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9BBA379"/>
    <w:p w14:paraId="75ADC228">
      <w:pPr>
        <w:spacing w:before="165" w:line="360" w:lineRule="auto"/>
        <w:jc w:val="center"/>
        <w:rPr>
          <w:rFonts w:ascii="宋体" w:hAnsi="宋体"/>
          <w:sz w:val="52"/>
          <w:szCs w:val="52"/>
        </w:rPr>
      </w:pPr>
      <w:r>
        <w:rPr>
          <w:rFonts w:hint="eastAsia" w:ascii="宋体" w:hAnsi="宋体"/>
          <w:sz w:val="52"/>
          <w:szCs w:val="52"/>
        </w:rPr>
        <w:t>南宁市政府采购</w:t>
      </w:r>
    </w:p>
    <w:p w14:paraId="4981655A">
      <w:pPr>
        <w:spacing w:before="165" w:line="360" w:lineRule="auto"/>
        <w:jc w:val="center"/>
        <w:rPr>
          <w:rFonts w:ascii="宋体" w:hAnsi="宋体"/>
          <w:sz w:val="52"/>
          <w:szCs w:val="52"/>
        </w:rPr>
      </w:pPr>
      <w:r>
        <w:rPr>
          <w:rFonts w:hint="eastAsia" w:ascii="宋体" w:hAnsi="宋体"/>
          <w:sz w:val="52"/>
          <w:szCs w:val="52"/>
        </w:rPr>
        <w:t>公开招标文件（货物类）</w:t>
      </w:r>
    </w:p>
    <w:p w14:paraId="3A1D67C6">
      <w:pPr>
        <w:spacing w:before="165" w:line="360" w:lineRule="auto"/>
        <w:jc w:val="center"/>
        <w:rPr>
          <w:rFonts w:ascii="宋体" w:hAnsi="宋体"/>
          <w:b/>
          <w:sz w:val="48"/>
          <w:szCs w:val="48"/>
        </w:rPr>
      </w:pPr>
    </w:p>
    <w:p w14:paraId="54A1DCF6">
      <w:pPr>
        <w:spacing w:before="165" w:line="360" w:lineRule="auto"/>
        <w:jc w:val="center"/>
        <w:rPr>
          <w:rFonts w:ascii="宋体" w:hAnsi="宋体"/>
          <w:b/>
          <w:sz w:val="48"/>
          <w:szCs w:val="48"/>
        </w:rPr>
      </w:pPr>
    </w:p>
    <w:p w14:paraId="75DA95FB">
      <w:pPr>
        <w:snapToGrid w:val="0"/>
        <w:spacing w:before="165" w:line="360" w:lineRule="auto"/>
        <w:jc w:val="center"/>
        <w:rPr>
          <w:rFonts w:ascii="宋体" w:hAnsi="宋体"/>
          <w:sz w:val="72"/>
          <w:szCs w:val="72"/>
        </w:rPr>
      </w:pPr>
      <w:r>
        <w:rPr>
          <w:rFonts w:hint="eastAsia" w:ascii="宋体" w:hAnsi="宋体"/>
          <w:sz w:val="72"/>
          <w:szCs w:val="72"/>
        </w:rPr>
        <w:t>招 标 文 件</w:t>
      </w:r>
    </w:p>
    <w:p w14:paraId="3A8127CF">
      <w:pPr>
        <w:snapToGrid w:val="0"/>
        <w:spacing w:before="165" w:line="360" w:lineRule="auto"/>
        <w:jc w:val="center"/>
        <w:rPr>
          <w:rFonts w:ascii="宋体" w:hAnsi="宋体"/>
          <w:sz w:val="30"/>
          <w:szCs w:val="72"/>
        </w:rPr>
      </w:pPr>
      <w:r>
        <w:rPr>
          <w:rFonts w:hint="eastAsia" w:ascii="宋体" w:hAnsi="宋体"/>
          <w:sz w:val="30"/>
          <w:szCs w:val="72"/>
        </w:rPr>
        <w:t>（全流程电子化评标）</w:t>
      </w:r>
    </w:p>
    <w:p w14:paraId="000D4208">
      <w:pPr>
        <w:snapToGrid w:val="0"/>
        <w:spacing w:before="165" w:line="360" w:lineRule="auto"/>
        <w:rPr>
          <w:rFonts w:ascii="宋体" w:hAnsi="宋体"/>
          <w:sz w:val="30"/>
          <w:szCs w:val="72"/>
        </w:rPr>
      </w:pPr>
    </w:p>
    <w:p w14:paraId="50D292E9">
      <w:pPr>
        <w:jc w:val="center"/>
        <w:rPr>
          <w:rFonts w:ascii="宋体" w:hAnsi="宋体"/>
          <w:b/>
          <w:bCs/>
          <w:spacing w:val="-6"/>
          <w:sz w:val="30"/>
          <w:szCs w:val="30"/>
        </w:rPr>
      </w:pPr>
      <w:r>
        <w:rPr>
          <w:rFonts w:hint="eastAsia" w:ascii="宋体" w:hAnsi="宋体"/>
          <w:b/>
          <w:bCs/>
          <w:spacing w:val="-6"/>
          <w:sz w:val="30"/>
          <w:szCs w:val="30"/>
        </w:rPr>
        <w:t xml:space="preserve">       项目</w:t>
      </w:r>
      <w:r>
        <w:rPr>
          <w:rFonts w:hint="eastAsia" w:ascii="宋体" w:hAnsi="宋体"/>
          <w:b/>
          <w:bCs/>
          <w:spacing w:val="-6"/>
          <w:w w:val="95"/>
          <w:sz w:val="30"/>
          <w:szCs w:val="30"/>
        </w:rPr>
        <w:t>名称</w:t>
      </w:r>
      <w:r>
        <w:rPr>
          <w:rFonts w:hint="eastAsia" w:ascii="宋体" w:hAnsi="宋体"/>
          <w:b/>
          <w:bCs/>
          <w:spacing w:val="-6"/>
          <w:sz w:val="30"/>
          <w:szCs w:val="30"/>
        </w:rPr>
        <w:t>：南宁市武鸣区中医医院2026年第三批医疗设备采购项目</w:t>
      </w:r>
    </w:p>
    <w:p w14:paraId="0F13E773">
      <w:pPr>
        <w:snapToGrid w:val="0"/>
        <w:spacing w:before="165" w:line="360" w:lineRule="auto"/>
        <w:ind w:firstLine="1145" w:firstLineChars="400"/>
        <w:rPr>
          <w:rFonts w:ascii="宋体" w:hAnsi="宋体"/>
          <w:b/>
          <w:bCs/>
          <w:w w:val="95"/>
          <w:sz w:val="30"/>
          <w:szCs w:val="30"/>
        </w:rPr>
      </w:pPr>
      <w:r>
        <w:rPr>
          <w:rFonts w:hint="eastAsia" w:ascii="宋体" w:hAnsi="宋体"/>
          <w:b/>
          <w:bCs/>
          <w:w w:val="95"/>
          <w:sz w:val="30"/>
          <w:szCs w:val="30"/>
        </w:rPr>
        <w:t>项目</w:t>
      </w:r>
      <w:r>
        <w:rPr>
          <w:rFonts w:hint="eastAsia" w:ascii="宋体" w:hAnsi="宋体"/>
          <w:b/>
          <w:bCs/>
          <w:sz w:val="30"/>
          <w:szCs w:val="30"/>
        </w:rPr>
        <w:t>编号</w:t>
      </w:r>
      <w:r>
        <w:rPr>
          <w:rFonts w:hint="eastAsia" w:ascii="宋体" w:hAnsi="宋体"/>
          <w:b/>
          <w:bCs/>
          <w:w w:val="95"/>
          <w:sz w:val="30"/>
          <w:szCs w:val="30"/>
        </w:rPr>
        <w:t>：</w:t>
      </w:r>
      <w:r>
        <w:rPr>
          <w:rFonts w:hint="eastAsia" w:ascii="宋体" w:hAnsi="宋体"/>
          <w:b/>
          <w:bCs/>
          <w:w w:val="95"/>
          <w:sz w:val="30"/>
          <w:szCs w:val="30"/>
          <w:highlight w:val="none"/>
        </w:rPr>
        <w:t>NNZC2026-G1-100051-GSZX</w:t>
      </w:r>
    </w:p>
    <w:p w14:paraId="2DB1E10C">
      <w:pPr>
        <w:snapToGrid w:val="0"/>
        <w:spacing w:before="165" w:line="360" w:lineRule="auto"/>
        <w:ind w:firstLine="1205" w:firstLineChars="400"/>
        <w:rPr>
          <w:rFonts w:ascii="宋体" w:hAnsi="宋体"/>
          <w:b/>
          <w:sz w:val="30"/>
          <w:szCs w:val="48"/>
        </w:rPr>
      </w:pPr>
      <w:r>
        <w:rPr>
          <w:rFonts w:hint="eastAsia" w:ascii="宋体" w:hAnsi="宋体"/>
          <w:b/>
          <w:sz w:val="30"/>
          <w:szCs w:val="48"/>
        </w:rPr>
        <w:t>所属行政区划：</w:t>
      </w:r>
      <w:r>
        <w:rPr>
          <w:rFonts w:hint="eastAsia" w:ascii="宋体" w:hAnsi="宋体"/>
          <w:b/>
          <w:sz w:val="30"/>
          <w:szCs w:val="48"/>
          <w:u w:val="single"/>
        </w:rPr>
        <w:t xml:space="preserve">     武鸣区     </w:t>
      </w:r>
    </w:p>
    <w:p w14:paraId="566F83A9">
      <w:pPr>
        <w:pStyle w:val="15"/>
        <w:snapToGrid w:val="0"/>
        <w:spacing w:before="50" w:after="120" w:line="360" w:lineRule="auto"/>
        <w:ind w:firstLine="1125" w:firstLineChars="393"/>
        <w:rPr>
          <w:rFonts w:hAnsi="宋体"/>
          <w:b/>
          <w:bCs/>
          <w:w w:val="95"/>
          <w:sz w:val="30"/>
          <w:szCs w:val="30"/>
        </w:rPr>
      </w:pPr>
      <w:r>
        <w:rPr>
          <w:rFonts w:hint="eastAsia" w:hAnsi="宋体"/>
          <w:b/>
          <w:bCs/>
          <w:w w:val="95"/>
          <w:sz w:val="30"/>
          <w:szCs w:val="30"/>
        </w:rPr>
        <w:t>采 购 人： 南宁市武鸣区中医医院</w:t>
      </w:r>
    </w:p>
    <w:p w14:paraId="03A1E580">
      <w:pPr>
        <w:pStyle w:val="15"/>
        <w:snapToGrid w:val="0"/>
        <w:spacing w:before="50" w:after="120" w:line="360" w:lineRule="auto"/>
        <w:ind w:firstLine="1125" w:firstLineChars="393"/>
        <w:rPr>
          <w:rFonts w:hAnsi="宋体"/>
          <w:b/>
          <w:bCs/>
          <w:w w:val="95"/>
          <w:sz w:val="30"/>
          <w:szCs w:val="30"/>
        </w:rPr>
      </w:pPr>
      <w:r>
        <w:rPr>
          <w:rFonts w:hint="eastAsia" w:hAnsi="宋体"/>
          <w:b/>
          <w:bCs/>
          <w:w w:val="95"/>
          <w:sz w:val="30"/>
          <w:szCs w:val="30"/>
        </w:rPr>
        <w:t>采购代理机构：广西桂水工程咨询有限公司</w:t>
      </w:r>
    </w:p>
    <w:p w14:paraId="4FD77D4D">
      <w:pPr>
        <w:pStyle w:val="15"/>
        <w:snapToGrid w:val="0"/>
        <w:spacing w:before="50" w:after="120" w:line="360" w:lineRule="auto"/>
        <w:ind w:firstLine="841" w:firstLineChars="294"/>
        <w:rPr>
          <w:rFonts w:hAnsi="宋体"/>
          <w:b/>
          <w:bCs/>
          <w:w w:val="95"/>
          <w:sz w:val="30"/>
          <w:szCs w:val="30"/>
        </w:rPr>
      </w:pPr>
      <w:r>
        <w:rPr>
          <w:rFonts w:hint="eastAsia" w:hAnsi="宋体"/>
          <w:b/>
          <w:bCs/>
          <w:w w:val="95"/>
          <w:sz w:val="30"/>
          <w:szCs w:val="30"/>
        </w:rPr>
        <w:t xml:space="preserve">                   2026年</w:t>
      </w:r>
      <w:r>
        <w:rPr>
          <w:rFonts w:hint="eastAsia" w:hAnsi="宋体"/>
          <w:b/>
          <w:bCs/>
          <w:w w:val="95"/>
          <w:sz w:val="30"/>
          <w:szCs w:val="30"/>
          <w:lang w:val="en-US" w:eastAsia="zh-CN"/>
        </w:rPr>
        <w:t>6</w:t>
      </w:r>
      <w:r>
        <w:rPr>
          <w:rFonts w:hint="eastAsia" w:hAnsi="宋体"/>
          <w:b/>
          <w:bCs/>
          <w:w w:val="95"/>
          <w:sz w:val="30"/>
          <w:szCs w:val="30"/>
        </w:rPr>
        <w:t>月</w:t>
      </w:r>
      <w:r>
        <w:rPr>
          <w:rFonts w:hint="eastAsia" w:hAnsi="宋体"/>
          <w:b/>
          <w:bCs/>
          <w:w w:val="95"/>
          <w:sz w:val="30"/>
          <w:szCs w:val="30"/>
          <w:lang w:val="en-US" w:eastAsia="zh-CN"/>
        </w:rPr>
        <w:t>30</w:t>
      </w:r>
      <w:r>
        <w:rPr>
          <w:rFonts w:hint="eastAsia" w:hAnsi="宋体"/>
          <w:b/>
          <w:bCs/>
          <w:w w:val="95"/>
          <w:sz w:val="30"/>
          <w:szCs w:val="30"/>
        </w:rPr>
        <w:t>日</w:t>
      </w:r>
    </w:p>
    <w:p w14:paraId="7E7F297D">
      <w:pPr>
        <w:widowControl/>
        <w:spacing w:line="360" w:lineRule="auto"/>
        <w:jc w:val="left"/>
        <w:rPr>
          <w:rFonts w:ascii="宋体" w:hAnsi="宋体"/>
          <w:b/>
          <w:bCs/>
          <w:w w:val="95"/>
          <w:sz w:val="30"/>
          <w:szCs w:val="30"/>
        </w:rPr>
        <w:sectPr>
          <w:headerReference r:id="rId3" w:type="default"/>
          <w:pgSz w:w="11906" w:h="16838"/>
          <w:pgMar w:top="1134" w:right="1134" w:bottom="1134" w:left="1134" w:header="720" w:footer="720" w:gutter="0"/>
          <w:pgNumType w:start="1"/>
          <w:cols w:space="720" w:num="1"/>
          <w:docGrid w:type="lines" w:linePitch="331" w:charSpace="0"/>
        </w:sectPr>
      </w:pPr>
    </w:p>
    <w:p w14:paraId="71B9EA86">
      <w:pPr>
        <w:pStyle w:val="15"/>
        <w:spacing w:line="360" w:lineRule="auto"/>
        <w:jc w:val="center"/>
        <w:rPr>
          <w:rFonts w:hAnsi="宋体"/>
          <w:b/>
          <w:sz w:val="48"/>
          <w:szCs w:val="48"/>
        </w:rPr>
      </w:pPr>
      <w:r>
        <w:rPr>
          <w:rFonts w:hint="eastAsia" w:hAnsi="宋体"/>
          <w:b/>
          <w:sz w:val="48"/>
          <w:szCs w:val="48"/>
        </w:rPr>
        <w:t>目     录</w:t>
      </w:r>
    </w:p>
    <w:p w14:paraId="61BC77C7">
      <w:pPr>
        <w:pStyle w:val="21"/>
        <w:tabs>
          <w:tab w:val="right" w:leader="dot" w:pos="9638"/>
        </w:tabs>
        <w:rPr>
          <w:sz w:val="24"/>
          <w:szCs w:val="24"/>
        </w:rPr>
      </w:pPr>
      <w:r>
        <w:rPr>
          <w:rFonts w:hint="eastAsia" w:ascii="宋体" w:hAnsi="宋体"/>
          <w:b w:val="0"/>
          <w:bCs w:val="0"/>
          <w:sz w:val="24"/>
          <w:szCs w:val="24"/>
        </w:rPr>
        <w:fldChar w:fldCharType="begin"/>
      </w:r>
      <w:r>
        <w:rPr>
          <w:rFonts w:hint="eastAsia" w:ascii="宋体" w:hAnsi="宋体"/>
          <w:b w:val="0"/>
          <w:bCs w:val="0"/>
          <w:sz w:val="24"/>
          <w:szCs w:val="24"/>
        </w:rPr>
        <w:instrText xml:space="preserve"> TOC \o "1-3" \h \z \u </w:instrText>
      </w:r>
      <w:r>
        <w:rPr>
          <w:rFonts w:hint="eastAsia" w:ascii="宋体" w:hAnsi="宋体"/>
          <w:b w:val="0"/>
          <w:bCs w:val="0"/>
          <w:sz w:val="24"/>
          <w:szCs w:val="24"/>
        </w:rPr>
        <w:fldChar w:fldCharType="separate"/>
      </w:r>
      <w:r>
        <w:rPr>
          <w:rFonts w:hint="eastAsia" w:ascii="宋体" w:hAnsi="宋体"/>
          <w:bCs w:val="0"/>
          <w:sz w:val="24"/>
          <w:szCs w:val="24"/>
        </w:rPr>
        <w:fldChar w:fldCharType="begin"/>
      </w:r>
      <w:r>
        <w:rPr>
          <w:rFonts w:hint="eastAsia" w:ascii="宋体" w:hAnsi="宋体"/>
          <w:bCs w:val="0"/>
          <w:sz w:val="24"/>
          <w:szCs w:val="24"/>
        </w:rPr>
        <w:instrText xml:space="preserve"> HYPERLINK \l _Toc12921 </w:instrText>
      </w:r>
      <w:r>
        <w:rPr>
          <w:rFonts w:hint="eastAsia" w:ascii="宋体" w:hAnsi="宋体"/>
          <w:bCs w:val="0"/>
          <w:sz w:val="24"/>
          <w:szCs w:val="24"/>
        </w:rPr>
        <w:fldChar w:fldCharType="separate"/>
      </w:r>
      <w:r>
        <w:rPr>
          <w:rFonts w:hint="eastAsia" w:hAnsi="宋体"/>
          <w:sz w:val="24"/>
          <w:szCs w:val="24"/>
        </w:rPr>
        <w:t>第一章  招标公告</w:t>
      </w:r>
      <w:r>
        <w:rPr>
          <w:sz w:val="24"/>
          <w:szCs w:val="24"/>
        </w:rPr>
        <w:tab/>
      </w:r>
      <w:r>
        <w:rPr>
          <w:sz w:val="24"/>
          <w:szCs w:val="24"/>
        </w:rPr>
        <w:fldChar w:fldCharType="begin"/>
      </w:r>
      <w:r>
        <w:rPr>
          <w:sz w:val="24"/>
          <w:szCs w:val="24"/>
        </w:rPr>
        <w:instrText xml:space="preserve"> PAGEREF _Toc12921 \h </w:instrText>
      </w:r>
      <w:r>
        <w:rPr>
          <w:sz w:val="24"/>
          <w:szCs w:val="24"/>
        </w:rPr>
        <w:fldChar w:fldCharType="separate"/>
      </w:r>
      <w:r>
        <w:rPr>
          <w:sz w:val="24"/>
          <w:szCs w:val="24"/>
        </w:rPr>
        <w:t>2</w:t>
      </w:r>
      <w:r>
        <w:rPr>
          <w:sz w:val="24"/>
          <w:szCs w:val="24"/>
        </w:rPr>
        <w:fldChar w:fldCharType="end"/>
      </w:r>
      <w:r>
        <w:rPr>
          <w:rFonts w:hint="eastAsia" w:ascii="宋体" w:hAnsi="宋体"/>
          <w:bCs w:val="0"/>
          <w:sz w:val="24"/>
          <w:szCs w:val="24"/>
        </w:rPr>
        <w:fldChar w:fldCharType="end"/>
      </w:r>
    </w:p>
    <w:p w14:paraId="3920423C">
      <w:pPr>
        <w:pStyle w:val="21"/>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_Toc9825 </w:instrText>
      </w:r>
      <w:r>
        <w:rPr>
          <w:rFonts w:hint="eastAsia" w:hAnsi="宋体"/>
          <w:bCs/>
          <w:caps/>
          <w:sz w:val="24"/>
          <w:szCs w:val="24"/>
        </w:rPr>
        <w:fldChar w:fldCharType="separate"/>
      </w:r>
      <w:r>
        <w:rPr>
          <w:rFonts w:hint="eastAsia" w:hAnsi="宋体"/>
          <w:sz w:val="24"/>
          <w:szCs w:val="24"/>
        </w:rPr>
        <w:t>第二章  采购需求</w:t>
      </w:r>
      <w:r>
        <w:rPr>
          <w:sz w:val="24"/>
          <w:szCs w:val="24"/>
        </w:rPr>
        <w:tab/>
      </w:r>
      <w:r>
        <w:rPr>
          <w:sz w:val="24"/>
          <w:szCs w:val="24"/>
        </w:rPr>
        <w:fldChar w:fldCharType="begin"/>
      </w:r>
      <w:r>
        <w:rPr>
          <w:sz w:val="24"/>
          <w:szCs w:val="24"/>
        </w:rPr>
        <w:instrText xml:space="preserve"> PAGEREF _Toc9825 \h </w:instrText>
      </w:r>
      <w:r>
        <w:rPr>
          <w:sz w:val="24"/>
          <w:szCs w:val="24"/>
        </w:rPr>
        <w:fldChar w:fldCharType="separate"/>
      </w:r>
      <w:r>
        <w:rPr>
          <w:sz w:val="24"/>
          <w:szCs w:val="24"/>
        </w:rPr>
        <w:t>7</w:t>
      </w:r>
      <w:r>
        <w:rPr>
          <w:sz w:val="24"/>
          <w:szCs w:val="24"/>
        </w:rPr>
        <w:fldChar w:fldCharType="end"/>
      </w:r>
      <w:r>
        <w:rPr>
          <w:rFonts w:hint="eastAsia" w:hAnsi="宋体"/>
          <w:bCs/>
          <w:caps/>
          <w:sz w:val="24"/>
          <w:szCs w:val="24"/>
          <w:u w:val="single"/>
        </w:rPr>
        <w:fldChar w:fldCharType="end"/>
      </w:r>
    </w:p>
    <w:p w14:paraId="6FEE0E71">
      <w:pPr>
        <w:pStyle w:val="21"/>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_Toc9408 </w:instrText>
      </w:r>
      <w:r>
        <w:rPr>
          <w:rFonts w:hint="eastAsia" w:hAnsi="宋体"/>
          <w:bCs/>
          <w:caps/>
          <w:sz w:val="24"/>
          <w:szCs w:val="24"/>
        </w:rPr>
        <w:fldChar w:fldCharType="separate"/>
      </w:r>
      <w:r>
        <w:rPr>
          <w:rFonts w:hint="eastAsia" w:hAnsi="宋体"/>
          <w:sz w:val="24"/>
          <w:szCs w:val="24"/>
        </w:rPr>
        <w:t>第三章  投标人须知</w:t>
      </w:r>
      <w:r>
        <w:rPr>
          <w:sz w:val="24"/>
          <w:szCs w:val="24"/>
        </w:rPr>
        <w:tab/>
      </w:r>
      <w:r>
        <w:rPr>
          <w:sz w:val="24"/>
          <w:szCs w:val="24"/>
        </w:rPr>
        <w:fldChar w:fldCharType="begin"/>
      </w:r>
      <w:r>
        <w:rPr>
          <w:sz w:val="24"/>
          <w:szCs w:val="24"/>
        </w:rPr>
        <w:instrText xml:space="preserve"> PAGEREF _Toc9408 \h </w:instrText>
      </w:r>
      <w:r>
        <w:rPr>
          <w:sz w:val="24"/>
          <w:szCs w:val="24"/>
        </w:rPr>
        <w:fldChar w:fldCharType="separate"/>
      </w:r>
      <w:r>
        <w:rPr>
          <w:sz w:val="24"/>
          <w:szCs w:val="24"/>
        </w:rPr>
        <w:t>27</w:t>
      </w:r>
      <w:r>
        <w:rPr>
          <w:sz w:val="24"/>
          <w:szCs w:val="24"/>
        </w:rPr>
        <w:fldChar w:fldCharType="end"/>
      </w:r>
      <w:r>
        <w:rPr>
          <w:rFonts w:hint="eastAsia" w:hAnsi="宋体"/>
          <w:bCs/>
          <w:caps/>
          <w:sz w:val="24"/>
          <w:szCs w:val="24"/>
          <w:u w:val="single"/>
        </w:rPr>
        <w:fldChar w:fldCharType="end"/>
      </w:r>
    </w:p>
    <w:p w14:paraId="128A9B94">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_Toc15502 </w:instrText>
      </w:r>
      <w:r>
        <w:rPr>
          <w:rFonts w:hint="eastAsia" w:hAnsi="宋体"/>
          <w:bCs/>
          <w:caps/>
          <w:sz w:val="24"/>
          <w:szCs w:val="24"/>
        </w:rPr>
        <w:fldChar w:fldCharType="separate"/>
      </w:r>
      <w:r>
        <w:rPr>
          <w:rFonts w:hint="eastAsia" w:hAnsi="宋体"/>
          <w:sz w:val="24"/>
          <w:szCs w:val="24"/>
        </w:rPr>
        <w:t>第一节 投标人须知前附表</w:t>
      </w:r>
      <w:r>
        <w:rPr>
          <w:sz w:val="24"/>
          <w:szCs w:val="24"/>
        </w:rPr>
        <w:tab/>
      </w:r>
      <w:r>
        <w:rPr>
          <w:sz w:val="24"/>
          <w:szCs w:val="24"/>
        </w:rPr>
        <w:fldChar w:fldCharType="begin"/>
      </w:r>
      <w:r>
        <w:rPr>
          <w:sz w:val="24"/>
          <w:szCs w:val="24"/>
        </w:rPr>
        <w:instrText xml:space="preserve"> PAGEREF _Toc15502 \h </w:instrText>
      </w:r>
      <w:r>
        <w:rPr>
          <w:sz w:val="24"/>
          <w:szCs w:val="24"/>
        </w:rPr>
        <w:fldChar w:fldCharType="separate"/>
      </w:r>
      <w:r>
        <w:rPr>
          <w:sz w:val="24"/>
          <w:szCs w:val="24"/>
        </w:rPr>
        <w:t>27</w:t>
      </w:r>
      <w:r>
        <w:rPr>
          <w:sz w:val="24"/>
          <w:szCs w:val="24"/>
        </w:rPr>
        <w:fldChar w:fldCharType="end"/>
      </w:r>
      <w:r>
        <w:rPr>
          <w:rFonts w:hint="eastAsia" w:hAnsi="宋体"/>
          <w:bCs/>
          <w:caps/>
          <w:sz w:val="24"/>
          <w:szCs w:val="24"/>
          <w:u w:val="single"/>
        </w:rPr>
        <w:fldChar w:fldCharType="end"/>
      </w:r>
    </w:p>
    <w:p w14:paraId="1095EA63">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_Toc6353 </w:instrText>
      </w:r>
      <w:r>
        <w:rPr>
          <w:rFonts w:hint="eastAsia" w:hAnsi="宋体"/>
          <w:bCs/>
          <w:caps/>
          <w:sz w:val="24"/>
          <w:szCs w:val="24"/>
        </w:rPr>
        <w:fldChar w:fldCharType="separate"/>
      </w:r>
      <w:r>
        <w:rPr>
          <w:rFonts w:hint="eastAsia" w:ascii="宋体" w:hAnsi="宋体"/>
          <w:sz w:val="24"/>
          <w:szCs w:val="24"/>
        </w:rPr>
        <w:t>第二节 投标人须知正文</w:t>
      </w:r>
      <w:r>
        <w:rPr>
          <w:sz w:val="24"/>
          <w:szCs w:val="24"/>
        </w:rPr>
        <w:tab/>
      </w:r>
      <w:r>
        <w:rPr>
          <w:sz w:val="24"/>
          <w:szCs w:val="24"/>
        </w:rPr>
        <w:fldChar w:fldCharType="begin"/>
      </w:r>
      <w:r>
        <w:rPr>
          <w:sz w:val="24"/>
          <w:szCs w:val="24"/>
        </w:rPr>
        <w:instrText xml:space="preserve"> PAGEREF _Toc6353 \h </w:instrText>
      </w:r>
      <w:r>
        <w:rPr>
          <w:sz w:val="24"/>
          <w:szCs w:val="24"/>
        </w:rPr>
        <w:fldChar w:fldCharType="separate"/>
      </w:r>
      <w:r>
        <w:rPr>
          <w:sz w:val="24"/>
          <w:szCs w:val="24"/>
        </w:rPr>
        <w:t>33</w:t>
      </w:r>
      <w:r>
        <w:rPr>
          <w:sz w:val="24"/>
          <w:szCs w:val="24"/>
        </w:rPr>
        <w:fldChar w:fldCharType="end"/>
      </w:r>
      <w:r>
        <w:rPr>
          <w:rFonts w:hint="eastAsia" w:hAnsi="宋体"/>
          <w:bCs/>
          <w:caps/>
          <w:sz w:val="24"/>
          <w:szCs w:val="24"/>
          <w:u w:val="single"/>
        </w:rPr>
        <w:fldChar w:fldCharType="end"/>
      </w:r>
    </w:p>
    <w:p w14:paraId="63CE6AE6">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_Toc17334 </w:instrText>
      </w:r>
      <w:r>
        <w:rPr>
          <w:rFonts w:hint="eastAsia" w:hAnsi="宋体"/>
          <w:bCs/>
          <w:caps/>
          <w:sz w:val="24"/>
          <w:szCs w:val="24"/>
        </w:rPr>
        <w:fldChar w:fldCharType="separate"/>
      </w:r>
      <w:r>
        <w:rPr>
          <w:rFonts w:hint="eastAsia" w:ascii="宋体" w:hAnsi="宋体"/>
          <w:sz w:val="24"/>
          <w:szCs w:val="24"/>
        </w:rPr>
        <w:t>一、总  则</w:t>
      </w:r>
      <w:r>
        <w:rPr>
          <w:sz w:val="24"/>
          <w:szCs w:val="24"/>
        </w:rPr>
        <w:tab/>
      </w:r>
      <w:r>
        <w:rPr>
          <w:sz w:val="24"/>
          <w:szCs w:val="24"/>
        </w:rPr>
        <w:fldChar w:fldCharType="begin"/>
      </w:r>
      <w:r>
        <w:rPr>
          <w:sz w:val="24"/>
          <w:szCs w:val="24"/>
        </w:rPr>
        <w:instrText xml:space="preserve"> PAGEREF _Toc17334 \h </w:instrText>
      </w:r>
      <w:r>
        <w:rPr>
          <w:sz w:val="24"/>
          <w:szCs w:val="24"/>
        </w:rPr>
        <w:fldChar w:fldCharType="separate"/>
      </w:r>
      <w:r>
        <w:rPr>
          <w:sz w:val="24"/>
          <w:szCs w:val="24"/>
        </w:rPr>
        <w:t>33</w:t>
      </w:r>
      <w:r>
        <w:rPr>
          <w:sz w:val="24"/>
          <w:szCs w:val="24"/>
        </w:rPr>
        <w:fldChar w:fldCharType="end"/>
      </w:r>
      <w:r>
        <w:rPr>
          <w:rFonts w:hint="eastAsia" w:hAnsi="宋体"/>
          <w:bCs/>
          <w:caps/>
          <w:sz w:val="24"/>
          <w:szCs w:val="24"/>
          <w:u w:val="single"/>
        </w:rPr>
        <w:fldChar w:fldCharType="end"/>
      </w:r>
    </w:p>
    <w:p w14:paraId="55C3A28E">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_Toc17385 </w:instrText>
      </w:r>
      <w:r>
        <w:rPr>
          <w:rFonts w:hint="eastAsia" w:hAnsi="宋体"/>
          <w:bCs/>
          <w:caps/>
          <w:sz w:val="24"/>
          <w:szCs w:val="24"/>
        </w:rPr>
        <w:fldChar w:fldCharType="separate"/>
      </w:r>
      <w:r>
        <w:rPr>
          <w:rFonts w:hint="eastAsia" w:ascii="宋体" w:hAnsi="宋体"/>
          <w:sz w:val="24"/>
          <w:szCs w:val="24"/>
        </w:rPr>
        <w:t>二、招标文件</w:t>
      </w:r>
      <w:r>
        <w:rPr>
          <w:sz w:val="24"/>
          <w:szCs w:val="24"/>
        </w:rPr>
        <w:tab/>
      </w:r>
      <w:r>
        <w:rPr>
          <w:sz w:val="24"/>
          <w:szCs w:val="24"/>
        </w:rPr>
        <w:fldChar w:fldCharType="begin"/>
      </w:r>
      <w:r>
        <w:rPr>
          <w:sz w:val="24"/>
          <w:szCs w:val="24"/>
        </w:rPr>
        <w:instrText xml:space="preserve"> PAGEREF _Toc17385 \h </w:instrText>
      </w:r>
      <w:r>
        <w:rPr>
          <w:sz w:val="24"/>
          <w:szCs w:val="24"/>
        </w:rPr>
        <w:fldChar w:fldCharType="separate"/>
      </w:r>
      <w:r>
        <w:rPr>
          <w:sz w:val="24"/>
          <w:szCs w:val="24"/>
        </w:rPr>
        <w:t>35</w:t>
      </w:r>
      <w:r>
        <w:rPr>
          <w:sz w:val="24"/>
          <w:szCs w:val="24"/>
        </w:rPr>
        <w:fldChar w:fldCharType="end"/>
      </w:r>
      <w:r>
        <w:rPr>
          <w:rFonts w:hint="eastAsia" w:hAnsi="宋体"/>
          <w:bCs/>
          <w:caps/>
          <w:sz w:val="24"/>
          <w:szCs w:val="24"/>
          <w:u w:val="single"/>
        </w:rPr>
        <w:fldChar w:fldCharType="end"/>
      </w:r>
    </w:p>
    <w:p w14:paraId="7ABCB038">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_Toc16603 </w:instrText>
      </w:r>
      <w:r>
        <w:rPr>
          <w:rFonts w:hint="eastAsia" w:hAnsi="宋体"/>
          <w:bCs/>
          <w:caps/>
          <w:sz w:val="24"/>
          <w:szCs w:val="24"/>
        </w:rPr>
        <w:fldChar w:fldCharType="separate"/>
      </w:r>
      <w:r>
        <w:rPr>
          <w:rFonts w:hint="eastAsia" w:ascii="宋体" w:hAnsi="宋体"/>
          <w:sz w:val="24"/>
          <w:szCs w:val="24"/>
        </w:rPr>
        <w:t>三、投标文件的编制</w:t>
      </w:r>
      <w:r>
        <w:rPr>
          <w:sz w:val="24"/>
          <w:szCs w:val="24"/>
        </w:rPr>
        <w:tab/>
      </w:r>
      <w:r>
        <w:rPr>
          <w:sz w:val="24"/>
          <w:szCs w:val="24"/>
        </w:rPr>
        <w:fldChar w:fldCharType="begin"/>
      </w:r>
      <w:r>
        <w:rPr>
          <w:sz w:val="24"/>
          <w:szCs w:val="24"/>
        </w:rPr>
        <w:instrText xml:space="preserve"> PAGEREF _Toc16603 \h </w:instrText>
      </w:r>
      <w:r>
        <w:rPr>
          <w:sz w:val="24"/>
          <w:szCs w:val="24"/>
        </w:rPr>
        <w:fldChar w:fldCharType="separate"/>
      </w:r>
      <w:r>
        <w:rPr>
          <w:sz w:val="24"/>
          <w:szCs w:val="24"/>
        </w:rPr>
        <w:t>36</w:t>
      </w:r>
      <w:r>
        <w:rPr>
          <w:sz w:val="24"/>
          <w:szCs w:val="24"/>
        </w:rPr>
        <w:fldChar w:fldCharType="end"/>
      </w:r>
      <w:r>
        <w:rPr>
          <w:rFonts w:hint="eastAsia" w:hAnsi="宋体"/>
          <w:bCs/>
          <w:caps/>
          <w:sz w:val="24"/>
          <w:szCs w:val="24"/>
          <w:u w:val="single"/>
        </w:rPr>
        <w:fldChar w:fldCharType="end"/>
      </w:r>
    </w:p>
    <w:p w14:paraId="1B22535D">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_Toc4312 </w:instrText>
      </w:r>
      <w:r>
        <w:rPr>
          <w:rFonts w:hint="eastAsia" w:hAnsi="宋体"/>
          <w:bCs/>
          <w:caps/>
          <w:sz w:val="24"/>
          <w:szCs w:val="24"/>
        </w:rPr>
        <w:fldChar w:fldCharType="separate"/>
      </w:r>
      <w:r>
        <w:rPr>
          <w:rFonts w:hint="eastAsia" w:ascii="宋体" w:hAnsi="宋体"/>
          <w:sz w:val="24"/>
          <w:szCs w:val="24"/>
        </w:rPr>
        <w:t>四、开    标</w:t>
      </w:r>
      <w:r>
        <w:rPr>
          <w:sz w:val="24"/>
          <w:szCs w:val="24"/>
        </w:rPr>
        <w:tab/>
      </w:r>
      <w:r>
        <w:rPr>
          <w:sz w:val="24"/>
          <w:szCs w:val="24"/>
        </w:rPr>
        <w:fldChar w:fldCharType="begin"/>
      </w:r>
      <w:r>
        <w:rPr>
          <w:sz w:val="24"/>
          <w:szCs w:val="24"/>
        </w:rPr>
        <w:instrText xml:space="preserve"> PAGEREF _Toc4312 \h </w:instrText>
      </w:r>
      <w:r>
        <w:rPr>
          <w:sz w:val="24"/>
          <w:szCs w:val="24"/>
        </w:rPr>
        <w:fldChar w:fldCharType="separate"/>
      </w:r>
      <w:r>
        <w:rPr>
          <w:sz w:val="24"/>
          <w:szCs w:val="24"/>
        </w:rPr>
        <w:t>39</w:t>
      </w:r>
      <w:r>
        <w:rPr>
          <w:sz w:val="24"/>
          <w:szCs w:val="24"/>
        </w:rPr>
        <w:fldChar w:fldCharType="end"/>
      </w:r>
      <w:r>
        <w:rPr>
          <w:rFonts w:hint="eastAsia" w:hAnsi="宋体"/>
          <w:bCs/>
          <w:caps/>
          <w:sz w:val="24"/>
          <w:szCs w:val="24"/>
          <w:u w:val="single"/>
        </w:rPr>
        <w:fldChar w:fldCharType="end"/>
      </w:r>
    </w:p>
    <w:p w14:paraId="27874ED8">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_Toc19986 </w:instrText>
      </w:r>
      <w:r>
        <w:rPr>
          <w:rFonts w:hint="eastAsia" w:hAnsi="宋体"/>
          <w:bCs/>
          <w:caps/>
          <w:sz w:val="24"/>
          <w:szCs w:val="24"/>
        </w:rPr>
        <w:fldChar w:fldCharType="separate"/>
      </w:r>
      <w:r>
        <w:rPr>
          <w:rFonts w:hint="eastAsia" w:ascii="宋体" w:hAnsi="宋体"/>
          <w:sz w:val="24"/>
          <w:szCs w:val="24"/>
        </w:rPr>
        <w:t>五、资格审查</w:t>
      </w:r>
      <w:r>
        <w:rPr>
          <w:sz w:val="24"/>
          <w:szCs w:val="24"/>
        </w:rPr>
        <w:tab/>
      </w:r>
      <w:r>
        <w:rPr>
          <w:sz w:val="24"/>
          <w:szCs w:val="24"/>
        </w:rPr>
        <w:fldChar w:fldCharType="begin"/>
      </w:r>
      <w:r>
        <w:rPr>
          <w:sz w:val="24"/>
          <w:szCs w:val="24"/>
        </w:rPr>
        <w:instrText xml:space="preserve"> PAGEREF _Toc19986 \h </w:instrText>
      </w:r>
      <w:r>
        <w:rPr>
          <w:sz w:val="24"/>
          <w:szCs w:val="24"/>
        </w:rPr>
        <w:fldChar w:fldCharType="separate"/>
      </w:r>
      <w:r>
        <w:rPr>
          <w:sz w:val="24"/>
          <w:szCs w:val="24"/>
        </w:rPr>
        <w:t>40</w:t>
      </w:r>
      <w:r>
        <w:rPr>
          <w:sz w:val="24"/>
          <w:szCs w:val="24"/>
        </w:rPr>
        <w:fldChar w:fldCharType="end"/>
      </w:r>
      <w:r>
        <w:rPr>
          <w:rFonts w:hint="eastAsia" w:hAnsi="宋体"/>
          <w:bCs/>
          <w:caps/>
          <w:sz w:val="24"/>
          <w:szCs w:val="24"/>
          <w:u w:val="single"/>
        </w:rPr>
        <w:fldChar w:fldCharType="end"/>
      </w:r>
    </w:p>
    <w:p w14:paraId="5C525374">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_Toc18878 </w:instrText>
      </w:r>
      <w:r>
        <w:rPr>
          <w:rFonts w:hint="eastAsia" w:hAnsi="宋体"/>
          <w:bCs/>
          <w:caps/>
          <w:sz w:val="24"/>
          <w:szCs w:val="24"/>
        </w:rPr>
        <w:fldChar w:fldCharType="separate"/>
      </w:r>
      <w:r>
        <w:rPr>
          <w:rFonts w:hint="eastAsia" w:ascii="宋体" w:hAnsi="宋体"/>
          <w:sz w:val="24"/>
          <w:szCs w:val="24"/>
        </w:rPr>
        <w:t>六、评   标</w:t>
      </w:r>
      <w:r>
        <w:rPr>
          <w:sz w:val="24"/>
          <w:szCs w:val="24"/>
        </w:rPr>
        <w:tab/>
      </w:r>
      <w:r>
        <w:rPr>
          <w:sz w:val="24"/>
          <w:szCs w:val="24"/>
        </w:rPr>
        <w:fldChar w:fldCharType="begin"/>
      </w:r>
      <w:r>
        <w:rPr>
          <w:sz w:val="24"/>
          <w:szCs w:val="24"/>
        </w:rPr>
        <w:instrText xml:space="preserve"> PAGEREF _Toc18878 \h </w:instrText>
      </w:r>
      <w:r>
        <w:rPr>
          <w:sz w:val="24"/>
          <w:szCs w:val="24"/>
        </w:rPr>
        <w:fldChar w:fldCharType="separate"/>
      </w:r>
      <w:r>
        <w:rPr>
          <w:sz w:val="24"/>
          <w:szCs w:val="24"/>
        </w:rPr>
        <w:t>40</w:t>
      </w:r>
      <w:r>
        <w:rPr>
          <w:sz w:val="24"/>
          <w:szCs w:val="24"/>
        </w:rPr>
        <w:fldChar w:fldCharType="end"/>
      </w:r>
      <w:r>
        <w:rPr>
          <w:rFonts w:hint="eastAsia" w:hAnsi="宋体"/>
          <w:bCs/>
          <w:caps/>
          <w:sz w:val="24"/>
          <w:szCs w:val="24"/>
          <w:u w:val="single"/>
        </w:rPr>
        <w:fldChar w:fldCharType="end"/>
      </w:r>
    </w:p>
    <w:p w14:paraId="505AEC94">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_Toc19421 </w:instrText>
      </w:r>
      <w:r>
        <w:rPr>
          <w:rFonts w:hint="eastAsia" w:hAnsi="宋体"/>
          <w:bCs/>
          <w:caps/>
          <w:sz w:val="24"/>
          <w:szCs w:val="24"/>
        </w:rPr>
        <w:fldChar w:fldCharType="separate"/>
      </w:r>
      <w:r>
        <w:rPr>
          <w:rFonts w:hint="eastAsia" w:ascii="宋体" w:hAnsi="宋体"/>
          <w:sz w:val="24"/>
          <w:szCs w:val="24"/>
        </w:rPr>
        <w:t>七、中标和合同</w:t>
      </w:r>
      <w:r>
        <w:rPr>
          <w:sz w:val="24"/>
          <w:szCs w:val="24"/>
        </w:rPr>
        <w:tab/>
      </w:r>
      <w:r>
        <w:rPr>
          <w:sz w:val="24"/>
          <w:szCs w:val="24"/>
        </w:rPr>
        <w:fldChar w:fldCharType="begin"/>
      </w:r>
      <w:r>
        <w:rPr>
          <w:sz w:val="24"/>
          <w:szCs w:val="24"/>
        </w:rPr>
        <w:instrText xml:space="preserve"> PAGEREF _Toc19421 \h </w:instrText>
      </w:r>
      <w:r>
        <w:rPr>
          <w:sz w:val="24"/>
          <w:szCs w:val="24"/>
        </w:rPr>
        <w:fldChar w:fldCharType="separate"/>
      </w:r>
      <w:r>
        <w:rPr>
          <w:sz w:val="24"/>
          <w:szCs w:val="24"/>
        </w:rPr>
        <w:t>42</w:t>
      </w:r>
      <w:r>
        <w:rPr>
          <w:sz w:val="24"/>
          <w:szCs w:val="24"/>
        </w:rPr>
        <w:fldChar w:fldCharType="end"/>
      </w:r>
      <w:r>
        <w:rPr>
          <w:rFonts w:hint="eastAsia" w:hAnsi="宋体"/>
          <w:bCs/>
          <w:caps/>
          <w:sz w:val="24"/>
          <w:szCs w:val="24"/>
          <w:u w:val="single"/>
        </w:rPr>
        <w:fldChar w:fldCharType="end"/>
      </w:r>
    </w:p>
    <w:p w14:paraId="185C8CFF">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_Toc30860 </w:instrText>
      </w:r>
      <w:r>
        <w:rPr>
          <w:rFonts w:hint="eastAsia" w:hAnsi="宋体"/>
          <w:bCs/>
          <w:caps/>
          <w:sz w:val="24"/>
          <w:szCs w:val="24"/>
        </w:rPr>
        <w:fldChar w:fldCharType="separate"/>
      </w:r>
      <w:r>
        <w:rPr>
          <w:rFonts w:hint="eastAsia" w:ascii="宋体" w:hAnsi="宋体"/>
          <w:bCs/>
          <w:sz w:val="24"/>
          <w:szCs w:val="24"/>
        </w:rPr>
        <w:t>八、验收</w:t>
      </w:r>
      <w:r>
        <w:rPr>
          <w:sz w:val="24"/>
          <w:szCs w:val="24"/>
        </w:rPr>
        <w:tab/>
      </w:r>
      <w:r>
        <w:rPr>
          <w:sz w:val="24"/>
          <w:szCs w:val="24"/>
        </w:rPr>
        <w:fldChar w:fldCharType="begin"/>
      </w:r>
      <w:r>
        <w:rPr>
          <w:sz w:val="24"/>
          <w:szCs w:val="24"/>
        </w:rPr>
        <w:instrText xml:space="preserve"> PAGEREF _Toc30860 \h </w:instrText>
      </w:r>
      <w:r>
        <w:rPr>
          <w:sz w:val="24"/>
          <w:szCs w:val="24"/>
        </w:rPr>
        <w:fldChar w:fldCharType="separate"/>
      </w:r>
      <w:r>
        <w:rPr>
          <w:sz w:val="24"/>
          <w:szCs w:val="24"/>
        </w:rPr>
        <w:t>47</w:t>
      </w:r>
      <w:r>
        <w:rPr>
          <w:sz w:val="24"/>
          <w:szCs w:val="24"/>
        </w:rPr>
        <w:fldChar w:fldCharType="end"/>
      </w:r>
      <w:r>
        <w:rPr>
          <w:rFonts w:hint="eastAsia" w:hAnsi="宋体"/>
          <w:bCs/>
          <w:caps/>
          <w:sz w:val="24"/>
          <w:szCs w:val="24"/>
          <w:u w:val="single"/>
        </w:rPr>
        <w:fldChar w:fldCharType="end"/>
      </w:r>
    </w:p>
    <w:p w14:paraId="0A03C742">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_Toc25104 </w:instrText>
      </w:r>
      <w:r>
        <w:rPr>
          <w:rFonts w:hint="eastAsia" w:hAnsi="宋体"/>
          <w:bCs/>
          <w:caps/>
          <w:sz w:val="24"/>
          <w:szCs w:val="24"/>
        </w:rPr>
        <w:fldChar w:fldCharType="separate"/>
      </w:r>
      <w:r>
        <w:rPr>
          <w:rFonts w:hint="eastAsia" w:ascii="宋体" w:hAnsi="宋体"/>
          <w:bCs/>
          <w:sz w:val="24"/>
          <w:szCs w:val="24"/>
        </w:rPr>
        <w:t>九、其他事项</w:t>
      </w:r>
      <w:r>
        <w:rPr>
          <w:sz w:val="24"/>
          <w:szCs w:val="24"/>
        </w:rPr>
        <w:tab/>
      </w:r>
      <w:r>
        <w:rPr>
          <w:sz w:val="24"/>
          <w:szCs w:val="24"/>
        </w:rPr>
        <w:fldChar w:fldCharType="begin"/>
      </w:r>
      <w:r>
        <w:rPr>
          <w:sz w:val="24"/>
          <w:szCs w:val="24"/>
        </w:rPr>
        <w:instrText xml:space="preserve"> PAGEREF _Toc25104 \h </w:instrText>
      </w:r>
      <w:r>
        <w:rPr>
          <w:sz w:val="24"/>
          <w:szCs w:val="24"/>
        </w:rPr>
        <w:fldChar w:fldCharType="separate"/>
      </w:r>
      <w:r>
        <w:rPr>
          <w:sz w:val="24"/>
          <w:szCs w:val="24"/>
        </w:rPr>
        <w:t>47</w:t>
      </w:r>
      <w:r>
        <w:rPr>
          <w:sz w:val="24"/>
          <w:szCs w:val="24"/>
        </w:rPr>
        <w:fldChar w:fldCharType="end"/>
      </w:r>
      <w:r>
        <w:rPr>
          <w:rFonts w:hint="eastAsia" w:hAnsi="宋体"/>
          <w:bCs/>
          <w:caps/>
          <w:sz w:val="24"/>
          <w:szCs w:val="24"/>
          <w:u w:val="single"/>
        </w:rPr>
        <w:fldChar w:fldCharType="end"/>
      </w:r>
    </w:p>
    <w:p w14:paraId="1F613627">
      <w:pPr>
        <w:pStyle w:val="21"/>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_Toc31937 </w:instrText>
      </w:r>
      <w:r>
        <w:rPr>
          <w:rFonts w:hint="eastAsia" w:hAnsi="宋体"/>
          <w:bCs/>
          <w:caps/>
          <w:sz w:val="24"/>
          <w:szCs w:val="24"/>
        </w:rPr>
        <w:fldChar w:fldCharType="separate"/>
      </w:r>
      <w:r>
        <w:rPr>
          <w:rFonts w:hint="eastAsia" w:hAnsi="宋体"/>
          <w:sz w:val="24"/>
          <w:szCs w:val="24"/>
        </w:rPr>
        <w:t>第四章  评标方法及评分标准</w:t>
      </w:r>
      <w:r>
        <w:rPr>
          <w:sz w:val="24"/>
          <w:szCs w:val="24"/>
        </w:rPr>
        <w:tab/>
      </w:r>
      <w:r>
        <w:rPr>
          <w:sz w:val="24"/>
          <w:szCs w:val="24"/>
        </w:rPr>
        <w:fldChar w:fldCharType="begin"/>
      </w:r>
      <w:r>
        <w:rPr>
          <w:sz w:val="24"/>
          <w:szCs w:val="24"/>
        </w:rPr>
        <w:instrText xml:space="preserve"> PAGEREF _Toc31937 \h </w:instrText>
      </w:r>
      <w:r>
        <w:rPr>
          <w:sz w:val="24"/>
          <w:szCs w:val="24"/>
        </w:rPr>
        <w:fldChar w:fldCharType="separate"/>
      </w:r>
      <w:r>
        <w:rPr>
          <w:sz w:val="24"/>
          <w:szCs w:val="24"/>
        </w:rPr>
        <w:t>50</w:t>
      </w:r>
      <w:r>
        <w:rPr>
          <w:sz w:val="24"/>
          <w:szCs w:val="24"/>
        </w:rPr>
        <w:fldChar w:fldCharType="end"/>
      </w:r>
      <w:r>
        <w:rPr>
          <w:rFonts w:hint="eastAsia" w:hAnsi="宋体"/>
          <w:bCs/>
          <w:caps/>
          <w:sz w:val="24"/>
          <w:szCs w:val="24"/>
          <w:u w:val="single"/>
        </w:rPr>
        <w:fldChar w:fldCharType="end"/>
      </w:r>
    </w:p>
    <w:p w14:paraId="6CF15298">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_Toc29988 </w:instrText>
      </w:r>
      <w:r>
        <w:rPr>
          <w:rFonts w:hint="eastAsia" w:hAnsi="宋体"/>
          <w:bCs/>
          <w:caps/>
          <w:sz w:val="24"/>
          <w:szCs w:val="24"/>
        </w:rPr>
        <w:fldChar w:fldCharType="separate"/>
      </w:r>
      <w:r>
        <w:rPr>
          <w:rFonts w:hint="eastAsia" w:hAnsi="宋体"/>
          <w:bCs/>
          <w:sz w:val="24"/>
          <w:szCs w:val="24"/>
        </w:rPr>
        <w:t>第一节 评标方法</w:t>
      </w:r>
      <w:r>
        <w:rPr>
          <w:sz w:val="24"/>
          <w:szCs w:val="24"/>
        </w:rPr>
        <w:tab/>
      </w:r>
      <w:r>
        <w:rPr>
          <w:sz w:val="24"/>
          <w:szCs w:val="24"/>
        </w:rPr>
        <w:fldChar w:fldCharType="begin"/>
      </w:r>
      <w:r>
        <w:rPr>
          <w:sz w:val="24"/>
          <w:szCs w:val="24"/>
        </w:rPr>
        <w:instrText xml:space="preserve"> PAGEREF _Toc29988 \h </w:instrText>
      </w:r>
      <w:r>
        <w:rPr>
          <w:sz w:val="24"/>
          <w:szCs w:val="24"/>
        </w:rPr>
        <w:fldChar w:fldCharType="separate"/>
      </w:r>
      <w:r>
        <w:rPr>
          <w:sz w:val="24"/>
          <w:szCs w:val="24"/>
        </w:rPr>
        <w:t>50</w:t>
      </w:r>
      <w:r>
        <w:rPr>
          <w:sz w:val="24"/>
          <w:szCs w:val="24"/>
        </w:rPr>
        <w:fldChar w:fldCharType="end"/>
      </w:r>
      <w:r>
        <w:rPr>
          <w:rFonts w:hint="eastAsia" w:hAnsi="宋体"/>
          <w:bCs/>
          <w:caps/>
          <w:sz w:val="24"/>
          <w:szCs w:val="24"/>
          <w:u w:val="single"/>
        </w:rPr>
        <w:fldChar w:fldCharType="end"/>
      </w:r>
    </w:p>
    <w:p w14:paraId="05E9613C">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_Toc2054 </w:instrText>
      </w:r>
      <w:r>
        <w:rPr>
          <w:rFonts w:hint="eastAsia" w:hAnsi="宋体"/>
          <w:bCs/>
          <w:caps/>
          <w:sz w:val="24"/>
          <w:szCs w:val="24"/>
        </w:rPr>
        <w:fldChar w:fldCharType="separate"/>
      </w:r>
      <w:r>
        <w:rPr>
          <w:rFonts w:hint="eastAsia" w:hAnsi="宋体"/>
          <w:bCs/>
          <w:sz w:val="24"/>
          <w:szCs w:val="24"/>
        </w:rPr>
        <w:t>第二节 评标程序</w:t>
      </w:r>
      <w:r>
        <w:rPr>
          <w:sz w:val="24"/>
          <w:szCs w:val="24"/>
        </w:rPr>
        <w:tab/>
      </w:r>
      <w:r>
        <w:rPr>
          <w:sz w:val="24"/>
          <w:szCs w:val="24"/>
        </w:rPr>
        <w:fldChar w:fldCharType="begin"/>
      </w:r>
      <w:r>
        <w:rPr>
          <w:sz w:val="24"/>
          <w:szCs w:val="24"/>
        </w:rPr>
        <w:instrText xml:space="preserve"> PAGEREF _Toc2054 \h </w:instrText>
      </w:r>
      <w:r>
        <w:rPr>
          <w:sz w:val="24"/>
          <w:szCs w:val="24"/>
        </w:rPr>
        <w:fldChar w:fldCharType="separate"/>
      </w:r>
      <w:r>
        <w:rPr>
          <w:sz w:val="24"/>
          <w:szCs w:val="24"/>
        </w:rPr>
        <w:t>50</w:t>
      </w:r>
      <w:r>
        <w:rPr>
          <w:sz w:val="24"/>
          <w:szCs w:val="24"/>
        </w:rPr>
        <w:fldChar w:fldCharType="end"/>
      </w:r>
      <w:r>
        <w:rPr>
          <w:rFonts w:hint="eastAsia" w:hAnsi="宋体"/>
          <w:bCs/>
          <w:caps/>
          <w:sz w:val="24"/>
          <w:szCs w:val="24"/>
          <w:u w:val="single"/>
        </w:rPr>
        <w:fldChar w:fldCharType="end"/>
      </w:r>
    </w:p>
    <w:p w14:paraId="6CA992CD">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_Toc6892 </w:instrText>
      </w:r>
      <w:r>
        <w:rPr>
          <w:rFonts w:hint="eastAsia" w:hAnsi="宋体"/>
          <w:bCs/>
          <w:caps/>
          <w:sz w:val="24"/>
          <w:szCs w:val="24"/>
        </w:rPr>
        <w:fldChar w:fldCharType="separate"/>
      </w:r>
      <w:r>
        <w:rPr>
          <w:rFonts w:hint="eastAsia" w:ascii="宋体" w:hAnsi="宋体"/>
          <w:sz w:val="24"/>
          <w:szCs w:val="24"/>
        </w:rPr>
        <w:t>第三节 评分标准</w:t>
      </w:r>
      <w:r>
        <w:rPr>
          <w:sz w:val="24"/>
          <w:szCs w:val="24"/>
        </w:rPr>
        <w:tab/>
      </w:r>
      <w:r>
        <w:rPr>
          <w:sz w:val="24"/>
          <w:szCs w:val="24"/>
        </w:rPr>
        <w:fldChar w:fldCharType="begin"/>
      </w:r>
      <w:r>
        <w:rPr>
          <w:sz w:val="24"/>
          <w:szCs w:val="24"/>
        </w:rPr>
        <w:instrText xml:space="preserve"> PAGEREF _Toc6892 \h </w:instrText>
      </w:r>
      <w:r>
        <w:rPr>
          <w:sz w:val="24"/>
          <w:szCs w:val="24"/>
        </w:rPr>
        <w:fldChar w:fldCharType="separate"/>
      </w:r>
      <w:r>
        <w:rPr>
          <w:sz w:val="24"/>
          <w:szCs w:val="24"/>
        </w:rPr>
        <w:t>54</w:t>
      </w:r>
      <w:r>
        <w:rPr>
          <w:sz w:val="24"/>
          <w:szCs w:val="24"/>
        </w:rPr>
        <w:fldChar w:fldCharType="end"/>
      </w:r>
      <w:r>
        <w:rPr>
          <w:rFonts w:hint="eastAsia" w:hAnsi="宋体"/>
          <w:bCs/>
          <w:caps/>
          <w:sz w:val="24"/>
          <w:szCs w:val="24"/>
          <w:u w:val="single"/>
        </w:rPr>
        <w:fldChar w:fldCharType="end"/>
      </w:r>
    </w:p>
    <w:p w14:paraId="29B2686D">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_Toc137 </w:instrText>
      </w:r>
      <w:r>
        <w:rPr>
          <w:rFonts w:hint="eastAsia" w:hAnsi="宋体"/>
          <w:bCs/>
          <w:caps/>
          <w:sz w:val="24"/>
          <w:szCs w:val="24"/>
        </w:rPr>
        <w:fldChar w:fldCharType="separate"/>
      </w:r>
      <w:r>
        <w:rPr>
          <w:rFonts w:hint="eastAsia" w:ascii="宋体" w:hAnsi="宋体"/>
          <w:sz w:val="24"/>
          <w:szCs w:val="24"/>
        </w:rPr>
        <w:t>第四节 中标候选人推荐原则</w:t>
      </w:r>
      <w:r>
        <w:rPr>
          <w:sz w:val="24"/>
          <w:szCs w:val="24"/>
        </w:rPr>
        <w:tab/>
      </w:r>
      <w:r>
        <w:rPr>
          <w:sz w:val="24"/>
          <w:szCs w:val="24"/>
        </w:rPr>
        <w:fldChar w:fldCharType="begin"/>
      </w:r>
      <w:r>
        <w:rPr>
          <w:sz w:val="24"/>
          <w:szCs w:val="24"/>
        </w:rPr>
        <w:instrText xml:space="preserve"> PAGEREF _Toc137 \h </w:instrText>
      </w:r>
      <w:r>
        <w:rPr>
          <w:sz w:val="24"/>
          <w:szCs w:val="24"/>
        </w:rPr>
        <w:fldChar w:fldCharType="separate"/>
      </w:r>
      <w:r>
        <w:rPr>
          <w:sz w:val="24"/>
          <w:szCs w:val="24"/>
        </w:rPr>
        <w:t>65</w:t>
      </w:r>
      <w:r>
        <w:rPr>
          <w:sz w:val="24"/>
          <w:szCs w:val="24"/>
        </w:rPr>
        <w:fldChar w:fldCharType="end"/>
      </w:r>
      <w:r>
        <w:rPr>
          <w:rFonts w:hint="eastAsia" w:hAnsi="宋体"/>
          <w:bCs/>
          <w:caps/>
          <w:sz w:val="24"/>
          <w:szCs w:val="24"/>
          <w:u w:val="single"/>
        </w:rPr>
        <w:fldChar w:fldCharType="end"/>
      </w:r>
    </w:p>
    <w:p w14:paraId="19D494E3">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_Toc12791 </w:instrText>
      </w:r>
      <w:r>
        <w:rPr>
          <w:rFonts w:hint="eastAsia" w:hAnsi="宋体"/>
          <w:bCs/>
          <w:caps/>
          <w:sz w:val="24"/>
          <w:szCs w:val="24"/>
        </w:rPr>
        <w:fldChar w:fldCharType="separate"/>
      </w:r>
      <w:r>
        <w:rPr>
          <w:rFonts w:hint="eastAsia" w:ascii="宋体" w:hAnsi="宋体"/>
          <w:sz w:val="24"/>
          <w:szCs w:val="24"/>
        </w:rPr>
        <w:t>第五节 评标报告</w:t>
      </w:r>
      <w:r>
        <w:rPr>
          <w:sz w:val="24"/>
          <w:szCs w:val="24"/>
        </w:rPr>
        <w:tab/>
      </w:r>
      <w:r>
        <w:rPr>
          <w:sz w:val="24"/>
          <w:szCs w:val="24"/>
        </w:rPr>
        <w:fldChar w:fldCharType="begin"/>
      </w:r>
      <w:r>
        <w:rPr>
          <w:sz w:val="24"/>
          <w:szCs w:val="24"/>
        </w:rPr>
        <w:instrText xml:space="preserve"> PAGEREF _Toc12791 \h </w:instrText>
      </w:r>
      <w:r>
        <w:rPr>
          <w:sz w:val="24"/>
          <w:szCs w:val="24"/>
        </w:rPr>
        <w:fldChar w:fldCharType="separate"/>
      </w:r>
      <w:r>
        <w:rPr>
          <w:sz w:val="24"/>
          <w:szCs w:val="24"/>
        </w:rPr>
        <w:t>65</w:t>
      </w:r>
      <w:r>
        <w:rPr>
          <w:sz w:val="24"/>
          <w:szCs w:val="24"/>
        </w:rPr>
        <w:fldChar w:fldCharType="end"/>
      </w:r>
      <w:r>
        <w:rPr>
          <w:rFonts w:hint="eastAsia" w:hAnsi="宋体"/>
          <w:bCs/>
          <w:caps/>
          <w:sz w:val="24"/>
          <w:szCs w:val="24"/>
          <w:u w:val="single"/>
        </w:rPr>
        <w:fldChar w:fldCharType="end"/>
      </w:r>
    </w:p>
    <w:p w14:paraId="37300E8B">
      <w:pPr>
        <w:pStyle w:val="21"/>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_Toc32583 </w:instrText>
      </w:r>
      <w:r>
        <w:rPr>
          <w:rFonts w:hint="eastAsia" w:hAnsi="宋体"/>
          <w:bCs/>
          <w:caps/>
          <w:sz w:val="24"/>
          <w:szCs w:val="24"/>
        </w:rPr>
        <w:fldChar w:fldCharType="separate"/>
      </w:r>
      <w:r>
        <w:rPr>
          <w:rFonts w:hint="eastAsia" w:hAnsi="宋体"/>
          <w:sz w:val="24"/>
          <w:szCs w:val="24"/>
        </w:rPr>
        <w:t>第五章 拟签订的合同文本</w:t>
      </w:r>
      <w:r>
        <w:rPr>
          <w:sz w:val="24"/>
          <w:szCs w:val="24"/>
        </w:rPr>
        <w:tab/>
      </w:r>
      <w:r>
        <w:rPr>
          <w:sz w:val="24"/>
          <w:szCs w:val="24"/>
        </w:rPr>
        <w:fldChar w:fldCharType="begin"/>
      </w:r>
      <w:r>
        <w:rPr>
          <w:sz w:val="24"/>
          <w:szCs w:val="24"/>
        </w:rPr>
        <w:instrText xml:space="preserve"> PAGEREF _Toc32583 \h </w:instrText>
      </w:r>
      <w:r>
        <w:rPr>
          <w:sz w:val="24"/>
          <w:szCs w:val="24"/>
        </w:rPr>
        <w:fldChar w:fldCharType="separate"/>
      </w:r>
      <w:r>
        <w:rPr>
          <w:sz w:val="24"/>
          <w:szCs w:val="24"/>
        </w:rPr>
        <w:t>66</w:t>
      </w:r>
      <w:r>
        <w:rPr>
          <w:sz w:val="24"/>
          <w:szCs w:val="24"/>
        </w:rPr>
        <w:fldChar w:fldCharType="end"/>
      </w:r>
      <w:r>
        <w:rPr>
          <w:rFonts w:hint="eastAsia" w:hAnsi="宋体"/>
          <w:bCs/>
          <w:caps/>
          <w:sz w:val="24"/>
          <w:szCs w:val="24"/>
          <w:u w:val="single"/>
        </w:rPr>
        <w:fldChar w:fldCharType="end"/>
      </w:r>
    </w:p>
    <w:p w14:paraId="6650A156">
      <w:pPr>
        <w:pStyle w:val="21"/>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_Toc6457 </w:instrText>
      </w:r>
      <w:r>
        <w:rPr>
          <w:rFonts w:hint="eastAsia" w:hAnsi="宋体"/>
          <w:bCs/>
          <w:caps/>
          <w:sz w:val="24"/>
          <w:szCs w:val="24"/>
        </w:rPr>
        <w:fldChar w:fldCharType="separate"/>
      </w:r>
      <w:r>
        <w:rPr>
          <w:rFonts w:hint="eastAsia" w:hAnsi="宋体"/>
          <w:sz w:val="24"/>
          <w:szCs w:val="24"/>
        </w:rPr>
        <w:t>第六章 投标文件格式</w:t>
      </w:r>
      <w:r>
        <w:rPr>
          <w:sz w:val="24"/>
          <w:szCs w:val="24"/>
        </w:rPr>
        <w:tab/>
      </w:r>
      <w:r>
        <w:rPr>
          <w:sz w:val="24"/>
          <w:szCs w:val="24"/>
        </w:rPr>
        <w:fldChar w:fldCharType="begin"/>
      </w:r>
      <w:r>
        <w:rPr>
          <w:sz w:val="24"/>
          <w:szCs w:val="24"/>
        </w:rPr>
        <w:instrText xml:space="preserve"> PAGEREF _Toc6457 \h </w:instrText>
      </w:r>
      <w:r>
        <w:rPr>
          <w:sz w:val="24"/>
          <w:szCs w:val="24"/>
        </w:rPr>
        <w:fldChar w:fldCharType="separate"/>
      </w:r>
      <w:r>
        <w:rPr>
          <w:sz w:val="24"/>
          <w:szCs w:val="24"/>
        </w:rPr>
        <w:t>81</w:t>
      </w:r>
      <w:r>
        <w:rPr>
          <w:sz w:val="24"/>
          <w:szCs w:val="24"/>
        </w:rPr>
        <w:fldChar w:fldCharType="end"/>
      </w:r>
      <w:r>
        <w:rPr>
          <w:rFonts w:hint="eastAsia" w:hAnsi="宋体"/>
          <w:bCs/>
          <w:caps/>
          <w:sz w:val="24"/>
          <w:szCs w:val="24"/>
          <w:u w:val="single"/>
        </w:rPr>
        <w:fldChar w:fldCharType="end"/>
      </w:r>
    </w:p>
    <w:p w14:paraId="0730B533">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_Toc4526 </w:instrText>
      </w:r>
      <w:r>
        <w:rPr>
          <w:rFonts w:hint="eastAsia" w:hAnsi="宋体"/>
          <w:bCs/>
          <w:caps/>
          <w:sz w:val="24"/>
          <w:szCs w:val="24"/>
        </w:rPr>
        <w:fldChar w:fldCharType="separate"/>
      </w:r>
      <w:r>
        <w:rPr>
          <w:rFonts w:hint="eastAsia" w:hAnsi="宋体"/>
          <w:bCs/>
          <w:sz w:val="24"/>
          <w:szCs w:val="24"/>
        </w:rPr>
        <w:t>第一节 投标文件外层包装封面</w:t>
      </w:r>
      <w:r>
        <w:rPr>
          <w:sz w:val="24"/>
          <w:szCs w:val="24"/>
        </w:rPr>
        <w:tab/>
      </w:r>
      <w:r>
        <w:rPr>
          <w:sz w:val="24"/>
          <w:szCs w:val="24"/>
        </w:rPr>
        <w:fldChar w:fldCharType="begin"/>
      </w:r>
      <w:r>
        <w:rPr>
          <w:sz w:val="24"/>
          <w:szCs w:val="24"/>
        </w:rPr>
        <w:instrText xml:space="preserve"> PAGEREF _Toc4526 \h </w:instrText>
      </w:r>
      <w:r>
        <w:rPr>
          <w:sz w:val="24"/>
          <w:szCs w:val="24"/>
        </w:rPr>
        <w:fldChar w:fldCharType="separate"/>
      </w:r>
      <w:r>
        <w:rPr>
          <w:sz w:val="24"/>
          <w:szCs w:val="24"/>
        </w:rPr>
        <w:t>82</w:t>
      </w:r>
      <w:r>
        <w:rPr>
          <w:sz w:val="24"/>
          <w:szCs w:val="24"/>
        </w:rPr>
        <w:fldChar w:fldCharType="end"/>
      </w:r>
      <w:r>
        <w:rPr>
          <w:rFonts w:hint="eastAsia" w:hAnsi="宋体"/>
          <w:bCs/>
          <w:caps/>
          <w:sz w:val="24"/>
          <w:szCs w:val="24"/>
          <w:u w:val="single"/>
        </w:rPr>
        <w:fldChar w:fldCharType="end"/>
      </w:r>
    </w:p>
    <w:p w14:paraId="667EA1AE">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_Toc12708 </w:instrText>
      </w:r>
      <w:r>
        <w:rPr>
          <w:rFonts w:hint="eastAsia" w:hAnsi="宋体"/>
          <w:bCs/>
          <w:caps/>
          <w:sz w:val="24"/>
          <w:szCs w:val="24"/>
        </w:rPr>
        <w:fldChar w:fldCharType="separate"/>
      </w:r>
      <w:r>
        <w:rPr>
          <w:rFonts w:hint="eastAsia" w:hAnsi="宋体"/>
          <w:bCs/>
          <w:sz w:val="24"/>
          <w:szCs w:val="24"/>
        </w:rPr>
        <w:t>第二节 资格证明文件格式</w:t>
      </w:r>
      <w:r>
        <w:rPr>
          <w:sz w:val="24"/>
          <w:szCs w:val="24"/>
        </w:rPr>
        <w:tab/>
      </w:r>
      <w:r>
        <w:rPr>
          <w:sz w:val="24"/>
          <w:szCs w:val="24"/>
        </w:rPr>
        <w:fldChar w:fldCharType="begin"/>
      </w:r>
      <w:r>
        <w:rPr>
          <w:sz w:val="24"/>
          <w:szCs w:val="24"/>
        </w:rPr>
        <w:instrText xml:space="preserve"> PAGEREF _Toc12708 \h </w:instrText>
      </w:r>
      <w:r>
        <w:rPr>
          <w:sz w:val="24"/>
          <w:szCs w:val="24"/>
        </w:rPr>
        <w:fldChar w:fldCharType="separate"/>
      </w:r>
      <w:r>
        <w:rPr>
          <w:sz w:val="24"/>
          <w:szCs w:val="24"/>
        </w:rPr>
        <w:t>83</w:t>
      </w:r>
      <w:r>
        <w:rPr>
          <w:sz w:val="24"/>
          <w:szCs w:val="24"/>
        </w:rPr>
        <w:fldChar w:fldCharType="end"/>
      </w:r>
      <w:r>
        <w:rPr>
          <w:rFonts w:hint="eastAsia" w:hAnsi="宋体"/>
          <w:bCs/>
          <w:caps/>
          <w:sz w:val="24"/>
          <w:szCs w:val="24"/>
          <w:u w:val="single"/>
        </w:rPr>
        <w:fldChar w:fldCharType="end"/>
      </w:r>
    </w:p>
    <w:p w14:paraId="109F440C">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_Toc24885 </w:instrText>
      </w:r>
      <w:r>
        <w:rPr>
          <w:rFonts w:hint="eastAsia" w:hAnsi="宋体"/>
          <w:bCs/>
          <w:caps/>
          <w:sz w:val="24"/>
          <w:szCs w:val="24"/>
        </w:rPr>
        <w:fldChar w:fldCharType="separate"/>
      </w:r>
      <w:r>
        <w:rPr>
          <w:rFonts w:hint="eastAsia" w:hAnsi="宋体"/>
          <w:bCs/>
          <w:sz w:val="24"/>
          <w:szCs w:val="24"/>
        </w:rPr>
        <w:t>第三节 商务文件格式</w:t>
      </w:r>
      <w:r>
        <w:rPr>
          <w:sz w:val="24"/>
          <w:szCs w:val="24"/>
        </w:rPr>
        <w:tab/>
      </w:r>
      <w:r>
        <w:rPr>
          <w:sz w:val="24"/>
          <w:szCs w:val="24"/>
        </w:rPr>
        <w:fldChar w:fldCharType="begin"/>
      </w:r>
      <w:r>
        <w:rPr>
          <w:sz w:val="24"/>
          <w:szCs w:val="24"/>
        </w:rPr>
        <w:instrText xml:space="preserve"> PAGEREF _Toc24885 \h </w:instrText>
      </w:r>
      <w:r>
        <w:rPr>
          <w:sz w:val="24"/>
          <w:szCs w:val="24"/>
        </w:rPr>
        <w:fldChar w:fldCharType="separate"/>
      </w:r>
      <w:r>
        <w:rPr>
          <w:sz w:val="24"/>
          <w:szCs w:val="24"/>
        </w:rPr>
        <w:t>91</w:t>
      </w:r>
      <w:r>
        <w:rPr>
          <w:sz w:val="24"/>
          <w:szCs w:val="24"/>
        </w:rPr>
        <w:fldChar w:fldCharType="end"/>
      </w:r>
      <w:r>
        <w:rPr>
          <w:rFonts w:hint="eastAsia" w:hAnsi="宋体"/>
          <w:bCs/>
          <w:caps/>
          <w:sz w:val="24"/>
          <w:szCs w:val="24"/>
          <w:u w:val="single"/>
        </w:rPr>
        <w:fldChar w:fldCharType="end"/>
      </w:r>
    </w:p>
    <w:p w14:paraId="26C79F01">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_Toc25046 </w:instrText>
      </w:r>
      <w:r>
        <w:rPr>
          <w:rFonts w:hint="eastAsia" w:hAnsi="宋体"/>
          <w:bCs/>
          <w:caps/>
          <w:sz w:val="24"/>
          <w:szCs w:val="24"/>
        </w:rPr>
        <w:fldChar w:fldCharType="separate"/>
      </w:r>
      <w:r>
        <w:rPr>
          <w:rFonts w:hint="eastAsia" w:hAnsi="宋体"/>
          <w:bCs/>
          <w:sz w:val="24"/>
          <w:szCs w:val="24"/>
        </w:rPr>
        <w:t>第四节 技术文件格式</w:t>
      </w:r>
      <w:r>
        <w:rPr>
          <w:sz w:val="24"/>
          <w:szCs w:val="24"/>
        </w:rPr>
        <w:tab/>
      </w:r>
      <w:r>
        <w:rPr>
          <w:sz w:val="24"/>
          <w:szCs w:val="24"/>
        </w:rPr>
        <w:fldChar w:fldCharType="begin"/>
      </w:r>
      <w:r>
        <w:rPr>
          <w:sz w:val="24"/>
          <w:szCs w:val="24"/>
        </w:rPr>
        <w:instrText xml:space="preserve"> PAGEREF _Toc25046 \h </w:instrText>
      </w:r>
      <w:r>
        <w:rPr>
          <w:sz w:val="24"/>
          <w:szCs w:val="24"/>
        </w:rPr>
        <w:fldChar w:fldCharType="separate"/>
      </w:r>
      <w:r>
        <w:rPr>
          <w:sz w:val="24"/>
          <w:szCs w:val="24"/>
        </w:rPr>
        <w:t>102</w:t>
      </w:r>
      <w:r>
        <w:rPr>
          <w:sz w:val="24"/>
          <w:szCs w:val="24"/>
        </w:rPr>
        <w:fldChar w:fldCharType="end"/>
      </w:r>
      <w:r>
        <w:rPr>
          <w:rFonts w:hint="eastAsia" w:hAnsi="宋体"/>
          <w:bCs/>
          <w:caps/>
          <w:sz w:val="24"/>
          <w:szCs w:val="24"/>
          <w:u w:val="single"/>
        </w:rPr>
        <w:fldChar w:fldCharType="end"/>
      </w:r>
    </w:p>
    <w:p w14:paraId="44CCA931">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_Toc14565 </w:instrText>
      </w:r>
      <w:r>
        <w:rPr>
          <w:rFonts w:hint="eastAsia" w:hAnsi="宋体"/>
          <w:bCs/>
          <w:caps/>
          <w:sz w:val="24"/>
          <w:szCs w:val="24"/>
        </w:rPr>
        <w:fldChar w:fldCharType="separate"/>
      </w:r>
      <w:r>
        <w:rPr>
          <w:rFonts w:hint="eastAsia" w:hAnsi="宋体"/>
          <w:bCs/>
          <w:sz w:val="24"/>
          <w:szCs w:val="24"/>
        </w:rPr>
        <w:t>第五节 报价文件格式</w:t>
      </w:r>
      <w:r>
        <w:rPr>
          <w:sz w:val="24"/>
          <w:szCs w:val="24"/>
        </w:rPr>
        <w:tab/>
      </w:r>
      <w:r>
        <w:rPr>
          <w:sz w:val="24"/>
          <w:szCs w:val="24"/>
        </w:rPr>
        <w:fldChar w:fldCharType="begin"/>
      </w:r>
      <w:r>
        <w:rPr>
          <w:sz w:val="24"/>
          <w:szCs w:val="24"/>
        </w:rPr>
        <w:instrText xml:space="preserve"> PAGEREF _Toc14565 \h </w:instrText>
      </w:r>
      <w:r>
        <w:rPr>
          <w:sz w:val="24"/>
          <w:szCs w:val="24"/>
        </w:rPr>
        <w:fldChar w:fldCharType="separate"/>
      </w:r>
      <w:r>
        <w:rPr>
          <w:sz w:val="24"/>
          <w:szCs w:val="24"/>
        </w:rPr>
        <w:t>110</w:t>
      </w:r>
      <w:r>
        <w:rPr>
          <w:sz w:val="24"/>
          <w:szCs w:val="24"/>
        </w:rPr>
        <w:fldChar w:fldCharType="end"/>
      </w:r>
      <w:r>
        <w:rPr>
          <w:rFonts w:hint="eastAsia" w:hAnsi="宋体"/>
          <w:bCs/>
          <w:caps/>
          <w:sz w:val="24"/>
          <w:szCs w:val="24"/>
          <w:u w:val="single"/>
        </w:rPr>
        <w:fldChar w:fldCharType="end"/>
      </w:r>
    </w:p>
    <w:p w14:paraId="3D62BFA1">
      <w:pPr>
        <w:pStyle w:val="23"/>
        <w:tabs>
          <w:tab w:val="right" w:leader="dot" w:pos="9638"/>
        </w:tabs>
        <w:rPr>
          <w:sz w:val="24"/>
          <w:szCs w:val="24"/>
        </w:rPr>
      </w:pPr>
      <w:r>
        <w:rPr>
          <w:rFonts w:hint="eastAsia" w:hAnsi="宋体"/>
          <w:bCs/>
          <w:caps/>
          <w:sz w:val="24"/>
          <w:szCs w:val="24"/>
          <w:u w:val="single"/>
        </w:rPr>
        <w:fldChar w:fldCharType="begin"/>
      </w:r>
      <w:r>
        <w:rPr>
          <w:rFonts w:hint="eastAsia" w:hAnsi="宋体"/>
          <w:bCs/>
          <w:caps/>
          <w:sz w:val="24"/>
          <w:szCs w:val="24"/>
        </w:rPr>
        <w:instrText xml:space="preserve"> HYPERLINK \l _Toc10526 </w:instrText>
      </w:r>
      <w:r>
        <w:rPr>
          <w:rFonts w:hint="eastAsia" w:hAnsi="宋体"/>
          <w:bCs/>
          <w:caps/>
          <w:sz w:val="24"/>
          <w:szCs w:val="24"/>
        </w:rPr>
        <w:fldChar w:fldCharType="separate"/>
      </w:r>
      <w:r>
        <w:rPr>
          <w:rFonts w:hint="eastAsia" w:ascii="宋体" w:hAnsi="宋体"/>
          <w:bCs/>
          <w:sz w:val="24"/>
          <w:szCs w:val="24"/>
        </w:rPr>
        <w:t>第六节 其他文书、文件格式</w:t>
      </w:r>
      <w:r>
        <w:rPr>
          <w:sz w:val="24"/>
          <w:szCs w:val="24"/>
        </w:rPr>
        <w:tab/>
      </w:r>
      <w:r>
        <w:rPr>
          <w:sz w:val="24"/>
          <w:szCs w:val="24"/>
        </w:rPr>
        <w:fldChar w:fldCharType="begin"/>
      </w:r>
      <w:r>
        <w:rPr>
          <w:sz w:val="24"/>
          <w:szCs w:val="24"/>
        </w:rPr>
        <w:instrText xml:space="preserve"> PAGEREF _Toc10526 \h </w:instrText>
      </w:r>
      <w:r>
        <w:rPr>
          <w:sz w:val="24"/>
          <w:szCs w:val="24"/>
        </w:rPr>
        <w:fldChar w:fldCharType="separate"/>
      </w:r>
      <w:r>
        <w:rPr>
          <w:sz w:val="24"/>
          <w:szCs w:val="24"/>
        </w:rPr>
        <w:t>118</w:t>
      </w:r>
      <w:r>
        <w:rPr>
          <w:sz w:val="24"/>
          <w:szCs w:val="24"/>
        </w:rPr>
        <w:fldChar w:fldCharType="end"/>
      </w:r>
      <w:r>
        <w:rPr>
          <w:rFonts w:hint="eastAsia" w:hAnsi="宋体"/>
          <w:bCs/>
          <w:caps/>
          <w:sz w:val="24"/>
          <w:szCs w:val="24"/>
          <w:u w:val="single"/>
        </w:rPr>
        <w:fldChar w:fldCharType="end"/>
      </w:r>
    </w:p>
    <w:p w14:paraId="6D877AF0">
      <w:pPr>
        <w:pStyle w:val="15"/>
        <w:jc w:val="center"/>
        <w:rPr>
          <w:rFonts w:hAnsi="宋体"/>
          <w:bCs/>
          <w:caps/>
          <w:szCs w:val="28"/>
          <w:u w:val="single"/>
        </w:rPr>
      </w:pPr>
      <w:r>
        <w:rPr>
          <w:rFonts w:hint="eastAsia" w:hAnsi="宋体"/>
          <w:bCs/>
          <w:caps/>
          <w:sz w:val="24"/>
          <w:szCs w:val="24"/>
          <w:u w:val="single"/>
        </w:rPr>
        <w:fldChar w:fldCharType="end"/>
      </w:r>
      <w:r>
        <w:tab/>
      </w:r>
    </w:p>
    <w:p w14:paraId="078D883E">
      <w:pPr>
        <w:widowControl/>
        <w:jc w:val="left"/>
        <w:rPr>
          <w:rFonts w:ascii="宋体" w:hAnsi="宋体"/>
          <w:szCs w:val="20"/>
        </w:rPr>
        <w:sectPr>
          <w:footerReference r:id="rId4" w:type="default"/>
          <w:pgSz w:w="11906" w:h="16838"/>
          <w:pgMar w:top="1134" w:right="1134" w:bottom="1134" w:left="1134" w:header="720" w:footer="720" w:gutter="0"/>
          <w:pgNumType w:start="1"/>
          <w:cols w:space="720" w:num="1"/>
          <w:docGrid w:type="lines" w:linePitch="331" w:charSpace="0"/>
        </w:sectPr>
      </w:pPr>
    </w:p>
    <w:p w14:paraId="3AD064DF">
      <w:pPr>
        <w:pStyle w:val="15"/>
        <w:jc w:val="center"/>
        <w:outlineLvl w:val="0"/>
        <w:rPr>
          <w:rFonts w:hAnsi="宋体"/>
          <w:b/>
          <w:sz w:val="36"/>
        </w:rPr>
      </w:pPr>
      <w:bookmarkStart w:id="0" w:name="_Toc12921"/>
      <w:r>
        <w:rPr>
          <w:rFonts w:hint="eastAsia" w:hAnsi="宋体"/>
          <w:b/>
          <w:sz w:val="36"/>
        </w:rPr>
        <w:t>第一章  招标公告</w:t>
      </w:r>
      <w:bookmarkEnd w:id="0"/>
    </w:p>
    <w:p w14:paraId="088C6E59">
      <w:pPr>
        <w:pStyle w:val="15"/>
        <w:jc w:val="center"/>
        <w:rPr>
          <w:rFonts w:hAnsi="宋体"/>
          <w:b/>
          <w:sz w:val="30"/>
          <w:szCs w:val="30"/>
        </w:rPr>
      </w:pPr>
      <w:r>
        <w:rPr>
          <w:rFonts w:hint="eastAsia" w:hAnsi="宋体"/>
          <w:b/>
          <w:sz w:val="30"/>
          <w:szCs w:val="30"/>
        </w:rPr>
        <w:t>公开招标公告</w:t>
      </w:r>
    </w:p>
    <w:p w14:paraId="7483E02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6403E02F">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szCs w:val="21"/>
          <w:u w:val="single"/>
        </w:rPr>
      </w:pPr>
      <w:r>
        <w:rPr>
          <w:rFonts w:hint="eastAsia" w:ascii="宋体" w:hAnsi="宋体"/>
          <w:szCs w:val="21"/>
          <w:u w:val="single"/>
        </w:rPr>
        <w:t xml:space="preserve"> 南宁市武鸣区中医医院2026年第三批医疗设备采购项目 </w:t>
      </w:r>
      <w:r>
        <w:rPr>
          <w:rFonts w:hint="eastAsia" w:ascii="宋体" w:hAnsi="宋体"/>
          <w:szCs w:val="21"/>
        </w:rPr>
        <w:t>招标项目的潜在投标人应在广西政府采购云平台（https://www.gcy.zfcg.gxzf.gov.cn）获取（下载）招标文件，并于</w:t>
      </w:r>
      <w:bookmarkStart w:id="1" w:name="PO_3000001867_PM015"/>
      <w:r>
        <w:rPr>
          <w:rFonts w:hint="eastAsia" w:ascii="宋体" w:hAnsi="宋体"/>
          <w:szCs w:val="21"/>
          <w:u w:val="single"/>
        </w:rPr>
        <w:t>2026年</w:t>
      </w:r>
      <w:r>
        <w:rPr>
          <w:rFonts w:hint="eastAsia" w:ascii="宋体" w:hAnsi="宋体"/>
          <w:szCs w:val="21"/>
          <w:u w:val="single"/>
          <w:lang w:val="en-US" w:eastAsia="zh-CN"/>
        </w:rPr>
        <w:t>7</w:t>
      </w:r>
      <w:r>
        <w:rPr>
          <w:rFonts w:hint="eastAsia" w:ascii="宋体" w:hAnsi="宋体"/>
          <w:szCs w:val="21"/>
          <w:u w:val="single"/>
        </w:rPr>
        <w:t xml:space="preserve">月 </w:t>
      </w:r>
      <w:r>
        <w:rPr>
          <w:rFonts w:hint="eastAsia" w:ascii="宋体" w:hAnsi="宋体"/>
          <w:szCs w:val="21"/>
          <w:u w:val="single"/>
          <w:lang w:val="en-US" w:eastAsia="zh-CN"/>
        </w:rPr>
        <w:t>21</w:t>
      </w:r>
      <w:r>
        <w:rPr>
          <w:rFonts w:hint="eastAsia" w:ascii="宋体" w:hAnsi="宋体"/>
          <w:szCs w:val="21"/>
          <w:u w:val="single"/>
        </w:rPr>
        <w:t xml:space="preserve">日9时30分 </w:t>
      </w:r>
      <w:bookmarkEnd w:id="1"/>
      <w:r>
        <w:rPr>
          <w:rFonts w:hint="eastAsia" w:ascii="宋体" w:hAnsi="宋体"/>
          <w:bCs/>
          <w:szCs w:val="21"/>
        </w:rPr>
        <w:t>（北京时间）前</w:t>
      </w:r>
      <w:r>
        <w:rPr>
          <w:rFonts w:hint="eastAsia" w:ascii="宋体" w:hAnsi="宋体"/>
          <w:szCs w:val="21"/>
        </w:rPr>
        <w:t>递交（上传）投标文件。</w:t>
      </w:r>
    </w:p>
    <w:p w14:paraId="37B9D498">
      <w:pPr>
        <w:spacing w:line="360" w:lineRule="auto"/>
        <w:rPr>
          <w:rFonts w:ascii="宋体" w:hAnsi="宋体"/>
          <w:b/>
          <w:bCs/>
          <w:sz w:val="24"/>
        </w:rPr>
      </w:pPr>
      <w:r>
        <w:rPr>
          <w:rFonts w:hint="eastAsia" w:ascii="宋体" w:hAnsi="宋体"/>
          <w:b/>
          <w:bCs/>
          <w:sz w:val="24"/>
        </w:rPr>
        <w:t>一、项目基本情况</w:t>
      </w:r>
    </w:p>
    <w:p w14:paraId="02F0F4CF">
      <w:pPr>
        <w:spacing w:line="360" w:lineRule="auto"/>
        <w:ind w:firstLine="420" w:firstLineChars="200"/>
        <w:rPr>
          <w:rFonts w:ascii="宋体" w:hAnsi="宋体"/>
          <w:szCs w:val="21"/>
        </w:rPr>
      </w:pPr>
      <w:r>
        <w:rPr>
          <w:rFonts w:hint="eastAsia" w:ascii="宋体" w:hAnsi="宋体"/>
          <w:szCs w:val="21"/>
        </w:rPr>
        <w:t>项目编号：NNZC2026-G1-100051-GSZX</w:t>
      </w:r>
    </w:p>
    <w:p w14:paraId="2702D2EC">
      <w:pPr>
        <w:spacing w:line="360" w:lineRule="auto"/>
        <w:ind w:left="1680" w:leftChars="200" w:hanging="1260" w:hangingChars="600"/>
        <w:rPr>
          <w:rFonts w:ascii="宋体" w:hAnsi="宋体"/>
          <w:szCs w:val="21"/>
        </w:rPr>
      </w:pPr>
      <w:r>
        <w:rPr>
          <w:rFonts w:hint="eastAsia" w:ascii="宋体" w:hAnsi="宋体"/>
          <w:szCs w:val="21"/>
        </w:rPr>
        <w:t>项目名称：南宁市武鸣区中医医院2026年第三批医疗设备采购项目</w:t>
      </w:r>
    </w:p>
    <w:p w14:paraId="70F32DBA">
      <w:pPr>
        <w:spacing w:line="360" w:lineRule="auto"/>
        <w:ind w:firstLine="420" w:firstLineChars="200"/>
        <w:rPr>
          <w:rFonts w:ascii="宋体" w:hAnsi="宋体"/>
          <w:szCs w:val="21"/>
        </w:rPr>
      </w:pPr>
      <w:r>
        <w:rPr>
          <w:rFonts w:hint="eastAsia" w:ascii="宋体" w:hAnsi="宋体"/>
          <w:szCs w:val="21"/>
        </w:rPr>
        <w:t>预算金额：</w:t>
      </w:r>
      <w:r>
        <w:rPr>
          <w:rFonts w:hint="eastAsia" w:ascii="宋体" w:hAnsi="宋体"/>
          <w:spacing w:val="-6"/>
          <w:szCs w:val="21"/>
        </w:rPr>
        <w:t>300.8万元（其中分标1:38万元，分标2:120万元，分标3:115万元  分标4:27.8万元）</w:t>
      </w:r>
    </w:p>
    <w:p w14:paraId="1DFDDC4E">
      <w:pPr>
        <w:spacing w:line="360" w:lineRule="auto"/>
        <w:ind w:firstLine="420" w:firstLineChars="200"/>
        <w:rPr>
          <w:rFonts w:ascii="宋体" w:hAnsi="宋体"/>
          <w:szCs w:val="21"/>
        </w:rPr>
      </w:pPr>
      <w:r>
        <w:rPr>
          <w:rFonts w:hint="eastAsia" w:ascii="宋体" w:hAnsi="宋体"/>
          <w:szCs w:val="21"/>
        </w:rPr>
        <w:t>最高限价：</w:t>
      </w:r>
      <w:r>
        <w:rPr>
          <w:rFonts w:hint="eastAsia" w:ascii="宋体" w:hAnsi="宋体"/>
          <w:spacing w:val="-6"/>
          <w:szCs w:val="21"/>
          <w:lang w:val="en-US" w:eastAsia="zh-CN"/>
        </w:rPr>
        <w:t>265.8</w:t>
      </w:r>
      <w:r>
        <w:rPr>
          <w:rFonts w:hint="eastAsia" w:ascii="宋体" w:hAnsi="宋体"/>
          <w:spacing w:val="-6"/>
          <w:szCs w:val="21"/>
        </w:rPr>
        <w:t>万元（其中分标1:38万元，分标2:120万元，分标3:</w:t>
      </w:r>
      <w:r>
        <w:rPr>
          <w:rFonts w:hint="eastAsia" w:ascii="宋体" w:hAnsi="宋体" w:eastAsia="宋体" w:cs="Times New Roman"/>
          <w:spacing w:val="-6"/>
          <w:szCs w:val="21"/>
          <w:lang w:val="en-US" w:eastAsia="zh-CN"/>
        </w:rPr>
        <w:t>80</w:t>
      </w:r>
      <w:r>
        <w:rPr>
          <w:rFonts w:hint="eastAsia" w:ascii="宋体" w:hAnsi="宋体"/>
          <w:spacing w:val="-6"/>
          <w:szCs w:val="21"/>
        </w:rPr>
        <w:t>万元  分标4:27.8万元）</w:t>
      </w:r>
    </w:p>
    <w:p w14:paraId="478F2C70">
      <w:pPr>
        <w:spacing w:line="360" w:lineRule="auto"/>
        <w:ind w:firstLine="420" w:firstLineChars="200"/>
        <w:rPr>
          <w:rFonts w:ascii="宋体" w:hAnsi="宋体"/>
          <w:szCs w:val="21"/>
        </w:rPr>
      </w:pPr>
      <w:r>
        <w:rPr>
          <w:rFonts w:hint="eastAsia" w:ascii="宋体" w:hAnsi="宋体"/>
          <w:szCs w:val="21"/>
        </w:rPr>
        <w:t>采购需求：</w:t>
      </w:r>
    </w:p>
    <w:tbl>
      <w:tblPr>
        <w:tblStyle w:val="26"/>
        <w:tblW w:w="102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654"/>
        <w:gridCol w:w="488"/>
        <w:gridCol w:w="602"/>
        <w:gridCol w:w="1139"/>
        <w:gridCol w:w="3977"/>
        <w:gridCol w:w="1092"/>
        <w:gridCol w:w="698"/>
      </w:tblGrid>
      <w:tr w14:paraId="2115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964ED22">
            <w:pPr>
              <w:spacing w:line="360" w:lineRule="auto"/>
              <w:jc w:val="center"/>
              <w:rPr>
                <w:rFonts w:ascii="宋体" w:hAnsi="宋体"/>
                <w:szCs w:val="21"/>
              </w:rPr>
            </w:pPr>
            <w:r>
              <w:rPr>
                <w:rFonts w:hint="eastAsia" w:ascii="宋体" w:hAnsi="宋体"/>
                <w:szCs w:val="21"/>
              </w:rPr>
              <w:t>标段</w:t>
            </w:r>
          </w:p>
        </w:tc>
        <w:tc>
          <w:tcPr>
            <w:tcW w:w="1654" w:type="dxa"/>
            <w:vAlign w:val="center"/>
          </w:tcPr>
          <w:p w14:paraId="4178AD07">
            <w:pPr>
              <w:spacing w:line="360" w:lineRule="auto"/>
              <w:jc w:val="center"/>
              <w:rPr>
                <w:rFonts w:ascii="宋体" w:hAnsi="宋体"/>
                <w:szCs w:val="21"/>
              </w:rPr>
            </w:pPr>
            <w:r>
              <w:rPr>
                <w:rFonts w:hint="eastAsia" w:ascii="宋体" w:hAnsi="宋体"/>
                <w:szCs w:val="21"/>
              </w:rPr>
              <w:t>标项名称</w:t>
            </w:r>
          </w:p>
        </w:tc>
        <w:tc>
          <w:tcPr>
            <w:tcW w:w="488" w:type="dxa"/>
            <w:vAlign w:val="center"/>
          </w:tcPr>
          <w:p w14:paraId="3465B2A6">
            <w:pPr>
              <w:spacing w:line="360" w:lineRule="auto"/>
              <w:jc w:val="center"/>
              <w:rPr>
                <w:rFonts w:ascii="宋体" w:hAnsi="宋体"/>
                <w:szCs w:val="21"/>
              </w:rPr>
            </w:pPr>
            <w:r>
              <w:rPr>
                <w:rFonts w:hint="eastAsia" w:ascii="宋体" w:hAnsi="宋体"/>
                <w:szCs w:val="21"/>
              </w:rPr>
              <w:t>数量</w:t>
            </w:r>
          </w:p>
        </w:tc>
        <w:tc>
          <w:tcPr>
            <w:tcW w:w="602" w:type="dxa"/>
            <w:vAlign w:val="center"/>
          </w:tcPr>
          <w:p w14:paraId="3D2126EA">
            <w:pPr>
              <w:spacing w:line="360" w:lineRule="auto"/>
              <w:jc w:val="center"/>
              <w:rPr>
                <w:rFonts w:ascii="宋体" w:hAnsi="宋体"/>
                <w:szCs w:val="21"/>
              </w:rPr>
            </w:pPr>
            <w:r>
              <w:rPr>
                <w:rFonts w:hint="eastAsia" w:ascii="宋体" w:hAnsi="宋体"/>
                <w:szCs w:val="21"/>
              </w:rPr>
              <w:t>单位</w:t>
            </w:r>
          </w:p>
        </w:tc>
        <w:tc>
          <w:tcPr>
            <w:tcW w:w="1139" w:type="dxa"/>
            <w:vAlign w:val="center"/>
          </w:tcPr>
          <w:p w14:paraId="481576C8">
            <w:pPr>
              <w:spacing w:line="360" w:lineRule="auto"/>
              <w:jc w:val="center"/>
              <w:rPr>
                <w:rFonts w:ascii="宋体" w:hAnsi="宋体"/>
                <w:szCs w:val="21"/>
              </w:rPr>
            </w:pPr>
            <w:r>
              <w:rPr>
                <w:rFonts w:hint="eastAsia" w:ascii="宋体" w:hAnsi="宋体"/>
                <w:szCs w:val="21"/>
              </w:rPr>
              <w:t>预算金额（万元）</w:t>
            </w:r>
          </w:p>
        </w:tc>
        <w:tc>
          <w:tcPr>
            <w:tcW w:w="3977" w:type="dxa"/>
            <w:vAlign w:val="center"/>
          </w:tcPr>
          <w:p w14:paraId="7843FED1">
            <w:pPr>
              <w:spacing w:line="360" w:lineRule="auto"/>
              <w:jc w:val="center"/>
              <w:rPr>
                <w:rFonts w:ascii="宋体" w:hAnsi="宋体"/>
                <w:szCs w:val="21"/>
              </w:rPr>
            </w:pPr>
            <w:r>
              <w:rPr>
                <w:rFonts w:hint="eastAsia" w:ascii="宋体" w:hAnsi="宋体"/>
                <w:szCs w:val="21"/>
              </w:rPr>
              <w:t>简要规格描述或标项基本概况介绍</w:t>
            </w:r>
          </w:p>
        </w:tc>
        <w:tc>
          <w:tcPr>
            <w:tcW w:w="1092" w:type="dxa"/>
            <w:vAlign w:val="center"/>
          </w:tcPr>
          <w:p w14:paraId="54627EA1">
            <w:pPr>
              <w:spacing w:line="360" w:lineRule="auto"/>
              <w:jc w:val="center"/>
              <w:rPr>
                <w:rFonts w:ascii="宋体" w:hAnsi="宋体"/>
                <w:szCs w:val="21"/>
              </w:rPr>
            </w:pPr>
            <w:r>
              <w:rPr>
                <w:rFonts w:hint="eastAsia" w:ascii="宋体" w:hAnsi="宋体"/>
                <w:szCs w:val="21"/>
              </w:rPr>
              <w:t>最高限价</w:t>
            </w:r>
          </w:p>
          <w:p w14:paraId="3675A3FF">
            <w:pPr>
              <w:spacing w:line="360" w:lineRule="auto"/>
              <w:jc w:val="center"/>
              <w:rPr>
                <w:rFonts w:ascii="宋体" w:hAnsi="宋体"/>
                <w:szCs w:val="21"/>
              </w:rPr>
            </w:pPr>
            <w:r>
              <w:rPr>
                <w:rFonts w:hint="eastAsia" w:ascii="宋体" w:hAnsi="宋体"/>
                <w:szCs w:val="21"/>
              </w:rPr>
              <w:t>（万元）</w:t>
            </w:r>
          </w:p>
        </w:tc>
        <w:tc>
          <w:tcPr>
            <w:tcW w:w="698" w:type="dxa"/>
            <w:vAlign w:val="center"/>
          </w:tcPr>
          <w:p w14:paraId="74970AFA">
            <w:pPr>
              <w:spacing w:line="360" w:lineRule="auto"/>
              <w:jc w:val="center"/>
              <w:rPr>
                <w:rFonts w:ascii="宋体" w:hAnsi="宋体"/>
                <w:szCs w:val="21"/>
              </w:rPr>
            </w:pPr>
            <w:r>
              <w:rPr>
                <w:rFonts w:hint="eastAsia" w:ascii="宋体" w:hAnsi="宋体"/>
                <w:szCs w:val="21"/>
              </w:rPr>
              <w:t>备注</w:t>
            </w:r>
          </w:p>
        </w:tc>
      </w:tr>
      <w:tr w14:paraId="55D9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11DF0162">
            <w:pPr>
              <w:jc w:val="center"/>
              <w:rPr>
                <w:rFonts w:ascii="宋体" w:hAnsi="宋体"/>
                <w:szCs w:val="21"/>
              </w:rPr>
            </w:pPr>
            <w:r>
              <w:rPr>
                <w:rFonts w:hint="eastAsia" w:ascii="宋体" w:hAnsi="宋体"/>
                <w:szCs w:val="21"/>
              </w:rPr>
              <w:t>分标1</w:t>
            </w:r>
          </w:p>
        </w:tc>
        <w:tc>
          <w:tcPr>
            <w:tcW w:w="1654" w:type="dxa"/>
            <w:vAlign w:val="center"/>
          </w:tcPr>
          <w:p w14:paraId="4ED22630">
            <w:pPr>
              <w:jc w:val="center"/>
              <w:rPr>
                <w:rFonts w:ascii="宋体" w:hAnsi="宋体"/>
                <w:szCs w:val="21"/>
              </w:rPr>
            </w:pPr>
            <w:r>
              <w:rPr>
                <w:rFonts w:hint="eastAsia" w:ascii="宋体" w:hAnsi="宋体"/>
                <w:szCs w:val="21"/>
              </w:rPr>
              <w:t>多功能麻醉机</w:t>
            </w:r>
          </w:p>
        </w:tc>
        <w:tc>
          <w:tcPr>
            <w:tcW w:w="488" w:type="dxa"/>
            <w:vAlign w:val="center"/>
          </w:tcPr>
          <w:p w14:paraId="3DD42004">
            <w:pPr>
              <w:jc w:val="center"/>
              <w:rPr>
                <w:rFonts w:ascii="宋体" w:hAnsi="宋体"/>
                <w:szCs w:val="21"/>
              </w:rPr>
            </w:pPr>
            <w:r>
              <w:rPr>
                <w:rFonts w:hint="eastAsia" w:ascii="宋体" w:hAnsi="宋体"/>
                <w:szCs w:val="21"/>
              </w:rPr>
              <w:t>1</w:t>
            </w:r>
          </w:p>
        </w:tc>
        <w:tc>
          <w:tcPr>
            <w:tcW w:w="602" w:type="dxa"/>
            <w:vAlign w:val="center"/>
          </w:tcPr>
          <w:p w14:paraId="6E30AB09">
            <w:pPr>
              <w:jc w:val="center"/>
              <w:rPr>
                <w:rFonts w:ascii="宋体" w:hAnsi="宋体"/>
                <w:szCs w:val="21"/>
              </w:rPr>
            </w:pPr>
            <w:r>
              <w:rPr>
                <w:rFonts w:hint="eastAsia" w:ascii="宋体" w:hAnsi="宋体"/>
                <w:szCs w:val="21"/>
              </w:rPr>
              <w:t>台</w:t>
            </w:r>
          </w:p>
        </w:tc>
        <w:tc>
          <w:tcPr>
            <w:tcW w:w="1139" w:type="dxa"/>
            <w:vAlign w:val="center"/>
          </w:tcPr>
          <w:p w14:paraId="00305E4C">
            <w:pPr>
              <w:jc w:val="center"/>
              <w:rPr>
                <w:rFonts w:ascii="宋体" w:hAnsi="宋体"/>
                <w:szCs w:val="21"/>
              </w:rPr>
            </w:pPr>
            <w:r>
              <w:rPr>
                <w:rFonts w:hint="eastAsia" w:ascii="宋体" w:hAnsi="宋体"/>
                <w:szCs w:val="21"/>
              </w:rPr>
              <w:t xml:space="preserve">38 </w:t>
            </w:r>
          </w:p>
        </w:tc>
        <w:tc>
          <w:tcPr>
            <w:tcW w:w="3977" w:type="dxa"/>
            <w:vAlign w:val="center"/>
          </w:tcPr>
          <w:p w14:paraId="7161F6A1">
            <w:pPr>
              <w:jc w:val="left"/>
              <w:rPr>
                <w:rFonts w:ascii="宋体" w:hAnsi="宋体"/>
                <w:szCs w:val="21"/>
              </w:rPr>
            </w:pPr>
            <w:r>
              <w:rPr>
                <w:rFonts w:ascii="宋体" w:hAnsi="宋体"/>
                <w:szCs w:val="21"/>
              </w:rPr>
              <w:t>一 、基本要求</w:t>
            </w:r>
          </w:p>
          <w:p w14:paraId="6359261B">
            <w:pPr>
              <w:jc w:val="left"/>
              <w:rPr>
                <w:rFonts w:ascii="宋体" w:hAnsi="宋体"/>
                <w:szCs w:val="21"/>
              </w:rPr>
            </w:pPr>
            <w:r>
              <w:rPr>
                <w:rFonts w:ascii="宋体" w:hAnsi="宋体"/>
                <w:szCs w:val="21"/>
              </w:rPr>
              <w:t>1.认证要求：整机通过NMPA 认证。</w:t>
            </w:r>
          </w:p>
          <w:p w14:paraId="2B1C189F">
            <w:pPr>
              <w:jc w:val="left"/>
              <w:rPr>
                <w:rFonts w:ascii="宋体" w:hAnsi="宋体"/>
                <w:szCs w:val="21"/>
              </w:rPr>
            </w:pPr>
            <w:r>
              <w:rPr>
                <w:rFonts w:ascii="宋体" w:hAnsi="宋体"/>
                <w:szCs w:val="21"/>
              </w:rPr>
              <w:t>2.工作环境：</w:t>
            </w:r>
          </w:p>
          <w:p w14:paraId="20B114BE">
            <w:pPr>
              <w:jc w:val="left"/>
              <w:rPr>
                <w:rFonts w:ascii="宋体" w:hAnsi="宋体"/>
                <w:szCs w:val="21"/>
              </w:rPr>
            </w:pPr>
            <w:r>
              <w:rPr>
                <w:rFonts w:ascii="宋体" w:hAnsi="宋体"/>
                <w:szCs w:val="21"/>
              </w:rPr>
              <w:t>工作温度：10</w:t>
            </w:r>
            <w:r>
              <w:rPr>
                <w:rFonts w:hint="eastAsia" w:ascii="宋体" w:hAnsi="宋体"/>
                <w:szCs w:val="21"/>
              </w:rPr>
              <w:t>℃</w:t>
            </w:r>
            <w:r>
              <w:rPr>
                <w:rFonts w:ascii="宋体" w:hAnsi="宋体"/>
                <w:szCs w:val="21"/>
              </w:rPr>
              <w:t>-40</w:t>
            </w:r>
            <w:r>
              <w:rPr>
                <w:rFonts w:hint="eastAsia" w:ascii="宋体" w:hAnsi="宋体"/>
                <w:szCs w:val="21"/>
              </w:rPr>
              <w:t>℃</w:t>
            </w:r>
          </w:p>
          <w:p w14:paraId="60A87A58">
            <w:pPr>
              <w:jc w:val="left"/>
              <w:rPr>
                <w:rFonts w:ascii="宋体" w:hAnsi="宋体"/>
                <w:szCs w:val="21"/>
              </w:rPr>
            </w:pPr>
            <w:r>
              <w:rPr>
                <w:rFonts w:ascii="宋体" w:hAnsi="宋体"/>
                <w:szCs w:val="21"/>
              </w:rPr>
              <w:t>相对湿度：15%- 93%</w:t>
            </w:r>
          </w:p>
          <w:p w14:paraId="442AA293">
            <w:pPr>
              <w:jc w:val="left"/>
              <w:rPr>
                <w:rFonts w:ascii="宋体" w:hAnsi="宋体"/>
                <w:szCs w:val="21"/>
              </w:rPr>
            </w:pPr>
            <w:r>
              <w:rPr>
                <w:rFonts w:ascii="宋体" w:hAnsi="宋体"/>
                <w:szCs w:val="21"/>
              </w:rPr>
              <w:t>大气压：500-800mmHg</w:t>
            </w:r>
          </w:p>
          <w:p w14:paraId="5A65A7C0">
            <w:pPr>
              <w:numPr>
                <w:ilvl w:val="0"/>
                <w:numId w:val="1"/>
              </w:numPr>
              <w:jc w:val="left"/>
              <w:rPr>
                <w:rFonts w:ascii="宋体" w:hAnsi="宋体"/>
                <w:szCs w:val="21"/>
              </w:rPr>
            </w:pPr>
            <w:r>
              <w:rPr>
                <w:rFonts w:ascii="宋体" w:hAnsi="宋体"/>
                <w:szCs w:val="21"/>
              </w:rPr>
              <w:t>电源：220V±10%,50/60Hz; 标配后备电池</w:t>
            </w:r>
            <w:r>
              <w:rPr>
                <w:rFonts w:hint="eastAsia" w:ascii="宋体" w:hAnsi="宋体"/>
                <w:szCs w:val="21"/>
              </w:rPr>
              <w:t>（</w:t>
            </w:r>
            <w:r>
              <w:rPr>
                <w:rFonts w:ascii="宋体" w:hAnsi="宋体"/>
                <w:szCs w:val="21"/>
              </w:rPr>
              <w:t>锂电池或铅酸电池</w:t>
            </w:r>
            <w:r>
              <w:rPr>
                <w:rFonts w:hint="eastAsia" w:ascii="宋体" w:hAnsi="宋体"/>
                <w:szCs w:val="21"/>
              </w:rPr>
              <w:t>），</w:t>
            </w:r>
            <w:r>
              <w:rPr>
                <w:rFonts w:ascii="宋体" w:hAnsi="宋体"/>
                <w:szCs w:val="21"/>
              </w:rPr>
              <w:t>续航时间 ≥90分钟</w:t>
            </w:r>
            <w:r>
              <w:rPr>
                <w:rFonts w:hint="eastAsia" w:ascii="宋体" w:hAnsi="宋体"/>
                <w:szCs w:val="21"/>
              </w:rPr>
              <w:t>（</w:t>
            </w:r>
            <w:r>
              <w:rPr>
                <w:rFonts w:ascii="宋体" w:hAnsi="宋体"/>
                <w:szCs w:val="21"/>
              </w:rPr>
              <w:t>新电池，25</w:t>
            </w:r>
            <w:r>
              <w:rPr>
                <w:rFonts w:hint="eastAsia" w:ascii="宋体" w:hAnsi="宋体"/>
                <w:szCs w:val="21"/>
              </w:rPr>
              <w:t>℃</w:t>
            </w:r>
            <w:r>
              <w:rPr>
                <w:rFonts w:ascii="宋体" w:hAnsi="宋体"/>
                <w:szCs w:val="21"/>
              </w:rPr>
              <w:t xml:space="preserve"> 环境</w:t>
            </w:r>
            <w:r>
              <w:rPr>
                <w:rFonts w:hint="eastAsia" w:ascii="宋体" w:hAnsi="宋体"/>
                <w:szCs w:val="21"/>
              </w:rPr>
              <w:t>）</w:t>
            </w:r>
            <w:r>
              <w:rPr>
                <w:rFonts w:ascii="宋体" w:hAnsi="宋体"/>
                <w:szCs w:val="21"/>
              </w:rPr>
              <w:t>。</w:t>
            </w:r>
          </w:p>
          <w:p w14:paraId="3DEAFBE4">
            <w:pPr>
              <w:jc w:val="left"/>
              <w:rPr>
                <w:rFonts w:ascii="宋体" w:hAnsi="宋体"/>
                <w:szCs w:val="21"/>
              </w:rPr>
            </w:pPr>
            <w:r>
              <w:rPr>
                <w:rFonts w:hint="eastAsia" w:ascii="宋体" w:hAnsi="宋体"/>
                <w:szCs w:val="21"/>
              </w:rPr>
              <w:t>……具体详见采购文件。</w:t>
            </w:r>
          </w:p>
        </w:tc>
        <w:tc>
          <w:tcPr>
            <w:tcW w:w="1092" w:type="dxa"/>
            <w:vAlign w:val="center"/>
          </w:tcPr>
          <w:p w14:paraId="54A83AC4">
            <w:pPr>
              <w:spacing w:line="360" w:lineRule="auto"/>
              <w:jc w:val="center"/>
              <w:rPr>
                <w:rFonts w:ascii="宋体" w:hAnsi="宋体"/>
                <w:szCs w:val="21"/>
              </w:rPr>
            </w:pPr>
            <w:r>
              <w:rPr>
                <w:rFonts w:hint="eastAsia" w:ascii="宋体" w:hAnsi="宋体"/>
                <w:szCs w:val="21"/>
              </w:rPr>
              <w:t>38</w:t>
            </w:r>
          </w:p>
        </w:tc>
        <w:tc>
          <w:tcPr>
            <w:tcW w:w="698" w:type="dxa"/>
            <w:vAlign w:val="center"/>
          </w:tcPr>
          <w:p w14:paraId="7F4D2B29">
            <w:pPr>
              <w:spacing w:line="360" w:lineRule="auto"/>
              <w:jc w:val="center"/>
              <w:rPr>
                <w:rFonts w:ascii="宋体" w:hAnsi="宋体"/>
                <w:szCs w:val="21"/>
              </w:rPr>
            </w:pPr>
          </w:p>
        </w:tc>
      </w:tr>
      <w:tr w14:paraId="42AD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F0790DB">
            <w:pPr>
              <w:jc w:val="center"/>
              <w:rPr>
                <w:rFonts w:ascii="宋体" w:hAnsi="宋体"/>
                <w:szCs w:val="21"/>
              </w:rPr>
            </w:pPr>
            <w:r>
              <w:rPr>
                <w:rFonts w:hint="eastAsia" w:ascii="宋体" w:hAnsi="宋体"/>
                <w:szCs w:val="21"/>
              </w:rPr>
              <w:t>分标2</w:t>
            </w:r>
          </w:p>
        </w:tc>
        <w:tc>
          <w:tcPr>
            <w:tcW w:w="1654" w:type="dxa"/>
            <w:vAlign w:val="center"/>
          </w:tcPr>
          <w:p w14:paraId="68518546">
            <w:pPr>
              <w:jc w:val="center"/>
              <w:rPr>
                <w:rFonts w:ascii="宋体" w:hAnsi="宋体"/>
                <w:szCs w:val="21"/>
              </w:rPr>
            </w:pPr>
            <w:r>
              <w:rPr>
                <w:rFonts w:hint="eastAsia" w:ascii="宋体" w:hAnsi="宋体"/>
                <w:szCs w:val="21"/>
              </w:rPr>
              <w:t>体外膜肺氧合</w:t>
            </w:r>
          </w:p>
        </w:tc>
        <w:tc>
          <w:tcPr>
            <w:tcW w:w="488" w:type="dxa"/>
            <w:vAlign w:val="center"/>
          </w:tcPr>
          <w:p w14:paraId="243B0298">
            <w:pPr>
              <w:jc w:val="center"/>
              <w:rPr>
                <w:rFonts w:ascii="宋体" w:hAnsi="宋体"/>
                <w:szCs w:val="21"/>
              </w:rPr>
            </w:pPr>
            <w:r>
              <w:rPr>
                <w:rFonts w:hint="eastAsia" w:ascii="宋体" w:hAnsi="宋体"/>
                <w:szCs w:val="21"/>
              </w:rPr>
              <w:t>1</w:t>
            </w:r>
          </w:p>
        </w:tc>
        <w:tc>
          <w:tcPr>
            <w:tcW w:w="602" w:type="dxa"/>
            <w:vAlign w:val="center"/>
          </w:tcPr>
          <w:p w14:paraId="1E3BEFB6">
            <w:pPr>
              <w:jc w:val="center"/>
              <w:rPr>
                <w:rFonts w:ascii="宋体" w:hAnsi="宋体"/>
                <w:szCs w:val="21"/>
              </w:rPr>
            </w:pPr>
            <w:r>
              <w:rPr>
                <w:rFonts w:hint="eastAsia" w:ascii="宋体" w:hAnsi="宋体"/>
                <w:szCs w:val="21"/>
              </w:rPr>
              <w:t>台</w:t>
            </w:r>
          </w:p>
        </w:tc>
        <w:tc>
          <w:tcPr>
            <w:tcW w:w="1139" w:type="dxa"/>
            <w:vAlign w:val="center"/>
          </w:tcPr>
          <w:p w14:paraId="063C099F">
            <w:pPr>
              <w:jc w:val="center"/>
              <w:rPr>
                <w:rFonts w:ascii="宋体" w:hAnsi="宋体"/>
                <w:szCs w:val="21"/>
              </w:rPr>
            </w:pPr>
            <w:r>
              <w:rPr>
                <w:rFonts w:hint="eastAsia" w:ascii="宋体" w:hAnsi="宋体"/>
                <w:szCs w:val="21"/>
              </w:rPr>
              <w:t xml:space="preserve">120 </w:t>
            </w:r>
          </w:p>
        </w:tc>
        <w:tc>
          <w:tcPr>
            <w:tcW w:w="3977" w:type="dxa"/>
            <w:vAlign w:val="center"/>
          </w:tcPr>
          <w:p w14:paraId="11CB0D2F">
            <w:pPr>
              <w:jc w:val="left"/>
              <w:rPr>
                <w:rFonts w:ascii="宋体" w:hAnsi="宋体"/>
                <w:szCs w:val="21"/>
              </w:rPr>
            </w:pPr>
            <w:r>
              <w:rPr>
                <w:rFonts w:ascii="宋体" w:hAnsi="宋体"/>
                <w:szCs w:val="21"/>
              </w:rPr>
              <w:t>适用于严重呼吸衰竭、循环衰竭、围术期支持及 ICU内长时间生 命支持。设备需兼具床旁治疗与病人转运功能。</w:t>
            </w:r>
          </w:p>
          <w:p w14:paraId="571C4861">
            <w:pPr>
              <w:jc w:val="left"/>
              <w:rPr>
                <w:rFonts w:ascii="宋体" w:hAnsi="宋体"/>
                <w:szCs w:val="21"/>
              </w:rPr>
            </w:pPr>
            <w:r>
              <w:rPr>
                <w:rFonts w:hint="eastAsia" w:ascii="宋体" w:hAnsi="宋体"/>
                <w:szCs w:val="21"/>
              </w:rPr>
              <w:t>……具体详见采购文件。</w:t>
            </w:r>
          </w:p>
        </w:tc>
        <w:tc>
          <w:tcPr>
            <w:tcW w:w="1092" w:type="dxa"/>
            <w:vAlign w:val="center"/>
          </w:tcPr>
          <w:p w14:paraId="1C50BD1F">
            <w:pPr>
              <w:spacing w:line="360" w:lineRule="auto"/>
              <w:jc w:val="center"/>
              <w:rPr>
                <w:rFonts w:ascii="宋体" w:hAnsi="宋体"/>
                <w:szCs w:val="21"/>
              </w:rPr>
            </w:pPr>
            <w:r>
              <w:rPr>
                <w:rFonts w:hint="eastAsia" w:ascii="宋体" w:hAnsi="宋体"/>
                <w:szCs w:val="21"/>
              </w:rPr>
              <w:t>120</w:t>
            </w:r>
          </w:p>
        </w:tc>
        <w:tc>
          <w:tcPr>
            <w:tcW w:w="698" w:type="dxa"/>
            <w:vAlign w:val="center"/>
          </w:tcPr>
          <w:p w14:paraId="064E7C12">
            <w:pPr>
              <w:spacing w:line="360" w:lineRule="auto"/>
              <w:jc w:val="center"/>
              <w:rPr>
                <w:rFonts w:ascii="宋体" w:hAnsi="宋体"/>
                <w:szCs w:val="21"/>
              </w:rPr>
            </w:pPr>
          </w:p>
        </w:tc>
      </w:tr>
      <w:tr w14:paraId="6F4A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6C7EF7D">
            <w:pPr>
              <w:jc w:val="center"/>
              <w:rPr>
                <w:rFonts w:ascii="宋体" w:hAnsi="宋体"/>
                <w:szCs w:val="21"/>
              </w:rPr>
            </w:pPr>
            <w:r>
              <w:rPr>
                <w:rFonts w:hint="eastAsia" w:ascii="宋体" w:hAnsi="宋体"/>
                <w:szCs w:val="21"/>
              </w:rPr>
              <w:t>分标3</w:t>
            </w:r>
          </w:p>
        </w:tc>
        <w:tc>
          <w:tcPr>
            <w:tcW w:w="1654" w:type="dxa"/>
            <w:vAlign w:val="center"/>
          </w:tcPr>
          <w:p w14:paraId="358F83FE">
            <w:pPr>
              <w:jc w:val="center"/>
              <w:rPr>
                <w:rFonts w:ascii="宋体" w:hAnsi="宋体"/>
                <w:szCs w:val="21"/>
              </w:rPr>
            </w:pPr>
            <w:r>
              <w:rPr>
                <w:rFonts w:hint="eastAsia" w:ascii="宋体" w:hAnsi="宋体"/>
                <w:szCs w:val="21"/>
              </w:rPr>
              <w:t>主动脉内球囊反搏泵</w:t>
            </w:r>
          </w:p>
        </w:tc>
        <w:tc>
          <w:tcPr>
            <w:tcW w:w="488" w:type="dxa"/>
            <w:vAlign w:val="center"/>
          </w:tcPr>
          <w:p w14:paraId="352AEB40">
            <w:pPr>
              <w:jc w:val="center"/>
              <w:rPr>
                <w:rFonts w:ascii="宋体" w:hAnsi="宋体"/>
                <w:szCs w:val="21"/>
              </w:rPr>
            </w:pPr>
            <w:r>
              <w:rPr>
                <w:rFonts w:hint="eastAsia" w:ascii="宋体" w:hAnsi="宋体"/>
                <w:szCs w:val="21"/>
              </w:rPr>
              <w:t>1</w:t>
            </w:r>
          </w:p>
        </w:tc>
        <w:tc>
          <w:tcPr>
            <w:tcW w:w="602" w:type="dxa"/>
            <w:vAlign w:val="center"/>
          </w:tcPr>
          <w:p w14:paraId="091E428F">
            <w:pPr>
              <w:jc w:val="center"/>
              <w:rPr>
                <w:rFonts w:ascii="宋体" w:hAnsi="宋体"/>
                <w:szCs w:val="21"/>
              </w:rPr>
            </w:pPr>
            <w:r>
              <w:rPr>
                <w:rFonts w:hint="eastAsia" w:ascii="宋体" w:hAnsi="宋体"/>
                <w:szCs w:val="21"/>
              </w:rPr>
              <w:t>台</w:t>
            </w:r>
          </w:p>
        </w:tc>
        <w:tc>
          <w:tcPr>
            <w:tcW w:w="1139" w:type="dxa"/>
            <w:vAlign w:val="center"/>
          </w:tcPr>
          <w:p w14:paraId="31CFAD82">
            <w:pPr>
              <w:jc w:val="center"/>
              <w:rPr>
                <w:rFonts w:ascii="宋体" w:hAnsi="宋体"/>
                <w:szCs w:val="21"/>
              </w:rPr>
            </w:pPr>
            <w:r>
              <w:rPr>
                <w:rFonts w:hint="eastAsia" w:ascii="宋体" w:hAnsi="宋体"/>
                <w:szCs w:val="21"/>
              </w:rPr>
              <w:t>115</w:t>
            </w:r>
          </w:p>
        </w:tc>
        <w:tc>
          <w:tcPr>
            <w:tcW w:w="3977" w:type="dxa"/>
            <w:vAlign w:val="center"/>
          </w:tcPr>
          <w:p w14:paraId="751D7F5A">
            <w:pPr>
              <w:jc w:val="left"/>
              <w:rPr>
                <w:rFonts w:ascii="宋体" w:hAnsi="宋体"/>
                <w:szCs w:val="21"/>
              </w:rPr>
            </w:pPr>
            <w:r>
              <w:rPr>
                <w:rFonts w:ascii="宋体" w:hAnsi="宋体"/>
                <w:szCs w:val="21"/>
              </w:rPr>
              <w:t>1.临床作用：主动脉内球囊反搏泵主要用于支持病人心脏功能， 能有效提高病人冠脉供血和改善病人低心排、低血压的状况。</w:t>
            </w:r>
          </w:p>
          <w:p w14:paraId="22CDEFC5">
            <w:pPr>
              <w:jc w:val="left"/>
              <w:rPr>
                <w:rFonts w:ascii="宋体" w:hAnsi="宋体"/>
                <w:szCs w:val="21"/>
              </w:rPr>
            </w:pPr>
            <w:r>
              <w:rPr>
                <w:rFonts w:ascii="宋体" w:hAnsi="宋体"/>
                <w:szCs w:val="21"/>
              </w:rPr>
              <w:t>2.电池供电：充满后可工作≥90分钟</w:t>
            </w:r>
          </w:p>
          <w:p w14:paraId="480EFCFD">
            <w:pPr>
              <w:jc w:val="left"/>
              <w:rPr>
                <w:rFonts w:ascii="宋体" w:hAnsi="宋体"/>
                <w:szCs w:val="21"/>
              </w:rPr>
            </w:pPr>
            <w:r>
              <w:rPr>
                <w:rFonts w:ascii="宋体" w:hAnsi="宋体"/>
                <w:szCs w:val="21"/>
              </w:rPr>
              <w:t>3.设备重量≤50kg</w:t>
            </w:r>
          </w:p>
          <w:p w14:paraId="3231E65D">
            <w:pPr>
              <w:jc w:val="left"/>
              <w:rPr>
                <w:rFonts w:ascii="宋体" w:hAnsi="宋体"/>
                <w:szCs w:val="21"/>
              </w:rPr>
            </w:pPr>
            <w:r>
              <w:rPr>
                <w:rFonts w:hint="eastAsia" w:ascii="宋体" w:hAnsi="宋体"/>
                <w:szCs w:val="21"/>
              </w:rPr>
              <w:t>……具体详见采购文件。</w:t>
            </w:r>
          </w:p>
        </w:tc>
        <w:tc>
          <w:tcPr>
            <w:tcW w:w="1092" w:type="dxa"/>
            <w:vAlign w:val="center"/>
          </w:tcPr>
          <w:p w14:paraId="4D051EDF">
            <w:pPr>
              <w:spacing w:line="360" w:lineRule="auto"/>
              <w:jc w:val="center"/>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80</w:t>
            </w:r>
          </w:p>
        </w:tc>
        <w:tc>
          <w:tcPr>
            <w:tcW w:w="698" w:type="dxa"/>
            <w:vAlign w:val="center"/>
          </w:tcPr>
          <w:p w14:paraId="7DA02976">
            <w:pPr>
              <w:spacing w:line="360" w:lineRule="auto"/>
              <w:jc w:val="center"/>
              <w:rPr>
                <w:rFonts w:ascii="宋体" w:hAnsi="宋体"/>
                <w:szCs w:val="21"/>
              </w:rPr>
            </w:pPr>
          </w:p>
        </w:tc>
      </w:tr>
      <w:tr w14:paraId="4CB7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restart"/>
            <w:vAlign w:val="center"/>
          </w:tcPr>
          <w:p w14:paraId="1776A922">
            <w:pPr>
              <w:jc w:val="center"/>
              <w:rPr>
                <w:rFonts w:ascii="宋体" w:hAnsi="宋体"/>
                <w:szCs w:val="21"/>
              </w:rPr>
            </w:pPr>
            <w:r>
              <w:rPr>
                <w:rFonts w:hint="eastAsia" w:ascii="宋体" w:hAnsi="宋体"/>
                <w:szCs w:val="21"/>
              </w:rPr>
              <w:t>分标4</w:t>
            </w:r>
          </w:p>
        </w:tc>
        <w:tc>
          <w:tcPr>
            <w:tcW w:w="1654" w:type="dxa"/>
            <w:vAlign w:val="center"/>
          </w:tcPr>
          <w:p w14:paraId="66748C06">
            <w:pPr>
              <w:jc w:val="center"/>
              <w:rPr>
                <w:rFonts w:ascii="宋体" w:hAnsi="宋体"/>
                <w:szCs w:val="21"/>
              </w:rPr>
            </w:pPr>
            <w:r>
              <w:rPr>
                <w:rFonts w:hint="eastAsia" w:ascii="宋体" w:hAnsi="宋体"/>
                <w:szCs w:val="21"/>
              </w:rPr>
              <w:t>有创呼吸机</w:t>
            </w:r>
          </w:p>
        </w:tc>
        <w:tc>
          <w:tcPr>
            <w:tcW w:w="488" w:type="dxa"/>
            <w:vAlign w:val="center"/>
          </w:tcPr>
          <w:p w14:paraId="2EBE846E">
            <w:pPr>
              <w:jc w:val="center"/>
              <w:rPr>
                <w:rFonts w:ascii="宋体" w:hAnsi="宋体"/>
                <w:szCs w:val="21"/>
              </w:rPr>
            </w:pPr>
            <w:r>
              <w:rPr>
                <w:rFonts w:hint="eastAsia" w:ascii="宋体" w:hAnsi="宋体"/>
                <w:szCs w:val="21"/>
              </w:rPr>
              <w:t>2</w:t>
            </w:r>
          </w:p>
        </w:tc>
        <w:tc>
          <w:tcPr>
            <w:tcW w:w="602" w:type="dxa"/>
            <w:vAlign w:val="center"/>
          </w:tcPr>
          <w:p w14:paraId="536451A1">
            <w:pPr>
              <w:jc w:val="center"/>
              <w:rPr>
                <w:rFonts w:ascii="宋体" w:hAnsi="宋体"/>
                <w:szCs w:val="21"/>
              </w:rPr>
            </w:pPr>
            <w:r>
              <w:rPr>
                <w:rFonts w:hint="eastAsia" w:ascii="宋体" w:hAnsi="宋体"/>
                <w:szCs w:val="21"/>
              </w:rPr>
              <w:t>台</w:t>
            </w:r>
          </w:p>
        </w:tc>
        <w:tc>
          <w:tcPr>
            <w:tcW w:w="1139" w:type="dxa"/>
            <w:vAlign w:val="center"/>
          </w:tcPr>
          <w:p w14:paraId="21DCE595">
            <w:pPr>
              <w:jc w:val="center"/>
              <w:rPr>
                <w:rFonts w:ascii="宋体" w:hAnsi="宋体"/>
                <w:szCs w:val="21"/>
              </w:rPr>
            </w:pPr>
            <w:r>
              <w:rPr>
                <w:rFonts w:hint="eastAsia" w:ascii="宋体" w:hAnsi="宋体"/>
                <w:szCs w:val="21"/>
              </w:rPr>
              <w:t>23</w:t>
            </w:r>
          </w:p>
        </w:tc>
        <w:tc>
          <w:tcPr>
            <w:tcW w:w="3977" w:type="dxa"/>
            <w:vAlign w:val="center"/>
          </w:tcPr>
          <w:p w14:paraId="346A7188">
            <w:pPr>
              <w:jc w:val="left"/>
              <w:rPr>
                <w:rFonts w:ascii="宋体" w:hAnsi="宋体"/>
                <w:szCs w:val="21"/>
              </w:rPr>
            </w:pPr>
            <w:r>
              <w:rPr>
                <w:rFonts w:ascii="宋体" w:hAnsi="宋体"/>
                <w:szCs w:val="21"/>
              </w:rPr>
              <w:t>一、基本需求</w:t>
            </w:r>
          </w:p>
          <w:p w14:paraId="23824B63">
            <w:pPr>
              <w:jc w:val="left"/>
              <w:rPr>
                <w:rFonts w:ascii="宋体" w:hAnsi="宋体"/>
                <w:szCs w:val="21"/>
              </w:rPr>
            </w:pPr>
            <w:r>
              <w:rPr>
                <w:rFonts w:ascii="宋体" w:hAnsi="宋体"/>
                <w:szCs w:val="21"/>
              </w:rPr>
              <w:t xml:space="preserve">1.适用于成人、小儿进行通气辅助及呼吸支持； </w:t>
            </w:r>
          </w:p>
          <w:p w14:paraId="04C7107D">
            <w:pPr>
              <w:jc w:val="left"/>
              <w:rPr>
                <w:rFonts w:ascii="宋体" w:hAnsi="宋体"/>
                <w:szCs w:val="21"/>
              </w:rPr>
            </w:pPr>
            <w:r>
              <w:rPr>
                <w:rFonts w:ascii="宋体" w:hAnsi="宋体"/>
                <w:szCs w:val="21"/>
              </w:rPr>
              <w:t>2.电动电控有创呼吸机；</w:t>
            </w:r>
          </w:p>
          <w:p w14:paraId="06387ED0">
            <w:pPr>
              <w:jc w:val="left"/>
              <w:rPr>
                <w:rFonts w:ascii="宋体" w:hAnsi="宋体"/>
                <w:szCs w:val="21"/>
              </w:rPr>
            </w:pPr>
            <w:r>
              <w:rPr>
                <w:rFonts w:ascii="宋体" w:hAnsi="宋体"/>
                <w:szCs w:val="21"/>
              </w:rPr>
              <w:t>3.具有高流速氧疗功能，最大流速 ≥70 L/min</w:t>
            </w:r>
          </w:p>
          <w:p w14:paraId="1CEDA8F6">
            <w:pPr>
              <w:jc w:val="left"/>
              <w:rPr>
                <w:rFonts w:ascii="宋体" w:hAnsi="宋体"/>
                <w:szCs w:val="21"/>
              </w:rPr>
            </w:pPr>
            <w:r>
              <w:rPr>
                <w:rFonts w:hint="eastAsia" w:ascii="宋体" w:hAnsi="宋体"/>
                <w:szCs w:val="21"/>
              </w:rPr>
              <w:t>……具体详见采购文件。</w:t>
            </w:r>
          </w:p>
        </w:tc>
        <w:tc>
          <w:tcPr>
            <w:tcW w:w="1092" w:type="dxa"/>
            <w:vAlign w:val="center"/>
          </w:tcPr>
          <w:p w14:paraId="570C4E6E">
            <w:pPr>
              <w:spacing w:line="360" w:lineRule="auto"/>
              <w:jc w:val="center"/>
              <w:rPr>
                <w:rFonts w:ascii="宋体" w:hAnsi="宋体"/>
                <w:szCs w:val="21"/>
              </w:rPr>
            </w:pPr>
            <w:r>
              <w:rPr>
                <w:rFonts w:hint="eastAsia" w:ascii="宋体" w:hAnsi="宋体"/>
                <w:szCs w:val="21"/>
              </w:rPr>
              <w:t>23</w:t>
            </w:r>
          </w:p>
        </w:tc>
        <w:tc>
          <w:tcPr>
            <w:tcW w:w="698" w:type="dxa"/>
            <w:vAlign w:val="center"/>
          </w:tcPr>
          <w:p w14:paraId="02B0E15A">
            <w:pPr>
              <w:spacing w:line="360" w:lineRule="auto"/>
              <w:jc w:val="center"/>
              <w:rPr>
                <w:rFonts w:ascii="宋体" w:hAnsi="宋体"/>
                <w:szCs w:val="21"/>
              </w:rPr>
            </w:pPr>
          </w:p>
        </w:tc>
      </w:tr>
      <w:tr w14:paraId="413F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continue"/>
            <w:vAlign w:val="center"/>
          </w:tcPr>
          <w:p w14:paraId="2EF1EF36">
            <w:pPr>
              <w:jc w:val="center"/>
              <w:rPr>
                <w:rFonts w:ascii="宋体" w:hAnsi="宋体"/>
                <w:szCs w:val="21"/>
              </w:rPr>
            </w:pPr>
          </w:p>
        </w:tc>
        <w:tc>
          <w:tcPr>
            <w:tcW w:w="1654" w:type="dxa"/>
            <w:vAlign w:val="center"/>
          </w:tcPr>
          <w:p w14:paraId="626DBCEE">
            <w:pPr>
              <w:jc w:val="center"/>
              <w:rPr>
                <w:rFonts w:ascii="宋体" w:hAnsi="宋体"/>
                <w:szCs w:val="21"/>
              </w:rPr>
            </w:pPr>
            <w:r>
              <w:rPr>
                <w:rFonts w:hint="eastAsia" w:ascii="宋体" w:hAnsi="宋体"/>
                <w:szCs w:val="21"/>
              </w:rPr>
              <w:t>无创呼吸机</w:t>
            </w:r>
          </w:p>
        </w:tc>
        <w:tc>
          <w:tcPr>
            <w:tcW w:w="488" w:type="dxa"/>
            <w:vAlign w:val="center"/>
          </w:tcPr>
          <w:p w14:paraId="7F07BFCF">
            <w:pPr>
              <w:jc w:val="center"/>
              <w:rPr>
                <w:rFonts w:ascii="宋体" w:hAnsi="宋体"/>
                <w:szCs w:val="21"/>
              </w:rPr>
            </w:pPr>
            <w:r>
              <w:rPr>
                <w:rFonts w:hint="eastAsia" w:ascii="宋体" w:hAnsi="宋体"/>
                <w:szCs w:val="21"/>
              </w:rPr>
              <w:t>1</w:t>
            </w:r>
          </w:p>
        </w:tc>
        <w:tc>
          <w:tcPr>
            <w:tcW w:w="602" w:type="dxa"/>
            <w:vAlign w:val="center"/>
          </w:tcPr>
          <w:p w14:paraId="6263D1B1">
            <w:pPr>
              <w:jc w:val="center"/>
              <w:rPr>
                <w:rFonts w:ascii="宋体" w:hAnsi="宋体"/>
                <w:szCs w:val="21"/>
              </w:rPr>
            </w:pPr>
            <w:r>
              <w:rPr>
                <w:rFonts w:hint="eastAsia" w:ascii="宋体" w:hAnsi="宋体"/>
                <w:szCs w:val="21"/>
              </w:rPr>
              <w:t>台</w:t>
            </w:r>
          </w:p>
        </w:tc>
        <w:tc>
          <w:tcPr>
            <w:tcW w:w="1139" w:type="dxa"/>
            <w:vAlign w:val="center"/>
          </w:tcPr>
          <w:p w14:paraId="7B591AC7">
            <w:pPr>
              <w:jc w:val="center"/>
              <w:rPr>
                <w:rFonts w:ascii="宋体" w:hAnsi="宋体"/>
                <w:szCs w:val="21"/>
              </w:rPr>
            </w:pPr>
            <w:r>
              <w:rPr>
                <w:rFonts w:hint="eastAsia" w:ascii="宋体" w:hAnsi="宋体"/>
                <w:szCs w:val="21"/>
              </w:rPr>
              <w:t>4.8</w:t>
            </w:r>
          </w:p>
        </w:tc>
        <w:tc>
          <w:tcPr>
            <w:tcW w:w="3977" w:type="dxa"/>
            <w:vAlign w:val="center"/>
          </w:tcPr>
          <w:p w14:paraId="5419C2AE">
            <w:pPr>
              <w:jc w:val="left"/>
              <w:rPr>
                <w:rFonts w:ascii="宋体" w:hAnsi="宋体"/>
                <w:spacing w:val="1"/>
                <w:sz w:val="24"/>
              </w:rPr>
            </w:pPr>
            <w:r>
              <w:rPr>
                <w:rFonts w:hint="eastAsia" w:ascii="宋体" w:hAnsi="宋体"/>
                <w:spacing w:val="1"/>
                <w:sz w:val="24"/>
              </w:rPr>
              <w:t>▲</w:t>
            </w:r>
            <w:r>
              <w:rPr>
                <w:rFonts w:hint="eastAsia" w:ascii="宋体" w:hAnsi="宋体"/>
                <w:szCs w:val="21"/>
              </w:rPr>
              <w:t>1.</w:t>
            </w:r>
            <w:r>
              <w:rPr>
                <w:rFonts w:ascii="宋体" w:hAnsi="宋体"/>
                <w:szCs w:val="21"/>
              </w:rPr>
              <w:t>通气模式：持续气道正压通气模式（CPAP模式）、自主模式（S模式）、时控模式（T模式）、自主/时控模式（S/T模式）、压力控制模式（PC模式）；</w:t>
            </w:r>
          </w:p>
          <w:p w14:paraId="3A53EC6F">
            <w:pPr>
              <w:jc w:val="left"/>
              <w:rPr>
                <w:rFonts w:ascii="宋体" w:hAnsi="宋体"/>
                <w:szCs w:val="21"/>
              </w:rPr>
            </w:pPr>
            <w:r>
              <w:rPr>
                <w:rFonts w:hint="eastAsia" w:ascii="宋体" w:hAnsi="宋体"/>
                <w:szCs w:val="21"/>
              </w:rPr>
              <w:t>2.</w:t>
            </w:r>
            <w:r>
              <w:rPr>
                <w:rFonts w:ascii="宋体" w:hAnsi="宋体"/>
                <w:szCs w:val="21"/>
              </w:rPr>
              <w:t>具备容量保证功能；</w:t>
            </w:r>
          </w:p>
          <w:p w14:paraId="78AB09E3">
            <w:pPr>
              <w:jc w:val="left"/>
              <w:rPr>
                <w:rFonts w:ascii="宋体" w:hAnsi="宋体"/>
                <w:szCs w:val="21"/>
              </w:rPr>
            </w:pPr>
            <w:r>
              <w:rPr>
                <w:rFonts w:hint="eastAsia" w:ascii="宋体" w:hAnsi="宋体"/>
                <w:szCs w:val="21"/>
              </w:rPr>
              <w:t>3.</w:t>
            </w:r>
            <w:r>
              <w:rPr>
                <w:rFonts w:ascii="宋体" w:hAnsi="宋体"/>
                <w:szCs w:val="21"/>
              </w:rPr>
              <w:t>最大流速可达150L/min；</w:t>
            </w:r>
          </w:p>
          <w:p w14:paraId="05FFE671">
            <w:pPr>
              <w:jc w:val="left"/>
              <w:rPr>
                <w:rFonts w:ascii="宋体" w:hAnsi="宋体"/>
                <w:szCs w:val="21"/>
              </w:rPr>
            </w:pPr>
            <w:r>
              <w:rPr>
                <w:rFonts w:hint="eastAsia" w:ascii="宋体" w:hAnsi="宋体"/>
                <w:szCs w:val="21"/>
              </w:rPr>
              <w:t>……具体详见采购文件</w:t>
            </w:r>
          </w:p>
        </w:tc>
        <w:tc>
          <w:tcPr>
            <w:tcW w:w="1092" w:type="dxa"/>
            <w:vAlign w:val="center"/>
          </w:tcPr>
          <w:p w14:paraId="2AC6F754">
            <w:pPr>
              <w:spacing w:line="360" w:lineRule="auto"/>
              <w:jc w:val="center"/>
              <w:rPr>
                <w:rFonts w:ascii="宋体" w:hAnsi="宋体"/>
                <w:szCs w:val="21"/>
              </w:rPr>
            </w:pPr>
            <w:r>
              <w:rPr>
                <w:rFonts w:hint="eastAsia" w:ascii="宋体" w:hAnsi="宋体"/>
                <w:szCs w:val="21"/>
              </w:rPr>
              <w:t>4.8</w:t>
            </w:r>
          </w:p>
        </w:tc>
        <w:tc>
          <w:tcPr>
            <w:tcW w:w="698" w:type="dxa"/>
            <w:vAlign w:val="center"/>
          </w:tcPr>
          <w:p w14:paraId="43C2AFD0">
            <w:pPr>
              <w:spacing w:line="360" w:lineRule="auto"/>
              <w:jc w:val="center"/>
              <w:rPr>
                <w:rFonts w:ascii="宋体" w:hAnsi="宋体"/>
                <w:szCs w:val="21"/>
              </w:rPr>
            </w:pPr>
          </w:p>
        </w:tc>
      </w:tr>
    </w:tbl>
    <w:p w14:paraId="061AAAA8">
      <w:pPr>
        <w:spacing w:line="360" w:lineRule="auto"/>
        <w:ind w:firstLine="420" w:firstLineChars="200"/>
        <w:rPr>
          <w:rFonts w:ascii="宋体" w:hAnsi="宋体"/>
          <w:szCs w:val="21"/>
        </w:rPr>
      </w:pPr>
      <w:r>
        <w:rPr>
          <w:rFonts w:hint="eastAsia" w:ascii="宋体" w:hAnsi="宋体"/>
          <w:szCs w:val="21"/>
        </w:rPr>
        <w:t>合同履行期限：自合同签订之日起30个日历日内交货并验收完毕。</w:t>
      </w:r>
    </w:p>
    <w:p w14:paraId="59D8C8BE">
      <w:pPr>
        <w:wordWrap w:val="0"/>
        <w:spacing w:line="360" w:lineRule="auto"/>
        <w:ind w:firstLine="420" w:firstLineChars="200"/>
        <w:rPr>
          <w:rFonts w:ascii="宋体" w:hAnsi="宋体"/>
          <w:szCs w:val="21"/>
        </w:rPr>
      </w:pPr>
      <w:r>
        <w:rPr>
          <w:rFonts w:hint="eastAsia" w:ascii="宋体" w:hAnsi="宋体"/>
          <w:szCs w:val="21"/>
        </w:rPr>
        <w:t>本项目是否接受联合体投标：□是/☑否。</w:t>
      </w:r>
    </w:p>
    <w:p w14:paraId="0F096AB8">
      <w:pPr>
        <w:tabs>
          <w:tab w:val="left" w:pos="6252"/>
        </w:tabs>
        <w:spacing w:line="360" w:lineRule="auto"/>
        <w:rPr>
          <w:rFonts w:ascii="宋体" w:hAnsi="宋体"/>
          <w:b/>
          <w:bCs/>
          <w:sz w:val="24"/>
        </w:rPr>
      </w:pPr>
      <w:r>
        <w:rPr>
          <w:rFonts w:hint="eastAsia" w:ascii="宋体" w:hAnsi="宋体"/>
          <w:b/>
          <w:bCs/>
          <w:sz w:val="24"/>
        </w:rPr>
        <w:t>二、投标人的资格要求：</w:t>
      </w:r>
      <w:r>
        <w:tab/>
      </w:r>
    </w:p>
    <w:p w14:paraId="43A08115">
      <w:pPr>
        <w:spacing w:line="360" w:lineRule="auto"/>
        <w:ind w:firstLine="420" w:firstLineChars="200"/>
        <w:rPr>
          <w:rFonts w:ascii="宋体" w:hAnsi="宋体"/>
          <w:szCs w:val="21"/>
        </w:rPr>
      </w:pPr>
      <w:r>
        <w:rPr>
          <w:rFonts w:hint="eastAsia" w:ascii="宋体" w:hAnsi="宋体"/>
          <w:szCs w:val="21"/>
        </w:rPr>
        <w:t>1.满足《中华人民共和国政府采购法》第二十二条规定；</w:t>
      </w:r>
    </w:p>
    <w:p w14:paraId="40288E43">
      <w:pPr>
        <w:spacing w:line="360" w:lineRule="auto"/>
        <w:ind w:firstLine="420" w:firstLineChars="200"/>
        <w:rPr>
          <w:rFonts w:ascii="宋体" w:hAnsi="宋体"/>
          <w:szCs w:val="21"/>
        </w:rPr>
      </w:pPr>
      <w:r>
        <w:rPr>
          <w:rFonts w:hint="eastAsia" w:ascii="宋体" w:hAnsi="宋体"/>
          <w:szCs w:val="21"/>
        </w:rPr>
        <w:t>2.落实政府采购政策需满足的资格要求：分标1：无；分标2：专门面向中小企业采购的项目（供应商投标产品应为中小微企业或监狱企业或残疾人福利性单位制造）；分标3：无；分标4：无。</w:t>
      </w:r>
    </w:p>
    <w:p w14:paraId="508493D1">
      <w:pPr>
        <w:spacing w:line="360" w:lineRule="auto"/>
        <w:ind w:firstLine="420" w:firstLineChars="200"/>
        <w:rPr>
          <w:rFonts w:ascii="宋体" w:hAnsi="宋体"/>
          <w:szCs w:val="21"/>
        </w:rPr>
      </w:pPr>
      <w:r>
        <w:rPr>
          <w:rFonts w:hint="eastAsia" w:ascii="宋体" w:hAnsi="宋体"/>
          <w:szCs w:val="21"/>
        </w:rPr>
        <w:t>3.本项目的特定资格要求：</w:t>
      </w:r>
    </w:p>
    <w:p w14:paraId="750DBA2A">
      <w:pPr>
        <w:spacing w:line="360" w:lineRule="auto"/>
        <w:ind w:firstLine="420" w:firstLineChars="200"/>
        <w:rPr>
          <w:rFonts w:ascii="宋体" w:hAnsi="宋体"/>
          <w:szCs w:val="21"/>
          <w:u w:val="single"/>
        </w:rPr>
      </w:pPr>
      <w:bookmarkStart w:id="2" w:name="PO_3000001867_PM006"/>
      <w:r>
        <w:rPr>
          <w:rFonts w:hint="eastAsia" w:ascii="宋体" w:hAnsi="宋体"/>
          <w:szCs w:val="21"/>
          <w:u w:val="single"/>
        </w:rPr>
        <w:t>分标1.分标2.分标3.分标4.供应商必须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bookmarkEnd w:id="2"/>
    </w:p>
    <w:p w14:paraId="75F06E51">
      <w:pPr>
        <w:spacing w:line="360" w:lineRule="auto"/>
        <w:ind w:firstLine="420" w:firstLineChars="200"/>
        <w:rPr>
          <w:rFonts w:ascii="宋体" w:hAnsi="宋体"/>
          <w:szCs w:val="21"/>
        </w:rPr>
      </w:pPr>
      <w:r>
        <w:rPr>
          <w:rFonts w:hint="eastAsia" w:ascii="宋体" w:hAnsi="宋体"/>
          <w:szCs w:val="21"/>
        </w:rPr>
        <w:t>4. 本项目的特定条件：无</w:t>
      </w:r>
    </w:p>
    <w:p w14:paraId="43FB4C5E">
      <w:pPr>
        <w:snapToGrid w:val="0"/>
        <w:spacing w:line="360" w:lineRule="auto"/>
        <w:ind w:firstLine="420"/>
        <w:jc w:val="left"/>
        <w:rPr>
          <w:rFonts w:ascii="宋体" w:hAnsi="宋体"/>
          <w:szCs w:val="21"/>
        </w:rPr>
      </w:pPr>
      <w:r>
        <w:rPr>
          <w:rFonts w:hint="eastAsia" w:ascii="宋体" w:hAnsi="宋体"/>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5F85FB9">
      <w:pPr>
        <w:spacing w:line="360" w:lineRule="auto"/>
        <w:ind w:firstLine="420" w:firstLineChars="200"/>
        <w:rPr>
          <w:rFonts w:ascii="宋体" w:hAnsi="宋体"/>
          <w:szCs w:val="21"/>
        </w:rPr>
      </w:pPr>
      <w:r>
        <w:rPr>
          <w:rFonts w:hint="eastAsia" w:ascii="宋体" w:hAnsi="宋体"/>
          <w:szCs w:val="21"/>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D5D743B">
      <w:pPr>
        <w:spacing w:line="360" w:lineRule="auto"/>
        <w:rPr>
          <w:rFonts w:ascii="宋体" w:hAnsi="宋体"/>
          <w:b/>
          <w:bCs/>
          <w:sz w:val="24"/>
        </w:rPr>
      </w:pPr>
      <w:r>
        <w:rPr>
          <w:rFonts w:hint="eastAsia" w:ascii="宋体" w:hAnsi="宋体"/>
          <w:b/>
          <w:bCs/>
          <w:sz w:val="24"/>
        </w:rPr>
        <w:t>三、获取招标文件</w:t>
      </w:r>
    </w:p>
    <w:p w14:paraId="465F8C9F">
      <w:pPr>
        <w:snapToGrid w:val="0"/>
        <w:spacing w:line="360" w:lineRule="auto"/>
        <w:ind w:firstLine="472" w:firstLineChars="225"/>
        <w:rPr>
          <w:rFonts w:ascii="宋体" w:hAnsi="宋体"/>
          <w:szCs w:val="21"/>
        </w:rPr>
      </w:pPr>
      <w:r>
        <w:rPr>
          <w:rFonts w:hint="eastAsia" w:ascii="宋体" w:hAnsi="宋体"/>
          <w:szCs w:val="21"/>
        </w:rPr>
        <w:t>时间：自公告发布之日起至投标截止时间止。</w:t>
      </w:r>
    </w:p>
    <w:p w14:paraId="1A1A7F5A">
      <w:pPr>
        <w:spacing w:line="360" w:lineRule="auto"/>
        <w:ind w:firstLine="630" w:firstLineChars="300"/>
        <w:rPr>
          <w:rFonts w:ascii="宋体" w:hAnsi="宋体"/>
          <w:szCs w:val="21"/>
        </w:rPr>
      </w:pPr>
      <w:r>
        <w:rPr>
          <w:rFonts w:hint="eastAsia" w:ascii="宋体" w:hAnsi="宋体"/>
          <w:szCs w:val="21"/>
        </w:rPr>
        <w:t>获取方式：网上下载。本项目不发放纸质文件，供应商可自行在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41177048">
      <w:pPr>
        <w:snapToGrid w:val="0"/>
        <w:spacing w:line="360" w:lineRule="auto"/>
        <w:ind w:firstLine="472" w:firstLineChars="225"/>
        <w:rPr>
          <w:rFonts w:ascii="宋体" w:hAnsi="宋体"/>
          <w:szCs w:val="21"/>
        </w:rPr>
      </w:pPr>
      <w:r>
        <w:rPr>
          <w:rFonts w:hint="eastAsia" w:ascii="宋体" w:hAnsi="宋体"/>
          <w:szCs w:val="21"/>
        </w:rPr>
        <w:t>售价：0元。</w:t>
      </w:r>
      <w:bookmarkStart w:id="106" w:name="_GoBack"/>
    </w:p>
    <w:p w14:paraId="07EE556A">
      <w:pPr>
        <w:spacing w:line="360" w:lineRule="auto"/>
        <w:rPr>
          <w:rFonts w:ascii="宋体" w:hAnsi="宋体"/>
          <w:b/>
          <w:bCs/>
          <w:sz w:val="24"/>
        </w:rPr>
      </w:pPr>
      <w:r>
        <w:rPr>
          <w:rFonts w:hint="eastAsia" w:ascii="宋体" w:hAnsi="宋体"/>
          <w:b/>
          <w:bCs/>
          <w:sz w:val="24"/>
        </w:rPr>
        <w:t>四、提交投标文件截止时间、开标时间和地点</w:t>
      </w:r>
    </w:p>
    <w:bookmarkEnd w:id="106"/>
    <w:p w14:paraId="1EEF387F">
      <w:pPr>
        <w:spacing w:line="360" w:lineRule="auto"/>
        <w:ind w:firstLine="420" w:firstLineChars="200"/>
        <w:rPr>
          <w:rFonts w:ascii="宋体" w:hAnsi="宋体"/>
          <w:bCs/>
          <w:szCs w:val="21"/>
        </w:rPr>
      </w:pPr>
      <w:r>
        <w:rPr>
          <w:rFonts w:hint="eastAsia" w:ascii="宋体" w:hAnsi="宋体"/>
          <w:bCs/>
          <w:szCs w:val="21"/>
        </w:rPr>
        <w:t>1.提交投标文件截止时间和开标时间：</w:t>
      </w:r>
      <w:r>
        <w:rPr>
          <w:rFonts w:hint="eastAsia" w:ascii="宋体" w:hAnsi="宋体"/>
          <w:bCs/>
          <w:szCs w:val="21"/>
          <w:u w:val="single"/>
        </w:rPr>
        <w:t>2026年</w:t>
      </w:r>
      <w:r>
        <w:rPr>
          <w:rFonts w:hint="eastAsia" w:ascii="宋体" w:hAnsi="宋体"/>
          <w:bCs/>
          <w:szCs w:val="21"/>
          <w:u w:val="single"/>
          <w:lang w:val="en-US" w:eastAsia="zh-CN"/>
        </w:rPr>
        <w:t>7</w:t>
      </w:r>
      <w:r>
        <w:rPr>
          <w:rFonts w:hint="eastAsia" w:ascii="宋体" w:hAnsi="宋体"/>
          <w:bCs/>
          <w:szCs w:val="21"/>
          <w:u w:val="single"/>
        </w:rPr>
        <w:t>月</w:t>
      </w:r>
      <w:r>
        <w:rPr>
          <w:rFonts w:hint="eastAsia" w:ascii="宋体" w:hAnsi="宋体"/>
          <w:bCs/>
          <w:szCs w:val="21"/>
          <w:u w:val="single"/>
          <w:lang w:val="en-US" w:eastAsia="zh-CN"/>
        </w:rPr>
        <w:t>21</w:t>
      </w:r>
      <w:r>
        <w:rPr>
          <w:rFonts w:hint="eastAsia" w:ascii="宋体" w:hAnsi="宋体"/>
          <w:bCs/>
          <w:szCs w:val="21"/>
          <w:u w:val="single"/>
        </w:rPr>
        <w:t>日 9时30 分</w:t>
      </w:r>
      <w:r>
        <w:rPr>
          <w:rFonts w:hint="eastAsia" w:ascii="宋体" w:hAnsi="宋体"/>
          <w:bCs/>
          <w:szCs w:val="21"/>
        </w:rPr>
        <w:t>（北京时间）</w:t>
      </w:r>
    </w:p>
    <w:p w14:paraId="6D63AA53">
      <w:pPr>
        <w:spacing w:line="360" w:lineRule="auto"/>
        <w:ind w:firstLine="420" w:firstLineChars="200"/>
        <w:rPr>
          <w:rFonts w:ascii="宋体" w:hAnsi="宋体"/>
          <w:szCs w:val="21"/>
        </w:rPr>
      </w:pPr>
      <w:r>
        <w:rPr>
          <w:rFonts w:hint="eastAsia" w:ascii="宋体" w:hAnsi="宋体"/>
          <w:szCs w:val="21"/>
        </w:rPr>
        <w:t>2.投标和开标地点：</w:t>
      </w:r>
    </w:p>
    <w:p w14:paraId="31021264">
      <w:pPr>
        <w:widowControl/>
        <w:spacing w:line="360" w:lineRule="auto"/>
        <w:ind w:firstLine="420" w:firstLineChars="200"/>
        <w:jc w:val="left"/>
        <w:rPr>
          <w:rFonts w:ascii="宋体" w:hAnsi="宋体"/>
          <w:szCs w:val="21"/>
        </w:rPr>
      </w:pPr>
      <w:r>
        <w:rPr>
          <w:rFonts w:hint="eastAsia" w:ascii="宋体" w:hAnsi="宋体"/>
          <w:szCs w:val="21"/>
        </w:rPr>
        <w:t>（1）投标文件提交方式：本项目为南宁市全流程电子化项目，通过广西政府采购云平台（https://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b/>
          <w:szCs w:val="21"/>
        </w:rPr>
        <w:t>供应商在广西政府采购云平台提交电子版投标文件时，请填写参加远程开标活动经办人联系方式，</w:t>
      </w:r>
      <w:r>
        <w:rPr>
          <w:rFonts w:hint="eastAsia" w:ascii="宋体" w:hAnsi="宋体"/>
          <w:szCs w:val="21"/>
        </w:rPr>
        <w:t>电子投标具体操作流程详见本公告附件3。</w:t>
      </w:r>
    </w:p>
    <w:p w14:paraId="42E0B0BC">
      <w:pPr>
        <w:widowControl/>
        <w:spacing w:line="360" w:lineRule="auto"/>
        <w:ind w:firstLine="420" w:firstLineChars="200"/>
        <w:jc w:val="left"/>
        <w:rPr>
          <w:rFonts w:ascii="宋体" w:hAnsi="宋体"/>
          <w:szCs w:val="21"/>
        </w:rPr>
      </w:pPr>
      <w:r>
        <w:rPr>
          <w:rFonts w:hint="eastAsia" w:ascii="宋体" w:hAnsi="宋体"/>
          <w:szCs w:val="21"/>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0CFCF680">
      <w:pPr>
        <w:widowControl/>
        <w:spacing w:line="360" w:lineRule="auto"/>
        <w:ind w:firstLine="420" w:firstLineChars="200"/>
        <w:jc w:val="left"/>
        <w:rPr>
          <w:rFonts w:ascii="宋体" w:hAnsi="宋体"/>
          <w:szCs w:val="21"/>
        </w:rPr>
      </w:pPr>
      <w:r>
        <w:rPr>
          <w:rFonts w:hint="eastAsia" w:ascii="宋体" w:hAnsi="宋体"/>
          <w:szCs w:val="21"/>
        </w:rPr>
        <w:t>（3）为确保网上操作合法、有效和安全，请投标供应商确保在电子投标过程中能够对相关数据电文进行加密和使用电子签章，妥善保管CA数字证书并使用有效的CA数字证书参与整个招标活动。</w:t>
      </w:r>
    </w:p>
    <w:p w14:paraId="7ED34508">
      <w:pPr>
        <w:spacing w:line="360" w:lineRule="auto"/>
        <w:ind w:firstLine="420" w:firstLineChars="200"/>
        <w:rPr>
          <w:rFonts w:ascii="宋体" w:hAnsi="宋体"/>
          <w:bCs/>
          <w:szCs w:val="21"/>
          <w:u w:val="single"/>
        </w:rPr>
      </w:pPr>
      <w:r>
        <w:rPr>
          <w:rFonts w:hint="eastAsia" w:ascii="宋体" w:hAnsi="宋体"/>
          <w:bCs/>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36C88BE2">
      <w:pPr>
        <w:widowControl/>
        <w:spacing w:line="360" w:lineRule="auto"/>
        <w:ind w:firstLine="420" w:firstLineChars="200"/>
        <w:jc w:val="left"/>
        <w:rPr>
          <w:rFonts w:ascii="宋体" w:hAnsi="宋体"/>
          <w:szCs w:val="21"/>
        </w:rPr>
      </w:pPr>
      <w:r>
        <w:rPr>
          <w:rFonts w:hint="eastAsia" w:ascii="宋体" w:hAnsi="宋体"/>
          <w:szCs w:val="21"/>
        </w:rPr>
        <w:t>（4）开标地点：本次招标将</w:t>
      </w:r>
      <w:r>
        <w:rPr>
          <w:rFonts w:hint="eastAsia" w:ascii="宋体" w:hAnsi="宋体"/>
          <w:szCs w:val="21"/>
          <w:u w:val="single"/>
        </w:rPr>
        <w:t>于</w:t>
      </w:r>
      <w:r>
        <w:rPr>
          <w:rFonts w:hint="eastAsia" w:ascii="宋体" w:hAnsi="宋体"/>
          <w:bCs/>
          <w:szCs w:val="21"/>
          <w:u w:val="single"/>
        </w:rPr>
        <w:t>2026年</w:t>
      </w:r>
      <w:r>
        <w:rPr>
          <w:rFonts w:hint="eastAsia" w:ascii="宋体" w:hAnsi="宋体"/>
          <w:bCs/>
          <w:szCs w:val="21"/>
          <w:u w:val="single"/>
          <w:lang w:val="en-US" w:eastAsia="zh-CN"/>
        </w:rPr>
        <w:t>7</w:t>
      </w:r>
      <w:r>
        <w:rPr>
          <w:rFonts w:hint="eastAsia" w:ascii="宋体" w:hAnsi="宋体"/>
          <w:bCs/>
          <w:szCs w:val="21"/>
          <w:u w:val="single"/>
        </w:rPr>
        <w:t>月</w:t>
      </w:r>
      <w:r>
        <w:rPr>
          <w:rFonts w:hint="eastAsia" w:ascii="宋体" w:hAnsi="宋体"/>
          <w:bCs/>
          <w:szCs w:val="21"/>
          <w:u w:val="single"/>
          <w:lang w:val="en-US" w:eastAsia="zh-CN"/>
        </w:rPr>
        <w:t>21</w:t>
      </w:r>
      <w:r>
        <w:rPr>
          <w:rFonts w:hint="eastAsia" w:ascii="宋体" w:hAnsi="宋体"/>
          <w:bCs/>
          <w:szCs w:val="21"/>
          <w:u w:val="single"/>
        </w:rPr>
        <w:t>日 9时30 分</w:t>
      </w:r>
      <w:r>
        <w:rPr>
          <w:rFonts w:hint="eastAsia" w:ascii="宋体" w:hAnsi="宋体"/>
          <w:szCs w:val="21"/>
        </w:rPr>
        <w:t>在广西政府采购云平台电子开标大厅开标。</w:t>
      </w:r>
    </w:p>
    <w:p w14:paraId="3D1A65E4">
      <w:pPr>
        <w:snapToGrid w:val="0"/>
        <w:spacing w:line="360" w:lineRule="auto"/>
        <w:ind w:firstLine="420" w:firstLineChars="200"/>
        <w:rPr>
          <w:rFonts w:ascii="宋体" w:hAnsi="宋体"/>
          <w:kern w:val="0"/>
          <w:szCs w:val="21"/>
        </w:rPr>
      </w:pPr>
      <w:r>
        <w:rPr>
          <w:rFonts w:hint="eastAsia" w:ascii="宋体" w:hAnsi="宋体"/>
          <w:kern w:val="0"/>
          <w:szCs w:val="21"/>
        </w:rPr>
        <w:t>（5）CA证书在线解密：供应商投标时，</w:t>
      </w:r>
      <w:r>
        <w:rPr>
          <w:rFonts w:hint="eastAsia" w:ascii="宋体" w:hAnsi="宋体"/>
          <w:b/>
          <w:kern w:val="0"/>
          <w:szCs w:val="21"/>
        </w:rPr>
        <w:t>需携带制作投标文件时用来加密的有效数字证书（CA认证）</w:t>
      </w:r>
      <w:r>
        <w:rPr>
          <w:rFonts w:hint="eastAsia" w:ascii="宋体" w:hAnsi="宋体"/>
          <w:kern w:val="0"/>
          <w:szCs w:val="21"/>
        </w:rPr>
        <w:t>登录广西政府采购云平台电子开标大厅现场按规定时间对加密的投标文件进行解密，未能按要求进行解密的，由此产生的后果由投标人自行承担。</w:t>
      </w:r>
    </w:p>
    <w:p w14:paraId="38FB8315">
      <w:pPr>
        <w:spacing w:line="360" w:lineRule="auto"/>
        <w:rPr>
          <w:rFonts w:ascii="宋体" w:hAnsi="宋体"/>
          <w:b/>
          <w:bCs/>
          <w:sz w:val="24"/>
        </w:rPr>
      </w:pPr>
      <w:r>
        <w:rPr>
          <w:rFonts w:hint="eastAsia" w:ascii="宋体" w:hAnsi="宋体"/>
          <w:b/>
          <w:bCs/>
          <w:sz w:val="24"/>
        </w:rPr>
        <w:t>五、公告期限</w:t>
      </w:r>
    </w:p>
    <w:p w14:paraId="19F90697">
      <w:pPr>
        <w:spacing w:line="360" w:lineRule="auto"/>
        <w:ind w:firstLine="420" w:firstLineChars="200"/>
        <w:rPr>
          <w:rFonts w:ascii="宋体" w:hAnsi="宋体"/>
          <w:kern w:val="0"/>
          <w:szCs w:val="21"/>
        </w:rPr>
      </w:pPr>
      <w:r>
        <w:rPr>
          <w:rFonts w:hint="eastAsia" w:ascii="宋体" w:hAnsi="宋体"/>
          <w:kern w:val="0"/>
          <w:szCs w:val="21"/>
        </w:rPr>
        <w:t>自本公告发布之日起5个工作日。</w:t>
      </w:r>
    </w:p>
    <w:p w14:paraId="10FAE22E">
      <w:pPr>
        <w:spacing w:line="360" w:lineRule="auto"/>
        <w:rPr>
          <w:rFonts w:ascii="宋体" w:hAnsi="宋体"/>
          <w:b/>
          <w:bCs/>
          <w:sz w:val="24"/>
        </w:rPr>
      </w:pPr>
      <w:r>
        <w:rPr>
          <w:rFonts w:hint="eastAsia" w:ascii="宋体" w:hAnsi="宋体"/>
          <w:b/>
          <w:bCs/>
          <w:sz w:val="24"/>
        </w:rPr>
        <w:t>六、其他补充事宜</w:t>
      </w:r>
    </w:p>
    <w:p w14:paraId="04E11485">
      <w:pPr>
        <w:spacing w:line="360" w:lineRule="auto"/>
        <w:ind w:firstLine="315" w:firstLineChars="150"/>
        <w:rPr>
          <w:rFonts w:ascii="宋体" w:hAnsi="宋体"/>
          <w:kern w:val="0"/>
          <w:szCs w:val="21"/>
        </w:rPr>
      </w:pPr>
      <w:r>
        <w:rPr>
          <w:rFonts w:hint="eastAsia" w:ascii="宋体" w:hAnsi="宋体"/>
          <w:kern w:val="0"/>
          <w:szCs w:val="21"/>
        </w:rPr>
        <w:t>1.投标保证金：本项目不收取投标保证金</w:t>
      </w:r>
    </w:p>
    <w:p w14:paraId="450E033F">
      <w:pPr>
        <w:wordWrap w:val="0"/>
        <w:spacing w:line="360" w:lineRule="auto"/>
        <w:ind w:firstLine="315" w:firstLineChars="150"/>
        <w:rPr>
          <w:rFonts w:ascii="宋体" w:hAnsi="宋体"/>
          <w:kern w:val="0"/>
          <w:szCs w:val="21"/>
        </w:rPr>
      </w:pPr>
      <w:r>
        <w:rPr>
          <w:rFonts w:hint="eastAsia" w:ascii="宋体" w:hAnsi="宋体"/>
          <w:kern w:val="0"/>
          <w:szCs w:val="21"/>
        </w:rPr>
        <w:t>2.采购意向公开链接：http://www.ccgp-guangxi.gov.cn/site/detail?categoryCode=ZcyAnnouncement&amp;parentId=66485&amp;articleId=W7WH+1yR77TDeVU7yPcf9A==</w:t>
      </w:r>
    </w:p>
    <w:p w14:paraId="0AAFA963">
      <w:pPr>
        <w:spacing w:line="360" w:lineRule="auto"/>
        <w:ind w:firstLine="315" w:firstLineChars="150"/>
        <w:rPr>
          <w:rFonts w:ascii="宋体" w:hAnsi="宋体"/>
          <w:kern w:val="0"/>
          <w:szCs w:val="21"/>
        </w:rPr>
      </w:pPr>
      <w:r>
        <w:rPr>
          <w:rFonts w:hint="eastAsia" w:ascii="宋体" w:hAnsi="宋体"/>
          <w:kern w:val="0"/>
          <w:szCs w:val="21"/>
        </w:rPr>
        <w:t>3.网上查询地址：中国政府采购网（http://www.ccgp.gov.cn），广西政府采购网（http://zfcg.gxzf.gov.cn），全国公共资源交易平台（广西·南宁）（http://ggzy.jgswj.gxzf.gov.cn/nnggzy）。</w:t>
      </w:r>
    </w:p>
    <w:p w14:paraId="7DBA98B6">
      <w:pPr>
        <w:spacing w:line="360" w:lineRule="auto"/>
        <w:ind w:firstLine="315" w:firstLineChars="150"/>
        <w:rPr>
          <w:rFonts w:ascii="宋体" w:hAnsi="宋体"/>
          <w:szCs w:val="21"/>
        </w:rPr>
      </w:pPr>
      <w:r>
        <w:rPr>
          <w:rFonts w:hint="eastAsia" w:ascii="宋体" w:hAnsi="宋体"/>
          <w:szCs w:val="21"/>
        </w:rPr>
        <w:t>4.</w:t>
      </w:r>
      <w:r>
        <w:rPr>
          <w:rFonts w:hint="eastAsia" w:ascii="宋体" w:hAnsi="宋体"/>
          <w:kern w:val="0"/>
          <w:szCs w:val="21"/>
        </w:rPr>
        <w:t>本项目需要落实的政府采购政策：（1）政府采购促进中小企业发展。（2）政府采购支持采用本国产品的政策。（3）强制采购节能产品；优先采购节能产品、环境标志产品。（4）政府采购促进残疾人就业政策。（5）政府采购支持监狱企业发展。（6）扶持不发达地区和少数民族地区政策。</w:t>
      </w:r>
    </w:p>
    <w:p w14:paraId="59FF57D0">
      <w:pPr>
        <w:spacing w:line="360" w:lineRule="auto"/>
        <w:ind w:firstLine="315" w:firstLineChars="150"/>
        <w:rPr>
          <w:rFonts w:ascii="宋体" w:hAnsi="宋体"/>
          <w:kern w:val="0"/>
          <w:szCs w:val="21"/>
        </w:rPr>
      </w:pPr>
      <w:r>
        <w:rPr>
          <w:rFonts w:hint="eastAsia" w:ascii="宋体" w:hAnsi="宋体"/>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F7A9826">
      <w:pPr>
        <w:spacing w:line="360" w:lineRule="auto"/>
        <w:ind w:firstLine="420" w:firstLineChars="200"/>
        <w:rPr>
          <w:rFonts w:ascii="宋体" w:hAnsi="宋体"/>
          <w:kern w:val="0"/>
          <w:szCs w:val="21"/>
        </w:rPr>
      </w:pPr>
      <w:r>
        <w:rPr>
          <w:rFonts w:hint="eastAsia" w:ascii="宋体" w:hAnsi="宋体"/>
          <w:kern w:val="0"/>
          <w:szCs w:val="21"/>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76030D5E">
      <w:pPr>
        <w:spacing w:line="360" w:lineRule="auto"/>
        <w:rPr>
          <w:rFonts w:ascii="宋体" w:hAnsi="宋体"/>
          <w:b/>
          <w:bCs/>
          <w:sz w:val="24"/>
        </w:rPr>
      </w:pPr>
      <w:r>
        <w:rPr>
          <w:rFonts w:hint="eastAsia" w:ascii="宋体" w:hAnsi="宋体"/>
          <w:b/>
          <w:bCs/>
          <w:sz w:val="24"/>
        </w:rPr>
        <w:t>七、对本次招标提出询问，请按以下方式联系。</w:t>
      </w:r>
    </w:p>
    <w:p w14:paraId="6687CA69">
      <w:pPr>
        <w:spacing w:line="360" w:lineRule="auto"/>
        <w:jc w:val="left"/>
        <w:rPr>
          <w:rFonts w:ascii="宋体" w:hAnsi="宋体"/>
          <w:szCs w:val="21"/>
        </w:rPr>
      </w:pPr>
      <w:r>
        <w:rPr>
          <w:rFonts w:hint="eastAsia" w:ascii="宋体" w:hAnsi="宋体"/>
          <w:szCs w:val="21"/>
        </w:rPr>
        <w:t>　　　1.采购人信息</w:t>
      </w:r>
    </w:p>
    <w:p w14:paraId="5AD8F257">
      <w:pPr>
        <w:spacing w:line="360" w:lineRule="auto"/>
        <w:ind w:left="1041" w:leftChars="371" w:hanging="262" w:hangingChars="125"/>
        <w:jc w:val="left"/>
        <w:rPr>
          <w:rFonts w:ascii="宋体" w:hAnsi="宋体"/>
          <w:szCs w:val="21"/>
        </w:rPr>
      </w:pPr>
      <w:r>
        <w:rPr>
          <w:rFonts w:hint="eastAsia" w:ascii="宋体" w:hAnsi="宋体"/>
          <w:szCs w:val="21"/>
        </w:rPr>
        <w:t>名 称：</w:t>
      </w:r>
      <w:r>
        <w:rPr>
          <w:rFonts w:hint="eastAsia" w:ascii="宋体" w:hAnsi="宋体"/>
          <w:szCs w:val="21"/>
          <w:u w:val="single"/>
        </w:rPr>
        <w:t>南宁市武鸣区中医医院</w:t>
      </w:r>
    </w:p>
    <w:p w14:paraId="05268FF6">
      <w:pPr>
        <w:spacing w:line="360" w:lineRule="auto"/>
        <w:ind w:left="1041" w:leftChars="371" w:hanging="262" w:hangingChars="125"/>
        <w:jc w:val="left"/>
        <w:rPr>
          <w:rFonts w:ascii="宋体" w:hAnsi="宋体"/>
          <w:szCs w:val="21"/>
        </w:rPr>
      </w:pPr>
      <w:r>
        <w:rPr>
          <w:rFonts w:hint="eastAsia" w:ascii="宋体" w:hAnsi="宋体"/>
          <w:szCs w:val="21"/>
        </w:rPr>
        <w:t>地 址：</w:t>
      </w:r>
      <w:bookmarkStart w:id="3" w:name="PO_3000001871_PM030"/>
      <w:bookmarkEnd w:id="3"/>
      <w:r>
        <w:rPr>
          <w:rFonts w:hint="eastAsia" w:ascii="宋体" w:hAnsi="宋体"/>
          <w:szCs w:val="21"/>
          <w:u w:val="single"/>
        </w:rPr>
        <w:t>南宁市武鸣区城厢镇五海路6号</w:t>
      </w:r>
    </w:p>
    <w:p w14:paraId="62B83AA0">
      <w:pPr>
        <w:spacing w:line="360" w:lineRule="auto"/>
        <w:ind w:left="1041" w:leftChars="371" w:hanging="262" w:hangingChars="125"/>
        <w:jc w:val="left"/>
        <w:rPr>
          <w:rFonts w:ascii="宋体" w:hAnsi="宋体"/>
          <w:szCs w:val="21"/>
        </w:rPr>
      </w:pPr>
      <w:r>
        <w:rPr>
          <w:rFonts w:hint="eastAsia" w:ascii="宋体" w:hAnsi="宋体"/>
          <w:szCs w:val="21"/>
        </w:rPr>
        <w:t>项目联系人：潘老师</w:t>
      </w:r>
    </w:p>
    <w:p w14:paraId="54566D0C">
      <w:pPr>
        <w:spacing w:line="360" w:lineRule="auto"/>
        <w:ind w:left="1041" w:leftChars="371" w:hanging="262" w:hangingChars="125"/>
        <w:jc w:val="left"/>
        <w:rPr>
          <w:rFonts w:ascii="宋体" w:hAnsi="宋体"/>
          <w:szCs w:val="21"/>
        </w:rPr>
      </w:pPr>
      <w:r>
        <w:rPr>
          <w:rFonts w:hint="eastAsia" w:ascii="宋体" w:hAnsi="宋体"/>
          <w:szCs w:val="21"/>
        </w:rPr>
        <w:t>联系电话：</w:t>
      </w:r>
      <w:r>
        <w:rPr>
          <w:rFonts w:hint="eastAsia" w:ascii="宋体" w:hAnsi="宋体"/>
          <w:szCs w:val="21"/>
          <w:u w:val="single"/>
        </w:rPr>
        <w:t>0771-6091181</w:t>
      </w:r>
    </w:p>
    <w:p w14:paraId="57C8BD52">
      <w:pPr>
        <w:spacing w:line="440" w:lineRule="exact"/>
        <w:ind w:left="418" w:leftChars="199" w:firstLine="367" w:firstLineChars="175"/>
        <w:jc w:val="left"/>
        <w:rPr>
          <w:rFonts w:ascii="宋体" w:hAnsi="宋体"/>
          <w:szCs w:val="21"/>
        </w:rPr>
      </w:pPr>
      <w:r>
        <w:rPr>
          <w:rFonts w:hint="eastAsia" w:ascii="宋体" w:hAnsi="宋体"/>
          <w:szCs w:val="21"/>
        </w:rPr>
        <w:t>2.采购代理机构信息</w:t>
      </w:r>
    </w:p>
    <w:p w14:paraId="3DF01014">
      <w:pPr>
        <w:spacing w:line="440" w:lineRule="exact"/>
        <w:ind w:firstLine="735" w:firstLineChars="350"/>
        <w:rPr>
          <w:rFonts w:ascii="宋体" w:hAnsi="宋体"/>
          <w:szCs w:val="21"/>
        </w:rPr>
      </w:pPr>
      <w:r>
        <w:rPr>
          <w:rFonts w:hint="eastAsia" w:ascii="宋体" w:hAnsi="宋体"/>
          <w:szCs w:val="21"/>
        </w:rPr>
        <w:t>名 称：</w:t>
      </w:r>
      <w:r>
        <w:rPr>
          <w:rFonts w:hint="eastAsia" w:ascii="宋体" w:hAnsi="宋体"/>
          <w:szCs w:val="21"/>
          <w:u w:val="single"/>
        </w:rPr>
        <w:t>广西桂水工程咨询有限公司</w:t>
      </w:r>
    </w:p>
    <w:p w14:paraId="68E66132">
      <w:pPr>
        <w:spacing w:line="440" w:lineRule="exact"/>
        <w:ind w:firstLine="735" w:firstLineChars="350"/>
        <w:rPr>
          <w:rFonts w:ascii="宋体" w:hAnsi="宋体"/>
          <w:szCs w:val="21"/>
        </w:rPr>
      </w:pPr>
      <w:r>
        <w:rPr>
          <w:rFonts w:hint="eastAsia" w:ascii="宋体" w:hAnsi="宋体"/>
          <w:szCs w:val="21"/>
        </w:rPr>
        <w:t>地　址：</w:t>
      </w:r>
      <w:r>
        <w:rPr>
          <w:rFonts w:hint="eastAsia" w:ascii="宋体" w:hAnsi="宋体"/>
          <w:szCs w:val="21"/>
          <w:u w:val="single"/>
        </w:rPr>
        <w:t>南宁市青秀区建政路12号商业综合楼A区五楼</w:t>
      </w:r>
    </w:p>
    <w:p w14:paraId="078FF6E9">
      <w:pPr>
        <w:spacing w:line="440" w:lineRule="exact"/>
        <w:ind w:firstLine="735" w:firstLineChars="350"/>
        <w:rPr>
          <w:rFonts w:ascii="宋体" w:hAnsi="宋体"/>
          <w:szCs w:val="21"/>
        </w:rPr>
      </w:pPr>
      <w:r>
        <w:rPr>
          <w:rFonts w:hint="eastAsia" w:ascii="宋体" w:hAnsi="宋体"/>
          <w:szCs w:val="21"/>
        </w:rPr>
        <w:t>联系电话：</w:t>
      </w:r>
      <w:r>
        <w:rPr>
          <w:rFonts w:hint="eastAsia" w:ascii="宋体" w:hAnsi="宋体"/>
          <w:szCs w:val="21"/>
          <w:u w:val="single"/>
        </w:rPr>
        <w:t>0771-5640353</w:t>
      </w:r>
    </w:p>
    <w:p w14:paraId="24FB9AB2">
      <w:pPr>
        <w:spacing w:line="440" w:lineRule="exact"/>
        <w:ind w:firstLine="735" w:firstLineChars="350"/>
        <w:rPr>
          <w:rFonts w:ascii="宋体" w:hAnsi="宋体"/>
          <w:szCs w:val="21"/>
        </w:rPr>
      </w:pPr>
      <w:r>
        <w:rPr>
          <w:rFonts w:hint="eastAsia" w:ascii="宋体" w:hAnsi="宋体"/>
          <w:szCs w:val="21"/>
        </w:rPr>
        <w:t>3.项目联系方式</w:t>
      </w:r>
    </w:p>
    <w:p w14:paraId="70C9D77B">
      <w:pPr>
        <w:spacing w:line="440" w:lineRule="exact"/>
        <w:ind w:firstLine="735" w:firstLineChars="350"/>
        <w:rPr>
          <w:rFonts w:ascii="宋体" w:hAnsi="宋体"/>
          <w:szCs w:val="21"/>
        </w:rPr>
      </w:pPr>
      <w:r>
        <w:rPr>
          <w:rFonts w:hint="eastAsia" w:ascii="宋体" w:hAnsi="宋体"/>
          <w:szCs w:val="21"/>
        </w:rPr>
        <w:t>项目联系人：</w:t>
      </w:r>
      <w:r>
        <w:rPr>
          <w:rFonts w:hint="eastAsia" w:ascii="宋体" w:hAnsi="宋体"/>
          <w:szCs w:val="21"/>
          <w:u w:val="single"/>
        </w:rPr>
        <w:t>韩欣彤、罗灿明</w:t>
      </w:r>
    </w:p>
    <w:p w14:paraId="441DA6E9">
      <w:pPr>
        <w:spacing w:line="360" w:lineRule="auto"/>
        <w:ind w:firstLine="630" w:firstLineChars="300"/>
        <w:jc w:val="left"/>
        <w:rPr>
          <w:rFonts w:ascii="宋体" w:hAnsi="宋体"/>
          <w:szCs w:val="21"/>
        </w:rPr>
      </w:pPr>
      <w:r>
        <w:rPr>
          <w:rFonts w:hint="eastAsia" w:ascii="宋体" w:hAnsi="宋体"/>
          <w:szCs w:val="21"/>
        </w:rPr>
        <w:t>电    话：</w:t>
      </w:r>
      <w:r>
        <w:rPr>
          <w:rFonts w:hint="eastAsia" w:ascii="宋体" w:hAnsi="宋体"/>
          <w:szCs w:val="21"/>
          <w:u w:val="single"/>
        </w:rPr>
        <w:t xml:space="preserve"> 0771-5640353</w:t>
      </w:r>
    </w:p>
    <w:p w14:paraId="2CD3E36A">
      <w:pPr>
        <w:pStyle w:val="11"/>
        <w:spacing w:line="420" w:lineRule="exact"/>
        <w:ind w:firstLine="420" w:firstLineChars="200"/>
        <w:rPr>
          <w:rFonts w:ascii="宋体" w:hAnsi="宋体"/>
          <w:szCs w:val="21"/>
        </w:rPr>
      </w:pPr>
    </w:p>
    <w:p w14:paraId="35C85040">
      <w:pPr>
        <w:pStyle w:val="11"/>
        <w:spacing w:line="420" w:lineRule="exact"/>
        <w:ind w:firstLine="420" w:firstLineChars="200"/>
        <w:rPr>
          <w:rFonts w:ascii="宋体" w:hAnsi="宋体"/>
          <w:szCs w:val="21"/>
        </w:rPr>
      </w:pPr>
      <w:r>
        <w:rPr>
          <w:rFonts w:hint="eastAsia" w:ascii="宋体" w:hAnsi="宋体"/>
          <w:szCs w:val="21"/>
        </w:rPr>
        <w:t xml:space="preserve">附件： </w:t>
      </w:r>
    </w:p>
    <w:p w14:paraId="364BFE43">
      <w:pPr>
        <w:pStyle w:val="11"/>
        <w:spacing w:line="420" w:lineRule="exact"/>
        <w:ind w:firstLine="420" w:firstLineChars="200"/>
        <w:rPr>
          <w:rFonts w:ascii="宋体" w:hAnsi="宋体"/>
          <w:szCs w:val="21"/>
        </w:rPr>
      </w:pPr>
      <w:r>
        <w:rPr>
          <w:rFonts w:hint="eastAsia" w:ascii="宋体" w:hAnsi="宋体"/>
          <w:szCs w:val="21"/>
        </w:rPr>
        <w:t>1.CA证书申请方式及操作指南下载地址（登录</w:t>
      </w:r>
      <w:r>
        <w:fldChar w:fldCharType="begin"/>
      </w:r>
      <w:r>
        <w:instrText xml:space="preserve"> HYPERLINK "http://nncz.nanning.gov.cn/" </w:instrText>
      </w:r>
      <w:r>
        <w:fldChar w:fldCharType="separate"/>
      </w:r>
      <w:r>
        <w:rPr>
          <w:rStyle w:val="31"/>
          <w:rFonts w:hint="eastAsia" w:ascii="宋体" w:hAnsi="宋体"/>
          <w:color w:val="000000"/>
        </w:rPr>
        <w:t>http://nncz.nanning.gov.cn/</w:t>
      </w:r>
      <w:r>
        <w:rPr>
          <w:rStyle w:val="31"/>
          <w:rFonts w:hint="eastAsia" w:ascii="宋体" w:hAnsi="宋体"/>
          <w:color w:val="000000"/>
        </w:rPr>
        <w:fldChar w:fldCharType="end"/>
      </w:r>
      <w:r>
        <w:rPr>
          <w:rFonts w:hint="eastAsia" w:ascii="宋体" w:hAnsi="宋体"/>
        </w:rPr>
        <w:t>（南宁市财政局官网）－业务专题－政府采购监督管理－资料下载－“广西政采云西部CA办理方式”或“南宁市政采云CA证书办理操作指南”</w:t>
      </w:r>
      <w:r>
        <w:rPr>
          <w:rFonts w:hint="eastAsia" w:ascii="宋体" w:hAnsi="宋体"/>
          <w:szCs w:val="21"/>
        </w:rPr>
        <w:t>）</w:t>
      </w:r>
    </w:p>
    <w:p w14:paraId="6B118FF6">
      <w:pPr>
        <w:pStyle w:val="11"/>
        <w:spacing w:line="420" w:lineRule="exact"/>
        <w:ind w:firstLine="420" w:firstLineChars="200"/>
        <w:rPr>
          <w:rFonts w:ascii="宋体" w:hAnsi="宋体"/>
          <w:szCs w:val="21"/>
        </w:rPr>
      </w:pPr>
      <w:r>
        <w:rPr>
          <w:rFonts w:hint="eastAsia" w:ascii="宋体" w:hAnsi="宋体"/>
          <w:szCs w:val="21"/>
        </w:rPr>
        <w:t>2.电子投标文件制作与投送教程（在此网址下载：</w:t>
      </w:r>
      <w:r>
        <w:fldChar w:fldCharType="begin"/>
      </w:r>
      <w:r>
        <w:instrText xml:space="preserve"> HYPERLINK "http://nncz.nanning.gov.cn/" </w:instrText>
      </w:r>
      <w:r>
        <w:fldChar w:fldCharType="separate"/>
      </w:r>
      <w:r>
        <w:rPr>
          <w:rStyle w:val="31"/>
          <w:rFonts w:hint="eastAsia" w:ascii="宋体" w:hAnsi="宋体"/>
          <w:color w:val="000000"/>
        </w:rPr>
        <w:t>http://nncz.nanning.gov.cn/</w:t>
      </w:r>
      <w:r>
        <w:rPr>
          <w:rStyle w:val="31"/>
          <w:rFonts w:hint="eastAsia" w:ascii="宋体" w:hAnsi="宋体"/>
          <w:color w:val="000000"/>
        </w:rPr>
        <w:fldChar w:fldCharType="end"/>
      </w:r>
      <w:r>
        <w:rPr>
          <w:rFonts w:hint="eastAsia" w:ascii="宋体" w:hAnsi="宋体"/>
        </w:rPr>
        <w:t>（南宁市财政局官网）－业务专题－政府采购监督管理－资料下载－南宁市政府采购项目全流程电子化交易操作指南</w:t>
      </w:r>
      <w:r>
        <w:rPr>
          <w:rFonts w:hint="eastAsia" w:ascii="宋体" w:hAnsi="宋体"/>
          <w:szCs w:val="21"/>
        </w:rPr>
        <w:t>）</w:t>
      </w:r>
    </w:p>
    <w:p w14:paraId="32075FD5">
      <w:pPr>
        <w:spacing w:line="360" w:lineRule="auto"/>
        <w:ind w:firstLine="210" w:firstLineChars="100"/>
        <w:jc w:val="right"/>
        <w:rPr>
          <w:rFonts w:ascii="宋体" w:hAnsi="宋体"/>
          <w:szCs w:val="21"/>
        </w:rPr>
      </w:pPr>
    </w:p>
    <w:p w14:paraId="00E481F7">
      <w:pPr>
        <w:spacing w:line="360" w:lineRule="auto"/>
        <w:ind w:firstLine="210" w:firstLineChars="100"/>
        <w:jc w:val="right"/>
        <w:rPr>
          <w:rFonts w:ascii="宋体" w:hAnsi="宋体"/>
          <w:szCs w:val="21"/>
        </w:rPr>
      </w:pPr>
      <w:r>
        <w:rPr>
          <w:rFonts w:hint="eastAsia" w:ascii="宋体" w:hAnsi="宋体"/>
          <w:szCs w:val="21"/>
        </w:rPr>
        <w:t>广西桂水工程咨询有限公司</w:t>
      </w:r>
    </w:p>
    <w:p w14:paraId="100B87DF">
      <w:pPr>
        <w:spacing w:line="360" w:lineRule="auto"/>
        <w:ind w:firstLine="210" w:firstLineChars="100"/>
        <w:jc w:val="right"/>
        <w:rPr>
          <w:rFonts w:ascii="宋体" w:hAnsi="宋体"/>
          <w:szCs w:val="21"/>
        </w:rPr>
      </w:pPr>
      <w:r>
        <w:rPr>
          <w:rFonts w:hint="eastAsia" w:ascii="宋体" w:hAnsi="宋体"/>
          <w:szCs w:val="21"/>
        </w:rPr>
        <w:t>2026年</w:t>
      </w:r>
      <w:r>
        <w:rPr>
          <w:rFonts w:hint="eastAsia" w:ascii="宋体" w:hAnsi="宋体"/>
          <w:szCs w:val="21"/>
          <w:lang w:val="en-US" w:eastAsia="zh-CN"/>
        </w:rPr>
        <w:t>6</w:t>
      </w:r>
      <w:r>
        <w:rPr>
          <w:rFonts w:hint="eastAsia" w:ascii="宋体" w:hAnsi="宋体"/>
          <w:szCs w:val="21"/>
        </w:rPr>
        <w:t>月</w:t>
      </w:r>
      <w:r>
        <w:rPr>
          <w:rFonts w:hint="eastAsia" w:ascii="宋体" w:hAnsi="宋体"/>
          <w:szCs w:val="21"/>
          <w:lang w:val="en-US" w:eastAsia="zh-CN"/>
        </w:rPr>
        <w:t>30</w:t>
      </w:r>
      <w:r>
        <w:rPr>
          <w:rFonts w:hint="eastAsia" w:ascii="宋体" w:hAnsi="宋体"/>
          <w:szCs w:val="21"/>
        </w:rPr>
        <w:t>日</w:t>
      </w:r>
    </w:p>
    <w:p w14:paraId="09BC7C06">
      <w:pPr>
        <w:widowControl/>
        <w:spacing w:line="360" w:lineRule="auto"/>
        <w:jc w:val="left"/>
        <w:rPr>
          <w:rFonts w:ascii="宋体" w:hAnsi="宋体"/>
          <w:sz w:val="24"/>
          <w:lang w:val="zh-CN"/>
        </w:rPr>
        <w:sectPr>
          <w:pgSz w:w="11906" w:h="16838"/>
          <w:pgMar w:top="1134" w:right="1134" w:bottom="1134" w:left="1134" w:header="720" w:footer="720" w:gutter="0"/>
          <w:cols w:space="720" w:num="1"/>
          <w:docGrid w:type="lines" w:linePitch="331" w:charSpace="0"/>
        </w:sectPr>
      </w:pPr>
    </w:p>
    <w:p w14:paraId="504E68E0">
      <w:pPr>
        <w:pStyle w:val="15"/>
        <w:jc w:val="center"/>
        <w:outlineLvl w:val="0"/>
        <w:rPr>
          <w:rFonts w:hAnsi="宋体"/>
          <w:b/>
          <w:sz w:val="36"/>
        </w:rPr>
      </w:pPr>
      <w:bookmarkStart w:id="4" w:name="_Toc9825"/>
      <w:r>
        <w:rPr>
          <w:rFonts w:hint="eastAsia" w:hAnsi="宋体"/>
          <w:b/>
          <w:sz w:val="36"/>
        </w:rPr>
        <w:t>第二章  采购需求</w:t>
      </w:r>
      <w:bookmarkEnd w:id="4"/>
    </w:p>
    <w:p w14:paraId="019A6532">
      <w:pPr>
        <w:spacing w:line="340" w:lineRule="exact"/>
        <w:rPr>
          <w:rFonts w:ascii="宋体" w:hAnsi="宋体"/>
          <w:b/>
          <w:szCs w:val="21"/>
        </w:rPr>
      </w:pPr>
    </w:p>
    <w:p w14:paraId="25C2F9B6">
      <w:pPr>
        <w:spacing w:line="340" w:lineRule="exact"/>
        <w:rPr>
          <w:rFonts w:ascii="宋体" w:hAnsi="宋体"/>
          <w:b/>
          <w:szCs w:val="21"/>
        </w:rPr>
      </w:pPr>
      <w:r>
        <w:rPr>
          <w:rFonts w:hint="eastAsia" w:ascii="宋体" w:hAnsi="宋体"/>
          <w:b/>
          <w:szCs w:val="21"/>
        </w:rPr>
        <w:t>说明：</w:t>
      </w:r>
    </w:p>
    <w:p w14:paraId="2F99570B">
      <w:pPr>
        <w:spacing w:line="360" w:lineRule="auto"/>
        <w:ind w:firstLine="420" w:firstLineChars="200"/>
        <w:jc w:val="left"/>
        <w:rPr>
          <w:rFonts w:ascii="宋体" w:hAnsi="宋体"/>
        </w:rPr>
      </w:pPr>
      <w:r>
        <w:rPr>
          <w:rFonts w:hint="eastAsia" w:ascii="宋体" w:hAnsi="宋体"/>
        </w:rPr>
        <w:t>1. 为落实政府采购政策需满足的要求</w:t>
      </w:r>
    </w:p>
    <w:p w14:paraId="6A68F5FA">
      <w:pPr>
        <w:spacing w:line="360" w:lineRule="auto"/>
        <w:ind w:firstLine="420" w:firstLineChars="200"/>
        <w:jc w:val="left"/>
        <w:rPr>
          <w:rFonts w:ascii="宋体" w:hAnsi="宋体"/>
          <w:szCs w:val="21"/>
        </w:rPr>
      </w:pPr>
      <w:r>
        <w:rPr>
          <w:rFonts w:hint="eastAsia" w:ascii="宋体" w:hAnsi="宋体"/>
          <w:szCs w:val="21"/>
        </w:rPr>
        <w:t>（1）本招标文件所称中小企业必须符合《政府采购促进中小企业发展管理办法》（财库〔2020〕46号）的规定。</w:t>
      </w:r>
    </w:p>
    <w:p w14:paraId="50796154">
      <w:pPr>
        <w:spacing w:line="360" w:lineRule="auto"/>
        <w:ind w:firstLine="424" w:firstLineChars="202"/>
        <w:jc w:val="left"/>
        <w:rPr>
          <w:rFonts w:ascii="宋体" w:hAnsi="宋体"/>
          <w:szCs w:val="21"/>
        </w:rPr>
      </w:pPr>
      <w:r>
        <w:rPr>
          <w:rFonts w:hint="eastAsia" w:ascii="宋体" w:hAnsi="宋体"/>
          <w:szCs w:val="21"/>
        </w:rPr>
        <w:t>（2）根据《财政部发展改革委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扫描件（加盖投标人公章），</w:t>
      </w:r>
      <w:r>
        <w:rPr>
          <w:rFonts w:hint="eastAsia" w:ascii="宋体" w:hAnsi="宋体"/>
          <w:b/>
          <w:bCs/>
          <w:szCs w:val="21"/>
        </w:rPr>
        <w:t>否则投标文件作无效处理</w:t>
      </w:r>
      <w:r>
        <w:rPr>
          <w:rFonts w:hint="eastAsia" w:ascii="宋体" w:hAnsi="宋体"/>
          <w:szCs w:val="21"/>
        </w:rPr>
        <w:t>。如本项目包含的货物属于品目清单内非标注“★”的产品时，应优先采购，具体详见“第四章 评标方法及评标标准”。</w:t>
      </w:r>
    </w:p>
    <w:p w14:paraId="0C1CDFC9">
      <w:pPr>
        <w:spacing w:line="360" w:lineRule="auto"/>
        <w:ind w:firstLine="424" w:firstLineChars="202"/>
        <w:jc w:val="left"/>
        <w:rPr>
          <w:rFonts w:ascii="宋体" w:hAnsi="宋体"/>
          <w:szCs w:val="21"/>
        </w:rPr>
      </w:pPr>
      <w:r>
        <w:rPr>
          <w:rFonts w:hint="eastAsia" w:ascii="宋体" w:hAnsi="宋体"/>
          <w:szCs w:val="21"/>
        </w:rPr>
        <w:t>（3）</w:t>
      </w:r>
      <w:r>
        <w:rPr>
          <w:rFonts w:hint="eastAsia" w:ascii="宋体" w:hAnsi="宋体"/>
          <w:b/>
          <w:szCs w:val="21"/>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6AC6FE57">
      <w:pPr>
        <w:spacing w:line="360" w:lineRule="auto"/>
        <w:ind w:firstLine="424" w:firstLineChars="202"/>
        <w:jc w:val="left"/>
        <w:rPr>
          <w:rFonts w:ascii="宋体" w:hAnsi="宋体"/>
          <w:szCs w:val="21"/>
        </w:rPr>
      </w:pPr>
      <w:r>
        <w:rPr>
          <w:rFonts w:hint="eastAsia" w:ascii="宋体" w:hAnsi="宋体"/>
          <w:szCs w:val="21"/>
        </w:rPr>
        <w:t>2.“实质性要求”是指招标文件中已经指明不满足则投标无效的条款，或者不能负偏离的条款，或者采购需求中带“▲”的条款。</w:t>
      </w:r>
    </w:p>
    <w:p w14:paraId="40EAE65F">
      <w:pPr>
        <w:spacing w:line="360" w:lineRule="auto"/>
        <w:ind w:firstLine="424" w:firstLineChars="202"/>
        <w:jc w:val="left"/>
        <w:rPr>
          <w:rFonts w:ascii="宋体" w:hAnsi="宋体"/>
        </w:rPr>
      </w:pPr>
      <w:r>
        <w:rPr>
          <w:rFonts w:hint="eastAsia" w:ascii="宋体" w:hAnsi="宋体"/>
        </w:rPr>
        <w:t>3.</w:t>
      </w:r>
      <w:r>
        <w:rPr>
          <w:rFonts w:hint="eastAsia" w:ascii="宋体" w:hAnsi="宋体"/>
          <w:szCs w:val="21"/>
        </w:rPr>
        <w:t>不需要投标人对采购需求响应为具体数值的，此采购需求的数值后将以◆号标注。</w:t>
      </w:r>
    </w:p>
    <w:p w14:paraId="0450ACDE">
      <w:pPr>
        <w:spacing w:line="360" w:lineRule="auto"/>
        <w:ind w:firstLine="424" w:firstLineChars="202"/>
        <w:jc w:val="left"/>
        <w:rPr>
          <w:rFonts w:ascii="宋体" w:hAnsi="宋体"/>
        </w:rPr>
      </w:pPr>
      <w:r>
        <w:rPr>
          <w:rFonts w:hint="eastAsia" w:ascii="宋体" w:hAnsi="宋体"/>
        </w:rPr>
        <w:t>4.如投标人投标产品存在侵犯他人的知识产权或者专利成果行为的，应承担相应法律责任。</w:t>
      </w:r>
    </w:p>
    <w:p w14:paraId="4C471AE4">
      <w:pPr>
        <w:spacing w:line="360" w:lineRule="auto"/>
        <w:ind w:firstLine="424" w:firstLineChars="202"/>
        <w:jc w:val="left"/>
        <w:rPr>
          <w:rFonts w:ascii="宋体" w:hAnsi="宋体"/>
        </w:rPr>
      </w:pPr>
      <w:r>
        <w:rPr>
          <w:rFonts w:hint="eastAsia" w:ascii="宋体" w:hAnsi="宋体"/>
        </w:rPr>
        <w:t>5.分标1.分标2.分标3.分标4：中小企业划分标准所属行业名称（行业名称及划分见本章附件2）：</w:t>
      </w:r>
      <w:r>
        <w:rPr>
          <w:rFonts w:hint="eastAsia" w:ascii="宋体" w:hAnsi="宋体"/>
          <w:u w:val="single"/>
        </w:rPr>
        <w:t>工业</w:t>
      </w:r>
      <w:r>
        <w:rPr>
          <w:rFonts w:hint="eastAsia" w:ascii="宋体" w:hAnsi="宋体"/>
        </w:rPr>
        <w:t>。</w:t>
      </w:r>
    </w:p>
    <w:p w14:paraId="1AED9AA1">
      <w:pPr>
        <w:spacing w:line="360" w:lineRule="auto"/>
        <w:ind w:firstLine="424" w:firstLineChars="202"/>
        <w:jc w:val="left"/>
        <w:rPr>
          <w:rFonts w:ascii="宋体" w:hAnsi="宋体"/>
        </w:rPr>
      </w:pPr>
      <w:r>
        <w:rPr>
          <w:rFonts w:hint="eastAsia" w:ascii="宋体" w:hAnsi="宋体"/>
        </w:rPr>
        <w:t>6.如投标人投标产品存在侵犯他人的知识产权或者专利成果行为的，应承担相应法律责任。</w:t>
      </w:r>
    </w:p>
    <w:p w14:paraId="2BA436B7">
      <w:pPr>
        <w:spacing w:line="428" w:lineRule="exact"/>
        <w:ind w:left="119"/>
        <w:rPr>
          <w:rFonts w:ascii="宋体" w:hAnsi="宋体"/>
        </w:rPr>
      </w:pPr>
    </w:p>
    <w:tbl>
      <w:tblPr>
        <w:tblStyle w:val="26"/>
        <w:tblW w:w="102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95"/>
        <w:gridCol w:w="532"/>
        <w:gridCol w:w="510"/>
        <w:gridCol w:w="6090"/>
        <w:gridCol w:w="1097"/>
      </w:tblGrid>
      <w:tr w14:paraId="1AB85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214" w:type="dxa"/>
            <w:gridSpan w:val="7"/>
            <w:tcBorders>
              <w:bottom w:val="single" w:color="auto" w:sz="4" w:space="0"/>
            </w:tcBorders>
            <w:vAlign w:val="center"/>
          </w:tcPr>
          <w:p w14:paraId="7E1647C7">
            <w:pPr>
              <w:spacing w:line="400" w:lineRule="exact"/>
              <w:jc w:val="center"/>
              <w:rPr>
                <w:rFonts w:ascii="宋体" w:hAnsi="宋体"/>
                <w:b/>
                <w:sz w:val="32"/>
                <w:szCs w:val="32"/>
              </w:rPr>
            </w:pPr>
            <w:r>
              <w:rPr>
                <w:rFonts w:hint="eastAsia" w:ascii="宋体" w:hAnsi="宋体"/>
                <w:b/>
                <w:sz w:val="32"/>
                <w:szCs w:val="32"/>
              </w:rPr>
              <w:t>货物需求一览表</w:t>
            </w:r>
          </w:p>
        </w:tc>
      </w:tr>
      <w:tr w14:paraId="4DB68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bottom w:val="single" w:color="auto" w:sz="4" w:space="0"/>
              <w:right w:val="single" w:color="auto" w:sz="4" w:space="0"/>
            </w:tcBorders>
            <w:vAlign w:val="center"/>
          </w:tcPr>
          <w:p w14:paraId="4E8F107D">
            <w:pPr>
              <w:spacing w:line="320" w:lineRule="exact"/>
              <w:jc w:val="center"/>
              <w:rPr>
                <w:rFonts w:ascii="宋体" w:hAnsi="宋体"/>
                <w:szCs w:val="21"/>
              </w:rPr>
            </w:pPr>
            <w:r>
              <w:rPr>
                <w:rFonts w:hint="eastAsia" w:ascii="宋体" w:hAnsi="宋体"/>
                <w:szCs w:val="21"/>
              </w:rPr>
              <w:t>标段</w:t>
            </w:r>
          </w:p>
        </w:tc>
        <w:tc>
          <w:tcPr>
            <w:tcW w:w="8229" w:type="dxa"/>
            <w:gridSpan w:val="4"/>
            <w:tcBorders>
              <w:top w:val="single" w:color="auto" w:sz="4" w:space="0"/>
              <w:left w:val="single" w:color="auto" w:sz="4" w:space="0"/>
              <w:bottom w:val="single" w:color="auto" w:sz="4" w:space="0"/>
            </w:tcBorders>
            <w:vAlign w:val="center"/>
          </w:tcPr>
          <w:p w14:paraId="266B7A81">
            <w:pPr>
              <w:spacing w:line="320" w:lineRule="exact"/>
              <w:jc w:val="left"/>
              <w:rPr>
                <w:rFonts w:ascii="宋体" w:hAnsi="宋体"/>
                <w:b/>
                <w:bCs/>
                <w:szCs w:val="21"/>
              </w:rPr>
            </w:pPr>
            <w:r>
              <w:rPr>
                <w:rFonts w:hint="eastAsia" w:ascii="宋体" w:hAnsi="宋体"/>
                <w:b/>
                <w:bCs/>
                <w:szCs w:val="21"/>
              </w:rPr>
              <w:t>分标1</w:t>
            </w:r>
          </w:p>
        </w:tc>
      </w:tr>
      <w:tr w14:paraId="56A13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bottom w:val="single" w:color="auto" w:sz="4" w:space="0"/>
              <w:right w:val="single" w:color="auto" w:sz="4" w:space="0"/>
            </w:tcBorders>
          </w:tcPr>
          <w:p w14:paraId="6138B383">
            <w:pPr>
              <w:jc w:val="center"/>
              <w:rPr>
                <w:rFonts w:ascii="宋体" w:hAnsi="宋体"/>
                <w:szCs w:val="21"/>
              </w:rPr>
            </w:pPr>
            <w:r>
              <w:rPr>
                <w:rFonts w:hint="eastAsia" w:ascii="宋体" w:hAnsi="宋体"/>
                <w:szCs w:val="21"/>
              </w:rPr>
              <w:t>采购清单及货物参数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D7AFD2C">
            <w:pPr>
              <w:jc w:val="center"/>
              <w:rPr>
                <w:rFonts w:ascii="宋体" w:hAnsi="宋体"/>
                <w:szCs w:val="21"/>
              </w:rPr>
            </w:pPr>
            <w:r>
              <w:rPr>
                <w:rFonts w:hint="eastAsia" w:ascii="宋体" w:hAnsi="宋体"/>
                <w:szCs w:val="21"/>
              </w:rPr>
              <w:t>序号</w:t>
            </w:r>
          </w:p>
        </w:tc>
        <w:tc>
          <w:tcPr>
            <w:tcW w:w="895" w:type="dxa"/>
            <w:tcBorders>
              <w:top w:val="single" w:color="auto" w:sz="4" w:space="0"/>
              <w:left w:val="single" w:color="auto" w:sz="4" w:space="0"/>
              <w:bottom w:val="single" w:color="auto" w:sz="4" w:space="0"/>
              <w:right w:val="single" w:color="auto" w:sz="4" w:space="0"/>
            </w:tcBorders>
            <w:vAlign w:val="center"/>
          </w:tcPr>
          <w:p w14:paraId="621640C4">
            <w:pPr>
              <w:jc w:val="center"/>
              <w:rPr>
                <w:rFonts w:ascii="宋体" w:hAnsi="宋体"/>
                <w:szCs w:val="21"/>
              </w:rPr>
            </w:pPr>
            <w:r>
              <w:rPr>
                <w:rFonts w:hint="eastAsia" w:ascii="宋体" w:hAnsi="宋体"/>
                <w:szCs w:val="21"/>
              </w:rPr>
              <w:t>采购货物名称</w:t>
            </w:r>
          </w:p>
        </w:tc>
        <w:tc>
          <w:tcPr>
            <w:tcW w:w="532" w:type="dxa"/>
            <w:tcBorders>
              <w:top w:val="single" w:color="auto" w:sz="4" w:space="0"/>
              <w:left w:val="single" w:color="auto" w:sz="4" w:space="0"/>
              <w:bottom w:val="single" w:color="auto" w:sz="4" w:space="0"/>
              <w:right w:val="single" w:color="auto" w:sz="4" w:space="0"/>
            </w:tcBorders>
            <w:vAlign w:val="center"/>
          </w:tcPr>
          <w:p w14:paraId="5874EC48">
            <w:pPr>
              <w:jc w:val="center"/>
              <w:rPr>
                <w:rFonts w:ascii="宋体" w:hAnsi="宋体"/>
                <w:szCs w:val="21"/>
              </w:rPr>
            </w:pPr>
            <w:r>
              <w:rPr>
                <w:rFonts w:hint="eastAsia" w:ascii="宋体" w:hAnsi="宋体"/>
                <w:szCs w:val="21"/>
              </w:rPr>
              <w:t>单位</w:t>
            </w:r>
          </w:p>
        </w:tc>
        <w:tc>
          <w:tcPr>
            <w:tcW w:w="510" w:type="dxa"/>
            <w:tcBorders>
              <w:top w:val="single" w:color="auto" w:sz="4" w:space="0"/>
              <w:left w:val="single" w:color="auto" w:sz="4" w:space="0"/>
              <w:bottom w:val="single" w:color="auto" w:sz="4" w:space="0"/>
              <w:right w:val="single" w:color="auto" w:sz="4" w:space="0"/>
            </w:tcBorders>
            <w:vAlign w:val="center"/>
          </w:tcPr>
          <w:p w14:paraId="5EA87666">
            <w:pPr>
              <w:jc w:val="center"/>
              <w:rPr>
                <w:rFonts w:ascii="宋体" w:hAnsi="宋体"/>
                <w:szCs w:val="21"/>
              </w:rPr>
            </w:pPr>
            <w:r>
              <w:rPr>
                <w:rFonts w:hint="eastAsia" w:ascii="宋体" w:hAnsi="宋体"/>
                <w:szCs w:val="21"/>
              </w:rPr>
              <w:t>数量</w:t>
            </w:r>
          </w:p>
        </w:tc>
        <w:tc>
          <w:tcPr>
            <w:tcW w:w="6090" w:type="dxa"/>
            <w:tcBorders>
              <w:top w:val="single" w:color="auto" w:sz="4" w:space="0"/>
              <w:left w:val="single" w:color="auto" w:sz="4" w:space="0"/>
              <w:bottom w:val="single" w:color="auto" w:sz="4" w:space="0"/>
              <w:right w:val="single" w:color="auto" w:sz="4" w:space="0"/>
            </w:tcBorders>
          </w:tcPr>
          <w:p w14:paraId="466E9CAD">
            <w:pPr>
              <w:jc w:val="center"/>
              <w:rPr>
                <w:rFonts w:ascii="宋体" w:hAnsi="宋体"/>
                <w:szCs w:val="21"/>
              </w:rPr>
            </w:pPr>
            <w:r>
              <w:rPr>
                <w:rFonts w:hint="eastAsia" w:ascii="宋体" w:hAnsi="宋体"/>
                <w:szCs w:val="21"/>
              </w:rPr>
              <w:t>货物参数</w:t>
            </w:r>
          </w:p>
        </w:tc>
        <w:tc>
          <w:tcPr>
            <w:tcW w:w="1097" w:type="dxa"/>
            <w:tcBorders>
              <w:top w:val="single" w:color="auto" w:sz="4" w:space="0"/>
              <w:left w:val="single" w:color="auto" w:sz="4" w:space="0"/>
              <w:bottom w:val="single" w:color="auto" w:sz="4" w:space="0"/>
            </w:tcBorders>
            <w:vAlign w:val="center"/>
          </w:tcPr>
          <w:p w14:paraId="0B1D0752">
            <w:pPr>
              <w:jc w:val="center"/>
              <w:rPr>
                <w:rFonts w:ascii="宋体" w:hAnsi="宋体"/>
                <w:szCs w:val="21"/>
              </w:rPr>
            </w:pPr>
            <w:r>
              <w:rPr>
                <w:rFonts w:hint="eastAsia" w:ascii="宋体" w:hAnsi="宋体"/>
                <w:szCs w:val="21"/>
              </w:rPr>
              <w:t>最高限价合计（万元）</w:t>
            </w:r>
          </w:p>
        </w:tc>
      </w:tr>
      <w:tr w14:paraId="596D9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545" w:type="dxa"/>
            <w:vMerge w:val="continue"/>
            <w:tcBorders>
              <w:top w:val="single" w:color="auto" w:sz="4" w:space="0"/>
              <w:bottom w:val="single" w:color="auto" w:sz="4" w:space="0"/>
              <w:right w:val="single" w:color="auto" w:sz="4" w:space="0"/>
            </w:tcBorders>
            <w:vAlign w:val="center"/>
          </w:tcPr>
          <w:p w14:paraId="0677A1DF">
            <w:pPr>
              <w:widowControl/>
              <w:jc w:val="left"/>
              <w:rPr>
                <w:rFonts w:ascii="宋体" w:hAnsi="宋体"/>
                <w:sz w:val="24"/>
              </w:rPr>
            </w:pPr>
          </w:p>
        </w:tc>
        <w:tc>
          <w:tcPr>
            <w:tcW w:w="545" w:type="dxa"/>
            <w:tcBorders>
              <w:top w:val="single" w:color="auto" w:sz="4" w:space="0"/>
              <w:left w:val="single" w:color="auto" w:sz="4" w:space="0"/>
              <w:bottom w:val="single" w:color="auto" w:sz="4" w:space="0"/>
              <w:right w:val="single" w:color="auto" w:sz="4" w:space="0"/>
            </w:tcBorders>
            <w:vAlign w:val="center"/>
          </w:tcPr>
          <w:p w14:paraId="34A39F56">
            <w:pPr>
              <w:spacing w:line="240" w:lineRule="exact"/>
              <w:jc w:val="center"/>
              <w:rPr>
                <w:rFonts w:ascii="宋体" w:hAnsi="宋体"/>
                <w:szCs w:val="21"/>
              </w:rPr>
            </w:pPr>
            <w:r>
              <w:rPr>
                <w:rFonts w:hint="eastAsia" w:ascii="宋体" w:hAnsi="宋体"/>
                <w:szCs w:val="21"/>
              </w:rPr>
              <w:t>1</w:t>
            </w:r>
          </w:p>
        </w:tc>
        <w:tc>
          <w:tcPr>
            <w:tcW w:w="895" w:type="dxa"/>
            <w:tcBorders>
              <w:top w:val="single" w:color="auto" w:sz="4" w:space="0"/>
              <w:left w:val="single" w:color="auto" w:sz="4" w:space="0"/>
              <w:bottom w:val="single" w:color="auto" w:sz="4" w:space="0"/>
              <w:right w:val="single" w:color="auto" w:sz="4" w:space="0"/>
            </w:tcBorders>
            <w:vAlign w:val="center"/>
          </w:tcPr>
          <w:p w14:paraId="5F4184DE">
            <w:pPr>
              <w:spacing w:line="260" w:lineRule="exact"/>
              <w:rPr>
                <w:rFonts w:ascii="宋体" w:hAnsi="宋体"/>
                <w:szCs w:val="21"/>
              </w:rPr>
            </w:pPr>
            <w:r>
              <w:rPr>
                <w:rFonts w:hint="eastAsia" w:ascii="宋体" w:hAnsi="宋体"/>
                <w:szCs w:val="21"/>
              </w:rPr>
              <w:t xml:space="preserve">多功能麻醉机 </w:t>
            </w:r>
          </w:p>
        </w:tc>
        <w:tc>
          <w:tcPr>
            <w:tcW w:w="532" w:type="dxa"/>
            <w:tcBorders>
              <w:top w:val="single" w:color="auto" w:sz="4" w:space="0"/>
              <w:left w:val="single" w:color="auto" w:sz="4" w:space="0"/>
              <w:bottom w:val="single" w:color="auto" w:sz="4" w:space="0"/>
              <w:right w:val="single" w:color="auto" w:sz="4" w:space="0"/>
            </w:tcBorders>
            <w:vAlign w:val="center"/>
          </w:tcPr>
          <w:p w14:paraId="083C42AE">
            <w:pPr>
              <w:spacing w:line="260" w:lineRule="exact"/>
              <w:jc w:val="center"/>
              <w:rPr>
                <w:rFonts w:ascii="宋体" w:hAnsi="宋体"/>
                <w:szCs w:val="21"/>
              </w:rPr>
            </w:pPr>
            <w:r>
              <w:rPr>
                <w:rFonts w:hint="eastAsia" w:ascii="宋体" w:hAnsi="宋体"/>
                <w:szCs w:val="21"/>
              </w:rPr>
              <w:t>1</w:t>
            </w:r>
          </w:p>
        </w:tc>
        <w:tc>
          <w:tcPr>
            <w:tcW w:w="510" w:type="dxa"/>
            <w:tcBorders>
              <w:top w:val="single" w:color="auto" w:sz="4" w:space="0"/>
              <w:left w:val="single" w:color="auto" w:sz="4" w:space="0"/>
              <w:bottom w:val="single" w:color="auto" w:sz="4" w:space="0"/>
              <w:right w:val="single" w:color="auto" w:sz="4" w:space="0"/>
            </w:tcBorders>
            <w:vAlign w:val="center"/>
          </w:tcPr>
          <w:p w14:paraId="62E076CD">
            <w:pPr>
              <w:spacing w:line="260" w:lineRule="exact"/>
              <w:jc w:val="center"/>
              <w:rPr>
                <w:rFonts w:ascii="宋体" w:hAnsi="宋体"/>
                <w:szCs w:val="21"/>
              </w:rPr>
            </w:pPr>
            <w:r>
              <w:rPr>
                <w:rFonts w:hint="eastAsia" w:ascii="宋体" w:hAnsi="宋体"/>
                <w:szCs w:val="21"/>
              </w:rPr>
              <w:t>台</w:t>
            </w:r>
          </w:p>
        </w:tc>
        <w:tc>
          <w:tcPr>
            <w:tcW w:w="6090" w:type="dxa"/>
            <w:tcBorders>
              <w:top w:val="single" w:color="auto" w:sz="4" w:space="0"/>
              <w:left w:val="single" w:color="auto" w:sz="4" w:space="0"/>
              <w:bottom w:val="single" w:color="auto" w:sz="4" w:space="0"/>
              <w:right w:val="single" w:color="auto" w:sz="4" w:space="0"/>
            </w:tcBorders>
          </w:tcPr>
          <w:p w14:paraId="0CF245AA">
            <w:pPr>
              <w:spacing w:line="360" w:lineRule="auto"/>
              <w:ind w:left="437"/>
              <w:rPr>
                <w:rFonts w:ascii="宋体" w:hAnsi="宋体"/>
                <w:b/>
                <w:bCs/>
                <w:spacing w:val="-11"/>
                <w:sz w:val="24"/>
              </w:rPr>
            </w:pPr>
            <w:r>
              <w:rPr>
                <w:rFonts w:ascii="宋体" w:hAnsi="宋体"/>
                <w:b/>
                <w:bCs/>
                <w:spacing w:val="-11"/>
                <w:sz w:val="24"/>
              </w:rPr>
              <w:t>一、基本要求</w:t>
            </w:r>
          </w:p>
          <w:p w14:paraId="7CC8C36E">
            <w:pPr>
              <w:spacing w:line="360" w:lineRule="auto"/>
              <w:rPr>
                <w:rFonts w:ascii="宋体" w:hAnsi="宋体"/>
                <w:sz w:val="24"/>
              </w:rPr>
            </w:pPr>
            <w:r>
              <w:rPr>
                <w:rFonts w:ascii="宋体" w:hAnsi="宋体"/>
                <w:sz w:val="24"/>
              </w:rPr>
              <w:t>1.认证要求：整机通过NMPA认证。</w:t>
            </w:r>
          </w:p>
          <w:p w14:paraId="218A9C9F">
            <w:pPr>
              <w:spacing w:line="360" w:lineRule="auto"/>
              <w:rPr>
                <w:rFonts w:ascii="宋体" w:hAnsi="宋体"/>
                <w:sz w:val="24"/>
              </w:rPr>
            </w:pPr>
            <w:r>
              <w:rPr>
                <w:rFonts w:ascii="宋体" w:hAnsi="宋体"/>
                <w:sz w:val="24"/>
              </w:rPr>
              <w:t>2.工作环境：</w:t>
            </w:r>
          </w:p>
          <w:p w14:paraId="3C04B423">
            <w:pPr>
              <w:spacing w:line="360" w:lineRule="auto"/>
              <w:rPr>
                <w:rFonts w:ascii="宋体" w:hAnsi="宋体"/>
                <w:sz w:val="24"/>
              </w:rPr>
            </w:pPr>
            <w:r>
              <w:rPr>
                <w:rFonts w:ascii="宋体" w:hAnsi="宋体"/>
                <w:sz w:val="24"/>
              </w:rPr>
              <w:t>工作温度：10</w:t>
            </w:r>
            <w:r>
              <w:rPr>
                <w:rFonts w:hint="eastAsia" w:ascii="宋体" w:hAnsi="宋体"/>
                <w:sz w:val="24"/>
              </w:rPr>
              <w:t>℃</w:t>
            </w:r>
            <w:r>
              <w:rPr>
                <w:rFonts w:ascii="宋体" w:hAnsi="宋体"/>
                <w:sz w:val="24"/>
              </w:rPr>
              <w:t>-40</w:t>
            </w:r>
            <w:r>
              <w:rPr>
                <w:rFonts w:hint="eastAsia" w:ascii="宋体" w:hAnsi="宋体"/>
                <w:sz w:val="24"/>
              </w:rPr>
              <w:t>℃</w:t>
            </w:r>
          </w:p>
          <w:p w14:paraId="61DEBAA3">
            <w:pPr>
              <w:spacing w:line="360" w:lineRule="auto"/>
              <w:rPr>
                <w:rFonts w:ascii="宋体" w:hAnsi="宋体"/>
                <w:sz w:val="24"/>
              </w:rPr>
            </w:pPr>
            <w:r>
              <w:rPr>
                <w:rFonts w:ascii="宋体" w:hAnsi="宋体"/>
                <w:sz w:val="24"/>
              </w:rPr>
              <w:t>相对湿度： 15%- 93%</w:t>
            </w:r>
          </w:p>
          <w:p w14:paraId="058265CC">
            <w:pPr>
              <w:spacing w:line="360" w:lineRule="auto"/>
              <w:rPr>
                <w:rFonts w:ascii="宋体" w:hAnsi="宋体"/>
                <w:sz w:val="24"/>
              </w:rPr>
            </w:pPr>
            <w:r>
              <w:rPr>
                <w:rFonts w:ascii="宋体" w:hAnsi="宋体"/>
                <w:sz w:val="24"/>
              </w:rPr>
              <w:t>大气压：500-800mmHg</w:t>
            </w:r>
          </w:p>
          <w:p w14:paraId="159C0553">
            <w:pPr>
              <w:spacing w:line="360" w:lineRule="auto"/>
              <w:rPr>
                <w:rFonts w:ascii="宋体" w:hAnsi="宋体"/>
                <w:sz w:val="24"/>
              </w:rPr>
            </w:pPr>
            <w:r>
              <w:rPr>
                <w:rFonts w:hint="eastAsia" w:ascii="宋体" w:hAnsi="宋体"/>
                <w:sz w:val="24"/>
              </w:rPr>
              <w:t>3.</w:t>
            </w:r>
            <w:r>
              <w:rPr>
                <w:rFonts w:ascii="宋体" w:hAnsi="宋体"/>
                <w:sz w:val="24"/>
              </w:rPr>
              <w:t>电源：220V±10%,50/60Hz</w:t>
            </w:r>
            <w:r>
              <w:rPr>
                <w:rFonts w:hint="eastAsia" w:ascii="宋体" w:hAnsi="宋体"/>
                <w:sz w:val="24"/>
              </w:rPr>
              <w:t>；</w:t>
            </w:r>
            <w:r>
              <w:rPr>
                <w:rFonts w:ascii="宋体" w:hAnsi="宋体"/>
                <w:sz w:val="24"/>
              </w:rPr>
              <w:t>标配后备电池</w:t>
            </w:r>
            <w:r>
              <w:rPr>
                <w:rFonts w:hint="eastAsia" w:ascii="宋体" w:hAnsi="宋体"/>
                <w:sz w:val="24"/>
              </w:rPr>
              <w:t>（</w:t>
            </w:r>
            <w:r>
              <w:rPr>
                <w:rFonts w:ascii="宋体" w:hAnsi="宋体"/>
                <w:sz w:val="24"/>
              </w:rPr>
              <w:t>锂电池或铅酸电池</w:t>
            </w:r>
            <w:r>
              <w:rPr>
                <w:rFonts w:hint="eastAsia" w:ascii="宋体" w:hAnsi="宋体"/>
                <w:sz w:val="24"/>
              </w:rPr>
              <w:t>），</w:t>
            </w:r>
            <w:r>
              <w:rPr>
                <w:rFonts w:ascii="宋体" w:hAnsi="宋体"/>
                <w:sz w:val="24"/>
              </w:rPr>
              <w:t>续航时间≥90分钟</w:t>
            </w:r>
            <w:r>
              <w:rPr>
                <w:rFonts w:hint="eastAsia" w:ascii="宋体" w:hAnsi="宋体"/>
                <w:sz w:val="24"/>
              </w:rPr>
              <w:t>（</w:t>
            </w:r>
            <w:r>
              <w:rPr>
                <w:rFonts w:ascii="宋体" w:hAnsi="宋体"/>
                <w:sz w:val="24"/>
              </w:rPr>
              <w:t>新电池，25</w:t>
            </w:r>
            <w:r>
              <w:rPr>
                <w:rFonts w:hint="eastAsia" w:ascii="宋体" w:hAnsi="宋体"/>
                <w:sz w:val="24"/>
              </w:rPr>
              <w:t>℃</w:t>
            </w:r>
            <w:r>
              <w:rPr>
                <w:rFonts w:ascii="宋体" w:hAnsi="宋体"/>
                <w:sz w:val="24"/>
              </w:rPr>
              <w:t>环境</w:t>
            </w:r>
            <w:r>
              <w:rPr>
                <w:rFonts w:hint="eastAsia" w:ascii="宋体" w:hAnsi="宋体"/>
                <w:sz w:val="24"/>
              </w:rPr>
              <w:t>）</w:t>
            </w:r>
            <w:r>
              <w:rPr>
                <w:rFonts w:ascii="宋体" w:hAnsi="宋体"/>
                <w:sz w:val="24"/>
              </w:rPr>
              <w:t>。</w:t>
            </w:r>
          </w:p>
          <w:p w14:paraId="1E824608">
            <w:pPr>
              <w:spacing w:line="360" w:lineRule="auto"/>
              <w:rPr>
                <w:rFonts w:ascii="宋体" w:hAnsi="宋体"/>
                <w:sz w:val="24"/>
              </w:rPr>
            </w:pPr>
            <w:r>
              <w:rPr>
                <w:rFonts w:hint="eastAsia" w:ascii="宋体" w:hAnsi="宋体"/>
                <w:sz w:val="24"/>
              </w:rPr>
              <w:t>4.</w:t>
            </w:r>
            <w:r>
              <w:rPr>
                <w:rFonts w:ascii="宋体" w:hAnsi="宋体"/>
                <w:sz w:val="24"/>
              </w:rPr>
              <w:t>整机配置：</w:t>
            </w:r>
          </w:p>
          <w:p w14:paraId="072BAD3B">
            <w:pPr>
              <w:spacing w:line="360" w:lineRule="auto"/>
              <w:rPr>
                <w:rFonts w:ascii="宋体" w:hAnsi="宋体"/>
                <w:sz w:val="24"/>
              </w:rPr>
            </w:pPr>
            <w:r>
              <w:rPr>
                <w:rFonts w:hint="eastAsia" w:ascii="宋体" w:hAnsi="宋体"/>
                <w:sz w:val="24"/>
              </w:rPr>
              <w:t>（1）</w:t>
            </w:r>
            <w:r>
              <w:rPr>
                <w:rFonts w:ascii="宋体" w:hAnsi="宋体"/>
                <w:sz w:val="24"/>
              </w:rPr>
              <w:t>能适用于对成人、小儿和新生儿的吸入麻醉及呼吸管理</w:t>
            </w:r>
            <w:r>
              <w:rPr>
                <w:rFonts w:hint="eastAsia" w:ascii="宋体" w:hAnsi="宋体"/>
                <w:sz w:val="24"/>
              </w:rPr>
              <w:t>。</w:t>
            </w:r>
          </w:p>
          <w:p w14:paraId="40E9CF8A">
            <w:pPr>
              <w:spacing w:line="360" w:lineRule="auto"/>
              <w:rPr>
                <w:rFonts w:ascii="宋体" w:hAnsi="宋体"/>
                <w:sz w:val="24"/>
              </w:rPr>
            </w:pPr>
            <w:r>
              <w:rPr>
                <w:rFonts w:hint="eastAsia" w:ascii="宋体" w:hAnsi="宋体"/>
                <w:sz w:val="24"/>
              </w:rPr>
              <w:t>（2）</w:t>
            </w:r>
            <w:r>
              <w:rPr>
                <w:rFonts w:ascii="宋体" w:hAnsi="宋体"/>
                <w:sz w:val="24"/>
              </w:rPr>
              <w:t>具有开机自检功能，主机具备10秒延迟关机功能，以避免误操作保证病人安全</w:t>
            </w:r>
            <w:r>
              <w:rPr>
                <w:rFonts w:hint="eastAsia" w:ascii="宋体" w:hAnsi="宋体"/>
                <w:sz w:val="24"/>
              </w:rPr>
              <w:t>。</w:t>
            </w:r>
          </w:p>
          <w:p w14:paraId="732EFF8E">
            <w:pPr>
              <w:spacing w:line="360" w:lineRule="auto"/>
              <w:rPr>
                <w:rFonts w:ascii="宋体" w:hAnsi="宋体"/>
                <w:sz w:val="24"/>
              </w:rPr>
            </w:pPr>
            <w:r>
              <w:rPr>
                <w:rFonts w:hint="eastAsia" w:ascii="宋体" w:hAnsi="宋体"/>
                <w:sz w:val="24"/>
              </w:rPr>
              <w:t>▲（3）</w:t>
            </w:r>
            <w:r>
              <w:rPr>
                <w:rFonts w:ascii="宋体" w:hAnsi="宋体"/>
                <w:sz w:val="24"/>
              </w:rPr>
              <w:t>具备基础监测参数：气道压力、潮气量、分钟通气量、呼吸频率、吸呼比、吸入/呼出氧浓度</w:t>
            </w:r>
            <w:r>
              <w:rPr>
                <w:rFonts w:hint="eastAsia" w:ascii="宋体" w:hAnsi="宋体"/>
                <w:sz w:val="24"/>
              </w:rPr>
              <w:t>（</w:t>
            </w:r>
            <w:r>
              <w:rPr>
                <w:rFonts w:ascii="宋体" w:hAnsi="宋体"/>
                <w:sz w:val="24"/>
              </w:rPr>
              <w:t>FiO₂/FeO₂</w:t>
            </w:r>
            <w:r>
              <w:rPr>
                <w:rFonts w:hint="eastAsia" w:ascii="宋体" w:hAnsi="宋体"/>
                <w:sz w:val="24"/>
              </w:rPr>
              <w:t>）</w:t>
            </w:r>
            <w:r>
              <w:rPr>
                <w:rFonts w:ascii="宋体" w:hAnsi="宋体"/>
                <w:sz w:val="24"/>
              </w:rPr>
              <w:t xml:space="preserve">  呼气末二氧化碳等</w:t>
            </w:r>
            <w:r>
              <w:rPr>
                <w:rFonts w:hint="eastAsia" w:ascii="宋体" w:hAnsi="宋体"/>
                <w:sz w:val="24"/>
              </w:rPr>
              <w:t>；</w:t>
            </w:r>
          </w:p>
          <w:p w14:paraId="7C6143E1">
            <w:pPr>
              <w:spacing w:line="360" w:lineRule="auto"/>
              <w:rPr>
                <w:rFonts w:ascii="宋体" w:hAnsi="宋体"/>
                <w:sz w:val="24"/>
              </w:rPr>
            </w:pPr>
            <w:r>
              <w:rPr>
                <w:rFonts w:ascii="宋体" w:hAnsi="宋体"/>
                <w:sz w:val="24"/>
              </w:rPr>
              <w:t>（4）带推车和扶手、3个抽屉、中央刹车系统。</w:t>
            </w:r>
          </w:p>
          <w:p w14:paraId="65EE3513">
            <w:pPr>
              <w:spacing w:line="360" w:lineRule="auto"/>
              <w:rPr>
                <w:rFonts w:ascii="宋体" w:hAnsi="宋体"/>
                <w:sz w:val="24"/>
              </w:rPr>
            </w:pPr>
            <w:r>
              <w:rPr>
                <w:rFonts w:ascii="宋体" w:hAnsi="宋体"/>
                <w:sz w:val="24"/>
              </w:rPr>
              <w:t>（5）顶光照明系统</w:t>
            </w:r>
            <w:r>
              <w:rPr>
                <w:rFonts w:hint="eastAsia" w:ascii="宋体" w:hAnsi="宋体"/>
                <w:sz w:val="24"/>
              </w:rPr>
              <w:t>（</w:t>
            </w:r>
            <w:r>
              <w:rPr>
                <w:rFonts w:ascii="宋体" w:hAnsi="宋体"/>
                <w:sz w:val="24"/>
              </w:rPr>
              <w:t>亮度可调</w:t>
            </w:r>
            <w:r>
              <w:rPr>
                <w:rFonts w:hint="eastAsia" w:ascii="宋体" w:hAnsi="宋体"/>
                <w:sz w:val="24"/>
              </w:rPr>
              <w:t>）</w:t>
            </w:r>
          </w:p>
          <w:p w14:paraId="1E4CA83F">
            <w:pPr>
              <w:spacing w:line="360" w:lineRule="auto"/>
              <w:rPr>
                <w:rFonts w:ascii="宋体" w:hAnsi="宋体"/>
                <w:sz w:val="24"/>
              </w:rPr>
            </w:pPr>
            <w:r>
              <w:rPr>
                <w:rFonts w:hint="eastAsia" w:ascii="宋体" w:hAnsi="宋体"/>
                <w:sz w:val="24"/>
              </w:rPr>
              <w:t>▲（6）</w:t>
            </w:r>
            <w:r>
              <w:rPr>
                <w:rFonts w:ascii="宋体" w:hAnsi="宋体"/>
                <w:sz w:val="24"/>
              </w:rPr>
              <w:t>≥15英寸彩色显示屏，可同屏显示多通道波形</w:t>
            </w:r>
            <w:r>
              <w:rPr>
                <w:rFonts w:hint="eastAsia" w:ascii="宋体" w:hAnsi="宋体"/>
                <w:sz w:val="24"/>
              </w:rPr>
              <w:t>（</w:t>
            </w:r>
            <w:r>
              <w:rPr>
                <w:rFonts w:ascii="宋体" w:hAnsi="宋体"/>
                <w:sz w:val="24"/>
              </w:rPr>
              <w:t>≥3道</w:t>
            </w:r>
            <w:r>
              <w:rPr>
                <w:rFonts w:hint="eastAsia" w:ascii="宋体" w:hAnsi="宋体"/>
                <w:sz w:val="24"/>
              </w:rPr>
              <w:t>）</w:t>
            </w:r>
            <w:r>
              <w:rPr>
                <w:rFonts w:ascii="宋体" w:hAnsi="宋体"/>
                <w:sz w:val="24"/>
              </w:rPr>
              <w:t>。</w:t>
            </w:r>
          </w:p>
          <w:p w14:paraId="468ADB66">
            <w:pPr>
              <w:spacing w:line="360" w:lineRule="auto"/>
              <w:rPr>
                <w:rFonts w:ascii="宋体" w:hAnsi="宋体"/>
                <w:sz w:val="24"/>
              </w:rPr>
            </w:pPr>
            <w:r>
              <w:rPr>
                <w:rFonts w:hint="eastAsia" w:ascii="宋体" w:hAnsi="宋体"/>
                <w:sz w:val="24"/>
              </w:rPr>
              <w:t>（7）</w:t>
            </w:r>
            <w:r>
              <w:rPr>
                <w:rFonts w:ascii="宋体" w:hAnsi="宋体"/>
                <w:sz w:val="24"/>
              </w:rPr>
              <w:t>必备：USB接口、VGA 接口、RS232串口、HDMI 接口等。</w:t>
            </w:r>
          </w:p>
          <w:p w14:paraId="6C93A7C1">
            <w:pPr>
              <w:spacing w:line="360" w:lineRule="auto"/>
              <w:rPr>
                <w:rFonts w:ascii="宋体" w:hAnsi="宋体"/>
                <w:sz w:val="24"/>
              </w:rPr>
            </w:pPr>
            <w:r>
              <w:rPr>
                <w:rFonts w:hint="eastAsia" w:ascii="宋体" w:hAnsi="宋体"/>
                <w:sz w:val="24"/>
              </w:rPr>
              <w:t>（8）</w:t>
            </w:r>
            <w:r>
              <w:rPr>
                <w:rFonts w:ascii="宋体" w:hAnsi="宋体"/>
                <w:sz w:val="24"/>
              </w:rPr>
              <w:t>一键开机自检</w:t>
            </w:r>
            <w:r>
              <w:rPr>
                <w:rFonts w:hint="eastAsia" w:ascii="宋体" w:hAnsi="宋体"/>
                <w:sz w:val="24"/>
              </w:rPr>
              <w:t>（</w:t>
            </w:r>
            <w:r>
              <w:rPr>
                <w:rFonts w:ascii="宋体" w:hAnsi="宋体"/>
                <w:sz w:val="24"/>
              </w:rPr>
              <w:t>可跳过</w:t>
            </w:r>
            <w:r>
              <w:rPr>
                <w:rFonts w:hint="eastAsia" w:ascii="宋体" w:hAnsi="宋体"/>
                <w:sz w:val="24"/>
              </w:rPr>
              <w:t>），</w:t>
            </w:r>
            <w:r>
              <w:rPr>
                <w:rFonts w:ascii="宋体" w:hAnsi="宋体"/>
                <w:sz w:val="24"/>
              </w:rPr>
              <w:t>待机模式，关机延迟提醒</w:t>
            </w:r>
            <w:r>
              <w:rPr>
                <w:rFonts w:hint="eastAsia" w:ascii="宋体" w:hAnsi="宋体"/>
                <w:sz w:val="24"/>
              </w:rPr>
              <w:t>（</w:t>
            </w:r>
            <w:r>
              <w:rPr>
                <w:rFonts w:ascii="宋体" w:hAnsi="宋体"/>
                <w:sz w:val="24"/>
              </w:rPr>
              <w:t>10秒</w:t>
            </w:r>
            <w:r>
              <w:rPr>
                <w:rFonts w:hint="eastAsia" w:ascii="宋体" w:hAnsi="宋体"/>
                <w:sz w:val="24"/>
              </w:rPr>
              <w:t>）</w:t>
            </w:r>
            <w:r>
              <w:rPr>
                <w:rFonts w:ascii="宋体" w:hAnsi="宋体"/>
                <w:sz w:val="24"/>
              </w:rPr>
              <w:t>。</w:t>
            </w:r>
          </w:p>
          <w:p w14:paraId="182292A6">
            <w:pPr>
              <w:spacing w:line="360" w:lineRule="auto"/>
              <w:rPr>
                <w:rFonts w:ascii="宋体" w:hAnsi="宋体"/>
                <w:sz w:val="24"/>
              </w:rPr>
            </w:pPr>
            <w:r>
              <w:rPr>
                <w:rFonts w:hint="eastAsia" w:ascii="宋体" w:hAnsi="宋体"/>
                <w:sz w:val="24"/>
              </w:rPr>
              <w:t>（9）</w:t>
            </w:r>
            <w:r>
              <w:rPr>
                <w:rFonts w:ascii="宋体" w:hAnsi="宋体"/>
                <w:sz w:val="24"/>
              </w:rPr>
              <w:t>多语言支持</w:t>
            </w:r>
            <w:r>
              <w:rPr>
                <w:rFonts w:hint="eastAsia" w:ascii="宋体" w:hAnsi="宋体"/>
                <w:sz w:val="24"/>
              </w:rPr>
              <w:t>（</w:t>
            </w:r>
            <w:r>
              <w:rPr>
                <w:rFonts w:ascii="宋体" w:hAnsi="宋体"/>
                <w:sz w:val="24"/>
              </w:rPr>
              <w:t>含全中文操作界面</w:t>
            </w:r>
            <w:r>
              <w:rPr>
                <w:rFonts w:hint="eastAsia" w:ascii="宋体" w:hAnsi="宋体"/>
                <w:sz w:val="24"/>
              </w:rPr>
              <w:t>）</w:t>
            </w:r>
            <w:r>
              <w:rPr>
                <w:rFonts w:ascii="宋体" w:hAnsi="宋体"/>
                <w:sz w:val="24"/>
              </w:rPr>
              <w:t>。</w:t>
            </w:r>
          </w:p>
          <w:p w14:paraId="5DE735CA">
            <w:pPr>
              <w:spacing w:line="360" w:lineRule="auto"/>
              <w:rPr>
                <w:rFonts w:ascii="宋体" w:hAnsi="宋体"/>
                <w:b/>
                <w:bCs/>
                <w:spacing w:val="-11"/>
                <w:sz w:val="24"/>
              </w:rPr>
            </w:pPr>
            <w:r>
              <w:rPr>
                <w:rFonts w:hint="eastAsia" w:ascii="宋体" w:hAnsi="宋体"/>
                <w:b/>
                <w:bCs/>
                <w:spacing w:val="-11"/>
                <w:sz w:val="24"/>
              </w:rPr>
              <w:t>二</w:t>
            </w:r>
            <w:r>
              <w:rPr>
                <w:rFonts w:ascii="宋体" w:hAnsi="宋体"/>
                <w:b/>
                <w:bCs/>
                <w:spacing w:val="-11"/>
                <w:sz w:val="24"/>
              </w:rPr>
              <w:t>、气源与流量控制</w:t>
            </w:r>
          </w:p>
          <w:p w14:paraId="355C4E1F">
            <w:pPr>
              <w:spacing w:line="360" w:lineRule="auto"/>
              <w:rPr>
                <w:rFonts w:ascii="宋体" w:hAnsi="宋体"/>
                <w:sz w:val="24"/>
              </w:rPr>
            </w:pPr>
            <w:r>
              <w:rPr>
                <w:rFonts w:hint="eastAsia" w:ascii="宋体" w:hAnsi="宋体"/>
                <w:sz w:val="24"/>
              </w:rPr>
              <w:t>1.</w:t>
            </w:r>
            <w:r>
              <w:rPr>
                <w:rFonts w:ascii="宋体" w:hAnsi="宋体"/>
                <w:sz w:val="24"/>
              </w:rPr>
              <w:t>气源类型：支持氧气、空气双气源，可选配笑气</w:t>
            </w:r>
            <w:r>
              <w:rPr>
                <w:rFonts w:hint="eastAsia" w:ascii="宋体" w:hAnsi="宋体"/>
                <w:sz w:val="24"/>
              </w:rPr>
              <w:t>（</w:t>
            </w:r>
            <w:r>
              <w:rPr>
                <w:rFonts w:ascii="宋体" w:hAnsi="宋体"/>
                <w:sz w:val="24"/>
              </w:rPr>
              <w:t>三气源</w:t>
            </w:r>
            <w:r>
              <w:rPr>
                <w:rFonts w:hint="eastAsia" w:ascii="宋体" w:hAnsi="宋体"/>
                <w:sz w:val="24"/>
              </w:rPr>
              <w:t>）</w:t>
            </w:r>
            <w:r>
              <w:rPr>
                <w:rFonts w:ascii="宋体" w:hAnsi="宋体"/>
                <w:sz w:val="24"/>
              </w:rPr>
              <w:t>。</w:t>
            </w:r>
          </w:p>
          <w:p w14:paraId="260F2C3A">
            <w:pPr>
              <w:spacing w:line="360" w:lineRule="auto"/>
              <w:rPr>
                <w:rFonts w:ascii="宋体" w:hAnsi="宋体"/>
                <w:sz w:val="24"/>
              </w:rPr>
            </w:pPr>
            <w:r>
              <w:rPr>
                <w:rFonts w:hint="eastAsia" w:ascii="宋体" w:hAnsi="宋体"/>
                <w:sz w:val="24"/>
              </w:rPr>
              <w:t>2.</w:t>
            </w:r>
            <w:r>
              <w:rPr>
                <w:rFonts w:ascii="宋体" w:hAnsi="宋体"/>
                <w:sz w:val="24"/>
              </w:rPr>
              <w:t>具备</w:t>
            </w:r>
            <w:r>
              <w:rPr>
                <w:rFonts w:hint="eastAsia" w:ascii="宋体" w:hAnsi="宋体"/>
                <w:sz w:val="24"/>
              </w:rPr>
              <w:t>氧笑</w:t>
            </w:r>
            <w:r>
              <w:rPr>
                <w:rFonts w:ascii="宋体" w:hAnsi="宋体"/>
                <w:sz w:val="24"/>
              </w:rPr>
              <w:t>联动或机械式氧保护装置，保证氧浓度≥25%。</w:t>
            </w:r>
          </w:p>
          <w:p w14:paraId="79E1205D">
            <w:pPr>
              <w:spacing w:line="360" w:lineRule="auto"/>
              <w:rPr>
                <w:rFonts w:ascii="宋体" w:hAnsi="宋体"/>
                <w:sz w:val="24"/>
              </w:rPr>
            </w:pPr>
            <w:r>
              <w:rPr>
                <w:rFonts w:hint="eastAsia" w:ascii="宋体" w:hAnsi="宋体"/>
                <w:sz w:val="24"/>
              </w:rPr>
              <w:t>3.</w:t>
            </w:r>
            <w:r>
              <w:rPr>
                <w:rFonts w:ascii="宋体" w:hAnsi="宋体"/>
                <w:sz w:val="24"/>
              </w:rPr>
              <w:t>气源压力范围</w:t>
            </w:r>
            <w:r>
              <w:rPr>
                <w:rFonts w:hint="eastAsia" w:ascii="宋体" w:hAnsi="宋体"/>
                <w:sz w:val="24"/>
              </w:rPr>
              <w:t>:</w:t>
            </w:r>
            <w:r>
              <w:rPr>
                <w:rFonts w:ascii="宋体" w:hAnsi="宋体"/>
                <w:sz w:val="24"/>
              </w:rPr>
              <w:t>0.28-0.6MPa, 低压报警阈值≤252kPa。</w:t>
            </w:r>
          </w:p>
          <w:p w14:paraId="333FD72E">
            <w:pPr>
              <w:spacing w:line="360" w:lineRule="auto"/>
              <w:rPr>
                <w:rFonts w:ascii="宋体" w:hAnsi="宋体"/>
                <w:sz w:val="24"/>
              </w:rPr>
            </w:pPr>
            <w:r>
              <w:rPr>
                <w:rFonts w:hint="eastAsia" w:ascii="宋体" w:hAnsi="宋体"/>
                <w:sz w:val="24"/>
              </w:rPr>
              <w:t>4.</w:t>
            </w:r>
            <w:r>
              <w:rPr>
                <w:rFonts w:ascii="宋体" w:hAnsi="宋体"/>
                <w:sz w:val="24"/>
              </w:rPr>
              <w:t>流量计为电子式或机械式，流量范围：0-10L/min (氧气/空气)</w:t>
            </w:r>
            <w:r>
              <w:rPr>
                <w:rFonts w:hint="eastAsia" w:ascii="宋体" w:hAnsi="宋体"/>
                <w:sz w:val="24"/>
              </w:rPr>
              <w:t>，</w:t>
            </w:r>
            <w:r>
              <w:rPr>
                <w:rFonts w:ascii="宋体" w:hAnsi="宋体"/>
                <w:sz w:val="24"/>
              </w:rPr>
              <w:t>节精度≤0.05L。</w:t>
            </w:r>
          </w:p>
          <w:p w14:paraId="12270B3E">
            <w:pPr>
              <w:spacing w:line="360" w:lineRule="auto"/>
              <w:rPr>
                <w:rFonts w:ascii="宋体" w:hAnsi="宋体"/>
                <w:sz w:val="24"/>
              </w:rPr>
            </w:pPr>
            <w:r>
              <w:rPr>
                <w:rFonts w:hint="eastAsia" w:ascii="宋体" w:hAnsi="宋体"/>
                <w:sz w:val="24"/>
              </w:rPr>
              <w:t>5.</w:t>
            </w:r>
            <w:r>
              <w:rPr>
                <w:rFonts w:ascii="宋体" w:hAnsi="宋体"/>
                <w:sz w:val="24"/>
              </w:rPr>
              <w:t>标配备用流量计</w:t>
            </w:r>
            <w:r>
              <w:rPr>
                <w:rFonts w:hint="eastAsia" w:ascii="宋体" w:hAnsi="宋体"/>
                <w:sz w:val="24"/>
              </w:rPr>
              <w:t>（</w:t>
            </w:r>
            <w:r>
              <w:rPr>
                <w:rFonts w:ascii="宋体" w:hAnsi="宋体"/>
                <w:sz w:val="24"/>
              </w:rPr>
              <w:t>范围1-10L/min</w:t>
            </w:r>
            <w:r>
              <w:rPr>
                <w:rFonts w:hint="eastAsia" w:ascii="宋体" w:hAnsi="宋体"/>
                <w:sz w:val="24"/>
              </w:rPr>
              <w:t>）</w:t>
            </w:r>
            <w:r>
              <w:rPr>
                <w:rFonts w:ascii="宋体" w:hAnsi="宋体"/>
                <w:sz w:val="24"/>
              </w:rPr>
              <w:t>, 停电时可正常使用。</w:t>
            </w:r>
          </w:p>
          <w:p w14:paraId="3432A75D">
            <w:pPr>
              <w:spacing w:line="360" w:lineRule="auto"/>
              <w:rPr>
                <w:rFonts w:ascii="宋体" w:hAnsi="宋体"/>
                <w:spacing w:val="-11"/>
                <w:sz w:val="24"/>
              </w:rPr>
            </w:pPr>
            <w:r>
              <w:rPr>
                <w:rFonts w:hint="eastAsia" w:ascii="宋体" w:hAnsi="宋体"/>
                <w:spacing w:val="-11"/>
                <w:sz w:val="24"/>
              </w:rPr>
              <w:t>6.</w:t>
            </w:r>
            <w:r>
              <w:rPr>
                <w:rFonts w:ascii="宋体" w:hAnsi="宋体"/>
                <w:spacing w:val="-11"/>
                <w:sz w:val="24"/>
              </w:rPr>
              <w:t>快速充氧：25-75L/min 可调。</w:t>
            </w:r>
          </w:p>
          <w:p w14:paraId="3B48E39A">
            <w:pPr>
              <w:spacing w:line="360" w:lineRule="auto"/>
              <w:rPr>
                <w:rFonts w:ascii="宋体" w:hAnsi="宋体"/>
                <w:b/>
                <w:bCs/>
                <w:sz w:val="24"/>
              </w:rPr>
            </w:pPr>
            <w:r>
              <w:rPr>
                <w:rFonts w:hint="eastAsia" w:ascii="宋体" w:hAnsi="宋体"/>
                <w:b/>
                <w:bCs/>
                <w:sz w:val="24"/>
              </w:rPr>
              <w:t>三</w:t>
            </w:r>
            <w:r>
              <w:rPr>
                <w:rFonts w:ascii="宋体" w:hAnsi="宋体"/>
                <w:b/>
                <w:bCs/>
                <w:sz w:val="24"/>
              </w:rPr>
              <w:t>、挥发罐</w:t>
            </w:r>
          </w:p>
          <w:p w14:paraId="78CEE888">
            <w:pPr>
              <w:spacing w:line="360" w:lineRule="auto"/>
              <w:rPr>
                <w:rFonts w:ascii="宋体" w:hAnsi="宋体"/>
                <w:sz w:val="24"/>
              </w:rPr>
            </w:pPr>
            <w:r>
              <w:rPr>
                <w:rFonts w:ascii="宋体" w:hAnsi="宋体"/>
                <w:sz w:val="24"/>
              </w:rPr>
              <w:t>1.配置：双罐位，标配至少1个七氟醚挥发罐</w:t>
            </w:r>
            <w:r>
              <w:rPr>
                <w:rFonts w:hint="eastAsia" w:ascii="宋体" w:hAnsi="宋体"/>
                <w:sz w:val="24"/>
              </w:rPr>
              <w:t>（</w:t>
            </w:r>
            <w:r>
              <w:rPr>
                <w:rFonts w:ascii="宋体" w:hAnsi="宋体"/>
                <w:sz w:val="24"/>
              </w:rPr>
              <w:t>具备FDA/CE 认证</w:t>
            </w:r>
            <w:r>
              <w:rPr>
                <w:rFonts w:hint="eastAsia" w:ascii="宋体" w:hAnsi="宋体"/>
                <w:sz w:val="24"/>
              </w:rPr>
              <w:t>）</w:t>
            </w:r>
            <w:r>
              <w:rPr>
                <w:rFonts w:ascii="宋体" w:hAnsi="宋体"/>
                <w:sz w:val="24"/>
              </w:rPr>
              <w:t>。</w:t>
            </w:r>
          </w:p>
          <w:p w14:paraId="4A16F6AE">
            <w:pPr>
              <w:spacing w:line="360" w:lineRule="auto"/>
              <w:rPr>
                <w:rFonts w:ascii="宋体" w:hAnsi="宋体"/>
                <w:sz w:val="24"/>
              </w:rPr>
            </w:pPr>
            <w:r>
              <w:rPr>
                <w:rFonts w:ascii="宋体" w:hAnsi="宋体"/>
                <w:sz w:val="24"/>
              </w:rPr>
              <w:t>2.功能：温度、压力、流量补偿。安全互锁装置，支持转运模式</w:t>
            </w:r>
            <w:r>
              <w:rPr>
                <w:rFonts w:hint="eastAsia" w:ascii="宋体" w:hAnsi="宋体"/>
                <w:sz w:val="24"/>
              </w:rPr>
              <w:t>（</w:t>
            </w:r>
            <w:r>
              <w:rPr>
                <w:rFonts w:ascii="宋体" w:hAnsi="宋体"/>
                <w:sz w:val="24"/>
              </w:rPr>
              <w:t>无需排空麻药</w:t>
            </w:r>
            <w:r>
              <w:rPr>
                <w:rFonts w:hint="eastAsia" w:ascii="宋体" w:hAnsi="宋体"/>
                <w:sz w:val="24"/>
              </w:rPr>
              <w:t>）</w:t>
            </w:r>
            <w:r>
              <w:rPr>
                <w:rFonts w:ascii="宋体" w:hAnsi="宋体"/>
                <w:sz w:val="24"/>
              </w:rPr>
              <w:t>。可选配快速加药器及泄漏自检功能。</w:t>
            </w:r>
          </w:p>
          <w:p w14:paraId="4EBCA2FD">
            <w:pPr>
              <w:spacing w:line="360" w:lineRule="auto"/>
              <w:rPr>
                <w:rFonts w:ascii="宋体" w:hAnsi="宋体"/>
                <w:sz w:val="24"/>
              </w:rPr>
            </w:pPr>
            <w:r>
              <w:rPr>
                <w:rFonts w:ascii="宋体" w:hAnsi="宋体"/>
                <w:sz w:val="24"/>
              </w:rPr>
              <w:t>3.容量：≥300ml。</w:t>
            </w:r>
          </w:p>
          <w:p w14:paraId="39859E1C">
            <w:pPr>
              <w:spacing w:line="360" w:lineRule="auto"/>
              <w:rPr>
                <w:rFonts w:ascii="宋体" w:hAnsi="宋体"/>
                <w:b/>
                <w:bCs/>
                <w:sz w:val="24"/>
              </w:rPr>
            </w:pPr>
            <w:r>
              <w:rPr>
                <w:rFonts w:hint="eastAsia" w:ascii="宋体" w:hAnsi="宋体"/>
                <w:b/>
                <w:bCs/>
                <w:sz w:val="24"/>
              </w:rPr>
              <w:t>四、呼吸回路</w:t>
            </w:r>
          </w:p>
          <w:p w14:paraId="475EB526">
            <w:pPr>
              <w:spacing w:line="360" w:lineRule="auto"/>
              <w:rPr>
                <w:rFonts w:ascii="宋体" w:hAnsi="宋体"/>
                <w:sz w:val="24"/>
              </w:rPr>
            </w:pPr>
            <w:r>
              <w:rPr>
                <w:rFonts w:ascii="宋体" w:hAnsi="宋体"/>
                <w:sz w:val="24"/>
              </w:rPr>
              <w:t>1. 通用要求：</w:t>
            </w:r>
          </w:p>
          <w:p w14:paraId="43C5989E">
            <w:pPr>
              <w:spacing w:line="360" w:lineRule="auto"/>
              <w:rPr>
                <w:rFonts w:ascii="宋体" w:hAnsi="宋体"/>
                <w:sz w:val="24"/>
              </w:rPr>
            </w:pPr>
            <w:r>
              <w:rPr>
                <w:rFonts w:hint="eastAsia" w:ascii="宋体" w:hAnsi="宋体"/>
                <w:sz w:val="24"/>
              </w:rPr>
              <w:t>（1）</w:t>
            </w:r>
            <w:r>
              <w:rPr>
                <w:rFonts w:ascii="宋体" w:hAnsi="宋体"/>
                <w:sz w:val="24"/>
              </w:rPr>
              <w:t>回路容积≤2.5L</w:t>
            </w:r>
            <w:r>
              <w:rPr>
                <w:rFonts w:hint="eastAsia" w:ascii="宋体" w:hAnsi="宋体"/>
                <w:sz w:val="24"/>
              </w:rPr>
              <w:t>，</w:t>
            </w:r>
            <w:r>
              <w:rPr>
                <w:rFonts w:ascii="宋体" w:hAnsi="宋体"/>
                <w:sz w:val="24"/>
              </w:rPr>
              <w:t>模块化设计，可徒手拆卸</w:t>
            </w:r>
            <w:r>
              <w:rPr>
                <w:rFonts w:hint="eastAsia" w:ascii="宋体" w:hAnsi="宋体"/>
                <w:sz w:val="24"/>
              </w:rPr>
              <w:t>（</w:t>
            </w:r>
            <w:r>
              <w:rPr>
                <w:rFonts w:ascii="宋体" w:hAnsi="宋体"/>
                <w:sz w:val="24"/>
              </w:rPr>
              <w:t>无需工具</w:t>
            </w:r>
            <w:r>
              <w:rPr>
                <w:rFonts w:hint="eastAsia" w:ascii="宋体" w:hAnsi="宋体"/>
                <w:sz w:val="24"/>
              </w:rPr>
              <w:t>）</w:t>
            </w:r>
            <w:r>
              <w:rPr>
                <w:rFonts w:ascii="宋体" w:hAnsi="宋体"/>
                <w:sz w:val="24"/>
              </w:rPr>
              <w:t>。</w:t>
            </w:r>
          </w:p>
          <w:p w14:paraId="5615DB26">
            <w:pPr>
              <w:spacing w:line="360" w:lineRule="auto"/>
              <w:rPr>
                <w:rFonts w:ascii="宋体" w:hAnsi="宋体"/>
                <w:sz w:val="24"/>
              </w:rPr>
            </w:pPr>
            <w:r>
              <w:rPr>
                <w:rFonts w:hint="eastAsia" w:ascii="宋体" w:hAnsi="宋体"/>
                <w:sz w:val="24"/>
              </w:rPr>
              <w:t>▲（2）</w:t>
            </w:r>
            <w:r>
              <w:rPr>
                <w:rFonts w:ascii="宋体" w:hAnsi="宋体"/>
                <w:sz w:val="24"/>
              </w:rPr>
              <w:t>回路整体及传感器可耐受134</w:t>
            </w:r>
            <w:r>
              <w:rPr>
                <w:rFonts w:hint="eastAsia" w:ascii="宋体" w:hAnsi="宋体"/>
                <w:sz w:val="24"/>
              </w:rPr>
              <w:t>℃</w:t>
            </w:r>
            <w:r>
              <w:rPr>
                <w:rFonts w:ascii="宋体" w:hAnsi="宋体"/>
                <w:sz w:val="24"/>
              </w:rPr>
              <w:t>高温高压消毒</w:t>
            </w:r>
            <w:r>
              <w:rPr>
                <w:rFonts w:hint="eastAsia" w:ascii="宋体" w:hAnsi="宋体"/>
                <w:sz w:val="24"/>
              </w:rPr>
              <w:t>（</w:t>
            </w:r>
            <w:r>
              <w:rPr>
                <w:rFonts w:ascii="宋体" w:hAnsi="宋体"/>
                <w:sz w:val="24"/>
              </w:rPr>
              <w:t>需提供认证标识</w:t>
            </w:r>
            <w:r>
              <w:rPr>
                <w:rFonts w:hint="eastAsia" w:ascii="宋体" w:hAnsi="宋体"/>
                <w:sz w:val="24"/>
              </w:rPr>
              <w:t>）</w:t>
            </w:r>
            <w:r>
              <w:rPr>
                <w:rFonts w:ascii="宋体" w:hAnsi="宋体"/>
                <w:sz w:val="24"/>
              </w:rPr>
              <w:t>。</w:t>
            </w:r>
          </w:p>
          <w:p w14:paraId="3F65AE7D">
            <w:pPr>
              <w:spacing w:line="360" w:lineRule="auto"/>
              <w:rPr>
                <w:rFonts w:ascii="宋体" w:hAnsi="宋体"/>
                <w:sz w:val="24"/>
              </w:rPr>
            </w:pPr>
            <w:r>
              <w:rPr>
                <w:rFonts w:hint="eastAsia" w:ascii="宋体" w:hAnsi="宋体"/>
                <w:sz w:val="24"/>
              </w:rPr>
              <w:t>（3）</w:t>
            </w:r>
            <w:r>
              <w:rPr>
                <w:rFonts w:ascii="宋体" w:hAnsi="宋体"/>
                <w:sz w:val="24"/>
              </w:rPr>
              <w:t>泄漏量≤160mL/min。</w:t>
            </w:r>
          </w:p>
          <w:p w14:paraId="61A72A97">
            <w:pPr>
              <w:spacing w:line="360" w:lineRule="auto"/>
              <w:rPr>
                <w:rFonts w:ascii="宋体" w:hAnsi="宋体"/>
                <w:sz w:val="24"/>
              </w:rPr>
            </w:pPr>
            <w:r>
              <w:rPr>
                <w:rFonts w:hint="eastAsia" w:ascii="宋体" w:hAnsi="宋体"/>
                <w:sz w:val="24"/>
              </w:rPr>
              <w:t>（4）</w:t>
            </w:r>
            <w:r>
              <w:rPr>
                <w:rFonts w:ascii="宋体" w:hAnsi="宋体"/>
                <w:sz w:val="24"/>
              </w:rPr>
              <w:t>标配双向流量传感器，具备动态潮气量补偿。</w:t>
            </w:r>
          </w:p>
          <w:p w14:paraId="1F39DF22">
            <w:pPr>
              <w:spacing w:line="360" w:lineRule="auto"/>
              <w:rPr>
                <w:rFonts w:ascii="宋体" w:hAnsi="宋体"/>
                <w:sz w:val="24"/>
              </w:rPr>
            </w:pPr>
            <w:r>
              <w:rPr>
                <w:rFonts w:hint="eastAsia" w:ascii="宋体" w:hAnsi="宋体"/>
                <w:sz w:val="24"/>
              </w:rPr>
              <w:t>（5）</w:t>
            </w:r>
            <w:r>
              <w:rPr>
                <w:rFonts w:ascii="宋体" w:hAnsi="宋体"/>
                <w:sz w:val="24"/>
              </w:rPr>
              <w:t>标配加热功能，</w:t>
            </w:r>
          </w:p>
          <w:p w14:paraId="0347B5B1">
            <w:pPr>
              <w:spacing w:line="360" w:lineRule="auto"/>
              <w:rPr>
                <w:rFonts w:ascii="宋体" w:hAnsi="宋体"/>
                <w:sz w:val="24"/>
              </w:rPr>
            </w:pPr>
            <w:r>
              <w:rPr>
                <w:rFonts w:hint="eastAsia" w:ascii="宋体" w:hAnsi="宋体"/>
                <w:sz w:val="24"/>
              </w:rPr>
              <w:t>（6）</w:t>
            </w:r>
            <w:r>
              <w:rPr>
                <w:rFonts w:ascii="宋体" w:hAnsi="宋体"/>
                <w:sz w:val="24"/>
              </w:rPr>
              <w:t>支持CO₂旁路功能，术中可更换钠石灰罐</w:t>
            </w:r>
            <w:r>
              <w:rPr>
                <w:rFonts w:hint="eastAsia" w:ascii="宋体" w:hAnsi="宋体"/>
                <w:sz w:val="24"/>
              </w:rPr>
              <w:t>（</w:t>
            </w:r>
            <w:r>
              <w:rPr>
                <w:rFonts w:ascii="宋体" w:hAnsi="宋体"/>
                <w:sz w:val="24"/>
              </w:rPr>
              <w:t>无需停机</w:t>
            </w:r>
            <w:r>
              <w:rPr>
                <w:rFonts w:hint="eastAsia" w:ascii="宋体" w:hAnsi="宋体"/>
                <w:sz w:val="24"/>
              </w:rPr>
              <w:t>）</w:t>
            </w:r>
            <w:r>
              <w:rPr>
                <w:rFonts w:ascii="宋体" w:hAnsi="宋体"/>
                <w:sz w:val="24"/>
              </w:rPr>
              <w:t>。</w:t>
            </w:r>
          </w:p>
          <w:p w14:paraId="1EEA91A2">
            <w:pPr>
              <w:spacing w:line="360" w:lineRule="auto"/>
              <w:rPr>
                <w:rFonts w:ascii="宋体" w:hAnsi="宋体"/>
                <w:sz w:val="24"/>
              </w:rPr>
            </w:pPr>
            <w:r>
              <w:rPr>
                <w:rFonts w:hint="eastAsia" w:ascii="宋体" w:hAnsi="宋体"/>
                <w:sz w:val="24"/>
              </w:rPr>
              <w:t>（7）</w:t>
            </w:r>
            <w:r>
              <w:rPr>
                <w:rFonts w:ascii="宋体" w:hAnsi="宋体"/>
                <w:sz w:val="24"/>
              </w:rPr>
              <w:t>可选ACGO 辅助气体出口，兼容Bain 回路、T管等。</w:t>
            </w:r>
          </w:p>
          <w:p w14:paraId="7EF2A190">
            <w:pPr>
              <w:spacing w:line="360" w:lineRule="auto"/>
              <w:rPr>
                <w:rFonts w:ascii="宋体" w:hAnsi="宋体"/>
                <w:sz w:val="24"/>
              </w:rPr>
            </w:pPr>
            <w:r>
              <w:rPr>
                <w:rFonts w:hint="eastAsia" w:ascii="宋体" w:hAnsi="宋体"/>
                <w:sz w:val="24"/>
              </w:rPr>
              <w:t>（8）</w:t>
            </w:r>
            <w:r>
              <w:rPr>
                <w:rFonts w:ascii="宋体" w:hAnsi="宋体"/>
                <w:sz w:val="24"/>
              </w:rPr>
              <w:t>具备回路加热功能，减少冷凝积水。</w:t>
            </w:r>
          </w:p>
          <w:p w14:paraId="3851210C">
            <w:pPr>
              <w:spacing w:line="360" w:lineRule="auto"/>
              <w:rPr>
                <w:rFonts w:ascii="宋体" w:hAnsi="宋体"/>
                <w:sz w:val="24"/>
              </w:rPr>
            </w:pPr>
            <w:r>
              <w:rPr>
                <w:rFonts w:hint="eastAsia" w:ascii="宋体" w:hAnsi="宋体"/>
                <w:sz w:val="24"/>
              </w:rPr>
              <w:t>2.</w:t>
            </w:r>
            <w:r>
              <w:rPr>
                <w:rFonts w:ascii="宋体" w:hAnsi="宋体"/>
                <w:sz w:val="24"/>
              </w:rPr>
              <w:t>风箱：上升式风箱，成人/小儿/新生儿通用，无需更换。</w:t>
            </w:r>
          </w:p>
          <w:p w14:paraId="00FEF389">
            <w:pPr>
              <w:spacing w:line="360" w:lineRule="auto"/>
              <w:rPr>
                <w:rFonts w:ascii="宋体" w:hAnsi="宋体"/>
                <w:b/>
                <w:bCs/>
                <w:spacing w:val="-11"/>
                <w:sz w:val="24"/>
              </w:rPr>
            </w:pPr>
            <w:r>
              <w:rPr>
                <w:rFonts w:hint="eastAsia" w:ascii="宋体" w:hAnsi="宋体"/>
                <w:b/>
                <w:bCs/>
                <w:spacing w:val="-11"/>
                <w:sz w:val="24"/>
              </w:rPr>
              <w:t>五</w:t>
            </w:r>
            <w:r>
              <w:rPr>
                <w:rFonts w:ascii="宋体" w:hAnsi="宋体"/>
                <w:b/>
                <w:bCs/>
                <w:spacing w:val="-11"/>
                <w:sz w:val="24"/>
              </w:rPr>
              <w:t>、呼吸机</w:t>
            </w:r>
          </w:p>
          <w:p w14:paraId="7BA4F150">
            <w:pPr>
              <w:spacing w:line="360" w:lineRule="auto"/>
              <w:rPr>
                <w:rFonts w:ascii="宋体" w:hAnsi="宋体"/>
                <w:sz w:val="24"/>
              </w:rPr>
            </w:pPr>
            <w:r>
              <w:rPr>
                <w:rFonts w:ascii="宋体" w:hAnsi="宋体"/>
                <w:sz w:val="24"/>
              </w:rPr>
              <w:t>1.适用范围：全年龄段</w:t>
            </w:r>
            <w:r>
              <w:rPr>
                <w:rFonts w:hint="eastAsia" w:ascii="宋体" w:hAnsi="宋体"/>
                <w:sz w:val="24"/>
              </w:rPr>
              <w:t>（</w:t>
            </w:r>
            <w:r>
              <w:rPr>
                <w:rFonts w:ascii="宋体" w:hAnsi="宋体"/>
                <w:sz w:val="24"/>
              </w:rPr>
              <w:t>成人、小儿、新生儿</w:t>
            </w:r>
            <w:r>
              <w:rPr>
                <w:rFonts w:hint="eastAsia" w:ascii="宋体" w:hAnsi="宋体"/>
                <w:sz w:val="24"/>
              </w:rPr>
              <w:t>），</w:t>
            </w:r>
            <w:r>
              <w:rPr>
                <w:rFonts w:ascii="宋体" w:hAnsi="宋体"/>
                <w:sz w:val="24"/>
              </w:rPr>
              <w:t>需提供注册证。</w:t>
            </w:r>
          </w:p>
          <w:p w14:paraId="61590BA3">
            <w:pPr>
              <w:spacing w:line="360" w:lineRule="auto"/>
              <w:rPr>
                <w:rFonts w:ascii="宋体" w:hAnsi="宋体"/>
                <w:sz w:val="24"/>
              </w:rPr>
            </w:pPr>
            <w:r>
              <w:rPr>
                <w:rFonts w:ascii="宋体" w:hAnsi="宋体"/>
                <w:sz w:val="24"/>
              </w:rPr>
              <w:t>2.通气模式：</w:t>
            </w:r>
          </w:p>
          <w:p w14:paraId="423057CC">
            <w:pPr>
              <w:spacing w:line="360" w:lineRule="auto"/>
              <w:rPr>
                <w:rFonts w:ascii="宋体" w:hAnsi="宋体"/>
                <w:sz w:val="24"/>
              </w:rPr>
            </w:pPr>
            <w:r>
              <w:rPr>
                <w:rFonts w:hint="eastAsia" w:ascii="宋体" w:hAnsi="宋体"/>
                <w:sz w:val="24"/>
              </w:rPr>
              <w:t>（1）</w:t>
            </w:r>
            <w:r>
              <w:rPr>
                <w:rFonts w:ascii="宋体" w:hAnsi="宋体"/>
                <w:sz w:val="24"/>
              </w:rPr>
              <w:t>标配</w:t>
            </w:r>
            <w:r>
              <w:rPr>
                <w:rFonts w:hint="eastAsia" w:ascii="宋体" w:hAnsi="宋体"/>
                <w:sz w:val="24"/>
              </w:rPr>
              <w:t>：</w:t>
            </w:r>
            <w:r>
              <w:rPr>
                <w:rFonts w:ascii="宋体" w:hAnsi="宋体"/>
                <w:sz w:val="24"/>
              </w:rPr>
              <w:t>手动、VCV、PCV、CPAP/PSV。</w:t>
            </w:r>
          </w:p>
          <w:p w14:paraId="5508CB5A">
            <w:pPr>
              <w:spacing w:line="360" w:lineRule="auto"/>
              <w:rPr>
                <w:rFonts w:ascii="宋体" w:hAnsi="宋体"/>
                <w:sz w:val="24"/>
              </w:rPr>
            </w:pPr>
            <w:r>
              <w:rPr>
                <w:rFonts w:hint="eastAsia" w:ascii="宋体" w:hAnsi="宋体"/>
                <w:sz w:val="24"/>
              </w:rPr>
              <w:t>（2）</w:t>
            </w:r>
            <w:r>
              <w:rPr>
                <w:rFonts w:ascii="宋体" w:hAnsi="宋体"/>
                <w:sz w:val="24"/>
              </w:rPr>
              <w:t>可选：SIMV(VC/PC) 、PRVC/PCV-VG 、PSVPro 、APRV 等 。</w:t>
            </w:r>
          </w:p>
          <w:p w14:paraId="6D839827">
            <w:pPr>
              <w:spacing w:line="360" w:lineRule="auto"/>
              <w:rPr>
                <w:rFonts w:ascii="宋体" w:hAnsi="宋体"/>
                <w:sz w:val="24"/>
              </w:rPr>
            </w:pPr>
            <w:r>
              <w:rPr>
                <w:rFonts w:ascii="宋体" w:hAnsi="宋体"/>
                <w:sz w:val="24"/>
              </w:rPr>
              <w:t>3.参数范围：</w:t>
            </w:r>
          </w:p>
          <w:p w14:paraId="1E38E439">
            <w:pPr>
              <w:spacing w:line="360" w:lineRule="auto"/>
              <w:rPr>
                <w:rFonts w:ascii="宋体" w:hAnsi="宋体"/>
                <w:sz w:val="24"/>
              </w:rPr>
            </w:pPr>
            <w:r>
              <w:rPr>
                <w:rFonts w:hint="eastAsia" w:ascii="宋体" w:hAnsi="宋体"/>
                <w:sz w:val="24"/>
              </w:rPr>
              <w:t>（1）</w:t>
            </w:r>
            <w:r>
              <w:rPr>
                <w:rFonts w:ascii="宋体" w:hAnsi="宋体"/>
                <w:sz w:val="24"/>
              </w:rPr>
              <w:t>潮气量：5-1500ml(VCV/PRVC模式</w:t>
            </w:r>
            <w:r>
              <w:rPr>
                <w:rFonts w:hint="eastAsia" w:ascii="宋体" w:hAnsi="宋体"/>
                <w:sz w:val="24"/>
              </w:rPr>
              <w:t>）</w:t>
            </w:r>
            <w:r>
              <w:rPr>
                <w:rFonts w:ascii="宋体" w:hAnsi="宋体"/>
                <w:sz w:val="24"/>
              </w:rPr>
              <w:t>。</w:t>
            </w:r>
          </w:p>
          <w:p w14:paraId="77E40987">
            <w:pPr>
              <w:spacing w:line="360" w:lineRule="auto"/>
              <w:rPr>
                <w:rFonts w:ascii="宋体" w:hAnsi="宋体"/>
                <w:sz w:val="24"/>
              </w:rPr>
            </w:pPr>
            <w:r>
              <w:rPr>
                <w:rFonts w:hint="eastAsia" w:ascii="宋体" w:hAnsi="宋体"/>
                <w:sz w:val="24"/>
              </w:rPr>
              <w:t>（2）</w:t>
            </w:r>
            <w:r>
              <w:rPr>
                <w:rFonts w:ascii="宋体" w:hAnsi="宋体"/>
                <w:sz w:val="24"/>
              </w:rPr>
              <w:t>呼吸频率：3-100次/分钟。</w:t>
            </w:r>
          </w:p>
          <w:p w14:paraId="238B97F5">
            <w:pPr>
              <w:spacing w:line="360" w:lineRule="auto"/>
              <w:rPr>
                <w:rFonts w:ascii="宋体" w:hAnsi="宋体"/>
                <w:sz w:val="24"/>
              </w:rPr>
            </w:pPr>
            <w:r>
              <w:rPr>
                <w:rFonts w:hint="eastAsia" w:ascii="宋体" w:hAnsi="宋体"/>
                <w:sz w:val="24"/>
              </w:rPr>
              <w:t>（3）</w:t>
            </w:r>
            <w:r>
              <w:rPr>
                <w:rFonts w:ascii="宋体" w:hAnsi="宋体"/>
                <w:sz w:val="24"/>
              </w:rPr>
              <w:t>吸呼比：4: 1-1:8。</w:t>
            </w:r>
          </w:p>
          <w:p w14:paraId="1A9A35B5">
            <w:pPr>
              <w:spacing w:line="360" w:lineRule="auto"/>
              <w:rPr>
                <w:rFonts w:ascii="宋体" w:hAnsi="宋体"/>
                <w:sz w:val="24"/>
              </w:rPr>
            </w:pPr>
            <w:r>
              <w:rPr>
                <w:rFonts w:hint="eastAsia" w:ascii="宋体" w:hAnsi="宋体"/>
                <w:sz w:val="24"/>
              </w:rPr>
              <w:t>（4）</w:t>
            </w:r>
            <w:r>
              <w:rPr>
                <w:rFonts w:ascii="宋体" w:hAnsi="宋体"/>
                <w:sz w:val="24"/>
              </w:rPr>
              <w:t>PEEP范围：OFF,3-30cmH₂O ( 步长1cmH₂O)</w:t>
            </w:r>
          </w:p>
          <w:p w14:paraId="4FF5982E">
            <w:pPr>
              <w:spacing w:line="360" w:lineRule="auto"/>
              <w:rPr>
                <w:rFonts w:ascii="宋体" w:hAnsi="宋体"/>
                <w:sz w:val="24"/>
              </w:rPr>
            </w:pPr>
            <w:r>
              <w:rPr>
                <w:rFonts w:ascii="宋体" w:hAnsi="宋体"/>
                <w:sz w:val="24"/>
              </w:rPr>
              <w:t>4.高级功能：</w:t>
            </w:r>
          </w:p>
          <w:p w14:paraId="50B521D0">
            <w:pPr>
              <w:spacing w:line="360" w:lineRule="auto"/>
              <w:rPr>
                <w:rFonts w:ascii="宋体" w:hAnsi="宋体"/>
                <w:sz w:val="24"/>
              </w:rPr>
            </w:pPr>
            <w:r>
              <w:rPr>
                <w:rFonts w:hint="eastAsia" w:ascii="宋体" w:hAnsi="宋体"/>
                <w:sz w:val="24"/>
              </w:rPr>
              <w:t>（1）</w:t>
            </w:r>
            <w:r>
              <w:rPr>
                <w:rFonts w:ascii="宋体" w:hAnsi="宋体"/>
                <w:sz w:val="24"/>
              </w:rPr>
              <w:t>支持肺复张</w:t>
            </w:r>
            <w:r>
              <w:rPr>
                <w:rFonts w:hint="eastAsia" w:ascii="宋体" w:hAnsi="宋体"/>
                <w:sz w:val="24"/>
              </w:rPr>
              <w:t>（</w:t>
            </w:r>
            <w:r>
              <w:rPr>
                <w:rFonts w:ascii="宋体" w:hAnsi="宋体"/>
                <w:sz w:val="24"/>
              </w:rPr>
              <w:t>单周期/多周期</w:t>
            </w:r>
            <w:r>
              <w:rPr>
                <w:rFonts w:hint="eastAsia" w:ascii="宋体" w:hAnsi="宋体"/>
                <w:sz w:val="24"/>
              </w:rPr>
              <w:t>）</w:t>
            </w:r>
            <w:r>
              <w:rPr>
                <w:rFonts w:ascii="宋体" w:hAnsi="宋体"/>
                <w:sz w:val="24"/>
              </w:rPr>
              <w:t>、心肺旁路 (CPB) 模式。</w:t>
            </w:r>
          </w:p>
          <w:p w14:paraId="1A2216EF">
            <w:pPr>
              <w:spacing w:line="360" w:lineRule="auto"/>
              <w:rPr>
                <w:rFonts w:ascii="宋体" w:hAnsi="宋体"/>
                <w:sz w:val="24"/>
              </w:rPr>
            </w:pPr>
            <w:r>
              <w:rPr>
                <w:rFonts w:hint="eastAsia" w:ascii="宋体" w:hAnsi="宋体"/>
                <w:sz w:val="24"/>
              </w:rPr>
              <w:t>（2）</w:t>
            </w:r>
            <w:r>
              <w:rPr>
                <w:rFonts w:ascii="宋体" w:hAnsi="宋体"/>
                <w:sz w:val="24"/>
              </w:rPr>
              <w:t>具备流量暂停功能</w:t>
            </w:r>
            <w:r>
              <w:rPr>
                <w:rFonts w:hint="eastAsia" w:ascii="宋体" w:hAnsi="宋体"/>
                <w:sz w:val="24"/>
              </w:rPr>
              <w:t>（</w:t>
            </w:r>
            <w:r>
              <w:rPr>
                <w:rFonts w:ascii="宋体" w:hAnsi="宋体"/>
                <w:sz w:val="24"/>
              </w:rPr>
              <w:t>方便吸痰</w:t>
            </w:r>
            <w:r>
              <w:rPr>
                <w:rFonts w:hint="eastAsia" w:ascii="宋体" w:hAnsi="宋体"/>
                <w:sz w:val="24"/>
              </w:rPr>
              <w:t>），</w:t>
            </w:r>
            <w:r>
              <w:rPr>
                <w:rFonts w:ascii="宋体" w:hAnsi="宋体"/>
                <w:sz w:val="24"/>
              </w:rPr>
              <w:t>一键自动恢复。</w:t>
            </w:r>
          </w:p>
          <w:p w14:paraId="27CDCEF5">
            <w:pPr>
              <w:spacing w:line="360" w:lineRule="auto"/>
              <w:rPr>
                <w:rFonts w:ascii="宋体" w:hAnsi="宋体"/>
                <w:sz w:val="24"/>
              </w:rPr>
            </w:pPr>
            <w:r>
              <w:rPr>
                <w:rFonts w:hint="eastAsia" w:ascii="宋体" w:hAnsi="宋体"/>
                <w:sz w:val="24"/>
              </w:rPr>
              <w:t>（3）</w:t>
            </w:r>
            <w:r>
              <w:rPr>
                <w:rFonts w:ascii="宋体" w:hAnsi="宋体"/>
                <w:sz w:val="24"/>
              </w:rPr>
              <w:t>驱动压监测、理想体重潮气量计算。</w:t>
            </w:r>
          </w:p>
          <w:p w14:paraId="3C6B28DC">
            <w:pPr>
              <w:spacing w:line="360" w:lineRule="auto"/>
              <w:rPr>
                <w:rFonts w:ascii="宋体" w:hAnsi="宋体"/>
                <w:b/>
                <w:bCs/>
                <w:sz w:val="24"/>
              </w:rPr>
            </w:pPr>
            <w:r>
              <w:rPr>
                <w:rFonts w:hint="eastAsia" w:ascii="宋体" w:hAnsi="宋体"/>
                <w:b/>
                <w:bCs/>
                <w:sz w:val="24"/>
              </w:rPr>
              <w:t>六</w:t>
            </w:r>
            <w:r>
              <w:rPr>
                <w:rFonts w:ascii="宋体" w:hAnsi="宋体"/>
                <w:b/>
                <w:bCs/>
                <w:sz w:val="24"/>
              </w:rPr>
              <w:t>、监测与报警</w:t>
            </w:r>
          </w:p>
          <w:p w14:paraId="4CEE6859">
            <w:pPr>
              <w:spacing w:line="360" w:lineRule="auto"/>
              <w:rPr>
                <w:rFonts w:ascii="宋体" w:hAnsi="宋体"/>
                <w:sz w:val="24"/>
              </w:rPr>
            </w:pPr>
            <w:r>
              <w:rPr>
                <w:rFonts w:ascii="宋体" w:hAnsi="宋体"/>
                <w:sz w:val="24"/>
              </w:rPr>
              <w:t>1.基本监测：</w:t>
            </w:r>
          </w:p>
          <w:p w14:paraId="0E57BB7E">
            <w:pPr>
              <w:spacing w:line="360" w:lineRule="auto"/>
              <w:rPr>
                <w:rFonts w:ascii="宋体" w:hAnsi="宋体"/>
                <w:sz w:val="24"/>
              </w:rPr>
            </w:pPr>
            <w:r>
              <w:rPr>
                <w:rFonts w:ascii="宋体" w:hAnsi="宋体"/>
                <w:sz w:val="24"/>
              </w:rPr>
              <w:t>气道压力</w:t>
            </w:r>
            <w:r>
              <w:rPr>
                <w:rFonts w:hint="eastAsia" w:ascii="宋体" w:hAnsi="宋体"/>
                <w:sz w:val="24"/>
              </w:rPr>
              <w:t>（</w:t>
            </w:r>
            <w:r>
              <w:rPr>
                <w:rFonts w:ascii="宋体" w:hAnsi="宋体"/>
                <w:sz w:val="24"/>
              </w:rPr>
              <w:t>峰压、平台压、平均压、 PEEP</w:t>
            </w:r>
            <w:r>
              <w:rPr>
                <w:rFonts w:hint="eastAsia" w:ascii="宋体" w:hAnsi="宋体"/>
                <w:sz w:val="24"/>
              </w:rPr>
              <w:t>）、</w:t>
            </w:r>
            <w:r>
              <w:rPr>
                <w:rFonts w:ascii="宋体" w:hAnsi="宋体"/>
                <w:sz w:val="24"/>
              </w:rPr>
              <w:t>潮气量、分钟通气量、氧浓 度。呼吸频率、顺应性、气道阻力。</w:t>
            </w:r>
          </w:p>
          <w:p w14:paraId="4AA707D3">
            <w:pPr>
              <w:spacing w:line="360" w:lineRule="auto"/>
              <w:rPr>
                <w:rFonts w:ascii="宋体" w:hAnsi="宋体"/>
                <w:sz w:val="24"/>
              </w:rPr>
            </w:pPr>
            <w:r>
              <w:rPr>
                <w:rFonts w:ascii="宋体" w:hAnsi="宋体"/>
                <w:sz w:val="24"/>
              </w:rPr>
              <w:t>2.波形与环图：</w:t>
            </w:r>
          </w:p>
          <w:p w14:paraId="3EFEADE7">
            <w:pPr>
              <w:spacing w:line="360" w:lineRule="auto"/>
              <w:rPr>
                <w:rFonts w:ascii="宋体" w:hAnsi="宋体"/>
                <w:sz w:val="24"/>
              </w:rPr>
            </w:pPr>
            <w:r>
              <w:rPr>
                <w:rFonts w:ascii="宋体" w:hAnsi="宋体"/>
                <w:sz w:val="24"/>
              </w:rPr>
              <w:t>实时显示压力</w:t>
            </w:r>
            <w:r>
              <w:rPr>
                <w:rFonts w:hint="eastAsia" w:ascii="宋体" w:hAnsi="宋体"/>
                <w:sz w:val="24"/>
              </w:rPr>
              <w:t>－</w:t>
            </w:r>
            <w:r>
              <w:rPr>
                <w:rFonts w:ascii="宋体" w:hAnsi="宋体"/>
                <w:sz w:val="24"/>
              </w:rPr>
              <w:t>时间、流速</w:t>
            </w:r>
            <w:r>
              <w:rPr>
                <w:rFonts w:hint="eastAsia" w:ascii="宋体" w:hAnsi="宋体"/>
                <w:sz w:val="24"/>
              </w:rPr>
              <w:t>－</w:t>
            </w:r>
            <w:r>
              <w:rPr>
                <w:rFonts w:ascii="宋体" w:hAnsi="宋体"/>
                <w:sz w:val="24"/>
              </w:rPr>
              <w:t>时间、容量</w:t>
            </w:r>
            <w:r>
              <w:rPr>
                <w:rFonts w:hint="eastAsia" w:ascii="宋体" w:hAnsi="宋体"/>
                <w:sz w:val="24"/>
              </w:rPr>
              <w:t>－</w:t>
            </w:r>
            <w:r>
              <w:rPr>
                <w:rFonts w:ascii="宋体" w:hAnsi="宋体"/>
                <w:sz w:val="24"/>
              </w:rPr>
              <w:t>时间波形。</w:t>
            </w:r>
          </w:p>
          <w:p w14:paraId="384B69F6">
            <w:pPr>
              <w:spacing w:line="360" w:lineRule="auto"/>
              <w:rPr>
                <w:rFonts w:ascii="宋体" w:hAnsi="宋体"/>
                <w:sz w:val="24"/>
              </w:rPr>
            </w:pPr>
            <w:r>
              <w:rPr>
                <w:rFonts w:ascii="宋体" w:hAnsi="宋体"/>
                <w:sz w:val="24"/>
              </w:rPr>
              <w:t>支持呼吸环图</w:t>
            </w:r>
            <w:r>
              <w:rPr>
                <w:rFonts w:hint="eastAsia" w:ascii="宋体" w:hAnsi="宋体"/>
                <w:sz w:val="24"/>
              </w:rPr>
              <w:t>（</w:t>
            </w:r>
            <w:r>
              <w:rPr>
                <w:rFonts w:ascii="宋体" w:hAnsi="宋体"/>
                <w:sz w:val="24"/>
              </w:rPr>
              <w:t>压力-容积环、流速-容积环等</w:t>
            </w:r>
            <w:r>
              <w:rPr>
                <w:rFonts w:hint="eastAsia" w:ascii="宋体" w:hAnsi="宋体"/>
                <w:sz w:val="24"/>
              </w:rPr>
              <w:t>），</w:t>
            </w:r>
            <w:r>
              <w:rPr>
                <w:rFonts w:ascii="宋体" w:hAnsi="宋体"/>
                <w:sz w:val="24"/>
              </w:rPr>
              <w:t>可同屏显示。</w:t>
            </w:r>
          </w:p>
          <w:p w14:paraId="5ADB6BB6">
            <w:pPr>
              <w:spacing w:line="360" w:lineRule="auto"/>
              <w:rPr>
                <w:rFonts w:ascii="宋体" w:hAnsi="宋体"/>
                <w:sz w:val="24"/>
              </w:rPr>
            </w:pPr>
            <w:r>
              <w:rPr>
                <w:rFonts w:ascii="宋体" w:hAnsi="宋体"/>
                <w:sz w:val="24"/>
              </w:rPr>
              <w:t>3.报警功能：</w:t>
            </w:r>
          </w:p>
          <w:p w14:paraId="0CC62250">
            <w:pPr>
              <w:spacing w:line="360" w:lineRule="auto"/>
              <w:rPr>
                <w:rFonts w:ascii="宋体" w:hAnsi="宋体"/>
                <w:sz w:val="24"/>
              </w:rPr>
            </w:pPr>
            <w:r>
              <w:rPr>
                <w:rFonts w:ascii="宋体" w:hAnsi="宋体"/>
                <w:sz w:val="24"/>
              </w:rPr>
              <w:t>窒息、气道压力限值、潮气量超限、氧浓度异常等。 声光三级报警，独立报警指示灯。</w:t>
            </w:r>
          </w:p>
        </w:tc>
        <w:tc>
          <w:tcPr>
            <w:tcW w:w="1097" w:type="dxa"/>
            <w:tcBorders>
              <w:top w:val="single" w:color="auto" w:sz="4" w:space="0"/>
              <w:left w:val="single" w:color="auto" w:sz="4" w:space="0"/>
              <w:bottom w:val="single" w:color="auto" w:sz="4" w:space="0"/>
            </w:tcBorders>
            <w:vAlign w:val="center"/>
          </w:tcPr>
          <w:p w14:paraId="25B1259A">
            <w:pPr>
              <w:spacing w:line="260" w:lineRule="exact"/>
              <w:jc w:val="center"/>
              <w:rPr>
                <w:rFonts w:ascii="宋体" w:hAnsi="宋体"/>
                <w:szCs w:val="21"/>
              </w:rPr>
            </w:pPr>
            <w:r>
              <w:rPr>
                <w:rFonts w:hint="eastAsia" w:ascii="宋体" w:hAnsi="宋体"/>
                <w:szCs w:val="21"/>
              </w:rPr>
              <w:t xml:space="preserve">38 </w:t>
            </w:r>
          </w:p>
        </w:tc>
      </w:tr>
      <w:tr w14:paraId="5529E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bottom w:val="single" w:color="auto" w:sz="4" w:space="0"/>
              <w:right w:val="single" w:color="auto" w:sz="4" w:space="0"/>
            </w:tcBorders>
          </w:tcPr>
          <w:p w14:paraId="1F57AE2E">
            <w:pPr>
              <w:jc w:val="center"/>
              <w:rPr>
                <w:rFonts w:ascii="宋体" w:hAnsi="宋体"/>
              </w:rPr>
            </w:pPr>
          </w:p>
          <w:p w14:paraId="4675780E">
            <w:pPr>
              <w:jc w:val="center"/>
              <w:rPr>
                <w:rFonts w:ascii="宋体" w:hAnsi="宋体"/>
              </w:rPr>
            </w:pPr>
          </w:p>
          <w:p w14:paraId="09C41853">
            <w:pPr>
              <w:jc w:val="center"/>
              <w:rPr>
                <w:rFonts w:ascii="宋体" w:hAnsi="宋体"/>
              </w:rPr>
            </w:pPr>
            <w:r>
              <w:rPr>
                <w:rFonts w:hint="eastAsia" w:ascii="宋体" w:hAnsi="宋体"/>
              </w:rPr>
              <w:t>商务条款</w:t>
            </w:r>
          </w:p>
        </w:tc>
        <w:tc>
          <w:tcPr>
            <w:tcW w:w="9669" w:type="dxa"/>
            <w:gridSpan w:val="6"/>
            <w:tcBorders>
              <w:top w:val="single" w:color="auto" w:sz="4" w:space="0"/>
              <w:left w:val="single" w:color="auto" w:sz="4" w:space="0"/>
              <w:bottom w:val="single" w:color="auto" w:sz="4" w:space="0"/>
            </w:tcBorders>
          </w:tcPr>
          <w:p w14:paraId="402620CD">
            <w:pPr>
              <w:pStyle w:val="136"/>
              <w:ind w:firstLine="0"/>
              <w:rPr>
                <w:rFonts w:ascii="宋体" w:hAnsi="宋体" w:eastAsia="宋体"/>
                <w:sz w:val="21"/>
                <w:szCs w:val="24"/>
              </w:rPr>
            </w:pPr>
            <w:r>
              <w:rPr>
                <w:rFonts w:hint="eastAsia" w:ascii="宋体" w:hAnsi="宋体" w:eastAsia="宋体"/>
                <w:sz w:val="21"/>
                <w:szCs w:val="24"/>
              </w:rPr>
              <w:t>▲一、合同签订期：自中标通知书发出之日起25日内。</w:t>
            </w:r>
          </w:p>
          <w:p w14:paraId="54D3448E">
            <w:pPr>
              <w:pStyle w:val="136"/>
              <w:ind w:firstLine="0"/>
              <w:rPr>
                <w:rFonts w:ascii="宋体" w:hAnsi="宋体" w:eastAsia="宋体"/>
                <w:sz w:val="21"/>
                <w:szCs w:val="24"/>
              </w:rPr>
            </w:pPr>
            <w:r>
              <w:rPr>
                <w:rFonts w:hint="eastAsia" w:ascii="宋体" w:hAnsi="宋体" w:eastAsia="宋体"/>
                <w:sz w:val="21"/>
                <w:szCs w:val="24"/>
              </w:rPr>
              <w:t>▲二、交货期：自签订合同之日起30日内，安装调试完毕并交付使用。</w:t>
            </w:r>
          </w:p>
          <w:p w14:paraId="4E5C2F7C">
            <w:pPr>
              <w:pStyle w:val="136"/>
              <w:ind w:firstLine="0"/>
              <w:rPr>
                <w:rFonts w:ascii="宋体" w:hAnsi="宋体" w:eastAsia="宋体"/>
                <w:sz w:val="21"/>
                <w:szCs w:val="24"/>
              </w:rPr>
            </w:pPr>
            <w:r>
              <w:rPr>
                <w:rFonts w:hint="eastAsia" w:ascii="宋体" w:hAnsi="宋体" w:eastAsia="宋体"/>
                <w:sz w:val="21"/>
                <w:szCs w:val="24"/>
              </w:rPr>
              <w:t>三、交货地点：采购人指定地点。</w:t>
            </w:r>
          </w:p>
          <w:p w14:paraId="2E7D8975">
            <w:pPr>
              <w:pStyle w:val="136"/>
              <w:ind w:firstLine="0"/>
              <w:rPr>
                <w:rFonts w:ascii="宋体" w:hAnsi="宋体" w:eastAsia="宋体"/>
                <w:sz w:val="21"/>
                <w:szCs w:val="24"/>
              </w:rPr>
            </w:pPr>
            <w:r>
              <w:rPr>
                <w:rFonts w:hint="eastAsia" w:ascii="宋体" w:hAnsi="宋体" w:eastAsia="宋体"/>
                <w:sz w:val="21"/>
                <w:szCs w:val="24"/>
              </w:rPr>
              <w:t>四、售后服务要求：</w:t>
            </w:r>
          </w:p>
          <w:p w14:paraId="600F998D">
            <w:pPr>
              <w:widowControl/>
              <w:spacing w:line="340" w:lineRule="exact"/>
              <w:rPr>
                <w:rFonts w:ascii="宋体" w:hAnsi="宋体"/>
              </w:rPr>
            </w:pPr>
            <w:r>
              <w:rPr>
                <w:rFonts w:hint="eastAsia" w:ascii="宋体" w:hAnsi="宋体"/>
              </w:rPr>
              <w:t>▲</w:t>
            </w:r>
            <w:r>
              <w:rPr>
                <w:rFonts w:hint="eastAsia" w:ascii="宋体" w:hAnsi="宋体"/>
                <w:szCs w:val="21"/>
              </w:rPr>
              <w:t>1.质量保证期不少于3年。按国家有关产品“三包”规定执行“三包”，质保期除特别注明外，最短不得少于3年。质保期内负责上门服务、维修、更换配件，不得收取任何费用。自提交货物并验收合格之日起计，若厂家免费质保期超过一年的，按厂家规定保修；同时提供产品“三包”服务，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72E4BEC6">
            <w:pPr>
              <w:widowControl/>
              <w:spacing w:line="340" w:lineRule="exact"/>
              <w:rPr>
                <w:rFonts w:ascii="宋体" w:hAnsi="宋体"/>
                <w:szCs w:val="21"/>
              </w:rPr>
            </w:pPr>
            <w:r>
              <w:rPr>
                <w:rFonts w:hint="eastAsia" w:ascii="宋体" w:hAnsi="宋体"/>
                <w:szCs w:val="21"/>
              </w:rPr>
              <w:t>2.响应时间：接到故障通知后1小时内响应，一般问题在2小时内通过远程方式解决，遇到大的问题24小时内派技术人员到达现场维修，48小时内维修完毕。</w:t>
            </w:r>
          </w:p>
          <w:p w14:paraId="387A5502">
            <w:pPr>
              <w:widowControl/>
              <w:shd w:val="clear" w:color="auto" w:fill="FFFFFF"/>
              <w:spacing w:line="340" w:lineRule="exact"/>
              <w:rPr>
                <w:rFonts w:ascii="宋体" w:hAnsi="宋体"/>
                <w:szCs w:val="21"/>
              </w:rPr>
            </w:pPr>
            <w:r>
              <w:rPr>
                <w:rFonts w:hint="eastAsia" w:ascii="宋体" w:hAnsi="宋体"/>
                <w:szCs w:val="21"/>
              </w:rPr>
              <w:t>3.投标人必须承诺设备验收合格后免费对采购人的使用人员进行操作及相关知识的培训，并确保设备有1～2人能熟练使用设备，并能排除简单的软硬件故障。</w:t>
            </w:r>
          </w:p>
          <w:p w14:paraId="54DDDF9B">
            <w:pPr>
              <w:widowControl/>
              <w:shd w:val="clear" w:color="auto" w:fill="FFFFFF"/>
              <w:spacing w:line="340" w:lineRule="exact"/>
              <w:rPr>
                <w:rFonts w:ascii="宋体" w:hAnsi="宋体"/>
                <w:szCs w:val="21"/>
              </w:rPr>
            </w:pPr>
            <w:r>
              <w:rPr>
                <w:rFonts w:hint="eastAsia" w:ascii="宋体" w:hAnsi="宋体"/>
                <w:szCs w:val="21"/>
              </w:rPr>
              <w:t>4.备品备件要求：备有设备配件，能及时处理、更换损坏的零部件。</w:t>
            </w:r>
          </w:p>
          <w:p w14:paraId="2FDBB9AC">
            <w:pPr>
              <w:widowControl/>
              <w:shd w:val="clear" w:color="auto" w:fill="FFFFFF"/>
              <w:spacing w:line="340" w:lineRule="exact"/>
              <w:rPr>
                <w:rFonts w:ascii="宋体" w:hAnsi="宋体"/>
                <w:szCs w:val="21"/>
              </w:rPr>
            </w:pPr>
            <w:r>
              <w:rPr>
                <w:rFonts w:hint="eastAsia" w:ascii="宋体" w:hAnsi="宋体"/>
                <w:szCs w:val="21"/>
              </w:rPr>
              <w:t>5.其他：提供完整的操作维修手册，其余按供应商及厂家承诺进行。</w:t>
            </w:r>
          </w:p>
          <w:p w14:paraId="72BF5BDF">
            <w:pPr>
              <w:widowControl/>
              <w:shd w:val="clear" w:color="auto" w:fill="FFFFFF"/>
              <w:spacing w:line="340" w:lineRule="exact"/>
              <w:rPr>
                <w:rFonts w:ascii="宋体" w:hAnsi="宋体"/>
                <w:szCs w:val="21"/>
              </w:rPr>
            </w:pPr>
            <w:r>
              <w:rPr>
                <w:rFonts w:hint="eastAsia" w:ascii="宋体" w:hAnsi="宋体"/>
                <w:szCs w:val="21"/>
              </w:rPr>
              <w:t>6.售后服务技术人员要求：专职人员</w:t>
            </w:r>
          </w:p>
          <w:p w14:paraId="08599998">
            <w:pPr>
              <w:widowControl/>
              <w:shd w:val="clear" w:color="auto" w:fill="FFFFFF"/>
              <w:spacing w:line="340" w:lineRule="exact"/>
              <w:rPr>
                <w:rFonts w:ascii="宋体" w:hAnsi="宋体"/>
                <w:szCs w:val="21"/>
              </w:rPr>
            </w:pPr>
            <w:r>
              <w:rPr>
                <w:rFonts w:hint="eastAsia" w:ascii="宋体" w:hAnsi="宋体"/>
                <w:szCs w:val="21"/>
              </w:rPr>
              <w:t>五、验收标准、验收方法及方案</w:t>
            </w:r>
          </w:p>
          <w:p w14:paraId="29807FCB">
            <w:pPr>
              <w:widowControl/>
              <w:shd w:val="clear" w:color="auto" w:fill="FFFFFF"/>
              <w:spacing w:line="340" w:lineRule="exact"/>
              <w:rPr>
                <w:rFonts w:ascii="宋体" w:hAnsi="宋体"/>
                <w:szCs w:val="21"/>
              </w:rPr>
            </w:pPr>
            <w:r>
              <w:rPr>
                <w:rFonts w:hint="eastAsia" w:ascii="宋体" w:hAnsi="宋体"/>
                <w:szCs w:val="21"/>
              </w:rPr>
              <w:t>1.投标人所供货物必须是全新整套按国家或国际有关质量标准制造，为交货前3个月内生产的产品，且能满足本项目技术指标。</w:t>
            </w:r>
          </w:p>
          <w:p w14:paraId="6C848F21">
            <w:pPr>
              <w:widowControl/>
              <w:spacing w:line="340" w:lineRule="exact"/>
              <w:rPr>
                <w:rFonts w:ascii="宋体" w:hAnsi="宋体"/>
                <w:szCs w:val="21"/>
              </w:rPr>
            </w:pPr>
            <w:r>
              <w:rPr>
                <w:rFonts w:hint="eastAsia" w:ascii="宋体" w:hAnsi="宋体"/>
                <w:szCs w:val="21"/>
              </w:rPr>
              <w:t>2.验收过程中所产生的一切费用均由中标人承担。报价时应考虑相关费用。</w:t>
            </w:r>
          </w:p>
          <w:p w14:paraId="420D9F8F">
            <w:pPr>
              <w:widowControl/>
              <w:spacing w:line="340" w:lineRule="exact"/>
              <w:rPr>
                <w:rFonts w:ascii="宋体" w:hAnsi="宋体"/>
                <w:szCs w:val="21"/>
              </w:rPr>
            </w:pPr>
            <w:r>
              <w:rPr>
                <w:rFonts w:hint="eastAsia" w:ascii="宋体" w:hAnsi="宋体"/>
                <w:szCs w:val="21"/>
              </w:rPr>
              <w:t>3.中标人在货物验收时由采购人对照采购文件的功能目标及技术指标全面核对检验，对所有要求出具的证明文件进行核查，如不符合采购文件的技术需求及提供虚假承诺的，按相关规定作退货处理及违约处理，中标人承担所有责任和费用，采购人保留进一步追究责任的权利。</w:t>
            </w:r>
          </w:p>
          <w:p w14:paraId="3502112B">
            <w:pPr>
              <w:widowControl/>
              <w:spacing w:line="340" w:lineRule="exact"/>
              <w:rPr>
                <w:rFonts w:ascii="宋体" w:hAnsi="宋体"/>
                <w:szCs w:val="21"/>
              </w:rPr>
            </w:pPr>
            <w:r>
              <w:rPr>
                <w:rFonts w:hint="eastAsia" w:ascii="宋体" w:hAnsi="宋体"/>
                <w:szCs w:val="21"/>
              </w:rPr>
              <w:t>4.检查供货范围或服务范围</w:t>
            </w:r>
          </w:p>
          <w:p w14:paraId="237411D4">
            <w:pPr>
              <w:widowControl/>
              <w:spacing w:line="340" w:lineRule="exact"/>
              <w:rPr>
                <w:rFonts w:ascii="宋体" w:hAnsi="宋体"/>
                <w:szCs w:val="21"/>
              </w:rPr>
            </w:pPr>
            <w:r>
              <w:rPr>
                <w:rFonts w:hint="eastAsia" w:ascii="宋体" w:hAnsi="宋体"/>
                <w:szCs w:val="21"/>
              </w:rPr>
              <w:t>产品到达现场后，中标人应在采购人人员在场情况下当面开箱，共同清点、检查外观，作出开箱记录，双方签字确认。中标人应保证货物到达采购人指定地点完好无损，如有缺漏、损坏，由中标人负责调换、补齐或赔偿。</w:t>
            </w:r>
          </w:p>
          <w:p w14:paraId="2FCF5C6D">
            <w:pPr>
              <w:widowControl/>
              <w:spacing w:line="340" w:lineRule="exact"/>
              <w:rPr>
                <w:rFonts w:ascii="宋体" w:hAnsi="宋体"/>
                <w:szCs w:val="21"/>
              </w:rPr>
            </w:pPr>
            <w:r>
              <w:rPr>
                <w:rFonts w:hint="eastAsia" w:ascii="宋体" w:hAnsi="宋体"/>
                <w:szCs w:val="21"/>
              </w:rPr>
              <w:t>5.中标人应提供完备的技术或服务资料、装箱单和合格证等，并派遣专业人员进行现场安装调试。</w:t>
            </w:r>
          </w:p>
          <w:p w14:paraId="1E87C365">
            <w:pPr>
              <w:widowControl/>
              <w:spacing w:line="340" w:lineRule="exact"/>
              <w:rPr>
                <w:rFonts w:ascii="宋体" w:hAnsi="宋体"/>
                <w:szCs w:val="21"/>
              </w:rPr>
            </w:pPr>
            <w:r>
              <w:rPr>
                <w:rFonts w:hint="eastAsia" w:ascii="宋体" w:hAnsi="宋体"/>
                <w:szCs w:val="21"/>
              </w:rPr>
              <w:t>6.中标人提供的货物或服务未达到招标文件规定要求，且对采购人造成损失的，由中标人承担一切责任，并赔偿所造成的损失。</w:t>
            </w:r>
          </w:p>
          <w:p w14:paraId="1BF722D0">
            <w:pPr>
              <w:widowControl/>
              <w:spacing w:line="340" w:lineRule="exact"/>
              <w:rPr>
                <w:rFonts w:ascii="宋体" w:hAnsi="宋体"/>
                <w:szCs w:val="21"/>
              </w:rPr>
            </w:pPr>
            <w:r>
              <w:rPr>
                <w:rFonts w:hint="eastAsia" w:ascii="宋体" w:hAnsi="宋体"/>
                <w:szCs w:val="21"/>
              </w:rPr>
              <w:t>7.采购人需要制造商对中标人交付的产品或服务（包括质量、参数等）进行确认的，制造商应予以配合并出具书面意见，相关配合事项由中标人与制造商协调。</w:t>
            </w:r>
          </w:p>
          <w:p w14:paraId="5903EBFE">
            <w:pPr>
              <w:widowControl/>
              <w:spacing w:line="340" w:lineRule="exact"/>
              <w:rPr>
                <w:rFonts w:ascii="宋体" w:hAnsi="宋体"/>
                <w:szCs w:val="21"/>
              </w:rPr>
            </w:pPr>
            <w:r>
              <w:rPr>
                <w:rFonts w:hint="eastAsia" w:ascii="宋体" w:hAnsi="宋体"/>
                <w:szCs w:val="21"/>
              </w:rPr>
              <w:t>8.产品包装材料归采购人所有。</w:t>
            </w:r>
          </w:p>
          <w:p w14:paraId="28A483E6">
            <w:pPr>
              <w:widowControl/>
              <w:spacing w:line="340" w:lineRule="exact"/>
              <w:rPr>
                <w:rFonts w:ascii="宋体" w:hAnsi="宋体"/>
                <w:szCs w:val="21"/>
              </w:rPr>
            </w:pPr>
            <w:r>
              <w:rPr>
                <w:rFonts w:hint="eastAsia" w:ascii="宋体" w:hAnsi="宋体"/>
                <w:szCs w:val="21"/>
              </w:rPr>
              <w:t>9.其他未尽事宜应严格按照《关于印发广西壮族自治区政府采购项目履约验收管理办法的通知》[桂财采〔2015〕22号]以及《财政部关于进一步加强政府采购需求和履约验收管理的指导意见》[财库〔2016〕205号]规定执行。</w:t>
            </w:r>
          </w:p>
          <w:p w14:paraId="6A264E9E">
            <w:pPr>
              <w:widowControl/>
              <w:spacing w:line="340" w:lineRule="exact"/>
              <w:rPr>
                <w:rFonts w:ascii="宋体" w:hAnsi="宋体"/>
              </w:rPr>
            </w:pPr>
            <w:r>
              <w:rPr>
                <w:rFonts w:hint="eastAsia" w:ascii="宋体" w:hAnsi="宋体"/>
              </w:rPr>
              <w:t>▲六、付款方式：</w:t>
            </w:r>
            <w:r>
              <w:rPr>
                <w:rFonts w:hint="eastAsia" w:ascii="宋体" w:hAnsi="宋体"/>
                <w:szCs w:val="21"/>
              </w:rPr>
              <w:t xml:space="preserve">本项目无预付款，双方签订合同，供应商供货并免费安装、调试、培训、验收合格后一次性开具全额发票和供货单给采购人，采购人在15个工作日内向供应商支付合同款的20%，余款一年内付清（无息）。  </w:t>
            </w:r>
          </w:p>
          <w:p w14:paraId="705B9CCD">
            <w:pPr>
              <w:widowControl/>
              <w:spacing w:line="340" w:lineRule="exact"/>
              <w:rPr>
                <w:rFonts w:ascii="宋体" w:hAnsi="宋体"/>
                <w:szCs w:val="21"/>
              </w:rPr>
            </w:pPr>
            <w:r>
              <w:rPr>
                <w:rFonts w:hint="eastAsia" w:ascii="宋体" w:hAnsi="宋体"/>
                <w:szCs w:val="21"/>
              </w:rPr>
              <w:t>七、其他要求：</w:t>
            </w:r>
          </w:p>
          <w:p w14:paraId="7B6F26AB">
            <w:pPr>
              <w:widowControl/>
              <w:spacing w:line="340" w:lineRule="exact"/>
              <w:rPr>
                <w:rFonts w:ascii="宋体" w:hAnsi="宋体"/>
                <w:szCs w:val="21"/>
              </w:rPr>
            </w:pPr>
            <w:r>
              <w:rPr>
                <w:rFonts w:hint="eastAsia" w:ascii="宋体" w:hAnsi="宋体"/>
                <w:szCs w:val="21"/>
              </w:rPr>
              <w:t>▲1.报价必须含以下部分，包括：</w:t>
            </w:r>
          </w:p>
          <w:p w14:paraId="790C5CF6">
            <w:pPr>
              <w:widowControl/>
              <w:spacing w:line="340" w:lineRule="exact"/>
              <w:rPr>
                <w:rFonts w:ascii="宋体" w:hAnsi="宋体"/>
                <w:szCs w:val="21"/>
              </w:rPr>
            </w:pPr>
            <w:r>
              <w:rPr>
                <w:rFonts w:hint="eastAsia" w:ascii="宋体" w:hAnsi="宋体"/>
                <w:szCs w:val="21"/>
              </w:rPr>
              <w:t>（1）货物的价格、标准附件、备品备件、专用工具、包装、必要的保险费用和各项税费；</w:t>
            </w:r>
          </w:p>
          <w:p w14:paraId="41D27801">
            <w:pPr>
              <w:widowControl/>
              <w:spacing w:line="340" w:lineRule="exact"/>
              <w:rPr>
                <w:rFonts w:ascii="宋体" w:hAnsi="宋体"/>
                <w:szCs w:val="21"/>
              </w:rPr>
            </w:pPr>
            <w:r>
              <w:rPr>
                <w:rFonts w:hint="eastAsia" w:ascii="宋体" w:hAnsi="宋体"/>
                <w:szCs w:val="21"/>
              </w:rPr>
              <w:t>（2）货物运输、装卸、安装、调试、培训、技术支持、售后服务、现场验收及所有的不定因素的风险等费用。</w:t>
            </w:r>
          </w:p>
          <w:p w14:paraId="3496E3FF">
            <w:pPr>
              <w:widowControl/>
              <w:spacing w:line="340" w:lineRule="exact"/>
              <w:rPr>
                <w:rFonts w:ascii="宋体" w:hAnsi="宋体"/>
              </w:rPr>
            </w:pPr>
            <w:r>
              <w:rPr>
                <w:rFonts w:hint="eastAsia" w:ascii="宋体" w:hAnsi="宋体"/>
              </w:rPr>
              <w:t>▲2.</w:t>
            </w:r>
            <w:r>
              <w:rPr>
                <w:rFonts w:hint="eastAsia" w:ascii="宋体" w:hAnsi="宋体"/>
                <w:szCs w:val="21"/>
              </w:rPr>
              <w:t>属于第二类、第三类医疗器械产品的，必须提供医疗器械注册证复印件，原件备查。</w:t>
            </w:r>
          </w:p>
          <w:p w14:paraId="513FBB36">
            <w:pPr>
              <w:widowControl/>
              <w:spacing w:line="340" w:lineRule="exact"/>
              <w:rPr>
                <w:rFonts w:ascii="宋体" w:hAnsi="宋体"/>
                <w:szCs w:val="21"/>
              </w:rPr>
            </w:pPr>
            <w:r>
              <w:rPr>
                <w:rFonts w:hint="eastAsia" w:ascii="宋体" w:hAnsi="宋体"/>
                <w:szCs w:val="21"/>
              </w:rPr>
              <w:t>3.投标文件中提供投标产品彩页（体现参数指标）或技术说明书并加盖投标人公章，投标人技术性能及参数与彩页或技术说明书不符的，以彩页或技术说明书为准（如有）。</w:t>
            </w:r>
          </w:p>
          <w:p w14:paraId="0F5E3549">
            <w:pPr>
              <w:widowControl/>
              <w:spacing w:line="340" w:lineRule="exact"/>
              <w:rPr>
                <w:rFonts w:ascii="宋体" w:hAnsi="宋体"/>
                <w:szCs w:val="21"/>
              </w:rPr>
            </w:pPr>
            <w:r>
              <w:rPr>
                <w:rFonts w:hint="eastAsia" w:ascii="宋体" w:hAnsi="宋体"/>
                <w:szCs w:val="21"/>
              </w:rPr>
              <w:t>4.若因中标人自身原因未能在约定的时间内与采购人签订合同的，采购人将不再受理合同签订事宜，并终止项目合同签订，中标人自行承担由此产生的后果。</w:t>
            </w:r>
          </w:p>
        </w:tc>
      </w:tr>
      <w:tr w14:paraId="2DA63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545" w:type="dxa"/>
            <w:tcBorders>
              <w:top w:val="single" w:color="auto" w:sz="4" w:space="0"/>
              <w:right w:val="single" w:color="auto" w:sz="4" w:space="0"/>
            </w:tcBorders>
            <w:vAlign w:val="center"/>
          </w:tcPr>
          <w:p w14:paraId="63EE8AAB">
            <w:pPr>
              <w:jc w:val="center"/>
              <w:rPr>
                <w:rFonts w:ascii="宋体" w:hAnsi="宋体"/>
              </w:rPr>
            </w:pPr>
            <w:r>
              <w:rPr>
                <w:rFonts w:hint="eastAsia" w:ascii="宋体" w:hAnsi="宋体"/>
              </w:rPr>
              <w:t>其他说明</w:t>
            </w:r>
          </w:p>
        </w:tc>
        <w:tc>
          <w:tcPr>
            <w:tcW w:w="9669" w:type="dxa"/>
            <w:gridSpan w:val="6"/>
            <w:tcBorders>
              <w:top w:val="single" w:color="auto" w:sz="4" w:space="0"/>
              <w:left w:val="single" w:color="auto" w:sz="4" w:space="0"/>
            </w:tcBorders>
          </w:tcPr>
          <w:p w14:paraId="40EBD595">
            <w:pPr>
              <w:widowControl/>
              <w:shd w:val="clear" w:color="auto" w:fill="FFFFFF"/>
              <w:spacing w:line="360" w:lineRule="auto"/>
              <w:rPr>
                <w:rFonts w:ascii="宋体" w:hAnsi="宋体"/>
              </w:rPr>
            </w:pPr>
            <w:r>
              <w:rPr>
                <w:rFonts w:hint="eastAsia" w:ascii="宋体" w:hAnsi="宋体"/>
              </w:rPr>
              <w:t>一、进口产品说明</w:t>
            </w:r>
          </w:p>
          <w:p w14:paraId="5C52F927">
            <w:pPr>
              <w:spacing w:line="360" w:lineRule="auto"/>
              <w:ind w:firstLine="420" w:firstLineChars="200"/>
              <w:rPr>
                <w:rFonts w:ascii="宋体" w:hAnsi="宋体"/>
                <w:szCs w:val="21"/>
              </w:rPr>
            </w:pPr>
            <w:r>
              <w:rPr>
                <w:rFonts w:hint="eastAsia" w:ascii="宋体" w:hAnsi="宋体"/>
                <w:szCs w:val="21"/>
              </w:rPr>
              <w:t>□本采购项目的货物</w:t>
            </w:r>
            <w:r>
              <w:rPr>
                <w:rFonts w:hint="eastAsia" w:ascii="宋体" w:hAnsi="宋体"/>
                <w:b/>
                <w:bCs/>
                <w:szCs w:val="21"/>
                <w:u w:val="single"/>
              </w:rPr>
              <w:t xml:space="preserve">  /   </w:t>
            </w:r>
            <w:r>
              <w:rPr>
                <w:rFonts w:hint="eastAsia" w:ascii="宋体" w:hAnsi="宋体"/>
                <w:szCs w:val="21"/>
              </w:rPr>
              <w:t>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p>
          <w:p w14:paraId="70988476">
            <w:pPr>
              <w:tabs>
                <w:tab w:val="left" w:pos="180"/>
                <w:tab w:val="left" w:pos="1620"/>
              </w:tabs>
              <w:spacing w:line="360" w:lineRule="auto"/>
              <w:ind w:firstLine="420" w:firstLineChars="200"/>
              <w:rPr>
                <w:rFonts w:ascii="宋体" w:hAnsi="宋体"/>
                <w:szCs w:val="21"/>
              </w:rPr>
            </w:pPr>
            <w:r>
              <w:rPr>
                <w:rFonts w:hint="eastAsia" w:ascii="宋体" w:hAnsi="宋体"/>
                <w:szCs w:val="21"/>
              </w:rPr>
              <w:t>☑本分标货物所涉及的货物不接受进口产品（即通过中国海关报关验放进入中国境内且产自关境外的产品）参与投标，如有进口产品参与投标的作无效标处理。</w:t>
            </w:r>
          </w:p>
          <w:p w14:paraId="514AD606">
            <w:pPr>
              <w:tabs>
                <w:tab w:val="left" w:pos="180"/>
                <w:tab w:val="left" w:pos="1620"/>
              </w:tabs>
              <w:spacing w:line="360" w:lineRule="auto"/>
              <w:rPr>
                <w:rFonts w:ascii="宋体" w:hAnsi="宋体"/>
                <w:b/>
                <w:szCs w:val="21"/>
              </w:rPr>
            </w:pPr>
            <w:r>
              <w:rPr>
                <w:rFonts w:hint="eastAsia" w:ascii="宋体" w:hAnsi="宋体"/>
                <w:b/>
                <w:szCs w:val="21"/>
              </w:rPr>
              <w:t>二、与本项目有关的设计图纸、技术规范、文件等附件资料及其获取方式：无</w:t>
            </w:r>
          </w:p>
          <w:p w14:paraId="5F3FC16A">
            <w:pPr>
              <w:tabs>
                <w:tab w:val="left" w:pos="180"/>
                <w:tab w:val="left" w:pos="1620"/>
              </w:tabs>
              <w:spacing w:line="360" w:lineRule="auto"/>
              <w:rPr>
                <w:rFonts w:ascii="宋体" w:hAnsi="宋体"/>
                <w:szCs w:val="21"/>
              </w:rPr>
            </w:pPr>
            <w:r>
              <w:rPr>
                <w:rFonts w:hint="eastAsia" w:ascii="宋体" w:hAnsi="宋体"/>
                <w:szCs w:val="21"/>
              </w:rPr>
              <w:t>三、</w:t>
            </w:r>
            <w:r>
              <w:rPr>
                <w:rFonts w:hint="eastAsia" w:ascii="宋体" w:hAnsi="宋体"/>
              </w:rPr>
              <w:t>核心产品：无。</w:t>
            </w:r>
          </w:p>
          <w:p w14:paraId="2A8CAFB8">
            <w:pPr>
              <w:widowControl/>
              <w:shd w:val="clear" w:color="auto" w:fill="FFFFFF"/>
              <w:spacing w:line="360" w:lineRule="auto"/>
              <w:rPr>
                <w:rFonts w:ascii="宋体" w:hAnsi="宋体"/>
              </w:rPr>
            </w:pPr>
            <w:r>
              <w:rPr>
                <w:rFonts w:hint="eastAsia" w:ascii="宋体" w:hAnsi="宋体"/>
              </w:rPr>
              <w:t>四、其他：</w:t>
            </w:r>
          </w:p>
          <w:p w14:paraId="5A48C194">
            <w:pPr>
              <w:widowControl/>
              <w:shd w:val="clear" w:color="auto" w:fill="FFFFFF"/>
              <w:spacing w:line="360" w:lineRule="auto"/>
              <w:rPr>
                <w:rFonts w:ascii="宋体" w:hAnsi="宋体"/>
                <w:szCs w:val="21"/>
              </w:rPr>
            </w:pPr>
            <w:r>
              <w:rPr>
                <w:rFonts w:hint="eastAsia" w:ascii="宋体" w:hAnsi="宋体"/>
                <w:szCs w:val="21"/>
              </w:rPr>
              <w:t>1.知识产权：供应商在提供服务过程中可能会间接地涉及到知识产权问题，供应商应对投标内容所涉及的专利承担责任，并负责保护采购人的利益不受任何损害。一切由于文字、商标、技术等专利授权引起的法律裁决、诉讼和赔偿费用均由中标供应商负责。</w:t>
            </w:r>
          </w:p>
          <w:p w14:paraId="58DABFA2">
            <w:pPr>
              <w:widowControl/>
              <w:shd w:val="clear" w:color="auto" w:fill="FFFFFF"/>
              <w:spacing w:line="360" w:lineRule="auto"/>
              <w:rPr>
                <w:rFonts w:ascii="宋体" w:hAnsi="宋体"/>
                <w:szCs w:val="21"/>
              </w:rPr>
            </w:pPr>
            <w:r>
              <w:rPr>
                <w:rFonts w:hint="eastAsia" w:ascii="宋体" w:hAnsi="宋体"/>
                <w:szCs w:val="21"/>
              </w:rPr>
              <w:t>2.</w:t>
            </w:r>
            <w:r>
              <w:rPr>
                <w:rFonts w:hint="eastAsia" w:ascii="宋体" w:hAnsi="宋体"/>
              </w:rPr>
              <w:t>本项目采购标的需执行国家相关标准、行业标准、地方标准或其他强制性标准、规范等要求。</w:t>
            </w:r>
          </w:p>
        </w:tc>
      </w:tr>
    </w:tbl>
    <w:p w14:paraId="1C56361A">
      <w:pPr>
        <w:spacing w:line="428" w:lineRule="exact"/>
        <w:ind w:left="119"/>
        <w:rPr>
          <w:rFonts w:ascii="宋体" w:hAnsi="宋体"/>
        </w:rPr>
      </w:pPr>
      <w:r>
        <w:br w:type="page"/>
      </w:r>
    </w:p>
    <w:tbl>
      <w:tblPr>
        <w:tblStyle w:val="26"/>
        <w:tblW w:w="102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95"/>
        <w:gridCol w:w="532"/>
        <w:gridCol w:w="510"/>
        <w:gridCol w:w="6090"/>
        <w:gridCol w:w="1097"/>
      </w:tblGrid>
      <w:tr w14:paraId="2D01F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214" w:type="dxa"/>
            <w:gridSpan w:val="7"/>
            <w:tcBorders>
              <w:bottom w:val="single" w:color="auto" w:sz="4" w:space="0"/>
            </w:tcBorders>
            <w:vAlign w:val="center"/>
          </w:tcPr>
          <w:p w14:paraId="0DBA9479">
            <w:pPr>
              <w:spacing w:line="400" w:lineRule="exact"/>
              <w:jc w:val="center"/>
              <w:rPr>
                <w:rFonts w:ascii="宋体" w:hAnsi="宋体"/>
                <w:b/>
                <w:sz w:val="32"/>
                <w:szCs w:val="32"/>
              </w:rPr>
            </w:pPr>
            <w:r>
              <w:rPr>
                <w:rFonts w:hint="eastAsia" w:ascii="宋体" w:hAnsi="宋体"/>
                <w:b/>
                <w:sz w:val="32"/>
                <w:szCs w:val="32"/>
              </w:rPr>
              <w:t>货物需求一览表</w:t>
            </w:r>
          </w:p>
        </w:tc>
      </w:tr>
      <w:tr w14:paraId="07DB5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bottom w:val="single" w:color="auto" w:sz="4" w:space="0"/>
              <w:right w:val="single" w:color="auto" w:sz="4" w:space="0"/>
            </w:tcBorders>
            <w:vAlign w:val="center"/>
          </w:tcPr>
          <w:p w14:paraId="47856C7C">
            <w:pPr>
              <w:spacing w:line="320" w:lineRule="exact"/>
              <w:jc w:val="center"/>
              <w:rPr>
                <w:rFonts w:ascii="宋体" w:hAnsi="宋体"/>
                <w:szCs w:val="21"/>
              </w:rPr>
            </w:pPr>
            <w:r>
              <w:rPr>
                <w:rFonts w:hint="eastAsia" w:ascii="宋体" w:hAnsi="宋体"/>
                <w:szCs w:val="21"/>
              </w:rPr>
              <w:t>标段</w:t>
            </w:r>
          </w:p>
        </w:tc>
        <w:tc>
          <w:tcPr>
            <w:tcW w:w="8229" w:type="dxa"/>
            <w:gridSpan w:val="4"/>
            <w:tcBorders>
              <w:top w:val="single" w:color="auto" w:sz="4" w:space="0"/>
              <w:left w:val="single" w:color="auto" w:sz="4" w:space="0"/>
              <w:bottom w:val="single" w:color="auto" w:sz="4" w:space="0"/>
            </w:tcBorders>
            <w:vAlign w:val="center"/>
          </w:tcPr>
          <w:p w14:paraId="0001015E">
            <w:pPr>
              <w:spacing w:line="320" w:lineRule="exact"/>
              <w:jc w:val="left"/>
              <w:rPr>
                <w:rFonts w:ascii="宋体" w:hAnsi="宋体"/>
                <w:b/>
                <w:bCs/>
                <w:szCs w:val="21"/>
              </w:rPr>
            </w:pPr>
            <w:r>
              <w:rPr>
                <w:rFonts w:hint="eastAsia" w:ascii="宋体" w:hAnsi="宋体"/>
                <w:b/>
                <w:bCs/>
                <w:szCs w:val="21"/>
              </w:rPr>
              <w:t>分标2</w:t>
            </w:r>
          </w:p>
        </w:tc>
      </w:tr>
      <w:tr w14:paraId="1AD1E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bottom w:val="single" w:color="auto" w:sz="4" w:space="0"/>
              <w:right w:val="single" w:color="auto" w:sz="4" w:space="0"/>
            </w:tcBorders>
          </w:tcPr>
          <w:p w14:paraId="57D8DC69">
            <w:pPr>
              <w:jc w:val="center"/>
              <w:rPr>
                <w:rFonts w:ascii="宋体" w:hAnsi="宋体"/>
                <w:szCs w:val="21"/>
              </w:rPr>
            </w:pPr>
            <w:r>
              <w:rPr>
                <w:rFonts w:hint="eastAsia" w:ascii="宋体" w:hAnsi="宋体"/>
                <w:szCs w:val="21"/>
              </w:rPr>
              <w:t>采购清单及货物参数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E7652F4">
            <w:pPr>
              <w:jc w:val="center"/>
              <w:rPr>
                <w:rFonts w:ascii="宋体" w:hAnsi="宋体"/>
                <w:szCs w:val="21"/>
              </w:rPr>
            </w:pPr>
            <w:r>
              <w:rPr>
                <w:rFonts w:hint="eastAsia" w:ascii="宋体" w:hAnsi="宋体"/>
                <w:szCs w:val="21"/>
              </w:rPr>
              <w:t>序号</w:t>
            </w:r>
          </w:p>
        </w:tc>
        <w:tc>
          <w:tcPr>
            <w:tcW w:w="895" w:type="dxa"/>
            <w:tcBorders>
              <w:top w:val="single" w:color="auto" w:sz="4" w:space="0"/>
              <w:left w:val="single" w:color="auto" w:sz="4" w:space="0"/>
              <w:bottom w:val="single" w:color="auto" w:sz="4" w:space="0"/>
              <w:right w:val="single" w:color="auto" w:sz="4" w:space="0"/>
            </w:tcBorders>
            <w:vAlign w:val="center"/>
          </w:tcPr>
          <w:p w14:paraId="5A7A6496">
            <w:pPr>
              <w:jc w:val="center"/>
              <w:rPr>
                <w:rFonts w:ascii="宋体" w:hAnsi="宋体"/>
                <w:szCs w:val="21"/>
              </w:rPr>
            </w:pPr>
            <w:r>
              <w:rPr>
                <w:rFonts w:hint="eastAsia" w:ascii="宋体" w:hAnsi="宋体"/>
                <w:szCs w:val="21"/>
              </w:rPr>
              <w:t>采购货物名称</w:t>
            </w:r>
          </w:p>
        </w:tc>
        <w:tc>
          <w:tcPr>
            <w:tcW w:w="532" w:type="dxa"/>
            <w:tcBorders>
              <w:top w:val="single" w:color="auto" w:sz="4" w:space="0"/>
              <w:left w:val="single" w:color="auto" w:sz="4" w:space="0"/>
              <w:bottom w:val="single" w:color="auto" w:sz="4" w:space="0"/>
              <w:right w:val="single" w:color="auto" w:sz="4" w:space="0"/>
            </w:tcBorders>
            <w:vAlign w:val="center"/>
          </w:tcPr>
          <w:p w14:paraId="64793056">
            <w:pPr>
              <w:jc w:val="center"/>
              <w:rPr>
                <w:rFonts w:ascii="宋体" w:hAnsi="宋体"/>
                <w:szCs w:val="21"/>
              </w:rPr>
            </w:pPr>
            <w:r>
              <w:rPr>
                <w:rFonts w:hint="eastAsia" w:ascii="宋体" w:hAnsi="宋体"/>
                <w:szCs w:val="21"/>
              </w:rPr>
              <w:t>单位</w:t>
            </w:r>
          </w:p>
        </w:tc>
        <w:tc>
          <w:tcPr>
            <w:tcW w:w="510" w:type="dxa"/>
            <w:tcBorders>
              <w:top w:val="single" w:color="auto" w:sz="4" w:space="0"/>
              <w:left w:val="single" w:color="auto" w:sz="4" w:space="0"/>
              <w:bottom w:val="single" w:color="auto" w:sz="4" w:space="0"/>
              <w:right w:val="single" w:color="auto" w:sz="4" w:space="0"/>
            </w:tcBorders>
            <w:vAlign w:val="center"/>
          </w:tcPr>
          <w:p w14:paraId="21C441EB">
            <w:pPr>
              <w:jc w:val="center"/>
              <w:rPr>
                <w:rFonts w:ascii="宋体" w:hAnsi="宋体"/>
                <w:szCs w:val="21"/>
              </w:rPr>
            </w:pPr>
            <w:r>
              <w:rPr>
                <w:rFonts w:hint="eastAsia" w:ascii="宋体" w:hAnsi="宋体"/>
                <w:szCs w:val="21"/>
              </w:rPr>
              <w:t>数量</w:t>
            </w:r>
          </w:p>
        </w:tc>
        <w:tc>
          <w:tcPr>
            <w:tcW w:w="6090" w:type="dxa"/>
            <w:tcBorders>
              <w:top w:val="single" w:color="auto" w:sz="4" w:space="0"/>
              <w:left w:val="single" w:color="auto" w:sz="4" w:space="0"/>
              <w:bottom w:val="single" w:color="auto" w:sz="4" w:space="0"/>
              <w:right w:val="single" w:color="auto" w:sz="4" w:space="0"/>
            </w:tcBorders>
          </w:tcPr>
          <w:p w14:paraId="49C0C705">
            <w:pPr>
              <w:jc w:val="center"/>
              <w:rPr>
                <w:rFonts w:ascii="宋体" w:hAnsi="宋体"/>
                <w:szCs w:val="21"/>
              </w:rPr>
            </w:pPr>
            <w:r>
              <w:rPr>
                <w:rFonts w:hint="eastAsia" w:ascii="宋体" w:hAnsi="宋体"/>
                <w:szCs w:val="21"/>
              </w:rPr>
              <w:t>货物参数</w:t>
            </w:r>
          </w:p>
        </w:tc>
        <w:tc>
          <w:tcPr>
            <w:tcW w:w="1097" w:type="dxa"/>
            <w:tcBorders>
              <w:top w:val="single" w:color="auto" w:sz="4" w:space="0"/>
              <w:left w:val="single" w:color="auto" w:sz="4" w:space="0"/>
              <w:bottom w:val="single" w:color="auto" w:sz="4" w:space="0"/>
            </w:tcBorders>
            <w:vAlign w:val="center"/>
          </w:tcPr>
          <w:p w14:paraId="66F0BD69">
            <w:pPr>
              <w:jc w:val="center"/>
              <w:rPr>
                <w:rFonts w:ascii="宋体" w:hAnsi="宋体"/>
                <w:szCs w:val="21"/>
              </w:rPr>
            </w:pPr>
            <w:r>
              <w:rPr>
                <w:rFonts w:hint="eastAsia" w:ascii="宋体" w:hAnsi="宋体"/>
                <w:szCs w:val="21"/>
              </w:rPr>
              <w:t>最高限价合计（万元）</w:t>
            </w:r>
          </w:p>
        </w:tc>
      </w:tr>
      <w:tr w14:paraId="60F68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545" w:type="dxa"/>
            <w:vMerge w:val="continue"/>
            <w:tcBorders>
              <w:top w:val="single" w:color="auto" w:sz="4" w:space="0"/>
              <w:bottom w:val="single" w:color="auto" w:sz="4" w:space="0"/>
              <w:right w:val="single" w:color="auto" w:sz="4" w:space="0"/>
            </w:tcBorders>
            <w:vAlign w:val="center"/>
          </w:tcPr>
          <w:p w14:paraId="6787552D">
            <w:pPr>
              <w:widowControl/>
              <w:jc w:val="left"/>
              <w:rPr>
                <w:rFonts w:ascii="宋体" w:hAnsi="宋体"/>
                <w:sz w:val="24"/>
              </w:rPr>
            </w:pPr>
          </w:p>
        </w:tc>
        <w:tc>
          <w:tcPr>
            <w:tcW w:w="545" w:type="dxa"/>
            <w:tcBorders>
              <w:top w:val="single" w:color="auto" w:sz="4" w:space="0"/>
              <w:left w:val="single" w:color="auto" w:sz="4" w:space="0"/>
              <w:bottom w:val="single" w:color="auto" w:sz="4" w:space="0"/>
              <w:right w:val="single" w:color="auto" w:sz="4" w:space="0"/>
            </w:tcBorders>
            <w:vAlign w:val="center"/>
          </w:tcPr>
          <w:p w14:paraId="15A957BE">
            <w:pPr>
              <w:spacing w:line="240" w:lineRule="exact"/>
              <w:jc w:val="center"/>
              <w:rPr>
                <w:rFonts w:ascii="宋体" w:hAnsi="宋体"/>
                <w:szCs w:val="21"/>
              </w:rPr>
            </w:pPr>
            <w:r>
              <w:rPr>
                <w:rFonts w:hint="eastAsia" w:ascii="宋体" w:hAnsi="宋体"/>
                <w:szCs w:val="21"/>
              </w:rPr>
              <w:t>1</w:t>
            </w:r>
          </w:p>
        </w:tc>
        <w:tc>
          <w:tcPr>
            <w:tcW w:w="895" w:type="dxa"/>
            <w:tcBorders>
              <w:top w:val="single" w:color="auto" w:sz="4" w:space="0"/>
              <w:left w:val="single" w:color="auto" w:sz="4" w:space="0"/>
              <w:bottom w:val="single" w:color="auto" w:sz="4" w:space="0"/>
              <w:right w:val="single" w:color="auto" w:sz="4" w:space="0"/>
            </w:tcBorders>
            <w:vAlign w:val="center"/>
          </w:tcPr>
          <w:p w14:paraId="6C5C3B4B">
            <w:pPr>
              <w:spacing w:line="260" w:lineRule="exact"/>
              <w:rPr>
                <w:rFonts w:ascii="宋体" w:hAnsi="宋体"/>
                <w:szCs w:val="21"/>
              </w:rPr>
            </w:pPr>
            <w:r>
              <w:rPr>
                <w:rFonts w:hint="eastAsia" w:ascii="宋体" w:hAnsi="宋体"/>
                <w:szCs w:val="21"/>
              </w:rPr>
              <w:t>体外膜肺氧合</w:t>
            </w:r>
          </w:p>
        </w:tc>
        <w:tc>
          <w:tcPr>
            <w:tcW w:w="532" w:type="dxa"/>
            <w:tcBorders>
              <w:top w:val="single" w:color="auto" w:sz="4" w:space="0"/>
              <w:left w:val="single" w:color="auto" w:sz="4" w:space="0"/>
              <w:bottom w:val="single" w:color="auto" w:sz="4" w:space="0"/>
              <w:right w:val="single" w:color="auto" w:sz="4" w:space="0"/>
            </w:tcBorders>
            <w:vAlign w:val="center"/>
          </w:tcPr>
          <w:p w14:paraId="5EBEB5B5">
            <w:pPr>
              <w:spacing w:line="260" w:lineRule="exact"/>
              <w:jc w:val="center"/>
              <w:rPr>
                <w:rFonts w:ascii="宋体" w:hAnsi="宋体"/>
                <w:szCs w:val="21"/>
              </w:rPr>
            </w:pPr>
            <w:r>
              <w:rPr>
                <w:rFonts w:hint="eastAsia" w:ascii="宋体" w:hAnsi="宋体"/>
                <w:szCs w:val="21"/>
              </w:rPr>
              <w:t>1</w:t>
            </w:r>
          </w:p>
        </w:tc>
        <w:tc>
          <w:tcPr>
            <w:tcW w:w="510" w:type="dxa"/>
            <w:tcBorders>
              <w:top w:val="single" w:color="auto" w:sz="4" w:space="0"/>
              <w:left w:val="single" w:color="auto" w:sz="4" w:space="0"/>
              <w:bottom w:val="single" w:color="auto" w:sz="4" w:space="0"/>
              <w:right w:val="single" w:color="auto" w:sz="4" w:space="0"/>
            </w:tcBorders>
            <w:vAlign w:val="center"/>
          </w:tcPr>
          <w:p w14:paraId="7D56875B">
            <w:pPr>
              <w:spacing w:line="260" w:lineRule="exact"/>
              <w:jc w:val="center"/>
              <w:rPr>
                <w:rFonts w:ascii="宋体" w:hAnsi="宋体"/>
                <w:szCs w:val="21"/>
              </w:rPr>
            </w:pPr>
            <w:r>
              <w:rPr>
                <w:rFonts w:hint="eastAsia" w:ascii="宋体" w:hAnsi="宋体"/>
                <w:szCs w:val="21"/>
              </w:rPr>
              <w:t>台</w:t>
            </w:r>
          </w:p>
        </w:tc>
        <w:tc>
          <w:tcPr>
            <w:tcW w:w="6090" w:type="dxa"/>
            <w:tcBorders>
              <w:top w:val="single" w:color="auto" w:sz="4" w:space="0"/>
              <w:left w:val="single" w:color="auto" w:sz="4" w:space="0"/>
              <w:bottom w:val="single" w:color="auto" w:sz="4" w:space="0"/>
              <w:right w:val="single" w:color="auto" w:sz="4" w:space="0"/>
            </w:tcBorders>
          </w:tcPr>
          <w:p w14:paraId="7CBFB85E">
            <w:pPr>
              <w:pStyle w:val="13"/>
              <w:spacing w:after="0" w:line="360" w:lineRule="exact"/>
              <w:rPr>
                <w:b/>
                <w:bCs/>
                <w:spacing w:val="-5"/>
                <w:sz w:val="24"/>
              </w:rPr>
            </w:pPr>
            <w:r>
              <w:rPr>
                <w:b/>
                <w:bCs/>
                <w:spacing w:val="-5"/>
                <w:sz w:val="24"/>
              </w:rPr>
              <w:t>一、基本要求</w:t>
            </w:r>
          </w:p>
          <w:p w14:paraId="7BFB00CF">
            <w:pPr>
              <w:pStyle w:val="13"/>
              <w:spacing w:after="0" w:line="360" w:lineRule="exact"/>
              <w:rPr>
                <w:spacing w:val="-1"/>
                <w:sz w:val="24"/>
              </w:rPr>
            </w:pPr>
            <w:r>
              <w:rPr>
                <w:spacing w:val="-1"/>
                <w:sz w:val="24"/>
              </w:rPr>
              <w:t>适用于严重呼吸衰竭、循环衰竭、围术期支持及</w:t>
            </w:r>
            <w:r>
              <w:rPr>
                <w:rFonts w:eastAsia="Times New Roman"/>
                <w:spacing w:val="-1"/>
                <w:sz w:val="24"/>
              </w:rPr>
              <w:t>ICU</w:t>
            </w:r>
            <w:r>
              <w:rPr>
                <w:spacing w:val="-1"/>
                <w:sz w:val="24"/>
              </w:rPr>
              <w:t>内长时间生</w:t>
            </w:r>
            <w:r>
              <w:rPr>
                <w:spacing w:val="-3"/>
                <w:sz w:val="24"/>
              </w:rPr>
              <w:t>命支持。设备需兼具床旁治疗与病人转运功能。</w:t>
            </w:r>
          </w:p>
          <w:p w14:paraId="423061C4">
            <w:pPr>
              <w:pStyle w:val="13"/>
              <w:spacing w:after="0" w:line="360" w:lineRule="exact"/>
              <w:rPr>
                <w:b/>
                <w:bCs/>
                <w:spacing w:val="-1"/>
                <w:sz w:val="24"/>
              </w:rPr>
            </w:pPr>
            <w:r>
              <w:rPr>
                <w:b/>
                <w:bCs/>
                <w:spacing w:val="-1"/>
                <w:sz w:val="24"/>
              </w:rPr>
              <w:t>二、主机系统通用要求</w:t>
            </w:r>
          </w:p>
          <w:p w14:paraId="7DEAD62F">
            <w:pPr>
              <w:pStyle w:val="13"/>
              <w:spacing w:after="0" w:line="360" w:lineRule="exact"/>
              <w:rPr>
                <w:spacing w:val="-4"/>
                <w:sz w:val="24"/>
              </w:rPr>
            </w:pPr>
            <w:r>
              <w:rPr>
                <w:spacing w:val="-4"/>
                <w:sz w:val="24"/>
              </w:rPr>
              <w:t>1.主机重量：</w:t>
            </w:r>
            <w:r>
              <w:rPr>
                <w:rFonts w:eastAsia="Times New Roman"/>
                <w:spacing w:val="-4"/>
                <w:sz w:val="24"/>
              </w:rPr>
              <w:t>≤11kg</w:t>
            </w:r>
          </w:p>
          <w:p w14:paraId="18544A6D">
            <w:pPr>
              <w:pStyle w:val="13"/>
              <w:spacing w:after="0" w:line="360" w:lineRule="exact"/>
              <w:rPr>
                <w:rFonts w:eastAsia="Times New Roman"/>
                <w:spacing w:val="1"/>
                <w:sz w:val="24"/>
              </w:rPr>
            </w:pPr>
            <w:r>
              <w:rPr>
                <w:rFonts w:eastAsia="Times New Roman"/>
                <w:spacing w:val="1"/>
                <w:sz w:val="24"/>
              </w:rPr>
              <w:t>2.</w:t>
            </w:r>
            <w:r>
              <w:rPr>
                <w:spacing w:val="1"/>
                <w:sz w:val="24"/>
              </w:rPr>
              <w:t>工作原理：离心泵，采用磁耦合驱动原理。</w:t>
            </w:r>
          </w:p>
          <w:p w14:paraId="68330A2F">
            <w:pPr>
              <w:pStyle w:val="13"/>
              <w:spacing w:after="0" w:line="360" w:lineRule="exact"/>
              <w:rPr>
                <w:rFonts w:eastAsia="Times New Roman"/>
                <w:spacing w:val="-4"/>
                <w:sz w:val="24"/>
              </w:rPr>
            </w:pPr>
            <w:r>
              <w:rPr>
                <w:rFonts w:eastAsia="Times New Roman"/>
                <w:spacing w:val="-4"/>
                <w:sz w:val="24"/>
              </w:rPr>
              <w:t>3.</w:t>
            </w:r>
            <w:r>
              <w:rPr>
                <w:spacing w:val="-4"/>
                <w:sz w:val="24"/>
              </w:rPr>
              <w:t>控制模式：具备转速控制模式和流量控制模式。</w:t>
            </w:r>
          </w:p>
          <w:p w14:paraId="21DE6388">
            <w:pPr>
              <w:pStyle w:val="13"/>
              <w:spacing w:after="0" w:line="360" w:lineRule="exact"/>
              <w:rPr>
                <w:rFonts w:eastAsia="Times New Roman"/>
                <w:spacing w:val="20"/>
                <w:sz w:val="24"/>
              </w:rPr>
            </w:pPr>
            <w:r>
              <w:rPr>
                <w:rFonts w:eastAsia="Times New Roman"/>
                <w:spacing w:val="20"/>
                <w:sz w:val="24"/>
              </w:rPr>
              <w:t>4.</w:t>
            </w:r>
            <w:r>
              <w:rPr>
                <w:spacing w:val="20"/>
                <w:sz w:val="24"/>
              </w:rPr>
              <w:t>显示屏尺寸≥8英寸彩色液晶触摸屏</w:t>
            </w:r>
          </w:p>
          <w:p w14:paraId="5426EDB8">
            <w:pPr>
              <w:pStyle w:val="13"/>
              <w:spacing w:after="0" w:line="360" w:lineRule="exact"/>
              <w:rPr>
                <w:rFonts w:eastAsia="Times New Roman"/>
                <w:spacing w:val="-7"/>
                <w:sz w:val="24"/>
              </w:rPr>
            </w:pPr>
            <w:r>
              <w:rPr>
                <w:rFonts w:eastAsia="Times New Roman"/>
                <w:spacing w:val="-7"/>
                <w:sz w:val="24"/>
              </w:rPr>
              <w:t xml:space="preserve">5. </w:t>
            </w:r>
            <w:r>
              <w:rPr>
                <w:spacing w:val="-7"/>
                <w:sz w:val="24"/>
              </w:rPr>
              <w:t>中文操作软件。</w:t>
            </w:r>
          </w:p>
          <w:p w14:paraId="03B22394">
            <w:pPr>
              <w:pStyle w:val="13"/>
              <w:spacing w:after="0" w:line="360" w:lineRule="exact"/>
              <w:rPr>
                <w:rFonts w:eastAsia="Times New Roman"/>
                <w:spacing w:val="4"/>
                <w:sz w:val="24"/>
              </w:rPr>
            </w:pPr>
            <w:r>
              <w:rPr>
                <w:rFonts w:eastAsia="Times New Roman"/>
                <w:spacing w:val="4"/>
                <w:sz w:val="24"/>
              </w:rPr>
              <w:t>6.</w:t>
            </w:r>
            <w:r>
              <w:rPr>
                <w:spacing w:val="4"/>
                <w:sz w:val="24"/>
              </w:rPr>
              <w:t>可实时监测运行状态、参数及趋势图。</w:t>
            </w:r>
          </w:p>
          <w:p w14:paraId="1E8C62AB">
            <w:pPr>
              <w:pStyle w:val="13"/>
              <w:spacing w:after="0" w:line="360" w:lineRule="exact"/>
              <w:rPr>
                <w:rFonts w:eastAsia="Times New Roman"/>
                <w:spacing w:val="-1"/>
                <w:sz w:val="24"/>
              </w:rPr>
            </w:pPr>
            <w:r>
              <w:rPr>
                <w:rFonts w:eastAsia="Times New Roman"/>
                <w:spacing w:val="-1"/>
                <w:sz w:val="24"/>
              </w:rPr>
              <w:t>7.</w:t>
            </w:r>
            <w:r>
              <w:rPr>
                <w:spacing w:val="-1"/>
                <w:sz w:val="24"/>
              </w:rPr>
              <w:t>内置可拆卸、可反复充电电池。</w:t>
            </w:r>
          </w:p>
          <w:p w14:paraId="71F6EB8D">
            <w:pPr>
              <w:pStyle w:val="13"/>
              <w:spacing w:after="0" w:line="360" w:lineRule="exact"/>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eastAsia="Times New Roman"/>
                <w:color w:val="000000" w:themeColor="text1"/>
                <w:spacing w:val="18"/>
                <w:sz w:val="24"/>
                <w14:textFill>
                  <w14:solidFill>
                    <w14:schemeClr w14:val="tx1"/>
                  </w14:solidFill>
                </w14:textFill>
              </w:rPr>
              <w:t>8.</w:t>
            </w:r>
            <w:r>
              <w:rPr>
                <w:color w:val="000000" w:themeColor="text1"/>
                <w:spacing w:val="18"/>
                <w:sz w:val="24"/>
                <w14:textFill>
                  <w14:solidFill>
                    <w14:schemeClr w14:val="tx1"/>
                  </w14:solidFill>
                </w14:textFill>
              </w:rPr>
              <w:t>电池续航能力：在最大转速下，持续供电</w:t>
            </w:r>
            <w:r>
              <w:rPr>
                <w:color w:val="000000" w:themeColor="text1"/>
                <w:spacing w:val="17"/>
                <w:sz w:val="24"/>
                <w14:textFill>
                  <w14:solidFill>
                    <w14:schemeClr w14:val="tx1"/>
                  </w14:solidFill>
                </w14:textFill>
              </w:rPr>
              <w:t>≥180分钟</w:t>
            </w:r>
          </w:p>
          <w:p w14:paraId="6A771B74">
            <w:pPr>
              <w:pStyle w:val="13"/>
              <w:spacing w:after="0" w:line="360" w:lineRule="exact"/>
              <w:rPr>
                <w:color w:val="000000" w:themeColor="text1"/>
                <w:spacing w:val="3"/>
                <w:sz w:val="24"/>
                <w14:textFill>
                  <w14:solidFill>
                    <w14:schemeClr w14:val="tx1"/>
                  </w14:solidFill>
                </w14:textFill>
              </w:rPr>
            </w:pPr>
            <w:r>
              <w:rPr>
                <w:color w:val="000000" w:themeColor="text1"/>
                <w:spacing w:val="3"/>
                <w:sz w:val="24"/>
                <w14:textFill>
                  <w14:solidFill>
                    <w14:schemeClr w14:val="tx1"/>
                  </w14:solidFill>
                </w14:textFill>
              </w:rPr>
              <w:t>▲</w:t>
            </w:r>
            <w:r>
              <w:rPr>
                <w:rFonts w:hint="eastAsia"/>
                <w:color w:val="000000" w:themeColor="text1"/>
                <w:spacing w:val="3"/>
                <w:sz w:val="24"/>
                <w14:textFill>
                  <w14:solidFill>
                    <w14:schemeClr w14:val="tx1"/>
                  </w14:solidFill>
                </w14:textFill>
              </w:rPr>
              <w:t>9</w:t>
            </w:r>
            <w:r>
              <w:rPr>
                <w:color w:val="000000" w:themeColor="text1"/>
                <w:spacing w:val="3"/>
                <w:sz w:val="24"/>
                <w14:textFill>
                  <w14:solidFill>
                    <w14:schemeClr w14:val="tx1"/>
                  </w14:solidFill>
                </w14:textFill>
              </w:rPr>
              <w:t>.安全功能：具备开机自检、实时自检及错误</w:t>
            </w:r>
            <w:r>
              <w:rPr>
                <w:color w:val="000000" w:themeColor="text1"/>
                <w:spacing w:val="2"/>
                <w:sz w:val="24"/>
                <w14:textFill>
                  <w14:solidFill>
                    <w14:schemeClr w14:val="tx1"/>
                  </w14:solidFill>
                </w14:textFill>
              </w:rPr>
              <w:t>诊断功能。</w:t>
            </w:r>
          </w:p>
          <w:p w14:paraId="06ED9703">
            <w:pPr>
              <w:pStyle w:val="13"/>
              <w:spacing w:after="0" w:line="360" w:lineRule="exact"/>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color w:val="000000" w:themeColor="text1"/>
                <w:spacing w:val="-8"/>
                <w:sz w:val="24"/>
                <w14:textFill>
                  <w14:solidFill>
                    <w14:schemeClr w14:val="tx1"/>
                  </w14:solidFill>
                </w14:textFill>
              </w:rPr>
              <w:t>10.</w:t>
            </w:r>
            <w:r>
              <w:rPr>
                <w:color w:val="000000" w:themeColor="text1"/>
                <w:spacing w:val="3"/>
                <w:sz w:val="24"/>
                <w14:textFill>
                  <w14:solidFill>
                    <w14:schemeClr w14:val="tx1"/>
                  </w14:solidFill>
                </w14:textFill>
              </w:rPr>
              <w:t>设备使用寿命：</w:t>
            </w:r>
            <w:bookmarkStart w:id="5" w:name="OLE_LINK3"/>
            <w:r>
              <w:rPr>
                <w:color w:val="000000" w:themeColor="text1"/>
                <w:spacing w:val="3"/>
                <w:sz w:val="24"/>
                <w14:textFill>
                  <w14:solidFill>
                    <w14:schemeClr w14:val="tx1"/>
                  </w14:solidFill>
                </w14:textFill>
              </w:rPr>
              <w:t>≥</w:t>
            </w:r>
            <w:bookmarkEnd w:id="5"/>
            <w:r>
              <w:rPr>
                <w:color w:val="000000" w:themeColor="text1"/>
                <w:spacing w:val="3"/>
                <w:sz w:val="24"/>
                <w14:textFill>
                  <w14:solidFill>
                    <w14:schemeClr w14:val="tx1"/>
                  </w14:solidFill>
                </w14:textFill>
              </w:rPr>
              <w:t>8年 。</w:t>
            </w:r>
          </w:p>
          <w:p w14:paraId="65E85E98">
            <w:pPr>
              <w:pStyle w:val="13"/>
              <w:spacing w:after="0" w:line="360" w:lineRule="exact"/>
              <w:rPr>
                <w:color w:val="auto"/>
                <w:spacing w:val="3"/>
                <w:sz w:val="24"/>
              </w:rPr>
            </w:pPr>
            <w:r>
              <w:rPr>
                <w:color w:val="000000" w:themeColor="text1"/>
                <w:spacing w:val="-5"/>
                <w:sz w:val="24"/>
                <w14:textFill>
                  <w14:solidFill>
                    <w14:schemeClr w14:val="tx1"/>
                  </w14:solidFill>
                </w14:textFill>
              </w:rPr>
              <w:t>▲11.转速</w:t>
            </w:r>
            <w:r>
              <w:rPr>
                <w:color w:val="000000" w:themeColor="text1"/>
                <w:spacing w:val="3"/>
                <w:sz w:val="24"/>
                <w14:textFill>
                  <w14:solidFill>
                    <w14:schemeClr w14:val="tx1"/>
                  </w14:solidFill>
                </w14:textFill>
              </w:rPr>
              <w:t>：</w:t>
            </w:r>
            <w:r>
              <w:rPr>
                <w:color w:val="auto"/>
                <w:spacing w:val="-5"/>
                <w:sz w:val="24"/>
              </w:rPr>
              <w:t>≥</w:t>
            </w:r>
            <w:r>
              <w:rPr>
                <w:color w:val="auto"/>
                <w:spacing w:val="3"/>
                <w:sz w:val="24"/>
              </w:rPr>
              <w:t>5500RPM。</w:t>
            </w:r>
          </w:p>
          <w:p w14:paraId="5FB3DE22">
            <w:pPr>
              <w:pStyle w:val="13"/>
              <w:spacing w:after="0" w:line="360" w:lineRule="exact"/>
              <w:rPr>
                <w:rFonts w:eastAsia="Times New Roman"/>
                <w:color w:val="FF0000"/>
                <w:spacing w:val="-5"/>
                <w:sz w:val="24"/>
              </w:rPr>
            </w:pPr>
            <w:r>
              <w:rPr>
                <w:color w:val="000000" w:themeColor="text1"/>
                <w:spacing w:val="15"/>
                <w:sz w:val="24"/>
                <w14:textFill>
                  <w14:solidFill>
                    <w14:schemeClr w14:val="tx1"/>
                  </w14:solidFill>
                </w14:textFill>
              </w:rPr>
              <w:t>12.流量范围：</w:t>
            </w:r>
            <w:r>
              <w:rPr>
                <w:color w:val="000000" w:themeColor="text1"/>
                <w:spacing w:val="3"/>
                <w:sz w:val="24"/>
                <w14:textFill>
                  <w14:solidFill>
                    <w14:schemeClr w14:val="tx1"/>
                  </w14:solidFill>
                </w14:textFill>
              </w:rPr>
              <w:t>0 - 8L/min。</w:t>
            </w:r>
          </w:p>
          <w:p w14:paraId="397D8688">
            <w:pPr>
              <w:pStyle w:val="13"/>
              <w:spacing w:after="0" w:line="360" w:lineRule="exact"/>
              <w:rPr>
                <w:color w:val="000000" w:themeColor="text1"/>
                <w:spacing w:val="-5"/>
                <w:sz w:val="24"/>
                <w14:textFill>
                  <w14:solidFill>
                    <w14:schemeClr w14:val="tx1"/>
                  </w14:solidFill>
                </w14:textFill>
              </w:rPr>
            </w:pPr>
            <w:r>
              <w:rPr>
                <w:color w:val="000000" w:themeColor="text1"/>
                <w:spacing w:val="-5"/>
                <w:sz w:val="24"/>
                <w14:textFill>
                  <w14:solidFill>
                    <w14:schemeClr w14:val="tx1"/>
                  </w14:solidFill>
                </w14:textFill>
              </w:rPr>
              <w:t>13.最大压差/泵压降：</w:t>
            </w:r>
            <w:bookmarkStart w:id="6" w:name="OLE_LINK5"/>
            <w:bookmarkStart w:id="7" w:name="OLE_LINK12"/>
            <w:r>
              <w:rPr>
                <w:color w:val="000000" w:themeColor="text1"/>
                <w:spacing w:val="-5"/>
                <w:sz w:val="24"/>
                <w14:textFill>
                  <w14:solidFill>
                    <w14:schemeClr w14:val="tx1"/>
                  </w14:solidFill>
                </w14:textFill>
              </w:rPr>
              <w:t>≥</w:t>
            </w:r>
            <w:bookmarkEnd w:id="6"/>
            <w:bookmarkEnd w:id="7"/>
            <w:r>
              <w:rPr>
                <w:color w:val="000000" w:themeColor="text1"/>
                <w:spacing w:val="-5"/>
                <w:sz w:val="24"/>
                <w14:textFill>
                  <w14:solidFill>
                    <w14:schemeClr w14:val="tx1"/>
                  </w14:solidFill>
                </w14:textFill>
              </w:rPr>
              <w:t>400</w:t>
            </w:r>
            <w:r>
              <w:rPr>
                <w:rFonts w:eastAsia="Times New Roman"/>
                <w:color w:val="000000" w:themeColor="text1"/>
                <w:spacing w:val="-5"/>
                <w:sz w:val="24"/>
                <w14:textFill>
                  <w14:solidFill>
                    <w14:schemeClr w14:val="tx1"/>
                  </w14:solidFill>
                </w14:textFill>
              </w:rPr>
              <w:t>mmHg</w:t>
            </w:r>
            <w:r>
              <w:rPr>
                <w:rFonts w:ascii="宋体" w:hAnsi="宋体"/>
                <w:color w:val="000000" w:themeColor="text1"/>
                <w:spacing w:val="-5"/>
                <w:sz w:val="24"/>
                <w14:textFill>
                  <w14:solidFill>
                    <w14:schemeClr w14:val="tx1"/>
                  </w14:solidFill>
                </w14:textFill>
              </w:rPr>
              <w:t>。</w:t>
            </w:r>
          </w:p>
          <w:p w14:paraId="02618C82">
            <w:pPr>
              <w:pStyle w:val="13"/>
              <w:spacing w:after="0" w:line="360" w:lineRule="exact"/>
              <w:rPr>
                <w:rFonts w:eastAsia="Times New Roman"/>
                <w:color w:val="000000" w:themeColor="text1"/>
                <w:spacing w:val="-1"/>
                <w:sz w:val="24"/>
                <w14:textFill>
                  <w14:solidFill>
                    <w14:schemeClr w14:val="tx1"/>
                  </w14:solidFill>
                </w14:textFill>
              </w:rPr>
            </w:pPr>
            <w:r>
              <w:rPr>
                <w:rFonts w:eastAsia="Times New Roman"/>
                <w:color w:val="000000" w:themeColor="text1"/>
                <w:spacing w:val="-1"/>
                <w:sz w:val="24"/>
                <w14:textFill>
                  <w14:solidFill>
                    <w14:schemeClr w14:val="tx1"/>
                  </w14:solidFill>
                </w14:textFill>
              </w:rPr>
              <w:t>14.</w:t>
            </w:r>
            <w:r>
              <w:rPr>
                <w:color w:val="000000" w:themeColor="text1"/>
                <w:spacing w:val="-1"/>
                <w:sz w:val="24"/>
                <w14:textFill>
                  <w14:solidFill>
                    <w14:schemeClr w14:val="tx1"/>
                  </w14:solidFill>
                </w14:textFill>
              </w:rPr>
              <w:t>具备≥4路压力监测：泵前、膜前、膜后、跨膜压。</w:t>
            </w:r>
          </w:p>
          <w:p w14:paraId="56901817">
            <w:pPr>
              <w:pStyle w:val="13"/>
              <w:spacing w:after="0" w:line="360" w:lineRule="exact"/>
              <w:rPr>
                <w:rFonts w:eastAsia="Times New Roman"/>
                <w:color w:val="000000" w:themeColor="text1"/>
                <w:sz w:val="24"/>
                <w14:textFill>
                  <w14:solidFill>
                    <w14:schemeClr w14:val="tx1"/>
                  </w14:solidFill>
                </w14:textFill>
              </w:rPr>
            </w:pPr>
            <w:r>
              <w:rPr>
                <w:rFonts w:eastAsia="Times New Roman"/>
                <w:color w:val="000000" w:themeColor="text1"/>
                <w:sz w:val="24"/>
                <w14:textFill>
                  <w14:solidFill>
                    <w14:schemeClr w14:val="tx1"/>
                  </w14:solidFill>
                </w14:textFill>
              </w:rPr>
              <w:t>15.</w:t>
            </w:r>
            <w:r>
              <w:rPr>
                <w:color w:val="000000" w:themeColor="text1"/>
                <w:sz w:val="24"/>
                <w14:textFill>
                  <w14:solidFill>
                    <w14:schemeClr w14:val="tx1"/>
                  </w14:solidFill>
                </w14:textFill>
              </w:rPr>
              <w:t>离心泵具备流量与气泡的实时监测功能。</w:t>
            </w:r>
          </w:p>
          <w:p w14:paraId="7FC8DADF">
            <w:pPr>
              <w:pStyle w:val="13"/>
              <w:spacing w:after="0" w:line="360" w:lineRule="exact"/>
              <w:rPr>
                <w:color w:val="000000" w:themeColor="text1"/>
                <w:spacing w:val="5"/>
                <w:sz w:val="24"/>
                <w14:textFill>
                  <w14:solidFill>
                    <w14:schemeClr w14:val="tx1"/>
                  </w14:solidFill>
                </w14:textFill>
              </w:rPr>
            </w:pPr>
            <w:r>
              <w:rPr>
                <w:color w:val="000000" w:themeColor="text1"/>
                <w:spacing w:val="5"/>
                <w:sz w:val="24"/>
                <w14:textFill>
                  <w14:solidFill>
                    <w14:schemeClr w14:val="tx1"/>
                  </w14:solidFill>
                </w14:textFill>
              </w:rPr>
              <w:t>▲16.备用离心泵：与同主泵一致的电动泵。在</w:t>
            </w:r>
            <w:r>
              <w:rPr>
                <w:color w:val="000000" w:themeColor="text1"/>
                <w:spacing w:val="4"/>
                <w:sz w:val="24"/>
                <w14:textFill>
                  <w14:solidFill>
                    <w14:schemeClr w14:val="tx1"/>
                  </w14:solidFill>
                </w14:textFill>
              </w:rPr>
              <w:t>紧急状态下</w:t>
            </w:r>
            <w:r>
              <w:rPr>
                <w:rFonts w:hint="eastAsia"/>
                <w:color w:val="000000" w:themeColor="text1"/>
                <w:spacing w:val="4"/>
                <w:sz w:val="24"/>
                <w14:textFill>
                  <w14:solidFill>
                    <w14:schemeClr w14:val="tx1"/>
                  </w14:solidFill>
                </w14:textFill>
              </w:rPr>
              <w:t>，</w:t>
            </w:r>
            <w:r>
              <w:rPr>
                <w:color w:val="000000" w:themeColor="text1"/>
                <w:spacing w:val="4"/>
                <w:sz w:val="24"/>
                <w14:textFill>
                  <w14:solidFill>
                    <w14:schemeClr w14:val="tx1"/>
                  </w14:solidFill>
                </w14:textFill>
              </w:rPr>
              <w:t>可</w:t>
            </w:r>
            <w:r>
              <w:rPr>
                <w:color w:val="000000" w:themeColor="text1"/>
                <w:spacing w:val="3"/>
                <w:sz w:val="24"/>
                <w14:textFill>
                  <w14:solidFill>
                    <w14:schemeClr w14:val="tx1"/>
                  </w14:solidFill>
                </w14:textFill>
              </w:rPr>
              <w:t>电动维持机器运转，确保治疗不中断。</w:t>
            </w:r>
          </w:p>
          <w:p w14:paraId="7522B50B">
            <w:pPr>
              <w:pStyle w:val="13"/>
              <w:spacing w:after="0" w:line="360" w:lineRule="exact"/>
              <w:rPr>
                <w:color w:val="000000" w:themeColor="text1"/>
                <w:spacing w:val="12"/>
                <w:sz w:val="24"/>
                <w14:textFill>
                  <w14:solidFill>
                    <w14:schemeClr w14:val="tx1"/>
                  </w14:solidFill>
                </w14:textFill>
              </w:rPr>
            </w:pPr>
            <w:r>
              <w:rPr>
                <w:color w:val="000000" w:themeColor="text1"/>
                <w:spacing w:val="12"/>
                <w:sz w:val="24"/>
                <w14:textFill>
                  <w14:solidFill>
                    <w14:schemeClr w14:val="tx1"/>
                  </w14:solidFill>
                </w14:textFill>
              </w:rPr>
              <w:t>▲17.泵头预冲量：≥17</w:t>
            </w:r>
            <w:r>
              <w:rPr>
                <w:rFonts w:eastAsia="Times New Roman"/>
                <w:color w:val="000000" w:themeColor="text1"/>
                <w:spacing w:val="12"/>
                <w:sz w:val="24"/>
                <w14:textFill>
                  <w14:solidFill>
                    <w14:schemeClr w14:val="tx1"/>
                  </w14:solidFill>
                </w14:textFill>
              </w:rPr>
              <w:t>m1</w:t>
            </w:r>
          </w:p>
          <w:p w14:paraId="5454E8C3">
            <w:pPr>
              <w:pStyle w:val="13"/>
              <w:spacing w:after="0" w:line="360" w:lineRule="exact"/>
              <w:rPr>
                <w:color w:val="000000" w:themeColor="text1"/>
                <w:spacing w:val="3"/>
                <w:sz w:val="24"/>
                <w14:textFill>
                  <w14:solidFill>
                    <w14:schemeClr w14:val="tx1"/>
                  </w14:solidFill>
                </w14:textFill>
              </w:rPr>
            </w:pPr>
            <w:r>
              <w:rPr>
                <w:color w:val="000000" w:themeColor="text1"/>
                <w:spacing w:val="3"/>
                <w:sz w:val="24"/>
                <w14:textFill>
                  <w14:solidFill>
                    <w14:schemeClr w14:val="tx1"/>
                  </w14:solidFill>
                </w14:textFill>
              </w:rPr>
              <w:t>▲18.</w:t>
            </w:r>
            <w:r>
              <w:rPr>
                <w:rFonts w:hint="eastAsia"/>
                <w:color w:val="000000" w:themeColor="text1"/>
                <w:spacing w:val="-7"/>
                <w:sz w:val="24"/>
                <w14:textFill>
                  <w14:solidFill>
                    <w14:schemeClr w14:val="tx1"/>
                  </w14:solidFill>
                </w14:textFill>
              </w:rPr>
              <w:t>设备具有同品牌膜肺耗材，血路管在确保生物安全性的情况下可以进行替换。</w:t>
            </w:r>
          </w:p>
          <w:p w14:paraId="46686BA3">
            <w:pPr>
              <w:pStyle w:val="13"/>
              <w:spacing w:after="0" w:line="360" w:lineRule="exact"/>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color w:val="000000" w:themeColor="text1"/>
                <w:spacing w:val="-9"/>
                <w:sz w:val="24"/>
                <w14:textFill>
                  <w14:solidFill>
                    <w14:schemeClr w14:val="tx1"/>
                  </w14:solidFill>
                </w14:textFill>
              </w:rPr>
              <w:t>19.</w:t>
            </w:r>
            <w:r>
              <w:rPr>
                <w:color w:val="000000" w:themeColor="text1"/>
                <w:spacing w:val="17"/>
                <w:sz w:val="24"/>
                <w14:textFill>
                  <w14:solidFill>
                    <w14:schemeClr w14:val="tx1"/>
                  </w14:solidFill>
                </w14:textFill>
              </w:rPr>
              <w:t>使用期限：套包注册证使用期限或设备</w:t>
            </w:r>
            <w:r>
              <w:rPr>
                <w:color w:val="000000" w:themeColor="text1"/>
                <w:spacing w:val="16"/>
                <w:sz w:val="24"/>
                <w14:textFill>
                  <w14:solidFill>
                    <w14:schemeClr w14:val="tx1"/>
                  </w14:solidFill>
                </w14:textFill>
              </w:rPr>
              <w:t>可持续支持治疗时间</w:t>
            </w:r>
            <w:r>
              <w:rPr>
                <w:color w:val="000000" w:themeColor="text1"/>
                <w:spacing w:val="-9"/>
                <w:sz w:val="24"/>
                <w14:textFill>
                  <w14:solidFill>
                    <w14:schemeClr w14:val="tx1"/>
                  </w14:solidFill>
                </w14:textFill>
              </w:rPr>
              <w:t>≥7天。</w:t>
            </w:r>
          </w:p>
          <w:p w14:paraId="71D01339">
            <w:pPr>
              <w:pStyle w:val="13"/>
              <w:spacing w:after="0" w:line="360" w:lineRule="exact"/>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color w:val="000000" w:themeColor="text1"/>
                <w:spacing w:val="17"/>
                <w:sz w:val="24"/>
                <w14:textFill>
                  <w14:solidFill>
                    <w14:schemeClr w14:val="tx1"/>
                  </w14:solidFill>
                </w14:textFill>
              </w:rPr>
              <w:t>20.全套耗材（含管路、膜肺、穿刺套包等）≤5.5万元</w:t>
            </w:r>
          </w:p>
          <w:p w14:paraId="45A00C64">
            <w:pPr>
              <w:pStyle w:val="13"/>
              <w:spacing w:after="0" w:line="360" w:lineRule="exact"/>
              <w:rPr>
                <w:color w:val="000000" w:themeColor="text1"/>
                <w:spacing w:val="12"/>
                <w:sz w:val="24"/>
                <w14:textFill>
                  <w14:solidFill>
                    <w14:schemeClr w14:val="tx1"/>
                  </w14:solidFill>
                </w14:textFill>
              </w:rPr>
            </w:pPr>
            <w:r>
              <w:rPr>
                <w:color w:val="000000" w:themeColor="text1"/>
                <w:spacing w:val="17"/>
                <w:sz w:val="24"/>
                <w14:textFill>
                  <w14:solidFill>
                    <w14:schemeClr w14:val="tx1"/>
                  </w14:solidFill>
                </w14:textFill>
              </w:rPr>
              <w:t>三、配置清单</w:t>
            </w:r>
            <w:r>
              <w:rPr>
                <w:rFonts w:hint="eastAsia"/>
                <w:color w:val="000000" w:themeColor="text1"/>
                <w:spacing w:val="17"/>
                <w:sz w:val="24"/>
                <w14:textFill>
                  <w14:solidFill>
                    <w14:schemeClr w14:val="tx1"/>
                  </w14:solidFill>
                </w14:textFill>
              </w:rPr>
              <w:t>（</w:t>
            </w:r>
            <w:r>
              <w:rPr>
                <w:color w:val="000000" w:themeColor="text1"/>
                <w:spacing w:val="17"/>
                <w:sz w:val="24"/>
                <w14:textFill>
                  <w14:solidFill>
                    <w14:schemeClr w14:val="tx1"/>
                  </w14:solidFill>
                </w14:textFill>
              </w:rPr>
              <w:t>最低要求</w:t>
            </w:r>
            <w:r>
              <w:rPr>
                <w:rFonts w:hint="eastAsia"/>
                <w:color w:val="000000" w:themeColor="text1"/>
                <w:spacing w:val="17"/>
                <w:sz w:val="24"/>
                <w14:textFill>
                  <w14:solidFill>
                    <w14:schemeClr w14:val="tx1"/>
                  </w14:solidFill>
                </w14:textFill>
              </w:rPr>
              <w:t>）</w:t>
            </w:r>
          </w:p>
          <w:p w14:paraId="3F063F43">
            <w:pPr>
              <w:pStyle w:val="13"/>
              <w:spacing w:after="0" w:line="360" w:lineRule="exact"/>
              <w:rPr>
                <w:rFonts w:eastAsia="Times New Roman"/>
                <w:spacing w:val="29"/>
                <w:sz w:val="24"/>
              </w:rPr>
            </w:pPr>
            <w:r>
              <w:rPr>
                <w:rFonts w:eastAsia="Times New Roman"/>
                <w:color w:val="000000" w:themeColor="text1"/>
                <w:spacing w:val="29"/>
                <w:sz w:val="24"/>
                <w14:textFill>
                  <w14:solidFill>
                    <w14:schemeClr w14:val="tx1"/>
                  </w14:solidFill>
                </w14:textFill>
              </w:rPr>
              <w:t>1.</w:t>
            </w:r>
            <w:r>
              <w:rPr>
                <w:color w:val="000000" w:themeColor="text1"/>
                <w:spacing w:val="29"/>
                <w:sz w:val="24"/>
                <w14:textFill>
                  <w14:solidFill>
                    <w14:schemeClr w14:val="tx1"/>
                  </w14:solidFill>
                </w14:textFill>
              </w:rPr>
              <w:t>主机</w:t>
            </w:r>
            <w:r>
              <w:rPr>
                <w:rFonts w:hint="eastAsia"/>
                <w:color w:val="000000" w:themeColor="text1"/>
                <w:spacing w:val="29"/>
                <w:sz w:val="24"/>
                <w14:textFill>
                  <w14:solidFill>
                    <w14:schemeClr w14:val="tx1"/>
                  </w14:solidFill>
                </w14:textFill>
              </w:rPr>
              <w:t>（</w:t>
            </w:r>
            <w:r>
              <w:rPr>
                <w:color w:val="000000" w:themeColor="text1"/>
                <w:spacing w:val="29"/>
                <w:sz w:val="24"/>
                <w14:textFill>
                  <w14:solidFill>
                    <w14:schemeClr w14:val="tx1"/>
                  </w14:solidFill>
                </w14:textFill>
              </w:rPr>
              <w:t>含显示屏及</w:t>
            </w:r>
            <w:r>
              <w:rPr>
                <w:spacing w:val="29"/>
                <w:sz w:val="24"/>
              </w:rPr>
              <w:t>驱动装置</w:t>
            </w:r>
            <w:r>
              <w:rPr>
                <w:rFonts w:hint="eastAsia"/>
                <w:spacing w:val="29"/>
                <w:sz w:val="24"/>
              </w:rPr>
              <w:t>）</w:t>
            </w:r>
            <w:r>
              <w:rPr>
                <w:spacing w:val="29"/>
                <w:sz w:val="24"/>
              </w:rPr>
              <w:t>1台</w:t>
            </w:r>
          </w:p>
          <w:p w14:paraId="673CB93A">
            <w:pPr>
              <w:pStyle w:val="13"/>
              <w:spacing w:after="0" w:line="360" w:lineRule="exact"/>
              <w:rPr>
                <w:rFonts w:eastAsia="Times New Roman"/>
                <w:spacing w:val="46"/>
                <w:sz w:val="24"/>
              </w:rPr>
            </w:pPr>
            <w:r>
              <w:rPr>
                <w:rFonts w:eastAsia="Times New Roman"/>
                <w:spacing w:val="46"/>
                <w:sz w:val="24"/>
              </w:rPr>
              <w:t>2.</w:t>
            </w:r>
            <w:r>
              <w:rPr>
                <w:spacing w:val="46"/>
                <w:sz w:val="24"/>
              </w:rPr>
              <w:t>离心泵驱动器2个</w:t>
            </w:r>
            <w:r>
              <w:rPr>
                <w:rFonts w:hint="eastAsia"/>
                <w:spacing w:val="46"/>
                <w:sz w:val="24"/>
              </w:rPr>
              <w:t>（</w:t>
            </w:r>
            <w:r>
              <w:rPr>
                <w:spacing w:val="46"/>
                <w:sz w:val="24"/>
              </w:rPr>
              <w:t>或1主1备</w:t>
            </w:r>
            <w:r>
              <w:rPr>
                <w:rFonts w:hint="eastAsia"/>
                <w:spacing w:val="46"/>
                <w:sz w:val="24"/>
              </w:rPr>
              <w:t>）</w:t>
            </w:r>
          </w:p>
          <w:p w14:paraId="26038989">
            <w:pPr>
              <w:pStyle w:val="13"/>
              <w:spacing w:after="0" w:line="360" w:lineRule="exact"/>
              <w:rPr>
                <w:rFonts w:eastAsia="Times New Roman"/>
                <w:spacing w:val="19"/>
                <w:sz w:val="24"/>
              </w:rPr>
            </w:pPr>
            <w:r>
              <w:rPr>
                <w:rFonts w:eastAsia="Times New Roman"/>
                <w:spacing w:val="19"/>
                <w:sz w:val="24"/>
              </w:rPr>
              <w:t>3.</w:t>
            </w:r>
            <w:r>
              <w:rPr>
                <w:spacing w:val="19"/>
                <w:sz w:val="24"/>
              </w:rPr>
              <w:t>内置可拆卸电池2块</w:t>
            </w:r>
          </w:p>
          <w:p w14:paraId="2CD98FFD">
            <w:pPr>
              <w:pStyle w:val="13"/>
              <w:spacing w:after="0" w:line="360" w:lineRule="exact"/>
              <w:rPr>
                <w:rFonts w:eastAsia="Times New Roman"/>
                <w:spacing w:val="25"/>
                <w:sz w:val="24"/>
              </w:rPr>
            </w:pPr>
            <w:r>
              <w:rPr>
                <w:rFonts w:eastAsia="Times New Roman"/>
                <w:spacing w:val="25"/>
                <w:sz w:val="24"/>
              </w:rPr>
              <w:t>4.</w:t>
            </w:r>
            <w:r>
              <w:rPr>
                <w:spacing w:val="25"/>
                <w:sz w:val="24"/>
              </w:rPr>
              <w:t>空氧混合器1台</w:t>
            </w:r>
          </w:p>
          <w:p w14:paraId="74CF1B30">
            <w:pPr>
              <w:pStyle w:val="13"/>
              <w:spacing w:after="0" w:line="360" w:lineRule="exact"/>
              <w:rPr>
                <w:rFonts w:eastAsia="Times New Roman"/>
                <w:spacing w:val="17"/>
                <w:sz w:val="24"/>
              </w:rPr>
            </w:pPr>
            <w:r>
              <w:rPr>
                <w:rFonts w:eastAsia="Times New Roman"/>
                <w:spacing w:val="17"/>
                <w:sz w:val="24"/>
              </w:rPr>
              <w:t>5.</w:t>
            </w:r>
            <w:r>
              <w:rPr>
                <w:spacing w:val="17"/>
                <w:sz w:val="24"/>
              </w:rPr>
              <w:t>转运台车1辆</w:t>
            </w:r>
            <w:r>
              <w:rPr>
                <w:rFonts w:hint="eastAsia"/>
                <w:spacing w:val="17"/>
                <w:sz w:val="24"/>
              </w:rPr>
              <w:t>（</w:t>
            </w:r>
            <w:r>
              <w:rPr>
                <w:spacing w:val="17"/>
                <w:sz w:val="24"/>
              </w:rPr>
              <w:t>能安全放置主机、水箱、氧气瓶</w:t>
            </w:r>
            <w:r>
              <w:rPr>
                <w:spacing w:val="16"/>
                <w:sz w:val="24"/>
              </w:rPr>
              <w:t>等设备</w:t>
            </w:r>
            <w:r>
              <w:rPr>
                <w:rFonts w:hint="eastAsia"/>
                <w:spacing w:val="16"/>
                <w:sz w:val="24"/>
              </w:rPr>
              <w:t>）</w:t>
            </w:r>
          </w:p>
          <w:p w14:paraId="27C08E6E">
            <w:pPr>
              <w:pStyle w:val="13"/>
              <w:spacing w:after="0" w:line="360" w:lineRule="exact"/>
              <w:rPr>
                <w:rFonts w:eastAsia="Times New Roman"/>
                <w:spacing w:val="28"/>
                <w:sz w:val="24"/>
              </w:rPr>
            </w:pPr>
            <w:r>
              <w:rPr>
                <w:rFonts w:eastAsia="Times New Roman"/>
                <w:spacing w:val="28"/>
                <w:sz w:val="24"/>
              </w:rPr>
              <w:t>6.</w:t>
            </w:r>
            <w:r>
              <w:rPr>
                <w:spacing w:val="28"/>
                <w:sz w:val="24"/>
              </w:rPr>
              <w:t>电源适配器及线缆1套</w:t>
            </w:r>
          </w:p>
          <w:p w14:paraId="3E6DD8C0">
            <w:pPr>
              <w:pStyle w:val="13"/>
              <w:spacing w:after="0" w:line="360" w:lineRule="exact"/>
              <w:rPr>
                <w:spacing w:val="28"/>
                <w:sz w:val="24"/>
              </w:rPr>
            </w:pPr>
            <w:r>
              <w:rPr>
                <w:spacing w:val="28"/>
                <w:sz w:val="24"/>
              </w:rPr>
              <w:t>7.产品说明书1本</w:t>
            </w:r>
          </w:p>
        </w:tc>
        <w:tc>
          <w:tcPr>
            <w:tcW w:w="1097" w:type="dxa"/>
            <w:tcBorders>
              <w:top w:val="single" w:color="auto" w:sz="4" w:space="0"/>
              <w:left w:val="single" w:color="auto" w:sz="4" w:space="0"/>
              <w:bottom w:val="single" w:color="auto" w:sz="4" w:space="0"/>
            </w:tcBorders>
            <w:vAlign w:val="center"/>
          </w:tcPr>
          <w:p w14:paraId="53AACC07">
            <w:pPr>
              <w:spacing w:line="260" w:lineRule="exact"/>
              <w:jc w:val="center"/>
              <w:rPr>
                <w:rFonts w:ascii="宋体" w:hAnsi="宋体"/>
                <w:szCs w:val="21"/>
                <w:highlight w:val="yellow"/>
              </w:rPr>
            </w:pPr>
            <w:r>
              <w:rPr>
                <w:rFonts w:hint="eastAsia" w:ascii="宋体" w:hAnsi="宋体"/>
                <w:szCs w:val="21"/>
              </w:rPr>
              <w:t>120</w:t>
            </w:r>
          </w:p>
        </w:tc>
      </w:tr>
      <w:tr w14:paraId="5FAB5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bottom w:val="single" w:color="auto" w:sz="4" w:space="0"/>
              <w:right w:val="single" w:color="auto" w:sz="4" w:space="0"/>
            </w:tcBorders>
          </w:tcPr>
          <w:p w14:paraId="117717CF">
            <w:pPr>
              <w:jc w:val="center"/>
              <w:rPr>
                <w:rFonts w:ascii="宋体" w:hAnsi="宋体"/>
              </w:rPr>
            </w:pPr>
          </w:p>
          <w:p w14:paraId="59ACAE0A">
            <w:pPr>
              <w:jc w:val="center"/>
              <w:rPr>
                <w:rFonts w:ascii="宋体" w:hAnsi="宋体"/>
              </w:rPr>
            </w:pPr>
          </w:p>
          <w:p w14:paraId="65D3DCCB">
            <w:pPr>
              <w:jc w:val="center"/>
              <w:rPr>
                <w:rFonts w:ascii="宋体" w:hAnsi="宋体"/>
              </w:rPr>
            </w:pPr>
            <w:r>
              <w:rPr>
                <w:rFonts w:hint="eastAsia" w:ascii="宋体" w:hAnsi="宋体"/>
              </w:rPr>
              <w:t>商务条款</w:t>
            </w:r>
          </w:p>
        </w:tc>
        <w:tc>
          <w:tcPr>
            <w:tcW w:w="9669" w:type="dxa"/>
            <w:gridSpan w:val="6"/>
            <w:tcBorders>
              <w:top w:val="single" w:color="auto" w:sz="4" w:space="0"/>
              <w:left w:val="single" w:color="auto" w:sz="4" w:space="0"/>
              <w:bottom w:val="single" w:color="auto" w:sz="4" w:space="0"/>
            </w:tcBorders>
          </w:tcPr>
          <w:p w14:paraId="498C0FE2">
            <w:pPr>
              <w:pStyle w:val="136"/>
              <w:ind w:firstLine="0"/>
              <w:rPr>
                <w:rFonts w:ascii="宋体" w:hAnsi="宋体" w:eastAsia="宋体"/>
                <w:sz w:val="21"/>
                <w:szCs w:val="24"/>
              </w:rPr>
            </w:pPr>
            <w:r>
              <w:rPr>
                <w:rFonts w:hint="eastAsia" w:ascii="宋体" w:hAnsi="宋体" w:eastAsia="宋体"/>
                <w:sz w:val="21"/>
                <w:szCs w:val="24"/>
              </w:rPr>
              <w:t>▲一、合同签订期：自中标通知书发出之日起25日内。</w:t>
            </w:r>
          </w:p>
          <w:p w14:paraId="09323710">
            <w:pPr>
              <w:pStyle w:val="136"/>
              <w:ind w:firstLine="0"/>
              <w:rPr>
                <w:rFonts w:ascii="宋体" w:hAnsi="宋体" w:eastAsia="宋体"/>
                <w:sz w:val="21"/>
                <w:szCs w:val="24"/>
              </w:rPr>
            </w:pPr>
            <w:r>
              <w:rPr>
                <w:rFonts w:hint="eastAsia" w:ascii="宋体" w:hAnsi="宋体" w:eastAsia="宋体"/>
                <w:sz w:val="21"/>
                <w:szCs w:val="24"/>
              </w:rPr>
              <w:t>▲二、交货期：自签订合同之日起30日内，安装调试完毕并交付使用。</w:t>
            </w:r>
          </w:p>
          <w:p w14:paraId="37CD7956">
            <w:pPr>
              <w:pStyle w:val="136"/>
              <w:ind w:firstLine="0"/>
              <w:rPr>
                <w:rFonts w:ascii="宋体" w:hAnsi="宋体" w:eastAsia="宋体"/>
                <w:sz w:val="21"/>
                <w:szCs w:val="24"/>
              </w:rPr>
            </w:pPr>
            <w:r>
              <w:rPr>
                <w:rFonts w:hint="eastAsia" w:ascii="宋体" w:hAnsi="宋体" w:eastAsia="宋体"/>
                <w:sz w:val="21"/>
                <w:szCs w:val="24"/>
              </w:rPr>
              <w:t>三、交货地点：采购人指定地点。</w:t>
            </w:r>
          </w:p>
          <w:p w14:paraId="2C0645BF">
            <w:pPr>
              <w:pStyle w:val="136"/>
              <w:ind w:firstLine="0"/>
              <w:rPr>
                <w:rFonts w:ascii="宋体" w:hAnsi="宋体" w:eastAsia="宋体"/>
                <w:sz w:val="21"/>
                <w:szCs w:val="24"/>
              </w:rPr>
            </w:pPr>
            <w:r>
              <w:rPr>
                <w:rFonts w:hint="eastAsia" w:ascii="宋体" w:hAnsi="宋体" w:eastAsia="宋体"/>
                <w:sz w:val="21"/>
                <w:szCs w:val="24"/>
              </w:rPr>
              <w:t>四、售后服务要求：</w:t>
            </w:r>
          </w:p>
          <w:p w14:paraId="37E5F91F">
            <w:pPr>
              <w:widowControl/>
              <w:spacing w:line="340" w:lineRule="exact"/>
              <w:rPr>
                <w:rFonts w:ascii="宋体" w:hAnsi="宋体"/>
              </w:rPr>
            </w:pPr>
            <w:r>
              <w:rPr>
                <w:rFonts w:hint="eastAsia" w:ascii="宋体" w:hAnsi="宋体"/>
              </w:rPr>
              <w:t>▲</w:t>
            </w:r>
            <w:r>
              <w:rPr>
                <w:rFonts w:hint="eastAsia" w:ascii="宋体" w:hAnsi="宋体"/>
                <w:szCs w:val="21"/>
              </w:rPr>
              <w:t>1.质量保证期不少于3年。按国家有关产品“三包”规定执行“三包”，质保期除特别注明外，最短不得少于3年。质保期内负责上门服务、维修、更换配件，不得收取任何费用。自提交货物并验收合格之日起计，若厂家免费质保期超过一年的，按厂家规定保修；同时提供产品“三包”服务，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0F74E2DC">
            <w:pPr>
              <w:widowControl/>
              <w:spacing w:line="340" w:lineRule="exact"/>
              <w:rPr>
                <w:rFonts w:ascii="宋体" w:hAnsi="宋体"/>
                <w:szCs w:val="21"/>
              </w:rPr>
            </w:pPr>
            <w:r>
              <w:rPr>
                <w:rFonts w:hint="eastAsia" w:ascii="宋体" w:hAnsi="宋体"/>
                <w:szCs w:val="21"/>
              </w:rPr>
              <w:t>2.响应时间：接到故障通知后1小时内响应，一般问题在2小时内通过远程方式解决，遇到大的问题24小时内派技术人员到达现场维修，48小时内维修完毕。</w:t>
            </w:r>
          </w:p>
          <w:p w14:paraId="4CB18EFF">
            <w:pPr>
              <w:widowControl/>
              <w:shd w:val="clear" w:color="auto" w:fill="FFFFFF"/>
              <w:spacing w:line="340" w:lineRule="exact"/>
              <w:rPr>
                <w:rFonts w:ascii="宋体" w:hAnsi="宋体"/>
                <w:szCs w:val="21"/>
              </w:rPr>
            </w:pPr>
            <w:r>
              <w:rPr>
                <w:rFonts w:hint="eastAsia" w:ascii="宋体" w:hAnsi="宋体"/>
                <w:szCs w:val="21"/>
              </w:rPr>
              <w:t>3.投标人必须承诺设备验收合格后免费对采购人的使用人员进行操作及相关知识的培训，并确保设备有1～2人能熟练使用设备，并能排除简单的软硬件故障。</w:t>
            </w:r>
          </w:p>
          <w:p w14:paraId="00909CD8">
            <w:pPr>
              <w:widowControl/>
              <w:shd w:val="clear" w:color="auto" w:fill="FFFFFF"/>
              <w:spacing w:line="340" w:lineRule="exact"/>
              <w:rPr>
                <w:rFonts w:ascii="宋体" w:hAnsi="宋体"/>
                <w:szCs w:val="21"/>
              </w:rPr>
            </w:pPr>
            <w:r>
              <w:rPr>
                <w:rFonts w:hint="eastAsia" w:ascii="宋体" w:hAnsi="宋体"/>
                <w:szCs w:val="21"/>
              </w:rPr>
              <w:t>4.备品备件要求：备有设备配件，能及时处理、更换损坏的零部件。</w:t>
            </w:r>
          </w:p>
          <w:p w14:paraId="1CE295B3">
            <w:pPr>
              <w:widowControl/>
              <w:shd w:val="clear" w:color="auto" w:fill="FFFFFF"/>
              <w:spacing w:line="340" w:lineRule="exact"/>
              <w:rPr>
                <w:rFonts w:ascii="宋体" w:hAnsi="宋体"/>
                <w:szCs w:val="21"/>
              </w:rPr>
            </w:pPr>
            <w:r>
              <w:rPr>
                <w:rFonts w:hint="eastAsia" w:ascii="宋体" w:hAnsi="宋体"/>
                <w:szCs w:val="21"/>
              </w:rPr>
              <w:t>5.其他：提供完整的操作维修手册，其余按供应商及厂家承诺进行。</w:t>
            </w:r>
          </w:p>
          <w:p w14:paraId="7868F6EA">
            <w:pPr>
              <w:widowControl/>
              <w:shd w:val="clear" w:color="auto" w:fill="FFFFFF"/>
              <w:spacing w:line="340" w:lineRule="exact"/>
              <w:rPr>
                <w:rFonts w:ascii="宋体" w:hAnsi="宋体"/>
                <w:szCs w:val="21"/>
              </w:rPr>
            </w:pPr>
            <w:r>
              <w:rPr>
                <w:rFonts w:hint="eastAsia" w:ascii="宋体" w:hAnsi="宋体"/>
                <w:szCs w:val="21"/>
              </w:rPr>
              <w:t>6.售后服务技术人员要求：</w:t>
            </w:r>
            <w:r>
              <w:rPr>
                <w:rFonts w:hint="eastAsia" w:ascii="宋体" w:hAnsi="宋体"/>
                <w:szCs w:val="21"/>
                <w:u w:val="single"/>
              </w:rPr>
              <w:t>专职人员</w:t>
            </w:r>
          </w:p>
          <w:p w14:paraId="6B874BF8">
            <w:pPr>
              <w:widowControl/>
              <w:shd w:val="clear" w:color="auto" w:fill="FFFFFF"/>
              <w:spacing w:line="340" w:lineRule="exact"/>
              <w:rPr>
                <w:rFonts w:ascii="宋体" w:hAnsi="宋体"/>
                <w:szCs w:val="21"/>
              </w:rPr>
            </w:pPr>
            <w:r>
              <w:rPr>
                <w:rFonts w:hint="eastAsia" w:ascii="宋体" w:hAnsi="宋体"/>
                <w:szCs w:val="21"/>
              </w:rPr>
              <w:t>五、验收标准、验收方法及方案</w:t>
            </w:r>
          </w:p>
          <w:p w14:paraId="521BC0BF">
            <w:pPr>
              <w:widowControl/>
              <w:shd w:val="clear" w:color="auto" w:fill="FFFFFF"/>
              <w:spacing w:line="340" w:lineRule="exact"/>
              <w:rPr>
                <w:rFonts w:ascii="宋体" w:hAnsi="宋体"/>
                <w:szCs w:val="21"/>
              </w:rPr>
            </w:pPr>
            <w:r>
              <w:rPr>
                <w:rFonts w:hint="eastAsia" w:ascii="宋体" w:hAnsi="宋体"/>
                <w:szCs w:val="21"/>
              </w:rPr>
              <w:t>1.投标人所供货物必须是全新整套按国家或国际有关质量标准制造，为交货前3个月内生产的产品，且能满足本项目技术指标。</w:t>
            </w:r>
          </w:p>
          <w:p w14:paraId="1BBC0F68">
            <w:pPr>
              <w:widowControl/>
              <w:shd w:val="clear" w:color="auto" w:fill="FFFFFF"/>
              <w:spacing w:line="340" w:lineRule="exact"/>
              <w:rPr>
                <w:rFonts w:ascii="宋体" w:hAnsi="宋体"/>
                <w:szCs w:val="21"/>
              </w:rPr>
            </w:pPr>
            <w:r>
              <w:rPr>
                <w:rFonts w:hint="eastAsia" w:ascii="宋体" w:hAnsi="宋体"/>
                <w:szCs w:val="21"/>
              </w:rPr>
              <w:t>2.验收过程中所产生的一切费用均由中标人承担。报价时应考虑相关费用。</w:t>
            </w:r>
          </w:p>
          <w:p w14:paraId="5D6E5245">
            <w:pPr>
              <w:widowControl/>
              <w:shd w:val="clear" w:color="auto" w:fill="FFFFFF"/>
              <w:spacing w:line="340" w:lineRule="exact"/>
              <w:rPr>
                <w:rFonts w:ascii="宋体" w:hAnsi="宋体"/>
                <w:szCs w:val="21"/>
              </w:rPr>
            </w:pPr>
            <w:r>
              <w:rPr>
                <w:rFonts w:hint="eastAsia" w:ascii="宋体" w:hAnsi="宋体"/>
                <w:szCs w:val="21"/>
              </w:rPr>
              <w:t>3.中标人在货物验收时由采购人对照采购文件的功能目标及技术指标全面核对检验，对所有要求出具的证明文件进行核查，如不符合采购文件的技术需求及提供虚假承诺的，按相关规定作退货处理及违约处理，中标人承担所有责任和费用，采购人保留进一步追究责任的权利。</w:t>
            </w:r>
          </w:p>
          <w:p w14:paraId="6B12045C">
            <w:pPr>
              <w:widowControl/>
              <w:shd w:val="clear" w:color="auto" w:fill="FFFFFF"/>
              <w:spacing w:line="340" w:lineRule="exact"/>
              <w:rPr>
                <w:rFonts w:ascii="宋体" w:hAnsi="宋体"/>
                <w:szCs w:val="21"/>
              </w:rPr>
            </w:pPr>
            <w:r>
              <w:rPr>
                <w:rFonts w:hint="eastAsia" w:ascii="宋体" w:hAnsi="宋体"/>
                <w:szCs w:val="21"/>
              </w:rPr>
              <w:t>4.检查供货范围或服务范围</w:t>
            </w:r>
          </w:p>
          <w:p w14:paraId="411A367D">
            <w:pPr>
              <w:widowControl/>
              <w:shd w:val="clear" w:color="auto" w:fill="FFFFFF"/>
              <w:spacing w:line="340" w:lineRule="exact"/>
              <w:rPr>
                <w:rFonts w:ascii="宋体" w:hAnsi="宋体"/>
                <w:szCs w:val="21"/>
              </w:rPr>
            </w:pPr>
            <w:r>
              <w:rPr>
                <w:rFonts w:hint="eastAsia" w:ascii="宋体" w:hAnsi="宋体"/>
                <w:szCs w:val="21"/>
              </w:rPr>
              <w:t>产品到达现场后，中标人应在采购人人员在场情况下当面开箱，共同清点、检查外观，作出开箱记录，双方签字确认。中标人应保证货物到达采购人指定地点完好无损，如有缺漏、损坏，由中标人负责调换、补齐或赔偿。</w:t>
            </w:r>
          </w:p>
          <w:p w14:paraId="354CB4E0">
            <w:pPr>
              <w:widowControl/>
              <w:shd w:val="clear" w:color="auto" w:fill="FFFFFF"/>
              <w:spacing w:line="340" w:lineRule="exact"/>
              <w:rPr>
                <w:rFonts w:ascii="宋体" w:hAnsi="宋体"/>
                <w:szCs w:val="21"/>
              </w:rPr>
            </w:pPr>
            <w:r>
              <w:rPr>
                <w:rFonts w:hint="eastAsia" w:ascii="宋体" w:hAnsi="宋体"/>
                <w:szCs w:val="21"/>
              </w:rPr>
              <w:t>5.中标人应提供完备的技术或服务资料、装箱单和合格证等，并派遣专业人员进行现场安装调试。</w:t>
            </w:r>
          </w:p>
          <w:p w14:paraId="4D53970A">
            <w:pPr>
              <w:widowControl/>
              <w:shd w:val="clear" w:color="auto" w:fill="FFFFFF"/>
              <w:spacing w:line="340" w:lineRule="exact"/>
              <w:rPr>
                <w:rFonts w:ascii="宋体" w:hAnsi="宋体"/>
                <w:szCs w:val="21"/>
              </w:rPr>
            </w:pPr>
            <w:r>
              <w:rPr>
                <w:rFonts w:hint="eastAsia" w:ascii="宋体" w:hAnsi="宋体"/>
                <w:szCs w:val="21"/>
              </w:rPr>
              <w:t>6.中标人提供的货物或服务未达到招标文件规定要求，且对采购人造成损失的，由中标人承担一切责任，并赔偿所造成的损失。</w:t>
            </w:r>
          </w:p>
          <w:p w14:paraId="0C7501FF">
            <w:pPr>
              <w:widowControl/>
              <w:spacing w:line="340" w:lineRule="exact"/>
              <w:rPr>
                <w:rFonts w:ascii="宋体" w:hAnsi="宋体"/>
                <w:szCs w:val="21"/>
              </w:rPr>
            </w:pPr>
            <w:r>
              <w:rPr>
                <w:rFonts w:hint="eastAsia" w:ascii="宋体" w:hAnsi="宋体"/>
                <w:szCs w:val="21"/>
              </w:rPr>
              <w:t>7.采购人需要制造商对中标人交付的产品或服务（包括质量、参数等）进行确认的，制造商应予以配合并出具书面意见，相关配合事项由中标人与制造商协调。</w:t>
            </w:r>
          </w:p>
          <w:p w14:paraId="3BCA3D46">
            <w:pPr>
              <w:widowControl/>
              <w:spacing w:line="340" w:lineRule="exact"/>
              <w:rPr>
                <w:rFonts w:ascii="宋体" w:hAnsi="宋体"/>
                <w:szCs w:val="21"/>
              </w:rPr>
            </w:pPr>
            <w:r>
              <w:rPr>
                <w:rFonts w:hint="eastAsia" w:ascii="宋体" w:hAnsi="宋体"/>
                <w:szCs w:val="21"/>
              </w:rPr>
              <w:t>8.产品包装材料归采购人所有。</w:t>
            </w:r>
          </w:p>
          <w:p w14:paraId="6280FFF8">
            <w:pPr>
              <w:widowControl/>
              <w:shd w:val="clear" w:color="auto" w:fill="FFFFFF"/>
              <w:spacing w:line="340" w:lineRule="exact"/>
              <w:rPr>
                <w:rFonts w:ascii="宋体" w:hAnsi="宋体"/>
                <w:szCs w:val="21"/>
              </w:rPr>
            </w:pPr>
            <w:r>
              <w:rPr>
                <w:rFonts w:hint="eastAsia" w:ascii="宋体" w:hAnsi="宋体"/>
                <w:szCs w:val="21"/>
              </w:rPr>
              <w:t>9.其他未尽事宜应严格按照《关于印发广西壮族自治区政府采购项目履约验收管理办法的通知》[桂财采〔2015〕22号]以及《财政部关于进一步加强政府采购需求和履约验收管理的指导意见》[财库〔2016〕205号]规定执行。</w:t>
            </w:r>
          </w:p>
          <w:p w14:paraId="75A72C56">
            <w:pPr>
              <w:widowControl/>
              <w:shd w:val="clear" w:color="auto" w:fill="FFFFFF"/>
              <w:spacing w:line="340" w:lineRule="exact"/>
              <w:rPr>
                <w:rFonts w:ascii="宋体" w:hAnsi="宋体"/>
                <w:szCs w:val="21"/>
              </w:rPr>
            </w:pPr>
            <w:r>
              <w:rPr>
                <w:rFonts w:hint="eastAsia" w:ascii="宋体" w:hAnsi="宋体"/>
                <w:szCs w:val="21"/>
              </w:rPr>
              <w:t xml:space="preserve">▲六、付款方式：本项目无预付款，双方签订合同，供应商供货并免费安装、调试、培训、验收合格后一次性开具全额发票和供货单给采购人，采购人在15个工作日内向供应商支付合同款的20%，余款一年内付清（无息）。  </w:t>
            </w:r>
          </w:p>
          <w:p w14:paraId="684B1E0E">
            <w:pPr>
              <w:widowControl/>
              <w:shd w:val="clear" w:color="auto" w:fill="FFFFFF"/>
              <w:spacing w:line="340" w:lineRule="exact"/>
              <w:rPr>
                <w:rFonts w:ascii="宋体" w:hAnsi="宋体"/>
                <w:szCs w:val="21"/>
              </w:rPr>
            </w:pPr>
            <w:r>
              <w:rPr>
                <w:rFonts w:hint="eastAsia" w:ascii="宋体" w:hAnsi="宋体"/>
                <w:szCs w:val="21"/>
              </w:rPr>
              <w:t>七、其他要求：</w:t>
            </w:r>
          </w:p>
          <w:p w14:paraId="392C94E1">
            <w:pPr>
              <w:widowControl/>
              <w:shd w:val="clear" w:color="auto" w:fill="FFFFFF"/>
              <w:spacing w:line="340" w:lineRule="exact"/>
              <w:rPr>
                <w:rFonts w:ascii="宋体" w:hAnsi="宋体"/>
                <w:szCs w:val="21"/>
              </w:rPr>
            </w:pPr>
            <w:r>
              <w:rPr>
                <w:rFonts w:hint="eastAsia" w:ascii="宋体" w:hAnsi="宋体"/>
                <w:szCs w:val="21"/>
              </w:rPr>
              <w:t>▲1.报价必须含以下部分，包括：</w:t>
            </w:r>
          </w:p>
          <w:p w14:paraId="4D775734">
            <w:pPr>
              <w:widowControl/>
              <w:shd w:val="clear" w:color="auto" w:fill="FFFFFF"/>
              <w:spacing w:line="340" w:lineRule="exact"/>
              <w:rPr>
                <w:rFonts w:ascii="宋体" w:hAnsi="宋体"/>
                <w:szCs w:val="21"/>
              </w:rPr>
            </w:pPr>
            <w:r>
              <w:rPr>
                <w:rFonts w:hint="eastAsia" w:ascii="宋体" w:hAnsi="宋体"/>
                <w:szCs w:val="21"/>
              </w:rPr>
              <w:t>（1）货物的价格、标准附件、备品备件、专用工具、包装、必要的保险费用和各项税费；</w:t>
            </w:r>
          </w:p>
          <w:p w14:paraId="629C32C7">
            <w:pPr>
              <w:widowControl/>
              <w:shd w:val="clear" w:color="auto" w:fill="FFFFFF"/>
              <w:spacing w:line="340" w:lineRule="exact"/>
              <w:rPr>
                <w:rFonts w:ascii="宋体" w:hAnsi="宋体"/>
                <w:szCs w:val="21"/>
              </w:rPr>
            </w:pPr>
            <w:r>
              <w:rPr>
                <w:rFonts w:hint="eastAsia" w:ascii="宋体" w:hAnsi="宋体"/>
                <w:szCs w:val="21"/>
              </w:rPr>
              <w:t>（2）货物运输、装卸、安装、调试、培训、技术支持、售后服务、现场验收及所有的不定因素的风险等费用。</w:t>
            </w:r>
          </w:p>
          <w:p w14:paraId="14D9E3F3">
            <w:pPr>
              <w:widowControl/>
              <w:shd w:val="clear" w:color="auto" w:fill="FFFFFF"/>
              <w:spacing w:line="340" w:lineRule="exact"/>
              <w:rPr>
                <w:rFonts w:ascii="宋体" w:hAnsi="宋体"/>
                <w:szCs w:val="21"/>
              </w:rPr>
            </w:pPr>
            <w:r>
              <w:rPr>
                <w:rFonts w:hint="eastAsia" w:ascii="宋体" w:hAnsi="宋体"/>
                <w:szCs w:val="21"/>
              </w:rPr>
              <w:t>▲2.属于第二类、第三类医疗器械产品的，必须提供医疗器械注册证复印件，原件备查。</w:t>
            </w:r>
          </w:p>
          <w:p w14:paraId="026A9053">
            <w:pPr>
              <w:widowControl/>
              <w:shd w:val="clear" w:color="auto" w:fill="FFFFFF"/>
              <w:spacing w:line="340" w:lineRule="exact"/>
              <w:rPr>
                <w:rFonts w:ascii="宋体" w:hAnsi="宋体"/>
                <w:szCs w:val="21"/>
              </w:rPr>
            </w:pPr>
            <w:r>
              <w:rPr>
                <w:rFonts w:hint="eastAsia" w:ascii="宋体" w:hAnsi="宋体"/>
                <w:szCs w:val="21"/>
              </w:rPr>
              <w:t>3.投标文件中提供投标产品彩页（体现参数指标）或技术说明书并加盖投标人公章，投标人技术性能及参数与彩页或技术说明书不符的，以彩页或技术说明书为准（如有）。</w:t>
            </w:r>
          </w:p>
          <w:p w14:paraId="30B083E2">
            <w:pPr>
              <w:widowControl/>
              <w:shd w:val="clear" w:color="auto" w:fill="FFFFFF"/>
              <w:spacing w:line="340" w:lineRule="exact"/>
              <w:rPr>
                <w:rFonts w:ascii="宋体" w:hAnsi="宋体"/>
                <w:szCs w:val="21"/>
              </w:rPr>
            </w:pPr>
            <w:r>
              <w:rPr>
                <w:rFonts w:hint="eastAsia" w:ascii="宋体" w:hAnsi="宋体"/>
                <w:szCs w:val="21"/>
              </w:rPr>
              <w:t>4.若因中标人自身原因未能在约定的时间内与采购人签订合同的，采购人将不再受理合同签订事宜，并终止项目合同签订，中</w:t>
            </w:r>
            <w:r>
              <w:rPr>
                <w:rFonts w:hint="eastAsia" w:ascii="宋体" w:hAnsi="宋体"/>
              </w:rPr>
              <w:t>标人自行承担由此产生的后果。</w:t>
            </w:r>
          </w:p>
        </w:tc>
      </w:tr>
      <w:tr w14:paraId="4CFB3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545" w:type="dxa"/>
            <w:tcBorders>
              <w:top w:val="single" w:color="auto" w:sz="4" w:space="0"/>
              <w:right w:val="single" w:color="auto" w:sz="4" w:space="0"/>
            </w:tcBorders>
            <w:vAlign w:val="center"/>
          </w:tcPr>
          <w:p w14:paraId="6F0EEA7A">
            <w:pPr>
              <w:jc w:val="center"/>
              <w:rPr>
                <w:rFonts w:ascii="宋体" w:hAnsi="宋体"/>
              </w:rPr>
            </w:pPr>
            <w:r>
              <w:rPr>
                <w:rFonts w:hint="eastAsia" w:ascii="宋体" w:hAnsi="宋体"/>
              </w:rPr>
              <w:t>其他说明</w:t>
            </w:r>
          </w:p>
        </w:tc>
        <w:tc>
          <w:tcPr>
            <w:tcW w:w="9669" w:type="dxa"/>
            <w:gridSpan w:val="6"/>
            <w:tcBorders>
              <w:top w:val="single" w:color="auto" w:sz="4" w:space="0"/>
              <w:left w:val="single" w:color="auto" w:sz="4" w:space="0"/>
            </w:tcBorders>
          </w:tcPr>
          <w:p w14:paraId="5FD4B371">
            <w:pPr>
              <w:widowControl/>
              <w:shd w:val="clear" w:color="auto" w:fill="FFFFFF"/>
              <w:spacing w:line="340" w:lineRule="exact"/>
              <w:rPr>
                <w:rFonts w:ascii="宋体" w:hAnsi="宋体"/>
                <w:szCs w:val="21"/>
              </w:rPr>
            </w:pPr>
            <w:r>
              <w:rPr>
                <w:rFonts w:hint="eastAsia" w:ascii="宋体" w:hAnsi="宋体"/>
                <w:szCs w:val="21"/>
              </w:rPr>
              <w:t>一、进口产品说明</w:t>
            </w:r>
          </w:p>
          <w:p w14:paraId="21045352">
            <w:pPr>
              <w:widowControl/>
              <w:shd w:val="clear" w:color="auto" w:fill="FFFFFF"/>
              <w:spacing w:line="340" w:lineRule="exact"/>
              <w:rPr>
                <w:rFonts w:ascii="宋体" w:hAnsi="宋体"/>
                <w:szCs w:val="21"/>
              </w:rPr>
            </w:pPr>
            <w:r>
              <w:rPr>
                <w:rFonts w:hint="eastAsia" w:ascii="宋体" w:hAnsi="宋体"/>
                <w:szCs w:val="21"/>
              </w:rPr>
              <w:t>□本采购项目的货物     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p>
          <w:p w14:paraId="1869880D">
            <w:pPr>
              <w:widowControl/>
              <w:shd w:val="clear" w:color="auto" w:fill="FFFFFF"/>
              <w:spacing w:line="340" w:lineRule="exact"/>
              <w:rPr>
                <w:rFonts w:ascii="宋体" w:hAnsi="宋体"/>
                <w:szCs w:val="21"/>
              </w:rPr>
            </w:pPr>
            <w:r>
              <w:rPr>
                <w:rFonts w:hint="eastAsia" w:ascii="宋体" w:hAnsi="宋体"/>
                <w:szCs w:val="21"/>
              </w:rPr>
              <w:t>☑本分标货物所涉及的货物不接受进口产品（即通过中国海关报关验放进入中国境内且产自关境外的产品）参与投标，如有进口产品参与投标的作无效标处理。</w:t>
            </w:r>
          </w:p>
          <w:p w14:paraId="30F7B272">
            <w:pPr>
              <w:widowControl/>
              <w:shd w:val="clear" w:color="auto" w:fill="FFFFFF"/>
              <w:spacing w:line="340" w:lineRule="exact"/>
              <w:rPr>
                <w:rFonts w:ascii="宋体" w:hAnsi="宋体"/>
                <w:szCs w:val="21"/>
              </w:rPr>
            </w:pPr>
            <w:r>
              <w:rPr>
                <w:rFonts w:hint="eastAsia" w:ascii="宋体" w:hAnsi="宋体"/>
                <w:szCs w:val="21"/>
              </w:rPr>
              <w:t>二、与本项目有关的设计图纸、技术规范、文件等附件资料及其获取方式：无</w:t>
            </w:r>
          </w:p>
          <w:p w14:paraId="0E057B31">
            <w:pPr>
              <w:widowControl/>
              <w:shd w:val="clear" w:color="auto" w:fill="FFFFFF"/>
              <w:spacing w:line="340" w:lineRule="exact"/>
              <w:rPr>
                <w:rFonts w:ascii="宋体" w:hAnsi="宋体"/>
                <w:szCs w:val="21"/>
              </w:rPr>
            </w:pPr>
            <w:r>
              <w:rPr>
                <w:rFonts w:hint="eastAsia" w:ascii="宋体" w:hAnsi="宋体"/>
                <w:szCs w:val="21"/>
              </w:rPr>
              <w:t>三、核心产品：无。</w:t>
            </w:r>
          </w:p>
          <w:p w14:paraId="7AA007EE">
            <w:pPr>
              <w:widowControl/>
              <w:shd w:val="clear" w:color="auto" w:fill="FFFFFF"/>
              <w:spacing w:line="340" w:lineRule="exact"/>
              <w:rPr>
                <w:rFonts w:ascii="宋体" w:hAnsi="宋体"/>
                <w:szCs w:val="21"/>
              </w:rPr>
            </w:pPr>
            <w:r>
              <w:rPr>
                <w:rFonts w:hint="eastAsia" w:ascii="宋体" w:hAnsi="宋体"/>
                <w:szCs w:val="21"/>
              </w:rPr>
              <w:t>四、其他：</w:t>
            </w:r>
          </w:p>
          <w:p w14:paraId="3FC2AFA4">
            <w:pPr>
              <w:widowControl/>
              <w:shd w:val="clear" w:color="auto" w:fill="FFFFFF"/>
              <w:spacing w:line="340" w:lineRule="exact"/>
              <w:rPr>
                <w:rFonts w:ascii="宋体" w:hAnsi="宋体"/>
                <w:szCs w:val="21"/>
              </w:rPr>
            </w:pPr>
            <w:r>
              <w:rPr>
                <w:rFonts w:hint="eastAsia" w:ascii="宋体" w:hAnsi="宋体"/>
                <w:szCs w:val="21"/>
              </w:rPr>
              <w:t>1.知识产权：供应商在提供服务过程中可能会间接地涉及到知识产权问题，供应商应对投标内容所涉及的专利承担责任，并负责保护采购人的利益不受任何损害。一切由于文字、商标、技术等专利授权引起的法律裁决、诉讼和赔偿费用均由中标供应商负责。</w:t>
            </w:r>
          </w:p>
          <w:p w14:paraId="2A1D60E8">
            <w:pPr>
              <w:widowControl/>
              <w:shd w:val="clear" w:color="auto" w:fill="FFFFFF"/>
              <w:spacing w:line="340" w:lineRule="exact"/>
              <w:rPr>
                <w:rFonts w:ascii="宋体" w:hAnsi="宋体"/>
                <w:szCs w:val="21"/>
              </w:rPr>
            </w:pPr>
            <w:r>
              <w:rPr>
                <w:rFonts w:hint="eastAsia" w:ascii="宋体" w:hAnsi="宋体"/>
                <w:szCs w:val="21"/>
              </w:rPr>
              <w:t>2.本项目采购标的需执行国家相关标准、行业标准、地方标准或其他强制性标准、规范等要求。</w:t>
            </w:r>
          </w:p>
        </w:tc>
      </w:tr>
    </w:tbl>
    <w:p w14:paraId="27324C62">
      <w:pPr>
        <w:spacing w:line="428" w:lineRule="exact"/>
        <w:ind w:left="119"/>
        <w:rPr>
          <w:rFonts w:ascii="宋体" w:hAnsi="宋体"/>
        </w:rPr>
      </w:pPr>
      <w:r>
        <w:br w:type="page"/>
      </w:r>
    </w:p>
    <w:tbl>
      <w:tblPr>
        <w:tblStyle w:val="26"/>
        <w:tblW w:w="102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95"/>
        <w:gridCol w:w="532"/>
        <w:gridCol w:w="510"/>
        <w:gridCol w:w="6090"/>
        <w:gridCol w:w="1097"/>
      </w:tblGrid>
      <w:tr w14:paraId="7BD30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214" w:type="dxa"/>
            <w:gridSpan w:val="7"/>
            <w:tcBorders>
              <w:bottom w:val="single" w:color="auto" w:sz="4" w:space="0"/>
            </w:tcBorders>
            <w:vAlign w:val="center"/>
          </w:tcPr>
          <w:p w14:paraId="246312D9">
            <w:pPr>
              <w:spacing w:line="400" w:lineRule="exact"/>
              <w:jc w:val="center"/>
              <w:rPr>
                <w:rFonts w:ascii="宋体" w:hAnsi="宋体"/>
                <w:b/>
                <w:sz w:val="32"/>
                <w:szCs w:val="32"/>
              </w:rPr>
            </w:pPr>
            <w:r>
              <w:rPr>
                <w:rFonts w:hint="eastAsia" w:ascii="宋体" w:hAnsi="宋体"/>
                <w:b/>
                <w:sz w:val="32"/>
                <w:szCs w:val="32"/>
              </w:rPr>
              <w:t>货物需求一览表</w:t>
            </w:r>
          </w:p>
        </w:tc>
      </w:tr>
      <w:tr w14:paraId="70765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bottom w:val="single" w:color="auto" w:sz="4" w:space="0"/>
              <w:right w:val="single" w:color="auto" w:sz="4" w:space="0"/>
            </w:tcBorders>
            <w:vAlign w:val="center"/>
          </w:tcPr>
          <w:p w14:paraId="1101631A">
            <w:pPr>
              <w:spacing w:line="320" w:lineRule="exact"/>
              <w:jc w:val="center"/>
              <w:rPr>
                <w:rFonts w:ascii="宋体" w:hAnsi="宋体"/>
                <w:szCs w:val="21"/>
              </w:rPr>
            </w:pPr>
            <w:r>
              <w:rPr>
                <w:rFonts w:hint="eastAsia" w:ascii="宋体" w:hAnsi="宋体"/>
                <w:szCs w:val="21"/>
              </w:rPr>
              <w:t>标段</w:t>
            </w:r>
          </w:p>
        </w:tc>
        <w:tc>
          <w:tcPr>
            <w:tcW w:w="8229" w:type="dxa"/>
            <w:gridSpan w:val="4"/>
            <w:tcBorders>
              <w:top w:val="single" w:color="auto" w:sz="4" w:space="0"/>
              <w:left w:val="single" w:color="auto" w:sz="4" w:space="0"/>
              <w:bottom w:val="single" w:color="auto" w:sz="4" w:space="0"/>
            </w:tcBorders>
            <w:vAlign w:val="center"/>
          </w:tcPr>
          <w:p w14:paraId="360F306D">
            <w:pPr>
              <w:spacing w:line="320" w:lineRule="exact"/>
              <w:jc w:val="left"/>
              <w:rPr>
                <w:rFonts w:ascii="宋体" w:hAnsi="宋体"/>
                <w:b/>
                <w:bCs/>
                <w:szCs w:val="21"/>
              </w:rPr>
            </w:pPr>
            <w:r>
              <w:rPr>
                <w:rFonts w:hint="eastAsia" w:ascii="宋体" w:hAnsi="宋体"/>
                <w:b/>
                <w:bCs/>
                <w:szCs w:val="21"/>
              </w:rPr>
              <w:t>分标3</w:t>
            </w:r>
          </w:p>
        </w:tc>
      </w:tr>
      <w:tr w14:paraId="1FA2B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bottom w:val="single" w:color="auto" w:sz="4" w:space="0"/>
              <w:right w:val="single" w:color="auto" w:sz="4" w:space="0"/>
            </w:tcBorders>
          </w:tcPr>
          <w:p w14:paraId="4B811D1A">
            <w:pPr>
              <w:jc w:val="center"/>
              <w:rPr>
                <w:rFonts w:ascii="宋体" w:hAnsi="宋体"/>
                <w:szCs w:val="21"/>
              </w:rPr>
            </w:pPr>
            <w:r>
              <w:rPr>
                <w:rFonts w:hint="eastAsia" w:ascii="宋体" w:hAnsi="宋体"/>
                <w:szCs w:val="21"/>
              </w:rPr>
              <w:t>采购清单及货物参数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CAFC2CA">
            <w:pPr>
              <w:jc w:val="center"/>
              <w:rPr>
                <w:rFonts w:ascii="宋体" w:hAnsi="宋体"/>
                <w:szCs w:val="21"/>
              </w:rPr>
            </w:pPr>
            <w:r>
              <w:rPr>
                <w:rFonts w:hint="eastAsia" w:ascii="宋体" w:hAnsi="宋体"/>
                <w:szCs w:val="21"/>
              </w:rPr>
              <w:t>序号</w:t>
            </w:r>
          </w:p>
        </w:tc>
        <w:tc>
          <w:tcPr>
            <w:tcW w:w="895" w:type="dxa"/>
            <w:tcBorders>
              <w:top w:val="single" w:color="auto" w:sz="4" w:space="0"/>
              <w:left w:val="single" w:color="auto" w:sz="4" w:space="0"/>
              <w:bottom w:val="single" w:color="auto" w:sz="4" w:space="0"/>
              <w:right w:val="single" w:color="auto" w:sz="4" w:space="0"/>
            </w:tcBorders>
            <w:vAlign w:val="center"/>
          </w:tcPr>
          <w:p w14:paraId="041A2BEC">
            <w:pPr>
              <w:jc w:val="center"/>
              <w:rPr>
                <w:rFonts w:ascii="宋体" w:hAnsi="宋体"/>
                <w:szCs w:val="21"/>
              </w:rPr>
            </w:pPr>
            <w:r>
              <w:rPr>
                <w:rFonts w:hint="eastAsia" w:ascii="宋体" w:hAnsi="宋体"/>
                <w:szCs w:val="21"/>
              </w:rPr>
              <w:t>采购货物名称</w:t>
            </w:r>
          </w:p>
        </w:tc>
        <w:tc>
          <w:tcPr>
            <w:tcW w:w="532" w:type="dxa"/>
            <w:tcBorders>
              <w:top w:val="single" w:color="auto" w:sz="4" w:space="0"/>
              <w:left w:val="single" w:color="auto" w:sz="4" w:space="0"/>
              <w:bottom w:val="single" w:color="auto" w:sz="4" w:space="0"/>
              <w:right w:val="single" w:color="auto" w:sz="4" w:space="0"/>
            </w:tcBorders>
            <w:vAlign w:val="center"/>
          </w:tcPr>
          <w:p w14:paraId="59EC2235">
            <w:pPr>
              <w:jc w:val="center"/>
              <w:rPr>
                <w:rFonts w:ascii="宋体" w:hAnsi="宋体"/>
                <w:szCs w:val="21"/>
              </w:rPr>
            </w:pPr>
            <w:r>
              <w:rPr>
                <w:rFonts w:hint="eastAsia" w:ascii="宋体" w:hAnsi="宋体"/>
                <w:szCs w:val="21"/>
              </w:rPr>
              <w:t>单位</w:t>
            </w:r>
          </w:p>
        </w:tc>
        <w:tc>
          <w:tcPr>
            <w:tcW w:w="510" w:type="dxa"/>
            <w:tcBorders>
              <w:top w:val="single" w:color="auto" w:sz="4" w:space="0"/>
              <w:left w:val="single" w:color="auto" w:sz="4" w:space="0"/>
              <w:bottom w:val="single" w:color="auto" w:sz="4" w:space="0"/>
              <w:right w:val="single" w:color="auto" w:sz="4" w:space="0"/>
            </w:tcBorders>
            <w:vAlign w:val="center"/>
          </w:tcPr>
          <w:p w14:paraId="5F7BF693">
            <w:pPr>
              <w:jc w:val="center"/>
              <w:rPr>
                <w:rFonts w:ascii="宋体" w:hAnsi="宋体"/>
                <w:szCs w:val="21"/>
              </w:rPr>
            </w:pPr>
            <w:r>
              <w:rPr>
                <w:rFonts w:hint="eastAsia" w:ascii="宋体" w:hAnsi="宋体"/>
                <w:szCs w:val="21"/>
              </w:rPr>
              <w:t>数量</w:t>
            </w:r>
          </w:p>
        </w:tc>
        <w:tc>
          <w:tcPr>
            <w:tcW w:w="6090" w:type="dxa"/>
            <w:tcBorders>
              <w:top w:val="single" w:color="auto" w:sz="4" w:space="0"/>
              <w:left w:val="single" w:color="auto" w:sz="4" w:space="0"/>
              <w:bottom w:val="single" w:color="auto" w:sz="4" w:space="0"/>
              <w:right w:val="single" w:color="auto" w:sz="4" w:space="0"/>
            </w:tcBorders>
          </w:tcPr>
          <w:p w14:paraId="0C2D77F2">
            <w:pPr>
              <w:jc w:val="center"/>
              <w:rPr>
                <w:rFonts w:ascii="宋体" w:hAnsi="宋体"/>
                <w:szCs w:val="21"/>
              </w:rPr>
            </w:pPr>
            <w:r>
              <w:rPr>
                <w:rFonts w:hint="eastAsia" w:ascii="宋体" w:hAnsi="宋体"/>
                <w:szCs w:val="21"/>
              </w:rPr>
              <w:t>货物参数</w:t>
            </w:r>
          </w:p>
        </w:tc>
        <w:tc>
          <w:tcPr>
            <w:tcW w:w="1097" w:type="dxa"/>
            <w:tcBorders>
              <w:top w:val="single" w:color="auto" w:sz="4" w:space="0"/>
              <w:left w:val="single" w:color="auto" w:sz="4" w:space="0"/>
              <w:bottom w:val="single" w:color="auto" w:sz="4" w:space="0"/>
            </w:tcBorders>
            <w:vAlign w:val="center"/>
          </w:tcPr>
          <w:p w14:paraId="7022639E">
            <w:pPr>
              <w:jc w:val="center"/>
              <w:rPr>
                <w:rFonts w:ascii="宋体" w:hAnsi="宋体"/>
                <w:szCs w:val="21"/>
              </w:rPr>
            </w:pPr>
            <w:r>
              <w:rPr>
                <w:rFonts w:hint="eastAsia" w:ascii="宋体" w:hAnsi="宋体"/>
                <w:szCs w:val="21"/>
              </w:rPr>
              <w:t>最高限价合计（万元）</w:t>
            </w:r>
          </w:p>
        </w:tc>
      </w:tr>
      <w:tr w14:paraId="4C93C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545" w:type="dxa"/>
            <w:vMerge w:val="continue"/>
            <w:tcBorders>
              <w:top w:val="single" w:color="auto" w:sz="4" w:space="0"/>
              <w:bottom w:val="single" w:color="auto" w:sz="4" w:space="0"/>
              <w:right w:val="single" w:color="auto" w:sz="4" w:space="0"/>
            </w:tcBorders>
            <w:vAlign w:val="center"/>
          </w:tcPr>
          <w:p w14:paraId="59CC9848">
            <w:pPr>
              <w:widowControl/>
              <w:jc w:val="left"/>
              <w:rPr>
                <w:rFonts w:ascii="宋体" w:hAnsi="宋体"/>
                <w:sz w:val="24"/>
              </w:rPr>
            </w:pPr>
          </w:p>
        </w:tc>
        <w:tc>
          <w:tcPr>
            <w:tcW w:w="545" w:type="dxa"/>
            <w:tcBorders>
              <w:top w:val="single" w:color="auto" w:sz="4" w:space="0"/>
              <w:left w:val="single" w:color="auto" w:sz="4" w:space="0"/>
              <w:bottom w:val="single" w:color="auto" w:sz="4" w:space="0"/>
              <w:right w:val="single" w:color="auto" w:sz="4" w:space="0"/>
            </w:tcBorders>
            <w:vAlign w:val="center"/>
          </w:tcPr>
          <w:p w14:paraId="52F58CDD">
            <w:pPr>
              <w:spacing w:line="240" w:lineRule="exact"/>
              <w:jc w:val="center"/>
              <w:rPr>
                <w:rFonts w:ascii="宋体" w:hAnsi="宋体"/>
                <w:szCs w:val="21"/>
              </w:rPr>
            </w:pPr>
            <w:r>
              <w:rPr>
                <w:rFonts w:hint="eastAsia" w:ascii="宋体" w:hAnsi="宋体"/>
                <w:szCs w:val="21"/>
              </w:rPr>
              <w:t>1</w:t>
            </w:r>
          </w:p>
        </w:tc>
        <w:tc>
          <w:tcPr>
            <w:tcW w:w="895" w:type="dxa"/>
            <w:tcBorders>
              <w:top w:val="single" w:color="auto" w:sz="4" w:space="0"/>
              <w:left w:val="single" w:color="auto" w:sz="4" w:space="0"/>
              <w:bottom w:val="single" w:color="auto" w:sz="4" w:space="0"/>
              <w:right w:val="single" w:color="auto" w:sz="4" w:space="0"/>
            </w:tcBorders>
            <w:vAlign w:val="center"/>
          </w:tcPr>
          <w:p w14:paraId="03A88A71">
            <w:pPr>
              <w:spacing w:line="260" w:lineRule="exact"/>
              <w:rPr>
                <w:rFonts w:ascii="宋体" w:hAnsi="宋体"/>
                <w:szCs w:val="21"/>
              </w:rPr>
            </w:pPr>
            <w:r>
              <w:rPr>
                <w:rFonts w:hint="eastAsia" w:ascii="宋体" w:hAnsi="宋体"/>
                <w:szCs w:val="21"/>
              </w:rPr>
              <w:t>主动脉内球囊反搏泵</w:t>
            </w:r>
          </w:p>
        </w:tc>
        <w:tc>
          <w:tcPr>
            <w:tcW w:w="532" w:type="dxa"/>
            <w:tcBorders>
              <w:top w:val="single" w:color="auto" w:sz="4" w:space="0"/>
              <w:left w:val="single" w:color="auto" w:sz="4" w:space="0"/>
              <w:bottom w:val="single" w:color="auto" w:sz="4" w:space="0"/>
              <w:right w:val="single" w:color="auto" w:sz="4" w:space="0"/>
            </w:tcBorders>
            <w:vAlign w:val="center"/>
          </w:tcPr>
          <w:p w14:paraId="0F8DC0F8">
            <w:pPr>
              <w:spacing w:line="260" w:lineRule="exact"/>
              <w:jc w:val="center"/>
              <w:rPr>
                <w:rFonts w:ascii="宋体" w:hAnsi="宋体"/>
                <w:szCs w:val="21"/>
              </w:rPr>
            </w:pPr>
            <w:r>
              <w:rPr>
                <w:rFonts w:hint="eastAsia" w:ascii="宋体" w:hAnsi="宋体"/>
                <w:szCs w:val="21"/>
              </w:rPr>
              <w:t>1</w:t>
            </w:r>
          </w:p>
        </w:tc>
        <w:tc>
          <w:tcPr>
            <w:tcW w:w="510" w:type="dxa"/>
            <w:tcBorders>
              <w:top w:val="single" w:color="auto" w:sz="4" w:space="0"/>
              <w:left w:val="single" w:color="auto" w:sz="4" w:space="0"/>
              <w:bottom w:val="single" w:color="auto" w:sz="4" w:space="0"/>
              <w:right w:val="single" w:color="auto" w:sz="4" w:space="0"/>
            </w:tcBorders>
            <w:vAlign w:val="center"/>
          </w:tcPr>
          <w:p w14:paraId="39E76B59">
            <w:pPr>
              <w:spacing w:line="260" w:lineRule="exact"/>
              <w:jc w:val="center"/>
              <w:rPr>
                <w:rFonts w:ascii="宋体" w:hAnsi="宋体"/>
                <w:szCs w:val="21"/>
              </w:rPr>
            </w:pPr>
            <w:r>
              <w:rPr>
                <w:rFonts w:hint="eastAsia" w:ascii="宋体" w:hAnsi="宋体"/>
                <w:szCs w:val="21"/>
              </w:rPr>
              <w:t>台</w:t>
            </w:r>
          </w:p>
        </w:tc>
        <w:tc>
          <w:tcPr>
            <w:tcW w:w="6090" w:type="dxa"/>
            <w:tcBorders>
              <w:top w:val="single" w:color="auto" w:sz="4" w:space="0"/>
              <w:left w:val="single" w:color="auto" w:sz="4" w:space="0"/>
              <w:bottom w:val="single" w:color="auto" w:sz="4" w:space="0"/>
              <w:right w:val="single" w:color="auto" w:sz="4" w:space="0"/>
            </w:tcBorders>
          </w:tcPr>
          <w:p w14:paraId="4B3CA009">
            <w:pPr>
              <w:pStyle w:val="13"/>
              <w:spacing w:after="0" w:line="360" w:lineRule="exact"/>
              <w:rPr>
                <w:rFonts w:ascii="宋体" w:hAnsi="宋体"/>
                <w:sz w:val="24"/>
              </w:rPr>
            </w:pPr>
            <w:r>
              <w:rPr>
                <w:rFonts w:hint="eastAsia" w:ascii="宋体" w:hAnsi="宋体"/>
                <w:sz w:val="24"/>
              </w:rPr>
              <w:t>1.临床作用：主动脉内球囊反搏泵主要用于支持病人心脏功能， 能有效提高病人冠脉供血和改善病人低心排、低血压的状况。</w:t>
            </w:r>
          </w:p>
          <w:p w14:paraId="54D0BE09">
            <w:pPr>
              <w:pStyle w:val="13"/>
              <w:spacing w:after="0" w:line="360" w:lineRule="exact"/>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ascii="宋体" w:hAnsi="宋体"/>
                <w:color w:val="000000" w:themeColor="text1"/>
                <w:sz w:val="24"/>
                <w14:textFill>
                  <w14:solidFill>
                    <w14:schemeClr w14:val="tx1"/>
                  </w14:solidFill>
                </w14:textFill>
              </w:rPr>
              <w:t>2.电池供电：充满后可工作≥90分钟；</w:t>
            </w:r>
          </w:p>
          <w:p w14:paraId="1F7C6378">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3.设备重量≤50kg；</w:t>
            </w:r>
          </w:p>
          <w:p w14:paraId="2FFF2EE6">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4.显示器：≥12英寸显示屏，具备中文模式；</w:t>
            </w:r>
          </w:p>
          <w:p w14:paraId="0CF77089">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5.波形显示：具有ECG,AP,BP 等波形显示；ECG 可以显示充气间隔；</w:t>
            </w:r>
          </w:p>
          <w:p w14:paraId="2048D7F9">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6.生理数据显示：心率，舒张压，平均压，反搏压；</w:t>
            </w:r>
          </w:p>
          <w:p w14:paraId="18F701A8">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7.图标显示：显示电池容量，氦气瓶容量； 可以显示氦气瓶压力数值；</w:t>
            </w:r>
          </w:p>
          <w:p w14:paraId="2884BFFF">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8.可以显示导管充气量或状态；</w:t>
            </w:r>
          </w:p>
          <w:p w14:paraId="1873BCD9">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9.报警显示：分级显示；文字提示报警信息；报警360度可见， 可以暂停声音报警；</w:t>
            </w:r>
          </w:p>
          <w:p w14:paraId="3DBD1209">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▲10.具有自动/手动；工作模式转换过程不影响正常反搏；</w:t>
            </w:r>
          </w:p>
          <w:p w14:paraId="28C73C37">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 关键/常用功能双重控制：触摸屏/按键：辅助启动，辅助频率、屏幕冻结，打印；</w:t>
            </w:r>
          </w:p>
          <w:p w14:paraId="2A105732">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12.自动选择时相算法；实时评估 ECG 导联状态；自动选择最佳 </w:t>
            </w:r>
            <w:r>
              <w:rPr>
                <w:rFonts w:hint="eastAsia" w:ascii="宋体" w:hAnsi="宋体"/>
                <w:color w:val="000000" w:themeColor="text1"/>
                <w:w w:val="97"/>
                <w:sz w:val="24"/>
                <w14:textFill>
                  <w14:solidFill>
                    <w14:schemeClr w14:val="tx1"/>
                  </w14:solidFill>
                </w14:textFill>
              </w:rPr>
              <w:t>ECG导联</w:t>
            </w:r>
          </w:p>
          <w:p w14:paraId="294B23D8">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13.手动模式：可以选择信号源；选择触发模式；</w:t>
            </w:r>
          </w:p>
          <w:p w14:paraId="2AA66388">
            <w:pPr>
              <w:pStyle w:val="13"/>
              <w:spacing w:after="0" w:line="360" w:lineRule="exact"/>
              <w:rPr>
                <w:rFonts w:ascii="宋体" w:hAnsi="宋体"/>
                <w:color w:val="auto"/>
                <w:sz w:val="24"/>
              </w:rPr>
            </w:pPr>
            <w:r>
              <w:rPr>
                <w:rFonts w:hint="eastAsia" w:ascii="宋体" w:hAnsi="宋体"/>
                <w:color w:val="000000" w:themeColor="text1"/>
                <w:sz w:val="24"/>
                <w14:textFill>
                  <w14:solidFill>
                    <w14:schemeClr w14:val="tx1"/>
                  </w14:solidFill>
                </w14:textFill>
              </w:rPr>
              <w:t>▲14.具备多种触</w:t>
            </w:r>
            <w:r>
              <w:rPr>
                <w:rFonts w:hint="eastAsia" w:ascii="宋体" w:hAnsi="宋体"/>
                <w:color w:val="auto"/>
                <w:sz w:val="24"/>
              </w:rPr>
              <w:t>发模式：≥ 5种，；包括心电触发、心房起搏、心室起搏、血压触发等</w:t>
            </w:r>
          </w:p>
          <w:p w14:paraId="79524885">
            <w:pPr>
              <w:pStyle w:val="13"/>
              <w:spacing w:after="0" w:line="360" w:lineRule="exact"/>
              <w:rPr>
                <w:rFonts w:ascii="宋体" w:hAnsi="宋体"/>
                <w:color w:val="auto"/>
                <w:sz w:val="24"/>
              </w:rPr>
            </w:pPr>
            <w:r>
              <w:rPr>
                <w:rFonts w:hint="eastAsia" w:ascii="宋体" w:hAnsi="宋体"/>
                <w:color w:val="auto"/>
                <w:sz w:val="24"/>
              </w:rPr>
              <w:t>15.排气分析：能计算排气速度，评估R波排气安全性</w:t>
            </w:r>
          </w:p>
          <w:p w14:paraId="7409AAAD">
            <w:pPr>
              <w:pStyle w:val="13"/>
              <w:spacing w:after="0" w:line="360" w:lineRule="exact"/>
              <w:rPr>
                <w:rFonts w:ascii="宋体" w:hAnsi="宋体"/>
                <w:color w:val="auto"/>
                <w:sz w:val="24"/>
              </w:rPr>
            </w:pPr>
            <w:r>
              <w:rPr>
                <w:rFonts w:hint="eastAsia" w:ascii="宋体" w:hAnsi="宋体"/>
                <w:color w:val="auto"/>
                <w:sz w:val="24"/>
              </w:rPr>
              <w:t>▲16.辅助频率：≥ 3种；</w:t>
            </w:r>
          </w:p>
          <w:p w14:paraId="06FF08D5">
            <w:pPr>
              <w:pStyle w:val="13"/>
              <w:spacing w:after="0" w:line="360" w:lineRule="exact"/>
              <w:rPr>
                <w:rFonts w:ascii="宋体" w:hAnsi="宋体"/>
                <w:color w:val="auto"/>
                <w:sz w:val="24"/>
              </w:rPr>
            </w:pPr>
            <w:r>
              <w:rPr>
                <w:rFonts w:hint="eastAsia" w:ascii="宋体" w:hAnsi="宋体"/>
                <w:color w:val="auto"/>
                <w:sz w:val="24"/>
              </w:rPr>
              <w:t>▲17.反搏频率：≥180次/分钟</w:t>
            </w:r>
          </w:p>
          <w:p w14:paraId="0392B93B">
            <w:pPr>
              <w:pStyle w:val="13"/>
              <w:spacing w:after="0" w:line="360" w:lineRule="exact"/>
              <w:rPr>
                <w:color w:val="000000" w:themeColor="text1"/>
                <w:spacing w:val="-8"/>
                <w14:textFill>
                  <w14:solidFill>
                    <w14:schemeClr w14:val="tx1"/>
                  </w14:solidFill>
                </w14:textFill>
              </w:rPr>
            </w:pPr>
            <w:r>
              <w:rPr>
                <w:rFonts w:hint="eastAsia"/>
                <w:color w:val="auto"/>
                <w:spacing w:val="-8"/>
              </w:rPr>
              <w:t>●</w:t>
            </w:r>
            <w:r>
              <w:rPr>
                <w:rFonts w:hint="eastAsia" w:ascii="宋体" w:hAnsi="宋体"/>
                <w:color w:val="auto"/>
                <w:sz w:val="24"/>
              </w:rPr>
              <w:t>18.反搏容量：可精确调整，调整</w:t>
            </w:r>
            <w:r>
              <w:rPr>
                <w:rFonts w:hint="eastAsia" w:ascii="宋体" w:hAnsi="宋体"/>
                <w:color w:val="000000" w:themeColor="text1"/>
                <w:sz w:val="24"/>
                <w14:textFill>
                  <w14:solidFill>
                    <w14:schemeClr w14:val="tx1"/>
                  </w14:solidFill>
                </w14:textFill>
              </w:rPr>
              <w:t>精度1毫升</w:t>
            </w:r>
          </w:p>
          <w:p w14:paraId="42BF5194">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19.除水：具备自动排水功能</w:t>
            </w:r>
          </w:p>
          <w:p w14:paraId="4949FB66">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20.驱动气体：氦气；可用一次性氦气瓶或重复使用氦气瓶</w:t>
            </w:r>
          </w:p>
          <w:p w14:paraId="728E1211">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21.患者数据报告：可以显示并打印记录全部反搏相关的患者信息</w:t>
            </w:r>
          </w:p>
          <w:p w14:paraId="7E63D3DD">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22.开机自检：具备自检功能</w:t>
            </w:r>
          </w:p>
          <w:p w14:paraId="37E7B7CA">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23.报警历史记录：可以显示并打印最近≥100次历史记录</w:t>
            </w:r>
          </w:p>
          <w:p w14:paraId="085483ED">
            <w:pPr>
              <w:pStyle w:val="13"/>
              <w:spacing w:after="0" w:line="360" w:lineRule="exact"/>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ascii="宋体" w:hAnsi="宋体"/>
                <w:color w:val="000000" w:themeColor="text1"/>
                <w:sz w:val="24"/>
                <w14:textFill>
                  <w14:solidFill>
                    <w14:schemeClr w14:val="tx1"/>
                  </w14:solidFill>
                </w14:textFill>
              </w:rPr>
              <w:t>24.使用成本：设备日常保养，无需定期更换配件</w:t>
            </w:r>
          </w:p>
          <w:p w14:paraId="6B533A96">
            <w:pPr>
              <w:pStyle w:val="13"/>
              <w:spacing w:after="0" w:line="360" w:lineRule="exact"/>
              <w:rPr>
                <w:rFonts w:ascii="宋体" w:hAnsi="宋体"/>
                <w:color w:val="auto"/>
                <w:sz w:val="24"/>
              </w:rPr>
            </w:pPr>
            <w:r>
              <w:rPr>
                <w:rFonts w:hint="eastAsia" w:ascii="宋体" w:hAnsi="宋体"/>
                <w:color w:val="000000" w:themeColor="text1"/>
                <w:sz w:val="24"/>
                <w14:textFill>
                  <w14:solidFill>
                    <w14:schemeClr w14:val="tx1"/>
                  </w14:solidFill>
                </w14:textFill>
              </w:rPr>
              <w:t>25.设备使用年限</w:t>
            </w:r>
            <w:r>
              <w:rPr>
                <w:rFonts w:hint="eastAsia" w:ascii="宋体" w:hAnsi="宋体"/>
                <w:color w:val="auto"/>
                <w:sz w:val="24"/>
              </w:rPr>
              <w:t>≥ 10年</w:t>
            </w:r>
          </w:p>
          <w:p w14:paraId="435DFD09">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26.耗材价格≤11550元/根（市场主流使用的规格型号）</w:t>
            </w:r>
          </w:p>
          <w:p w14:paraId="6DA0C6C0">
            <w:pPr>
              <w:pStyle w:val="13"/>
              <w:spacing w:after="0"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27.配置：</w:t>
            </w:r>
          </w:p>
          <w:p w14:paraId="0271E469">
            <w:pPr>
              <w:pStyle w:val="13"/>
              <w:spacing w:after="0" w:line="360" w:lineRule="exact"/>
              <w:rPr>
                <w:rFonts w:ascii="宋体" w:hAnsi="宋体"/>
                <w:sz w:val="24"/>
              </w:rPr>
            </w:pPr>
            <w:r>
              <w:rPr>
                <w:rFonts w:hint="eastAsia" w:ascii="宋体" w:hAnsi="宋体"/>
                <w:sz w:val="24"/>
              </w:rPr>
              <w:t>标准配置（含主机、显示器，心电导联、有创血压导联线，外接信号线，氦气瓶2 个）无需另外单独采购其他零部件（耗材除外） 可正常投入使用。</w:t>
            </w:r>
          </w:p>
        </w:tc>
        <w:tc>
          <w:tcPr>
            <w:tcW w:w="1097" w:type="dxa"/>
            <w:tcBorders>
              <w:top w:val="single" w:color="auto" w:sz="4" w:space="0"/>
              <w:left w:val="single" w:color="auto" w:sz="4" w:space="0"/>
              <w:bottom w:val="single" w:color="auto" w:sz="4" w:space="0"/>
            </w:tcBorders>
            <w:vAlign w:val="center"/>
          </w:tcPr>
          <w:p w14:paraId="7A71CCBA">
            <w:pPr>
              <w:spacing w:line="260" w:lineRule="exact"/>
              <w:jc w:val="center"/>
              <w:rPr>
                <w:rFonts w:hint="default" w:ascii="宋体" w:hAnsi="宋体" w:eastAsia="宋体"/>
                <w:strike/>
                <w:dstrike w:val="0"/>
                <w:szCs w:val="21"/>
                <w:lang w:val="en-US" w:eastAsia="zh-CN"/>
              </w:rPr>
            </w:pPr>
            <w:r>
              <w:rPr>
                <w:rFonts w:hint="eastAsia" w:ascii="宋体" w:hAnsi="宋体"/>
                <w:strike w:val="0"/>
                <w:dstrike w:val="0"/>
                <w:szCs w:val="21"/>
                <w:highlight w:val="none"/>
                <w:lang w:val="en-US" w:eastAsia="zh-CN"/>
              </w:rPr>
              <w:t>80</w:t>
            </w:r>
          </w:p>
        </w:tc>
      </w:tr>
      <w:tr w14:paraId="00CEB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bottom w:val="single" w:color="auto" w:sz="4" w:space="0"/>
              <w:right w:val="single" w:color="auto" w:sz="4" w:space="0"/>
            </w:tcBorders>
          </w:tcPr>
          <w:p w14:paraId="104826B2">
            <w:pPr>
              <w:widowControl/>
              <w:spacing w:line="340" w:lineRule="exact"/>
              <w:rPr>
                <w:rFonts w:ascii="宋体" w:hAnsi="宋体"/>
                <w:szCs w:val="21"/>
              </w:rPr>
            </w:pPr>
          </w:p>
          <w:p w14:paraId="051BFBF8">
            <w:pPr>
              <w:widowControl/>
              <w:spacing w:line="340" w:lineRule="exact"/>
              <w:rPr>
                <w:rFonts w:ascii="宋体" w:hAnsi="宋体"/>
                <w:szCs w:val="21"/>
              </w:rPr>
            </w:pPr>
          </w:p>
          <w:p w14:paraId="1E7FC632">
            <w:pPr>
              <w:widowControl/>
              <w:spacing w:line="340" w:lineRule="exact"/>
              <w:rPr>
                <w:rFonts w:ascii="宋体" w:hAnsi="宋体"/>
                <w:szCs w:val="21"/>
              </w:rPr>
            </w:pPr>
            <w:r>
              <w:rPr>
                <w:rFonts w:hint="eastAsia" w:ascii="宋体" w:hAnsi="宋体"/>
                <w:szCs w:val="21"/>
              </w:rPr>
              <w:t>商务条款</w:t>
            </w:r>
          </w:p>
        </w:tc>
        <w:tc>
          <w:tcPr>
            <w:tcW w:w="9669" w:type="dxa"/>
            <w:gridSpan w:val="6"/>
            <w:tcBorders>
              <w:top w:val="single" w:color="auto" w:sz="4" w:space="0"/>
              <w:left w:val="single" w:color="auto" w:sz="4" w:space="0"/>
              <w:bottom w:val="single" w:color="auto" w:sz="4" w:space="0"/>
            </w:tcBorders>
          </w:tcPr>
          <w:p w14:paraId="154317C1">
            <w:pPr>
              <w:widowControl/>
              <w:spacing w:line="340" w:lineRule="exact"/>
              <w:rPr>
                <w:rFonts w:ascii="宋体" w:hAnsi="宋体"/>
                <w:szCs w:val="21"/>
              </w:rPr>
            </w:pPr>
            <w:r>
              <w:rPr>
                <w:rFonts w:hint="eastAsia" w:ascii="宋体" w:hAnsi="宋体"/>
                <w:szCs w:val="21"/>
              </w:rPr>
              <w:t>▲一、合同签订期：自中标通知书发出之日起25日内。</w:t>
            </w:r>
          </w:p>
          <w:p w14:paraId="526600E8">
            <w:pPr>
              <w:widowControl/>
              <w:spacing w:line="340" w:lineRule="exact"/>
              <w:rPr>
                <w:rFonts w:ascii="宋体" w:hAnsi="宋体"/>
                <w:szCs w:val="21"/>
              </w:rPr>
            </w:pPr>
            <w:r>
              <w:rPr>
                <w:rFonts w:hint="eastAsia" w:ascii="宋体" w:hAnsi="宋体"/>
                <w:szCs w:val="21"/>
              </w:rPr>
              <w:t>▲二、交货期：自签订合同之日起30日内，安装调试完毕并交付使用。</w:t>
            </w:r>
          </w:p>
          <w:p w14:paraId="05187F44">
            <w:pPr>
              <w:widowControl/>
              <w:spacing w:line="340" w:lineRule="exact"/>
              <w:rPr>
                <w:rFonts w:ascii="宋体" w:hAnsi="宋体"/>
                <w:szCs w:val="21"/>
              </w:rPr>
            </w:pPr>
            <w:r>
              <w:rPr>
                <w:rFonts w:hint="eastAsia" w:ascii="宋体" w:hAnsi="宋体"/>
                <w:szCs w:val="21"/>
              </w:rPr>
              <w:t>三、交货地点：采购人指定地点。</w:t>
            </w:r>
          </w:p>
          <w:p w14:paraId="7ED75C4C">
            <w:pPr>
              <w:widowControl/>
              <w:spacing w:line="340" w:lineRule="exact"/>
              <w:rPr>
                <w:rFonts w:ascii="宋体" w:hAnsi="宋体"/>
                <w:szCs w:val="21"/>
              </w:rPr>
            </w:pPr>
            <w:r>
              <w:rPr>
                <w:rFonts w:hint="eastAsia" w:ascii="宋体" w:hAnsi="宋体"/>
                <w:szCs w:val="21"/>
              </w:rPr>
              <w:t>四、售后服务要求：</w:t>
            </w:r>
          </w:p>
          <w:p w14:paraId="790685FA">
            <w:pPr>
              <w:widowControl/>
              <w:spacing w:line="340" w:lineRule="exact"/>
              <w:rPr>
                <w:rFonts w:ascii="宋体" w:hAnsi="宋体"/>
                <w:szCs w:val="21"/>
              </w:rPr>
            </w:pPr>
            <w:r>
              <w:rPr>
                <w:rFonts w:hint="eastAsia" w:ascii="宋体" w:hAnsi="宋体"/>
                <w:szCs w:val="21"/>
              </w:rPr>
              <w:t>▲1.质量保证期不少于3年。按国家有关产品“三包”规定执行“三包”，质保期除特别注明外，最短不得少于3年。质保期内负责上门服务、维修、更换配件，不得收取任何费用。自提交货物并验收合格之日起计，若厂家免费质保期超过一年的，按厂家规定保修；同时提供产品“三包”服务，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3C8B68D6">
            <w:pPr>
              <w:widowControl/>
              <w:spacing w:line="340" w:lineRule="exact"/>
              <w:rPr>
                <w:rFonts w:ascii="宋体" w:hAnsi="宋体"/>
                <w:szCs w:val="21"/>
              </w:rPr>
            </w:pPr>
            <w:r>
              <w:rPr>
                <w:rFonts w:hint="eastAsia" w:ascii="宋体" w:hAnsi="宋体"/>
                <w:szCs w:val="21"/>
              </w:rPr>
              <w:t>2.响应时间：接到故障通知后1小时内响应，一般问题在2小时内通过远程方式解决，遇到大的问题24小时内派技术人员到达现场维修，48小时内维修完毕。</w:t>
            </w:r>
          </w:p>
          <w:p w14:paraId="3B1179EF">
            <w:pPr>
              <w:widowControl/>
              <w:spacing w:line="340" w:lineRule="exact"/>
              <w:rPr>
                <w:rFonts w:ascii="宋体" w:hAnsi="宋体"/>
                <w:szCs w:val="21"/>
              </w:rPr>
            </w:pPr>
            <w:r>
              <w:rPr>
                <w:rFonts w:hint="eastAsia" w:ascii="宋体" w:hAnsi="宋体"/>
                <w:szCs w:val="21"/>
              </w:rPr>
              <w:t>3.投标人必须承诺设备验收合格后免费对采购人的使用人员进行操作及相关知识的培训，并确保设备有1～2人能熟练使用设备，并能排除简单的软硬件故障。</w:t>
            </w:r>
          </w:p>
          <w:p w14:paraId="44CE3E5D">
            <w:pPr>
              <w:widowControl/>
              <w:spacing w:line="340" w:lineRule="exact"/>
              <w:rPr>
                <w:rFonts w:ascii="宋体" w:hAnsi="宋体"/>
                <w:szCs w:val="21"/>
              </w:rPr>
            </w:pPr>
            <w:r>
              <w:rPr>
                <w:rFonts w:hint="eastAsia" w:ascii="宋体" w:hAnsi="宋体"/>
                <w:szCs w:val="21"/>
              </w:rPr>
              <w:t>4.备品备件要求：备有设备配件，能及时处理、更换损坏的零部件。</w:t>
            </w:r>
          </w:p>
          <w:p w14:paraId="34AF93B0">
            <w:pPr>
              <w:widowControl/>
              <w:spacing w:line="340" w:lineRule="exact"/>
              <w:rPr>
                <w:rFonts w:ascii="宋体" w:hAnsi="宋体"/>
                <w:szCs w:val="21"/>
              </w:rPr>
            </w:pPr>
            <w:r>
              <w:rPr>
                <w:rFonts w:hint="eastAsia" w:ascii="宋体" w:hAnsi="宋体"/>
                <w:szCs w:val="21"/>
              </w:rPr>
              <w:t>5.其他：提供完整的操作维修手册，其余按供应商及厂家承诺进行。</w:t>
            </w:r>
          </w:p>
          <w:p w14:paraId="7CD1E83E">
            <w:pPr>
              <w:widowControl/>
              <w:spacing w:line="340" w:lineRule="exact"/>
              <w:rPr>
                <w:rFonts w:ascii="宋体" w:hAnsi="宋体"/>
                <w:szCs w:val="21"/>
              </w:rPr>
            </w:pPr>
            <w:r>
              <w:rPr>
                <w:rFonts w:hint="eastAsia" w:ascii="宋体" w:hAnsi="宋体"/>
                <w:szCs w:val="21"/>
              </w:rPr>
              <w:t>6.售后服务技术人员要求：专职人员</w:t>
            </w:r>
          </w:p>
          <w:p w14:paraId="41D1F4FF">
            <w:pPr>
              <w:widowControl/>
              <w:spacing w:line="340" w:lineRule="exact"/>
              <w:rPr>
                <w:rFonts w:ascii="宋体" w:hAnsi="宋体"/>
                <w:szCs w:val="21"/>
              </w:rPr>
            </w:pPr>
            <w:r>
              <w:rPr>
                <w:rFonts w:hint="eastAsia" w:ascii="宋体" w:hAnsi="宋体"/>
                <w:szCs w:val="21"/>
              </w:rPr>
              <w:t>五、验收标准、验收方法及方案</w:t>
            </w:r>
          </w:p>
          <w:p w14:paraId="0F6871DF">
            <w:pPr>
              <w:widowControl/>
              <w:spacing w:line="340" w:lineRule="exact"/>
              <w:rPr>
                <w:rFonts w:ascii="宋体" w:hAnsi="宋体"/>
                <w:szCs w:val="21"/>
              </w:rPr>
            </w:pPr>
            <w:r>
              <w:rPr>
                <w:rFonts w:hint="eastAsia" w:ascii="宋体" w:hAnsi="宋体"/>
                <w:szCs w:val="21"/>
              </w:rPr>
              <w:t>1.投标人所供货物必须是全新整套按国家或国际有关质量标准制造，为交货前3个月内生产的产品，且能满足本项目技术指标。</w:t>
            </w:r>
          </w:p>
          <w:p w14:paraId="4D3C8EB5">
            <w:pPr>
              <w:widowControl/>
              <w:spacing w:line="340" w:lineRule="exact"/>
              <w:rPr>
                <w:rFonts w:ascii="宋体" w:hAnsi="宋体"/>
                <w:szCs w:val="21"/>
              </w:rPr>
            </w:pPr>
            <w:r>
              <w:rPr>
                <w:rFonts w:hint="eastAsia" w:ascii="宋体" w:hAnsi="宋体"/>
                <w:szCs w:val="21"/>
              </w:rPr>
              <w:t>2.验收过程中所产生的一切费用均由中标人承担。报价时应考虑相关费用。</w:t>
            </w:r>
          </w:p>
          <w:p w14:paraId="1D1BAFB6">
            <w:pPr>
              <w:widowControl/>
              <w:spacing w:line="340" w:lineRule="exact"/>
              <w:rPr>
                <w:rFonts w:ascii="宋体" w:hAnsi="宋体"/>
                <w:szCs w:val="21"/>
              </w:rPr>
            </w:pPr>
            <w:r>
              <w:rPr>
                <w:rFonts w:hint="eastAsia" w:ascii="宋体" w:hAnsi="宋体"/>
                <w:szCs w:val="21"/>
              </w:rPr>
              <w:t>3.中标人在货物验收时由采购人对照采购文件的功能目标及技术指标全面核对检验，对所有要求出具的证明文件进行核查，如不符合采购文件的技术需求及提供虚假承诺的，按相关规定作退货处理及违约处理，中标人承担所有责任和费用，采购人保留进一步追究责任的权利。</w:t>
            </w:r>
          </w:p>
          <w:p w14:paraId="34C644CD">
            <w:pPr>
              <w:widowControl/>
              <w:spacing w:line="340" w:lineRule="exact"/>
              <w:rPr>
                <w:rFonts w:ascii="宋体" w:hAnsi="宋体"/>
                <w:szCs w:val="21"/>
              </w:rPr>
            </w:pPr>
            <w:r>
              <w:rPr>
                <w:rFonts w:hint="eastAsia" w:ascii="宋体" w:hAnsi="宋体"/>
                <w:szCs w:val="21"/>
              </w:rPr>
              <w:t>4.检查供货范围或服务范围</w:t>
            </w:r>
          </w:p>
          <w:p w14:paraId="61220C0D">
            <w:pPr>
              <w:widowControl/>
              <w:spacing w:line="340" w:lineRule="exact"/>
              <w:rPr>
                <w:rFonts w:ascii="宋体" w:hAnsi="宋体"/>
                <w:szCs w:val="21"/>
              </w:rPr>
            </w:pPr>
            <w:r>
              <w:rPr>
                <w:rFonts w:hint="eastAsia" w:ascii="宋体" w:hAnsi="宋体"/>
                <w:szCs w:val="21"/>
              </w:rPr>
              <w:t>产品到达现场后，中标人应在采购人人员在场情况下当面开箱，共同清点、检查外观，作出开箱记录，双方签字确认。中标人应保证货物到达采购人指定地点完好无损，如有缺漏、损坏，由中标人负责调换、补齐或赔偿。</w:t>
            </w:r>
          </w:p>
          <w:p w14:paraId="2C9D5D33">
            <w:pPr>
              <w:widowControl/>
              <w:spacing w:line="340" w:lineRule="exact"/>
              <w:rPr>
                <w:rFonts w:ascii="宋体" w:hAnsi="宋体"/>
                <w:szCs w:val="21"/>
              </w:rPr>
            </w:pPr>
            <w:r>
              <w:rPr>
                <w:rFonts w:hint="eastAsia" w:ascii="宋体" w:hAnsi="宋体"/>
                <w:szCs w:val="21"/>
              </w:rPr>
              <w:t>5.中标人应提供完备的技术或服务资料、装箱单和合格证等，并派遣专业人员进行现场安装调试。</w:t>
            </w:r>
          </w:p>
          <w:p w14:paraId="5BE812D9">
            <w:pPr>
              <w:widowControl/>
              <w:spacing w:line="340" w:lineRule="exact"/>
              <w:rPr>
                <w:rFonts w:ascii="宋体" w:hAnsi="宋体"/>
                <w:szCs w:val="21"/>
              </w:rPr>
            </w:pPr>
            <w:r>
              <w:rPr>
                <w:rFonts w:hint="eastAsia" w:ascii="宋体" w:hAnsi="宋体"/>
                <w:szCs w:val="21"/>
              </w:rPr>
              <w:t>6.中标人提供的货物或服务未达到招标文件规定要求，且对采购人造成损失的，由中标人承担一切责任，并赔偿所造成的损失。</w:t>
            </w:r>
          </w:p>
          <w:p w14:paraId="24499987">
            <w:pPr>
              <w:widowControl/>
              <w:spacing w:line="340" w:lineRule="exact"/>
              <w:rPr>
                <w:rFonts w:ascii="宋体" w:hAnsi="宋体"/>
                <w:szCs w:val="21"/>
              </w:rPr>
            </w:pPr>
            <w:r>
              <w:rPr>
                <w:rFonts w:hint="eastAsia" w:ascii="宋体" w:hAnsi="宋体"/>
                <w:szCs w:val="21"/>
              </w:rPr>
              <w:t>7.采购人需要制造商对中标人交付的产品或服务（包括质量、参数等）进行确认的，制造商应予以配合并出具书面意见，相关配合事项由中标人与制造商协调。</w:t>
            </w:r>
          </w:p>
          <w:p w14:paraId="6DB7755E">
            <w:pPr>
              <w:widowControl/>
              <w:spacing w:line="340" w:lineRule="exact"/>
              <w:rPr>
                <w:rFonts w:ascii="宋体" w:hAnsi="宋体"/>
                <w:szCs w:val="21"/>
              </w:rPr>
            </w:pPr>
            <w:r>
              <w:rPr>
                <w:rFonts w:hint="eastAsia" w:ascii="宋体" w:hAnsi="宋体"/>
                <w:szCs w:val="21"/>
              </w:rPr>
              <w:t>8.产品包装材料归采购人所有。</w:t>
            </w:r>
          </w:p>
          <w:p w14:paraId="55CE569E">
            <w:pPr>
              <w:widowControl/>
              <w:spacing w:line="340" w:lineRule="exact"/>
              <w:rPr>
                <w:rFonts w:ascii="宋体" w:hAnsi="宋体"/>
                <w:szCs w:val="21"/>
              </w:rPr>
            </w:pPr>
            <w:r>
              <w:rPr>
                <w:rFonts w:hint="eastAsia" w:ascii="宋体" w:hAnsi="宋体"/>
                <w:szCs w:val="21"/>
              </w:rPr>
              <w:t>9.其他未尽事宜应严格按照《关于印发广西壮族自治区政府采购项目履约验收管理办法的通知》[桂财采〔2015〕22号]以及《财政部关于进一步加强政府采购需求和履约验收管理的指导意见》[财库〔2016〕205号]规定执行。</w:t>
            </w:r>
          </w:p>
          <w:p w14:paraId="3894F344">
            <w:pPr>
              <w:widowControl/>
              <w:spacing w:line="340" w:lineRule="exact"/>
              <w:rPr>
                <w:rFonts w:ascii="宋体" w:hAnsi="宋体"/>
                <w:szCs w:val="21"/>
              </w:rPr>
            </w:pPr>
            <w:r>
              <w:rPr>
                <w:rFonts w:hint="eastAsia" w:ascii="宋体" w:hAnsi="宋体"/>
                <w:szCs w:val="21"/>
              </w:rPr>
              <w:t xml:space="preserve">▲六、付款方式：本项目无预付款，双方签订合同，供应商供货并免费安装、调试、培训、验收合格后一次性开具全额发票和供货单给采购人，采购人在15个工作日内向供应商支付合同款的20%，余款一年内付清（无息）。  </w:t>
            </w:r>
          </w:p>
          <w:p w14:paraId="7161745B">
            <w:pPr>
              <w:widowControl/>
              <w:spacing w:line="340" w:lineRule="exact"/>
              <w:rPr>
                <w:rFonts w:ascii="宋体" w:hAnsi="宋体"/>
                <w:szCs w:val="21"/>
              </w:rPr>
            </w:pPr>
            <w:r>
              <w:rPr>
                <w:rFonts w:hint="eastAsia" w:ascii="宋体" w:hAnsi="宋体"/>
                <w:szCs w:val="21"/>
              </w:rPr>
              <w:t>七、其他要求：</w:t>
            </w:r>
          </w:p>
          <w:p w14:paraId="2FCDDEDD">
            <w:pPr>
              <w:widowControl/>
              <w:spacing w:line="340" w:lineRule="exact"/>
              <w:rPr>
                <w:rFonts w:ascii="宋体" w:hAnsi="宋体"/>
                <w:szCs w:val="21"/>
              </w:rPr>
            </w:pPr>
            <w:r>
              <w:rPr>
                <w:rFonts w:hint="eastAsia" w:ascii="宋体" w:hAnsi="宋体"/>
                <w:szCs w:val="21"/>
              </w:rPr>
              <w:t>▲1.报价必须含以下部分，包括：</w:t>
            </w:r>
          </w:p>
          <w:p w14:paraId="6A957144">
            <w:pPr>
              <w:widowControl/>
              <w:spacing w:line="340" w:lineRule="exact"/>
              <w:rPr>
                <w:rFonts w:ascii="宋体" w:hAnsi="宋体"/>
                <w:szCs w:val="21"/>
              </w:rPr>
            </w:pPr>
            <w:r>
              <w:rPr>
                <w:rFonts w:hint="eastAsia" w:ascii="宋体" w:hAnsi="宋体"/>
                <w:szCs w:val="21"/>
              </w:rPr>
              <w:t>（1）货物的价格、标准附件、备品备件、专用工具、包装、必要的保险费用和各项税费；</w:t>
            </w:r>
          </w:p>
          <w:p w14:paraId="6A46AB8D">
            <w:pPr>
              <w:widowControl/>
              <w:spacing w:line="340" w:lineRule="exact"/>
              <w:rPr>
                <w:rFonts w:ascii="宋体" w:hAnsi="宋体"/>
                <w:szCs w:val="21"/>
              </w:rPr>
            </w:pPr>
            <w:r>
              <w:rPr>
                <w:rFonts w:hint="eastAsia" w:ascii="宋体" w:hAnsi="宋体"/>
                <w:szCs w:val="21"/>
              </w:rPr>
              <w:t>（2）货物运输、装卸、安装、调试、培训、技术支持、售后服务、现场验收及所有的不定因素的风险等费用。</w:t>
            </w:r>
          </w:p>
          <w:p w14:paraId="34D7CD28">
            <w:pPr>
              <w:widowControl/>
              <w:spacing w:line="340" w:lineRule="exact"/>
              <w:rPr>
                <w:rFonts w:ascii="宋体" w:hAnsi="宋体"/>
                <w:szCs w:val="21"/>
              </w:rPr>
            </w:pPr>
            <w:r>
              <w:rPr>
                <w:rFonts w:hint="eastAsia" w:ascii="宋体" w:hAnsi="宋体"/>
                <w:szCs w:val="21"/>
              </w:rPr>
              <w:t>▲2.属于第二类、第三类医疗器械产品的，必须提供医疗器械注册证复印件，原件备查。</w:t>
            </w:r>
          </w:p>
          <w:p w14:paraId="3DD532A8">
            <w:pPr>
              <w:widowControl/>
              <w:spacing w:line="340" w:lineRule="exact"/>
              <w:rPr>
                <w:rFonts w:ascii="宋体" w:hAnsi="宋体"/>
                <w:szCs w:val="21"/>
              </w:rPr>
            </w:pPr>
            <w:r>
              <w:rPr>
                <w:rFonts w:hint="eastAsia" w:ascii="宋体" w:hAnsi="宋体"/>
                <w:szCs w:val="21"/>
              </w:rPr>
              <w:t>3.投标文件中提供投标产品彩页（体现参数指标）或技术说明书并加盖投标人公章，投标人技术性能及参数与彩页或技术说明书不符的，以彩页或技术说明书为准（如有）。</w:t>
            </w:r>
          </w:p>
          <w:p w14:paraId="47036D92">
            <w:pPr>
              <w:widowControl/>
              <w:spacing w:line="340" w:lineRule="exact"/>
              <w:rPr>
                <w:rFonts w:ascii="宋体" w:hAnsi="宋体"/>
                <w:szCs w:val="21"/>
              </w:rPr>
            </w:pPr>
            <w:r>
              <w:rPr>
                <w:rFonts w:hint="eastAsia" w:ascii="宋体" w:hAnsi="宋体"/>
                <w:szCs w:val="21"/>
              </w:rPr>
              <w:t>4.若因中标人自身原因未能在约定的时间内与采购人签订合同的，采购人将不再受理合同签订事宜，并终止项目合同签订，中标人自行承担由此产生的后果。</w:t>
            </w:r>
          </w:p>
        </w:tc>
      </w:tr>
      <w:tr w14:paraId="495B4F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545" w:type="dxa"/>
            <w:tcBorders>
              <w:top w:val="single" w:color="auto" w:sz="4" w:space="0"/>
              <w:right w:val="single" w:color="auto" w:sz="4" w:space="0"/>
            </w:tcBorders>
            <w:vAlign w:val="center"/>
          </w:tcPr>
          <w:p w14:paraId="5160A2F2">
            <w:pPr>
              <w:widowControl/>
              <w:spacing w:line="340" w:lineRule="exact"/>
              <w:rPr>
                <w:rFonts w:ascii="宋体" w:hAnsi="宋体"/>
                <w:szCs w:val="21"/>
              </w:rPr>
            </w:pPr>
            <w:r>
              <w:rPr>
                <w:rFonts w:hint="eastAsia" w:ascii="宋体" w:hAnsi="宋体"/>
                <w:szCs w:val="21"/>
              </w:rPr>
              <w:t>其他说明</w:t>
            </w:r>
          </w:p>
        </w:tc>
        <w:tc>
          <w:tcPr>
            <w:tcW w:w="9669" w:type="dxa"/>
            <w:gridSpan w:val="6"/>
            <w:tcBorders>
              <w:top w:val="single" w:color="auto" w:sz="4" w:space="0"/>
              <w:left w:val="single" w:color="auto" w:sz="4" w:space="0"/>
            </w:tcBorders>
          </w:tcPr>
          <w:p w14:paraId="4730D454">
            <w:pPr>
              <w:widowControl/>
              <w:spacing w:line="340" w:lineRule="exact"/>
              <w:rPr>
                <w:rFonts w:ascii="宋体" w:hAnsi="宋体"/>
                <w:szCs w:val="21"/>
              </w:rPr>
            </w:pPr>
            <w:r>
              <w:rPr>
                <w:rFonts w:hint="eastAsia" w:ascii="宋体" w:hAnsi="宋体"/>
                <w:szCs w:val="21"/>
              </w:rPr>
              <w:t>一、进口产品说明</w:t>
            </w:r>
          </w:p>
          <w:p w14:paraId="1B70D5F1">
            <w:pPr>
              <w:widowControl/>
              <w:spacing w:line="340" w:lineRule="exact"/>
              <w:rPr>
                <w:rFonts w:ascii="宋体" w:hAnsi="宋体"/>
                <w:szCs w:val="21"/>
              </w:rPr>
            </w:pPr>
            <w:r>
              <w:rPr>
                <w:rFonts w:hint="eastAsia" w:ascii="宋体" w:hAnsi="宋体"/>
                <w:szCs w:val="21"/>
              </w:rPr>
              <w:t>□本采购项目的货物   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p>
          <w:p w14:paraId="5E684028">
            <w:pPr>
              <w:widowControl/>
              <w:spacing w:line="340" w:lineRule="exact"/>
              <w:rPr>
                <w:rFonts w:ascii="宋体" w:hAnsi="宋体"/>
                <w:szCs w:val="21"/>
              </w:rPr>
            </w:pPr>
            <w:r>
              <w:rPr>
                <w:rFonts w:hint="eastAsia" w:ascii="宋体" w:hAnsi="宋体"/>
                <w:szCs w:val="21"/>
              </w:rPr>
              <w:t>☑本分标货物所涉及的货物不接受进口产品（即通过中国海关报关验放进入中国境内且产自关境外的产品）参与投标，如有进口产品参与投标的作无效标处理。</w:t>
            </w:r>
          </w:p>
          <w:p w14:paraId="2430408C">
            <w:pPr>
              <w:widowControl/>
              <w:spacing w:line="340" w:lineRule="exact"/>
              <w:rPr>
                <w:rFonts w:ascii="宋体" w:hAnsi="宋体"/>
                <w:szCs w:val="21"/>
              </w:rPr>
            </w:pPr>
            <w:r>
              <w:rPr>
                <w:rFonts w:hint="eastAsia" w:ascii="宋体" w:hAnsi="宋体"/>
                <w:szCs w:val="21"/>
              </w:rPr>
              <w:t>二、与本项目有关的设计图纸、技术规范、文件等附件资料及其获取方式：无</w:t>
            </w:r>
          </w:p>
          <w:p w14:paraId="7B8BABAA">
            <w:pPr>
              <w:widowControl/>
              <w:spacing w:line="340" w:lineRule="exact"/>
              <w:rPr>
                <w:rFonts w:ascii="宋体" w:hAnsi="宋体"/>
                <w:szCs w:val="21"/>
              </w:rPr>
            </w:pPr>
            <w:r>
              <w:rPr>
                <w:rFonts w:hint="eastAsia" w:ascii="宋体" w:hAnsi="宋体"/>
                <w:szCs w:val="21"/>
              </w:rPr>
              <w:t>三、核心产品：无。</w:t>
            </w:r>
          </w:p>
          <w:p w14:paraId="43F8F3FA">
            <w:pPr>
              <w:widowControl/>
              <w:spacing w:line="340" w:lineRule="exact"/>
              <w:rPr>
                <w:rFonts w:ascii="宋体" w:hAnsi="宋体"/>
                <w:szCs w:val="21"/>
              </w:rPr>
            </w:pPr>
            <w:r>
              <w:rPr>
                <w:rFonts w:hint="eastAsia" w:ascii="宋体" w:hAnsi="宋体"/>
                <w:szCs w:val="21"/>
              </w:rPr>
              <w:t>四、其他：</w:t>
            </w:r>
          </w:p>
          <w:p w14:paraId="3DC7FBE0">
            <w:pPr>
              <w:widowControl/>
              <w:spacing w:line="340" w:lineRule="exact"/>
              <w:rPr>
                <w:rFonts w:ascii="宋体" w:hAnsi="宋体"/>
                <w:szCs w:val="21"/>
              </w:rPr>
            </w:pPr>
            <w:r>
              <w:rPr>
                <w:rFonts w:hint="eastAsia" w:ascii="宋体" w:hAnsi="宋体"/>
                <w:szCs w:val="21"/>
              </w:rPr>
              <w:t>1.知识产权：供应商在提供服务过程中可能会间接地涉及到知识产权问题，供应商应对投标内容所涉及的专利承担责任，并负责保护采购人的利益不受任何损害。一切由于文字、商标、技术等专利授权引起的法律裁决、诉讼和赔偿费用均由中标供应商负责。</w:t>
            </w:r>
          </w:p>
          <w:p w14:paraId="3A2D8574">
            <w:pPr>
              <w:widowControl/>
              <w:spacing w:line="340" w:lineRule="exact"/>
              <w:rPr>
                <w:rFonts w:ascii="宋体" w:hAnsi="宋体"/>
                <w:szCs w:val="21"/>
              </w:rPr>
            </w:pPr>
            <w:r>
              <w:rPr>
                <w:rFonts w:hint="eastAsia" w:ascii="宋体" w:hAnsi="宋体"/>
                <w:szCs w:val="21"/>
              </w:rPr>
              <w:t>2.本项目采购标的需执行国家相关标准、行业标准、地方标准或其他强制性标准、规范等要求。</w:t>
            </w:r>
          </w:p>
        </w:tc>
      </w:tr>
    </w:tbl>
    <w:p w14:paraId="7B323405">
      <w:pPr>
        <w:widowControl/>
        <w:spacing w:line="340" w:lineRule="exact"/>
        <w:rPr>
          <w:rFonts w:ascii="宋体" w:hAnsi="宋体"/>
          <w:szCs w:val="21"/>
        </w:rPr>
      </w:pPr>
      <w:r>
        <w:br w:type="page"/>
      </w:r>
    </w:p>
    <w:tbl>
      <w:tblPr>
        <w:tblStyle w:val="26"/>
        <w:tblW w:w="102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95"/>
        <w:gridCol w:w="532"/>
        <w:gridCol w:w="510"/>
        <w:gridCol w:w="6090"/>
        <w:gridCol w:w="1097"/>
      </w:tblGrid>
      <w:tr w14:paraId="4BE88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214" w:type="dxa"/>
            <w:gridSpan w:val="7"/>
            <w:tcBorders>
              <w:bottom w:val="single" w:color="auto" w:sz="4" w:space="0"/>
            </w:tcBorders>
            <w:vAlign w:val="center"/>
          </w:tcPr>
          <w:p w14:paraId="2F7D45BC">
            <w:pPr>
              <w:spacing w:line="400" w:lineRule="exact"/>
              <w:jc w:val="center"/>
              <w:rPr>
                <w:rFonts w:ascii="宋体" w:hAnsi="宋体"/>
                <w:b/>
                <w:sz w:val="32"/>
                <w:szCs w:val="32"/>
              </w:rPr>
            </w:pPr>
            <w:r>
              <w:rPr>
                <w:rFonts w:hint="eastAsia" w:ascii="宋体" w:hAnsi="宋体"/>
                <w:b/>
                <w:sz w:val="32"/>
                <w:szCs w:val="32"/>
              </w:rPr>
              <w:t>货物需求一览表</w:t>
            </w:r>
          </w:p>
        </w:tc>
      </w:tr>
      <w:tr w14:paraId="107372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85" w:type="dxa"/>
            <w:gridSpan w:val="3"/>
            <w:tcBorders>
              <w:top w:val="single" w:color="auto" w:sz="4" w:space="0"/>
              <w:bottom w:val="single" w:color="auto" w:sz="4" w:space="0"/>
              <w:right w:val="single" w:color="auto" w:sz="4" w:space="0"/>
            </w:tcBorders>
            <w:vAlign w:val="center"/>
          </w:tcPr>
          <w:p w14:paraId="29797386">
            <w:pPr>
              <w:spacing w:line="320" w:lineRule="exact"/>
              <w:jc w:val="center"/>
              <w:rPr>
                <w:rFonts w:ascii="宋体" w:hAnsi="宋体"/>
                <w:szCs w:val="21"/>
              </w:rPr>
            </w:pPr>
            <w:r>
              <w:rPr>
                <w:rFonts w:hint="eastAsia" w:ascii="宋体" w:hAnsi="宋体"/>
                <w:szCs w:val="21"/>
              </w:rPr>
              <w:t>标段</w:t>
            </w:r>
          </w:p>
        </w:tc>
        <w:tc>
          <w:tcPr>
            <w:tcW w:w="8229" w:type="dxa"/>
            <w:gridSpan w:val="4"/>
            <w:tcBorders>
              <w:top w:val="single" w:color="auto" w:sz="4" w:space="0"/>
              <w:left w:val="single" w:color="auto" w:sz="4" w:space="0"/>
              <w:bottom w:val="single" w:color="auto" w:sz="4" w:space="0"/>
            </w:tcBorders>
            <w:vAlign w:val="center"/>
          </w:tcPr>
          <w:p w14:paraId="3E429606">
            <w:pPr>
              <w:spacing w:line="320" w:lineRule="exact"/>
              <w:jc w:val="left"/>
              <w:rPr>
                <w:rFonts w:ascii="宋体" w:hAnsi="宋体"/>
                <w:b/>
                <w:bCs/>
                <w:szCs w:val="21"/>
              </w:rPr>
            </w:pPr>
            <w:r>
              <w:rPr>
                <w:rFonts w:hint="eastAsia" w:ascii="宋体" w:hAnsi="宋体"/>
                <w:b/>
                <w:bCs/>
                <w:szCs w:val="21"/>
              </w:rPr>
              <w:t>分标4</w:t>
            </w:r>
          </w:p>
        </w:tc>
      </w:tr>
      <w:tr w14:paraId="44018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bottom w:val="single" w:color="auto" w:sz="4" w:space="0"/>
              <w:right w:val="single" w:color="auto" w:sz="4" w:space="0"/>
            </w:tcBorders>
          </w:tcPr>
          <w:p w14:paraId="6AC5AD69">
            <w:pPr>
              <w:jc w:val="center"/>
              <w:rPr>
                <w:rFonts w:ascii="宋体" w:hAnsi="宋体"/>
                <w:szCs w:val="21"/>
              </w:rPr>
            </w:pPr>
            <w:r>
              <w:rPr>
                <w:rFonts w:hint="eastAsia" w:ascii="宋体" w:hAnsi="宋体"/>
                <w:szCs w:val="21"/>
              </w:rPr>
              <w:t>采购清单及货物参数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383CC63">
            <w:pPr>
              <w:jc w:val="center"/>
              <w:rPr>
                <w:rFonts w:ascii="宋体" w:hAnsi="宋体"/>
                <w:szCs w:val="21"/>
              </w:rPr>
            </w:pPr>
            <w:r>
              <w:rPr>
                <w:rFonts w:hint="eastAsia" w:ascii="宋体" w:hAnsi="宋体"/>
                <w:szCs w:val="21"/>
              </w:rPr>
              <w:t>序号</w:t>
            </w:r>
          </w:p>
        </w:tc>
        <w:tc>
          <w:tcPr>
            <w:tcW w:w="895" w:type="dxa"/>
            <w:tcBorders>
              <w:top w:val="single" w:color="auto" w:sz="4" w:space="0"/>
              <w:left w:val="single" w:color="auto" w:sz="4" w:space="0"/>
              <w:bottom w:val="single" w:color="auto" w:sz="4" w:space="0"/>
              <w:right w:val="single" w:color="auto" w:sz="4" w:space="0"/>
            </w:tcBorders>
            <w:vAlign w:val="center"/>
          </w:tcPr>
          <w:p w14:paraId="14963EDB">
            <w:pPr>
              <w:jc w:val="center"/>
              <w:rPr>
                <w:rFonts w:ascii="宋体" w:hAnsi="宋体"/>
                <w:szCs w:val="21"/>
              </w:rPr>
            </w:pPr>
            <w:r>
              <w:rPr>
                <w:rFonts w:hint="eastAsia" w:ascii="宋体" w:hAnsi="宋体"/>
                <w:szCs w:val="21"/>
              </w:rPr>
              <w:t>采购货物名称</w:t>
            </w:r>
          </w:p>
        </w:tc>
        <w:tc>
          <w:tcPr>
            <w:tcW w:w="532" w:type="dxa"/>
            <w:tcBorders>
              <w:top w:val="single" w:color="auto" w:sz="4" w:space="0"/>
              <w:left w:val="single" w:color="auto" w:sz="4" w:space="0"/>
              <w:bottom w:val="single" w:color="auto" w:sz="4" w:space="0"/>
              <w:right w:val="single" w:color="auto" w:sz="4" w:space="0"/>
            </w:tcBorders>
            <w:vAlign w:val="center"/>
          </w:tcPr>
          <w:p w14:paraId="2067FA9B">
            <w:pPr>
              <w:jc w:val="center"/>
              <w:rPr>
                <w:rFonts w:ascii="宋体" w:hAnsi="宋体"/>
                <w:szCs w:val="21"/>
              </w:rPr>
            </w:pPr>
            <w:r>
              <w:rPr>
                <w:rFonts w:hint="eastAsia" w:ascii="宋体" w:hAnsi="宋体"/>
                <w:szCs w:val="21"/>
              </w:rPr>
              <w:t>单位</w:t>
            </w:r>
          </w:p>
        </w:tc>
        <w:tc>
          <w:tcPr>
            <w:tcW w:w="510" w:type="dxa"/>
            <w:tcBorders>
              <w:top w:val="single" w:color="auto" w:sz="4" w:space="0"/>
              <w:left w:val="single" w:color="auto" w:sz="4" w:space="0"/>
              <w:bottom w:val="single" w:color="auto" w:sz="4" w:space="0"/>
              <w:right w:val="single" w:color="auto" w:sz="4" w:space="0"/>
            </w:tcBorders>
            <w:vAlign w:val="center"/>
          </w:tcPr>
          <w:p w14:paraId="243F3DDD">
            <w:pPr>
              <w:jc w:val="center"/>
              <w:rPr>
                <w:rFonts w:ascii="宋体" w:hAnsi="宋体"/>
                <w:szCs w:val="21"/>
              </w:rPr>
            </w:pPr>
            <w:r>
              <w:rPr>
                <w:rFonts w:hint="eastAsia" w:ascii="宋体" w:hAnsi="宋体"/>
                <w:szCs w:val="21"/>
              </w:rPr>
              <w:t>数量</w:t>
            </w:r>
          </w:p>
        </w:tc>
        <w:tc>
          <w:tcPr>
            <w:tcW w:w="6090" w:type="dxa"/>
            <w:tcBorders>
              <w:top w:val="single" w:color="auto" w:sz="4" w:space="0"/>
              <w:left w:val="single" w:color="auto" w:sz="4" w:space="0"/>
              <w:bottom w:val="single" w:color="auto" w:sz="4" w:space="0"/>
              <w:right w:val="single" w:color="auto" w:sz="4" w:space="0"/>
            </w:tcBorders>
          </w:tcPr>
          <w:p w14:paraId="66A1BAB7">
            <w:pPr>
              <w:jc w:val="center"/>
              <w:rPr>
                <w:rFonts w:ascii="宋体" w:hAnsi="宋体"/>
                <w:szCs w:val="21"/>
              </w:rPr>
            </w:pPr>
            <w:r>
              <w:rPr>
                <w:rFonts w:hint="eastAsia" w:ascii="宋体" w:hAnsi="宋体"/>
                <w:szCs w:val="21"/>
              </w:rPr>
              <w:t>货物参数</w:t>
            </w:r>
          </w:p>
        </w:tc>
        <w:tc>
          <w:tcPr>
            <w:tcW w:w="1097" w:type="dxa"/>
            <w:tcBorders>
              <w:top w:val="single" w:color="auto" w:sz="4" w:space="0"/>
              <w:left w:val="single" w:color="auto" w:sz="4" w:space="0"/>
              <w:bottom w:val="single" w:color="auto" w:sz="4" w:space="0"/>
            </w:tcBorders>
            <w:vAlign w:val="center"/>
          </w:tcPr>
          <w:p w14:paraId="2339E02D">
            <w:pPr>
              <w:jc w:val="center"/>
              <w:rPr>
                <w:rFonts w:ascii="宋体" w:hAnsi="宋体"/>
                <w:szCs w:val="21"/>
              </w:rPr>
            </w:pPr>
            <w:r>
              <w:rPr>
                <w:rFonts w:hint="eastAsia" w:ascii="宋体" w:hAnsi="宋体"/>
                <w:szCs w:val="21"/>
              </w:rPr>
              <w:t>最高限价合计（万元）</w:t>
            </w:r>
          </w:p>
        </w:tc>
      </w:tr>
      <w:tr w14:paraId="21C7A1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545" w:type="dxa"/>
            <w:vMerge w:val="continue"/>
            <w:tcBorders>
              <w:top w:val="single" w:color="auto" w:sz="4" w:space="0"/>
              <w:bottom w:val="single" w:color="auto" w:sz="4" w:space="0"/>
              <w:right w:val="single" w:color="auto" w:sz="4" w:space="0"/>
            </w:tcBorders>
            <w:vAlign w:val="center"/>
          </w:tcPr>
          <w:p w14:paraId="33C27D50">
            <w:pPr>
              <w:widowControl/>
              <w:jc w:val="left"/>
              <w:rPr>
                <w:rFonts w:ascii="宋体" w:hAnsi="宋体"/>
                <w:sz w:val="24"/>
              </w:rPr>
            </w:pPr>
          </w:p>
        </w:tc>
        <w:tc>
          <w:tcPr>
            <w:tcW w:w="545" w:type="dxa"/>
            <w:tcBorders>
              <w:top w:val="single" w:color="auto" w:sz="4" w:space="0"/>
              <w:left w:val="single" w:color="auto" w:sz="4" w:space="0"/>
              <w:bottom w:val="single" w:color="auto" w:sz="4" w:space="0"/>
              <w:right w:val="single" w:color="auto" w:sz="4" w:space="0"/>
            </w:tcBorders>
            <w:vAlign w:val="center"/>
          </w:tcPr>
          <w:p w14:paraId="01025F25">
            <w:pPr>
              <w:spacing w:line="240" w:lineRule="exact"/>
              <w:jc w:val="center"/>
              <w:rPr>
                <w:rFonts w:ascii="宋体" w:hAnsi="宋体"/>
                <w:szCs w:val="21"/>
              </w:rPr>
            </w:pPr>
            <w:r>
              <w:rPr>
                <w:rFonts w:hint="eastAsia" w:ascii="宋体" w:hAnsi="宋体"/>
                <w:szCs w:val="21"/>
              </w:rPr>
              <w:t>1</w:t>
            </w:r>
          </w:p>
        </w:tc>
        <w:tc>
          <w:tcPr>
            <w:tcW w:w="895" w:type="dxa"/>
            <w:tcBorders>
              <w:top w:val="single" w:color="auto" w:sz="4" w:space="0"/>
              <w:left w:val="single" w:color="auto" w:sz="4" w:space="0"/>
              <w:bottom w:val="single" w:color="auto" w:sz="4" w:space="0"/>
              <w:right w:val="single" w:color="auto" w:sz="4" w:space="0"/>
            </w:tcBorders>
            <w:vAlign w:val="center"/>
          </w:tcPr>
          <w:p w14:paraId="303A2899">
            <w:pPr>
              <w:spacing w:line="260" w:lineRule="exact"/>
              <w:rPr>
                <w:rFonts w:ascii="宋体" w:hAnsi="宋体"/>
                <w:szCs w:val="21"/>
              </w:rPr>
            </w:pPr>
            <w:r>
              <w:rPr>
                <w:rFonts w:hint="eastAsia" w:ascii="宋体" w:hAnsi="宋体"/>
                <w:szCs w:val="21"/>
              </w:rPr>
              <w:t xml:space="preserve">有创呼吸机 </w:t>
            </w:r>
          </w:p>
        </w:tc>
        <w:tc>
          <w:tcPr>
            <w:tcW w:w="532" w:type="dxa"/>
            <w:tcBorders>
              <w:top w:val="single" w:color="auto" w:sz="4" w:space="0"/>
              <w:left w:val="single" w:color="auto" w:sz="4" w:space="0"/>
              <w:bottom w:val="single" w:color="auto" w:sz="4" w:space="0"/>
              <w:right w:val="single" w:color="auto" w:sz="4" w:space="0"/>
            </w:tcBorders>
            <w:vAlign w:val="center"/>
          </w:tcPr>
          <w:p w14:paraId="1195FB8D">
            <w:pPr>
              <w:spacing w:line="260" w:lineRule="exact"/>
              <w:jc w:val="center"/>
              <w:rPr>
                <w:rFonts w:ascii="宋体" w:hAnsi="宋体"/>
                <w:szCs w:val="21"/>
              </w:rPr>
            </w:pPr>
            <w:r>
              <w:rPr>
                <w:rFonts w:hint="eastAsia" w:ascii="宋体" w:hAnsi="宋体"/>
                <w:szCs w:val="21"/>
              </w:rPr>
              <w:t>2</w:t>
            </w:r>
          </w:p>
        </w:tc>
        <w:tc>
          <w:tcPr>
            <w:tcW w:w="510" w:type="dxa"/>
            <w:tcBorders>
              <w:top w:val="single" w:color="auto" w:sz="4" w:space="0"/>
              <w:left w:val="single" w:color="auto" w:sz="4" w:space="0"/>
              <w:bottom w:val="single" w:color="auto" w:sz="4" w:space="0"/>
              <w:right w:val="single" w:color="auto" w:sz="4" w:space="0"/>
            </w:tcBorders>
            <w:vAlign w:val="center"/>
          </w:tcPr>
          <w:p w14:paraId="4C3EB8D3">
            <w:pPr>
              <w:spacing w:line="260" w:lineRule="exact"/>
              <w:jc w:val="center"/>
              <w:rPr>
                <w:rFonts w:ascii="宋体" w:hAnsi="宋体"/>
                <w:szCs w:val="21"/>
              </w:rPr>
            </w:pPr>
            <w:r>
              <w:rPr>
                <w:rFonts w:hint="eastAsia" w:ascii="宋体" w:hAnsi="宋体"/>
                <w:szCs w:val="21"/>
              </w:rPr>
              <w:t>台</w:t>
            </w:r>
          </w:p>
        </w:tc>
        <w:tc>
          <w:tcPr>
            <w:tcW w:w="6090" w:type="dxa"/>
            <w:tcBorders>
              <w:top w:val="single" w:color="auto" w:sz="4" w:space="0"/>
              <w:left w:val="single" w:color="auto" w:sz="4" w:space="0"/>
              <w:bottom w:val="single" w:color="auto" w:sz="4" w:space="0"/>
              <w:right w:val="single" w:color="auto" w:sz="4" w:space="0"/>
            </w:tcBorders>
          </w:tcPr>
          <w:p w14:paraId="15A4C64A">
            <w:pPr>
              <w:spacing w:line="360" w:lineRule="exact"/>
              <w:rPr>
                <w:rFonts w:ascii="宋体" w:hAnsi="宋体"/>
                <w:b/>
                <w:bCs/>
                <w:spacing w:val="-5"/>
                <w:sz w:val="24"/>
              </w:rPr>
            </w:pPr>
            <w:r>
              <w:rPr>
                <w:rFonts w:hint="eastAsia" w:ascii="宋体" w:hAnsi="宋体"/>
                <w:b/>
                <w:bCs/>
                <w:spacing w:val="-1"/>
                <w:sz w:val="24"/>
              </w:rPr>
              <w:t>一、基本需求</w:t>
            </w:r>
          </w:p>
          <w:p w14:paraId="035B9518">
            <w:pPr>
              <w:pStyle w:val="13"/>
              <w:spacing w:after="0" w:line="360" w:lineRule="exact"/>
              <w:rPr>
                <w:rFonts w:ascii="宋体" w:hAnsi="宋体"/>
                <w:spacing w:val="-5"/>
                <w:sz w:val="24"/>
              </w:rPr>
            </w:pPr>
            <w:r>
              <w:rPr>
                <w:rFonts w:hint="eastAsia" w:ascii="宋体" w:hAnsi="宋体"/>
                <w:spacing w:val="-5"/>
                <w:sz w:val="24"/>
              </w:rPr>
              <w:t>1.适用于成人、小儿进行通气辅助及呼吸支持；</w:t>
            </w:r>
          </w:p>
          <w:p w14:paraId="5B37881B">
            <w:pPr>
              <w:pStyle w:val="13"/>
              <w:spacing w:after="0" w:line="360" w:lineRule="exact"/>
              <w:rPr>
                <w:rFonts w:ascii="宋体" w:hAnsi="宋体"/>
                <w:spacing w:val="-9"/>
                <w:sz w:val="24"/>
              </w:rPr>
            </w:pPr>
            <w:r>
              <w:rPr>
                <w:rFonts w:hint="eastAsia" w:ascii="宋体" w:hAnsi="宋体"/>
                <w:spacing w:val="-9"/>
                <w:sz w:val="24"/>
              </w:rPr>
              <w:t>▲2.电动电控有创呼吸机；</w:t>
            </w:r>
          </w:p>
          <w:p w14:paraId="70A80A67">
            <w:pPr>
              <w:pStyle w:val="13"/>
              <w:spacing w:after="0" w:line="360" w:lineRule="exact"/>
              <w:rPr>
                <w:rFonts w:ascii="宋体" w:hAnsi="宋体"/>
                <w:spacing w:val="-3"/>
                <w:sz w:val="24"/>
              </w:rPr>
            </w:pPr>
            <w:r>
              <w:rPr>
                <w:rFonts w:hint="eastAsia" w:ascii="宋体" w:hAnsi="宋体"/>
                <w:spacing w:val="-3"/>
                <w:sz w:val="24"/>
              </w:rPr>
              <w:t xml:space="preserve">▲3.具有高流速氧疗功能，最大流速≥70 </w:t>
            </w:r>
            <w:r>
              <w:rPr>
                <w:rFonts w:hint="eastAsia" w:ascii="宋体" w:hAnsi="宋体"/>
                <w:spacing w:val="-4"/>
                <w:sz w:val="24"/>
              </w:rPr>
              <w:t>L/min；</w:t>
            </w:r>
          </w:p>
          <w:p w14:paraId="14DCDD07">
            <w:pPr>
              <w:pStyle w:val="13"/>
              <w:spacing w:after="0" w:line="360" w:lineRule="exact"/>
              <w:rPr>
                <w:rFonts w:ascii="宋体" w:hAnsi="宋体"/>
                <w:spacing w:val="1"/>
                <w:sz w:val="24"/>
              </w:rPr>
            </w:pPr>
            <w:r>
              <w:rPr>
                <w:rFonts w:hint="eastAsia" w:ascii="宋体" w:hAnsi="宋体"/>
                <w:spacing w:val="1"/>
                <w:sz w:val="24"/>
              </w:rPr>
              <w:t>▲4.采用≥12英寸彩色触摸屏，分辨率≥1280x8</w:t>
            </w:r>
            <w:r>
              <w:rPr>
                <w:rFonts w:hint="eastAsia" w:ascii="宋体" w:hAnsi="宋体"/>
                <w:sz w:val="24"/>
              </w:rPr>
              <w:t>00；</w:t>
            </w:r>
          </w:p>
          <w:p w14:paraId="61DABFA6">
            <w:pPr>
              <w:pStyle w:val="13"/>
              <w:spacing w:after="0" w:line="360" w:lineRule="exact"/>
              <w:rPr>
                <w:rFonts w:ascii="宋体" w:hAnsi="宋体"/>
                <w:spacing w:val="-9"/>
                <w:sz w:val="24"/>
              </w:rPr>
            </w:pPr>
            <w:r>
              <w:rPr>
                <w:rFonts w:hint="eastAsia" w:ascii="宋体" w:hAnsi="宋体"/>
                <w:spacing w:val="-9"/>
                <w:sz w:val="24"/>
              </w:rPr>
              <w:t>5.内置备用可充电电源，停电情况下可使</w:t>
            </w:r>
            <w:r>
              <w:rPr>
                <w:rFonts w:hint="eastAsia" w:ascii="宋体" w:hAnsi="宋体"/>
                <w:spacing w:val="-10"/>
                <w:sz w:val="24"/>
              </w:rPr>
              <w:t>用≥120分钟；</w:t>
            </w:r>
          </w:p>
          <w:p w14:paraId="709296EA">
            <w:pPr>
              <w:pStyle w:val="13"/>
              <w:spacing w:after="0" w:line="360" w:lineRule="exact"/>
              <w:rPr>
                <w:rFonts w:ascii="宋体" w:hAnsi="宋体"/>
                <w:spacing w:val="9"/>
                <w:sz w:val="24"/>
              </w:rPr>
            </w:pPr>
            <w:r>
              <w:rPr>
                <w:rFonts w:hint="eastAsia" w:ascii="宋体" w:hAnsi="宋体"/>
                <w:spacing w:val="9"/>
                <w:sz w:val="24"/>
              </w:rPr>
              <w:t>6.吸气阀、呼吸阀组件可拆卸，能高温高压消毒（134°）；</w:t>
            </w:r>
          </w:p>
          <w:p w14:paraId="3F759D41">
            <w:pPr>
              <w:pStyle w:val="13"/>
              <w:spacing w:after="0" w:line="360" w:lineRule="exact"/>
              <w:rPr>
                <w:rFonts w:ascii="宋体" w:hAnsi="宋体"/>
                <w:spacing w:val="-9"/>
                <w:sz w:val="24"/>
              </w:rPr>
            </w:pPr>
            <w:r>
              <w:rPr>
                <w:rFonts w:hint="eastAsia" w:ascii="宋体" w:hAnsi="宋体"/>
                <w:spacing w:val="-9"/>
                <w:sz w:val="24"/>
              </w:rPr>
              <w:t>7.具备开机自检功能；</w:t>
            </w:r>
          </w:p>
          <w:p w14:paraId="65A55A7D">
            <w:pPr>
              <w:spacing w:line="360" w:lineRule="exact"/>
              <w:rPr>
                <w:rFonts w:ascii="宋体" w:hAnsi="宋体"/>
                <w:b/>
                <w:bCs/>
                <w:sz w:val="24"/>
              </w:rPr>
            </w:pPr>
            <w:r>
              <w:rPr>
                <w:rFonts w:hint="eastAsia" w:ascii="宋体" w:hAnsi="宋体"/>
                <w:b/>
                <w:bCs/>
                <w:sz w:val="24"/>
              </w:rPr>
              <w:t>二、呼吸模式及功能</w:t>
            </w:r>
          </w:p>
          <w:p w14:paraId="53B57497">
            <w:pPr>
              <w:pStyle w:val="13"/>
              <w:spacing w:after="0" w:line="360" w:lineRule="exact"/>
              <w:rPr>
                <w:rFonts w:ascii="宋体" w:hAnsi="宋体"/>
                <w:spacing w:val="8"/>
                <w:sz w:val="24"/>
              </w:rPr>
            </w:pPr>
            <w:r>
              <w:rPr>
                <w:rFonts w:hint="eastAsia" w:ascii="宋体" w:hAnsi="宋体"/>
                <w:spacing w:val="8"/>
                <w:sz w:val="24"/>
              </w:rPr>
              <w:t>1.标配模式：容量控制/辅助通气模式和容量同步间歇指令通气</w:t>
            </w:r>
            <w:r>
              <w:rPr>
                <w:rFonts w:hint="eastAsia" w:ascii="宋体" w:hAnsi="宋体"/>
                <w:spacing w:val="-10"/>
                <w:sz w:val="24"/>
              </w:rPr>
              <w:t>模式等多种模式；</w:t>
            </w:r>
          </w:p>
          <w:p w14:paraId="7C2A8907">
            <w:pPr>
              <w:pStyle w:val="13"/>
              <w:spacing w:after="0" w:line="360" w:lineRule="exact"/>
              <w:rPr>
                <w:rFonts w:ascii="宋体" w:hAnsi="宋体"/>
                <w:spacing w:val="23"/>
                <w:sz w:val="24"/>
              </w:rPr>
            </w:pPr>
            <w:r>
              <w:rPr>
                <w:rFonts w:hint="eastAsia" w:ascii="宋体" w:hAnsi="宋体"/>
                <w:spacing w:val="23"/>
                <w:sz w:val="24"/>
              </w:rPr>
              <w:t>2.高级模式：双相气道正压通气模式；</w:t>
            </w:r>
          </w:p>
          <w:p w14:paraId="4D18573D">
            <w:pPr>
              <w:pStyle w:val="13"/>
              <w:spacing w:after="0" w:line="360" w:lineRule="exact"/>
              <w:rPr>
                <w:rFonts w:ascii="宋体" w:hAnsi="宋体"/>
                <w:spacing w:val="-8"/>
                <w:sz w:val="24"/>
              </w:rPr>
            </w:pPr>
            <w:r>
              <w:rPr>
                <w:rFonts w:hint="eastAsia" w:ascii="宋体" w:hAnsi="宋体"/>
                <w:spacing w:val="-8"/>
                <w:sz w:val="24"/>
              </w:rPr>
              <w:t>3.具备压力补偿功能；</w:t>
            </w:r>
          </w:p>
          <w:p w14:paraId="7BF0D65B">
            <w:pPr>
              <w:pStyle w:val="13"/>
              <w:spacing w:after="0" w:line="360" w:lineRule="exact"/>
              <w:rPr>
                <w:rFonts w:ascii="宋体" w:hAnsi="宋体"/>
                <w:spacing w:val="9"/>
                <w:sz w:val="24"/>
              </w:rPr>
            </w:pPr>
            <w:r>
              <w:rPr>
                <w:rFonts w:hint="eastAsia" w:ascii="宋体" w:hAnsi="宋体"/>
                <w:spacing w:val="9"/>
                <w:sz w:val="24"/>
              </w:rPr>
              <w:t>4.潮气量20m1-2000m1；</w:t>
            </w:r>
          </w:p>
          <w:p w14:paraId="16444507">
            <w:pPr>
              <w:pStyle w:val="13"/>
              <w:spacing w:after="0" w:line="360" w:lineRule="exact"/>
              <w:rPr>
                <w:rFonts w:ascii="宋体" w:hAnsi="宋体"/>
                <w:spacing w:val="9"/>
                <w:sz w:val="24"/>
              </w:rPr>
            </w:pPr>
            <w:r>
              <w:rPr>
                <w:rFonts w:hint="eastAsia" w:ascii="宋体" w:hAnsi="宋体"/>
                <w:spacing w:val="9"/>
                <w:sz w:val="24"/>
              </w:rPr>
              <w:t>5.呼吸频率1-100次/</w:t>
            </w:r>
            <w:r>
              <w:rPr>
                <w:rFonts w:hint="eastAsia" w:ascii="宋体" w:hAnsi="宋体"/>
                <w:sz w:val="24"/>
              </w:rPr>
              <w:t>min</w:t>
            </w:r>
            <w:r>
              <w:rPr>
                <w:rFonts w:hint="eastAsia" w:ascii="宋体" w:hAnsi="宋体"/>
                <w:spacing w:val="9"/>
                <w:sz w:val="24"/>
              </w:rPr>
              <w:t>；</w:t>
            </w:r>
          </w:p>
          <w:p w14:paraId="7302F2AA">
            <w:pPr>
              <w:pStyle w:val="13"/>
              <w:spacing w:after="0" w:line="360" w:lineRule="exact"/>
              <w:rPr>
                <w:rFonts w:ascii="宋体" w:hAnsi="宋体"/>
                <w:spacing w:val="10"/>
                <w:sz w:val="24"/>
              </w:rPr>
            </w:pPr>
            <w:r>
              <w:rPr>
                <w:rFonts w:hint="eastAsia" w:ascii="宋体" w:hAnsi="宋体"/>
                <w:spacing w:val="10"/>
                <w:sz w:val="24"/>
              </w:rPr>
              <w:t>6.吸/呼比：1:10-4:1；</w:t>
            </w:r>
          </w:p>
          <w:p w14:paraId="456C43DF">
            <w:pPr>
              <w:pStyle w:val="13"/>
              <w:spacing w:after="0" w:line="360" w:lineRule="exact"/>
              <w:rPr>
                <w:rFonts w:ascii="宋体" w:hAnsi="宋体"/>
                <w:spacing w:val="10"/>
                <w:sz w:val="24"/>
              </w:rPr>
            </w:pPr>
            <w:r>
              <w:rPr>
                <w:rFonts w:hint="eastAsia" w:ascii="宋体" w:hAnsi="宋体"/>
                <w:spacing w:val="10"/>
                <w:sz w:val="24"/>
              </w:rPr>
              <w:t>7</w:t>
            </w:r>
            <w:r>
              <w:rPr>
                <w:rFonts w:hint="eastAsia" w:ascii="宋体" w:hAnsi="宋体"/>
                <w:sz w:val="24"/>
              </w:rPr>
              <w:t>.最大峰值流速≥210L/min；</w:t>
            </w:r>
          </w:p>
          <w:p w14:paraId="58D8BD73">
            <w:pPr>
              <w:pStyle w:val="13"/>
              <w:spacing w:after="0" w:line="360" w:lineRule="exact"/>
              <w:rPr>
                <w:rFonts w:ascii="宋体" w:hAnsi="宋体"/>
                <w:sz w:val="24"/>
              </w:rPr>
            </w:pPr>
            <w:r>
              <w:rPr>
                <w:rFonts w:hint="eastAsia" w:ascii="宋体" w:hAnsi="宋体"/>
                <w:sz w:val="24"/>
              </w:rPr>
              <w:t>8.压力支持：0-80cmH20；</w:t>
            </w:r>
          </w:p>
          <w:p w14:paraId="6C7DAB65">
            <w:pPr>
              <w:pStyle w:val="13"/>
              <w:spacing w:after="0" w:line="360" w:lineRule="exact"/>
              <w:rPr>
                <w:rFonts w:ascii="宋体" w:hAnsi="宋体"/>
                <w:sz w:val="24"/>
              </w:rPr>
            </w:pPr>
            <w:r>
              <w:rPr>
                <w:rFonts w:hint="eastAsia" w:ascii="宋体" w:hAnsi="宋体"/>
                <w:sz w:val="24"/>
              </w:rPr>
              <w:t>9.呼气末正压 PEEP:0-50cmH20；</w:t>
            </w:r>
          </w:p>
          <w:p w14:paraId="23C1E424">
            <w:pPr>
              <w:pStyle w:val="13"/>
              <w:spacing w:after="0" w:line="360" w:lineRule="exact"/>
              <w:jc w:val="left"/>
              <w:rPr>
                <w:rFonts w:ascii="宋体" w:hAnsi="宋体"/>
                <w:sz w:val="24"/>
              </w:rPr>
            </w:pPr>
            <w:r>
              <w:rPr>
                <w:rFonts w:hint="eastAsia" w:ascii="宋体" w:hAnsi="宋体"/>
                <w:sz w:val="24"/>
              </w:rPr>
              <w:t>10.具备声光报警功能，电池低电压报警、压力报警、窒息报警等；</w:t>
            </w:r>
          </w:p>
          <w:p w14:paraId="503004B7">
            <w:pPr>
              <w:pStyle w:val="13"/>
              <w:spacing w:after="0" w:line="360" w:lineRule="exact"/>
              <w:rPr>
                <w:rFonts w:ascii="宋体" w:hAnsi="宋体"/>
                <w:sz w:val="24"/>
              </w:rPr>
            </w:pPr>
            <w:r>
              <w:rPr>
                <w:rFonts w:hint="eastAsia" w:ascii="宋体" w:hAnsi="宋体"/>
                <w:sz w:val="24"/>
              </w:rPr>
              <w:t xml:space="preserve">11.具备关键器件故障提示； </w:t>
            </w:r>
          </w:p>
          <w:p w14:paraId="698C3DE2">
            <w:pPr>
              <w:pStyle w:val="13"/>
              <w:spacing w:after="0" w:line="360" w:lineRule="exact"/>
              <w:rPr>
                <w:rFonts w:ascii="宋体" w:hAnsi="宋体"/>
                <w:sz w:val="24"/>
              </w:rPr>
            </w:pPr>
            <w:r>
              <w:rPr>
                <w:rFonts w:hint="eastAsia" w:ascii="宋体" w:hAnsi="宋体"/>
                <w:sz w:val="24"/>
              </w:rPr>
              <w:t>12.使用的耗材为开放性耗材；</w:t>
            </w:r>
          </w:p>
          <w:p w14:paraId="525A9AEE">
            <w:pPr>
              <w:pStyle w:val="13"/>
              <w:spacing w:after="0" w:line="360" w:lineRule="exact"/>
              <w:rPr>
                <w:rFonts w:ascii="宋体" w:hAnsi="宋体"/>
                <w:sz w:val="24"/>
              </w:rPr>
            </w:pPr>
            <w:r>
              <w:rPr>
                <w:rFonts w:hint="eastAsia" w:ascii="宋体" w:hAnsi="宋体"/>
                <w:sz w:val="24"/>
              </w:rPr>
              <w:t>13.质保期内免费更换氧电池。</w:t>
            </w:r>
          </w:p>
          <w:p w14:paraId="5CADE38A">
            <w:pPr>
              <w:pStyle w:val="13"/>
              <w:spacing w:after="0" w:line="360" w:lineRule="exact"/>
              <w:rPr>
                <w:rFonts w:ascii="宋体" w:hAnsi="宋体"/>
                <w:spacing w:val="-9"/>
                <w:sz w:val="24"/>
              </w:rPr>
            </w:pPr>
            <w:r>
              <w:rPr>
                <w:rFonts w:hint="eastAsia" w:ascii="宋体" w:hAnsi="宋体"/>
                <w:b/>
                <w:bCs/>
                <w:sz w:val="24"/>
              </w:rPr>
              <w:t>四、配置：</w:t>
            </w:r>
          </w:p>
          <w:p w14:paraId="5507D443">
            <w:pPr>
              <w:pStyle w:val="13"/>
              <w:spacing w:after="0" w:line="360" w:lineRule="exact"/>
              <w:rPr>
                <w:rFonts w:ascii="宋体" w:hAnsi="宋体"/>
                <w:sz w:val="24"/>
              </w:rPr>
            </w:pPr>
            <w:r>
              <w:rPr>
                <w:rFonts w:hint="eastAsia" w:ascii="宋体" w:hAnsi="宋体"/>
                <w:sz w:val="24"/>
              </w:rPr>
              <w:t>主机                                1 台</w:t>
            </w:r>
          </w:p>
          <w:p w14:paraId="68DAA798">
            <w:pPr>
              <w:pStyle w:val="13"/>
              <w:spacing w:after="0" w:line="360" w:lineRule="exact"/>
              <w:rPr>
                <w:rFonts w:ascii="宋体" w:hAnsi="宋体"/>
                <w:sz w:val="24"/>
              </w:rPr>
            </w:pPr>
            <w:r>
              <w:rPr>
                <w:rFonts w:hint="eastAsia" w:ascii="宋体" w:hAnsi="宋体"/>
                <w:sz w:val="24"/>
              </w:rPr>
              <w:t>国标氧气气源软管                     1 根</w:t>
            </w:r>
          </w:p>
          <w:p w14:paraId="15BD0DD9">
            <w:pPr>
              <w:pStyle w:val="13"/>
              <w:spacing w:after="0" w:line="360" w:lineRule="exact"/>
              <w:rPr>
                <w:rFonts w:ascii="宋体" w:hAnsi="宋体"/>
                <w:sz w:val="24"/>
              </w:rPr>
            </w:pPr>
            <w:r>
              <w:rPr>
                <w:rFonts w:hint="eastAsia" w:ascii="宋体" w:hAnsi="宋体"/>
                <w:sz w:val="24"/>
              </w:rPr>
              <w:t>成人模拟肺                           1 个</w:t>
            </w:r>
          </w:p>
          <w:p w14:paraId="3FA530A0">
            <w:pPr>
              <w:pStyle w:val="13"/>
              <w:spacing w:after="0" w:line="360" w:lineRule="exact"/>
              <w:rPr>
                <w:rFonts w:ascii="宋体" w:hAnsi="宋体"/>
                <w:sz w:val="24"/>
              </w:rPr>
            </w:pPr>
            <w:r>
              <w:rPr>
                <w:rFonts w:hint="eastAsia" w:ascii="宋体" w:hAnsi="宋体"/>
                <w:sz w:val="24"/>
              </w:rPr>
              <w:t>机械臂                              1 套</w:t>
            </w:r>
          </w:p>
          <w:p w14:paraId="59B481A2">
            <w:pPr>
              <w:pStyle w:val="13"/>
              <w:spacing w:after="0" w:line="360" w:lineRule="exact"/>
              <w:rPr>
                <w:rFonts w:ascii="宋体" w:hAnsi="宋体"/>
                <w:sz w:val="24"/>
              </w:rPr>
            </w:pPr>
            <w:r>
              <w:rPr>
                <w:rFonts w:hint="eastAsia" w:ascii="宋体" w:hAnsi="宋体"/>
                <w:sz w:val="24"/>
              </w:rPr>
              <w:t>湿化器（含湿化罐）                  1 套</w:t>
            </w:r>
          </w:p>
          <w:p w14:paraId="6E1419BD">
            <w:pPr>
              <w:pStyle w:val="13"/>
              <w:spacing w:after="0" w:line="360" w:lineRule="exact"/>
              <w:rPr>
                <w:rFonts w:ascii="宋体" w:hAnsi="宋体"/>
                <w:sz w:val="24"/>
              </w:rPr>
            </w:pPr>
            <w:r>
              <w:rPr>
                <w:rFonts w:hint="eastAsia" w:ascii="宋体" w:hAnsi="宋体"/>
                <w:sz w:val="24"/>
              </w:rPr>
              <w:t>台车                                 1 台</w:t>
            </w:r>
          </w:p>
          <w:p w14:paraId="1D2566FF">
            <w:pPr>
              <w:pStyle w:val="13"/>
              <w:spacing w:after="0" w:line="360" w:lineRule="exact"/>
              <w:ind w:firstLine="240" w:firstLineChars="100"/>
              <w:rPr>
                <w:rFonts w:ascii="宋体" w:hAnsi="宋体"/>
                <w:sz w:val="24"/>
              </w:rPr>
            </w:pPr>
            <w:r>
              <w:rPr>
                <w:rFonts w:hint="eastAsia" w:ascii="宋体" w:hAnsi="宋体"/>
                <w:sz w:val="24"/>
              </w:rPr>
              <w:t>此为设备的标准基线配置。鉴于各厂商设计不同，具体以配置清 单为准，所提供配置均为功能完整的独立解决方案，确保设备交 付后无需额外采购即可直接投入使用。</w:t>
            </w:r>
          </w:p>
        </w:tc>
        <w:tc>
          <w:tcPr>
            <w:tcW w:w="1097" w:type="dxa"/>
            <w:tcBorders>
              <w:top w:val="single" w:color="auto" w:sz="4" w:space="0"/>
              <w:left w:val="single" w:color="auto" w:sz="4" w:space="0"/>
              <w:bottom w:val="single" w:color="auto" w:sz="4" w:space="0"/>
            </w:tcBorders>
            <w:vAlign w:val="center"/>
          </w:tcPr>
          <w:p w14:paraId="54BBECC4">
            <w:pPr>
              <w:spacing w:line="260" w:lineRule="exact"/>
              <w:jc w:val="center"/>
              <w:rPr>
                <w:rFonts w:ascii="宋体" w:hAnsi="宋体"/>
                <w:szCs w:val="21"/>
              </w:rPr>
            </w:pPr>
            <w:r>
              <w:rPr>
                <w:rFonts w:hint="eastAsia" w:ascii="宋体" w:hAnsi="宋体"/>
                <w:szCs w:val="21"/>
              </w:rPr>
              <w:t>23</w:t>
            </w:r>
          </w:p>
        </w:tc>
      </w:tr>
      <w:tr w14:paraId="79D24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545" w:type="dxa"/>
            <w:tcBorders>
              <w:top w:val="single" w:color="auto" w:sz="4" w:space="0"/>
              <w:bottom w:val="single" w:color="auto" w:sz="4" w:space="0"/>
              <w:right w:val="single" w:color="auto" w:sz="4" w:space="0"/>
            </w:tcBorders>
            <w:vAlign w:val="center"/>
          </w:tcPr>
          <w:p w14:paraId="41384C06">
            <w:pPr>
              <w:widowControl/>
              <w:jc w:val="left"/>
              <w:rPr>
                <w:rFonts w:ascii="宋体" w:hAnsi="宋体"/>
                <w:sz w:val="24"/>
              </w:rPr>
            </w:pPr>
          </w:p>
        </w:tc>
        <w:tc>
          <w:tcPr>
            <w:tcW w:w="545" w:type="dxa"/>
            <w:tcBorders>
              <w:top w:val="single" w:color="auto" w:sz="4" w:space="0"/>
              <w:left w:val="single" w:color="auto" w:sz="4" w:space="0"/>
              <w:bottom w:val="single" w:color="auto" w:sz="4" w:space="0"/>
              <w:right w:val="single" w:color="auto" w:sz="4" w:space="0"/>
            </w:tcBorders>
            <w:vAlign w:val="center"/>
          </w:tcPr>
          <w:p w14:paraId="244125FF">
            <w:pPr>
              <w:spacing w:line="240" w:lineRule="exact"/>
              <w:jc w:val="center"/>
              <w:rPr>
                <w:rFonts w:ascii="宋体" w:hAnsi="宋体"/>
                <w:szCs w:val="21"/>
              </w:rPr>
            </w:pPr>
            <w:r>
              <w:rPr>
                <w:rFonts w:hint="eastAsia" w:ascii="宋体" w:hAnsi="宋体"/>
                <w:szCs w:val="21"/>
              </w:rPr>
              <w:t>2</w:t>
            </w:r>
          </w:p>
        </w:tc>
        <w:tc>
          <w:tcPr>
            <w:tcW w:w="895" w:type="dxa"/>
            <w:tcBorders>
              <w:top w:val="single" w:color="auto" w:sz="4" w:space="0"/>
              <w:left w:val="single" w:color="auto" w:sz="4" w:space="0"/>
              <w:bottom w:val="single" w:color="auto" w:sz="4" w:space="0"/>
              <w:right w:val="single" w:color="auto" w:sz="4" w:space="0"/>
            </w:tcBorders>
            <w:vAlign w:val="center"/>
          </w:tcPr>
          <w:p w14:paraId="3F0869B8">
            <w:pPr>
              <w:spacing w:line="260" w:lineRule="exact"/>
              <w:rPr>
                <w:rFonts w:ascii="宋体" w:hAnsi="宋体"/>
                <w:sz w:val="24"/>
              </w:rPr>
            </w:pPr>
            <w:r>
              <w:rPr>
                <w:rFonts w:hint="eastAsia" w:ascii="宋体" w:hAnsi="宋体"/>
                <w:sz w:val="24"/>
              </w:rPr>
              <w:t>无创呼吸机</w:t>
            </w:r>
          </w:p>
        </w:tc>
        <w:tc>
          <w:tcPr>
            <w:tcW w:w="532" w:type="dxa"/>
            <w:tcBorders>
              <w:top w:val="single" w:color="auto" w:sz="4" w:space="0"/>
              <w:left w:val="single" w:color="auto" w:sz="4" w:space="0"/>
              <w:bottom w:val="single" w:color="auto" w:sz="4" w:space="0"/>
              <w:right w:val="single" w:color="auto" w:sz="4" w:space="0"/>
            </w:tcBorders>
            <w:vAlign w:val="center"/>
          </w:tcPr>
          <w:p w14:paraId="091F0009">
            <w:pPr>
              <w:spacing w:line="260" w:lineRule="exact"/>
              <w:jc w:val="center"/>
              <w:rPr>
                <w:rFonts w:ascii="宋体" w:hAnsi="宋体"/>
                <w:sz w:val="24"/>
              </w:rPr>
            </w:pPr>
            <w:r>
              <w:rPr>
                <w:rFonts w:hint="eastAsia" w:ascii="宋体" w:hAnsi="宋体"/>
                <w:sz w:val="24"/>
              </w:rPr>
              <w:t>1</w:t>
            </w:r>
          </w:p>
        </w:tc>
        <w:tc>
          <w:tcPr>
            <w:tcW w:w="510" w:type="dxa"/>
            <w:tcBorders>
              <w:top w:val="single" w:color="auto" w:sz="4" w:space="0"/>
              <w:left w:val="single" w:color="auto" w:sz="4" w:space="0"/>
              <w:bottom w:val="single" w:color="auto" w:sz="4" w:space="0"/>
              <w:right w:val="single" w:color="auto" w:sz="4" w:space="0"/>
            </w:tcBorders>
            <w:vAlign w:val="center"/>
          </w:tcPr>
          <w:p w14:paraId="3BE111A8">
            <w:pPr>
              <w:spacing w:line="260" w:lineRule="exact"/>
              <w:jc w:val="center"/>
              <w:rPr>
                <w:rFonts w:ascii="宋体" w:hAnsi="宋体"/>
                <w:sz w:val="24"/>
              </w:rPr>
            </w:pPr>
            <w:r>
              <w:rPr>
                <w:rFonts w:hint="eastAsia" w:ascii="宋体" w:hAnsi="宋体"/>
                <w:sz w:val="24"/>
              </w:rPr>
              <w:t>台</w:t>
            </w:r>
          </w:p>
        </w:tc>
        <w:tc>
          <w:tcPr>
            <w:tcW w:w="6090" w:type="dxa"/>
            <w:tcBorders>
              <w:top w:val="single" w:color="auto" w:sz="4" w:space="0"/>
              <w:left w:val="single" w:color="auto" w:sz="4" w:space="0"/>
              <w:bottom w:val="single" w:color="auto" w:sz="4" w:space="0"/>
              <w:right w:val="single" w:color="auto" w:sz="4" w:space="0"/>
            </w:tcBorders>
          </w:tcPr>
          <w:p w14:paraId="2954424D">
            <w:pPr>
              <w:pStyle w:val="91"/>
              <w:spacing w:line="360" w:lineRule="exact"/>
              <w:ind w:firstLine="444"/>
              <w:rPr>
                <w:rFonts w:ascii="宋体" w:hAnsi="宋体"/>
                <w:spacing w:val="-9"/>
                <w:sz w:val="24"/>
              </w:rPr>
            </w:pPr>
            <w:r>
              <w:rPr>
                <w:rFonts w:hint="eastAsia" w:ascii="宋体" w:hAnsi="宋体"/>
                <w:spacing w:val="-9"/>
                <w:sz w:val="24"/>
              </w:rPr>
              <w:t>▲</w:t>
            </w:r>
            <w:r>
              <w:rPr>
                <w:rFonts w:hint="eastAsia" w:ascii="宋体" w:hAnsi="宋体" w:eastAsia="宋体"/>
                <w:kern w:val="2"/>
                <w:sz w:val="24"/>
                <w:szCs w:val="24"/>
              </w:rPr>
              <w:t>1.通气模式：持续气道正压通气模式（CPAP模式）、自主模式（S模式）、时控模式（T模式）、自主/时控模式（S/T模式）、压力控制模式（PC模式）；</w:t>
            </w:r>
          </w:p>
          <w:p w14:paraId="42894262">
            <w:pPr>
              <w:pStyle w:val="91"/>
              <w:spacing w:line="360" w:lineRule="exact"/>
              <w:ind w:firstLine="480"/>
              <w:rPr>
                <w:rFonts w:ascii="宋体" w:hAnsi="宋体" w:eastAsia="宋体"/>
                <w:kern w:val="2"/>
                <w:sz w:val="24"/>
                <w:szCs w:val="24"/>
              </w:rPr>
            </w:pPr>
            <w:r>
              <w:rPr>
                <w:rFonts w:hint="eastAsia" w:ascii="宋体" w:hAnsi="宋体" w:eastAsia="宋体"/>
                <w:kern w:val="2"/>
                <w:sz w:val="24"/>
                <w:szCs w:val="24"/>
              </w:rPr>
              <w:t>2.具备容量保证功能；</w:t>
            </w:r>
          </w:p>
          <w:p w14:paraId="00466CD9">
            <w:pPr>
              <w:pStyle w:val="91"/>
              <w:spacing w:line="360" w:lineRule="exact"/>
              <w:ind w:firstLine="480"/>
              <w:rPr>
                <w:rFonts w:ascii="宋体" w:hAnsi="宋体" w:eastAsia="宋体"/>
                <w:kern w:val="2"/>
                <w:sz w:val="24"/>
                <w:szCs w:val="24"/>
              </w:rPr>
            </w:pPr>
            <w:r>
              <w:rPr>
                <w:rFonts w:hint="eastAsia" w:ascii="宋体" w:hAnsi="宋体" w:eastAsia="宋体"/>
                <w:kern w:val="2"/>
                <w:sz w:val="24"/>
                <w:szCs w:val="24"/>
              </w:rPr>
              <w:t>3.最大流速可达150L/min；</w:t>
            </w:r>
          </w:p>
          <w:p w14:paraId="29ECD68E">
            <w:pPr>
              <w:pStyle w:val="91"/>
              <w:spacing w:line="360" w:lineRule="exact"/>
              <w:ind w:firstLine="480"/>
              <w:rPr>
                <w:rFonts w:ascii="宋体" w:hAnsi="宋体" w:eastAsia="宋体"/>
                <w:kern w:val="2"/>
                <w:sz w:val="24"/>
                <w:szCs w:val="24"/>
              </w:rPr>
            </w:pPr>
            <w:r>
              <w:rPr>
                <w:rFonts w:hint="eastAsia" w:ascii="宋体" w:hAnsi="宋体" w:eastAsia="宋体"/>
                <w:kern w:val="2"/>
                <w:sz w:val="24"/>
                <w:szCs w:val="24"/>
              </w:rPr>
              <w:t>4.配备电池，电池工作时长≥4小时，交流电供电与电池供电可无缝切换；</w:t>
            </w:r>
          </w:p>
          <w:p w14:paraId="62784C47">
            <w:pPr>
              <w:pStyle w:val="91"/>
              <w:spacing w:line="360" w:lineRule="exact"/>
              <w:ind w:firstLine="480"/>
              <w:rPr>
                <w:rFonts w:ascii="宋体" w:hAnsi="宋体" w:eastAsia="宋体"/>
                <w:kern w:val="2"/>
                <w:sz w:val="24"/>
                <w:szCs w:val="24"/>
              </w:rPr>
            </w:pPr>
            <w:r>
              <w:rPr>
                <w:rFonts w:hint="eastAsia" w:ascii="宋体" w:hAnsi="宋体" w:eastAsia="宋体"/>
                <w:kern w:val="2"/>
                <w:sz w:val="24"/>
                <w:szCs w:val="24"/>
              </w:rPr>
              <w:t>5.压力设置范围：</w:t>
            </w:r>
          </w:p>
          <w:p w14:paraId="25E7149C">
            <w:pPr>
              <w:pStyle w:val="91"/>
              <w:numPr>
                <w:ilvl w:val="1"/>
                <w:numId w:val="0"/>
              </w:numPr>
              <w:spacing w:line="360" w:lineRule="exact"/>
              <w:ind w:firstLine="480" w:firstLineChars="200"/>
              <w:rPr>
                <w:rFonts w:ascii="宋体" w:hAnsi="宋体" w:eastAsia="宋体"/>
                <w:kern w:val="2"/>
                <w:sz w:val="24"/>
                <w:szCs w:val="24"/>
              </w:rPr>
            </w:pPr>
            <w:r>
              <w:rPr>
                <w:rFonts w:hint="eastAsia" w:ascii="宋体" w:hAnsi="宋体" w:eastAsia="宋体"/>
                <w:kern w:val="2"/>
                <w:sz w:val="24"/>
                <w:szCs w:val="24"/>
              </w:rPr>
              <w:t>a)吸气正压（IPAP）：4cmH2O~30cmH2O</w:t>
            </w:r>
          </w:p>
          <w:p w14:paraId="4BBA9C84">
            <w:pPr>
              <w:pStyle w:val="91"/>
              <w:numPr>
                <w:ilvl w:val="1"/>
                <w:numId w:val="0"/>
              </w:numPr>
              <w:spacing w:line="360" w:lineRule="exact"/>
              <w:ind w:firstLine="480" w:firstLineChars="200"/>
              <w:rPr>
                <w:rFonts w:ascii="宋体" w:hAnsi="宋体" w:eastAsia="宋体"/>
                <w:kern w:val="2"/>
                <w:sz w:val="24"/>
                <w:szCs w:val="24"/>
              </w:rPr>
            </w:pPr>
            <w:r>
              <w:rPr>
                <w:rFonts w:hint="eastAsia" w:ascii="宋体" w:hAnsi="宋体" w:eastAsia="宋体"/>
                <w:kern w:val="2"/>
                <w:sz w:val="24"/>
                <w:szCs w:val="24"/>
              </w:rPr>
              <w:t>b)呼气正压（EPAP）：4cmH2O~20cmH2O</w:t>
            </w:r>
          </w:p>
          <w:p w14:paraId="648AF926">
            <w:pPr>
              <w:pStyle w:val="91"/>
              <w:numPr>
                <w:ilvl w:val="1"/>
                <w:numId w:val="0"/>
              </w:numPr>
              <w:spacing w:line="360" w:lineRule="exact"/>
              <w:ind w:firstLine="480" w:firstLineChars="200"/>
              <w:rPr>
                <w:rFonts w:ascii="宋体" w:hAnsi="宋体" w:eastAsia="宋体"/>
                <w:kern w:val="2"/>
                <w:sz w:val="24"/>
                <w:szCs w:val="24"/>
              </w:rPr>
            </w:pPr>
            <w:r>
              <w:rPr>
                <w:rFonts w:hint="eastAsia" w:ascii="宋体" w:hAnsi="宋体" w:eastAsia="宋体"/>
                <w:kern w:val="2"/>
                <w:sz w:val="24"/>
                <w:szCs w:val="24"/>
              </w:rPr>
              <w:t>c)持续正压（CPAP）：4cmH2O~20cmH2O</w:t>
            </w:r>
          </w:p>
          <w:p w14:paraId="7AA8DFDC">
            <w:pPr>
              <w:pStyle w:val="91"/>
              <w:spacing w:line="360" w:lineRule="exact"/>
              <w:ind w:firstLine="480"/>
              <w:rPr>
                <w:rFonts w:ascii="宋体" w:hAnsi="宋体" w:eastAsia="宋体"/>
                <w:color w:val="000000"/>
                <w:kern w:val="2"/>
                <w:sz w:val="24"/>
                <w:szCs w:val="24"/>
              </w:rPr>
            </w:pPr>
            <w:r>
              <w:rPr>
                <w:rFonts w:hint="eastAsia" w:ascii="宋体" w:hAnsi="宋体" w:eastAsia="宋体"/>
                <w:color w:val="000000"/>
                <w:kern w:val="2"/>
                <w:sz w:val="24"/>
                <w:szCs w:val="24"/>
              </w:rPr>
              <w:t>6.</w:t>
            </w:r>
            <w:r>
              <w:rPr>
                <w:rFonts w:hint="eastAsia" w:ascii="宋体" w:hAnsi="宋体" w:eastAsia="宋体"/>
                <w:kern w:val="2"/>
                <w:sz w:val="24"/>
                <w:szCs w:val="24"/>
              </w:rPr>
              <w:t>吸气时间设置范围：0.3秒~3.0秒；</w:t>
            </w:r>
          </w:p>
          <w:p w14:paraId="10DDF753">
            <w:pPr>
              <w:pStyle w:val="91"/>
              <w:spacing w:line="360" w:lineRule="exact"/>
              <w:ind w:firstLine="480"/>
              <w:rPr>
                <w:rFonts w:ascii="宋体" w:hAnsi="宋体" w:eastAsia="宋体"/>
                <w:color w:val="000000"/>
                <w:kern w:val="2"/>
                <w:sz w:val="24"/>
                <w:szCs w:val="24"/>
              </w:rPr>
            </w:pPr>
            <w:r>
              <w:rPr>
                <w:rFonts w:hint="eastAsia" w:ascii="宋体" w:hAnsi="宋体" w:eastAsia="宋体"/>
                <w:color w:val="000000"/>
                <w:kern w:val="2"/>
                <w:sz w:val="24"/>
                <w:szCs w:val="24"/>
              </w:rPr>
              <w:t>7.</w:t>
            </w:r>
            <w:r>
              <w:rPr>
                <w:rFonts w:hint="eastAsia" w:ascii="宋体" w:hAnsi="宋体" w:eastAsia="宋体"/>
                <w:kern w:val="2"/>
                <w:sz w:val="24"/>
                <w:szCs w:val="24"/>
              </w:rPr>
              <w:t>屏幕：彩色液晶屏，屏幕尺寸≥5英寸，同屏显示设置参数、监测参数；</w:t>
            </w:r>
          </w:p>
          <w:p w14:paraId="06E26210">
            <w:pPr>
              <w:pStyle w:val="91"/>
              <w:spacing w:line="360" w:lineRule="exact"/>
              <w:ind w:firstLine="480"/>
              <w:rPr>
                <w:rFonts w:ascii="宋体" w:hAnsi="宋体" w:eastAsia="宋体"/>
                <w:kern w:val="2"/>
                <w:sz w:val="24"/>
                <w:szCs w:val="24"/>
              </w:rPr>
            </w:pPr>
            <w:r>
              <w:rPr>
                <w:rFonts w:hint="eastAsia" w:ascii="宋体" w:hAnsi="宋体" w:eastAsia="宋体"/>
                <w:kern w:val="2"/>
                <w:sz w:val="24"/>
                <w:szCs w:val="24"/>
              </w:rPr>
              <w:t>8.治疗波形：同时显示压力、流量双波形，波形刻度范围可调；</w:t>
            </w:r>
          </w:p>
          <w:p w14:paraId="7D31C0C1">
            <w:pPr>
              <w:pStyle w:val="91"/>
              <w:spacing w:line="360" w:lineRule="exact"/>
              <w:ind w:firstLine="480"/>
              <w:rPr>
                <w:rFonts w:ascii="宋体" w:hAnsi="宋体" w:eastAsia="宋体"/>
                <w:color w:val="000000"/>
                <w:kern w:val="2"/>
                <w:sz w:val="24"/>
                <w:szCs w:val="24"/>
              </w:rPr>
            </w:pPr>
            <w:r>
              <w:rPr>
                <w:rFonts w:hint="eastAsia" w:ascii="宋体" w:hAnsi="宋体" w:eastAsia="宋体"/>
                <w:color w:val="000000"/>
                <w:kern w:val="2"/>
                <w:sz w:val="24"/>
                <w:szCs w:val="24"/>
              </w:rPr>
              <w:t>9.</w:t>
            </w:r>
            <w:r>
              <w:rPr>
                <w:rFonts w:hint="eastAsia" w:ascii="宋体" w:hAnsi="宋体" w:eastAsia="宋体"/>
                <w:kern w:val="2"/>
                <w:sz w:val="24"/>
                <w:szCs w:val="24"/>
              </w:rPr>
              <w:t>屏幕亮度可调；</w:t>
            </w:r>
          </w:p>
          <w:p w14:paraId="11CCF8AA">
            <w:pPr>
              <w:pStyle w:val="91"/>
              <w:spacing w:line="360" w:lineRule="exact"/>
              <w:ind w:firstLine="480"/>
              <w:rPr>
                <w:rFonts w:ascii="宋体" w:hAnsi="宋体" w:eastAsia="宋体"/>
                <w:color w:val="000000"/>
                <w:kern w:val="2"/>
                <w:sz w:val="24"/>
                <w:szCs w:val="24"/>
              </w:rPr>
            </w:pPr>
            <w:r>
              <w:rPr>
                <w:rFonts w:hint="eastAsia" w:ascii="宋体" w:hAnsi="宋体" w:eastAsia="宋体"/>
                <w:color w:val="000000"/>
                <w:kern w:val="2"/>
                <w:sz w:val="24"/>
                <w:szCs w:val="24"/>
              </w:rPr>
              <w:t>10.</w:t>
            </w:r>
            <w:r>
              <w:rPr>
                <w:rFonts w:hint="eastAsia" w:ascii="宋体" w:hAnsi="宋体" w:eastAsia="宋体"/>
                <w:kern w:val="2"/>
                <w:sz w:val="24"/>
                <w:szCs w:val="24"/>
              </w:rPr>
              <w:t>可显示当前触发方式和自主触发百分比；</w:t>
            </w:r>
          </w:p>
          <w:p w14:paraId="245C1293">
            <w:pPr>
              <w:pStyle w:val="91"/>
              <w:spacing w:line="360" w:lineRule="exact"/>
              <w:ind w:firstLine="480"/>
              <w:rPr>
                <w:rFonts w:ascii="宋体" w:hAnsi="宋体" w:eastAsia="宋体"/>
                <w:color w:val="000000"/>
                <w:kern w:val="2"/>
                <w:sz w:val="24"/>
                <w:szCs w:val="24"/>
              </w:rPr>
            </w:pPr>
            <w:r>
              <w:rPr>
                <w:rFonts w:hint="eastAsia" w:ascii="宋体" w:hAnsi="宋体" w:eastAsia="宋体"/>
                <w:color w:val="000000"/>
                <w:kern w:val="2"/>
                <w:sz w:val="24"/>
                <w:szCs w:val="24"/>
              </w:rPr>
              <w:t>11.</w:t>
            </w:r>
            <w:r>
              <w:rPr>
                <w:rFonts w:hint="eastAsia" w:ascii="宋体" w:hAnsi="宋体" w:eastAsia="宋体"/>
                <w:kern w:val="2"/>
                <w:sz w:val="24"/>
                <w:szCs w:val="24"/>
              </w:rPr>
              <w:t>实时监测数据：压力值、每分钟通气量、呼吸频率、当前漏气量、当前潮气量、触发方式；</w:t>
            </w:r>
          </w:p>
          <w:p w14:paraId="035605A5">
            <w:pPr>
              <w:pStyle w:val="91"/>
              <w:spacing w:line="360" w:lineRule="exact"/>
              <w:ind w:left="420" w:leftChars="200" w:firstLine="0" w:firstLineChars="0"/>
              <w:rPr>
                <w:rFonts w:ascii="宋体" w:hAnsi="宋体" w:eastAsia="宋体"/>
                <w:kern w:val="2"/>
                <w:sz w:val="24"/>
                <w:szCs w:val="24"/>
              </w:rPr>
            </w:pPr>
            <w:r>
              <w:rPr>
                <w:rFonts w:hint="eastAsia" w:ascii="宋体" w:hAnsi="宋体" w:eastAsia="宋体"/>
                <w:kern w:val="2"/>
                <w:sz w:val="24"/>
                <w:szCs w:val="24"/>
              </w:rPr>
              <w:t>12.报警功能：呼吸暂停报警、患者连接断开报警、</w:t>
            </w:r>
          </w:p>
          <w:p w14:paraId="184319BB">
            <w:pPr>
              <w:pStyle w:val="91"/>
              <w:spacing w:line="360" w:lineRule="exact"/>
              <w:ind w:firstLine="0" w:firstLineChars="0"/>
              <w:rPr>
                <w:rFonts w:ascii="宋体" w:hAnsi="宋体" w:eastAsia="宋体"/>
                <w:kern w:val="2"/>
                <w:sz w:val="24"/>
                <w:szCs w:val="24"/>
              </w:rPr>
            </w:pPr>
            <w:r>
              <w:rPr>
                <w:rFonts w:hint="eastAsia" w:ascii="宋体" w:hAnsi="宋体" w:eastAsia="宋体"/>
                <w:kern w:val="2"/>
                <w:sz w:val="24"/>
                <w:szCs w:val="24"/>
              </w:rPr>
              <w:t>低分钟通气量报警、低潮气量报警、断电报警、压力调节偏高、压力管道脱落、涡轮故障报警等提示；</w:t>
            </w:r>
          </w:p>
          <w:p w14:paraId="1B110137">
            <w:pPr>
              <w:pStyle w:val="91"/>
              <w:spacing w:line="360" w:lineRule="exact"/>
              <w:ind w:firstLine="480"/>
              <w:rPr>
                <w:rFonts w:ascii="宋体" w:hAnsi="宋体" w:eastAsia="宋体"/>
                <w:kern w:val="2"/>
                <w:sz w:val="24"/>
                <w:szCs w:val="24"/>
              </w:rPr>
            </w:pPr>
            <w:r>
              <w:rPr>
                <w:rFonts w:hint="eastAsia" w:ascii="宋体" w:hAnsi="宋体" w:eastAsia="宋体"/>
                <w:kern w:val="2"/>
                <w:sz w:val="24"/>
                <w:szCs w:val="24"/>
              </w:rPr>
              <w:t>13.具备开机自检功能，可进行气道检测、压力检测、阀门检测、气压力传感器故障报警、空气流量传感器故障报警；</w:t>
            </w:r>
          </w:p>
          <w:p w14:paraId="48A0FE05">
            <w:pPr>
              <w:pStyle w:val="91"/>
              <w:spacing w:line="360" w:lineRule="exact"/>
              <w:ind w:firstLine="480"/>
              <w:rPr>
                <w:rFonts w:ascii="宋体" w:hAnsi="宋体" w:eastAsia="宋体"/>
                <w:color w:val="000000"/>
                <w:kern w:val="2"/>
                <w:sz w:val="24"/>
                <w:szCs w:val="24"/>
              </w:rPr>
            </w:pPr>
            <w:r>
              <w:rPr>
                <w:rFonts w:ascii="宋体" w:hAnsi="宋体" w:eastAsia="宋体"/>
                <w:color w:val="000000"/>
                <w:kern w:val="2"/>
                <w:sz w:val="24"/>
                <w:szCs w:val="24"/>
              </w:rPr>
              <w:t>1</w:t>
            </w:r>
            <w:r>
              <w:rPr>
                <w:rFonts w:hint="eastAsia" w:ascii="宋体" w:hAnsi="宋体" w:eastAsia="宋体"/>
                <w:color w:val="000000"/>
                <w:kern w:val="2"/>
                <w:sz w:val="24"/>
                <w:szCs w:val="24"/>
              </w:rPr>
              <w:t>4.</w:t>
            </w:r>
            <w:r>
              <w:rPr>
                <w:rFonts w:hint="eastAsia" w:ascii="宋体" w:hAnsi="宋体" w:eastAsia="宋体"/>
                <w:kern w:val="2"/>
                <w:sz w:val="24"/>
                <w:szCs w:val="24"/>
              </w:rPr>
              <w:t>呼吸机主机重量≤3kg；</w:t>
            </w:r>
          </w:p>
          <w:p w14:paraId="6D839574">
            <w:pPr>
              <w:pStyle w:val="91"/>
              <w:spacing w:line="360" w:lineRule="exact"/>
              <w:ind w:firstLine="480"/>
              <w:rPr>
                <w:rFonts w:ascii="宋体" w:hAnsi="宋体" w:eastAsia="宋体"/>
                <w:color w:val="000000"/>
                <w:kern w:val="2"/>
                <w:sz w:val="24"/>
                <w:szCs w:val="24"/>
              </w:rPr>
            </w:pPr>
            <w:r>
              <w:rPr>
                <w:rFonts w:ascii="宋体" w:hAnsi="宋体" w:eastAsia="宋体"/>
                <w:color w:val="000000"/>
                <w:kern w:val="2"/>
                <w:sz w:val="24"/>
                <w:szCs w:val="24"/>
              </w:rPr>
              <w:t>1</w:t>
            </w:r>
            <w:r>
              <w:rPr>
                <w:rFonts w:hint="eastAsia" w:ascii="宋体" w:hAnsi="宋体" w:eastAsia="宋体"/>
                <w:color w:val="000000"/>
                <w:kern w:val="2"/>
                <w:sz w:val="24"/>
                <w:szCs w:val="24"/>
              </w:rPr>
              <w:t>5.</w:t>
            </w:r>
            <w:r>
              <w:rPr>
                <w:rFonts w:hint="eastAsia" w:ascii="宋体" w:hAnsi="宋体" w:eastAsia="宋体"/>
                <w:kern w:val="2"/>
                <w:sz w:val="24"/>
                <w:szCs w:val="24"/>
              </w:rPr>
              <w:t>具备自动漏气补偿功能，补偿能力大于等于70L/min；</w:t>
            </w:r>
          </w:p>
          <w:p w14:paraId="6506654C">
            <w:pPr>
              <w:pStyle w:val="91"/>
              <w:spacing w:line="360" w:lineRule="exact"/>
              <w:ind w:firstLine="480"/>
              <w:rPr>
                <w:rFonts w:ascii="宋体" w:hAnsi="宋体" w:eastAsia="宋体"/>
                <w:color w:val="000000"/>
                <w:kern w:val="2"/>
                <w:sz w:val="24"/>
                <w:szCs w:val="24"/>
              </w:rPr>
            </w:pPr>
            <w:r>
              <w:rPr>
                <w:rFonts w:ascii="宋体" w:hAnsi="宋体" w:eastAsia="宋体"/>
                <w:color w:val="000000"/>
                <w:kern w:val="2"/>
                <w:sz w:val="24"/>
                <w:szCs w:val="24"/>
              </w:rPr>
              <w:t>1</w:t>
            </w:r>
            <w:r>
              <w:rPr>
                <w:rFonts w:hint="eastAsia" w:ascii="宋体" w:hAnsi="宋体" w:eastAsia="宋体"/>
                <w:color w:val="000000"/>
                <w:kern w:val="2"/>
                <w:sz w:val="24"/>
                <w:szCs w:val="24"/>
              </w:rPr>
              <w:t>6.</w:t>
            </w:r>
            <w:r>
              <w:rPr>
                <w:rFonts w:hint="eastAsia" w:ascii="宋体" w:hAnsi="宋体" w:eastAsia="宋体"/>
                <w:kern w:val="2"/>
                <w:sz w:val="24"/>
                <w:szCs w:val="24"/>
              </w:rPr>
              <w:t>使用期限</w:t>
            </w:r>
            <w:bookmarkStart w:id="8" w:name="OLE_LINK1"/>
            <w:bookmarkStart w:id="9" w:name="OLE_LINK2"/>
            <w:r>
              <w:rPr>
                <w:rFonts w:hint="eastAsia" w:ascii="宋体" w:hAnsi="宋体" w:eastAsia="宋体"/>
                <w:kern w:val="2"/>
                <w:sz w:val="24"/>
                <w:szCs w:val="24"/>
              </w:rPr>
              <w:t>≥</w:t>
            </w:r>
            <w:bookmarkEnd w:id="8"/>
            <w:bookmarkEnd w:id="9"/>
            <w:r>
              <w:rPr>
                <w:rFonts w:hint="eastAsia" w:ascii="宋体" w:hAnsi="宋体" w:eastAsia="宋体"/>
                <w:kern w:val="2"/>
                <w:sz w:val="24"/>
                <w:szCs w:val="24"/>
              </w:rPr>
              <w:t>10年。</w:t>
            </w:r>
          </w:p>
        </w:tc>
        <w:tc>
          <w:tcPr>
            <w:tcW w:w="1097" w:type="dxa"/>
            <w:tcBorders>
              <w:top w:val="single" w:color="auto" w:sz="4" w:space="0"/>
              <w:left w:val="single" w:color="auto" w:sz="4" w:space="0"/>
              <w:bottom w:val="single" w:color="auto" w:sz="4" w:space="0"/>
            </w:tcBorders>
            <w:vAlign w:val="center"/>
          </w:tcPr>
          <w:p w14:paraId="6178F28F">
            <w:pPr>
              <w:spacing w:line="260" w:lineRule="exact"/>
              <w:jc w:val="center"/>
              <w:rPr>
                <w:rFonts w:ascii="宋体" w:hAnsi="宋体"/>
                <w:szCs w:val="21"/>
              </w:rPr>
            </w:pPr>
            <w:r>
              <w:rPr>
                <w:rFonts w:hint="eastAsia" w:ascii="宋体" w:hAnsi="宋体"/>
                <w:szCs w:val="21"/>
              </w:rPr>
              <w:t>4.8</w:t>
            </w:r>
          </w:p>
        </w:tc>
      </w:tr>
      <w:tr w14:paraId="47595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bottom w:val="single" w:color="auto" w:sz="4" w:space="0"/>
              <w:right w:val="single" w:color="auto" w:sz="4" w:space="0"/>
            </w:tcBorders>
          </w:tcPr>
          <w:p w14:paraId="3946D631">
            <w:pPr>
              <w:jc w:val="center"/>
              <w:rPr>
                <w:rFonts w:ascii="宋体" w:hAnsi="宋体"/>
              </w:rPr>
            </w:pPr>
          </w:p>
          <w:p w14:paraId="2E56DC71">
            <w:pPr>
              <w:jc w:val="center"/>
              <w:rPr>
                <w:rFonts w:ascii="宋体" w:hAnsi="宋体"/>
              </w:rPr>
            </w:pPr>
          </w:p>
          <w:p w14:paraId="6DA1EAE7">
            <w:pPr>
              <w:jc w:val="center"/>
              <w:rPr>
                <w:rFonts w:ascii="宋体" w:hAnsi="宋体"/>
              </w:rPr>
            </w:pPr>
            <w:r>
              <w:rPr>
                <w:rFonts w:hint="eastAsia" w:ascii="宋体" w:hAnsi="宋体"/>
              </w:rPr>
              <w:t>商务条款</w:t>
            </w:r>
          </w:p>
        </w:tc>
        <w:tc>
          <w:tcPr>
            <w:tcW w:w="9669" w:type="dxa"/>
            <w:gridSpan w:val="6"/>
            <w:tcBorders>
              <w:top w:val="single" w:color="auto" w:sz="4" w:space="0"/>
              <w:left w:val="single" w:color="auto" w:sz="4" w:space="0"/>
              <w:bottom w:val="single" w:color="auto" w:sz="4" w:space="0"/>
            </w:tcBorders>
          </w:tcPr>
          <w:p w14:paraId="25F4354C">
            <w:pPr>
              <w:widowControl/>
              <w:spacing w:line="340" w:lineRule="exact"/>
              <w:rPr>
                <w:rFonts w:ascii="宋体" w:hAnsi="宋体"/>
                <w:szCs w:val="21"/>
              </w:rPr>
            </w:pPr>
            <w:r>
              <w:rPr>
                <w:rFonts w:hint="eastAsia" w:ascii="宋体" w:hAnsi="宋体"/>
                <w:szCs w:val="21"/>
              </w:rPr>
              <w:t>▲一、合同签订期：自中标通知书发出之日起25日内。</w:t>
            </w:r>
          </w:p>
          <w:p w14:paraId="2390E4F9">
            <w:pPr>
              <w:widowControl/>
              <w:spacing w:line="340" w:lineRule="exact"/>
              <w:rPr>
                <w:rFonts w:ascii="宋体" w:hAnsi="宋体"/>
                <w:szCs w:val="21"/>
              </w:rPr>
            </w:pPr>
            <w:r>
              <w:rPr>
                <w:rFonts w:hint="eastAsia" w:ascii="宋体" w:hAnsi="宋体"/>
                <w:szCs w:val="21"/>
              </w:rPr>
              <w:t>▲二、交货期：自签订合同之日起30日内，安装调试完毕并交付使用。</w:t>
            </w:r>
          </w:p>
          <w:p w14:paraId="1AF54BBC">
            <w:pPr>
              <w:widowControl/>
              <w:spacing w:line="340" w:lineRule="exact"/>
              <w:rPr>
                <w:rFonts w:ascii="宋体" w:hAnsi="宋体"/>
                <w:szCs w:val="21"/>
              </w:rPr>
            </w:pPr>
            <w:r>
              <w:rPr>
                <w:rFonts w:hint="eastAsia" w:ascii="宋体" w:hAnsi="宋体"/>
                <w:szCs w:val="21"/>
              </w:rPr>
              <w:t>三、交货地点：采购人指定地点。</w:t>
            </w:r>
          </w:p>
          <w:p w14:paraId="6F8E920B">
            <w:pPr>
              <w:widowControl/>
              <w:spacing w:line="340" w:lineRule="exact"/>
              <w:rPr>
                <w:rFonts w:ascii="宋体" w:hAnsi="宋体"/>
                <w:szCs w:val="21"/>
              </w:rPr>
            </w:pPr>
            <w:r>
              <w:rPr>
                <w:rFonts w:hint="eastAsia" w:ascii="宋体" w:hAnsi="宋体"/>
                <w:szCs w:val="21"/>
              </w:rPr>
              <w:t>四、售后服务要求：</w:t>
            </w:r>
          </w:p>
          <w:p w14:paraId="013C88D0">
            <w:pPr>
              <w:widowControl/>
              <w:spacing w:line="340" w:lineRule="exact"/>
              <w:rPr>
                <w:rFonts w:ascii="宋体" w:hAnsi="宋体"/>
                <w:szCs w:val="21"/>
              </w:rPr>
            </w:pPr>
            <w:r>
              <w:rPr>
                <w:rFonts w:hint="eastAsia" w:ascii="宋体" w:hAnsi="宋体"/>
                <w:szCs w:val="21"/>
              </w:rPr>
              <w:t>▲1.质量保证期不少于3年。按国家有关产品“三包”规定执行“三包”，质保期除特别注明外，最短不得少于3年。质保期内负责上门服务、维修、更换配件，不得收取任何费用。自提交货物并验收合格之日起计，若厂家免费质保期超过一年的，按厂家规定保修；同时提供产品“三包”服务，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7E516BC1">
            <w:pPr>
              <w:widowControl/>
              <w:spacing w:line="340" w:lineRule="exact"/>
              <w:rPr>
                <w:rFonts w:ascii="宋体" w:hAnsi="宋体"/>
                <w:szCs w:val="21"/>
              </w:rPr>
            </w:pPr>
            <w:r>
              <w:rPr>
                <w:rFonts w:hint="eastAsia" w:ascii="宋体" w:hAnsi="宋体"/>
                <w:szCs w:val="21"/>
              </w:rPr>
              <w:t>2.响应时间：接到故障通知后1小时内响应，一般问题在2小时内通过远程方式解决，遇到大的问题24小时内派技术人员到达现场维修，48小时内维修完毕。</w:t>
            </w:r>
          </w:p>
          <w:p w14:paraId="6897856D">
            <w:pPr>
              <w:widowControl/>
              <w:spacing w:line="340" w:lineRule="exact"/>
              <w:rPr>
                <w:rFonts w:ascii="宋体" w:hAnsi="宋体"/>
                <w:szCs w:val="21"/>
              </w:rPr>
            </w:pPr>
            <w:r>
              <w:rPr>
                <w:rFonts w:hint="eastAsia" w:ascii="宋体" w:hAnsi="宋体"/>
                <w:szCs w:val="21"/>
              </w:rPr>
              <w:t>3.投标人必须承诺设备验收合格后免费对采购人的使用人员进行操作及相关知识的培训，并确保设备有1～2人能熟练使用设备，并能排除简单的软硬件故障。</w:t>
            </w:r>
          </w:p>
          <w:p w14:paraId="46165FB4">
            <w:pPr>
              <w:widowControl/>
              <w:spacing w:line="340" w:lineRule="exact"/>
              <w:rPr>
                <w:rFonts w:ascii="宋体" w:hAnsi="宋体"/>
                <w:szCs w:val="21"/>
              </w:rPr>
            </w:pPr>
            <w:r>
              <w:rPr>
                <w:rFonts w:hint="eastAsia" w:ascii="宋体" w:hAnsi="宋体"/>
                <w:szCs w:val="21"/>
              </w:rPr>
              <w:t>4.备品备件要求：备有设备配件，能及时处理、更换损坏的零部件。</w:t>
            </w:r>
          </w:p>
          <w:p w14:paraId="6E17BADE">
            <w:pPr>
              <w:widowControl/>
              <w:spacing w:line="340" w:lineRule="exact"/>
              <w:rPr>
                <w:rFonts w:ascii="宋体" w:hAnsi="宋体"/>
                <w:szCs w:val="21"/>
              </w:rPr>
            </w:pPr>
            <w:r>
              <w:rPr>
                <w:rFonts w:hint="eastAsia" w:ascii="宋体" w:hAnsi="宋体"/>
                <w:szCs w:val="21"/>
              </w:rPr>
              <w:t>5.其他：提供完整的操作维修手册，其余按供应商及厂家承诺进行。</w:t>
            </w:r>
          </w:p>
          <w:p w14:paraId="5EC67B68">
            <w:pPr>
              <w:widowControl/>
              <w:spacing w:line="340" w:lineRule="exact"/>
              <w:rPr>
                <w:rFonts w:ascii="宋体" w:hAnsi="宋体"/>
                <w:szCs w:val="21"/>
              </w:rPr>
            </w:pPr>
            <w:r>
              <w:rPr>
                <w:rFonts w:hint="eastAsia" w:ascii="宋体" w:hAnsi="宋体"/>
                <w:szCs w:val="21"/>
              </w:rPr>
              <w:t>6.售后服务技术人员要求：专职人员</w:t>
            </w:r>
          </w:p>
          <w:p w14:paraId="3E52F97F">
            <w:pPr>
              <w:widowControl/>
              <w:spacing w:line="340" w:lineRule="exact"/>
              <w:rPr>
                <w:rFonts w:ascii="宋体" w:hAnsi="宋体"/>
                <w:szCs w:val="21"/>
                <w:highlight w:val="yellow"/>
              </w:rPr>
            </w:pPr>
            <w:r>
              <w:rPr>
                <w:rFonts w:hint="eastAsia" w:ascii="宋体" w:hAnsi="宋体"/>
                <w:szCs w:val="21"/>
              </w:rPr>
              <w:t>五、验收标准、验收方法及方案</w:t>
            </w:r>
          </w:p>
          <w:p w14:paraId="797C5A36">
            <w:pPr>
              <w:widowControl/>
              <w:spacing w:line="340" w:lineRule="exact"/>
              <w:rPr>
                <w:rFonts w:ascii="宋体" w:hAnsi="宋体"/>
                <w:szCs w:val="21"/>
              </w:rPr>
            </w:pPr>
            <w:r>
              <w:rPr>
                <w:rFonts w:hint="eastAsia" w:ascii="宋体" w:hAnsi="宋体"/>
                <w:szCs w:val="21"/>
              </w:rPr>
              <w:t>1.投标人所供货物必须是全新整套按国家或国际有关质量标准制造，为交货前3个月内生产的产品，且能满足本项目技术指标。</w:t>
            </w:r>
          </w:p>
          <w:p w14:paraId="63B61747">
            <w:pPr>
              <w:widowControl/>
              <w:spacing w:line="340" w:lineRule="exact"/>
              <w:rPr>
                <w:rFonts w:ascii="宋体" w:hAnsi="宋体"/>
                <w:szCs w:val="21"/>
              </w:rPr>
            </w:pPr>
            <w:r>
              <w:rPr>
                <w:rFonts w:hint="eastAsia" w:ascii="宋体" w:hAnsi="宋体"/>
                <w:szCs w:val="21"/>
              </w:rPr>
              <w:t>2.验收过程中所产生的一切费用均由中标人承担。报价时应考虑相关费用。</w:t>
            </w:r>
          </w:p>
          <w:p w14:paraId="33FE05A9">
            <w:pPr>
              <w:widowControl/>
              <w:spacing w:line="340" w:lineRule="exact"/>
              <w:rPr>
                <w:rFonts w:ascii="宋体" w:hAnsi="宋体"/>
                <w:szCs w:val="21"/>
              </w:rPr>
            </w:pPr>
            <w:r>
              <w:rPr>
                <w:rFonts w:hint="eastAsia" w:ascii="宋体" w:hAnsi="宋体"/>
                <w:szCs w:val="21"/>
              </w:rPr>
              <w:t>3.中标人在货物验收时由采购人对照采购文件的功能目标及技术指标全面核对检验，对所有要求出具的证明文件进行核查，如不符合采购文件的技术需求及提供虚假承诺的，按相关规定作退货处理及违约处理，中标人承担所有责任和费用，采购人保留进一步追究责任的权利。</w:t>
            </w:r>
          </w:p>
          <w:p w14:paraId="6B2DF93E">
            <w:pPr>
              <w:widowControl/>
              <w:spacing w:line="340" w:lineRule="exact"/>
              <w:rPr>
                <w:rFonts w:ascii="宋体" w:hAnsi="宋体"/>
                <w:szCs w:val="21"/>
              </w:rPr>
            </w:pPr>
            <w:r>
              <w:rPr>
                <w:rFonts w:hint="eastAsia" w:ascii="宋体" w:hAnsi="宋体"/>
                <w:szCs w:val="21"/>
              </w:rPr>
              <w:t>4.检查供货范围或服务范围</w:t>
            </w:r>
          </w:p>
          <w:p w14:paraId="1C177C29">
            <w:pPr>
              <w:widowControl/>
              <w:spacing w:line="340" w:lineRule="exact"/>
              <w:rPr>
                <w:rFonts w:ascii="宋体" w:hAnsi="宋体"/>
                <w:szCs w:val="21"/>
              </w:rPr>
            </w:pPr>
            <w:r>
              <w:rPr>
                <w:rFonts w:hint="eastAsia" w:ascii="宋体" w:hAnsi="宋体"/>
                <w:szCs w:val="21"/>
              </w:rPr>
              <w:t>产品到达现场后，中标人应在采购人人员在场情况下当面开箱，共同清点、检查外观，作出开箱记录，双方签字确认。中标人应保证货物到达采购人指定地点完好无损，如有缺漏、损坏，由中标人负责调换、补齐或赔偿。</w:t>
            </w:r>
          </w:p>
          <w:p w14:paraId="26AAC987">
            <w:pPr>
              <w:widowControl/>
              <w:spacing w:line="340" w:lineRule="exact"/>
              <w:rPr>
                <w:rFonts w:ascii="宋体" w:hAnsi="宋体"/>
                <w:szCs w:val="21"/>
              </w:rPr>
            </w:pPr>
            <w:r>
              <w:rPr>
                <w:rFonts w:hint="eastAsia" w:ascii="宋体" w:hAnsi="宋体"/>
                <w:szCs w:val="21"/>
              </w:rPr>
              <w:t>5.中标人应提供完备的技术或服务资料、装箱单和合格证等，并派遣专业人员进行现场安装调试。</w:t>
            </w:r>
          </w:p>
          <w:p w14:paraId="73C96CD2">
            <w:pPr>
              <w:widowControl/>
              <w:spacing w:line="340" w:lineRule="exact"/>
              <w:rPr>
                <w:rFonts w:ascii="宋体" w:hAnsi="宋体"/>
                <w:szCs w:val="21"/>
              </w:rPr>
            </w:pPr>
            <w:r>
              <w:rPr>
                <w:rFonts w:hint="eastAsia" w:ascii="宋体" w:hAnsi="宋体"/>
                <w:szCs w:val="21"/>
              </w:rPr>
              <w:t>6.中标人提供的货物或服务未达到招标文件规定要求，且对采购人造成损失的，由中标人承担一切责任，并赔偿所造成的损失。</w:t>
            </w:r>
          </w:p>
          <w:p w14:paraId="56078E1D">
            <w:pPr>
              <w:widowControl/>
              <w:spacing w:line="340" w:lineRule="exact"/>
              <w:rPr>
                <w:rFonts w:ascii="宋体" w:hAnsi="宋体"/>
                <w:szCs w:val="21"/>
              </w:rPr>
            </w:pPr>
            <w:r>
              <w:rPr>
                <w:rFonts w:hint="eastAsia" w:ascii="宋体" w:hAnsi="宋体"/>
                <w:szCs w:val="21"/>
              </w:rPr>
              <w:t>7.采购人需要制造商对中标人交付的产品或服务（包括质量、参数等）进行确认的，制造商应予以配合并出具书面意见，相关配合事项由中标人与制造商协调。</w:t>
            </w:r>
          </w:p>
          <w:p w14:paraId="02948AE8">
            <w:pPr>
              <w:widowControl/>
              <w:spacing w:line="340" w:lineRule="exact"/>
              <w:rPr>
                <w:rFonts w:ascii="宋体" w:hAnsi="宋体"/>
                <w:szCs w:val="21"/>
              </w:rPr>
            </w:pPr>
            <w:r>
              <w:rPr>
                <w:rFonts w:hint="eastAsia" w:ascii="宋体" w:hAnsi="宋体"/>
                <w:szCs w:val="21"/>
              </w:rPr>
              <w:t>8.产品包装材料归采购人所有。</w:t>
            </w:r>
          </w:p>
          <w:p w14:paraId="4A5AC117">
            <w:pPr>
              <w:widowControl/>
              <w:spacing w:line="340" w:lineRule="exact"/>
              <w:rPr>
                <w:rFonts w:ascii="宋体" w:hAnsi="宋体"/>
                <w:szCs w:val="21"/>
              </w:rPr>
            </w:pPr>
            <w:r>
              <w:rPr>
                <w:rFonts w:hint="eastAsia" w:ascii="宋体" w:hAnsi="宋体"/>
                <w:szCs w:val="21"/>
              </w:rPr>
              <w:t>9.其他未尽事宜应严格按照《关于印发广西壮族自治区政府采购项目履约验收管理办法的通知》[桂财采〔2015〕22号]以及《财政部关于进一步加强政府采购需求和履约验收管理的指导意见》[财库〔2016〕205号]规定执行。</w:t>
            </w:r>
          </w:p>
          <w:p w14:paraId="76892ED3">
            <w:pPr>
              <w:widowControl/>
              <w:spacing w:line="340" w:lineRule="exact"/>
              <w:rPr>
                <w:rFonts w:ascii="宋体" w:hAnsi="宋体"/>
                <w:szCs w:val="21"/>
              </w:rPr>
            </w:pPr>
            <w:r>
              <w:rPr>
                <w:rFonts w:hint="eastAsia" w:ascii="宋体" w:hAnsi="宋体"/>
                <w:szCs w:val="21"/>
              </w:rPr>
              <w:t xml:space="preserve">▲六、付款方式：本项目无预付款，双方签订合同，供应商供货并免费安装、调试、培训、验收合格后一次性开具全额发票和供货单给采购人，采购人在15个工作日内向供应商支付合同款的20%，余款一年内付清（无息）。  </w:t>
            </w:r>
          </w:p>
          <w:p w14:paraId="3924522E">
            <w:pPr>
              <w:widowControl/>
              <w:spacing w:line="340" w:lineRule="exact"/>
              <w:rPr>
                <w:rFonts w:ascii="宋体" w:hAnsi="宋体"/>
                <w:szCs w:val="21"/>
              </w:rPr>
            </w:pPr>
            <w:r>
              <w:rPr>
                <w:rFonts w:hint="eastAsia" w:ascii="宋体" w:hAnsi="宋体"/>
                <w:szCs w:val="21"/>
              </w:rPr>
              <w:t>七、其他要求：</w:t>
            </w:r>
          </w:p>
          <w:p w14:paraId="37FE293D">
            <w:pPr>
              <w:widowControl/>
              <w:spacing w:line="340" w:lineRule="exact"/>
              <w:rPr>
                <w:rFonts w:ascii="宋体" w:hAnsi="宋体"/>
                <w:szCs w:val="21"/>
              </w:rPr>
            </w:pPr>
            <w:r>
              <w:rPr>
                <w:rFonts w:hint="eastAsia" w:ascii="宋体" w:hAnsi="宋体"/>
                <w:szCs w:val="21"/>
              </w:rPr>
              <w:t>▲1.报价必须含以下部分，包括：</w:t>
            </w:r>
          </w:p>
          <w:p w14:paraId="653F3B88">
            <w:pPr>
              <w:widowControl/>
              <w:spacing w:line="340" w:lineRule="exact"/>
              <w:rPr>
                <w:rFonts w:ascii="宋体" w:hAnsi="宋体"/>
                <w:szCs w:val="21"/>
              </w:rPr>
            </w:pPr>
            <w:r>
              <w:rPr>
                <w:rFonts w:hint="eastAsia" w:ascii="宋体" w:hAnsi="宋体"/>
                <w:szCs w:val="21"/>
              </w:rPr>
              <w:t>（1）货物的价格、标准附件、备品备件、专用工具、包装、必要的保险费用和各项税费；</w:t>
            </w:r>
          </w:p>
          <w:p w14:paraId="4D4F6808">
            <w:pPr>
              <w:widowControl/>
              <w:spacing w:line="340" w:lineRule="exact"/>
              <w:rPr>
                <w:rFonts w:ascii="宋体" w:hAnsi="宋体"/>
                <w:szCs w:val="21"/>
              </w:rPr>
            </w:pPr>
            <w:r>
              <w:rPr>
                <w:rFonts w:hint="eastAsia" w:ascii="宋体" w:hAnsi="宋体"/>
                <w:szCs w:val="21"/>
              </w:rPr>
              <w:t>（2）货物运输、装卸、安装、调试、培训、技术支持、售后服务、现场验收及所有的不定因素的风险等费用。</w:t>
            </w:r>
          </w:p>
          <w:p w14:paraId="56F6D7EB">
            <w:pPr>
              <w:widowControl/>
              <w:spacing w:line="340" w:lineRule="exact"/>
              <w:rPr>
                <w:rFonts w:ascii="宋体" w:hAnsi="宋体"/>
                <w:szCs w:val="21"/>
              </w:rPr>
            </w:pPr>
            <w:r>
              <w:rPr>
                <w:rFonts w:hint="eastAsia" w:ascii="宋体" w:hAnsi="宋体"/>
                <w:szCs w:val="21"/>
              </w:rPr>
              <w:t>▲2.属于第二类、第三类医疗器械产品的，必须提供医疗器械注册证复印件，原件备查。</w:t>
            </w:r>
          </w:p>
          <w:p w14:paraId="2B0FD82F">
            <w:pPr>
              <w:widowControl/>
              <w:spacing w:line="340" w:lineRule="exact"/>
              <w:rPr>
                <w:rFonts w:ascii="宋体" w:hAnsi="宋体"/>
                <w:szCs w:val="21"/>
              </w:rPr>
            </w:pPr>
            <w:r>
              <w:rPr>
                <w:rFonts w:hint="eastAsia" w:ascii="宋体" w:hAnsi="宋体"/>
                <w:szCs w:val="21"/>
              </w:rPr>
              <w:t>3.投标文件中提供投标产品彩页（体现参数指标）或技术说明书并加盖投标人公章，投标人技术性能及参数与彩页或技术说明书不符的，以彩页或技术说明书为准（如有）。</w:t>
            </w:r>
          </w:p>
          <w:p w14:paraId="646869DD">
            <w:pPr>
              <w:widowControl/>
              <w:spacing w:line="340" w:lineRule="exact"/>
              <w:rPr>
                <w:rFonts w:ascii="宋体" w:hAnsi="宋体"/>
                <w:szCs w:val="21"/>
              </w:rPr>
            </w:pPr>
            <w:r>
              <w:rPr>
                <w:rFonts w:hint="eastAsia" w:ascii="宋体" w:hAnsi="宋体"/>
                <w:szCs w:val="21"/>
              </w:rPr>
              <w:t>4.若因中标人自身原因未能在约定的时间内与采购人签订合同的，采购人将不再受理合同签订事宜，并终止项目合同签订，中标人自行承担由此产生的后果。</w:t>
            </w:r>
          </w:p>
        </w:tc>
      </w:tr>
      <w:tr w14:paraId="0CD48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545" w:type="dxa"/>
            <w:tcBorders>
              <w:top w:val="single" w:color="auto" w:sz="4" w:space="0"/>
              <w:right w:val="single" w:color="auto" w:sz="4" w:space="0"/>
            </w:tcBorders>
            <w:vAlign w:val="center"/>
          </w:tcPr>
          <w:p w14:paraId="59DB166D">
            <w:pPr>
              <w:jc w:val="center"/>
              <w:rPr>
                <w:rFonts w:ascii="宋体" w:hAnsi="宋体"/>
              </w:rPr>
            </w:pPr>
            <w:r>
              <w:rPr>
                <w:rFonts w:hint="eastAsia" w:ascii="宋体" w:hAnsi="宋体"/>
              </w:rPr>
              <w:t>其他说明</w:t>
            </w:r>
          </w:p>
        </w:tc>
        <w:tc>
          <w:tcPr>
            <w:tcW w:w="9669" w:type="dxa"/>
            <w:gridSpan w:val="6"/>
            <w:tcBorders>
              <w:top w:val="single" w:color="auto" w:sz="4" w:space="0"/>
              <w:left w:val="single" w:color="auto" w:sz="4" w:space="0"/>
            </w:tcBorders>
          </w:tcPr>
          <w:p w14:paraId="76DD3D64">
            <w:pPr>
              <w:widowControl/>
              <w:spacing w:line="340" w:lineRule="exact"/>
              <w:rPr>
                <w:rFonts w:ascii="宋体" w:hAnsi="宋体"/>
                <w:szCs w:val="21"/>
              </w:rPr>
            </w:pPr>
            <w:r>
              <w:rPr>
                <w:rFonts w:hint="eastAsia" w:ascii="宋体" w:hAnsi="宋体"/>
                <w:szCs w:val="21"/>
              </w:rPr>
              <w:t>一、进口产品说明</w:t>
            </w:r>
          </w:p>
          <w:p w14:paraId="7DBE3140">
            <w:pPr>
              <w:widowControl/>
              <w:spacing w:line="340" w:lineRule="exact"/>
              <w:rPr>
                <w:rFonts w:ascii="宋体" w:hAnsi="宋体"/>
                <w:szCs w:val="21"/>
              </w:rPr>
            </w:pPr>
            <w:r>
              <w:rPr>
                <w:rFonts w:hint="eastAsia" w:ascii="宋体" w:hAnsi="宋体"/>
                <w:szCs w:val="21"/>
              </w:rPr>
              <w:t>□本采购项目的货物     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p>
          <w:p w14:paraId="489841A6">
            <w:pPr>
              <w:widowControl/>
              <w:spacing w:line="340" w:lineRule="exact"/>
              <w:rPr>
                <w:rFonts w:ascii="宋体" w:hAnsi="宋体"/>
                <w:szCs w:val="21"/>
              </w:rPr>
            </w:pPr>
            <w:r>
              <w:rPr>
                <w:rFonts w:hint="eastAsia" w:ascii="宋体" w:hAnsi="宋体"/>
                <w:szCs w:val="21"/>
              </w:rPr>
              <w:t>☑本分标货物所涉及的货物不接受进口产品（即通过中国海关报关验放进入中国境内且产自关境外的产品）参与投标，如有进口产品参与投标的作无效标处理。</w:t>
            </w:r>
          </w:p>
          <w:p w14:paraId="15670891">
            <w:pPr>
              <w:widowControl/>
              <w:spacing w:line="340" w:lineRule="exact"/>
              <w:rPr>
                <w:rFonts w:ascii="宋体" w:hAnsi="宋体"/>
                <w:szCs w:val="21"/>
              </w:rPr>
            </w:pPr>
            <w:r>
              <w:rPr>
                <w:rFonts w:hint="eastAsia" w:ascii="宋体" w:hAnsi="宋体"/>
                <w:szCs w:val="21"/>
              </w:rPr>
              <w:t>二、与本项目有关的设计图纸、技术规范、文件等附件资料及其获取方式：无</w:t>
            </w:r>
          </w:p>
          <w:p w14:paraId="56EE04B7">
            <w:pPr>
              <w:widowControl/>
              <w:spacing w:line="340" w:lineRule="exact"/>
              <w:rPr>
                <w:rFonts w:ascii="宋体" w:hAnsi="宋体"/>
                <w:szCs w:val="21"/>
              </w:rPr>
            </w:pPr>
            <w:r>
              <w:rPr>
                <w:rFonts w:hint="eastAsia" w:ascii="宋体" w:hAnsi="宋体"/>
                <w:szCs w:val="21"/>
              </w:rPr>
              <w:t>三、核心产品：有创呼吸机。</w:t>
            </w:r>
          </w:p>
          <w:p w14:paraId="759DCA3A">
            <w:pPr>
              <w:widowControl/>
              <w:spacing w:line="340" w:lineRule="exact"/>
              <w:rPr>
                <w:rFonts w:ascii="宋体" w:hAnsi="宋体"/>
                <w:szCs w:val="21"/>
              </w:rPr>
            </w:pPr>
            <w:r>
              <w:rPr>
                <w:rFonts w:hint="eastAsia" w:ascii="宋体" w:hAnsi="宋体"/>
                <w:szCs w:val="21"/>
              </w:rPr>
              <w:t>四、其他：</w:t>
            </w:r>
          </w:p>
          <w:p w14:paraId="2870B894">
            <w:pPr>
              <w:widowControl/>
              <w:spacing w:line="340" w:lineRule="exact"/>
              <w:rPr>
                <w:rFonts w:ascii="宋体" w:hAnsi="宋体"/>
                <w:szCs w:val="21"/>
              </w:rPr>
            </w:pPr>
            <w:r>
              <w:rPr>
                <w:rFonts w:hint="eastAsia" w:ascii="宋体" w:hAnsi="宋体"/>
                <w:szCs w:val="21"/>
              </w:rPr>
              <w:t>1.知识产权：供应商在提供服务过程中可能会间接地涉及到知识产权问题，供应商应对投标内容所涉及的专利承担责任，并负责保护采购人的利益不受任何损害。一切由于文字、商标、技术等专利授权引起的法律裁决、诉讼和赔偿费用均由中标供应商负责。</w:t>
            </w:r>
          </w:p>
          <w:p w14:paraId="0300DD40">
            <w:pPr>
              <w:widowControl/>
              <w:spacing w:line="340" w:lineRule="exact"/>
              <w:rPr>
                <w:rFonts w:ascii="宋体" w:hAnsi="宋体"/>
                <w:szCs w:val="21"/>
              </w:rPr>
            </w:pPr>
            <w:r>
              <w:rPr>
                <w:rFonts w:hint="eastAsia" w:ascii="宋体" w:hAnsi="宋体"/>
                <w:szCs w:val="21"/>
              </w:rPr>
              <w:t>2.本项目采购标的需执行国家相关标准、行业标准、地方标准或其他强制性标准、规范等要求。</w:t>
            </w:r>
          </w:p>
        </w:tc>
      </w:tr>
    </w:tbl>
    <w:p w14:paraId="5CEFFB6D">
      <w:pPr>
        <w:spacing w:line="428" w:lineRule="exact"/>
        <w:ind w:left="119"/>
        <w:rPr>
          <w:rFonts w:ascii="宋体" w:hAnsi="宋体"/>
        </w:rPr>
      </w:pPr>
      <w:r>
        <w:br w:type="page"/>
      </w:r>
      <w:r>
        <w:rPr>
          <w:rFonts w:hint="eastAsia" w:ascii="宋体" w:hAnsi="宋体"/>
          <w:sz w:val="32"/>
          <w:szCs w:val="32"/>
        </w:rPr>
        <w:t>附件1：</w:t>
      </w:r>
    </w:p>
    <w:p w14:paraId="12460949">
      <w:pPr>
        <w:spacing w:before="7"/>
        <w:rPr>
          <w:rFonts w:ascii="宋体" w:hAnsi="宋体"/>
          <w:sz w:val="17"/>
          <w:szCs w:val="17"/>
        </w:rPr>
      </w:pPr>
    </w:p>
    <w:p w14:paraId="7A0B0D73">
      <w:pPr>
        <w:spacing w:line="528" w:lineRule="exact"/>
        <w:ind w:left="1871"/>
        <w:rPr>
          <w:rFonts w:ascii="宋体" w:hAnsi="宋体"/>
          <w:sz w:val="40"/>
          <w:szCs w:val="40"/>
        </w:rPr>
      </w:pPr>
      <w:r>
        <w:rPr>
          <w:rFonts w:hint="eastAsia" w:ascii="宋体" w:hAnsi="宋体"/>
          <w:sz w:val="40"/>
          <w:szCs w:val="40"/>
        </w:rPr>
        <w:t>节能产品政府采购品目清单</w:t>
      </w:r>
    </w:p>
    <w:tbl>
      <w:tblPr>
        <w:tblStyle w:val="26"/>
        <w:tblW w:w="0" w:type="auto"/>
        <w:tblInd w:w="-15" w:type="dxa"/>
        <w:tblLayout w:type="fixed"/>
        <w:tblCellMar>
          <w:top w:w="0" w:type="dxa"/>
          <w:left w:w="108" w:type="dxa"/>
          <w:bottom w:w="0" w:type="dxa"/>
          <w:right w:w="108" w:type="dxa"/>
        </w:tblCellMar>
      </w:tblPr>
      <w:tblGrid>
        <w:gridCol w:w="660"/>
        <w:gridCol w:w="1080"/>
        <w:gridCol w:w="1320"/>
        <w:gridCol w:w="1620"/>
        <w:gridCol w:w="4540"/>
      </w:tblGrid>
      <w:tr w14:paraId="2D37F917">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tcPr>
          <w:p w14:paraId="0DDE93B0">
            <w:pPr>
              <w:widowControl/>
              <w:jc w:val="center"/>
              <w:rPr>
                <w:rFonts w:ascii="宋体" w:hAnsi="宋体"/>
                <w:b/>
                <w:bCs/>
                <w:kern w:val="0"/>
                <w:sz w:val="22"/>
                <w:szCs w:val="22"/>
              </w:rPr>
            </w:pPr>
            <w:r>
              <w:rPr>
                <w:rFonts w:hint="eastAsia" w:ascii="宋体" w:hAnsi="宋体"/>
                <w:b/>
                <w:bCs/>
                <w:kern w:val="0"/>
                <w:sz w:val="22"/>
                <w:szCs w:val="22"/>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52EFA202">
            <w:pPr>
              <w:widowControl/>
              <w:jc w:val="center"/>
              <w:rPr>
                <w:rFonts w:ascii="宋体" w:hAnsi="宋体"/>
                <w:b/>
                <w:bCs/>
                <w:kern w:val="0"/>
                <w:sz w:val="22"/>
                <w:szCs w:val="22"/>
              </w:rPr>
            </w:pPr>
            <w:r>
              <w:rPr>
                <w:rFonts w:hint="eastAsia" w:ascii="宋体" w:hAnsi="宋体"/>
                <w:b/>
                <w:bCs/>
                <w:kern w:val="0"/>
                <w:sz w:val="22"/>
                <w:szCs w:val="22"/>
              </w:rPr>
              <w:t>名称</w:t>
            </w:r>
          </w:p>
        </w:tc>
        <w:tc>
          <w:tcPr>
            <w:tcW w:w="4540" w:type="dxa"/>
            <w:tcBorders>
              <w:top w:val="single" w:color="000000" w:sz="8" w:space="0"/>
              <w:left w:val="nil"/>
              <w:bottom w:val="single" w:color="000000" w:sz="8" w:space="0"/>
              <w:right w:val="single" w:color="000000" w:sz="8" w:space="0"/>
            </w:tcBorders>
            <w:vAlign w:val="center"/>
          </w:tcPr>
          <w:p w14:paraId="7BD4A9FA">
            <w:pPr>
              <w:widowControl/>
              <w:jc w:val="center"/>
              <w:rPr>
                <w:rFonts w:ascii="宋体" w:hAnsi="宋体"/>
                <w:b/>
                <w:bCs/>
                <w:kern w:val="0"/>
                <w:sz w:val="22"/>
                <w:szCs w:val="22"/>
              </w:rPr>
            </w:pPr>
            <w:r>
              <w:rPr>
                <w:rFonts w:hint="eastAsia" w:ascii="宋体" w:hAnsi="宋体"/>
                <w:b/>
                <w:bCs/>
                <w:kern w:val="0"/>
                <w:sz w:val="22"/>
                <w:szCs w:val="22"/>
              </w:rPr>
              <w:t>依据的标准</w:t>
            </w:r>
          </w:p>
        </w:tc>
      </w:tr>
      <w:tr w14:paraId="6ACB6740">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vAlign w:val="center"/>
          </w:tcPr>
          <w:p w14:paraId="0DAF8E3E">
            <w:pPr>
              <w:widowControl/>
              <w:jc w:val="center"/>
              <w:rPr>
                <w:rFonts w:ascii="宋体" w:hAnsi="宋体"/>
                <w:kern w:val="0"/>
                <w:sz w:val="20"/>
                <w:szCs w:val="20"/>
              </w:rPr>
            </w:pPr>
            <w:r>
              <w:rPr>
                <w:rFonts w:hint="eastAsia" w:ascii="宋体" w:hAnsi="宋体"/>
                <w:kern w:val="0"/>
                <w:sz w:val="20"/>
                <w:szCs w:val="20"/>
              </w:rPr>
              <w:t>1</w:t>
            </w:r>
          </w:p>
        </w:tc>
        <w:tc>
          <w:tcPr>
            <w:tcW w:w="1080" w:type="dxa"/>
            <w:vMerge w:val="restart"/>
            <w:tcBorders>
              <w:top w:val="nil"/>
              <w:left w:val="single" w:color="000000" w:sz="8" w:space="0"/>
              <w:bottom w:val="single" w:color="000000" w:sz="8" w:space="0"/>
              <w:right w:val="single" w:color="000000" w:sz="8" w:space="0"/>
            </w:tcBorders>
            <w:vAlign w:val="center"/>
          </w:tcPr>
          <w:p w14:paraId="08C641C1">
            <w:pPr>
              <w:widowControl/>
              <w:jc w:val="center"/>
              <w:rPr>
                <w:rFonts w:ascii="宋体" w:hAnsi="宋体"/>
                <w:kern w:val="0"/>
                <w:sz w:val="20"/>
                <w:szCs w:val="20"/>
              </w:rPr>
            </w:pPr>
            <w:r>
              <w:rPr>
                <w:rFonts w:hint="eastAsia" w:ascii="宋体" w:hAnsi="宋体"/>
                <w:kern w:val="0"/>
                <w:sz w:val="20"/>
                <w:szCs w:val="20"/>
              </w:rPr>
              <w:t>A020101计算机设备</w:t>
            </w:r>
          </w:p>
        </w:tc>
        <w:tc>
          <w:tcPr>
            <w:tcW w:w="1320" w:type="dxa"/>
            <w:tcBorders>
              <w:top w:val="nil"/>
              <w:left w:val="nil"/>
              <w:bottom w:val="single" w:color="000000" w:sz="8" w:space="0"/>
              <w:right w:val="single" w:color="000000" w:sz="8" w:space="0"/>
            </w:tcBorders>
            <w:vAlign w:val="center"/>
          </w:tcPr>
          <w:p w14:paraId="00C60560">
            <w:pPr>
              <w:widowControl/>
              <w:jc w:val="center"/>
              <w:rPr>
                <w:rFonts w:ascii="宋体" w:hAnsi="宋体"/>
                <w:kern w:val="0"/>
                <w:sz w:val="20"/>
                <w:szCs w:val="20"/>
              </w:rPr>
            </w:pPr>
            <w:r>
              <w:rPr>
                <w:rFonts w:hint="eastAsia" w:ascii="宋体" w:hAnsi="宋体"/>
                <w:kern w:val="0"/>
                <w:sz w:val="20"/>
                <w:szCs w:val="20"/>
              </w:rPr>
              <w:t>★A02010104台式计算机</w:t>
            </w:r>
          </w:p>
        </w:tc>
        <w:tc>
          <w:tcPr>
            <w:tcW w:w="1620" w:type="dxa"/>
            <w:tcBorders>
              <w:top w:val="nil"/>
              <w:left w:val="nil"/>
              <w:bottom w:val="single" w:color="000000" w:sz="8" w:space="0"/>
              <w:right w:val="single" w:color="000000" w:sz="8" w:space="0"/>
            </w:tcBorders>
            <w:vAlign w:val="center"/>
          </w:tcPr>
          <w:p w14:paraId="74A402BC">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3BFD15D6">
            <w:pPr>
              <w:widowControl/>
              <w:jc w:val="left"/>
              <w:rPr>
                <w:rFonts w:ascii="宋体" w:hAnsi="宋体"/>
                <w:kern w:val="0"/>
                <w:sz w:val="20"/>
                <w:szCs w:val="20"/>
              </w:rPr>
            </w:pPr>
            <w:r>
              <w:rPr>
                <w:rFonts w:hint="eastAsia" w:ascii="宋体" w:hAnsi="宋体"/>
                <w:kern w:val="0"/>
                <w:sz w:val="20"/>
                <w:szCs w:val="20"/>
              </w:rPr>
              <w:t>《微型计算机能效限定值及能效等级》（GB28380）</w:t>
            </w:r>
          </w:p>
        </w:tc>
      </w:tr>
      <w:tr w14:paraId="0126E264">
        <w:tblPrEx>
          <w:tblCellMar>
            <w:top w:w="0" w:type="dxa"/>
            <w:left w:w="108" w:type="dxa"/>
            <w:bottom w:w="0" w:type="dxa"/>
            <w:right w:w="108" w:type="dxa"/>
          </w:tblCellMar>
        </w:tblPrEx>
        <w:trPr>
          <w:trHeight w:val="495" w:hRule="atLeast"/>
        </w:trPr>
        <w:tc>
          <w:tcPr>
            <w:tcW w:w="660" w:type="dxa"/>
            <w:vMerge w:val="continue"/>
            <w:tcBorders>
              <w:top w:val="single" w:color="000000" w:sz="8" w:space="0"/>
              <w:left w:val="single" w:color="000000" w:sz="8" w:space="0"/>
              <w:bottom w:val="single" w:color="000000" w:sz="8" w:space="0"/>
              <w:right w:val="single" w:color="000000" w:sz="8" w:space="0"/>
            </w:tcBorders>
            <w:vAlign w:val="center"/>
          </w:tcPr>
          <w:p w14:paraId="6D41E3FA">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254F3A35">
            <w:pPr>
              <w:widowControl/>
              <w:jc w:val="left"/>
              <w:rPr>
                <w:rFonts w:ascii="宋体" w:hAnsi="宋体"/>
                <w:kern w:val="0"/>
                <w:sz w:val="20"/>
                <w:szCs w:val="20"/>
              </w:rPr>
            </w:pPr>
          </w:p>
        </w:tc>
        <w:tc>
          <w:tcPr>
            <w:tcW w:w="1320" w:type="dxa"/>
            <w:tcBorders>
              <w:top w:val="nil"/>
              <w:left w:val="nil"/>
              <w:bottom w:val="single" w:color="000000" w:sz="8" w:space="0"/>
              <w:right w:val="single" w:color="000000" w:sz="8" w:space="0"/>
            </w:tcBorders>
            <w:vAlign w:val="center"/>
          </w:tcPr>
          <w:p w14:paraId="01A5E3A2">
            <w:pPr>
              <w:widowControl/>
              <w:jc w:val="center"/>
              <w:rPr>
                <w:rFonts w:ascii="宋体" w:hAnsi="宋体"/>
                <w:kern w:val="0"/>
                <w:sz w:val="20"/>
                <w:szCs w:val="20"/>
              </w:rPr>
            </w:pPr>
            <w:r>
              <w:rPr>
                <w:rFonts w:hint="eastAsia" w:ascii="宋体" w:hAnsi="宋体"/>
                <w:kern w:val="0"/>
                <w:sz w:val="20"/>
                <w:szCs w:val="20"/>
              </w:rPr>
              <w:t>★A02010105便携式计算机</w:t>
            </w:r>
          </w:p>
        </w:tc>
        <w:tc>
          <w:tcPr>
            <w:tcW w:w="1620" w:type="dxa"/>
            <w:tcBorders>
              <w:top w:val="nil"/>
              <w:left w:val="nil"/>
              <w:bottom w:val="single" w:color="000000" w:sz="8" w:space="0"/>
              <w:right w:val="single" w:color="000000" w:sz="8" w:space="0"/>
            </w:tcBorders>
            <w:vAlign w:val="center"/>
          </w:tcPr>
          <w:p w14:paraId="79329A3E">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41F7A0A3">
            <w:pPr>
              <w:widowControl/>
              <w:jc w:val="left"/>
              <w:rPr>
                <w:rFonts w:ascii="宋体" w:hAnsi="宋体"/>
                <w:kern w:val="0"/>
                <w:sz w:val="20"/>
                <w:szCs w:val="20"/>
              </w:rPr>
            </w:pPr>
            <w:r>
              <w:rPr>
                <w:rFonts w:hint="eastAsia" w:ascii="宋体" w:hAnsi="宋体"/>
                <w:kern w:val="0"/>
                <w:sz w:val="20"/>
                <w:szCs w:val="20"/>
              </w:rPr>
              <w:t>《微型计算机能效限定值及能效等级》（GB28380）</w:t>
            </w:r>
          </w:p>
        </w:tc>
      </w:tr>
      <w:tr w14:paraId="50DA5EE3">
        <w:tblPrEx>
          <w:tblCellMar>
            <w:top w:w="0" w:type="dxa"/>
            <w:left w:w="108" w:type="dxa"/>
            <w:bottom w:w="0" w:type="dxa"/>
            <w:right w:w="108" w:type="dxa"/>
          </w:tblCellMar>
        </w:tblPrEx>
        <w:trPr>
          <w:trHeight w:val="735" w:hRule="atLeast"/>
        </w:trPr>
        <w:tc>
          <w:tcPr>
            <w:tcW w:w="660" w:type="dxa"/>
            <w:vMerge w:val="continue"/>
            <w:tcBorders>
              <w:top w:val="single" w:color="000000" w:sz="8" w:space="0"/>
              <w:left w:val="single" w:color="000000" w:sz="8" w:space="0"/>
              <w:bottom w:val="single" w:color="000000" w:sz="8" w:space="0"/>
              <w:right w:val="single" w:color="000000" w:sz="8" w:space="0"/>
            </w:tcBorders>
            <w:vAlign w:val="center"/>
          </w:tcPr>
          <w:p w14:paraId="6FDF6B0C">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17FE7E4F">
            <w:pPr>
              <w:widowControl/>
              <w:jc w:val="left"/>
              <w:rPr>
                <w:rFonts w:ascii="宋体" w:hAnsi="宋体"/>
                <w:kern w:val="0"/>
                <w:sz w:val="20"/>
                <w:szCs w:val="20"/>
              </w:rPr>
            </w:pPr>
          </w:p>
        </w:tc>
        <w:tc>
          <w:tcPr>
            <w:tcW w:w="1320" w:type="dxa"/>
            <w:tcBorders>
              <w:top w:val="nil"/>
              <w:left w:val="nil"/>
              <w:bottom w:val="single" w:color="000000" w:sz="8" w:space="0"/>
              <w:right w:val="single" w:color="000000" w:sz="8" w:space="0"/>
            </w:tcBorders>
            <w:vAlign w:val="center"/>
          </w:tcPr>
          <w:p w14:paraId="1ADDCCAD">
            <w:pPr>
              <w:widowControl/>
              <w:jc w:val="center"/>
              <w:rPr>
                <w:rFonts w:ascii="宋体" w:hAnsi="宋体"/>
                <w:kern w:val="0"/>
                <w:sz w:val="20"/>
                <w:szCs w:val="20"/>
              </w:rPr>
            </w:pPr>
            <w:r>
              <w:rPr>
                <w:rFonts w:hint="eastAsia" w:ascii="宋体" w:hAnsi="宋体"/>
                <w:kern w:val="0"/>
                <w:sz w:val="20"/>
                <w:szCs w:val="20"/>
              </w:rPr>
              <w:t>★A02010107平板式微型计算机</w:t>
            </w:r>
          </w:p>
        </w:tc>
        <w:tc>
          <w:tcPr>
            <w:tcW w:w="1620" w:type="dxa"/>
            <w:tcBorders>
              <w:top w:val="nil"/>
              <w:left w:val="nil"/>
              <w:bottom w:val="single" w:color="000000" w:sz="8" w:space="0"/>
              <w:right w:val="single" w:color="000000" w:sz="8" w:space="0"/>
            </w:tcBorders>
            <w:vAlign w:val="center"/>
          </w:tcPr>
          <w:p w14:paraId="20929BC4">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7D7ABD30">
            <w:pPr>
              <w:widowControl/>
              <w:jc w:val="left"/>
              <w:rPr>
                <w:rFonts w:ascii="宋体" w:hAnsi="宋体"/>
                <w:kern w:val="0"/>
                <w:sz w:val="20"/>
                <w:szCs w:val="20"/>
              </w:rPr>
            </w:pPr>
            <w:r>
              <w:rPr>
                <w:rFonts w:hint="eastAsia" w:ascii="宋体" w:hAnsi="宋体"/>
                <w:kern w:val="0"/>
                <w:sz w:val="20"/>
                <w:szCs w:val="20"/>
              </w:rPr>
              <w:t>《微型计算机能效限定值及能效等级》（GB28380）</w:t>
            </w:r>
          </w:p>
        </w:tc>
      </w:tr>
      <w:tr w14:paraId="577A68E2">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621C6FEB">
            <w:pPr>
              <w:widowControl/>
              <w:jc w:val="center"/>
              <w:rPr>
                <w:rFonts w:ascii="宋体" w:hAnsi="宋体"/>
                <w:kern w:val="0"/>
                <w:sz w:val="20"/>
                <w:szCs w:val="20"/>
              </w:rPr>
            </w:pPr>
            <w:r>
              <w:rPr>
                <w:rFonts w:hint="eastAsia" w:ascii="宋体" w:hAnsi="宋体"/>
                <w:kern w:val="0"/>
                <w:sz w:val="20"/>
                <w:szCs w:val="20"/>
              </w:rPr>
              <w:t>2</w:t>
            </w:r>
          </w:p>
        </w:tc>
        <w:tc>
          <w:tcPr>
            <w:tcW w:w="1080" w:type="dxa"/>
            <w:vMerge w:val="restart"/>
            <w:tcBorders>
              <w:top w:val="nil"/>
              <w:left w:val="single" w:color="000000" w:sz="8" w:space="0"/>
              <w:bottom w:val="single" w:color="000000" w:sz="8" w:space="0"/>
              <w:right w:val="single" w:color="000000" w:sz="8" w:space="0"/>
            </w:tcBorders>
            <w:vAlign w:val="center"/>
          </w:tcPr>
          <w:p w14:paraId="57D28ABC">
            <w:pPr>
              <w:widowControl/>
              <w:jc w:val="center"/>
              <w:rPr>
                <w:rFonts w:ascii="宋体" w:hAnsi="宋体"/>
                <w:kern w:val="0"/>
                <w:sz w:val="20"/>
                <w:szCs w:val="20"/>
              </w:rPr>
            </w:pPr>
            <w:r>
              <w:rPr>
                <w:rFonts w:hint="eastAsia" w:ascii="宋体" w:hAnsi="宋体"/>
                <w:kern w:val="0"/>
                <w:sz w:val="20"/>
                <w:szCs w:val="20"/>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6B456556">
            <w:pPr>
              <w:widowControl/>
              <w:jc w:val="center"/>
              <w:rPr>
                <w:rFonts w:ascii="宋体" w:hAnsi="宋体"/>
                <w:kern w:val="0"/>
                <w:sz w:val="20"/>
                <w:szCs w:val="20"/>
              </w:rPr>
            </w:pPr>
            <w:r>
              <w:rPr>
                <w:rFonts w:hint="eastAsia" w:ascii="宋体" w:hAnsi="宋体"/>
                <w:kern w:val="0"/>
                <w:sz w:val="20"/>
                <w:szCs w:val="20"/>
              </w:rPr>
              <w:t>A02010601打印设备</w:t>
            </w:r>
          </w:p>
        </w:tc>
        <w:tc>
          <w:tcPr>
            <w:tcW w:w="1620" w:type="dxa"/>
            <w:tcBorders>
              <w:top w:val="nil"/>
              <w:left w:val="nil"/>
              <w:bottom w:val="single" w:color="000000" w:sz="8" w:space="0"/>
              <w:right w:val="single" w:color="000000" w:sz="8" w:space="0"/>
            </w:tcBorders>
            <w:vAlign w:val="center"/>
          </w:tcPr>
          <w:p w14:paraId="585023A7">
            <w:pPr>
              <w:widowControl/>
              <w:jc w:val="center"/>
              <w:rPr>
                <w:rFonts w:ascii="宋体" w:hAnsi="宋体"/>
                <w:kern w:val="0"/>
                <w:sz w:val="20"/>
                <w:szCs w:val="20"/>
              </w:rPr>
            </w:pPr>
            <w:r>
              <w:rPr>
                <w:rFonts w:hint="eastAsia" w:ascii="宋体" w:hAnsi="宋体"/>
                <w:kern w:val="0"/>
                <w:sz w:val="20"/>
                <w:szCs w:val="20"/>
              </w:rPr>
              <w:t>A0201060101喷墨打印机</w:t>
            </w:r>
          </w:p>
        </w:tc>
        <w:tc>
          <w:tcPr>
            <w:tcW w:w="4540" w:type="dxa"/>
            <w:tcBorders>
              <w:top w:val="nil"/>
              <w:left w:val="nil"/>
              <w:bottom w:val="single" w:color="000000" w:sz="8" w:space="0"/>
              <w:right w:val="single" w:color="000000" w:sz="8" w:space="0"/>
            </w:tcBorders>
            <w:vAlign w:val="center"/>
          </w:tcPr>
          <w:p w14:paraId="73832B86">
            <w:pPr>
              <w:widowControl/>
              <w:jc w:val="left"/>
              <w:rPr>
                <w:rFonts w:ascii="宋体" w:hAnsi="宋体"/>
                <w:kern w:val="0"/>
                <w:sz w:val="20"/>
                <w:szCs w:val="20"/>
              </w:rPr>
            </w:pPr>
            <w:r>
              <w:rPr>
                <w:rFonts w:hint="eastAsia" w:ascii="宋体" w:hAnsi="宋体"/>
                <w:kern w:val="0"/>
                <w:sz w:val="20"/>
                <w:szCs w:val="20"/>
              </w:rPr>
              <w:t>《复印机、打印机和传真机能效限定值及能效等级》（GB21521）</w:t>
            </w:r>
          </w:p>
        </w:tc>
      </w:tr>
      <w:tr w14:paraId="3A000D8F">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6A9A9ABA">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5BC375CB">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7AEA6135">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3A343860">
            <w:pPr>
              <w:widowControl/>
              <w:jc w:val="center"/>
              <w:rPr>
                <w:rFonts w:ascii="宋体" w:hAnsi="宋体"/>
                <w:kern w:val="0"/>
                <w:sz w:val="20"/>
                <w:szCs w:val="20"/>
              </w:rPr>
            </w:pPr>
            <w:r>
              <w:rPr>
                <w:rFonts w:hint="eastAsia" w:ascii="宋体" w:hAnsi="宋体"/>
                <w:kern w:val="0"/>
                <w:sz w:val="20"/>
                <w:szCs w:val="20"/>
              </w:rPr>
              <w:t>★A0201060102激光打印机</w:t>
            </w:r>
          </w:p>
        </w:tc>
        <w:tc>
          <w:tcPr>
            <w:tcW w:w="4540" w:type="dxa"/>
            <w:tcBorders>
              <w:top w:val="nil"/>
              <w:left w:val="nil"/>
              <w:bottom w:val="single" w:color="000000" w:sz="8" w:space="0"/>
              <w:right w:val="single" w:color="000000" w:sz="8" w:space="0"/>
            </w:tcBorders>
            <w:vAlign w:val="center"/>
          </w:tcPr>
          <w:p w14:paraId="414E807D">
            <w:pPr>
              <w:widowControl/>
              <w:jc w:val="left"/>
              <w:rPr>
                <w:rFonts w:ascii="宋体" w:hAnsi="宋体"/>
                <w:kern w:val="0"/>
                <w:sz w:val="20"/>
                <w:szCs w:val="20"/>
              </w:rPr>
            </w:pPr>
            <w:r>
              <w:rPr>
                <w:rFonts w:hint="eastAsia" w:ascii="宋体" w:hAnsi="宋体"/>
                <w:kern w:val="0"/>
                <w:sz w:val="20"/>
                <w:szCs w:val="20"/>
              </w:rPr>
              <w:t>《复印机、打印机和传真机能效限定值及能效等级》（GB21521）</w:t>
            </w:r>
          </w:p>
        </w:tc>
      </w:tr>
      <w:tr w14:paraId="264F7EC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AE9080C">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4A52F4E0">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02508F97">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00B2539E">
            <w:pPr>
              <w:widowControl/>
              <w:jc w:val="center"/>
              <w:rPr>
                <w:rFonts w:ascii="宋体" w:hAnsi="宋体"/>
                <w:kern w:val="0"/>
                <w:sz w:val="20"/>
                <w:szCs w:val="20"/>
              </w:rPr>
            </w:pPr>
            <w:r>
              <w:rPr>
                <w:rFonts w:hint="eastAsia" w:ascii="宋体" w:hAnsi="宋体"/>
                <w:kern w:val="0"/>
                <w:sz w:val="20"/>
                <w:szCs w:val="20"/>
              </w:rPr>
              <w:t>★A0201060104针式打印机</w:t>
            </w:r>
          </w:p>
        </w:tc>
        <w:tc>
          <w:tcPr>
            <w:tcW w:w="4540" w:type="dxa"/>
            <w:tcBorders>
              <w:top w:val="nil"/>
              <w:left w:val="nil"/>
              <w:bottom w:val="single" w:color="000000" w:sz="8" w:space="0"/>
              <w:right w:val="single" w:color="000000" w:sz="8" w:space="0"/>
            </w:tcBorders>
            <w:vAlign w:val="center"/>
          </w:tcPr>
          <w:p w14:paraId="23FE6B8B">
            <w:pPr>
              <w:widowControl/>
              <w:jc w:val="left"/>
              <w:rPr>
                <w:rFonts w:ascii="宋体" w:hAnsi="宋体"/>
                <w:kern w:val="0"/>
                <w:sz w:val="20"/>
                <w:szCs w:val="20"/>
              </w:rPr>
            </w:pPr>
            <w:r>
              <w:rPr>
                <w:rFonts w:hint="eastAsia" w:ascii="宋体" w:hAnsi="宋体"/>
                <w:kern w:val="0"/>
                <w:sz w:val="20"/>
                <w:szCs w:val="20"/>
              </w:rPr>
              <w:t>《复印机、打印机和传真机能效限定值及能效等级》（GB21521）</w:t>
            </w:r>
          </w:p>
        </w:tc>
      </w:tr>
      <w:tr w14:paraId="35F9DD6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3E7BDE1">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26286D79">
            <w:pPr>
              <w:widowControl/>
              <w:jc w:val="left"/>
              <w:rPr>
                <w:rFonts w:ascii="宋体" w:hAnsi="宋体"/>
                <w:kern w:val="0"/>
                <w:sz w:val="20"/>
                <w:szCs w:val="20"/>
              </w:rPr>
            </w:pPr>
          </w:p>
        </w:tc>
        <w:tc>
          <w:tcPr>
            <w:tcW w:w="1320" w:type="dxa"/>
            <w:tcBorders>
              <w:top w:val="nil"/>
              <w:left w:val="nil"/>
              <w:bottom w:val="single" w:color="000000" w:sz="8" w:space="0"/>
              <w:right w:val="single" w:color="000000" w:sz="8" w:space="0"/>
            </w:tcBorders>
            <w:vAlign w:val="center"/>
          </w:tcPr>
          <w:p w14:paraId="0CA51A38">
            <w:pPr>
              <w:widowControl/>
              <w:jc w:val="center"/>
              <w:rPr>
                <w:rFonts w:ascii="宋体" w:hAnsi="宋体"/>
                <w:kern w:val="0"/>
                <w:sz w:val="20"/>
                <w:szCs w:val="20"/>
              </w:rPr>
            </w:pPr>
            <w:r>
              <w:rPr>
                <w:rFonts w:hint="eastAsia" w:ascii="宋体" w:hAnsi="宋体"/>
                <w:kern w:val="0"/>
                <w:sz w:val="20"/>
                <w:szCs w:val="20"/>
              </w:rPr>
              <w:t>A02010604显示设备</w:t>
            </w:r>
          </w:p>
        </w:tc>
        <w:tc>
          <w:tcPr>
            <w:tcW w:w="1620" w:type="dxa"/>
            <w:tcBorders>
              <w:top w:val="nil"/>
              <w:left w:val="nil"/>
              <w:bottom w:val="single" w:color="000000" w:sz="8" w:space="0"/>
              <w:right w:val="single" w:color="000000" w:sz="8" w:space="0"/>
            </w:tcBorders>
            <w:vAlign w:val="center"/>
          </w:tcPr>
          <w:p w14:paraId="5EC911F7">
            <w:pPr>
              <w:widowControl/>
              <w:jc w:val="center"/>
              <w:rPr>
                <w:rFonts w:ascii="宋体" w:hAnsi="宋体"/>
                <w:kern w:val="0"/>
                <w:sz w:val="20"/>
                <w:szCs w:val="20"/>
              </w:rPr>
            </w:pPr>
            <w:r>
              <w:rPr>
                <w:rFonts w:hint="eastAsia" w:ascii="宋体" w:hAnsi="宋体"/>
                <w:kern w:val="0"/>
                <w:sz w:val="20"/>
                <w:szCs w:val="20"/>
              </w:rPr>
              <w:t>★A0201060401液晶显示器</w:t>
            </w:r>
          </w:p>
        </w:tc>
        <w:tc>
          <w:tcPr>
            <w:tcW w:w="4540" w:type="dxa"/>
            <w:tcBorders>
              <w:top w:val="nil"/>
              <w:left w:val="nil"/>
              <w:bottom w:val="single" w:color="000000" w:sz="8" w:space="0"/>
              <w:right w:val="single" w:color="000000" w:sz="8" w:space="0"/>
            </w:tcBorders>
            <w:vAlign w:val="center"/>
          </w:tcPr>
          <w:p w14:paraId="4F0B99C3">
            <w:pPr>
              <w:widowControl/>
              <w:jc w:val="left"/>
              <w:rPr>
                <w:rFonts w:ascii="宋体" w:hAnsi="宋体"/>
                <w:kern w:val="0"/>
                <w:sz w:val="20"/>
                <w:szCs w:val="20"/>
              </w:rPr>
            </w:pPr>
            <w:r>
              <w:rPr>
                <w:rFonts w:hint="eastAsia" w:ascii="宋体" w:hAnsi="宋体"/>
                <w:kern w:val="0"/>
                <w:sz w:val="20"/>
                <w:szCs w:val="20"/>
              </w:rPr>
              <w:t>《计算机显示器能效限定值及能效等级》（GB21520）</w:t>
            </w:r>
          </w:p>
        </w:tc>
      </w:tr>
      <w:tr w14:paraId="2AB17C23">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213151C6">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382928CC">
            <w:pPr>
              <w:widowControl/>
              <w:jc w:val="left"/>
              <w:rPr>
                <w:rFonts w:ascii="宋体" w:hAnsi="宋体"/>
                <w:kern w:val="0"/>
                <w:sz w:val="20"/>
                <w:szCs w:val="20"/>
              </w:rPr>
            </w:pPr>
          </w:p>
        </w:tc>
        <w:tc>
          <w:tcPr>
            <w:tcW w:w="1320" w:type="dxa"/>
            <w:tcBorders>
              <w:top w:val="nil"/>
              <w:left w:val="nil"/>
              <w:bottom w:val="single" w:color="000000" w:sz="8" w:space="0"/>
              <w:right w:val="single" w:color="000000" w:sz="8" w:space="0"/>
            </w:tcBorders>
            <w:vAlign w:val="center"/>
          </w:tcPr>
          <w:p w14:paraId="15944DFE">
            <w:pPr>
              <w:widowControl/>
              <w:jc w:val="center"/>
              <w:rPr>
                <w:rFonts w:ascii="宋体" w:hAnsi="宋体"/>
                <w:kern w:val="0"/>
                <w:sz w:val="20"/>
                <w:szCs w:val="20"/>
              </w:rPr>
            </w:pPr>
            <w:r>
              <w:rPr>
                <w:rFonts w:hint="eastAsia" w:ascii="宋体" w:hAnsi="宋体"/>
                <w:kern w:val="0"/>
                <w:sz w:val="20"/>
                <w:szCs w:val="20"/>
              </w:rPr>
              <w:t>A02010609图形图像输入设备</w:t>
            </w:r>
          </w:p>
        </w:tc>
        <w:tc>
          <w:tcPr>
            <w:tcW w:w="1620" w:type="dxa"/>
            <w:tcBorders>
              <w:top w:val="nil"/>
              <w:left w:val="nil"/>
              <w:bottom w:val="single" w:color="000000" w:sz="8" w:space="0"/>
              <w:right w:val="single" w:color="000000" w:sz="8" w:space="0"/>
            </w:tcBorders>
            <w:vAlign w:val="center"/>
          </w:tcPr>
          <w:p w14:paraId="0B5F0F66">
            <w:pPr>
              <w:widowControl/>
              <w:jc w:val="center"/>
              <w:rPr>
                <w:rFonts w:ascii="宋体" w:hAnsi="宋体"/>
                <w:kern w:val="0"/>
                <w:sz w:val="20"/>
                <w:szCs w:val="20"/>
              </w:rPr>
            </w:pPr>
            <w:r>
              <w:rPr>
                <w:rFonts w:hint="eastAsia" w:ascii="宋体" w:hAnsi="宋体"/>
                <w:kern w:val="0"/>
                <w:sz w:val="20"/>
                <w:szCs w:val="20"/>
              </w:rPr>
              <w:t>A0201060901扫描仪</w:t>
            </w:r>
          </w:p>
        </w:tc>
        <w:tc>
          <w:tcPr>
            <w:tcW w:w="4540" w:type="dxa"/>
            <w:tcBorders>
              <w:top w:val="nil"/>
              <w:left w:val="nil"/>
              <w:bottom w:val="single" w:color="000000" w:sz="8" w:space="0"/>
              <w:right w:val="single" w:color="000000" w:sz="8" w:space="0"/>
            </w:tcBorders>
            <w:vAlign w:val="center"/>
          </w:tcPr>
          <w:p w14:paraId="62C21D10">
            <w:pPr>
              <w:widowControl/>
              <w:jc w:val="left"/>
              <w:rPr>
                <w:rFonts w:ascii="宋体" w:hAnsi="宋体"/>
                <w:kern w:val="0"/>
                <w:sz w:val="20"/>
                <w:szCs w:val="20"/>
              </w:rPr>
            </w:pPr>
            <w:r>
              <w:rPr>
                <w:rFonts w:hint="eastAsia" w:ascii="宋体" w:hAnsi="宋体"/>
                <w:kern w:val="0"/>
                <w:sz w:val="20"/>
                <w:szCs w:val="20"/>
              </w:rPr>
              <w:t>参照《复印机、打印机和传真机能效限定值及能效等级》（GB21521中打印速度为15页/分的针式打印机相关要求中打印速度为15页/分的针式打印机相关要求</w:t>
            </w:r>
          </w:p>
        </w:tc>
      </w:tr>
      <w:tr w14:paraId="663F652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21248A5">
            <w:pPr>
              <w:widowControl/>
              <w:jc w:val="center"/>
              <w:rPr>
                <w:rFonts w:ascii="宋体" w:hAnsi="宋体"/>
                <w:kern w:val="0"/>
                <w:sz w:val="20"/>
                <w:szCs w:val="20"/>
              </w:rPr>
            </w:pPr>
            <w:r>
              <w:rPr>
                <w:rFonts w:hint="eastAsia" w:ascii="宋体" w:hAnsi="宋体"/>
                <w:kern w:val="0"/>
                <w:sz w:val="20"/>
                <w:szCs w:val="20"/>
              </w:rPr>
              <w:t>3</w:t>
            </w:r>
          </w:p>
        </w:tc>
        <w:tc>
          <w:tcPr>
            <w:tcW w:w="1080" w:type="dxa"/>
            <w:tcBorders>
              <w:top w:val="nil"/>
              <w:left w:val="nil"/>
              <w:bottom w:val="single" w:color="000000" w:sz="8" w:space="0"/>
              <w:right w:val="single" w:color="000000" w:sz="8" w:space="0"/>
            </w:tcBorders>
            <w:vAlign w:val="center"/>
          </w:tcPr>
          <w:p w14:paraId="620711C4">
            <w:pPr>
              <w:widowControl/>
              <w:jc w:val="center"/>
              <w:rPr>
                <w:rFonts w:ascii="宋体" w:hAnsi="宋体"/>
                <w:kern w:val="0"/>
                <w:sz w:val="20"/>
                <w:szCs w:val="20"/>
              </w:rPr>
            </w:pPr>
            <w:r>
              <w:rPr>
                <w:rFonts w:hint="eastAsia" w:ascii="宋体" w:hAnsi="宋体"/>
                <w:kern w:val="0"/>
                <w:sz w:val="20"/>
                <w:szCs w:val="20"/>
              </w:rPr>
              <w:t>A020202投影仪</w:t>
            </w:r>
          </w:p>
        </w:tc>
        <w:tc>
          <w:tcPr>
            <w:tcW w:w="1320" w:type="dxa"/>
            <w:tcBorders>
              <w:top w:val="nil"/>
              <w:left w:val="nil"/>
              <w:bottom w:val="single" w:color="000000" w:sz="8" w:space="0"/>
              <w:right w:val="single" w:color="000000" w:sz="8" w:space="0"/>
            </w:tcBorders>
            <w:vAlign w:val="center"/>
          </w:tcPr>
          <w:p w14:paraId="76E4D742">
            <w:pPr>
              <w:widowControl/>
              <w:jc w:val="center"/>
              <w:rPr>
                <w:rFonts w:ascii="宋体" w:hAnsi="宋体"/>
                <w:kern w:val="0"/>
                <w:sz w:val="20"/>
                <w:szCs w:val="20"/>
              </w:rPr>
            </w:pPr>
            <w:r>
              <w:rPr>
                <w:rFonts w:hint="eastAsia" w:ascii="宋体" w:hAnsi="宋体"/>
                <w:kern w:val="0"/>
                <w:sz w:val="20"/>
                <w:szCs w:val="20"/>
              </w:rPr>
              <w:t>　</w:t>
            </w:r>
          </w:p>
        </w:tc>
        <w:tc>
          <w:tcPr>
            <w:tcW w:w="1620" w:type="dxa"/>
            <w:tcBorders>
              <w:top w:val="nil"/>
              <w:left w:val="nil"/>
              <w:bottom w:val="single" w:color="000000" w:sz="8" w:space="0"/>
              <w:right w:val="single" w:color="000000" w:sz="8" w:space="0"/>
            </w:tcBorders>
            <w:vAlign w:val="center"/>
          </w:tcPr>
          <w:p w14:paraId="0B65EB9F">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68D495A7">
            <w:pPr>
              <w:widowControl/>
              <w:jc w:val="left"/>
              <w:rPr>
                <w:rFonts w:ascii="宋体" w:hAnsi="宋体"/>
                <w:kern w:val="0"/>
                <w:sz w:val="20"/>
                <w:szCs w:val="20"/>
              </w:rPr>
            </w:pPr>
            <w:r>
              <w:rPr>
                <w:rFonts w:hint="eastAsia" w:ascii="宋体" w:hAnsi="宋体"/>
                <w:kern w:val="0"/>
                <w:sz w:val="20"/>
                <w:szCs w:val="20"/>
              </w:rPr>
              <w:t>《投影机能效限定值及能效等级》（GB32028）</w:t>
            </w:r>
          </w:p>
        </w:tc>
      </w:tr>
      <w:tr w14:paraId="6B8F93C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6DECAF8">
            <w:pPr>
              <w:widowControl/>
              <w:jc w:val="center"/>
              <w:rPr>
                <w:rFonts w:ascii="宋体" w:hAnsi="宋体"/>
                <w:kern w:val="0"/>
                <w:sz w:val="20"/>
                <w:szCs w:val="20"/>
              </w:rPr>
            </w:pPr>
            <w:r>
              <w:rPr>
                <w:rFonts w:hint="eastAsia" w:ascii="宋体" w:hAnsi="宋体"/>
                <w:kern w:val="0"/>
                <w:sz w:val="20"/>
                <w:szCs w:val="20"/>
              </w:rPr>
              <w:t>4</w:t>
            </w:r>
          </w:p>
        </w:tc>
        <w:tc>
          <w:tcPr>
            <w:tcW w:w="1080" w:type="dxa"/>
            <w:tcBorders>
              <w:top w:val="nil"/>
              <w:left w:val="nil"/>
              <w:bottom w:val="single" w:color="000000" w:sz="8" w:space="0"/>
              <w:right w:val="single" w:color="000000" w:sz="8" w:space="0"/>
            </w:tcBorders>
            <w:vAlign w:val="center"/>
          </w:tcPr>
          <w:p w14:paraId="2E7288A2">
            <w:pPr>
              <w:widowControl/>
              <w:jc w:val="center"/>
              <w:rPr>
                <w:rFonts w:ascii="宋体" w:hAnsi="宋体"/>
                <w:kern w:val="0"/>
                <w:sz w:val="20"/>
                <w:szCs w:val="20"/>
              </w:rPr>
            </w:pPr>
            <w:r>
              <w:rPr>
                <w:rFonts w:hint="eastAsia" w:ascii="宋体" w:hAnsi="宋体"/>
                <w:kern w:val="0"/>
                <w:sz w:val="20"/>
                <w:szCs w:val="20"/>
              </w:rPr>
              <w:t>A020204多功能一体机</w:t>
            </w:r>
          </w:p>
        </w:tc>
        <w:tc>
          <w:tcPr>
            <w:tcW w:w="1320" w:type="dxa"/>
            <w:tcBorders>
              <w:top w:val="nil"/>
              <w:left w:val="nil"/>
              <w:bottom w:val="single" w:color="000000" w:sz="8" w:space="0"/>
              <w:right w:val="single" w:color="000000" w:sz="8" w:space="0"/>
            </w:tcBorders>
            <w:vAlign w:val="center"/>
          </w:tcPr>
          <w:p w14:paraId="7452FB9F">
            <w:pPr>
              <w:widowControl/>
              <w:jc w:val="center"/>
              <w:rPr>
                <w:rFonts w:ascii="宋体" w:hAnsi="宋体"/>
                <w:kern w:val="0"/>
                <w:sz w:val="20"/>
                <w:szCs w:val="20"/>
              </w:rPr>
            </w:pPr>
            <w:r>
              <w:rPr>
                <w:rFonts w:hint="eastAsia" w:ascii="宋体" w:hAnsi="宋体"/>
                <w:kern w:val="0"/>
                <w:sz w:val="20"/>
                <w:szCs w:val="20"/>
              </w:rPr>
              <w:t>　</w:t>
            </w:r>
          </w:p>
        </w:tc>
        <w:tc>
          <w:tcPr>
            <w:tcW w:w="1620" w:type="dxa"/>
            <w:tcBorders>
              <w:top w:val="nil"/>
              <w:left w:val="nil"/>
              <w:bottom w:val="single" w:color="000000" w:sz="8" w:space="0"/>
              <w:right w:val="single" w:color="000000" w:sz="8" w:space="0"/>
            </w:tcBorders>
            <w:vAlign w:val="center"/>
          </w:tcPr>
          <w:p w14:paraId="3CF7000B">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3E859BEC">
            <w:pPr>
              <w:widowControl/>
              <w:jc w:val="left"/>
              <w:rPr>
                <w:rFonts w:ascii="宋体" w:hAnsi="宋体"/>
                <w:kern w:val="0"/>
                <w:sz w:val="20"/>
                <w:szCs w:val="20"/>
              </w:rPr>
            </w:pPr>
            <w:r>
              <w:rPr>
                <w:rFonts w:hint="eastAsia" w:ascii="宋体" w:hAnsi="宋体"/>
                <w:kern w:val="0"/>
                <w:sz w:val="20"/>
                <w:szCs w:val="20"/>
              </w:rPr>
              <w:t>《复印机、打印机和传真机能效限定值及能效等级》（GB21521）</w:t>
            </w:r>
          </w:p>
        </w:tc>
      </w:tr>
      <w:tr w14:paraId="0ED2600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8EA1D6F">
            <w:pPr>
              <w:widowControl/>
              <w:jc w:val="center"/>
              <w:rPr>
                <w:rFonts w:ascii="宋体" w:hAnsi="宋体"/>
                <w:kern w:val="0"/>
                <w:sz w:val="20"/>
                <w:szCs w:val="20"/>
              </w:rPr>
            </w:pPr>
            <w:r>
              <w:rPr>
                <w:rFonts w:hint="eastAsia" w:ascii="宋体" w:hAnsi="宋体"/>
                <w:kern w:val="0"/>
                <w:sz w:val="20"/>
                <w:szCs w:val="20"/>
              </w:rPr>
              <w:t>5</w:t>
            </w:r>
          </w:p>
        </w:tc>
        <w:tc>
          <w:tcPr>
            <w:tcW w:w="1080" w:type="dxa"/>
            <w:tcBorders>
              <w:top w:val="nil"/>
              <w:left w:val="nil"/>
              <w:bottom w:val="single" w:color="000000" w:sz="8" w:space="0"/>
              <w:right w:val="single" w:color="000000" w:sz="8" w:space="0"/>
            </w:tcBorders>
            <w:vAlign w:val="center"/>
          </w:tcPr>
          <w:p w14:paraId="5FCB4168">
            <w:pPr>
              <w:widowControl/>
              <w:jc w:val="center"/>
              <w:rPr>
                <w:rFonts w:ascii="宋体" w:hAnsi="宋体"/>
                <w:kern w:val="0"/>
                <w:sz w:val="20"/>
                <w:szCs w:val="20"/>
              </w:rPr>
            </w:pPr>
            <w:r>
              <w:rPr>
                <w:rFonts w:hint="eastAsia" w:ascii="宋体" w:hAnsi="宋体"/>
                <w:kern w:val="0"/>
                <w:sz w:val="20"/>
                <w:szCs w:val="20"/>
              </w:rPr>
              <w:t>A020519泵</w:t>
            </w:r>
          </w:p>
        </w:tc>
        <w:tc>
          <w:tcPr>
            <w:tcW w:w="1320" w:type="dxa"/>
            <w:tcBorders>
              <w:top w:val="nil"/>
              <w:left w:val="nil"/>
              <w:bottom w:val="single" w:color="000000" w:sz="8" w:space="0"/>
              <w:right w:val="single" w:color="000000" w:sz="8" w:space="0"/>
            </w:tcBorders>
            <w:vAlign w:val="center"/>
          </w:tcPr>
          <w:p w14:paraId="1C3F1361">
            <w:pPr>
              <w:widowControl/>
              <w:jc w:val="center"/>
              <w:rPr>
                <w:rFonts w:ascii="宋体" w:hAnsi="宋体"/>
                <w:kern w:val="0"/>
                <w:sz w:val="20"/>
                <w:szCs w:val="20"/>
              </w:rPr>
            </w:pPr>
            <w:r>
              <w:rPr>
                <w:rFonts w:hint="eastAsia" w:ascii="宋体" w:hAnsi="宋体"/>
                <w:kern w:val="0"/>
                <w:sz w:val="20"/>
                <w:szCs w:val="20"/>
              </w:rPr>
              <w:t>A02051901离心泵</w:t>
            </w:r>
          </w:p>
        </w:tc>
        <w:tc>
          <w:tcPr>
            <w:tcW w:w="1620" w:type="dxa"/>
            <w:tcBorders>
              <w:top w:val="nil"/>
              <w:left w:val="nil"/>
              <w:bottom w:val="single" w:color="000000" w:sz="8" w:space="0"/>
              <w:right w:val="single" w:color="000000" w:sz="8" w:space="0"/>
            </w:tcBorders>
            <w:vAlign w:val="center"/>
          </w:tcPr>
          <w:p w14:paraId="6547DA49">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6341F592">
            <w:pPr>
              <w:widowControl/>
              <w:jc w:val="left"/>
              <w:rPr>
                <w:rFonts w:ascii="宋体" w:hAnsi="宋体"/>
                <w:kern w:val="0"/>
                <w:sz w:val="20"/>
                <w:szCs w:val="20"/>
              </w:rPr>
            </w:pPr>
            <w:r>
              <w:rPr>
                <w:rFonts w:hint="eastAsia" w:ascii="宋体" w:hAnsi="宋体"/>
                <w:kern w:val="0"/>
                <w:sz w:val="20"/>
                <w:szCs w:val="20"/>
              </w:rPr>
              <w:t>《清水离心泵能效限定值及节能评价值》（GB19762）</w:t>
            </w:r>
          </w:p>
        </w:tc>
      </w:tr>
      <w:tr w14:paraId="240E146D">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1044B652">
            <w:pPr>
              <w:widowControl/>
              <w:jc w:val="center"/>
              <w:rPr>
                <w:rFonts w:ascii="宋体" w:hAnsi="宋体"/>
                <w:kern w:val="0"/>
                <w:sz w:val="20"/>
                <w:szCs w:val="20"/>
              </w:rPr>
            </w:pPr>
            <w:r>
              <w:rPr>
                <w:rFonts w:hint="eastAsia" w:ascii="宋体" w:hAnsi="宋体"/>
                <w:kern w:val="0"/>
                <w:sz w:val="20"/>
                <w:szCs w:val="20"/>
              </w:rPr>
              <w:t>6</w:t>
            </w:r>
          </w:p>
        </w:tc>
        <w:tc>
          <w:tcPr>
            <w:tcW w:w="1080" w:type="dxa"/>
            <w:vMerge w:val="restart"/>
            <w:tcBorders>
              <w:top w:val="nil"/>
              <w:left w:val="single" w:color="000000" w:sz="8" w:space="0"/>
              <w:bottom w:val="single" w:color="000000" w:sz="8" w:space="0"/>
              <w:right w:val="single" w:color="000000" w:sz="8" w:space="0"/>
            </w:tcBorders>
            <w:vAlign w:val="center"/>
          </w:tcPr>
          <w:p w14:paraId="7264FEEB">
            <w:pPr>
              <w:widowControl/>
              <w:jc w:val="center"/>
              <w:rPr>
                <w:rFonts w:ascii="宋体" w:hAnsi="宋体"/>
                <w:kern w:val="0"/>
                <w:sz w:val="20"/>
                <w:szCs w:val="20"/>
              </w:rPr>
            </w:pPr>
            <w:r>
              <w:rPr>
                <w:rFonts w:hint="eastAsia" w:ascii="宋体" w:hAnsi="宋体"/>
                <w:kern w:val="0"/>
                <w:sz w:val="20"/>
                <w:szCs w:val="20"/>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0E94E559">
            <w:pPr>
              <w:widowControl/>
              <w:jc w:val="center"/>
              <w:rPr>
                <w:rFonts w:ascii="宋体" w:hAnsi="宋体"/>
                <w:kern w:val="0"/>
                <w:sz w:val="20"/>
                <w:szCs w:val="20"/>
              </w:rPr>
            </w:pPr>
            <w:r>
              <w:rPr>
                <w:rFonts w:hint="eastAsia" w:ascii="宋体" w:hAnsi="宋体"/>
                <w:kern w:val="0"/>
                <w:sz w:val="20"/>
                <w:szCs w:val="20"/>
              </w:rPr>
              <w:t>★A02052301制冷压缩机</w:t>
            </w:r>
          </w:p>
        </w:tc>
        <w:tc>
          <w:tcPr>
            <w:tcW w:w="1620" w:type="dxa"/>
            <w:tcBorders>
              <w:top w:val="nil"/>
              <w:left w:val="nil"/>
              <w:bottom w:val="single" w:color="000000" w:sz="8" w:space="0"/>
              <w:right w:val="single" w:color="000000" w:sz="8" w:space="0"/>
            </w:tcBorders>
            <w:vAlign w:val="center"/>
          </w:tcPr>
          <w:p w14:paraId="5E27D8C7">
            <w:pPr>
              <w:widowControl/>
              <w:jc w:val="center"/>
              <w:rPr>
                <w:rFonts w:ascii="宋体" w:hAnsi="宋体"/>
                <w:kern w:val="0"/>
                <w:sz w:val="20"/>
                <w:szCs w:val="20"/>
              </w:rPr>
            </w:pPr>
            <w:r>
              <w:rPr>
                <w:rFonts w:hint="eastAsia" w:ascii="宋体" w:hAnsi="宋体"/>
                <w:kern w:val="0"/>
                <w:sz w:val="20"/>
                <w:szCs w:val="20"/>
              </w:rPr>
              <w:t>冷水机组</w:t>
            </w:r>
          </w:p>
        </w:tc>
        <w:tc>
          <w:tcPr>
            <w:tcW w:w="4540" w:type="dxa"/>
            <w:tcBorders>
              <w:top w:val="nil"/>
              <w:left w:val="nil"/>
              <w:bottom w:val="single" w:color="000000" w:sz="8" w:space="0"/>
              <w:right w:val="single" w:color="000000" w:sz="8" w:space="0"/>
            </w:tcBorders>
            <w:vAlign w:val="center"/>
          </w:tcPr>
          <w:p w14:paraId="617A8D2A">
            <w:pPr>
              <w:widowControl/>
              <w:jc w:val="left"/>
              <w:rPr>
                <w:rFonts w:ascii="宋体" w:hAnsi="宋体"/>
                <w:kern w:val="0"/>
                <w:sz w:val="20"/>
                <w:szCs w:val="20"/>
              </w:rPr>
            </w:pPr>
            <w:r>
              <w:rPr>
                <w:rFonts w:hint="eastAsia" w:ascii="宋体" w:hAnsi="宋体"/>
                <w:kern w:val="0"/>
                <w:sz w:val="20"/>
                <w:szCs w:val="20"/>
              </w:rPr>
              <w:t>《冷水机组能效限定值及能效等级》（GB19577），《低环境温度空气源热泵（冷水）机组能效限定值及能效等级》（GB37480）</w:t>
            </w:r>
          </w:p>
        </w:tc>
      </w:tr>
      <w:tr w14:paraId="3892F951">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5F73F16">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757400F4">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60F48390">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39778BA5">
            <w:pPr>
              <w:widowControl/>
              <w:jc w:val="center"/>
              <w:rPr>
                <w:rFonts w:ascii="宋体" w:hAnsi="宋体"/>
                <w:kern w:val="0"/>
                <w:sz w:val="20"/>
                <w:szCs w:val="20"/>
              </w:rPr>
            </w:pPr>
            <w:r>
              <w:rPr>
                <w:rFonts w:hint="eastAsia" w:ascii="宋体" w:hAnsi="宋体"/>
                <w:kern w:val="0"/>
                <w:sz w:val="20"/>
                <w:szCs w:val="20"/>
              </w:rPr>
              <w:t>水源热泵机组</w:t>
            </w:r>
          </w:p>
        </w:tc>
        <w:tc>
          <w:tcPr>
            <w:tcW w:w="4540" w:type="dxa"/>
            <w:tcBorders>
              <w:top w:val="nil"/>
              <w:left w:val="nil"/>
              <w:bottom w:val="single" w:color="000000" w:sz="8" w:space="0"/>
              <w:right w:val="single" w:color="000000" w:sz="8" w:space="0"/>
            </w:tcBorders>
            <w:vAlign w:val="center"/>
          </w:tcPr>
          <w:p w14:paraId="61BC9D8E">
            <w:pPr>
              <w:widowControl/>
              <w:jc w:val="left"/>
              <w:rPr>
                <w:rFonts w:ascii="宋体" w:hAnsi="宋体"/>
                <w:kern w:val="0"/>
                <w:sz w:val="20"/>
                <w:szCs w:val="20"/>
              </w:rPr>
            </w:pPr>
            <w:r>
              <w:rPr>
                <w:rFonts w:hint="eastAsia" w:ascii="宋体" w:hAnsi="宋体"/>
                <w:kern w:val="0"/>
                <w:sz w:val="20"/>
                <w:szCs w:val="20"/>
              </w:rPr>
              <w:t>《水（地）源热泵机组能效限定值及能效等级》（GB30721）</w:t>
            </w:r>
          </w:p>
        </w:tc>
      </w:tr>
      <w:tr w14:paraId="640FD57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D173ADF">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07A4F34E">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73104851">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401CEA21">
            <w:pPr>
              <w:widowControl/>
              <w:jc w:val="center"/>
              <w:rPr>
                <w:rFonts w:ascii="宋体" w:hAnsi="宋体"/>
                <w:kern w:val="0"/>
                <w:sz w:val="20"/>
                <w:szCs w:val="20"/>
              </w:rPr>
            </w:pPr>
            <w:r>
              <w:rPr>
                <w:rFonts w:hint="eastAsia" w:ascii="宋体" w:hAnsi="宋体"/>
                <w:kern w:val="0"/>
                <w:sz w:val="20"/>
                <w:szCs w:val="20"/>
              </w:rPr>
              <w:t>溴化锂吸收式冷水机组</w:t>
            </w:r>
          </w:p>
        </w:tc>
        <w:tc>
          <w:tcPr>
            <w:tcW w:w="4540" w:type="dxa"/>
            <w:tcBorders>
              <w:top w:val="nil"/>
              <w:left w:val="nil"/>
              <w:bottom w:val="single" w:color="000000" w:sz="8" w:space="0"/>
              <w:right w:val="single" w:color="000000" w:sz="8" w:space="0"/>
            </w:tcBorders>
            <w:vAlign w:val="center"/>
          </w:tcPr>
          <w:p w14:paraId="19EA4FF2">
            <w:pPr>
              <w:widowControl/>
              <w:jc w:val="left"/>
              <w:rPr>
                <w:rFonts w:ascii="宋体" w:hAnsi="宋体"/>
                <w:kern w:val="0"/>
                <w:sz w:val="20"/>
                <w:szCs w:val="20"/>
              </w:rPr>
            </w:pPr>
            <w:r>
              <w:rPr>
                <w:rFonts w:hint="eastAsia" w:ascii="宋体" w:hAnsi="宋体"/>
                <w:kern w:val="0"/>
                <w:sz w:val="20"/>
                <w:szCs w:val="20"/>
              </w:rPr>
              <w:t>《溴化锂吸收式冷水机组能效限定值及能效等级》（GB29540）</w:t>
            </w:r>
          </w:p>
        </w:tc>
      </w:tr>
      <w:tr w14:paraId="638B2259">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65AA68F3">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4F9A0957">
            <w:pPr>
              <w:widowControl/>
              <w:jc w:val="left"/>
              <w:rPr>
                <w:rFonts w:ascii="宋体" w:hAnsi="宋体"/>
                <w:kern w:val="0"/>
                <w:sz w:val="20"/>
                <w:szCs w:val="20"/>
              </w:rPr>
            </w:pPr>
          </w:p>
        </w:tc>
        <w:tc>
          <w:tcPr>
            <w:tcW w:w="1320" w:type="dxa"/>
            <w:vMerge w:val="restart"/>
            <w:tcBorders>
              <w:top w:val="nil"/>
              <w:left w:val="single" w:color="000000" w:sz="8" w:space="0"/>
              <w:bottom w:val="single" w:color="000000" w:sz="8" w:space="0"/>
              <w:right w:val="single" w:color="000000" w:sz="8" w:space="0"/>
            </w:tcBorders>
            <w:vAlign w:val="center"/>
          </w:tcPr>
          <w:p w14:paraId="646B7837">
            <w:pPr>
              <w:widowControl/>
              <w:jc w:val="center"/>
              <w:rPr>
                <w:rFonts w:ascii="宋体" w:hAnsi="宋体"/>
                <w:kern w:val="0"/>
                <w:sz w:val="20"/>
                <w:szCs w:val="20"/>
              </w:rPr>
            </w:pPr>
            <w:r>
              <w:rPr>
                <w:rFonts w:hint="eastAsia" w:ascii="宋体" w:hAnsi="宋体"/>
                <w:kern w:val="0"/>
                <w:sz w:val="20"/>
                <w:szCs w:val="20"/>
              </w:rPr>
              <w:t>★A02052305空调机组</w:t>
            </w:r>
          </w:p>
        </w:tc>
        <w:tc>
          <w:tcPr>
            <w:tcW w:w="1620" w:type="dxa"/>
            <w:tcBorders>
              <w:top w:val="nil"/>
              <w:left w:val="nil"/>
              <w:bottom w:val="single" w:color="000000" w:sz="8" w:space="0"/>
              <w:right w:val="single" w:color="000000" w:sz="8" w:space="0"/>
            </w:tcBorders>
            <w:vAlign w:val="center"/>
          </w:tcPr>
          <w:p w14:paraId="5564B3BA">
            <w:pPr>
              <w:widowControl/>
              <w:jc w:val="center"/>
              <w:rPr>
                <w:rFonts w:ascii="宋体" w:hAnsi="宋体"/>
                <w:kern w:val="0"/>
                <w:sz w:val="20"/>
                <w:szCs w:val="20"/>
              </w:rPr>
            </w:pPr>
            <w:r>
              <w:rPr>
                <w:rFonts w:hint="eastAsia" w:ascii="宋体" w:hAnsi="宋体"/>
                <w:kern w:val="0"/>
                <w:sz w:val="20"/>
                <w:szCs w:val="20"/>
              </w:rPr>
              <w:t>多联式空调（热泵）机组（制冷量&gt;14000W）</w:t>
            </w:r>
          </w:p>
        </w:tc>
        <w:tc>
          <w:tcPr>
            <w:tcW w:w="4540" w:type="dxa"/>
            <w:tcBorders>
              <w:top w:val="nil"/>
              <w:left w:val="nil"/>
              <w:bottom w:val="single" w:color="000000" w:sz="8" w:space="0"/>
              <w:right w:val="single" w:color="000000" w:sz="8" w:space="0"/>
            </w:tcBorders>
            <w:vAlign w:val="center"/>
          </w:tcPr>
          <w:p w14:paraId="24E8AC45">
            <w:pPr>
              <w:widowControl/>
              <w:jc w:val="left"/>
              <w:rPr>
                <w:rFonts w:ascii="宋体" w:hAnsi="宋体"/>
                <w:kern w:val="0"/>
                <w:sz w:val="20"/>
                <w:szCs w:val="20"/>
              </w:rPr>
            </w:pPr>
            <w:r>
              <w:rPr>
                <w:rFonts w:hint="eastAsia" w:ascii="宋体" w:hAnsi="宋体"/>
                <w:kern w:val="0"/>
                <w:sz w:val="20"/>
                <w:szCs w:val="20"/>
              </w:rPr>
              <w:t>《多联式空调（热泵）机组能效限定值及能源效率等级》（GB21454）</w:t>
            </w:r>
          </w:p>
        </w:tc>
      </w:tr>
      <w:tr w14:paraId="631A0BED">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649F35F6">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3227DBC8">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1AF011C4">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7FFA9BCF">
            <w:pPr>
              <w:widowControl/>
              <w:jc w:val="center"/>
              <w:rPr>
                <w:rFonts w:ascii="宋体" w:hAnsi="宋体"/>
                <w:kern w:val="0"/>
                <w:sz w:val="20"/>
                <w:szCs w:val="20"/>
              </w:rPr>
            </w:pPr>
            <w:r>
              <w:rPr>
                <w:rFonts w:hint="eastAsia" w:ascii="宋体" w:hAnsi="宋体"/>
                <w:kern w:val="0"/>
                <w:sz w:val="20"/>
                <w:szCs w:val="20"/>
              </w:rPr>
              <w:t>单元式空气调节机(制冷量&gt;14000W</w:t>
            </w:r>
          </w:p>
        </w:tc>
        <w:tc>
          <w:tcPr>
            <w:tcW w:w="4540" w:type="dxa"/>
            <w:tcBorders>
              <w:top w:val="nil"/>
              <w:left w:val="nil"/>
              <w:bottom w:val="single" w:color="000000" w:sz="8" w:space="0"/>
              <w:right w:val="single" w:color="000000" w:sz="8" w:space="0"/>
            </w:tcBorders>
            <w:vAlign w:val="center"/>
          </w:tcPr>
          <w:p w14:paraId="72961D76">
            <w:pPr>
              <w:widowControl/>
              <w:jc w:val="left"/>
              <w:rPr>
                <w:rFonts w:ascii="宋体" w:hAnsi="宋体"/>
                <w:kern w:val="0"/>
                <w:sz w:val="20"/>
                <w:szCs w:val="20"/>
              </w:rPr>
            </w:pPr>
            <w:r>
              <w:rPr>
                <w:rFonts w:hint="eastAsia" w:ascii="宋体" w:hAnsi="宋体"/>
                <w:kern w:val="0"/>
                <w:sz w:val="20"/>
                <w:szCs w:val="20"/>
              </w:rPr>
              <w:t>《单元式空气调节机能效限定值及能效等级》（GB19576）《风管送风式空调机组能效限定值及能效等级》（GB37479）</w:t>
            </w:r>
          </w:p>
        </w:tc>
      </w:tr>
      <w:tr w14:paraId="73F2F49F">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7E77173">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403A99E8">
            <w:pPr>
              <w:widowControl/>
              <w:jc w:val="left"/>
              <w:rPr>
                <w:rFonts w:ascii="宋体" w:hAnsi="宋体"/>
                <w:kern w:val="0"/>
                <w:sz w:val="20"/>
                <w:szCs w:val="20"/>
              </w:rPr>
            </w:pPr>
          </w:p>
        </w:tc>
        <w:tc>
          <w:tcPr>
            <w:tcW w:w="1320" w:type="dxa"/>
            <w:tcBorders>
              <w:top w:val="nil"/>
              <w:left w:val="nil"/>
              <w:bottom w:val="single" w:color="000000" w:sz="8" w:space="0"/>
              <w:right w:val="single" w:color="000000" w:sz="8" w:space="0"/>
            </w:tcBorders>
            <w:vAlign w:val="center"/>
          </w:tcPr>
          <w:p w14:paraId="4D264F4B">
            <w:pPr>
              <w:widowControl/>
              <w:jc w:val="center"/>
              <w:rPr>
                <w:rFonts w:ascii="宋体" w:hAnsi="宋体"/>
                <w:kern w:val="0"/>
                <w:sz w:val="20"/>
                <w:szCs w:val="20"/>
              </w:rPr>
            </w:pPr>
            <w:r>
              <w:rPr>
                <w:rFonts w:hint="eastAsia" w:ascii="宋体" w:hAnsi="宋体"/>
                <w:kern w:val="0"/>
                <w:sz w:val="20"/>
                <w:szCs w:val="20"/>
              </w:rPr>
              <w:t>★A02052309专用制冷、空调设备</w:t>
            </w:r>
          </w:p>
        </w:tc>
        <w:tc>
          <w:tcPr>
            <w:tcW w:w="1620" w:type="dxa"/>
            <w:tcBorders>
              <w:top w:val="nil"/>
              <w:left w:val="nil"/>
              <w:bottom w:val="single" w:color="000000" w:sz="8" w:space="0"/>
              <w:right w:val="single" w:color="000000" w:sz="8" w:space="0"/>
            </w:tcBorders>
            <w:vAlign w:val="center"/>
          </w:tcPr>
          <w:p w14:paraId="1A8CC286">
            <w:pPr>
              <w:widowControl/>
              <w:jc w:val="center"/>
              <w:rPr>
                <w:rFonts w:ascii="宋体" w:hAnsi="宋体"/>
                <w:kern w:val="0"/>
                <w:sz w:val="20"/>
                <w:szCs w:val="20"/>
              </w:rPr>
            </w:pPr>
            <w:r>
              <w:rPr>
                <w:rFonts w:hint="eastAsia" w:ascii="宋体" w:hAnsi="宋体"/>
                <w:kern w:val="0"/>
                <w:sz w:val="20"/>
                <w:szCs w:val="20"/>
              </w:rPr>
              <w:t>机房空调</w:t>
            </w:r>
          </w:p>
        </w:tc>
        <w:tc>
          <w:tcPr>
            <w:tcW w:w="4540" w:type="dxa"/>
            <w:tcBorders>
              <w:top w:val="nil"/>
              <w:left w:val="nil"/>
              <w:bottom w:val="single" w:color="000000" w:sz="8" w:space="0"/>
              <w:right w:val="single" w:color="000000" w:sz="8" w:space="0"/>
            </w:tcBorders>
            <w:vAlign w:val="center"/>
          </w:tcPr>
          <w:p w14:paraId="62932148">
            <w:pPr>
              <w:widowControl/>
              <w:jc w:val="left"/>
              <w:rPr>
                <w:rFonts w:ascii="宋体" w:hAnsi="宋体"/>
                <w:kern w:val="0"/>
                <w:sz w:val="20"/>
                <w:szCs w:val="20"/>
              </w:rPr>
            </w:pPr>
            <w:r>
              <w:rPr>
                <w:rFonts w:hint="eastAsia" w:ascii="宋体" w:hAnsi="宋体"/>
                <w:kern w:val="0"/>
                <w:sz w:val="20"/>
                <w:szCs w:val="20"/>
              </w:rPr>
              <w:t>《单元式空气调节机能效限定值及能效等级》（GB19576）</w:t>
            </w:r>
          </w:p>
        </w:tc>
      </w:tr>
      <w:tr w14:paraId="797CD96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8B1904D">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2C3C342E">
            <w:pPr>
              <w:widowControl/>
              <w:jc w:val="left"/>
              <w:rPr>
                <w:rFonts w:ascii="宋体" w:hAnsi="宋体"/>
                <w:kern w:val="0"/>
                <w:sz w:val="20"/>
                <w:szCs w:val="20"/>
              </w:rPr>
            </w:pPr>
          </w:p>
        </w:tc>
        <w:tc>
          <w:tcPr>
            <w:tcW w:w="1320" w:type="dxa"/>
            <w:tcBorders>
              <w:top w:val="nil"/>
              <w:left w:val="nil"/>
              <w:bottom w:val="single" w:color="000000" w:sz="8" w:space="0"/>
              <w:right w:val="single" w:color="000000" w:sz="8" w:space="0"/>
            </w:tcBorders>
            <w:vAlign w:val="center"/>
          </w:tcPr>
          <w:p w14:paraId="65BE0146">
            <w:pPr>
              <w:widowControl/>
              <w:jc w:val="center"/>
              <w:rPr>
                <w:rFonts w:ascii="宋体" w:hAnsi="宋体"/>
                <w:kern w:val="0"/>
                <w:sz w:val="20"/>
                <w:szCs w:val="20"/>
              </w:rPr>
            </w:pPr>
            <w:r>
              <w:rPr>
                <w:rFonts w:hint="eastAsia" w:ascii="宋体" w:hAnsi="宋体"/>
                <w:kern w:val="0"/>
                <w:sz w:val="20"/>
                <w:szCs w:val="20"/>
              </w:rPr>
              <w:t>A02052399其他制冷空调设备</w:t>
            </w:r>
          </w:p>
        </w:tc>
        <w:tc>
          <w:tcPr>
            <w:tcW w:w="1620" w:type="dxa"/>
            <w:tcBorders>
              <w:top w:val="nil"/>
              <w:left w:val="nil"/>
              <w:bottom w:val="single" w:color="000000" w:sz="8" w:space="0"/>
              <w:right w:val="single" w:color="000000" w:sz="8" w:space="0"/>
            </w:tcBorders>
            <w:vAlign w:val="center"/>
          </w:tcPr>
          <w:p w14:paraId="0176F616">
            <w:pPr>
              <w:widowControl/>
              <w:jc w:val="center"/>
              <w:rPr>
                <w:rFonts w:ascii="宋体" w:hAnsi="宋体"/>
                <w:kern w:val="0"/>
                <w:sz w:val="20"/>
                <w:szCs w:val="20"/>
              </w:rPr>
            </w:pPr>
            <w:r>
              <w:rPr>
                <w:rFonts w:hint="eastAsia" w:ascii="宋体" w:hAnsi="宋体"/>
                <w:kern w:val="0"/>
                <w:sz w:val="20"/>
                <w:szCs w:val="20"/>
              </w:rPr>
              <w:t>冷却塔</w:t>
            </w:r>
          </w:p>
        </w:tc>
        <w:tc>
          <w:tcPr>
            <w:tcW w:w="4540" w:type="dxa"/>
            <w:tcBorders>
              <w:top w:val="nil"/>
              <w:left w:val="nil"/>
              <w:bottom w:val="single" w:color="000000" w:sz="8" w:space="0"/>
              <w:right w:val="single" w:color="000000" w:sz="8" w:space="0"/>
            </w:tcBorders>
            <w:vAlign w:val="center"/>
          </w:tcPr>
          <w:p w14:paraId="405B6A83">
            <w:pPr>
              <w:widowControl/>
              <w:jc w:val="left"/>
              <w:rPr>
                <w:rFonts w:ascii="宋体" w:hAnsi="宋体"/>
                <w:kern w:val="0"/>
                <w:sz w:val="20"/>
                <w:szCs w:val="20"/>
              </w:rPr>
            </w:pPr>
            <w:r>
              <w:rPr>
                <w:rFonts w:hint="eastAsia" w:ascii="宋体" w:hAnsi="宋体"/>
                <w:kern w:val="0"/>
                <w:sz w:val="20"/>
                <w:szCs w:val="20"/>
              </w:rPr>
              <w:t>《机械通风冷却塔第1部分：中小型开式冷却塔》（GB/T7190.1）；《机械通风冷却塔第2部分：大型开式冷却塔》（GB/T7190.2）</w:t>
            </w:r>
          </w:p>
        </w:tc>
      </w:tr>
      <w:tr w14:paraId="05EFFA4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2FAD23F">
            <w:pPr>
              <w:widowControl/>
              <w:jc w:val="center"/>
              <w:rPr>
                <w:rFonts w:ascii="宋体" w:hAnsi="宋体"/>
                <w:kern w:val="0"/>
                <w:sz w:val="20"/>
                <w:szCs w:val="20"/>
              </w:rPr>
            </w:pPr>
            <w:r>
              <w:rPr>
                <w:rFonts w:hint="eastAsia" w:ascii="宋体" w:hAnsi="宋体"/>
                <w:kern w:val="0"/>
                <w:sz w:val="20"/>
                <w:szCs w:val="20"/>
              </w:rPr>
              <w:t>7</w:t>
            </w:r>
          </w:p>
        </w:tc>
        <w:tc>
          <w:tcPr>
            <w:tcW w:w="1080" w:type="dxa"/>
            <w:tcBorders>
              <w:top w:val="nil"/>
              <w:left w:val="nil"/>
              <w:bottom w:val="single" w:color="000000" w:sz="8" w:space="0"/>
              <w:right w:val="single" w:color="000000" w:sz="8" w:space="0"/>
            </w:tcBorders>
            <w:vAlign w:val="center"/>
          </w:tcPr>
          <w:p w14:paraId="5EE7E0F2">
            <w:pPr>
              <w:widowControl/>
              <w:jc w:val="center"/>
              <w:rPr>
                <w:rFonts w:ascii="宋体" w:hAnsi="宋体"/>
                <w:kern w:val="0"/>
                <w:sz w:val="20"/>
                <w:szCs w:val="20"/>
              </w:rPr>
            </w:pPr>
            <w:r>
              <w:rPr>
                <w:rFonts w:hint="eastAsia" w:ascii="宋体" w:hAnsi="宋体"/>
                <w:kern w:val="0"/>
                <w:sz w:val="20"/>
                <w:szCs w:val="20"/>
              </w:rPr>
              <w:t>A020601电机</w:t>
            </w:r>
          </w:p>
        </w:tc>
        <w:tc>
          <w:tcPr>
            <w:tcW w:w="1320" w:type="dxa"/>
            <w:tcBorders>
              <w:top w:val="nil"/>
              <w:left w:val="nil"/>
              <w:bottom w:val="single" w:color="000000" w:sz="8" w:space="0"/>
              <w:right w:val="single" w:color="000000" w:sz="8" w:space="0"/>
            </w:tcBorders>
            <w:vAlign w:val="center"/>
          </w:tcPr>
          <w:p w14:paraId="0AFD3F61">
            <w:pPr>
              <w:widowControl/>
              <w:jc w:val="center"/>
              <w:rPr>
                <w:rFonts w:ascii="宋体" w:hAnsi="宋体"/>
                <w:kern w:val="0"/>
                <w:sz w:val="20"/>
                <w:szCs w:val="20"/>
              </w:rPr>
            </w:pPr>
            <w:r>
              <w:rPr>
                <w:rFonts w:hint="eastAsia" w:ascii="宋体" w:hAnsi="宋体"/>
                <w:kern w:val="0"/>
                <w:sz w:val="20"/>
                <w:szCs w:val="20"/>
              </w:rPr>
              <w:t>　</w:t>
            </w:r>
          </w:p>
        </w:tc>
        <w:tc>
          <w:tcPr>
            <w:tcW w:w="1620" w:type="dxa"/>
            <w:tcBorders>
              <w:top w:val="nil"/>
              <w:left w:val="nil"/>
              <w:bottom w:val="single" w:color="000000" w:sz="8" w:space="0"/>
              <w:right w:val="single" w:color="000000" w:sz="8" w:space="0"/>
            </w:tcBorders>
            <w:vAlign w:val="center"/>
          </w:tcPr>
          <w:p w14:paraId="66A1F61F">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0F61C2CC">
            <w:pPr>
              <w:widowControl/>
              <w:jc w:val="left"/>
              <w:rPr>
                <w:rFonts w:ascii="宋体" w:hAnsi="宋体"/>
                <w:kern w:val="0"/>
                <w:sz w:val="20"/>
                <w:szCs w:val="20"/>
              </w:rPr>
            </w:pPr>
            <w:r>
              <w:rPr>
                <w:rFonts w:hint="eastAsia" w:ascii="宋体" w:hAnsi="宋体"/>
                <w:kern w:val="0"/>
                <w:sz w:val="20"/>
                <w:szCs w:val="20"/>
              </w:rPr>
              <w:t>《中小型三相异步电动机能效限定值及能效等级》（GB18613）</w:t>
            </w:r>
          </w:p>
        </w:tc>
      </w:tr>
      <w:tr w14:paraId="46FF35C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A23CD80">
            <w:pPr>
              <w:widowControl/>
              <w:jc w:val="center"/>
              <w:rPr>
                <w:rFonts w:ascii="宋体" w:hAnsi="宋体"/>
                <w:kern w:val="0"/>
                <w:sz w:val="20"/>
                <w:szCs w:val="20"/>
              </w:rPr>
            </w:pPr>
            <w:r>
              <w:rPr>
                <w:rFonts w:hint="eastAsia" w:ascii="宋体" w:hAnsi="宋体"/>
                <w:kern w:val="0"/>
                <w:sz w:val="20"/>
                <w:szCs w:val="20"/>
              </w:rPr>
              <w:t>8</w:t>
            </w:r>
          </w:p>
        </w:tc>
        <w:tc>
          <w:tcPr>
            <w:tcW w:w="1080" w:type="dxa"/>
            <w:tcBorders>
              <w:top w:val="nil"/>
              <w:left w:val="nil"/>
              <w:bottom w:val="single" w:color="000000" w:sz="8" w:space="0"/>
              <w:right w:val="single" w:color="000000" w:sz="8" w:space="0"/>
            </w:tcBorders>
            <w:vAlign w:val="center"/>
          </w:tcPr>
          <w:p w14:paraId="4A6E23F7">
            <w:pPr>
              <w:widowControl/>
              <w:jc w:val="center"/>
              <w:rPr>
                <w:rFonts w:ascii="宋体" w:hAnsi="宋体"/>
                <w:kern w:val="0"/>
                <w:sz w:val="20"/>
                <w:szCs w:val="20"/>
              </w:rPr>
            </w:pPr>
            <w:r>
              <w:rPr>
                <w:rFonts w:hint="eastAsia" w:ascii="宋体" w:hAnsi="宋体"/>
                <w:kern w:val="0"/>
                <w:sz w:val="20"/>
                <w:szCs w:val="20"/>
              </w:rPr>
              <w:t>A020602变压器</w:t>
            </w:r>
          </w:p>
        </w:tc>
        <w:tc>
          <w:tcPr>
            <w:tcW w:w="1320" w:type="dxa"/>
            <w:tcBorders>
              <w:top w:val="nil"/>
              <w:left w:val="nil"/>
              <w:bottom w:val="single" w:color="000000" w:sz="8" w:space="0"/>
              <w:right w:val="single" w:color="000000" w:sz="8" w:space="0"/>
            </w:tcBorders>
            <w:vAlign w:val="center"/>
          </w:tcPr>
          <w:p w14:paraId="415FE035">
            <w:pPr>
              <w:widowControl/>
              <w:jc w:val="center"/>
              <w:rPr>
                <w:rFonts w:ascii="宋体" w:hAnsi="宋体"/>
                <w:kern w:val="0"/>
                <w:sz w:val="20"/>
                <w:szCs w:val="20"/>
              </w:rPr>
            </w:pPr>
            <w:r>
              <w:rPr>
                <w:rFonts w:hint="eastAsia" w:ascii="宋体" w:hAnsi="宋体"/>
                <w:kern w:val="0"/>
                <w:sz w:val="20"/>
                <w:szCs w:val="20"/>
              </w:rPr>
              <w:t>配电变压器</w:t>
            </w:r>
          </w:p>
        </w:tc>
        <w:tc>
          <w:tcPr>
            <w:tcW w:w="1620" w:type="dxa"/>
            <w:tcBorders>
              <w:top w:val="nil"/>
              <w:left w:val="nil"/>
              <w:bottom w:val="single" w:color="000000" w:sz="8" w:space="0"/>
              <w:right w:val="single" w:color="000000" w:sz="8" w:space="0"/>
            </w:tcBorders>
            <w:vAlign w:val="center"/>
          </w:tcPr>
          <w:p w14:paraId="1F195B8B">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77A6BE05">
            <w:pPr>
              <w:widowControl/>
              <w:jc w:val="left"/>
              <w:rPr>
                <w:rFonts w:ascii="宋体" w:hAnsi="宋体"/>
                <w:kern w:val="0"/>
                <w:sz w:val="20"/>
                <w:szCs w:val="20"/>
              </w:rPr>
            </w:pPr>
            <w:r>
              <w:rPr>
                <w:rFonts w:hint="eastAsia" w:ascii="宋体" w:hAnsi="宋体"/>
                <w:kern w:val="0"/>
                <w:sz w:val="20"/>
                <w:szCs w:val="20"/>
              </w:rPr>
              <w:t>《三相配电变压器能效限定值及能效等级》（GB20052）</w:t>
            </w:r>
          </w:p>
        </w:tc>
      </w:tr>
      <w:tr w14:paraId="7E4AD72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4684DB3">
            <w:pPr>
              <w:widowControl/>
              <w:jc w:val="center"/>
              <w:rPr>
                <w:rFonts w:ascii="宋体" w:hAnsi="宋体"/>
                <w:kern w:val="0"/>
                <w:sz w:val="20"/>
                <w:szCs w:val="20"/>
              </w:rPr>
            </w:pPr>
            <w:r>
              <w:rPr>
                <w:rFonts w:hint="eastAsia" w:ascii="宋体" w:hAnsi="宋体"/>
                <w:kern w:val="0"/>
                <w:sz w:val="20"/>
                <w:szCs w:val="20"/>
              </w:rPr>
              <w:t>9</w:t>
            </w:r>
          </w:p>
        </w:tc>
        <w:tc>
          <w:tcPr>
            <w:tcW w:w="1080" w:type="dxa"/>
            <w:tcBorders>
              <w:top w:val="nil"/>
              <w:left w:val="nil"/>
              <w:bottom w:val="single" w:color="000000" w:sz="8" w:space="0"/>
              <w:right w:val="single" w:color="000000" w:sz="8" w:space="0"/>
            </w:tcBorders>
            <w:vAlign w:val="center"/>
          </w:tcPr>
          <w:p w14:paraId="6D12D08D">
            <w:pPr>
              <w:widowControl/>
              <w:jc w:val="center"/>
              <w:rPr>
                <w:rFonts w:ascii="宋体" w:hAnsi="宋体"/>
                <w:kern w:val="0"/>
                <w:sz w:val="20"/>
                <w:szCs w:val="20"/>
              </w:rPr>
            </w:pPr>
            <w:r>
              <w:rPr>
                <w:rFonts w:hint="eastAsia" w:ascii="宋体" w:hAnsi="宋体"/>
                <w:kern w:val="0"/>
                <w:sz w:val="20"/>
                <w:szCs w:val="20"/>
              </w:rPr>
              <w:t>★A020609镇流器</w:t>
            </w:r>
          </w:p>
        </w:tc>
        <w:tc>
          <w:tcPr>
            <w:tcW w:w="1320" w:type="dxa"/>
            <w:tcBorders>
              <w:top w:val="nil"/>
              <w:left w:val="nil"/>
              <w:bottom w:val="single" w:color="000000" w:sz="8" w:space="0"/>
              <w:right w:val="single" w:color="000000" w:sz="8" w:space="0"/>
            </w:tcBorders>
            <w:vAlign w:val="center"/>
          </w:tcPr>
          <w:p w14:paraId="465432B5">
            <w:pPr>
              <w:widowControl/>
              <w:jc w:val="center"/>
              <w:rPr>
                <w:rFonts w:ascii="宋体" w:hAnsi="宋体"/>
                <w:kern w:val="0"/>
                <w:sz w:val="20"/>
                <w:szCs w:val="20"/>
              </w:rPr>
            </w:pPr>
            <w:r>
              <w:rPr>
                <w:rFonts w:hint="eastAsia" w:ascii="宋体" w:hAnsi="宋体"/>
                <w:kern w:val="0"/>
                <w:sz w:val="20"/>
                <w:szCs w:val="20"/>
              </w:rPr>
              <w:t>管型荧光灯镇流器</w:t>
            </w:r>
          </w:p>
        </w:tc>
        <w:tc>
          <w:tcPr>
            <w:tcW w:w="1620" w:type="dxa"/>
            <w:tcBorders>
              <w:top w:val="nil"/>
              <w:left w:val="nil"/>
              <w:bottom w:val="single" w:color="000000" w:sz="8" w:space="0"/>
              <w:right w:val="single" w:color="000000" w:sz="8" w:space="0"/>
            </w:tcBorders>
            <w:vAlign w:val="center"/>
          </w:tcPr>
          <w:p w14:paraId="34DFBCFA">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0A8C416F">
            <w:pPr>
              <w:widowControl/>
              <w:jc w:val="left"/>
              <w:rPr>
                <w:rFonts w:ascii="宋体" w:hAnsi="宋体"/>
                <w:kern w:val="0"/>
                <w:sz w:val="20"/>
                <w:szCs w:val="20"/>
              </w:rPr>
            </w:pPr>
            <w:r>
              <w:rPr>
                <w:rFonts w:hint="eastAsia" w:ascii="宋体" w:hAnsi="宋体"/>
                <w:kern w:val="0"/>
                <w:sz w:val="20"/>
                <w:szCs w:val="20"/>
              </w:rPr>
              <w:t>《管形荧光灯镇流器能效限定值及能效等级》（GB17896）</w:t>
            </w:r>
          </w:p>
        </w:tc>
      </w:tr>
      <w:tr w14:paraId="02544E8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424EA947">
            <w:pPr>
              <w:widowControl/>
              <w:jc w:val="center"/>
              <w:rPr>
                <w:rFonts w:ascii="宋体" w:hAnsi="宋体"/>
                <w:kern w:val="0"/>
                <w:sz w:val="20"/>
                <w:szCs w:val="20"/>
              </w:rPr>
            </w:pPr>
            <w:r>
              <w:rPr>
                <w:rFonts w:hint="eastAsia" w:ascii="宋体" w:hAnsi="宋体"/>
                <w:kern w:val="0"/>
                <w:sz w:val="20"/>
                <w:szCs w:val="20"/>
              </w:rPr>
              <w:t>10</w:t>
            </w:r>
          </w:p>
        </w:tc>
        <w:tc>
          <w:tcPr>
            <w:tcW w:w="1080" w:type="dxa"/>
            <w:vMerge w:val="restart"/>
            <w:tcBorders>
              <w:top w:val="nil"/>
              <w:left w:val="single" w:color="000000" w:sz="8" w:space="0"/>
              <w:bottom w:val="single" w:color="000000" w:sz="8" w:space="0"/>
              <w:right w:val="single" w:color="000000" w:sz="8" w:space="0"/>
            </w:tcBorders>
            <w:vAlign w:val="center"/>
          </w:tcPr>
          <w:p w14:paraId="53DB8FE6">
            <w:pPr>
              <w:widowControl/>
              <w:jc w:val="center"/>
              <w:rPr>
                <w:rFonts w:ascii="宋体" w:hAnsi="宋体"/>
                <w:kern w:val="0"/>
                <w:sz w:val="20"/>
                <w:szCs w:val="20"/>
              </w:rPr>
            </w:pPr>
            <w:r>
              <w:rPr>
                <w:rFonts w:hint="eastAsia" w:ascii="宋体" w:hAnsi="宋体"/>
                <w:kern w:val="0"/>
                <w:sz w:val="20"/>
                <w:szCs w:val="20"/>
              </w:rPr>
              <w:t>A020618生活用电器</w:t>
            </w:r>
          </w:p>
        </w:tc>
        <w:tc>
          <w:tcPr>
            <w:tcW w:w="1320" w:type="dxa"/>
            <w:tcBorders>
              <w:top w:val="nil"/>
              <w:left w:val="nil"/>
              <w:bottom w:val="single" w:color="000000" w:sz="8" w:space="0"/>
              <w:right w:val="single" w:color="000000" w:sz="8" w:space="0"/>
            </w:tcBorders>
            <w:vAlign w:val="center"/>
          </w:tcPr>
          <w:p w14:paraId="3729F849">
            <w:pPr>
              <w:widowControl/>
              <w:jc w:val="center"/>
              <w:rPr>
                <w:rFonts w:ascii="宋体" w:hAnsi="宋体"/>
                <w:kern w:val="0"/>
                <w:sz w:val="20"/>
                <w:szCs w:val="20"/>
              </w:rPr>
            </w:pPr>
            <w:r>
              <w:rPr>
                <w:rFonts w:hint="eastAsia" w:ascii="宋体" w:hAnsi="宋体"/>
                <w:kern w:val="0"/>
                <w:sz w:val="20"/>
                <w:szCs w:val="20"/>
              </w:rPr>
              <w:t>A0206180101电冰箱</w:t>
            </w:r>
          </w:p>
        </w:tc>
        <w:tc>
          <w:tcPr>
            <w:tcW w:w="1620" w:type="dxa"/>
            <w:tcBorders>
              <w:top w:val="nil"/>
              <w:left w:val="nil"/>
              <w:bottom w:val="single" w:color="000000" w:sz="8" w:space="0"/>
              <w:right w:val="single" w:color="000000" w:sz="8" w:space="0"/>
            </w:tcBorders>
            <w:vAlign w:val="center"/>
          </w:tcPr>
          <w:p w14:paraId="5B096AF9">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458193B1">
            <w:pPr>
              <w:widowControl/>
              <w:jc w:val="left"/>
              <w:rPr>
                <w:rFonts w:ascii="宋体" w:hAnsi="宋体"/>
                <w:kern w:val="0"/>
                <w:sz w:val="20"/>
                <w:szCs w:val="20"/>
              </w:rPr>
            </w:pPr>
            <w:r>
              <w:rPr>
                <w:rFonts w:hint="eastAsia" w:ascii="宋体" w:hAnsi="宋体"/>
                <w:kern w:val="0"/>
                <w:sz w:val="20"/>
                <w:szCs w:val="20"/>
              </w:rPr>
              <w:t>《家用电冰箱耗电量限定值及能效等级》（GB 12021.2）</w:t>
            </w:r>
          </w:p>
        </w:tc>
      </w:tr>
      <w:tr w14:paraId="7D0B5242">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512978BF">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345BC83B">
            <w:pPr>
              <w:widowControl/>
              <w:jc w:val="left"/>
              <w:rPr>
                <w:rFonts w:ascii="宋体" w:hAnsi="宋体"/>
                <w:kern w:val="0"/>
                <w:sz w:val="20"/>
                <w:szCs w:val="20"/>
              </w:rPr>
            </w:pPr>
          </w:p>
        </w:tc>
        <w:tc>
          <w:tcPr>
            <w:tcW w:w="1320" w:type="dxa"/>
            <w:vMerge w:val="restart"/>
            <w:tcBorders>
              <w:top w:val="nil"/>
              <w:left w:val="single" w:color="000000" w:sz="8" w:space="0"/>
              <w:bottom w:val="single" w:color="000000" w:sz="8" w:space="0"/>
              <w:right w:val="single" w:color="000000" w:sz="8" w:space="0"/>
            </w:tcBorders>
            <w:vAlign w:val="center"/>
          </w:tcPr>
          <w:p w14:paraId="1A7F1E08">
            <w:pPr>
              <w:widowControl/>
              <w:jc w:val="center"/>
              <w:rPr>
                <w:rFonts w:ascii="宋体" w:hAnsi="宋体"/>
                <w:kern w:val="0"/>
                <w:sz w:val="20"/>
                <w:szCs w:val="20"/>
              </w:rPr>
            </w:pPr>
            <w:r>
              <w:rPr>
                <w:rFonts w:hint="eastAsia" w:ascii="宋体" w:hAnsi="宋体"/>
                <w:kern w:val="0"/>
                <w:sz w:val="20"/>
                <w:szCs w:val="20"/>
              </w:rPr>
              <w:t>★A0206180203空调机</w:t>
            </w:r>
          </w:p>
        </w:tc>
        <w:tc>
          <w:tcPr>
            <w:tcW w:w="1620" w:type="dxa"/>
            <w:tcBorders>
              <w:top w:val="nil"/>
              <w:left w:val="nil"/>
              <w:bottom w:val="single" w:color="000000" w:sz="8" w:space="0"/>
              <w:right w:val="single" w:color="000000" w:sz="8" w:space="0"/>
            </w:tcBorders>
            <w:vAlign w:val="center"/>
          </w:tcPr>
          <w:p w14:paraId="0D78ECD5">
            <w:pPr>
              <w:widowControl/>
              <w:jc w:val="center"/>
              <w:rPr>
                <w:rFonts w:ascii="宋体" w:hAnsi="宋体"/>
                <w:kern w:val="0"/>
                <w:sz w:val="20"/>
                <w:szCs w:val="20"/>
              </w:rPr>
            </w:pPr>
            <w:r>
              <w:rPr>
                <w:rFonts w:hint="eastAsia" w:ascii="宋体" w:hAnsi="宋体"/>
                <w:kern w:val="0"/>
                <w:sz w:val="20"/>
                <w:szCs w:val="20"/>
              </w:rPr>
              <w:t>房间空气调节器</w:t>
            </w:r>
          </w:p>
        </w:tc>
        <w:tc>
          <w:tcPr>
            <w:tcW w:w="4540" w:type="dxa"/>
            <w:tcBorders>
              <w:top w:val="nil"/>
              <w:left w:val="nil"/>
              <w:bottom w:val="single" w:color="000000" w:sz="8" w:space="0"/>
              <w:right w:val="single" w:color="000000" w:sz="8" w:space="0"/>
            </w:tcBorders>
            <w:vAlign w:val="center"/>
          </w:tcPr>
          <w:p w14:paraId="3EAD96C7">
            <w:pPr>
              <w:widowControl/>
              <w:jc w:val="left"/>
              <w:rPr>
                <w:rFonts w:ascii="宋体" w:hAnsi="宋体"/>
                <w:kern w:val="0"/>
                <w:sz w:val="20"/>
                <w:szCs w:val="20"/>
              </w:rPr>
            </w:pPr>
            <w:r>
              <w:rPr>
                <w:rFonts w:hint="eastAsia" w:ascii="宋体" w:hAnsi="宋体"/>
                <w:kern w:val="0"/>
                <w:sz w:val="20"/>
                <w:szCs w:val="20"/>
              </w:rPr>
              <w:t>《转速可控型房间空气调节器能效限定值及能效等级》（GB21455-2013），待2019年修订发布后，按《房间空气调节器能效限定值及能效等级》（GB21455-2019实施。</w:t>
            </w:r>
          </w:p>
        </w:tc>
      </w:tr>
      <w:tr w14:paraId="5D491935">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35C7A2DB">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1902F35D">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11BD4892">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0B213240">
            <w:pPr>
              <w:widowControl/>
              <w:jc w:val="center"/>
              <w:rPr>
                <w:rFonts w:ascii="宋体" w:hAnsi="宋体"/>
                <w:kern w:val="0"/>
                <w:sz w:val="20"/>
                <w:szCs w:val="20"/>
              </w:rPr>
            </w:pPr>
            <w:r>
              <w:rPr>
                <w:rFonts w:hint="eastAsia" w:ascii="宋体" w:hAnsi="宋体"/>
                <w:kern w:val="0"/>
                <w:sz w:val="20"/>
                <w:szCs w:val="20"/>
              </w:rPr>
              <w:t>多联式空调（热泵）机组（制冷量≤ 14000W）</w:t>
            </w:r>
          </w:p>
        </w:tc>
        <w:tc>
          <w:tcPr>
            <w:tcW w:w="4540" w:type="dxa"/>
            <w:tcBorders>
              <w:top w:val="nil"/>
              <w:left w:val="nil"/>
              <w:bottom w:val="single" w:color="000000" w:sz="8" w:space="0"/>
              <w:right w:val="single" w:color="000000" w:sz="8" w:space="0"/>
            </w:tcBorders>
            <w:vAlign w:val="center"/>
          </w:tcPr>
          <w:p w14:paraId="5D6288EE">
            <w:pPr>
              <w:widowControl/>
              <w:jc w:val="left"/>
              <w:rPr>
                <w:rFonts w:ascii="宋体" w:hAnsi="宋体"/>
                <w:kern w:val="0"/>
                <w:sz w:val="20"/>
                <w:szCs w:val="20"/>
              </w:rPr>
            </w:pPr>
            <w:r>
              <w:rPr>
                <w:rFonts w:hint="eastAsia" w:ascii="宋体" w:hAnsi="宋体"/>
                <w:kern w:val="0"/>
                <w:sz w:val="20"/>
                <w:szCs w:val="20"/>
              </w:rPr>
              <w:t>《多联式空调（热泵）机组能效限定值及能源效率等级》（GB21454）</w:t>
            </w:r>
          </w:p>
        </w:tc>
      </w:tr>
      <w:tr w14:paraId="56761E38">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1FDEEDB">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27F8E663">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797A74F8">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7F134EBD">
            <w:pPr>
              <w:widowControl/>
              <w:jc w:val="center"/>
              <w:rPr>
                <w:rFonts w:ascii="宋体" w:hAnsi="宋体"/>
                <w:kern w:val="0"/>
                <w:sz w:val="20"/>
                <w:szCs w:val="20"/>
              </w:rPr>
            </w:pPr>
            <w:r>
              <w:rPr>
                <w:rFonts w:hint="eastAsia" w:ascii="宋体" w:hAnsi="宋体"/>
                <w:kern w:val="0"/>
                <w:sz w:val="20"/>
                <w:szCs w:val="20"/>
              </w:rPr>
              <w:t>单元式空气调节机（制冷量≤14000W）</w:t>
            </w:r>
          </w:p>
        </w:tc>
        <w:tc>
          <w:tcPr>
            <w:tcW w:w="4540" w:type="dxa"/>
            <w:tcBorders>
              <w:top w:val="nil"/>
              <w:left w:val="nil"/>
              <w:bottom w:val="single" w:color="000000" w:sz="8" w:space="0"/>
              <w:right w:val="single" w:color="000000" w:sz="8" w:space="0"/>
            </w:tcBorders>
            <w:vAlign w:val="center"/>
          </w:tcPr>
          <w:p w14:paraId="528EB4E5">
            <w:pPr>
              <w:widowControl/>
              <w:jc w:val="left"/>
              <w:rPr>
                <w:rFonts w:ascii="宋体" w:hAnsi="宋体"/>
                <w:kern w:val="0"/>
                <w:sz w:val="20"/>
                <w:szCs w:val="20"/>
              </w:rPr>
            </w:pPr>
            <w:r>
              <w:rPr>
                <w:rFonts w:hint="eastAsia" w:ascii="宋体" w:hAnsi="宋体"/>
                <w:kern w:val="0"/>
                <w:sz w:val="20"/>
                <w:szCs w:val="20"/>
              </w:rPr>
              <w:t>《单元式空气调节机能效限定值及能源效率等级》（GB19576）《风管送风式空调机组能效限定值及能效等级》（GB37479）</w:t>
            </w:r>
          </w:p>
        </w:tc>
      </w:tr>
      <w:tr w14:paraId="4092735F">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C715598">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096D881E">
            <w:pPr>
              <w:widowControl/>
              <w:jc w:val="left"/>
              <w:rPr>
                <w:rFonts w:ascii="宋体" w:hAnsi="宋体"/>
                <w:kern w:val="0"/>
                <w:sz w:val="20"/>
                <w:szCs w:val="20"/>
              </w:rPr>
            </w:pPr>
          </w:p>
        </w:tc>
        <w:tc>
          <w:tcPr>
            <w:tcW w:w="1320" w:type="dxa"/>
            <w:tcBorders>
              <w:top w:val="nil"/>
              <w:left w:val="nil"/>
              <w:bottom w:val="single" w:color="000000" w:sz="8" w:space="0"/>
              <w:right w:val="single" w:color="000000" w:sz="8" w:space="0"/>
            </w:tcBorders>
            <w:vAlign w:val="center"/>
          </w:tcPr>
          <w:p w14:paraId="31F06557">
            <w:pPr>
              <w:widowControl/>
              <w:jc w:val="center"/>
              <w:rPr>
                <w:rFonts w:ascii="宋体" w:hAnsi="宋体"/>
                <w:kern w:val="0"/>
                <w:sz w:val="20"/>
                <w:szCs w:val="20"/>
              </w:rPr>
            </w:pPr>
            <w:r>
              <w:rPr>
                <w:rFonts w:hint="eastAsia" w:ascii="宋体" w:hAnsi="宋体"/>
                <w:kern w:val="0"/>
                <w:sz w:val="20"/>
                <w:szCs w:val="20"/>
              </w:rPr>
              <w:t>A0206180301洗衣机</w:t>
            </w:r>
          </w:p>
        </w:tc>
        <w:tc>
          <w:tcPr>
            <w:tcW w:w="1620" w:type="dxa"/>
            <w:tcBorders>
              <w:top w:val="nil"/>
              <w:left w:val="nil"/>
              <w:bottom w:val="single" w:color="000000" w:sz="8" w:space="0"/>
              <w:right w:val="single" w:color="000000" w:sz="8" w:space="0"/>
            </w:tcBorders>
            <w:vAlign w:val="center"/>
          </w:tcPr>
          <w:p w14:paraId="470433D7">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125624E5">
            <w:pPr>
              <w:widowControl/>
              <w:jc w:val="left"/>
              <w:rPr>
                <w:rFonts w:ascii="宋体" w:hAnsi="宋体"/>
                <w:kern w:val="0"/>
                <w:sz w:val="20"/>
                <w:szCs w:val="20"/>
              </w:rPr>
            </w:pPr>
            <w:r>
              <w:rPr>
                <w:rFonts w:hint="eastAsia" w:ascii="宋体" w:hAnsi="宋体"/>
                <w:kern w:val="0"/>
                <w:sz w:val="20"/>
                <w:szCs w:val="20"/>
              </w:rPr>
              <w:t>《电动洗衣机能效水效限定值及等级》（GB12021.4）</w:t>
            </w:r>
          </w:p>
        </w:tc>
      </w:tr>
      <w:tr w14:paraId="39F0E13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ECE756F">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269DA11A">
            <w:pPr>
              <w:widowControl/>
              <w:jc w:val="left"/>
              <w:rPr>
                <w:rFonts w:ascii="宋体" w:hAnsi="宋体"/>
                <w:kern w:val="0"/>
                <w:sz w:val="20"/>
                <w:szCs w:val="20"/>
              </w:rPr>
            </w:pPr>
          </w:p>
        </w:tc>
        <w:tc>
          <w:tcPr>
            <w:tcW w:w="1320" w:type="dxa"/>
            <w:vMerge w:val="restart"/>
            <w:tcBorders>
              <w:top w:val="nil"/>
              <w:left w:val="single" w:color="000000" w:sz="8" w:space="0"/>
              <w:bottom w:val="single" w:color="000000" w:sz="8" w:space="0"/>
              <w:right w:val="single" w:color="000000" w:sz="8" w:space="0"/>
            </w:tcBorders>
            <w:vAlign w:val="center"/>
          </w:tcPr>
          <w:p w14:paraId="00ADF244">
            <w:pPr>
              <w:widowControl/>
              <w:jc w:val="center"/>
              <w:rPr>
                <w:rFonts w:ascii="宋体" w:hAnsi="宋体"/>
                <w:kern w:val="0"/>
                <w:sz w:val="20"/>
                <w:szCs w:val="20"/>
              </w:rPr>
            </w:pPr>
            <w:r>
              <w:rPr>
                <w:rFonts w:hint="eastAsia" w:ascii="宋体" w:hAnsi="宋体"/>
                <w:kern w:val="0"/>
                <w:sz w:val="20"/>
                <w:szCs w:val="20"/>
              </w:rPr>
              <w:t>A02061808热水器</w:t>
            </w:r>
          </w:p>
        </w:tc>
        <w:tc>
          <w:tcPr>
            <w:tcW w:w="1620" w:type="dxa"/>
            <w:tcBorders>
              <w:top w:val="nil"/>
              <w:left w:val="nil"/>
              <w:bottom w:val="single" w:color="000000" w:sz="8" w:space="0"/>
              <w:right w:val="single" w:color="000000" w:sz="8" w:space="0"/>
            </w:tcBorders>
            <w:vAlign w:val="center"/>
          </w:tcPr>
          <w:p w14:paraId="49EF5158">
            <w:pPr>
              <w:widowControl/>
              <w:jc w:val="center"/>
              <w:rPr>
                <w:rFonts w:ascii="宋体" w:hAnsi="宋体"/>
                <w:kern w:val="0"/>
                <w:sz w:val="20"/>
                <w:szCs w:val="20"/>
              </w:rPr>
            </w:pPr>
            <w:r>
              <w:rPr>
                <w:rFonts w:hint="eastAsia" w:ascii="宋体" w:hAnsi="宋体"/>
                <w:kern w:val="0"/>
                <w:sz w:val="20"/>
                <w:szCs w:val="20"/>
              </w:rPr>
              <w:t>★电热水器</w:t>
            </w:r>
          </w:p>
        </w:tc>
        <w:tc>
          <w:tcPr>
            <w:tcW w:w="4540" w:type="dxa"/>
            <w:tcBorders>
              <w:top w:val="nil"/>
              <w:left w:val="nil"/>
              <w:bottom w:val="single" w:color="000000" w:sz="8" w:space="0"/>
              <w:right w:val="single" w:color="000000" w:sz="8" w:space="0"/>
            </w:tcBorders>
            <w:vAlign w:val="center"/>
          </w:tcPr>
          <w:p w14:paraId="532D097E">
            <w:pPr>
              <w:widowControl/>
              <w:jc w:val="left"/>
              <w:rPr>
                <w:rFonts w:ascii="宋体" w:hAnsi="宋体"/>
                <w:kern w:val="0"/>
                <w:sz w:val="20"/>
                <w:szCs w:val="20"/>
              </w:rPr>
            </w:pPr>
            <w:r>
              <w:rPr>
                <w:rFonts w:hint="eastAsia" w:ascii="宋体" w:hAnsi="宋体"/>
                <w:kern w:val="0"/>
                <w:sz w:val="20"/>
                <w:szCs w:val="20"/>
              </w:rPr>
              <w:t>《储水式电热水器能效限定值及能效等级》（GB21519）</w:t>
            </w:r>
          </w:p>
        </w:tc>
      </w:tr>
      <w:tr w14:paraId="7430F7C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EF7E6C9">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0F08145B">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48E5DF7A">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5D6BBF15">
            <w:pPr>
              <w:widowControl/>
              <w:jc w:val="center"/>
              <w:rPr>
                <w:rFonts w:ascii="宋体" w:hAnsi="宋体"/>
                <w:kern w:val="0"/>
                <w:sz w:val="20"/>
                <w:szCs w:val="20"/>
              </w:rPr>
            </w:pPr>
            <w:r>
              <w:rPr>
                <w:rFonts w:hint="eastAsia" w:ascii="宋体" w:hAnsi="宋体"/>
                <w:kern w:val="0"/>
                <w:sz w:val="20"/>
                <w:szCs w:val="20"/>
              </w:rPr>
              <w:t>燃气热水器</w:t>
            </w:r>
          </w:p>
        </w:tc>
        <w:tc>
          <w:tcPr>
            <w:tcW w:w="4540" w:type="dxa"/>
            <w:tcBorders>
              <w:top w:val="nil"/>
              <w:left w:val="nil"/>
              <w:bottom w:val="single" w:color="000000" w:sz="8" w:space="0"/>
              <w:right w:val="single" w:color="000000" w:sz="8" w:space="0"/>
            </w:tcBorders>
            <w:vAlign w:val="center"/>
          </w:tcPr>
          <w:p w14:paraId="24E9E5B8">
            <w:pPr>
              <w:widowControl/>
              <w:jc w:val="left"/>
              <w:rPr>
                <w:rFonts w:ascii="宋体" w:hAnsi="宋体"/>
                <w:kern w:val="0"/>
                <w:sz w:val="20"/>
                <w:szCs w:val="20"/>
              </w:rPr>
            </w:pPr>
            <w:r>
              <w:rPr>
                <w:rFonts w:hint="eastAsia" w:ascii="宋体" w:hAnsi="宋体"/>
                <w:kern w:val="0"/>
                <w:sz w:val="20"/>
                <w:szCs w:val="20"/>
              </w:rPr>
              <w:t>《家用燃气快速热水器和燃气采暖热水炉能效限定值及能效等级》（GB20665）</w:t>
            </w:r>
          </w:p>
        </w:tc>
      </w:tr>
      <w:tr w14:paraId="378CFEC1">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2F7F2B8">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6B9C1DFF">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21CFE732">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531068D4">
            <w:pPr>
              <w:widowControl/>
              <w:jc w:val="center"/>
              <w:rPr>
                <w:rFonts w:ascii="宋体" w:hAnsi="宋体"/>
                <w:kern w:val="0"/>
                <w:sz w:val="20"/>
                <w:szCs w:val="20"/>
              </w:rPr>
            </w:pPr>
            <w:r>
              <w:rPr>
                <w:rFonts w:hint="eastAsia" w:ascii="宋体" w:hAnsi="宋体"/>
                <w:kern w:val="0"/>
                <w:sz w:val="20"/>
                <w:szCs w:val="20"/>
              </w:rPr>
              <w:t>热泵热水器</w:t>
            </w:r>
          </w:p>
        </w:tc>
        <w:tc>
          <w:tcPr>
            <w:tcW w:w="4540" w:type="dxa"/>
            <w:tcBorders>
              <w:top w:val="nil"/>
              <w:left w:val="nil"/>
              <w:bottom w:val="single" w:color="000000" w:sz="8" w:space="0"/>
              <w:right w:val="single" w:color="000000" w:sz="8" w:space="0"/>
            </w:tcBorders>
            <w:vAlign w:val="center"/>
          </w:tcPr>
          <w:p w14:paraId="50321BCE">
            <w:pPr>
              <w:widowControl/>
              <w:jc w:val="left"/>
              <w:rPr>
                <w:rFonts w:ascii="宋体" w:hAnsi="宋体"/>
                <w:kern w:val="0"/>
                <w:sz w:val="20"/>
                <w:szCs w:val="20"/>
              </w:rPr>
            </w:pPr>
            <w:r>
              <w:rPr>
                <w:rFonts w:hint="eastAsia" w:ascii="宋体" w:hAnsi="宋体"/>
                <w:kern w:val="0"/>
                <w:sz w:val="20"/>
                <w:szCs w:val="20"/>
              </w:rPr>
              <w:t>《热泵热水机（器）能效限定值及能效等级》（GB29541）</w:t>
            </w:r>
          </w:p>
        </w:tc>
      </w:tr>
      <w:tr w14:paraId="6696136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6E66E92F">
            <w:pPr>
              <w:widowControl/>
              <w:jc w:val="left"/>
              <w:rPr>
                <w:rFonts w:ascii="宋体" w:hAnsi="宋体"/>
                <w:kern w:val="0"/>
                <w:sz w:val="20"/>
                <w:szCs w:val="20"/>
              </w:rPr>
            </w:pPr>
          </w:p>
        </w:tc>
        <w:tc>
          <w:tcPr>
            <w:tcW w:w="1080" w:type="dxa"/>
            <w:vMerge w:val="continue"/>
            <w:tcBorders>
              <w:top w:val="nil"/>
              <w:left w:val="single" w:color="000000" w:sz="8" w:space="0"/>
              <w:bottom w:val="single" w:color="000000" w:sz="8" w:space="0"/>
              <w:right w:val="single" w:color="000000" w:sz="8" w:space="0"/>
            </w:tcBorders>
            <w:vAlign w:val="center"/>
          </w:tcPr>
          <w:p w14:paraId="7DD656BD">
            <w:pPr>
              <w:widowControl/>
              <w:jc w:val="left"/>
              <w:rPr>
                <w:rFonts w:ascii="宋体" w:hAnsi="宋体"/>
                <w:kern w:val="0"/>
                <w:sz w:val="20"/>
                <w:szCs w:val="20"/>
              </w:rPr>
            </w:pPr>
          </w:p>
        </w:tc>
        <w:tc>
          <w:tcPr>
            <w:tcW w:w="1320" w:type="dxa"/>
            <w:vMerge w:val="continue"/>
            <w:tcBorders>
              <w:top w:val="nil"/>
              <w:left w:val="single" w:color="000000" w:sz="8" w:space="0"/>
              <w:bottom w:val="single" w:color="000000" w:sz="8" w:space="0"/>
              <w:right w:val="single" w:color="000000" w:sz="8" w:space="0"/>
            </w:tcBorders>
            <w:vAlign w:val="center"/>
          </w:tcPr>
          <w:p w14:paraId="70870970">
            <w:pPr>
              <w:widowControl/>
              <w:jc w:val="left"/>
              <w:rPr>
                <w:rFonts w:ascii="宋体" w:hAnsi="宋体"/>
                <w:kern w:val="0"/>
                <w:sz w:val="20"/>
                <w:szCs w:val="20"/>
              </w:rPr>
            </w:pPr>
          </w:p>
        </w:tc>
        <w:tc>
          <w:tcPr>
            <w:tcW w:w="1620" w:type="dxa"/>
            <w:tcBorders>
              <w:top w:val="nil"/>
              <w:left w:val="nil"/>
              <w:bottom w:val="single" w:color="000000" w:sz="8" w:space="0"/>
              <w:right w:val="single" w:color="000000" w:sz="8" w:space="0"/>
            </w:tcBorders>
            <w:vAlign w:val="center"/>
          </w:tcPr>
          <w:p w14:paraId="22FF966C">
            <w:pPr>
              <w:widowControl/>
              <w:jc w:val="center"/>
              <w:rPr>
                <w:rFonts w:ascii="宋体" w:hAnsi="宋体"/>
                <w:kern w:val="0"/>
                <w:sz w:val="20"/>
                <w:szCs w:val="20"/>
              </w:rPr>
            </w:pPr>
            <w:r>
              <w:rPr>
                <w:rFonts w:hint="eastAsia" w:ascii="宋体" w:hAnsi="宋体"/>
                <w:kern w:val="0"/>
                <w:sz w:val="20"/>
                <w:szCs w:val="20"/>
              </w:rPr>
              <w:t>太阳能热水系统</w:t>
            </w:r>
          </w:p>
        </w:tc>
        <w:tc>
          <w:tcPr>
            <w:tcW w:w="4540" w:type="dxa"/>
            <w:tcBorders>
              <w:top w:val="nil"/>
              <w:left w:val="nil"/>
              <w:bottom w:val="single" w:color="000000" w:sz="8" w:space="0"/>
              <w:right w:val="single" w:color="000000" w:sz="8" w:space="0"/>
            </w:tcBorders>
            <w:vAlign w:val="center"/>
          </w:tcPr>
          <w:p w14:paraId="07F8C564">
            <w:pPr>
              <w:widowControl/>
              <w:jc w:val="left"/>
              <w:rPr>
                <w:rFonts w:ascii="宋体" w:hAnsi="宋体"/>
                <w:kern w:val="0"/>
                <w:sz w:val="20"/>
                <w:szCs w:val="20"/>
              </w:rPr>
            </w:pPr>
            <w:r>
              <w:rPr>
                <w:rFonts w:hint="eastAsia" w:ascii="宋体" w:hAnsi="宋体"/>
                <w:kern w:val="0"/>
                <w:sz w:val="20"/>
                <w:szCs w:val="20"/>
              </w:rPr>
              <w:t>《家用太阳能热水系统能效限定值及能效等级》（GB26969）</w:t>
            </w:r>
          </w:p>
        </w:tc>
      </w:tr>
      <w:tr w14:paraId="6E79A6B6">
        <w:tblPrEx>
          <w:tblCellMar>
            <w:top w:w="0" w:type="dxa"/>
            <w:left w:w="108" w:type="dxa"/>
            <w:bottom w:w="0" w:type="dxa"/>
            <w:right w:w="108" w:type="dxa"/>
          </w:tblCellMar>
        </w:tblPrEx>
        <w:trPr>
          <w:trHeight w:val="495" w:hRule="atLeast"/>
        </w:trPr>
        <w:tc>
          <w:tcPr>
            <w:tcW w:w="660" w:type="dxa"/>
            <w:vMerge w:val="restart"/>
            <w:tcBorders>
              <w:top w:val="nil"/>
              <w:left w:val="single" w:color="auto" w:sz="8" w:space="0"/>
              <w:bottom w:val="single" w:color="auto" w:sz="8" w:space="0"/>
              <w:right w:val="single" w:color="auto" w:sz="8" w:space="0"/>
            </w:tcBorders>
            <w:vAlign w:val="center"/>
          </w:tcPr>
          <w:p w14:paraId="69E649F1">
            <w:pPr>
              <w:widowControl/>
              <w:jc w:val="center"/>
              <w:rPr>
                <w:rFonts w:ascii="宋体" w:hAnsi="宋体"/>
                <w:kern w:val="0"/>
                <w:sz w:val="20"/>
                <w:szCs w:val="20"/>
              </w:rPr>
            </w:pPr>
            <w:r>
              <w:rPr>
                <w:rFonts w:hint="eastAsia" w:ascii="宋体" w:hAnsi="宋体"/>
                <w:kern w:val="0"/>
                <w:sz w:val="20"/>
                <w:szCs w:val="20"/>
              </w:rPr>
              <w:t>11</w:t>
            </w:r>
          </w:p>
        </w:tc>
        <w:tc>
          <w:tcPr>
            <w:tcW w:w="1080" w:type="dxa"/>
            <w:vMerge w:val="restart"/>
            <w:tcBorders>
              <w:top w:val="nil"/>
              <w:left w:val="single" w:color="auto" w:sz="8" w:space="0"/>
              <w:bottom w:val="single" w:color="auto" w:sz="8" w:space="0"/>
              <w:right w:val="single" w:color="auto" w:sz="8" w:space="0"/>
            </w:tcBorders>
            <w:vAlign w:val="center"/>
          </w:tcPr>
          <w:p w14:paraId="74EFCBF0">
            <w:pPr>
              <w:widowControl/>
              <w:jc w:val="center"/>
              <w:rPr>
                <w:rFonts w:ascii="宋体" w:hAnsi="宋体"/>
                <w:kern w:val="0"/>
                <w:sz w:val="20"/>
                <w:szCs w:val="20"/>
              </w:rPr>
            </w:pPr>
            <w:r>
              <w:rPr>
                <w:rFonts w:hint="eastAsia" w:ascii="宋体" w:hAnsi="宋体"/>
                <w:kern w:val="0"/>
                <w:sz w:val="20"/>
                <w:szCs w:val="20"/>
              </w:rPr>
              <w:t>A020619照明设备</w:t>
            </w:r>
          </w:p>
        </w:tc>
        <w:tc>
          <w:tcPr>
            <w:tcW w:w="1320" w:type="dxa"/>
            <w:tcBorders>
              <w:top w:val="nil"/>
              <w:left w:val="nil"/>
              <w:bottom w:val="single" w:color="auto" w:sz="8" w:space="0"/>
              <w:right w:val="single" w:color="auto" w:sz="8" w:space="0"/>
            </w:tcBorders>
            <w:vAlign w:val="center"/>
          </w:tcPr>
          <w:p w14:paraId="46DBB3CD">
            <w:pPr>
              <w:widowControl/>
              <w:jc w:val="center"/>
              <w:rPr>
                <w:rFonts w:ascii="宋体" w:hAnsi="宋体"/>
                <w:kern w:val="0"/>
                <w:sz w:val="20"/>
                <w:szCs w:val="20"/>
              </w:rPr>
            </w:pPr>
            <w:r>
              <w:rPr>
                <w:rFonts w:hint="eastAsia" w:ascii="宋体" w:hAnsi="宋体"/>
                <w:kern w:val="0"/>
                <w:sz w:val="20"/>
                <w:szCs w:val="20"/>
              </w:rPr>
              <w:t>★普通照明用双端荧光灯</w:t>
            </w:r>
          </w:p>
        </w:tc>
        <w:tc>
          <w:tcPr>
            <w:tcW w:w="1620" w:type="dxa"/>
            <w:tcBorders>
              <w:top w:val="nil"/>
              <w:left w:val="nil"/>
              <w:bottom w:val="single" w:color="auto" w:sz="8" w:space="0"/>
              <w:right w:val="single" w:color="auto" w:sz="8" w:space="0"/>
            </w:tcBorders>
            <w:vAlign w:val="center"/>
          </w:tcPr>
          <w:p w14:paraId="67074D2A">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6AF977A8">
            <w:pPr>
              <w:widowControl/>
              <w:jc w:val="left"/>
              <w:rPr>
                <w:rFonts w:ascii="宋体" w:hAnsi="宋体"/>
                <w:kern w:val="0"/>
                <w:sz w:val="20"/>
                <w:szCs w:val="20"/>
              </w:rPr>
            </w:pPr>
            <w:r>
              <w:rPr>
                <w:rFonts w:hint="eastAsia" w:ascii="宋体" w:hAnsi="宋体"/>
                <w:kern w:val="0"/>
                <w:sz w:val="20"/>
                <w:szCs w:val="20"/>
              </w:rPr>
              <w:t>《普通照明用双端荧光灯能效限定值及能效等级》（GB19043）</w:t>
            </w:r>
          </w:p>
        </w:tc>
      </w:tr>
      <w:tr w14:paraId="10118EE0">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vAlign w:val="center"/>
          </w:tcPr>
          <w:p w14:paraId="5A811D8F">
            <w:pPr>
              <w:widowControl/>
              <w:jc w:val="left"/>
              <w:rPr>
                <w:rFonts w:ascii="宋体" w:hAnsi="宋体"/>
                <w:kern w:val="0"/>
                <w:sz w:val="20"/>
                <w:szCs w:val="20"/>
              </w:rPr>
            </w:pPr>
          </w:p>
        </w:tc>
        <w:tc>
          <w:tcPr>
            <w:tcW w:w="1080" w:type="dxa"/>
            <w:vMerge w:val="continue"/>
            <w:tcBorders>
              <w:top w:val="nil"/>
              <w:left w:val="single" w:color="auto" w:sz="8" w:space="0"/>
              <w:bottom w:val="single" w:color="auto" w:sz="8" w:space="0"/>
              <w:right w:val="single" w:color="auto" w:sz="8" w:space="0"/>
            </w:tcBorders>
            <w:vAlign w:val="center"/>
          </w:tcPr>
          <w:p w14:paraId="4676B289">
            <w:pPr>
              <w:widowControl/>
              <w:jc w:val="left"/>
              <w:rPr>
                <w:rFonts w:ascii="宋体" w:hAnsi="宋体"/>
                <w:kern w:val="0"/>
                <w:sz w:val="20"/>
                <w:szCs w:val="20"/>
              </w:rPr>
            </w:pPr>
          </w:p>
        </w:tc>
        <w:tc>
          <w:tcPr>
            <w:tcW w:w="1320" w:type="dxa"/>
            <w:tcBorders>
              <w:top w:val="nil"/>
              <w:left w:val="nil"/>
              <w:bottom w:val="single" w:color="auto" w:sz="8" w:space="0"/>
              <w:right w:val="single" w:color="auto" w:sz="8" w:space="0"/>
            </w:tcBorders>
            <w:vAlign w:val="center"/>
          </w:tcPr>
          <w:p w14:paraId="63C4D1AA">
            <w:pPr>
              <w:widowControl/>
              <w:jc w:val="center"/>
              <w:rPr>
                <w:rFonts w:ascii="宋体" w:hAnsi="宋体"/>
                <w:kern w:val="0"/>
                <w:sz w:val="20"/>
                <w:szCs w:val="20"/>
              </w:rPr>
            </w:pPr>
            <w:r>
              <w:rPr>
                <w:rFonts w:hint="eastAsia" w:ascii="宋体" w:hAnsi="宋体"/>
                <w:kern w:val="0"/>
                <w:sz w:val="20"/>
                <w:szCs w:val="20"/>
              </w:rPr>
              <w:t>LED道路/隧道照明产品</w:t>
            </w:r>
          </w:p>
        </w:tc>
        <w:tc>
          <w:tcPr>
            <w:tcW w:w="1620" w:type="dxa"/>
            <w:tcBorders>
              <w:top w:val="nil"/>
              <w:left w:val="nil"/>
              <w:bottom w:val="single" w:color="auto" w:sz="8" w:space="0"/>
              <w:right w:val="single" w:color="auto" w:sz="8" w:space="0"/>
            </w:tcBorders>
            <w:vAlign w:val="center"/>
          </w:tcPr>
          <w:p w14:paraId="0112781F">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23E469C0">
            <w:pPr>
              <w:widowControl/>
              <w:jc w:val="left"/>
              <w:rPr>
                <w:rFonts w:ascii="宋体" w:hAnsi="宋体"/>
                <w:kern w:val="0"/>
                <w:sz w:val="20"/>
                <w:szCs w:val="20"/>
              </w:rPr>
            </w:pPr>
            <w:r>
              <w:rPr>
                <w:rFonts w:hint="eastAsia" w:ascii="宋体" w:hAnsi="宋体"/>
                <w:kern w:val="0"/>
                <w:sz w:val="20"/>
                <w:szCs w:val="20"/>
              </w:rPr>
              <w:t>《道路和隧道照明用LED灯具能效限定值及能效等级》（GB37478）</w:t>
            </w:r>
          </w:p>
        </w:tc>
      </w:tr>
      <w:tr w14:paraId="5372A72C">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vAlign w:val="center"/>
          </w:tcPr>
          <w:p w14:paraId="60DE3ED5">
            <w:pPr>
              <w:widowControl/>
              <w:jc w:val="left"/>
              <w:rPr>
                <w:rFonts w:ascii="宋体" w:hAnsi="宋体"/>
                <w:kern w:val="0"/>
                <w:sz w:val="20"/>
                <w:szCs w:val="20"/>
              </w:rPr>
            </w:pPr>
          </w:p>
        </w:tc>
        <w:tc>
          <w:tcPr>
            <w:tcW w:w="1080" w:type="dxa"/>
            <w:vMerge w:val="continue"/>
            <w:tcBorders>
              <w:top w:val="nil"/>
              <w:left w:val="single" w:color="auto" w:sz="8" w:space="0"/>
              <w:bottom w:val="single" w:color="auto" w:sz="8" w:space="0"/>
              <w:right w:val="single" w:color="auto" w:sz="8" w:space="0"/>
            </w:tcBorders>
            <w:vAlign w:val="center"/>
          </w:tcPr>
          <w:p w14:paraId="6DFD0C70">
            <w:pPr>
              <w:widowControl/>
              <w:jc w:val="left"/>
              <w:rPr>
                <w:rFonts w:ascii="宋体" w:hAnsi="宋体"/>
                <w:kern w:val="0"/>
                <w:sz w:val="20"/>
                <w:szCs w:val="20"/>
              </w:rPr>
            </w:pPr>
          </w:p>
        </w:tc>
        <w:tc>
          <w:tcPr>
            <w:tcW w:w="1320" w:type="dxa"/>
            <w:tcBorders>
              <w:top w:val="nil"/>
              <w:left w:val="nil"/>
              <w:bottom w:val="single" w:color="auto" w:sz="8" w:space="0"/>
              <w:right w:val="single" w:color="auto" w:sz="8" w:space="0"/>
            </w:tcBorders>
            <w:vAlign w:val="center"/>
          </w:tcPr>
          <w:p w14:paraId="4BF8FF8D">
            <w:pPr>
              <w:widowControl/>
              <w:jc w:val="center"/>
              <w:rPr>
                <w:rFonts w:ascii="宋体" w:hAnsi="宋体"/>
                <w:kern w:val="0"/>
                <w:sz w:val="20"/>
                <w:szCs w:val="20"/>
              </w:rPr>
            </w:pPr>
            <w:r>
              <w:rPr>
                <w:rFonts w:hint="eastAsia" w:ascii="宋体" w:hAnsi="宋体"/>
                <w:kern w:val="0"/>
                <w:sz w:val="20"/>
                <w:szCs w:val="20"/>
              </w:rPr>
              <w:t>LED筒灯</w:t>
            </w:r>
          </w:p>
        </w:tc>
        <w:tc>
          <w:tcPr>
            <w:tcW w:w="1620" w:type="dxa"/>
            <w:tcBorders>
              <w:top w:val="nil"/>
              <w:left w:val="nil"/>
              <w:bottom w:val="single" w:color="auto" w:sz="8" w:space="0"/>
              <w:right w:val="single" w:color="auto" w:sz="8" w:space="0"/>
            </w:tcBorders>
            <w:vAlign w:val="center"/>
          </w:tcPr>
          <w:p w14:paraId="6BD63EFB">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28E6EE3C">
            <w:pPr>
              <w:widowControl/>
              <w:jc w:val="left"/>
              <w:rPr>
                <w:rFonts w:ascii="宋体" w:hAnsi="宋体"/>
                <w:kern w:val="0"/>
                <w:sz w:val="20"/>
                <w:szCs w:val="20"/>
              </w:rPr>
            </w:pPr>
            <w:r>
              <w:rPr>
                <w:rFonts w:hint="eastAsia" w:ascii="宋体" w:hAnsi="宋体"/>
                <w:kern w:val="0"/>
                <w:sz w:val="20"/>
                <w:szCs w:val="20"/>
              </w:rPr>
              <w:t>《室内照明用LED产品能效限定值及能效等级》（GB30255）</w:t>
            </w:r>
          </w:p>
        </w:tc>
      </w:tr>
      <w:tr w14:paraId="428BB2C2">
        <w:tblPrEx>
          <w:tblCellMar>
            <w:top w:w="0" w:type="dxa"/>
            <w:left w:w="108" w:type="dxa"/>
            <w:bottom w:w="0" w:type="dxa"/>
            <w:right w:w="108" w:type="dxa"/>
          </w:tblCellMar>
        </w:tblPrEx>
        <w:trPr>
          <w:trHeight w:val="735" w:hRule="atLeast"/>
        </w:trPr>
        <w:tc>
          <w:tcPr>
            <w:tcW w:w="660" w:type="dxa"/>
            <w:vMerge w:val="continue"/>
            <w:tcBorders>
              <w:top w:val="nil"/>
              <w:left w:val="single" w:color="auto" w:sz="8" w:space="0"/>
              <w:bottom w:val="single" w:color="auto" w:sz="8" w:space="0"/>
              <w:right w:val="single" w:color="auto" w:sz="8" w:space="0"/>
            </w:tcBorders>
            <w:vAlign w:val="center"/>
          </w:tcPr>
          <w:p w14:paraId="3FBEE9FC">
            <w:pPr>
              <w:widowControl/>
              <w:jc w:val="left"/>
              <w:rPr>
                <w:rFonts w:ascii="宋体" w:hAnsi="宋体"/>
                <w:kern w:val="0"/>
                <w:sz w:val="20"/>
                <w:szCs w:val="20"/>
              </w:rPr>
            </w:pPr>
          </w:p>
        </w:tc>
        <w:tc>
          <w:tcPr>
            <w:tcW w:w="1080" w:type="dxa"/>
            <w:vMerge w:val="continue"/>
            <w:tcBorders>
              <w:top w:val="nil"/>
              <w:left w:val="single" w:color="auto" w:sz="8" w:space="0"/>
              <w:bottom w:val="single" w:color="auto" w:sz="8" w:space="0"/>
              <w:right w:val="single" w:color="auto" w:sz="8" w:space="0"/>
            </w:tcBorders>
            <w:vAlign w:val="center"/>
          </w:tcPr>
          <w:p w14:paraId="5586629E">
            <w:pPr>
              <w:widowControl/>
              <w:jc w:val="left"/>
              <w:rPr>
                <w:rFonts w:ascii="宋体" w:hAnsi="宋体"/>
                <w:kern w:val="0"/>
                <w:sz w:val="20"/>
                <w:szCs w:val="20"/>
              </w:rPr>
            </w:pPr>
          </w:p>
        </w:tc>
        <w:tc>
          <w:tcPr>
            <w:tcW w:w="1320" w:type="dxa"/>
            <w:tcBorders>
              <w:top w:val="nil"/>
              <w:left w:val="nil"/>
              <w:bottom w:val="single" w:color="auto" w:sz="8" w:space="0"/>
              <w:right w:val="single" w:color="auto" w:sz="8" w:space="0"/>
            </w:tcBorders>
            <w:vAlign w:val="center"/>
          </w:tcPr>
          <w:p w14:paraId="0089A68B">
            <w:pPr>
              <w:widowControl/>
              <w:jc w:val="center"/>
              <w:rPr>
                <w:rFonts w:ascii="宋体" w:hAnsi="宋体"/>
                <w:kern w:val="0"/>
                <w:sz w:val="20"/>
                <w:szCs w:val="20"/>
              </w:rPr>
            </w:pPr>
            <w:r>
              <w:rPr>
                <w:rFonts w:hint="eastAsia" w:ascii="宋体" w:hAnsi="宋体"/>
                <w:kern w:val="0"/>
                <w:sz w:val="20"/>
                <w:szCs w:val="20"/>
              </w:rPr>
              <w:t>普通照明用非定向自镇流LED灯</w:t>
            </w:r>
          </w:p>
        </w:tc>
        <w:tc>
          <w:tcPr>
            <w:tcW w:w="1620" w:type="dxa"/>
            <w:tcBorders>
              <w:top w:val="nil"/>
              <w:left w:val="nil"/>
              <w:bottom w:val="single" w:color="auto" w:sz="8" w:space="0"/>
              <w:right w:val="single" w:color="auto" w:sz="8" w:space="0"/>
            </w:tcBorders>
            <w:vAlign w:val="center"/>
          </w:tcPr>
          <w:p w14:paraId="5EC8AE35">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110E0450">
            <w:pPr>
              <w:widowControl/>
              <w:jc w:val="left"/>
              <w:rPr>
                <w:rFonts w:ascii="宋体" w:hAnsi="宋体"/>
                <w:kern w:val="0"/>
                <w:sz w:val="20"/>
                <w:szCs w:val="20"/>
              </w:rPr>
            </w:pPr>
            <w:r>
              <w:rPr>
                <w:rFonts w:hint="eastAsia" w:ascii="宋体" w:hAnsi="宋体"/>
                <w:kern w:val="0"/>
                <w:sz w:val="20"/>
                <w:szCs w:val="20"/>
              </w:rPr>
              <w:t>《室内照明用LED产品能效限定值及能效等级》（GB30255）</w:t>
            </w:r>
          </w:p>
        </w:tc>
      </w:tr>
      <w:tr w14:paraId="49C050F6">
        <w:tblPrEx>
          <w:tblCellMar>
            <w:top w:w="0" w:type="dxa"/>
            <w:left w:w="108" w:type="dxa"/>
            <w:bottom w:w="0" w:type="dxa"/>
            <w:right w:w="108" w:type="dxa"/>
          </w:tblCellMar>
        </w:tblPrEx>
        <w:trPr>
          <w:trHeight w:val="735" w:hRule="atLeast"/>
        </w:trPr>
        <w:tc>
          <w:tcPr>
            <w:tcW w:w="660" w:type="dxa"/>
            <w:tcBorders>
              <w:top w:val="nil"/>
              <w:left w:val="single" w:color="auto" w:sz="8" w:space="0"/>
              <w:bottom w:val="single" w:color="auto" w:sz="8" w:space="0"/>
              <w:right w:val="single" w:color="auto" w:sz="8" w:space="0"/>
            </w:tcBorders>
            <w:vAlign w:val="center"/>
          </w:tcPr>
          <w:p w14:paraId="704ABA7B">
            <w:pPr>
              <w:widowControl/>
              <w:jc w:val="center"/>
              <w:rPr>
                <w:rFonts w:ascii="宋体" w:hAnsi="宋体"/>
                <w:kern w:val="0"/>
                <w:sz w:val="20"/>
                <w:szCs w:val="20"/>
              </w:rPr>
            </w:pPr>
            <w:r>
              <w:rPr>
                <w:rFonts w:hint="eastAsia" w:ascii="宋体" w:hAnsi="宋体"/>
                <w:kern w:val="0"/>
                <w:sz w:val="20"/>
                <w:szCs w:val="20"/>
              </w:rPr>
              <w:t>12</w:t>
            </w:r>
          </w:p>
        </w:tc>
        <w:tc>
          <w:tcPr>
            <w:tcW w:w="1080" w:type="dxa"/>
            <w:tcBorders>
              <w:top w:val="nil"/>
              <w:left w:val="nil"/>
              <w:bottom w:val="single" w:color="auto" w:sz="8" w:space="0"/>
              <w:right w:val="single" w:color="auto" w:sz="8" w:space="0"/>
            </w:tcBorders>
            <w:vAlign w:val="center"/>
          </w:tcPr>
          <w:p w14:paraId="73B8D7BD">
            <w:pPr>
              <w:widowControl/>
              <w:jc w:val="center"/>
              <w:rPr>
                <w:rFonts w:ascii="宋体" w:hAnsi="宋体"/>
                <w:kern w:val="0"/>
                <w:sz w:val="20"/>
                <w:szCs w:val="20"/>
              </w:rPr>
            </w:pPr>
            <w:r>
              <w:rPr>
                <w:rFonts w:hint="eastAsia" w:ascii="宋体" w:hAnsi="宋体"/>
                <w:kern w:val="0"/>
                <w:sz w:val="20"/>
                <w:szCs w:val="20"/>
              </w:rPr>
              <w:t>★A020910电视设备</w:t>
            </w:r>
          </w:p>
        </w:tc>
        <w:tc>
          <w:tcPr>
            <w:tcW w:w="1320" w:type="dxa"/>
            <w:tcBorders>
              <w:top w:val="nil"/>
              <w:left w:val="nil"/>
              <w:bottom w:val="single" w:color="auto" w:sz="8" w:space="0"/>
              <w:right w:val="single" w:color="auto" w:sz="8" w:space="0"/>
            </w:tcBorders>
            <w:vAlign w:val="center"/>
          </w:tcPr>
          <w:p w14:paraId="2A1537C6">
            <w:pPr>
              <w:widowControl/>
              <w:jc w:val="center"/>
              <w:rPr>
                <w:rFonts w:ascii="宋体" w:hAnsi="宋体"/>
                <w:kern w:val="0"/>
                <w:sz w:val="20"/>
                <w:szCs w:val="20"/>
              </w:rPr>
            </w:pPr>
            <w:r>
              <w:rPr>
                <w:rFonts w:hint="eastAsia" w:ascii="宋体" w:hAnsi="宋体"/>
                <w:kern w:val="0"/>
                <w:sz w:val="20"/>
                <w:szCs w:val="20"/>
              </w:rPr>
              <w:t>A02091001普通电视设备（电视机）</w:t>
            </w:r>
          </w:p>
        </w:tc>
        <w:tc>
          <w:tcPr>
            <w:tcW w:w="1620" w:type="dxa"/>
            <w:tcBorders>
              <w:top w:val="nil"/>
              <w:left w:val="nil"/>
              <w:bottom w:val="single" w:color="auto" w:sz="8" w:space="0"/>
              <w:right w:val="single" w:color="auto" w:sz="8" w:space="0"/>
            </w:tcBorders>
            <w:vAlign w:val="center"/>
          </w:tcPr>
          <w:p w14:paraId="11E47405">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7E726FDE">
            <w:pPr>
              <w:widowControl/>
              <w:jc w:val="left"/>
              <w:rPr>
                <w:rFonts w:ascii="宋体" w:hAnsi="宋体"/>
                <w:kern w:val="0"/>
                <w:sz w:val="20"/>
                <w:szCs w:val="20"/>
              </w:rPr>
            </w:pPr>
            <w:r>
              <w:rPr>
                <w:rFonts w:hint="eastAsia" w:ascii="宋体" w:hAnsi="宋体"/>
                <w:kern w:val="0"/>
                <w:sz w:val="20"/>
                <w:szCs w:val="20"/>
              </w:rPr>
              <w:t>《平板电视能效限定值及能效等级》（GB24850）</w:t>
            </w:r>
          </w:p>
        </w:tc>
      </w:tr>
      <w:tr w14:paraId="3D774646">
        <w:tblPrEx>
          <w:tblCellMar>
            <w:top w:w="0" w:type="dxa"/>
            <w:left w:w="108" w:type="dxa"/>
            <w:bottom w:w="0" w:type="dxa"/>
            <w:right w:w="108" w:type="dxa"/>
          </w:tblCellMar>
        </w:tblPrEx>
        <w:trPr>
          <w:trHeight w:val="975" w:hRule="atLeast"/>
        </w:trPr>
        <w:tc>
          <w:tcPr>
            <w:tcW w:w="660" w:type="dxa"/>
            <w:tcBorders>
              <w:top w:val="nil"/>
              <w:left w:val="single" w:color="auto" w:sz="8" w:space="0"/>
              <w:bottom w:val="single" w:color="auto" w:sz="8" w:space="0"/>
              <w:right w:val="single" w:color="auto" w:sz="8" w:space="0"/>
            </w:tcBorders>
            <w:vAlign w:val="center"/>
          </w:tcPr>
          <w:p w14:paraId="4AA32A68">
            <w:pPr>
              <w:widowControl/>
              <w:jc w:val="center"/>
              <w:rPr>
                <w:rFonts w:ascii="宋体" w:hAnsi="宋体"/>
                <w:kern w:val="0"/>
                <w:sz w:val="20"/>
                <w:szCs w:val="20"/>
              </w:rPr>
            </w:pPr>
            <w:r>
              <w:rPr>
                <w:rFonts w:hint="eastAsia" w:ascii="宋体" w:hAnsi="宋体"/>
                <w:kern w:val="0"/>
                <w:sz w:val="20"/>
                <w:szCs w:val="20"/>
              </w:rPr>
              <w:t>13</w:t>
            </w:r>
          </w:p>
        </w:tc>
        <w:tc>
          <w:tcPr>
            <w:tcW w:w="1080" w:type="dxa"/>
            <w:tcBorders>
              <w:top w:val="nil"/>
              <w:left w:val="nil"/>
              <w:bottom w:val="single" w:color="auto" w:sz="8" w:space="0"/>
              <w:right w:val="single" w:color="auto" w:sz="8" w:space="0"/>
            </w:tcBorders>
            <w:vAlign w:val="center"/>
          </w:tcPr>
          <w:p w14:paraId="77AD258F">
            <w:pPr>
              <w:widowControl/>
              <w:jc w:val="center"/>
              <w:rPr>
                <w:rFonts w:ascii="宋体" w:hAnsi="宋体"/>
                <w:kern w:val="0"/>
                <w:sz w:val="20"/>
                <w:szCs w:val="20"/>
              </w:rPr>
            </w:pPr>
            <w:r>
              <w:rPr>
                <w:rFonts w:hint="eastAsia" w:ascii="宋体" w:hAnsi="宋体"/>
                <w:kern w:val="0"/>
                <w:sz w:val="20"/>
                <w:szCs w:val="20"/>
              </w:rPr>
              <w:t>★A020911视频设备</w:t>
            </w:r>
          </w:p>
        </w:tc>
        <w:tc>
          <w:tcPr>
            <w:tcW w:w="1320" w:type="dxa"/>
            <w:tcBorders>
              <w:top w:val="nil"/>
              <w:left w:val="nil"/>
              <w:bottom w:val="single" w:color="auto" w:sz="8" w:space="0"/>
              <w:right w:val="single" w:color="auto" w:sz="8" w:space="0"/>
            </w:tcBorders>
            <w:vAlign w:val="center"/>
          </w:tcPr>
          <w:p w14:paraId="6E4C54D3">
            <w:pPr>
              <w:widowControl/>
              <w:jc w:val="center"/>
              <w:rPr>
                <w:rFonts w:ascii="宋体" w:hAnsi="宋体"/>
                <w:kern w:val="0"/>
                <w:sz w:val="20"/>
                <w:szCs w:val="20"/>
              </w:rPr>
            </w:pPr>
            <w:r>
              <w:rPr>
                <w:rFonts w:hint="eastAsia" w:ascii="宋体" w:hAnsi="宋体"/>
                <w:kern w:val="0"/>
                <w:sz w:val="20"/>
                <w:szCs w:val="20"/>
              </w:rPr>
              <w:t>A02091107视频监控设备</w:t>
            </w:r>
          </w:p>
        </w:tc>
        <w:tc>
          <w:tcPr>
            <w:tcW w:w="1620" w:type="dxa"/>
            <w:tcBorders>
              <w:top w:val="nil"/>
              <w:left w:val="nil"/>
              <w:bottom w:val="single" w:color="auto" w:sz="8" w:space="0"/>
              <w:right w:val="single" w:color="auto" w:sz="8" w:space="0"/>
            </w:tcBorders>
            <w:vAlign w:val="center"/>
          </w:tcPr>
          <w:p w14:paraId="582DB0CC">
            <w:pPr>
              <w:widowControl/>
              <w:jc w:val="center"/>
              <w:rPr>
                <w:rFonts w:ascii="宋体" w:hAnsi="宋体"/>
                <w:kern w:val="0"/>
                <w:sz w:val="20"/>
                <w:szCs w:val="20"/>
              </w:rPr>
            </w:pPr>
            <w:r>
              <w:rPr>
                <w:rFonts w:hint="eastAsia" w:ascii="宋体" w:hAnsi="宋体"/>
                <w:kern w:val="0"/>
                <w:sz w:val="20"/>
                <w:szCs w:val="20"/>
              </w:rPr>
              <w:t>监视器</w:t>
            </w:r>
          </w:p>
        </w:tc>
        <w:tc>
          <w:tcPr>
            <w:tcW w:w="4540" w:type="dxa"/>
            <w:tcBorders>
              <w:top w:val="nil"/>
              <w:left w:val="nil"/>
              <w:bottom w:val="single" w:color="auto" w:sz="8" w:space="0"/>
              <w:right w:val="single" w:color="auto" w:sz="8" w:space="0"/>
            </w:tcBorders>
            <w:vAlign w:val="center"/>
          </w:tcPr>
          <w:p w14:paraId="42F1DF63">
            <w:pPr>
              <w:widowControl/>
              <w:jc w:val="left"/>
              <w:rPr>
                <w:rFonts w:ascii="宋体" w:hAnsi="宋体"/>
                <w:kern w:val="0"/>
                <w:sz w:val="20"/>
                <w:szCs w:val="20"/>
              </w:rPr>
            </w:pPr>
            <w:r>
              <w:rPr>
                <w:rFonts w:hint="eastAsia" w:ascii="宋体" w:hAnsi="宋体"/>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583CC47C">
        <w:tblPrEx>
          <w:tblCellMar>
            <w:top w:w="0" w:type="dxa"/>
            <w:left w:w="108" w:type="dxa"/>
            <w:bottom w:w="0" w:type="dxa"/>
            <w:right w:w="108" w:type="dxa"/>
          </w:tblCellMar>
        </w:tblPrEx>
        <w:trPr>
          <w:trHeight w:val="495" w:hRule="atLeast"/>
        </w:trPr>
        <w:tc>
          <w:tcPr>
            <w:tcW w:w="660" w:type="dxa"/>
            <w:tcBorders>
              <w:top w:val="nil"/>
              <w:left w:val="single" w:color="auto" w:sz="8" w:space="0"/>
              <w:bottom w:val="single" w:color="auto" w:sz="8" w:space="0"/>
              <w:right w:val="single" w:color="auto" w:sz="8" w:space="0"/>
            </w:tcBorders>
            <w:vAlign w:val="center"/>
          </w:tcPr>
          <w:p w14:paraId="7D6F615B">
            <w:pPr>
              <w:widowControl/>
              <w:jc w:val="center"/>
              <w:rPr>
                <w:rFonts w:ascii="宋体" w:hAnsi="宋体"/>
                <w:kern w:val="0"/>
                <w:sz w:val="20"/>
                <w:szCs w:val="20"/>
              </w:rPr>
            </w:pPr>
            <w:r>
              <w:rPr>
                <w:rFonts w:hint="eastAsia" w:ascii="宋体" w:hAnsi="宋体"/>
                <w:kern w:val="0"/>
                <w:sz w:val="20"/>
                <w:szCs w:val="20"/>
              </w:rPr>
              <w:t>14</w:t>
            </w:r>
          </w:p>
        </w:tc>
        <w:tc>
          <w:tcPr>
            <w:tcW w:w="1080" w:type="dxa"/>
            <w:tcBorders>
              <w:top w:val="nil"/>
              <w:left w:val="nil"/>
              <w:bottom w:val="single" w:color="auto" w:sz="8" w:space="0"/>
              <w:right w:val="single" w:color="auto" w:sz="8" w:space="0"/>
            </w:tcBorders>
            <w:vAlign w:val="center"/>
          </w:tcPr>
          <w:p w14:paraId="192AD963">
            <w:pPr>
              <w:widowControl/>
              <w:jc w:val="center"/>
              <w:rPr>
                <w:rFonts w:ascii="宋体" w:hAnsi="宋体"/>
                <w:kern w:val="0"/>
                <w:sz w:val="20"/>
                <w:szCs w:val="20"/>
              </w:rPr>
            </w:pPr>
            <w:r>
              <w:rPr>
                <w:rFonts w:hint="eastAsia" w:ascii="宋体" w:hAnsi="宋体"/>
                <w:kern w:val="0"/>
                <w:sz w:val="20"/>
                <w:szCs w:val="20"/>
              </w:rPr>
              <w:t>A031210饮食炊事机械</w:t>
            </w:r>
          </w:p>
        </w:tc>
        <w:tc>
          <w:tcPr>
            <w:tcW w:w="1320" w:type="dxa"/>
            <w:tcBorders>
              <w:top w:val="nil"/>
              <w:left w:val="nil"/>
              <w:bottom w:val="single" w:color="auto" w:sz="8" w:space="0"/>
              <w:right w:val="single" w:color="auto" w:sz="8" w:space="0"/>
            </w:tcBorders>
            <w:vAlign w:val="center"/>
          </w:tcPr>
          <w:p w14:paraId="3F64AB32">
            <w:pPr>
              <w:widowControl/>
              <w:jc w:val="center"/>
              <w:rPr>
                <w:rFonts w:ascii="宋体" w:hAnsi="宋体"/>
                <w:kern w:val="0"/>
                <w:sz w:val="20"/>
                <w:szCs w:val="20"/>
              </w:rPr>
            </w:pPr>
            <w:r>
              <w:rPr>
                <w:rFonts w:hint="eastAsia" w:ascii="宋体" w:hAnsi="宋体"/>
                <w:kern w:val="0"/>
                <w:sz w:val="20"/>
                <w:szCs w:val="20"/>
              </w:rPr>
              <w:t>商用燃气灶具</w:t>
            </w:r>
          </w:p>
        </w:tc>
        <w:tc>
          <w:tcPr>
            <w:tcW w:w="1620" w:type="dxa"/>
            <w:tcBorders>
              <w:top w:val="nil"/>
              <w:left w:val="nil"/>
              <w:bottom w:val="single" w:color="auto" w:sz="8" w:space="0"/>
              <w:right w:val="single" w:color="auto" w:sz="8" w:space="0"/>
            </w:tcBorders>
            <w:vAlign w:val="center"/>
          </w:tcPr>
          <w:p w14:paraId="1ECE4308">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3739872B">
            <w:pPr>
              <w:widowControl/>
              <w:jc w:val="left"/>
              <w:rPr>
                <w:rFonts w:ascii="宋体" w:hAnsi="宋体"/>
                <w:kern w:val="0"/>
                <w:sz w:val="20"/>
                <w:szCs w:val="20"/>
              </w:rPr>
            </w:pPr>
            <w:r>
              <w:rPr>
                <w:rFonts w:hint="eastAsia" w:ascii="宋体" w:hAnsi="宋体"/>
                <w:kern w:val="0"/>
                <w:sz w:val="20"/>
                <w:szCs w:val="20"/>
              </w:rPr>
              <w:t>《商用燃气灶具能效限定值及能效等级》（GB30531）</w:t>
            </w:r>
          </w:p>
        </w:tc>
      </w:tr>
      <w:tr w14:paraId="5D213738">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vAlign w:val="center"/>
          </w:tcPr>
          <w:p w14:paraId="6B2592F0">
            <w:pPr>
              <w:widowControl/>
              <w:jc w:val="center"/>
              <w:rPr>
                <w:rFonts w:ascii="宋体" w:hAnsi="宋体"/>
                <w:kern w:val="0"/>
                <w:sz w:val="20"/>
                <w:szCs w:val="20"/>
              </w:rPr>
            </w:pPr>
            <w:r>
              <w:rPr>
                <w:rFonts w:hint="eastAsia" w:ascii="宋体" w:hAnsi="宋体"/>
                <w:kern w:val="0"/>
                <w:sz w:val="20"/>
                <w:szCs w:val="20"/>
              </w:rPr>
              <w:t>15</w:t>
            </w:r>
          </w:p>
        </w:tc>
        <w:tc>
          <w:tcPr>
            <w:tcW w:w="1080" w:type="dxa"/>
            <w:vMerge w:val="restart"/>
            <w:tcBorders>
              <w:top w:val="nil"/>
              <w:left w:val="single" w:color="auto" w:sz="8" w:space="0"/>
              <w:bottom w:val="single" w:color="000000" w:sz="8" w:space="0"/>
              <w:right w:val="single" w:color="auto" w:sz="8" w:space="0"/>
            </w:tcBorders>
            <w:vAlign w:val="center"/>
          </w:tcPr>
          <w:p w14:paraId="365C14F2">
            <w:pPr>
              <w:widowControl/>
              <w:jc w:val="center"/>
              <w:rPr>
                <w:rFonts w:ascii="宋体" w:hAnsi="宋体"/>
                <w:kern w:val="0"/>
                <w:sz w:val="20"/>
                <w:szCs w:val="20"/>
              </w:rPr>
            </w:pPr>
            <w:r>
              <w:rPr>
                <w:rFonts w:hint="eastAsia" w:ascii="宋体" w:hAnsi="宋体"/>
                <w:kern w:val="0"/>
                <w:sz w:val="20"/>
                <w:szCs w:val="20"/>
              </w:rPr>
              <w:t>★A060805便器</w:t>
            </w:r>
          </w:p>
        </w:tc>
        <w:tc>
          <w:tcPr>
            <w:tcW w:w="1320" w:type="dxa"/>
            <w:tcBorders>
              <w:top w:val="nil"/>
              <w:left w:val="nil"/>
              <w:bottom w:val="single" w:color="auto" w:sz="8" w:space="0"/>
              <w:right w:val="single" w:color="auto" w:sz="8" w:space="0"/>
            </w:tcBorders>
            <w:vAlign w:val="center"/>
          </w:tcPr>
          <w:p w14:paraId="0BA22C5B">
            <w:pPr>
              <w:widowControl/>
              <w:jc w:val="center"/>
              <w:rPr>
                <w:rFonts w:ascii="宋体" w:hAnsi="宋体"/>
                <w:kern w:val="0"/>
                <w:sz w:val="20"/>
                <w:szCs w:val="20"/>
              </w:rPr>
            </w:pPr>
            <w:r>
              <w:rPr>
                <w:rFonts w:hint="eastAsia" w:ascii="宋体" w:hAnsi="宋体"/>
                <w:kern w:val="0"/>
                <w:sz w:val="20"/>
                <w:szCs w:val="20"/>
              </w:rPr>
              <w:t>坐便器</w:t>
            </w:r>
          </w:p>
        </w:tc>
        <w:tc>
          <w:tcPr>
            <w:tcW w:w="1620" w:type="dxa"/>
            <w:tcBorders>
              <w:top w:val="nil"/>
              <w:left w:val="nil"/>
              <w:bottom w:val="single" w:color="auto" w:sz="8" w:space="0"/>
              <w:right w:val="single" w:color="auto" w:sz="8" w:space="0"/>
            </w:tcBorders>
            <w:vAlign w:val="center"/>
          </w:tcPr>
          <w:p w14:paraId="27D78166">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6F09D2A1">
            <w:pPr>
              <w:widowControl/>
              <w:jc w:val="left"/>
              <w:rPr>
                <w:rFonts w:ascii="宋体" w:hAnsi="宋体"/>
                <w:kern w:val="0"/>
                <w:sz w:val="20"/>
                <w:szCs w:val="20"/>
              </w:rPr>
            </w:pPr>
            <w:r>
              <w:rPr>
                <w:rFonts w:hint="eastAsia" w:ascii="宋体" w:hAnsi="宋体"/>
                <w:kern w:val="0"/>
                <w:sz w:val="20"/>
                <w:szCs w:val="20"/>
              </w:rPr>
              <w:t>《坐便器水效限定值及水效等级》（GB25502）</w:t>
            </w:r>
          </w:p>
        </w:tc>
      </w:tr>
      <w:tr w14:paraId="6C63671C">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vAlign w:val="center"/>
          </w:tcPr>
          <w:p w14:paraId="072783EA">
            <w:pPr>
              <w:widowControl/>
              <w:jc w:val="left"/>
              <w:rPr>
                <w:rFonts w:ascii="宋体" w:hAnsi="宋体"/>
                <w:kern w:val="0"/>
                <w:sz w:val="20"/>
                <w:szCs w:val="20"/>
              </w:rPr>
            </w:pPr>
          </w:p>
        </w:tc>
        <w:tc>
          <w:tcPr>
            <w:tcW w:w="1080" w:type="dxa"/>
            <w:vMerge w:val="continue"/>
            <w:tcBorders>
              <w:top w:val="nil"/>
              <w:left w:val="single" w:color="auto" w:sz="8" w:space="0"/>
              <w:bottom w:val="single" w:color="000000" w:sz="8" w:space="0"/>
              <w:right w:val="single" w:color="auto" w:sz="8" w:space="0"/>
            </w:tcBorders>
            <w:vAlign w:val="center"/>
          </w:tcPr>
          <w:p w14:paraId="39946D11">
            <w:pPr>
              <w:widowControl/>
              <w:jc w:val="left"/>
              <w:rPr>
                <w:rFonts w:ascii="宋体" w:hAnsi="宋体"/>
                <w:kern w:val="0"/>
                <w:sz w:val="20"/>
                <w:szCs w:val="20"/>
              </w:rPr>
            </w:pPr>
          </w:p>
        </w:tc>
        <w:tc>
          <w:tcPr>
            <w:tcW w:w="1320" w:type="dxa"/>
            <w:tcBorders>
              <w:top w:val="nil"/>
              <w:left w:val="nil"/>
              <w:bottom w:val="single" w:color="auto" w:sz="8" w:space="0"/>
              <w:right w:val="single" w:color="auto" w:sz="8" w:space="0"/>
            </w:tcBorders>
            <w:vAlign w:val="center"/>
          </w:tcPr>
          <w:p w14:paraId="6F65D2EC">
            <w:pPr>
              <w:widowControl/>
              <w:jc w:val="center"/>
              <w:rPr>
                <w:rFonts w:ascii="宋体" w:hAnsi="宋体"/>
                <w:kern w:val="0"/>
                <w:sz w:val="20"/>
                <w:szCs w:val="20"/>
              </w:rPr>
            </w:pPr>
            <w:r>
              <w:rPr>
                <w:rFonts w:hint="eastAsia" w:ascii="宋体" w:hAnsi="宋体"/>
                <w:kern w:val="0"/>
                <w:sz w:val="20"/>
                <w:szCs w:val="20"/>
              </w:rPr>
              <w:t>蹲便器</w:t>
            </w:r>
          </w:p>
        </w:tc>
        <w:tc>
          <w:tcPr>
            <w:tcW w:w="1620" w:type="dxa"/>
            <w:tcBorders>
              <w:top w:val="nil"/>
              <w:left w:val="nil"/>
              <w:bottom w:val="single" w:color="auto" w:sz="8" w:space="0"/>
              <w:right w:val="single" w:color="auto" w:sz="8" w:space="0"/>
            </w:tcBorders>
            <w:vAlign w:val="center"/>
          </w:tcPr>
          <w:p w14:paraId="6EE3291B">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226DDA27">
            <w:pPr>
              <w:widowControl/>
              <w:jc w:val="left"/>
              <w:rPr>
                <w:rFonts w:ascii="宋体" w:hAnsi="宋体"/>
                <w:kern w:val="0"/>
                <w:sz w:val="20"/>
                <w:szCs w:val="20"/>
              </w:rPr>
            </w:pPr>
            <w:r>
              <w:rPr>
                <w:rFonts w:hint="eastAsia" w:ascii="宋体" w:hAnsi="宋体"/>
                <w:kern w:val="0"/>
                <w:sz w:val="20"/>
                <w:szCs w:val="20"/>
              </w:rPr>
              <w:t>《蹲便器用水效率限定值及用水效率等级》（GB30717）</w:t>
            </w:r>
          </w:p>
        </w:tc>
      </w:tr>
      <w:tr w14:paraId="4615B42D">
        <w:tblPrEx>
          <w:tblCellMar>
            <w:top w:w="0" w:type="dxa"/>
            <w:left w:w="108" w:type="dxa"/>
            <w:bottom w:w="0" w:type="dxa"/>
            <w:right w:w="108" w:type="dxa"/>
          </w:tblCellMar>
        </w:tblPrEx>
        <w:trPr>
          <w:trHeight w:val="495" w:hRule="atLeast"/>
        </w:trPr>
        <w:tc>
          <w:tcPr>
            <w:tcW w:w="660" w:type="dxa"/>
            <w:vMerge w:val="continue"/>
            <w:tcBorders>
              <w:top w:val="nil"/>
              <w:left w:val="single" w:color="auto" w:sz="8" w:space="0"/>
              <w:bottom w:val="single" w:color="auto" w:sz="8" w:space="0"/>
              <w:right w:val="single" w:color="auto" w:sz="8" w:space="0"/>
            </w:tcBorders>
            <w:vAlign w:val="center"/>
          </w:tcPr>
          <w:p w14:paraId="3A3FD384">
            <w:pPr>
              <w:widowControl/>
              <w:jc w:val="left"/>
              <w:rPr>
                <w:rFonts w:ascii="宋体" w:hAnsi="宋体"/>
                <w:kern w:val="0"/>
                <w:sz w:val="20"/>
                <w:szCs w:val="20"/>
              </w:rPr>
            </w:pPr>
          </w:p>
        </w:tc>
        <w:tc>
          <w:tcPr>
            <w:tcW w:w="1080" w:type="dxa"/>
            <w:vMerge w:val="continue"/>
            <w:tcBorders>
              <w:top w:val="nil"/>
              <w:left w:val="single" w:color="auto" w:sz="8" w:space="0"/>
              <w:bottom w:val="single" w:color="000000" w:sz="8" w:space="0"/>
              <w:right w:val="single" w:color="auto" w:sz="8" w:space="0"/>
            </w:tcBorders>
            <w:vAlign w:val="center"/>
          </w:tcPr>
          <w:p w14:paraId="4473FC00">
            <w:pPr>
              <w:widowControl/>
              <w:jc w:val="left"/>
              <w:rPr>
                <w:rFonts w:ascii="宋体" w:hAnsi="宋体"/>
                <w:kern w:val="0"/>
                <w:sz w:val="20"/>
                <w:szCs w:val="20"/>
              </w:rPr>
            </w:pPr>
          </w:p>
        </w:tc>
        <w:tc>
          <w:tcPr>
            <w:tcW w:w="1320" w:type="dxa"/>
            <w:tcBorders>
              <w:top w:val="nil"/>
              <w:left w:val="nil"/>
              <w:bottom w:val="single" w:color="auto" w:sz="8" w:space="0"/>
              <w:right w:val="single" w:color="auto" w:sz="8" w:space="0"/>
            </w:tcBorders>
            <w:vAlign w:val="center"/>
          </w:tcPr>
          <w:p w14:paraId="74063134">
            <w:pPr>
              <w:widowControl/>
              <w:jc w:val="center"/>
              <w:rPr>
                <w:rFonts w:ascii="宋体" w:hAnsi="宋体"/>
                <w:kern w:val="0"/>
                <w:sz w:val="20"/>
                <w:szCs w:val="20"/>
              </w:rPr>
            </w:pPr>
            <w:r>
              <w:rPr>
                <w:rFonts w:hint="eastAsia" w:ascii="宋体" w:hAnsi="宋体"/>
                <w:kern w:val="0"/>
                <w:sz w:val="20"/>
                <w:szCs w:val="20"/>
              </w:rPr>
              <w:t>小便器</w:t>
            </w:r>
          </w:p>
        </w:tc>
        <w:tc>
          <w:tcPr>
            <w:tcW w:w="1620" w:type="dxa"/>
            <w:tcBorders>
              <w:top w:val="nil"/>
              <w:left w:val="nil"/>
              <w:bottom w:val="single" w:color="auto" w:sz="8" w:space="0"/>
              <w:right w:val="single" w:color="auto" w:sz="8" w:space="0"/>
            </w:tcBorders>
            <w:vAlign w:val="center"/>
          </w:tcPr>
          <w:p w14:paraId="7EF38022">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auto" w:sz="8" w:space="0"/>
              <w:right w:val="single" w:color="auto" w:sz="8" w:space="0"/>
            </w:tcBorders>
            <w:vAlign w:val="center"/>
          </w:tcPr>
          <w:p w14:paraId="01334DA6">
            <w:pPr>
              <w:widowControl/>
              <w:jc w:val="left"/>
              <w:rPr>
                <w:rFonts w:ascii="宋体" w:hAnsi="宋体"/>
                <w:kern w:val="0"/>
                <w:sz w:val="20"/>
                <w:szCs w:val="20"/>
              </w:rPr>
            </w:pPr>
            <w:r>
              <w:rPr>
                <w:rFonts w:hint="eastAsia" w:ascii="宋体" w:hAnsi="宋体"/>
                <w:kern w:val="0"/>
                <w:sz w:val="20"/>
                <w:szCs w:val="20"/>
              </w:rPr>
              <w:t>《小便器用水效率限定值及用水效率等级》（GB28377）</w:t>
            </w:r>
          </w:p>
        </w:tc>
      </w:tr>
      <w:tr w14:paraId="4D86CCC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12027F4">
            <w:pPr>
              <w:widowControl/>
              <w:jc w:val="center"/>
              <w:rPr>
                <w:rFonts w:ascii="宋体" w:hAnsi="宋体"/>
                <w:kern w:val="0"/>
                <w:sz w:val="20"/>
                <w:szCs w:val="20"/>
              </w:rPr>
            </w:pPr>
            <w:r>
              <w:rPr>
                <w:rFonts w:hint="eastAsia" w:ascii="宋体" w:hAnsi="宋体"/>
                <w:kern w:val="0"/>
                <w:sz w:val="20"/>
                <w:szCs w:val="20"/>
              </w:rPr>
              <w:t>16</w:t>
            </w:r>
          </w:p>
        </w:tc>
        <w:tc>
          <w:tcPr>
            <w:tcW w:w="1080" w:type="dxa"/>
            <w:tcBorders>
              <w:top w:val="nil"/>
              <w:left w:val="nil"/>
              <w:bottom w:val="single" w:color="000000" w:sz="8" w:space="0"/>
              <w:right w:val="single" w:color="000000" w:sz="8" w:space="0"/>
            </w:tcBorders>
            <w:vAlign w:val="center"/>
          </w:tcPr>
          <w:p w14:paraId="3235A1CA">
            <w:pPr>
              <w:widowControl/>
              <w:jc w:val="center"/>
              <w:rPr>
                <w:rFonts w:ascii="宋体" w:hAnsi="宋体"/>
                <w:kern w:val="0"/>
                <w:sz w:val="20"/>
                <w:szCs w:val="20"/>
              </w:rPr>
            </w:pPr>
            <w:r>
              <w:rPr>
                <w:rFonts w:hint="eastAsia" w:ascii="宋体" w:hAnsi="宋体"/>
                <w:kern w:val="0"/>
                <w:sz w:val="20"/>
                <w:szCs w:val="20"/>
              </w:rPr>
              <w:t>★A060806水嘴</w:t>
            </w:r>
          </w:p>
        </w:tc>
        <w:tc>
          <w:tcPr>
            <w:tcW w:w="1320" w:type="dxa"/>
            <w:tcBorders>
              <w:top w:val="nil"/>
              <w:left w:val="nil"/>
              <w:bottom w:val="single" w:color="000000" w:sz="8" w:space="0"/>
              <w:right w:val="single" w:color="000000" w:sz="8" w:space="0"/>
            </w:tcBorders>
            <w:vAlign w:val="center"/>
          </w:tcPr>
          <w:p w14:paraId="3801B0AD">
            <w:pPr>
              <w:widowControl/>
              <w:jc w:val="center"/>
              <w:rPr>
                <w:rFonts w:ascii="宋体" w:hAnsi="宋体"/>
                <w:kern w:val="0"/>
                <w:sz w:val="20"/>
                <w:szCs w:val="20"/>
              </w:rPr>
            </w:pPr>
            <w:r>
              <w:rPr>
                <w:rFonts w:hint="eastAsia" w:ascii="宋体" w:hAnsi="宋体"/>
                <w:kern w:val="0"/>
                <w:sz w:val="20"/>
                <w:szCs w:val="20"/>
              </w:rPr>
              <w:t>　</w:t>
            </w:r>
          </w:p>
        </w:tc>
        <w:tc>
          <w:tcPr>
            <w:tcW w:w="1620" w:type="dxa"/>
            <w:tcBorders>
              <w:top w:val="nil"/>
              <w:left w:val="nil"/>
              <w:bottom w:val="single" w:color="000000" w:sz="8" w:space="0"/>
              <w:right w:val="single" w:color="000000" w:sz="8" w:space="0"/>
            </w:tcBorders>
            <w:vAlign w:val="center"/>
          </w:tcPr>
          <w:p w14:paraId="18C08A17">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42AACC02">
            <w:pPr>
              <w:widowControl/>
              <w:jc w:val="left"/>
              <w:rPr>
                <w:rFonts w:ascii="宋体" w:hAnsi="宋体"/>
                <w:kern w:val="0"/>
                <w:sz w:val="20"/>
                <w:szCs w:val="20"/>
              </w:rPr>
            </w:pPr>
            <w:r>
              <w:rPr>
                <w:rFonts w:hint="eastAsia" w:ascii="宋体" w:hAnsi="宋体"/>
                <w:kern w:val="0"/>
                <w:sz w:val="20"/>
                <w:szCs w:val="20"/>
              </w:rPr>
              <w:t>《水嘴用水效率限定值及用水效率等级》（GB 25501）</w:t>
            </w:r>
          </w:p>
        </w:tc>
      </w:tr>
      <w:tr w14:paraId="232E561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8692532">
            <w:pPr>
              <w:widowControl/>
              <w:jc w:val="center"/>
              <w:rPr>
                <w:rFonts w:ascii="宋体" w:hAnsi="宋体"/>
                <w:kern w:val="0"/>
                <w:sz w:val="20"/>
                <w:szCs w:val="20"/>
              </w:rPr>
            </w:pPr>
            <w:r>
              <w:rPr>
                <w:rFonts w:hint="eastAsia" w:ascii="宋体" w:hAnsi="宋体"/>
                <w:kern w:val="0"/>
                <w:sz w:val="20"/>
                <w:szCs w:val="20"/>
              </w:rPr>
              <w:t>17</w:t>
            </w:r>
          </w:p>
        </w:tc>
        <w:tc>
          <w:tcPr>
            <w:tcW w:w="1080" w:type="dxa"/>
            <w:tcBorders>
              <w:top w:val="nil"/>
              <w:left w:val="nil"/>
              <w:bottom w:val="single" w:color="000000" w:sz="8" w:space="0"/>
              <w:right w:val="single" w:color="000000" w:sz="8" w:space="0"/>
            </w:tcBorders>
            <w:vAlign w:val="center"/>
          </w:tcPr>
          <w:p w14:paraId="4DF280CE">
            <w:pPr>
              <w:widowControl/>
              <w:jc w:val="center"/>
              <w:rPr>
                <w:rFonts w:ascii="宋体" w:hAnsi="宋体"/>
                <w:kern w:val="0"/>
                <w:sz w:val="20"/>
                <w:szCs w:val="20"/>
              </w:rPr>
            </w:pPr>
            <w:r>
              <w:rPr>
                <w:rFonts w:hint="eastAsia" w:ascii="宋体" w:hAnsi="宋体"/>
                <w:kern w:val="0"/>
                <w:sz w:val="20"/>
                <w:szCs w:val="20"/>
              </w:rPr>
              <w:t>A060807便器冲洗阀</w:t>
            </w:r>
          </w:p>
        </w:tc>
        <w:tc>
          <w:tcPr>
            <w:tcW w:w="1320" w:type="dxa"/>
            <w:tcBorders>
              <w:top w:val="nil"/>
              <w:left w:val="nil"/>
              <w:bottom w:val="single" w:color="000000" w:sz="8" w:space="0"/>
              <w:right w:val="single" w:color="000000" w:sz="8" w:space="0"/>
            </w:tcBorders>
            <w:vAlign w:val="center"/>
          </w:tcPr>
          <w:p w14:paraId="13194D32">
            <w:pPr>
              <w:widowControl/>
              <w:jc w:val="center"/>
              <w:rPr>
                <w:rFonts w:ascii="宋体" w:hAnsi="宋体"/>
                <w:kern w:val="0"/>
                <w:sz w:val="20"/>
                <w:szCs w:val="20"/>
              </w:rPr>
            </w:pPr>
            <w:r>
              <w:rPr>
                <w:rFonts w:hint="eastAsia" w:ascii="宋体" w:hAnsi="宋体"/>
                <w:kern w:val="0"/>
                <w:sz w:val="20"/>
                <w:szCs w:val="20"/>
              </w:rPr>
              <w:t>　</w:t>
            </w:r>
          </w:p>
        </w:tc>
        <w:tc>
          <w:tcPr>
            <w:tcW w:w="1620" w:type="dxa"/>
            <w:tcBorders>
              <w:top w:val="nil"/>
              <w:left w:val="nil"/>
              <w:bottom w:val="single" w:color="000000" w:sz="8" w:space="0"/>
              <w:right w:val="single" w:color="000000" w:sz="8" w:space="0"/>
            </w:tcBorders>
            <w:vAlign w:val="center"/>
          </w:tcPr>
          <w:p w14:paraId="38A1A013">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5EC271A6">
            <w:pPr>
              <w:widowControl/>
              <w:jc w:val="left"/>
              <w:rPr>
                <w:rFonts w:ascii="宋体" w:hAnsi="宋体"/>
                <w:kern w:val="0"/>
                <w:sz w:val="20"/>
                <w:szCs w:val="20"/>
              </w:rPr>
            </w:pPr>
            <w:r>
              <w:rPr>
                <w:rFonts w:hint="eastAsia" w:ascii="宋体" w:hAnsi="宋体"/>
                <w:kern w:val="0"/>
                <w:sz w:val="20"/>
                <w:szCs w:val="20"/>
              </w:rPr>
              <w:t>《便器冲洗阀用水效率限定值及用水效率等级》（GB28379）</w:t>
            </w:r>
          </w:p>
        </w:tc>
      </w:tr>
      <w:tr w14:paraId="3DA0A41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4FB2565">
            <w:pPr>
              <w:widowControl/>
              <w:jc w:val="center"/>
              <w:rPr>
                <w:rFonts w:ascii="宋体" w:hAnsi="宋体"/>
                <w:kern w:val="0"/>
                <w:sz w:val="20"/>
                <w:szCs w:val="20"/>
              </w:rPr>
            </w:pPr>
            <w:r>
              <w:rPr>
                <w:rFonts w:hint="eastAsia" w:ascii="宋体" w:hAnsi="宋体"/>
                <w:kern w:val="0"/>
                <w:sz w:val="20"/>
                <w:szCs w:val="20"/>
              </w:rPr>
              <w:t>18</w:t>
            </w:r>
          </w:p>
        </w:tc>
        <w:tc>
          <w:tcPr>
            <w:tcW w:w="1080" w:type="dxa"/>
            <w:tcBorders>
              <w:top w:val="nil"/>
              <w:left w:val="nil"/>
              <w:bottom w:val="single" w:color="000000" w:sz="8" w:space="0"/>
              <w:right w:val="single" w:color="000000" w:sz="8" w:space="0"/>
            </w:tcBorders>
            <w:vAlign w:val="center"/>
          </w:tcPr>
          <w:p w14:paraId="50872695">
            <w:pPr>
              <w:widowControl/>
              <w:jc w:val="center"/>
              <w:rPr>
                <w:rFonts w:ascii="宋体" w:hAnsi="宋体"/>
                <w:kern w:val="0"/>
                <w:sz w:val="20"/>
                <w:szCs w:val="20"/>
              </w:rPr>
            </w:pPr>
            <w:r>
              <w:rPr>
                <w:rFonts w:hint="eastAsia" w:ascii="宋体" w:hAnsi="宋体"/>
                <w:kern w:val="0"/>
                <w:sz w:val="20"/>
                <w:szCs w:val="20"/>
              </w:rPr>
              <w:t>A060810淋浴器</w:t>
            </w:r>
          </w:p>
        </w:tc>
        <w:tc>
          <w:tcPr>
            <w:tcW w:w="1320" w:type="dxa"/>
            <w:tcBorders>
              <w:top w:val="nil"/>
              <w:left w:val="nil"/>
              <w:bottom w:val="single" w:color="000000" w:sz="8" w:space="0"/>
              <w:right w:val="single" w:color="000000" w:sz="8" w:space="0"/>
            </w:tcBorders>
            <w:vAlign w:val="center"/>
          </w:tcPr>
          <w:p w14:paraId="330F3206">
            <w:pPr>
              <w:widowControl/>
              <w:jc w:val="center"/>
              <w:rPr>
                <w:rFonts w:ascii="宋体" w:hAnsi="宋体"/>
                <w:kern w:val="0"/>
                <w:sz w:val="20"/>
                <w:szCs w:val="20"/>
              </w:rPr>
            </w:pPr>
            <w:r>
              <w:rPr>
                <w:rFonts w:hint="eastAsia" w:ascii="宋体" w:hAnsi="宋体"/>
                <w:kern w:val="0"/>
                <w:sz w:val="20"/>
                <w:szCs w:val="20"/>
              </w:rPr>
              <w:t>　</w:t>
            </w:r>
          </w:p>
        </w:tc>
        <w:tc>
          <w:tcPr>
            <w:tcW w:w="1620" w:type="dxa"/>
            <w:tcBorders>
              <w:top w:val="nil"/>
              <w:left w:val="nil"/>
              <w:bottom w:val="single" w:color="000000" w:sz="8" w:space="0"/>
              <w:right w:val="single" w:color="000000" w:sz="8" w:space="0"/>
            </w:tcBorders>
            <w:vAlign w:val="center"/>
          </w:tcPr>
          <w:p w14:paraId="60A84543">
            <w:pPr>
              <w:widowControl/>
              <w:jc w:val="center"/>
              <w:rPr>
                <w:rFonts w:ascii="宋体" w:hAnsi="宋体"/>
                <w:kern w:val="0"/>
                <w:sz w:val="20"/>
                <w:szCs w:val="20"/>
              </w:rPr>
            </w:pPr>
            <w:r>
              <w:rPr>
                <w:rFonts w:hint="eastAsia" w:ascii="宋体" w:hAnsi="宋体"/>
                <w:kern w:val="0"/>
                <w:sz w:val="20"/>
                <w:szCs w:val="20"/>
              </w:rPr>
              <w:t>　</w:t>
            </w:r>
          </w:p>
        </w:tc>
        <w:tc>
          <w:tcPr>
            <w:tcW w:w="4540" w:type="dxa"/>
            <w:tcBorders>
              <w:top w:val="nil"/>
              <w:left w:val="nil"/>
              <w:bottom w:val="single" w:color="000000" w:sz="8" w:space="0"/>
              <w:right w:val="single" w:color="000000" w:sz="8" w:space="0"/>
            </w:tcBorders>
            <w:vAlign w:val="center"/>
          </w:tcPr>
          <w:p w14:paraId="251D5CC8">
            <w:pPr>
              <w:widowControl/>
              <w:jc w:val="left"/>
              <w:rPr>
                <w:rFonts w:ascii="宋体" w:hAnsi="宋体"/>
                <w:kern w:val="0"/>
                <w:sz w:val="20"/>
                <w:szCs w:val="20"/>
              </w:rPr>
            </w:pPr>
            <w:r>
              <w:rPr>
                <w:rFonts w:hint="eastAsia" w:ascii="宋体" w:hAnsi="宋体"/>
                <w:kern w:val="0"/>
                <w:sz w:val="20"/>
                <w:szCs w:val="20"/>
              </w:rPr>
              <w:t>《淋浴器用水效率限定值及用水效率等级》（GB28378）</w:t>
            </w:r>
          </w:p>
        </w:tc>
      </w:tr>
    </w:tbl>
    <w:p w14:paraId="1BA8E370">
      <w:pPr>
        <w:widowControl/>
        <w:rPr>
          <w:rFonts w:ascii="宋体" w:hAnsi="宋体"/>
          <w:sz w:val="20"/>
          <w:szCs w:val="20"/>
        </w:rPr>
      </w:pPr>
    </w:p>
    <w:p w14:paraId="566318A1">
      <w:pPr>
        <w:pStyle w:val="13"/>
        <w:spacing w:line="360" w:lineRule="auto"/>
        <w:rPr>
          <w:rFonts w:ascii="宋体" w:hAnsi="宋体"/>
          <w:spacing w:val="-3"/>
          <w:szCs w:val="21"/>
        </w:rPr>
      </w:pPr>
      <w:r>
        <w:rPr>
          <w:rFonts w:hint="eastAsia" w:ascii="宋体" w:hAnsi="宋体"/>
          <w:spacing w:val="-3"/>
          <w:szCs w:val="21"/>
        </w:rPr>
        <w:t>注：1.节能产品认证应依据相关国家标准的最新版本，依据国家标准中二级能效（水效）</w:t>
      </w:r>
      <w:r>
        <w:rPr>
          <w:rFonts w:hint="eastAsia" w:ascii="宋体" w:hAnsi="宋体"/>
          <w:szCs w:val="21"/>
        </w:rPr>
        <w:t>指标。</w:t>
      </w:r>
    </w:p>
    <w:p w14:paraId="5DBC1F3D">
      <w:pPr>
        <w:pStyle w:val="13"/>
        <w:spacing w:line="360" w:lineRule="auto"/>
        <w:rPr>
          <w:rFonts w:ascii="宋体" w:hAnsi="宋体"/>
          <w:szCs w:val="21"/>
        </w:rPr>
      </w:pPr>
      <w:r>
        <w:rPr>
          <w:rFonts w:hint="eastAsia" w:ascii="宋体" w:hAnsi="宋体"/>
          <w:szCs w:val="21"/>
        </w:rPr>
        <w:t xml:space="preserve">    2</w:t>
      </w:r>
      <w:r>
        <w:rPr>
          <w:rFonts w:hint="eastAsia" w:ascii="宋体" w:hAnsi="宋体"/>
          <w:b/>
          <w:bCs/>
          <w:szCs w:val="21"/>
        </w:rPr>
        <w:t>.以“★”标注的为政府强制采购产品。</w:t>
      </w:r>
    </w:p>
    <w:p w14:paraId="714A435B">
      <w:pPr>
        <w:pStyle w:val="15"/>
        <w:jc w:val="left"/>
        <w:rPr>
          <w:rFonts w:hAnsi="宋体"/>
        </w:rPr>
      </w:pPr>
      <w:r>
        <w:br w:type="page"/>
      </w:r>
      <w:r>
        <w:rPr>
          <w:rFonts w:hint="eastAsia" w:hAnsi="宋体"/>
          <w:sz w:val="32"/>
          <w:szCs w:val="32"/>
        </w:rPr>
        <w:t>附件2：</w:t>
      </w:r>
    </w:p>
    <w:p w14:paraId="41467C1E">
      <w:pPr>
        <w:spacing w:line="528" w:lineRule="exact"/>
        <w:ind w:left="1871"/>
        <w:rPr>
          <w:rFonts w:ascii="宋体" w:hAnsi="宋体"/>
          <w:sz w:val="40"/>
          <w:szCs w:val="40"/>
        </w:rPr>
      </w:pPr>
      <w:r>
        <w:rPr>
          <w:rFonts w:hint="eastAsia" w:ascii="宋体" w:hAnsi="宋体"/>
          <w:sz w:val="40"/>
          <w:szCs w:val="40"/>
        </w:rPr>
        <w:t>中小微企业划型标准</w:t>
      </w:r>
    </w:p>
    <w:tbl>
      <w:tblPr>
        <w:tblStyle w:val="26"/>
        <w:tblW w:w="0" w:type="auto"/>
        <w:tblInd w:w="142" w:type="dxa"/>
        <w:tblLayout w:type="fixed"/>
        <w:tblCellMar>
          <w:top w:w="0" w:type="dxa"/>
          <w:left w:w="108" w:type="dxa"/>
          <w:bottom w:w="0" w:type="dxa"/>
          <w:right w:w="108" w:type="dxa"/>
        </w:tblCellMar>
      </w:tblPr>
      <w:tblGrid>
        <w:gridCol w:w="1701"/>
        <w:gridCol w:w="1384"/>
        <w:gridCol w:w="913"/>
        <w:gridCol w:w="1620"/>
        <w:gridCol w:w="1440"/>
        <w:gridCol w:w="925"/>
      </w:tblGrid>
      <w:tr w14:paraId="76970925">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3A9D3805">
            <w:pPr>
              <w:widowControl/>
              <w:jc w:val="left"/>
              <w:rPr>
                <w:rFonts w:ascii="宋体" w:hAnsi="宋体"/>
                <w:b/>
                <w:kern w:val="0"/>
                <w:sz w:val="24"/>
              </w:rPr>
            </w:pPr>
            <w:r>
              <w:rPr>
                <w:rFonts w:hint="eastAsia" w:ascii="宋体" w:hAnsi="宋体"/>
                <w:b/>
                <w:kern w:val="0"/>
                <w:sz w:val="24"/>
              </w:rPr>
              <w:t>行业名称</w:t>
            </w:r>
          </w:p>
        </w:tc>
        <w:tc>
          <w:tcPr>
            <w:tcW w:w="1384" w:type="dxa"/>
            <w:tcBorders>
              <w:top w:val="single" w:color="auto" w:sz="4" w:space="0"/>
              <w:left w:val="nil"/>
              <w:bottom w:val="single" w:color="auto" w:sz="4" w:space="0"/>
              <w:right w:val="single" w:color="auto" w:sz="4" w:space="0"/>
            </w:tcBorders>
            <w:vAlign w:val="center"/>
          </w:tcPr>
          <w:p w14:paraId="468641F8">
            <w:pPr>
              <w:widowControl/>
              <w:jc w:val="left"/>
              <w:rPr>
                <w:rFonts w:ascii="宋体" w:hAnsi="宋体"/>
                <w:b/>
                <w:kern w:val="0"/>
                <w:sz w:val="24"/>
              </w:rPr>
            </w:pPr>
            <w:r>
              <w:rPr>
                <w:rFonts w:hint="eastAsia" w:ascii="宋体" w:hAnsi="宋体"/>
                <w:b/>
                <w:kern w:val="0"/>
                <w:sz w:val="24"/>
              </w:rPr>
              <w:t>指标名称</w:t>
            </w:r>
          </w:p>
        </w:tc>
        <w:tc>
          <w:tcPr>
            <w:tcW w:w="913" w:type="dxa"/>
            <w:tcBorders>
              <w:top w:val="single" w:color="auto" w:sz="4" w:space="0"/>
              <w:left w:val="nil"/>
              <w:bottom w:val="single" w:color="auto" w:sz="4" w:space="0"/>
              <w:right w:val="single" w:color="auto" w:sz="4" w:space="0"/>
            </w:tcBorders>
            <w:vAlign w:val="center"/>
          </w:tcPr>
          <w:p w14:paraId="384689E7">
            <w:pPr>
              <w:widowControl/>
              <w:jc w:val="left"/>
              <w:rPr>
                <w:rFonts w:ascii="宋体" w:hAnsi="宋体"/>
                <w:b/>
                <w:kern w:val="0"/>
                <w:sz w:val="24"/>
              </w:rPr>
            </w:pPr>
            <w:r>
              <w:rPr>
                <w:rFonts w:hint="eastAsia" w:ascii="宋体" w:hAnsi="宋体"/>
                <w:b/>
                <w:kern w:val="0"/>
                <w:sz w:val="24"/>
              </w:rPr>
              <w:t>计量单位</w:t>
            </w:r>
          </w:p>
        </w:tc>
        <w:tc>
          <w:tcPr>
            <w:tcW w:w="1620" w:type="dxa"/>
            <w:tcBorders>
              <w:top w:val="single" w:color="auto" w:sz="4" w:space="0"/>
              <w:left w:val="nil"/>
              <w:bottom w:val="single" w:color="auto" w:sz="4" w:space="0"/>
              <w:right w:val="single" w:color="auto" w:sz="4" w:space="0"/>
            </w:tcBorders>
            <w:vAlign w:val="center"/>
          </w:tcPr>
          <w:p w14:paraId="4C49F454">
            <w:pPr>
              <w:widowControl/>
              <w:jc w:val="left"/>
              <w:rPr>
                <w:rFonts w:ascii="宋体" w:hAnsi="宋体"/>
                <w:b/>
                <w:kern w:val="0"/>
                <w:sz w:val="24"/>
              </w:rPr>
            </w:pPr>
            <w:r>
              <w:rPr>
                <w:rFonts w:hint="eastAsia" w:ascii="宋体" w:hAnsi="宋体"/>
                <w:b/>
                <w:kern w:val="0"/>
                <w:sz w:val="24"/>
              </w:rPr>
              <w:t>中型</w:t>
            </w:r>
          </w:p>
        </w:tc>
        <w:tc>
          <w:tcPr>
            <w:tcW w:w="1440" w:type="dxa"/>
            <w:tcBorders>
              <w:top w:val="single" w:color="auto" w:sz="4" w:space="0"/>
              <w:left w:val="nil"/>
              <w:bottom w:val="single" w:color="auto" w:sz="4" w:space="0"/>
              <w:right w:val="single" w:color="auto" w:sz="4" w:space="0"/>
            </w:tcBorders>
            <w:vAlign w:val="center"/>
          </w:tcPr>
          <w:p w14:paraId="4C1CB36C">
            <w:pPr>
              <w:widowControl/>
              <w:jc w:val="left"/>
              <w:rPr>
                <w:rFonts w:ascii="宋体" w:hAnsi="宋体"/>
                <w:b/>
                <w:kern w:val="0"/>
                <w:sz w:val="24"/>
              </w:rPr>
            </w:pPr>
            <w:r>
              <w:rPr>
                <w:rFonts w:hint="eastAsia" w:ascii="宋体" w:hAnsi="宋体"/>
                <w:b/>
                <w:kern w:val="0"/>
                <w:sz w:val="24"/>
              </w:rPr>
              <w:t>小型</w:t>
            </w:r>
          </w:p>
        </w:tc>
        <w:tc>
          <w:tcPr>
            <w:tcW w:w="925" w:type="dxa"/>
            <w:tcBorders>
              <w:top w:val="single" w:color="auto" w:sz="4" w:space="0"/>
              <w:left w:val="nil"/>
              <w:bottom w:val="single" w:color="auto" w:sz="4" w:space="0"/>
              <w:right w:val="single" w:color="auto" w:sz="4" w:space="0"/>
            </w:tcBorders>
            <w:vAlign w:val="center"/>
          </w:tcPr>
          <w:p w14:paraId="2844E70B">
            <w:pPr>
              <w:widowControl/>
              <w:jc w:val="left"/>
              <w:rPr>
                <w:rFonts w:ascii="宋体" w:hAnsi="宋体"/>
                <w:b/>
                <w:kern w:val="0"/>
                <w:sz w:val="24"/>
              </w:rPr>
            </w:pPr>
            <w:r>
              <w:rPr>
                <w:rFonts w:hint="eastAsia" w:ascii="宋体" w:hAnsi="宋体"/>
                <w:b/>
                <w:kern w:val="0"/>
                <w:sz w:val="24"/>
              </w:rPr>
              <w:t>微型</w:t>
            </w:r>
          </w:p>
        </w:tc>
      </w:tr>
      <w:tr w14:paraId="08BA376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0B84784E">
            <w:pPr>
              <w:widowControl/>
              <w:jc w:val="center"/>
              <w:rPr>
                <w:rFonts w:ascii="宋体" w:hAnsi="宋体"/>
                <w:b/>
                <w:bCs/>
                <w:kern w:val="0"/>
                <w:sz w:val="18"/>
                <w:szCs w:val="18"/>
              </w:rPr>
            </w:pPr>
            <w:r>
              <w:rPr>
                <w:rFonts w:hint="eastAsia" w:ascii="宋体" w:hAnsi="宋体"/>
                <w:b/>
                <w:bCs/>
                <w:kern w:val="0"/>
                <w:sz w:val="18"/>
                <w:szCs w:val="18"/>
              </w:rPr>
              <w:t>农、林、牧、渔</w:t>
            </w:r>
          </w:p>
        </w:tc>
        <w:tc>
          <w:tcPr>
            <w:tcW w:w="1384" w:type="dxa"/>
            <w:tcBorders>
              <w:top w:val="nil"/>
              <w:left w:val="nil"/>
              <w:bottom w:val="single" w:color="auto" w:sz="4" w:space="0"/>
              <w:right w:val="single" w:color="auto" w:sz="4" w:space="0"/>
            </w:tcBorders>
            <w:vAlign w:val="center"/>
          </w:tcPr>
          <w:p w14:paraId="00E886CE">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20B9D7CA">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72D1F823">
            <w:pPr>
              <w:widowControl/>
              <w:jc w:val="left"/>
              <w:rPr>
                <w:rFonts w:ascii="宋体" w:hAnsi="宋体"/>
                <w:kern w:val="0"/>
                <w:sz w:val="18"/>
                <w:szCs w:val="18"/>
              </w:rPr>
            </w:pPr>
            <w:r>
              <w:rPr>
                <w:rFonts w:hint="eastAsia" w:ascii="宋体" w:hAnsi="宋体"/>
                <w:kern w:val="0"/>
                <w:sz w:val="18"/>
                <w:szCs w:val="18"/>
              </w:rPr>
              <w:t>500≤Y&lt;20000</w:t>
            </w:r>
          </w:p>
        </w:tc>
        <w:tc>
          <w:tcPr>
            <w:tcW w:w="1440" w:type="dxa"/>
            <w:tcBorders>
              <w:top w:val="nil"/>
              <w:left w:val="nil"/>
              <w:bottom w:val="single" w:color="auto" w:sz="4" w:space="0"/>
              <w:right w:val="single" w:color="auto" w:sz="4" w:space="0"/>
            </w:tcBorders>
            <w:vAlign w:val="center"/>
          </w:tcPr>
          <w:p w14:paraId="3DA69AEF">
            <w:pPr>
              <w:widowControl/>
              <w:jc w:val="left"/>
              <w:rPr>
                <w:rFonts w:ascii="宋体" w:hAnsi="宋体"/>
                <w:kern w:val="0"/>
                <w:sz w:val="18"/>
                <w:szCs w:val="18"/>
              </w:rPr>
            </w:pPr>
            <w:r>
              <w:rPr>
                <w:rFonts w:hint="eastAsia" w:ascii="宋体" w:hAnsi="宋体"/>
                <w:kern w:val="0"/>
                <w:sz w:val="18"/>
                <w:szCs w:val="18"/>
              </w:rPr>
              <w:t>50≤Y&lt;500</w:t>
            </w:r>
          </w:p>
        </w:tc>
        <w:tc>
          <w:tcPr>
            <w:tcW w:w="925" w:type="dxa"/>
            <w:tcBorders>
              <w:top w:val="nil"/>
              <w:left w:val="nil"/>
              <w:bottom w:val="single" w:color="auto" w:sz="4" w:space="0"/>
              <w:right w:val="single" w:color="auto" w:sz="4" w:space="0"/>
            </w:tcBorders>
            <w:vAlign w:val="center"/>
          </w:tcPr>
          <w:p w14:paraId="3EFA0C5C">
            <w:pPr>
              <w:widowControl/>
              <w:jc w:val="left"/>
              <w:rPr>
                <w:rFonts w:ascii="宋体" w:hAnsi="宋体"/>
                <w:kern w:val="0"/>
                <w:sz w:val="18"/>
                <w:szCs w:val="18"/>
              </w:rPr>
            </w:pPr>
            <w:r>
              <w:rPr>
                <w:rFonts w:hint="eastAsia" w:ascii="宋体" w:hAnsi="宋体"/>
                <w:kern w:val="0"/>
                <w:sz w:val="18"/>
                <w:szCs w:val="18"/>
              </w:rPr>
              <w:t>Y&lt;50</w:t>
            </w:r>
          </w:p>
        </w:tc>
      </w:tr>
      <w:tr w14:paraId="56204AF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807D02">
            <w:pPr>
              <w:widowControl/>
              <w:jc w:val="center"/>
              <w:rPr>
                <w:rFonts w:ascii="宋体" w:hAnsi="宋体"/>
                <w:b/>
                <w:bCs/>
                <w:kern w:val="0"/>
                <w:sz w:val="18"/>
                <w:szCs w:val="18"/>
              </w:rPr>
            </w:pPr>
            <w:r>
              <w:rPr>
                <w:rFonts w:hint="eastAsia" w:ascii="宋体" w:hAnsi="宋体"/>
                <w:b/>
                <w:bCs/>
                <w:kern w:val="0"/>
                <w:sz w:val="18"/>
                <w:szCs w:val="18"/>
              </w:rPr>
              <w:t>工业</w:t>
            </w:r>
          </w:p>
        </w:tc>
        <w:tc>
          <w:tcPr>
            <w:tcW w:w="1384" w:type="dxa"/>
            <w:tcBorders>
              <w:top w:val="nil"/>
              <w:left w:val="nil"/>
              <w:bottom w:val="single" w:color="auto" w:sz="4" w:space="0"/>
              <w:right w:val="single" w:color="auto" w:sz="4" w:space="0"/>
            </w:tcBorders>
            <w:vAlign w:val="center"/>
          </w:tcPr>
          <w:p w14:paraId="6C37850F">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1F930261">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42223B14">
            <w:pPr>
              <w:widowControl/>
              <w:jc w:val="left"/>
              <w:rPr>
                <w:rFonts w:ascii="宋体" w:hAnsi="宋体"/>
                <w:kern w:val="0"/>
                <w:sz w:val="18"/>
                <w:szCs w:val="18"/>
              </w:rPr>
            </w:pPr>
            <w:r>
              <w:rPr>
                <w:rFonts w:hint="eastAsia" w:ascii="宋体" w:hAnsi="宋体"/>
                <w:kern w:val="0"/>
                <w:sz w:val="18"/>
                <w:szCs w:val="18"/>
              </w:rPr>
              <w:t>300≤X&lt;1000</w:t>
            </w:r>
          </w:p>
        </w:tc>
        <w:tc>
          <w:tcPr>
            <w:tcW w:w="1440" w:type="dxa"/>
            <w:tcBorders>
              <w:top w:val="nil"/>
              <w:left w:val="nil"/>
              <w:bottom w:val="single" w:color="auto" w:sz="4" w:space="0"/>
              <w:right w:val="single" w:color="auto" w:sz="4" w:space="0"/>
            </w:tcBorders>
            <w:vAlign w:val="center"/>
          </w:tcPr>
          <w:p w14:paraId="36384D8C">
            <w:pPr>
              <w:widowControl/>
              <w:jc w:val="left"/>
              <w:rPr>
                <w:rFonts w:ascii="宋体" w:hAnsi="宋体"/>
                <w:kern w:val="0"/>
                <w:sz w:val="18"/>
                <w:szCs w:val="18"/>
              </w:rPr>
            </w:pPr>
            <w:r>
              <w:rPr>
                <w:rFonts w:hint="eastAsia" w:ascii="宋体" w:hAnsi="宋体"/>
                <w:kern w:val="0"/>
                <w:sz w:val="18"/>
                <w:szCs w:val="18"/>
              </w:rPr>
              <w:t>20≤X&lt;300</w:t>
            </w:r>
          </w:p>
        </w:tc>
        <w:tc>
          <w:tcPr>
            <w:tcW w:w="925" w:type="dxa"/>
            <w:tcBorders>
              <w:top w:val="nil"/>
              <w:left w:val="nil"/>
              <w:bottom w:val="single" w:color="auto" w:sz="4" w:space="0"/>
              <w:right w:val="single" w:color="auto" w:sz="4" w:space="0"/>
            </w:tcBorders>
            <w:vAlign w:val="center"/>
          </w:tcPr>
          <w:p w14:paraId="54F25C40">
            <w:pPr>
              <w:widowControl/>
              <w:jc w:val="left"/>
              <w:rPr>
                <w:rFonts w:ascii="宋体" w:hAnsi="宋体"/>
                <w:kern w:val="0"/>
                <w:sz w:val="18"/>
                <w:szCs w:val="18"/>
              </w:rPr>
            </w:pPr>
            <w:r>
              <w:rPr>
                <w:rFonts w:hint="eastAsia" w:ascii="宋体" w:hAnsi="宋体"/>
                <w:kern w:val="0"/>
                <w:sz w:val="18"/>
                <w:szCs w:val="18"/>
              </w:rPr>
              <w:t>X&lt;20</w:t>
            </w:r>
          </w:p>
        </w:tc>
      </w:tr>
      <w:tr w14:paraId="2DA54B2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D95D491">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2D52456F">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08E7D6F3">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5379FF55">
            <w:pPr>
              <w:widowControl/>
              <w:jc w:val="left"/>
              <w:rPr>
                <w:rFonts w:ascii="宋体" w:hAnsi="宋体"/>
                <w:kern w:val="0"/>
                <w:sz w:val="18"/>
                <w:szCs w:val="18"/>
              </w:rPr>
            </w:pPr>
            <w:r>
              <w:rPr>
                <w:rFonts w:hint="eastAsia" w:ascii="宋体" w:hAnsi="宋体"/>
                <w:kern w:val="0"/>
                <w:sz w:val="18"/>
                <w:szCs w:val="18"/>
              </w:rPr>
              <w:t>2000≤Y&lt;40000</w:t>
            </w:r>
          </w:p>
        </w:tc>
        <w:tc>
          <w:tcPr>
            <w:tcW w:w="1440" w:type="dxa"/>
            <w:tcBorders>
              <w:top w:val="nil"/>
              <w:left w:val="nil"/>
              <w:bottom w:val="single" w:color="auto" w:sz="4" w:space="0"/>
              <w:right w:val="single" w:color="auto" w:sz="4" w:space="0"/>
            </w:tcBorders>
            <w:vAlign w:val="center"/>
          </w:tcPr>
          <w:p w14:paraId="2944ABB7">
            <w:pPr>
              <w:widowControl/>
              <w:jc w:val="left"/>
              <w:rPr>
                <w:rFonts w:ascii="宋体" w:hAnsi="宋体"/>
                <w:kern w:val="0"/>
                <w:sz w:val="18"/>
                <w:szCs w:val="18"/>
              </w:rPr>
            </w:pPr>
            <w:r>
              <w:rPr>
                <w:rFonts w:hint="eastAsia" w:ascii="宋体" w:hAnsi="宋体"/>
                <w:kern w:val="0"/>
                <w:sz w:val="18"/>
                <w:szCs w:val="18"/>
              </w:rPr>
              <w:t>300≤Y&lt;2000</w:t>
            </w:r>
          </w:p>
        </w:tc>
        <w:tc>
          <w:tcPr>
            <w:tcW w:w="925" w:type="dxa"/>
            <w:tcBorders>
              <w:top w:val="nil"/>
              <w:left w:val="nil"/>
              <w:bottom w:val="single" w:color="auto" w:sz="4" w:space="0"/>
              <w:right w:val="single" w:color="auto" w:sz="4" w:space="0"/>
            </w:tcBorders>
            <w:vAlign w:val="center"/>
          </w:tcPr>
          <w:p w14:paraId="396D7394">
            <w:pPr>
              <w:widowControl/>
              <w:jc w:val="left"/>
              <w:rPr>
                <w:rFonts w:ascii="宋体" w:hAnsi="宋体"/>
                <w:kern w:val="0"/>
                <w:sz w:val="18"/>
                <w:szCs w:val="18"/>
              </w:rPr>
            </w:pPr>
            <w:r>
              <w:rPr>
                <w:rFonts w:hint="eastAsia" w:ascii="宋体" w:hAnsi="宋体"/>
                <w:kern w:val="0"/>
                <w:sz w:val="18"/>
                <w:szCs w:val="18"/>
              </w:rPr>
              <w:t>Y&lt;300</w:t>
            </w:r>
          </w:p>
        </w:tc>
      </w:tr>
      <w:tr w14:paraId="29FAB4B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AB1698A">
            <w:pPr>
              <w:widowControl/>
              <w:jc w:val="center"/>
              <w:rPr>
                <w:rFonts w:ascii="宋体" w:hAnsi="宋体"/>
                <w:b/>
                <w:bCs/>
                <w:kern w:val="0"/>
                <w:sz w:val="18"/>
                <w:szCs w:val="18"/>
              </w:rPr>
            </w:pPr>
            <w:r>
              <w:rPr>
                <w:rFonts w:hint="eastAsia" w:ascii="宋体" w:hAnsi="宋体"/>
                <w:b/>
                <w:bCs/>
                <w:kern w:val="0"/>
                <w:sz w:val="18"/>
                <w:szCs w:val="18"/>
              </w:rPr>
              <w:t>建筑业</w:t>
            </w:r>
          </w:p>
        </w:tc>
        <w:tc>
          <w:tcPr>
            <w:tcW w:w="1384" w:type="dxa"/>
            <w:tcBorders>
              <w:top w:val="nil"/>
              <w:left w:val="nil"/>
              <w:bottom w:val="single" w:color="auto" w:sz="4" w:space="0"/>
              <w:right w:val="single" w:color="auto" w:sz="4" w:space="0"/>
            </w:tcBorders>
            <w:vAlign w:val="center"/>
          </w:tcPr>
          <w:p w14:paraId="4A871068">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67EC9968">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67204851">
            <w:pPr>
              <w:widowControl/>
              <w:jc w:val="left"/>
              <w:rPr>
                <w:rFonts w:ascii="宋体" w:hAnsi="宋体"/>
                <w:kern w:val="0"/>
                <w:sz w:val="18"/>
                <w:szCs w:val="18"/>
              </w:rPr>
            </w:pPr>
            <w:r>
              <w:rPr>
                <w:rFonts w:hint="eastAsia" w:ascii="宋体" w:hAnsi="宋体"/>
                <w:kern w:val="0"/>
                <w:sz w:val="18"/>
                <w:szCs w:val="18"/>
              </w:rPr>
              <w:t>6000≤Y&lt;80000</w:t>
            </w:r>
          </w:p>
        </w:tc>
        <w:tc>
          <w:tcPr>
            <w:tcW w:w="1440" w:type="dxa"/>
            <w:tcBorders>
              <w:top w:val="nil"/>
              <w:left w:val="nil"/>
              <w:bottom w:val="single" w:color="auto" w:sz="4" w:space="0"/>
              <w:right w:val="single" w:color="auto" w:sz="4" w:space="0"/>
            </w:tcBorders>
            <w:vAlign w:val="center"/>
          </w:tcPr>
          <w:p w14:paraId="397C3AC2">
            <w:pPr>
              <w:widowControl/>
              <w:jc w:val="left"/>
              <w:rPr>
                <w:rFonts w:ascii="宋体" w:hAnsi="宋体"/>
                <w:kern w:val="0"/>
                <w:sz w:val="18"/>
                <w:szCs w:val="18"/>
              </w:rPr>
            </w:pPr>
            <w:r>
              <w:rPr>
                <w:rFonts w:hint="eastAsia" w:ascii="宋体" w:hAnsi="宋体"/>
                <w:kern w:val="0"/>
                <w:sz w:val="18"/>
                <w:szCs w:val="18"/>
              </w:rPr>
              <w:t>300≤Y&lt;6000</w:t>
            </w:r>
          </w:p>
        </w:tc>
        <w:tc>
          <w:tcPr>
            <w:tcW w:w="925" w:type="dxa"/>
            <w:tcBorders>
              <w:top w:val="nil"/>
              <w:left w:val="nil"/>
              <w:bottom w:val="single" w:color="auto" w:sz="4" w:space="0"/>
              <w:right w:val="single" w:color="auto" w:sz="4" w:space="0"/>
            </w:tcBorders>
            <w:vAlign w:val="center"/>
          </w:tcPr>
          <w:p w14:paraId="4A916858">
            <w:pPr>
              <w:widowControl/>
              <w:jc w:val="left"/>
              <w:rPr>
                <w:rFonts w:ascii="宋体" w:hAnsi="宋体"/>
                <w:kern w:val="0"/>
                <w:sz w:val="18"/>
                <w:szCs w:val="18"/>
              </w:rPr>
            </w:pPr>
            <w:r>
              <w:rPr>
                <w:rFonts w:hint="eastAsia" w:ascii="宋体" w:hAnsi="宋体"/>
                <w:kern w:val="0"/>
                <w:sz w:val="18"/>
                <w:szCs w:val="18"/>
              </w:rPr>
              <w:t>Y&lt;300</w:t>
            </w:r>
          </w:p>
        </w:tc>
      </w:tr>
      <w:tr w14:paraId="3C3371E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8CE93C8">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402A657A">
            <w:pPr>
              <w:widowControl/>
              <w:jc w:val="left"/>
              <w:rPr>
                <w:rFonts w:ascii="宋体" w:hAnsi="宋体"/>
                <w:kern w:val="0"/>
                <w:sz w:val="18"/>
                <w:szCs w:val="18"/>
              </w:rPr>
            </w:pPr>
            <w:r>
              <w:rPr>
                <w:rFonts w:hint="eastAsia" w:ascii="宋体" w:hAnsi="宋体"/>
                <w:kern w:val="0"/>
                <w:sz w:val="18"/>
                <w:szCs w:val="18"/>
              </w:rPr>
              <w:t>资产总额（Z）</w:t>
            </w:r>
          </w:p>
        </w:tc>
        <w:tc>
          <w:tcPr>
            <w:tcW w:w="913" w:type="dxa"/>
            <w:tcBorders>
              <w:top w:val="nil"/>
              <w:left w:val="nil"/>
              <w:bottom w:val="single" w:color="auto" w:sz="4" w:space="0"/>
              <w:right w:val="single" w:color="auto" w:sz="4" w:space="0"/>
            </w:tcBorders>
            <w:vAlign w:val="center"/>
          </w:tcPr>
          <w:p w14:paraId="1E82C18A">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53690161">
            <w:pPr>
              <w:widowControl/>
              <w:jc w:val="left"/>
              <w:rPr>
                <w:rFonts w:ascii="宋体" w:hAnsi="宋体"/>
                <w:kern w:val="0"/>
                <w:sz w:val="18"/>
                <w:szCs w:val="18"/>
              </w:rPr>
            </w:pPr>
            <w:r>
              <w:rPr>
                <w:rFonts w:hint="eastAsia" w:ascii="宋体" w:hAnsi="宋体"/>
                <w:kern w:val="0"/>
                <w:sz w:val="18"/>
                <w:szCs w:val="18"/>
              </w:rPr>
              <w:t>5000≤Z&lt;80000</w:t>
            </w:r>
          </w:p>
        </w:tc>
        <w:tc>
          <w:tcPr>
            <w:tcW w:w="1440" w:type="dxa"/>
            <w:tcBorders>
              <w:top w:val="nil"/>
              <w:left w:val="nil"/>
              <w:bottom w:val="single" w:color="auto" w:sz="4" w:space="0"/>
              <w:right w:val="single" w:color="auto" w:sz="4" w:space="0"/>
            </w:tcBorders>
            <w:vAlign w:val="center"/>
          </w:tcPr>
          <w:p w14:paraId="7B956DF4">
            <w:pPr>
              <w:widowControl/>
              <w:jc w:val="left"/>
              <w:rPr>
                <w:rFonts w:ascii="宋体" w:hAnsi="宋体"/>
                <w:kern w:val="0"/>
                <w:sz w:val="18"/>
                <w:szCs w:val="18"/>
              </w:rPr>
            </w:pPr>
            <w:r>
              <w:rPr>
                <w:rFonts w:hint="eastAsia" w:ascii="宋体" w:hAnsi="宋体"/>
                <w:kern w:val="0"/>
                <w:sz w:val="18"/>
                <w:szCs w:val="18"/>
              </w:rPr>
              <w:t>300≤Z&lt;5000</w:t>
            </w:r>
          </w:p>
        </w:tc>
        <w:tc>
          <w:tcPr>
            <w:tcW w:w="925" w:type="dxa"/>
            <w:tcBorders>
              <w:top w:val="nil"/>
              <w:left w:val="nil"/>
              <w:bottom w:val="single" w:color="auto" w:sz="4" w:space="0"/>
              <w:right w:val="single" w:color="auto" w:sz="4" w:space="0"/>
            </w:tcBorders>
            <w:vAlign w:val="center"/>
          </w:tcPr>
          <w:p w14:paraId="374C67C4">
            <w:pPr>
              <w:widowControl/>
              <w:jc w:val="left"/>
              <w:rPr>
                <w:rFonts w:ascii="宋体" w:hAnsi="宋体"/>
                <w:kern w:val="0"/>
                <w:sz w:val="18"/>
                <w:szCs w:val="18"/>
              </w:rPr>
            </w:pPr>
            <w:r>
              <w:rPr>
                <w:rFonts w:hint="eastAsia" w:ascii="宋体" w:hAnsi="宋体"/>
                <w:kern w:val="0"/>
                <w:sz w:val="18"/>
                <w:szCs w:val="18"/>
              </w:rPr>
              <w:t>Z&lt;300</w:t>
            </w:r>
          </w:p>
        </w:tc>
      </w:tr>
      <w:tr w14:paraId="1B8AAE5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5F8BE69">
            <w:pPr>
              <w:widowControl/>
              <w:jc w:val="center"/>
              <w:rPr>
                <w:rFonts w:ascii="宋体" w:hAnsi="宋体"/>
                <w:b/>
                <w:bCs/>
                <w:kern w:val="0"/>
                <w:sz w:val="18"/>
                <w:szCs w:val="18"/>
              </w:rPr>
            </w:pPr>
            <w:r>
              <w:rPr>
                <w:rFonts w:hint="eastAsia" w:ascii="宋体" w:hAnsi="宋体"/>
                <w:b/>
                <w:bCs/>
                <w:kern w:val="0"/>
                <w:sz w:val="18"/>
                <w:szCs w:val="18"/>
              </w:rPr>
              <w:t>批发业</w:t>
            </w:r>
          </w:p>
        </w:tc>
        <w:tc>
          <w:tcPr>
            <w:tcW w:w="1384" w:type="dxa"/>
            <w:tcBorders>
              <w:top w:val="nil"/>
              <w:left w:val="nil"/>
              <w:bottom w:val="single" w:color="auto" w:sz="4" w:space="0"/>
              <w:right w:val="single" w:color="auto" w:sz="4" w:space="0"/>
            </w:tcBorders>
            <w:vAlign w:val="center"/>
          </w:tcPr>
          <w:p w14:paraId="5B91650D">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102EFF22">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48F9855B">
            <w:pPr>
              <w:widowControl/>
              <w:jc w:val="left"/>
              <w:rPr>
                <w:rFonts w:ascii="宋体" w:hAnsi="宋体"/>
                <w:kern w:val="0"/>
                <w:sz w:val="18"/>
                <w:szCs w:val="18"/>
              </w:rPr>
            </w:pPr>
            <w:r>
              <w:rPr>
                <w:rFonts w:hint="eastAsia" w:ascii="宋体" w:hAnsi="宋体"/>
                <w:kern w:val="0"/>
                <w:sz w:val="18"/>
                <w:szCs w:val="18"/>
              </w:rPr>
              <w:t>20≤X&lt;200</w:t>
            </w:r>
          </w:p>
        </w:tc>
        <w:tc>
          <w:tcPr>
            <w:tcW w:w="1440" w:type="dxa"/>
            <w:tcBorders>
              <w:top w:val="nil"/>
              <w:left w:val="nil"/>
              <w:bottom w:val="single" w:color="auto" w:sz="4" w:space="0"/>
              <w:right w:val="single" w:color="auto" w:sz="4" w:space="0"/>
            </w:tcBorders>
            <w:vAlign w:val="center"/>
          </w:tcPr>
          <w:p w14:paraId="26A47ABB">
            <w:pPr>
              <w:widowControl/>
              <w:jc w:val="left"/>
              <w:rPr>
                <w:rFonts w:ascii="宋体" w:hAnsi="宋体"/>
                <w:kern w:val="0"/>
                <w:sz w:val="18"/>
                <w:szCs w:val="18"/>
              </w:rPr>
            </w:pPr>
            <w:r>
              <w:rPr>
                <w:rFonts w:hint="eastAsia" w:ascii="宋体" w:hAnsi="宋体"/>
                <w:kern w:val="0"/>
                <w:sz w:val="18"/>
                <w:szCs w:val="18"/>
              </w:rPr>
              <w:t>5≤X&lt;20</w:t>
            </w:r>
          </w:p>
        </w:tc>
        <w:tc>
          <w:tcPr>
            <w:tcW w:w="925" w:type="dxa"/>
            <w:tcBorders>
              <w:top w:val="nil"/>
              <w:left w:val="nil"/>
              <w:bottom w:val="single" w:color="auto" w:sz="4" w:space="0"/>
              <w:right w:val="single" w:color="auto" w:sz="4" w:space="0"/>
            </w:tcBorders>
            <w:vAlign w:val="center"/>
          </w:tcPr>
          <w:p w14:paraId="14D4D56A">
            <w:pPr>
              <w:widowControl/>
              <w:jc w:val="left"/>
              <w:rPr>
                <w:rFonts w:ascii="宋体" w:hAnsi="宋体"/>
                <w:kern w:val="0"/>
                <w:sz w:val="18"/>
                <w:szCs w:val="18"/>
              </w:rPr>
            </w:pPr>
            <w:r>
              <w:rPr>
                <w:rFonts w:hint="eastAsia" w:ascii="宋体" w:hAnsi="宋体"/>
                <w:kern w:val="0"/>
                <w:sz w:val="18"/>
                <w:szCs w:val="18"/>
              </w:rPr>
              <w:t>X&lt;5</w:t>
            </w:r>
          </w:p>
        </w:tc>
      </w:tr>
      <w:tr w14:paraId="074332D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CCDD8FD">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2A8286FB">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79C69625">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5786D9D1">
            <w:pPr>
              <w:widowControl/>
              <w:jc w:val="left"/>
              <w:rPr>
                <w:rFonts w:ascii="宋体" w:hAnsi="宋体"/>
                <w:kern w:val="0"/>
                <w:sz w:val="18"/>
                <w:szCs w:val="18"/>
              </w:rPr>
            </w:pPr>
            <w:r>
              <w:rPr>
                <w:rFonts w:hint="eastAsia" w:ascii="宋体" w:hAnsi="宋体"/>
                <w:kern w:val="0"/>
                <w:sz w:val="18"/>
                <w:szCs w:val="18"/>
              </w:rPr>
              <w:t>5000≤Y&lt;40000</w:t>
            </w:r>
          </w:p>
        </w:tc>
        <w:tc>
          <w:tcPr>
            <w:tcW w:w="1440" w:type="dxa"/>
            <w:tcBorders>
              <w:top w:val="nil"/>
              <w:left w:val="nil"/>
              <w:bottom w:val="single" w:color="auto" w:sz="4" w:space="0"/>
              <w:right w:val="single" w:color="auto" w:sz="4" w:space="0"/>
            </w:tcBorders>
            <w:vAlign w:val="center"/>
          </w:tcPr>
          <w:p w14:paraId="08DD86BC">
            <w:pPr>
              <w:widowControl/>
              <w:jc w:val="left"/>
              <w:rPr>
                <w:rFonts w:ascii="宋体" w:hAnsi="宋体"/>
                <w:kern w:val="0"/>
                <w:sz w:val="18"/>
                <w:szCs w:val="18"/>
              </w:rPr>
            </w:pPr>
            <w:r>
              <w:rPr>
                <w:rFonts w:hint="eastAsia" w:ascii="宋体" w:hAnsi="宋体"/>
                <w:kern w:val="0"/>
                <w:sz w:val="18"/>
                <w:szCs w:val="18"/>
              </w:rPr>
              <w:t>1000≤Y&lt;5000</w:t>
            </w:r>
          </w:p>
        </w:tc>
        <w:tc>
          <w:tcPr>
            <w:tcW w:w="925" w:type="dxa"/>
            <w:tcBorders>
              <w:top w:val="nil"/>
              <w:left w:val="nil"/>
              <w:bottom w:val="single" w:color="auto" w:sz="4" w:space="0"/>
              <w:right w:val="single" w:color="auto" w:sz="4" w:space="0"/>
            </w:tcBorders>
            <w:vAlign w:val="center"/>
          </w:tcPr>
          <w:p w14:paraId="78AFA938">
            <w:pPr>
              <w:widowControl/>
              <w:jc w:val="left"/>
              <w:rPr>
                <w:rFonts w:ascii="宋体" w:hAnsi="宋体"/>
                <w:kern w:val="0"/>
                <w:sz w:val="18"/>
                <w:szCs w:val="18"/>
              </w:rPr>
            </w:pPr>
            <w:r>
              <w:rPr>
                <w:rFonts w:hint="eastAsia" w:ascii="宋体" w:hAnsi="宋体"/>
                <w:kern w:val="0"/>
                <w:sz w:val="18"/>
                <w:szCs w:val="18"/>
              </w:rPr>
              <w:t>Y&lt;1000</w:t>
            </w:r>
          </w:p>
        </w:tc>
      </w:tr>
      <w:tr w14:paraId="4DBA5CF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2CD774D">
            <w:pPr>
              <w:widowControl/>
              <w:jc w:val="center"/>
              <w:rPr>
                <w:rFonts w:ascii="宋体" w:hAnsi="宋体"/>
                <w:b/>
                <w:bCs/>
                <w:kern w:val="0"/>
                <w:sz w:val="18"/>
                <w:szCs w:val="18"/>
              </w:rPr>
            </w:pPr>
            <w:r>
              <w:rPr>
                <w:rFonts w:hint="eastAsia" w:ascii="宋体" w:hAnsi="宋体"/>
                <w:b/>
                <w:bCs/>
                <w:kern w:val="0"/>
                <w:sz w:val="18"/>
                <w:szCs w:val="18"/>
              </w:rPr>
              <w:t>零售业</w:t>
            </w:r>
          </w:p>
        </w:tc>
        <w:tc>
          <w:tcPr>
            <w:tcW w:w="1384" w:type="dxa"/>
            <w:tcBorders>
              <w:top w:val="nil"/>
              <w:left w:val="nil"/>
              <w:bottom w:val="single" w:color="auto" w:sz="4" w:space="0"/>
              <w:right w:val="single" w:color="auto" w:sz="4" w:space="0"/>
            </w:tcBorders>
            <w:vAlign w:val="center"/>
          </w:tcPr>
          <w:p w14:paraId="372D189A">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7F9C18CD">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5D47BD38">
            <w:pPr>
              <w:widowControl/>
              <w:jc w:val="left"/>
              <w:rPr>
                <w:rFonts w:ascii="宋体" w:hAnsi="宋体"/>
                <w:kern w:val="0"/>
                <w:sz w:val="18"/>
                <w:szCs w:val="18"/>
              </w:rPr>
            </w:pPr>
            <w:r>
              <w:rPr>
                <w:rFonts w:hint="eastAsia" w:ascii="宋体" w:hAnsi="宋体"/>
                <w:kern w:val="0"/>
                <w:sz w:val="18"/>
                <w:szCs w:val="18"/>
              </w:rPr>
              <w:t>50≤X&lt;300</w:t>
            </w:r>
          </w:p>
        </w:tc>
        <w:tc>
          <w:tcPr>
            <w:tcW w:w="1440" w:type="dxa"/>
            <w:tcBorders>
              <w:top w:val="nil"/>
              <w:left w:val="nil"/>
              <w:bottom w:val="single" w:color="auto" w:sz="4" w:space="0"/>
              <w:right w:val="single" w:color="auto" w:sz="4" w:space="0"/>
            </w:tcBorders>
            <w:vAlign w:val="center"/>
          </w:tcPr>
          <w:p w14:paraId="3E4432F9">
            <w:pPr>
              <w:widowControl/>
              <w:jc w:val="left"/>
              <w:rPr>
                <w:rFonts w:ascii="宋体" w:hAnsi="宋体"/>
                <w:kern w:val="0"/>
                <w:sz w:val="18"/>
                <w:szCs w:val="18"/>
              </w:rPr>
            </w:pPr>
            <w:r>
              <w:rPr>
                <w:rFonts w:hint="eastAsia" w:ascii="宋体" w:hAnsi="宋体"/>
                <w:kern w:val="0"/>
                <w:sz w:val="18"/>
                <w:szCs w:val="18"/>
              </w:rPr>
              <w:t>10≤X&lt;50</w:t>
            </w:r>
          </w:p>
        </w:tc>
        <w:tc>
          <w:tcPr>
            <w:tcW w:w="925" w:type="dxa"/>
            <w:tcBorders>
              <w:top w:val="nil"/>
              <w:left w:val="nil"/>
              <w:bottom w:val="single" w:color="auto" w:sz="4" w:space="0"/>
              <w:right w:val="single" w:color="auto" w:sz="4" w:space="0"/>
            </w:tcBorders>
            <w:vAlign w:val="center"/>
          </w:tcPr>
          <w:p w14:paraId="19BE8D75">
            <w:pPr>
              <w:widowControl/>
              <w:jc w:val="left"/>
              <w:rPr>
                <w:rFonts w:ascii="宋体" w:hAnsi="宋体"/>
                <w:kern w:val="0"/>
                <w:sz w:val="18"/>
                <w:szCs w:val="18"/>
              </w:rPr>
            </w:pPr>
            <w:r>
              <w:rPr>
                <w:rFonts w:hint="eastAsia" w:ascii="宋体" w:hAnsi="宋体"/>
                <w:kern w:val="0"/>
                <w:sz w:val="18"/>
                <w:szCs w:val="18"/>
              </w:rPr>
              <w:t>X&lt;10</w:t>
            </w:r>
          </w:p>
        </w:tc>
      </w:tr>
      <w:tr w14:paraId="59F0B7D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64929C4">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2A2EE0E4">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799E0A3D">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22F4729B">
            <w:pPr>
              <w:widowControl/>
              <w:jc w:val="left"/>
              <w:rPr>
                <w:rFonts w:ascii="宋体" w:hAnsi="宋体"/>
                <w:kern w:val="0"/>
                <w:sz w:val="18"/>
                <w:szCs w:val="18"/>
              </w:rPr>
            </w:pPr>
            <w:r>
              <w:rPr>
                <w:rFonts w:hint="eastAsia" w:ascii="宋体" w:hAnsi="宋体"/>
                <w:kern w:val="0"/>
                <w:sz w:val="18"/>
                <w:szCs w:val="18"/>
              </w:rPr>
              <w:t>500≤Y&lt;20000</w:t>
            </w:r>
          </w:p>
        </w:tc>
        <w:tc>
          <w:tcPr>
            <w:tcW w:w="1440" w:type="dxa"/>
            <w:tcBorders>
              <w:top w:val="nil"/>
              <w:left w:val="nil"/>
              <w:bottom w:val="single" w:color="auto" w:sz="4" w:space="0"/>
              <w:right w:val="single" w:color="auto" w:sz="4" w:space="0"/>
            </w:tcBorders>
            <w:vAlign w:val="center"/>
          </w:tcPr>
          <w:p w14:paraId="0A41B68B">
            <w:pPr>
              <w:widowControl/>
              <w:jc w:val="left"/>
              <w:rPr>
                <w:rFonts w:ascii="宋体" w:hAnsi="宋体"/>
                <w:kern w:val="0"/>
                <w:sz w:val="18"/>
                <w:szCs w:val="18"/>
              </w:rPr>
            </w:pPr>
            <w:r>
              <w:rPr>
                <w:rFonts w:hint="eastAsia" w:ascii="宋体" w:hAnsi="宋体"/>
                <w:kern w:val="0"/>
                <w:sz w:val="18"/>
                <w:szCs w:val="18"/>
              </w:rPr>
              <w:t>100≤Y&lt;500</w:t>
            </w:r>
          </w:p>
        </w:tc>
        <w:tc>
          <w:tcPr>
            <w:tcW w:w="925" w:type="dxa"/>
            <w:tcBorders>
              <w:top w:val="nil"/>
              <w:left w:val="nil"/>
              <w:bottom w:val="single" w:color="auto" w:sz="4" w:space="0"/>
              <w:right w:val="single" w:color="auto" w:sz="4" w:space="0"/>
            </w:tcBorders>
            <w:vAlign w:val="center"/>
          </w:tcPr>
          <w:p w14:paraId="32FCF28C">
            <w:pPr>
              <w:widowControl/>
              <w:jc w:val="left"/>
              <w:rPr>
                <w:rFonts w:ascii="宋体" w:hAnsi="宋体"/>
                <w:kern w:val="0"/>
                <w:sz w:val="18"/>
                <w:szCs w:val="18"/>
              </w:rPr>
            </w:pPr>
            <w:r>
              <w:rPr>
                <w:rFonts w:hint="eastAsia" w:ascii="宋体" w:hAnsi="宋体"/>
                <w:kern w:val="0"/>
                <w:sz w:val="18"/>
                <w:szCs w:val="18"/>
              </w:rPr>
              <w:t>Y&lt;100</w:t>
            </w:r>
          </w:p>
        </w:tc>
      </w:tr>
      <w:tr w14:paraId="5371380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4754F56">
            <w:pPr>
              <w:widowControl/>
              <w:jc w:val="center"/>
              <w:rPr>
                <w:rFonts w:ascii="宋体" w:hAnsi="宋体"/>
                <w:b/>
                <w:bCs/>
                <w:kern w:val="0"/>
                <w:sz w:val="18"/>
                <w:szCs w:val="18"/>
              </w:rPr>
            </w:pPr>
            <w:r>
              <w:rPr>
                <w:rFonts w:hint="eastAsia" w:ascii="宋体" w:hAnsi="宋体"/>
                <w:b/>
                <w:bCs/>
                <w:kern w:val="0"/>
                <w:sz w:val="18"/>
                <w:szCs w:val="18"/>
              </w:rPr>
              <w:t>交通运输业</w:t>
            </w:r>
          </w:p>
        </w:tc>
        <w:tc>
          <w:tcPr>
            <w:tcW w:w="1384" w:type="dxa"/>
            <w:tcBorders>
              <w:top w:val="nil"/>
              <w:left w:val="nil"/>
              <w:bottom w:val="single" w:color="auto" w:sz="4" w:space="0"/>
              <w:right w:val="single" w:color="auto" w:sz="4" w:space="0"/>
            </w:tcBorders>
            <w:vAlign w:val="center"/>
          </w:tcPr>
          <w:p w14:paraId="29A3C3CD">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2AA3212A">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6D8A452E">
            <w:pPr>
              <w:widowControl/>
              <w:jc w:val="left"/>
              <w:rPr>
                <w:rFonts w:ascii="宋体" w:hAnsi="宋体"/>
                <w:kern w:val="0"/>
                <w:sz w:val="18"/>
                <w:szCs w:val="18"/>
              </w:rPr>
            </w:pPr>
            <w:r>
              <w:rPr>
                <w:rFonts w:hint="eastAsia" w:ascii="宋体" w:hAnsi="宋体"/>
                <w:kern w:val="0"/>
                <w:sz w:val="18"/>
                <w:szCs w:val="18"/>
              </w:rPr>
              <w:t>300≤X&lt;1000</w:t>
            </w:r>
          </w:p>
        </w:tc>
        <w:tc>
          <w:tcPr>
            <w:tcW w:w="1440" w:type="dxa"/>
            <w:tcBorders>
              <w:top w:val="nil"/>
              <w:left w:val="nil"/>
              <w:bottom w:val="single" w:color="auto" w:sz="4" w:space="0"/>
              <w:right w:val="single" w:color="auto" w:sz="4" w:space="0"/>
            </w:tcBorders>
            <w:vAlign w:val="center"/>
          </w:tcPr>
          <w:p w14:paraId="645B43DE">
            <w:pPr>
              <w:widowControl/>
              <w:jc w:val="left"/>
              <w:rPr>
                <w:rFonts w:ascii="宋体" w:hAnsi="宋体"/>
                <w:kern w:val="0"/>
                <w:sz w:val="18"/>
                <w:szCs w:val="18"/>
              </w:rPr>
            </w:pPr>
            <w:r>
              <w:rPr>
                <w:rFonts w:hint="eastAsia" w:ascii="宋体" w:hAnsi="宋体"/>
                <w:kern w:val="0"/>
                <w:sz w:val="18"/>
                <w:szCs w:val="18"/>
              </w:rPr>
              <w:t>20≤X&lt;300</w:t>
            </w:r>
          </w:p>
        </w:tc>
        <w:tc>
          <w:tcPr>
            <w:tcW w:w="925" w:type="dxa"/>
            <w:tcBorders>
              <w:top w:val="nil"/>
              <w:left w:val="nil"/>
              <w:bottom w:val="single" w:color="auto" w:sz="4" w:space="0"/>
              <w:right w:val="single" w:color="auto" w:sz="4" w:space="0"/>
            </w:tcBorders>
            <w:vAlign w:val="center"/>
          </w:tcPr>
          <w:p w14:paraId="6A8B0041">
            <w:pPr>
              <w:widowControl/>
              <w:jc w:val="left"/>
              <w:rPr>
                <w:rFonts w:ascii="宋体" w:hAnsi="宋体"/>
                <w:kern w:val="0"/>
                <w:sz w:val="18"/>
                <w:szCs w:val="18"/>
              </w:rPr>
            </w:pPr>
            <w:r>
              <w:rPr>
                <w:rFonts w:hint="eastAsia" w:ascii="宋体" w:hAnsi="宋体"/>
                <w:kern w:val="0"/>
                <w:sz w:val="18"/>
                <w:szCs w:val="18"/>
              </w:rPr>
              <w:t>X&lt;20</w:t>
            </w:r>
          </w:p>
        </w:tc>
      </w:tr>
      <w:tr w14:paraId="19EDFFE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9F140CD">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56FF5144">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53D4C3F5">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3347AAAA">
            <w:pPr>
              <w:widowControl/>
              <w:jc w:val="left"/>
              <w:rPr>
                <w:rFonts w:ascii="宋体" w:hAnsi="宋体"/>
                <w:kern w:val="0"/>
                <w:sz w:val="18"/>
                <w:szCs w:val="18"/>
              </w:rPr>
            </w:pPr>
            <w:r>
              <w:rPr>
                <w:rFonts w:hint="eastAsia" w:ascii="宋体" w:hAnsi="宋体"/>
                <w:kern w:val="0"/>
                <w:sz w:val="18"/>
                <w:szCs w:val="18"/>
              </w:rPr>
              <w:t>3000≤Y&lt;30000</w:t>
            </w:r>
          </w:p>
        </w:tc>
        <w:tc>
          <w:tcPr>
            <w:tcW w:w="1440" w:type="dxa"/>
            <w:tcBorders>
              <w:top w:val="nil"/>
              <w:left w:val="nil"/>
              <w:bottom w:val="single" w:color="auto" w:sz="4" w:space="0"/>
              <w:right w:val="single" w:color="auto" w:sz="4" w:space="0"/>
            </w:tcBorders>
            <w:vAlign w:val="center"/>
          </w:tcPr>
          <w:p w14:paraId="45982EFE">
            <w:pPr>
              <w:widowControl/>
              <w:jc w:val="left"/>
              <w:rPr>
                <w:rFonts w:ascii="宋体" w:hAnsi="宋体"/>
                <w:kern w:val="0"/>
                <w:sz w:val="18"/>
                <w:szCs w:val="18"/>
              </w:rPr>
            </w:pPr>
            <w:r>
              <w:rPr>
                <w:rFonts w:hint="eastAsia" w:ascii="宋体" w:hAnsi="宋体"/>
                <w:kern w:val="0"/>
                <w:sz w:val="18"/>
                <w:szCs w:val="18"/>
              </w:rPr>
              <w:t>200≤Y&lt;3000</w:t>
            </w:r>
          </w:p>
        </w:tc>
        <w:tc>
          <w:tcPr>
            <w:tcW w:w="925" w:type="dxa"/>
            <w:tcBorders>
              <w:top w:val="nil"/>
              <w:left w:val="nil"/>
              <w:bottom w:val="single" w:color="auto" w:sz="4" w:space="0"/>
              <w:right w:val="single" w:color="auto" w:sz="4" w:space="0"/>
            </w:tcBorders>
            <w:vAlign w:val="center"/>
          </w:tcPr>
          <w:p w14:paraId="76DE3EEE">
            <w:pPr>
              <w:widowControl/>
              <w:jc w:val="left"/>
              <w:rPr>
                <w:rFonts w:ascii="宋体" w:hAnsi="宋体"/>
                <w:kern w:val="0"/>
                <w:sz w:val="18"/>
                <w:szCs w:val="18"/>
              </w:rPr>
            </w:pPr>
            <w:r>
              <w:rPr>
                <w:rFonts w:hint="eastAsia" w:ascii="宋体" w:hAnsi="宋体"/>
                <w:kern w:val="0"/>
                <w:sz w:val="18"/>
                <w:szCs w:val="18"/>
              </w:rPr>
              <w:t>Y&lt;200</w:t>
            </w:r>
          </w:p>
        </w:tc>
      </w:tr>
      <w:tr w14:paraId="7D03CF1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9E6C23D">
            <w:pPr>
              <w:widowControl/>
              <w:jc w:val="center"/>
              <w:rPr>
                <w:rFonts w:ascii="宋体" w:hAnsi="宋体"/>
                <w:b/>
                <w:bCs/>
                <w:kern w:val="0"/>
                <w:sz w:val="18"/>
                <w:szCs w:val="18"/>
              </w:rPr>
            </w:pPr>
            <w:r>
              <w:rPr>
                <w:rFonts w:hint="eastAsia" w:ascii="宋体" w:hAnsi="宋体"/>
                <w:b/>
                <w:bCs/>
                <w:kern w:val="0"/>
                <w:sz w:val="18"/>
                <w:szCs w:val="18"/>
              </w:rPr>
              <w:t>仓储业</w:t>
            </w:r>
          </w:p>
        </w:tc>
        <w:tc>
          <w:tcPr>
            <w:tcW w:w="1384" w:type="dxa"/>
            <w:tcBorders>
              <w:top w:val="nil"/>
              <w:left w:val="nil"/>
              <w:bottom w:val="single" w:color="auto" w:sz="4" w:space="0"/>
              <w:right w:val="single" w:color="auto" w:sz="4" w:space="0"/>
            </w:tcBorders>
            <w:vAlign w:val="center"/>
          </w:tcPr>
          <w:p w14:paraId="3433861E">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0760E099">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1F9239FE">
            <w:pPr>
              <w:widowControl/>
              <w:jc w:val="left"/>
              <w:rPr>
                <w:rFonts w:ascii="宋体" w:hAnsi="宋体"/>
                <w:kern w:val="0"/>
                <w:sz w:val="18"/>
                <w:szCs w:val="18"/>
              </w:rPr>
            </w:pPr>
            <w:r>
              <w:rPr>
                <w:rFonts w:hint="eastAsia" w:ascii="宋体" w:hAnsi="宋体"/>
                <w:kern w:val="0"/>
                <w:sz w:val="18"/>
                <w:szCs w:val="18"/>
              </w:rPr>
              <w:t>100≤X&lt;200</w:t>
            </w:r>
          </w:p>
        </w:tc>
        <w:tc>
          <w:tcPr>
            <w:tcW w:w="1440" w:type="dxa"/>
            <w:tcBorders>
              <w:top w:val="nil"/>
              <w:left w:val="nil"/>
              <w:bottom w:val="single" w:color="auto" w:sz="4" w:space="0"/>
              <w:right w:val="single" w:color="auto" w:sz="4" w:space="0"/>
            </w:tcBorders>
            <w:vAlign w:val="center"/>
          </w:tcPr>
          <w:p w14:paraId="49EA51C6">
            <w:pPr>
              <w:widowControl/>
              <w:jc w:val="left"/>
              <w:rPr>
                <w:rFonts w:ascii="宋体" w:hAnsi="宋体"/>
                <w:kern w:val="0"/>
                <w:sz w:val="18"/>
                <w:szCs w:val="18"/>
              </w:rPr>
            </w:pPr>
            <w:r>
              <w:rPr>
                <w:rFonts w:hint="eastAsia" w:ascii="宋体" w:hAnsi="宋体"/>
                <w:kern w:val="0"/>
                <w:sz w:val="18"/>
                <w:szCs w:val="18"/>
              </w:rPr>
              <w:t>20≤X&lt;100</w:t>
            </w:r>
          </w:p>
        </w:tc>
        <w:tc>
          <w:tcPr>
            <w:tcW w:w="925" w:type="dxa"/>
            <w:tcBorders>
              <w:top w:val="nil"/>
              <w:left w:val="nil"/>
              <w:bottom w:val="single" w:color="auto" w:sz="4" w:space="0"/>
              <w:right w:val="single" w:color="auto" w:sz="4" w:space="0"/>
            </w:tcBorders>
            <w:vAlign w:val="center"/>
          </w:tcPr>
          <w:p w14:paraId="49C90916">
            <w:pPr>
              <w:widowControl/>
              <w:jc w:val="left"/>
              <w:rPr>
                <w:rFonts w:ascii="宋体" w:hAnsi="宋体"/>
                <w:kern w:val="0"/>
                <w:sz w:val="18"/>
                <w:szCs w:val="18"/>
              </w:rPr>
            </w:pPr>
            <w:r>
              <w:rPr>
                <w:rFonts w:hint="eastAsia" w:ascii="宋体" w:hAnsi="宋体"/>
                <w:kern w:val="0"/>
                <w:sz w:val="18"/>
                <w:szCs w:val="18"/>
              </w:rPr>
              <w:t>X&lt;20</w:t>
            </w:r>
          </w:p>
        </w:tc>
      </w:tr>
      <w:tr w14:paraId="3AE3282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140F01C">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58CD8B98">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0DE91713">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730BFB19">
            <w:pPr>
              <w:widowControl/>
              <w:jc w:val="left"/>
              <w:rPr>
                <w:rFonts w:ascii="宋体" w:hAnsi="宋体"/>
                <w:kern w:val="0"/>
                <w:sz w:val="18"/>
                <w:szCs w:val="18"/>
              </w:rPr>
            </w:pPr>
            <w:r>
              <w:rPr>
                <w:rFonts w:hint="eastAsia" w:ascii="宋体" w:hAnsi="宋体"/>
                <w:kern w:val="0"/>
                <w:sz w:val="18"/>
                <w:szCs w:val="18"/>
              </w:rPr>
              <w:t>1000≤Y&lt;30000</w:t>
            </w:r>
          </w:p>
        </w:tc>
        <w:tc>
          <w:tcPr>
            <w:tcW w:w="1440" w:type="dxa"/>
            <w:tcBorders>
              <w:top w:val="nil"/>
              <w:left w:val="nil"/>
              <w:bottom w:val="single" w:color="auto" w:sz="4" w:space="0"/>
              <w:right w:val="single" w:color="auto" w:sz="4" w:space="0"/>
            </w:tcBorders>
            <w:vAlign w:val="center"/>
          </w:tcPr>
          <w:p w14:paraId="03E5B5C3">
            <w:pPr>
              <w:widowControl/>
              <w:jc w:val="left"/>
              <w:rPr>
                <w:rFonts w:ascii="宋体" w:hAnsi="宋体"/>
                <w:kern w:val="0"/>
                <w:sz w:val="18"/>
                <w:szCs w:val="18"/>
              </w:rPr>
            </w:pPr>
            <w:r>
              <w:rPr>
                <w:rFonts w:hint="eastAsia" w:ascii="宋体" w:hAnsi="宋体"/>
                <w:kern w:val="0"/>
                <w:sz w:val="18"/>
                <w:szCs w:val="18"/>
              </w:rPr>
              <w:t>100≤Y&lt;1000</w:t>
            </w:r>
          </w:p>
        </w:tc>
        <w:tc>
          <w:tcPr>
            <w:tcW w:w="925" w:type="dxa"/>
            <w:tcBorders>
              <w:top w:val="nil"/>
              <w:left w:val="nil"/>
              <w:bottom w:val="single" w:color="auto" w:sz="4" w:space="0"/>
              <w:right w:val="single" w:color="auto" w:sz="4" w:space="0"/>
            </w:tcBorders>
            <w:vAlign w:val="center"/>
          </w:tcPr>
          <w:p w14:paraId="252A7963">
            <w:pPr>
              <w:widowControl/>
              <w:jc w:val="left"/>
              <w:rPr>
                <w:rFonts w:ascii="宋体" w:hAnsi="宋体"/>
                <w:kern w:val="0"/>
                <w:sz w:val="18"/>
                <w:szCs w:val="18"/>
              </w:rPr>
            </w:pPr>
            <w:r>
              <w:rPr>
                <w:rFonts w:hint="eastAsia" w:ascii="宋体" w:hAnsi="宋体"/>
                <w:kern w:val="0"/>
                <w:sz w:val="18"/>
                <w:szCs w:val="18"/>
              </w:rPr>
              <w:t>Y&lt;100</w:t>
            </w:r>
          </w:p>
        </w:tc>
      </w:tr>
      <w:tr w14:paraId="05C455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2A1F7E4">
            <w:pPr>
              <w:widowControl/>
              <w:jc w:val="center"/>
              <w:rPr>
                <w:rFonts w:ascii="宋体" w:hAnsi="宋体"/>
                <w:b/>
                <w:bCs/>
                <w:kern w:val="0"/>
                <w:sz w:val="18"/>
                <w:szCs w:val="18"/>
              </w:rPr>
            </w:pPr>
            <w:r>
              <w:rPr>
                <w:rFonts w:hint="eastAsia" w:ascii="宋体" w:hAnsi="宋体"/>
                <w:b/>
                <w:bCs/>
                <w:kern w:val="0"/>
                <w:sz w:val="18"/>
                <w:szCs w:val="18"/>
              </w:rPr>
              <w:t>邮政业</w:t>
            </w:r>
          </w:p>
        </w:tc>
        <w:tc>
          <w:tcPr>
            <w:tcW w:w="1384" w:type="dxa"/>
            <w:tcBorders>
              <w:top w:val="nil"/>
              <w:left w:val="nil"/>
              <w:bottom w:val="single" w:color="auto" w:sz="4" w:space="0"/>
              <w:right w:val="single" w:color="auto" w:sz="4" w:space="0"/>
            </w:tcBorders>
            <w:vAlign w:val="center"/>
          </w:tcPr>
          <w:p w14:paraId="7FC36B0A">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6253CCE6">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414C71FE">
            <w:pPr>
              <w:widowControl/>
              <w:jc w:val="left"/>
              <w:rPr>
                <w:rFonts w:ascii="宋体" w:hAnsi="宋体"/>
                <w:kern w:val="0"/>
                <w:sz w:val="18"/>
                <w:szCs w:val="18"/>
              </w:rPr>
            </w:pPr>
            <w:r>
              <w:rPr>
                <w:rFonts w:hint="eastAsia" w:ascii="宋体" w:hAnsi="宋体"/>
                <w:kern w:val="0"/>
                <w:sz w:val="18"/>
                <w:szCs w:val="18"/>
              </w:rPr>
              <w:t>300≤X&lt;1000</w:t>
            </w:r>
          </w:p>
        </w:tc>
        <w:tc>
          <w:tcPr>
            <w:tcW w:w="1440" w:type="dxa"/>
            <w:tcBorders>
              <w:top w:val="nil"/>
              <w:left w:val="nil"/>
              <w:bottom w:val="single" w:color="auto" w:sz="4" w:space="0"/>
              <w:right w:val="single" w:color="auto" w:sz="4" w:space="0"/>
            </w:tcBorders>
            <w:vAlign w:val="center"/>
          </w:tcPr>
          <w:p w14:paraId="64CD6253">
            <w:pPr>
              <w:widowControl/>
              <w:jc w:val="left"/>
              <w:rPr>
                <w:rFonts w:ascii="宋体" w:hAnsi="宋体"/>
                <w:kern w:val="0"/>
                <w:sz w:val="18"/>
                <w:szCs w:val="18"/>
              </w:rPr>
            </w:pPr>
            <w:r>
              <w:rPr>
                <w:rFonts w:hint="eastAsia" w:ascii="宋体" w:hAnsi="宋体"/>
                <w:kern w:val="0"/>
                <w:sz w:val="18"/>
                <w:szCs w:val="18"/>
              </w:rPr>
              <w:t>20≤X&lt;300</w:t>
            </w:r>
          </w:p>
        </w:tc>
        <w:tc>
          <w:tcPr>
            <w:tcW w:w="925" w:type="dxa"/>
            <w:tcBorders>
              <w:top w:val="nil"/>
              <w:left w:val="nil"/>
              <w:bottom w:val="single" w:color="auto" w:sz="4" w:space="0"/>
              <w:right w:val="single" w:color="auto" w:sz="4" w:space="0"/>
            </w:tcBorders>
            <w:vAlign w:val="center"/>
          </w:tcPr>
          <w:p w14:paraId="78E80FC4">
            <w:pPr>
              <w:widowControl/>
              <w:jc w:val="left"/>
              <w:rPr>
                <w:rFonts w:ascii="宋体" w:hAnsi="宋体"/>
                <w:kern w:val="0"/>
                <w:sz w:val="18"/>
                <w:szCs w:val="18"/>
              </w:rPr>
            </w:pPr>
            <w:r>
              <w:rPr>
                <w:rFonts w:hint="eastAsia" w:ascii="宋体" w:hAnsi="宋体"/>
                <w:kern w:val="0"/>
                <w:sz w:val="18"/>
                <w:szCs w:val="18"/>
              </w:rPr>
              <w:t>X&lt;20</w:t>
            </w:r>
          </w:p>
        </w:tc>
      </w:tr>
      <w:tr w14:paraId="2B70B85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49E7D2F">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6C5EA095">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40CB7ED0">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64FD5655">
            <w:pPr>
              <w:widowControl/>
              <w:jc w:val="left"/>
              <w:rPr>
                <w:rFonts w:ascii="宋体" w:hAnsi="宋体"/>
                <w:kern w:val="0"/>
                <w:sz w:val="18"/>
                <w:szCs w:val="18"/>
              </w:rPr>
            </w:pPr>
            <w:r>
              <w:rPr>
                <w:rFonts w:hint="eastAsia" w:ascii="宋体" w:hAnsi="宋体"/>
                <w:kern w:val="0"/>
                <w:sz w:val="18"/>
                <w:szCs w:val="18"/>
              </w:rPr>
              <w:t>2000≤Y&lt;30000</w:t>
            </w:r>
          </w:p>
        </w:tc>
        <w:tc>
          <w:tcPr>
            <w:tcW w:w="1440" w:type="dxa"/>
            <w:tcBorders>
              <w:top w:val="nil"/>
              <w:left w:val="nil"/>
              <w:bottom w:val="single" w:color="auto" w:sz="4" w:space="0"/>
              <w:right w:val="single" w:color="auto" w:sz="4" w:space="0"/>
            </w:tcBorders>
            <w:vAlign w:val="center"/>
          </w:tcPr>
          <w:p w14:paraId="58CEA35F">
            <w:pPr>
              <w:widowControl/>
              <w:jc w:val="left"/>
              <w:rPr>
                <w:rFonts w:ascii="宋体" w:hAnsi="宋体"/>
                <w:kern w:val="0"/>
                <w:sz w:val="18"/>
                <w:szCs w:val="18"/>
              </w:rPr>
            </w:pPr>
            <w:r>
              <w:rPr>
                <w:rFonts w:hint="eastAsia" w:ascii="宋体" w:hAnsi="宋体"/>
                <w:kern w:val="0"/>
                <w:sz w:val="18"/>
                <w:szCs w:val="18"/>
              </w:rPr>
              <w:t>100≤Y&lt;2000</w:t>
            </w:r>
          </w:p>
        </w:tc>
        <w:tc>
          <w:tcPr>
            <w:tcW w:w="925" w:type="dxa"/>
            <w:tcBorders>
              <w:top w:val="nil"/>
              <w:left w:val="nil"/>
              <w:bottom w:val="single" w:color="auto" w:sz="4" w:space="0"/>
              <w:right w:val="single" w:color="auto" w:sz="4" w:space="0"/>
            </w:tcBorders>
            <w:vAlign w:val="center"/>
          </w:tcPr>
          <w:p w14:paraId="3AC66992">
            <w:pPr>
              <w:widowControl/>
              <w:jc w:val="left"/>
              <w:rPr>
                <w:rFonts w:ascii="宋体" w:hAnsi="宋体"/>
                <w:kern w:val="0"/>
                <w:sz w:val="18"/>
                <w:szCs w:val="18"/>
              </w:rPr>
            </w:pPr>
            <w:r>
              <w:rPr>
                <w:rFonts w:hint="eastAsia" w:ascii="宋体" w:hAnsi="宋体"/>
                <w:kern w:val="0"/>
                <w:sz w:val="18"/>
                <w:szCs w:val="18"/>
              </w:rPr>
              <w:t>Y&lt;100</w:t>
            </w:r>
          </w:p>
        </w:tc>
      </w:tr>
      <w:tr w14:paraId="5DFC875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1DE6C26">
            <w:pPr>
              <w:widowControl/>
              <w:jc w:val="center"/>
              <w:rPr>
                <w:rFonts w:ascii="宋体" w:hAnsi="宋体"/>
                <w:b/>
                <w:bCs/>
                <w:kern w:val="0"/>
                <w:sz w:val="18"/>
                <w:szCs w:val="18"/>
              </w:rPr>
            </w:pPr>
            <w:r>
              <w:rPr>
                <w:rFonts w:hint="eastAsia" w:ascii="宋体" w:hAnsi="宋体"/>
                <w:b/>
                <w:bCs/>
                <w:kern w:val="0"/>
                <w:sz w:val="18"/>
                <w:szCs w:val="18"/>
              </w:rPr>
              <w:t>住宿业</w:t>
            </w:r>
          </w:p>
        </w:tc>
        <w:tc>
          <w:tcPr>
            <w:tcW w:w="1384" w:type="dxa"/>
            <w:tcBorders>
              <w:top w:val="nil"/>
              <w:left w:val="nil"/>
              <w:bottom w:val="single" w:color="auto" w:sz="4" w:space="0"/>
              <w:right w:val="single" w:color="auto" w:sz="4" w:space="0"/>
            </w:tcBorders>
            <w:vAlign w:val="center"/>
          </w:tcPr>
          <w:p w14:paraId="6D94DC4E">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0E3FD80C">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318FE6A5">
            <w:pPr>
              <w:widowControl/>
              <w:jc w:val="left"/>
              <w:rPr>
                <w:rFonts w:ascii="宋体" w:hAnsi="宋体"/>
                <w:kern w:val="0"/>
                <w:sz w:val="18"/>
                <w:szCs w:val="18"/>
              </w:rPr>
            </w:pPr>
            <w:r>
              <w:rPr>
                <w:rFonts w:hint="eastAsia" w:ascii="宋体" w:hAnsi="宋体"/>
                <w:kern w:val="0"/>
                <w:sz w:val="18"/>
                <w:szCs w:val="18"/>
              </w:rPr>
              <w:t>100≤X&lt;300</w:t>
            </w:r>
          </w:p>
        </w:tc>
        <w:tc>
          <w:tcPr>
            <w:tcW w:w="1440" w:type="dxa"/>
            <w:tcBorders>
              <w:top w:val="nil"/>
              <w:left w:val="nil"/>
              <w:bottom w:val="single" w:color="auto" w:sz="4" w:space="0"/>
              <w:right w:val="single" w:color="auto" w:sz="4" w:space="0"/>
            </w:tcBorders>
            <w:vAlign w:val="center"/>
          </w:tcPr>
          <w:p w14:paraId="4D73D28C">
            <w:pPr>
              <w:widowControl/>
              <w:jc w:val="left"/>
              <w:rPr>
                <w:rFonts w:ascii="宋体" w:hAnsi="宋体"/>
                <w:kern w:val="0"/>
                <w:sz w:val="18"/>
                <w:szCs w:val="18"/>
              </w:rPr>
            </w:pPr>
            <w:r>
              <w:rPr>
                <w:rFonts w:hint="eastAsia" w:ascii="宋体" w:hAnsi="宋体"/>
                <w:kern w:val="0"/>
                <w:sz w:val="18"/>
                <w:szCs w:val="18"/>
              </w:rPr>
              <w:t>10≤X&lt;100</w:t>
            </w:r>
          </w:p>
        </w:tc>
        <w:tc>
          <w:tcPr>
            <w:tcW w:w="925" w:type="dxa"/>
            <w:tcBorders>
              <w:top w:val="nil"/>
              <w:left w:val="nil"/>
              <w:bottom w:val="single" w:color="auto" w:sz="4" w:space="0"/>
              <w:right w:val="single" w:color="auto" w:sz="4" w:space="0"/>
            </w:tcBorders>
            <w:vAlign w:val="center"/>
          </w:tcPr>
          <w:p w14:paraId="17AAD606">
            <w:pPr>
              <w:widowControl/>
              <w:jc w:val="left"/>
              <w:rPr>
                <w:rFonts w:ascii="宋体" w:hAnsi="宋体"/>
                <w:kern w:val="0"/>
                <w:sz w:val="18"/>
                <w:szCs w:val="18"/>
              </w:rPr>
            </w:pPr>
            <w:r>
              <w:rPr>
                <w:rFonts w:hint="eastAsia" w:ascii="宋体" w:hAnsi="宋体"/>
                <w:kern w:val="0"/>
                <w:sz w:val="18"/>
                <w:szCs w:val="18"/>
              </w:rPr>
              <w:t>X&lt;10</w:t>
            </w:r>
          </w:p>
        </w:tc>
      </w:tr>
      <w:tr w14:paraId="230A1B3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99D9EF8">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28A3ABFA">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1D137589">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03808C4C">
            <w:pPr>
              <w:widowControl/>
              <w:jc w:val="left"/>
              <w:rPr>
                <w:rFonts w:ascii="宋体" w:hAnsi="宋体"/>
                <w:kern w:val="0"/>
                <w:sz w:val="18"/>
                <w:szCs w:val="18"/>
              </w:rPr>
            </w:pPr>
            <w:r>
              <w:rPr>
                <w:rFonts w:hint="eastAsia" w:ascii="宋体" w:hAnsi="宋体"/>
                <w:kern w:val="0"/>
                <w:sz w:val="18"/>
                <w:szCs w:val="18"/>
              </w:rPr>
              <w:t>2000≤Y&lt;10000</w:t>
            </w:r>
          </w:p>
        </w:tc>
        <w:tc>
          <w:tcPr>
            <w:tcW w:w="1440" w:type="dxa"/>
            <w:tcBorders>
              <w:top w:val="nil"/>
              <w:left w:val="nil"/>
              <w:bottom w:val="single" w:color="auto" w:sz="4" w:space="0"/>
              <w:right w:val="single" w:color="auto" w:sz="4" w:space="0"/>
            </w:tcBorders>
            <w:vAlign w:val="center"/>
          </w:tcPr>
          <w:p w14:paraId="6828DBD6">
            <w:pPr>
              <w:widowControl/>
              <w:jc w:val="left"/>
              <w:rPr>
                <w:rFonts w:ascii="宋体" w:hAnsi="宋体"/>
                <w:kern w:val="0"/>
                <w:sz w:val="18"/>
                <w:szCs w:val="18"/>
              </w:rPr>
            </w:pPr>
            <w:r>
              <w:rPr>
                <w:rFonts w:hint="eastAsia" w:ascii="宋体" w:hAnsi="宋体"/>
                <w:kern w:val="0"/>
                <w:sz w:val="18"/>
                <w:szCs w:val="18"/>
              </w:rPr>
              <w:t>100≤Y&lt;2000</w:t>
            </w:r>
          </w:p>
        </w:tc>
        <w:tc>
          <w:tcPr>
            <w:tcW w:w="925" w:type="dxa"/>
            <w:tcBorders>
              <w:top w:val="nil"/>
              <w:left w:val="nil"/>
              <w:bottom w:val="single" w:color="auto" w:sz="4" w:space="0"/>
              <w:right w:val="single" w:color="auto" w:sz="4" w:space="0"/>
            </w:tcBorders>
            <w:vAlign w:val="center"/>
          </w:tcPr>
          <w:p w14:paraId="06D5B5F9">
            <w:pPr>
              <w:widowControl/>
              <w:jc w:val="left"/>
              <w:rPr>
                <w:rFonts w:ascii="宋体" w:hAnsi="宋体"/>
                <w:kern w:val="0"/>
                <w:sz w:val="18"/>
                <w:szCs w:val="18"/>
              </w:rPr>
            </w:pPr>
            <w:r>
              <w:rPr>
                <w:rFonts w:hint="eastAsia" w:ascii="宋体" w:hAnsi="宋体"/>
                <w:kern w:val="0"/>
                <w:sz w:val="18"/>
                <w:szCs w:val="18"/>
              </w:rPr>
              <w:t>Y&lt;100</w:t>
            </w:r>
          </w:p>
        </w:tc>
      </w:tr>
      <w:tr w14:paraId="1223D50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C7424D6">
            <w:pPr>
              <w:widowControl/>
              <w:jc w:val="center"/>
              <w:rPr>
                <w:rFonts w:ascii="宋体" w:hAnsi="宋体"/>
                <w:b/>
                <w:bCs/>
                <w:kern w:val="0"/>
                <w:sz w:val="18"/>
                <w:szCs w:val="18"/>
              </w:rPr>
            </w:pPr>
            <w:r>
              <w:rPr>
                <w:rFonts w:hint="eastAsia" w:ascii="宋体" w:hAnsi="宋体"/>
                <w:b/>
                <w:bCs/>
                <w:kern w:val="0"/>
                <w:sz w:val="18"/>
                <w:szCs w:val="18"/>
              </w:rPr>
              <w:t>餐饮业</w:t>
            </w:r>
          </w:p>
        </w:tc>
        <w:tc>
          <w:tcPr>
            <w:tcW w:w="1384" w:type="dxa"/>
            <w:tcBorders>
              <w:top w:val="nil"/>
              <w:left w:val="nil"/>
              <w:bottom w:val="single" w:color="auto" w:sz="4" w:space="0"/>
              <w:right w:val="single" w:color="auto" w:sz="4" w:space="0"/>
            </w:tcBorders>
            <w:vAlign w:val="center"/>
          </w:tcPr>
          <w:p w14:paraId="02C05CA4">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41E57685">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2B586832">
            <w:pPr>
              <w:widowControl/>
              <w:jc w:val="left"/>
              <w:rPr>
                <w:rFonts w:ascii="宋体" w:hAnsi="宋体"/>
                <w:kern w:val="0"/>
                <w:sz w:val="18"/>
                <w:szCs w:val="18"/>
              </w:rPr>
            </w:pPr>
            <w:r>
              <w:rPr>
                <w:rFonts w:hint="eastAsia" w:ascii="宋体" w:hAnsi="宋体"/>
                <w:kern w:val="0"/>
                <w:sz w:val="18"/>
                <w:szCs w:val="18"/>
              </w:rPr>
              <w:t>100≤X&lt;300</w:t>
            </w:r>
          </w:p>
        </w:tc>
        <w:tc>
          <w:tcPr>
            <w:tcW w:w="1440" w:type="dxa"/>
            <w:tcBorders>
              <w:top w:val="nil"/>
              <w:left w:val="nil"/>
              <w:bottom w:val="single" w:color="auto" w:sz="4" w:space="0"/>
              <w:right w:val="single" w:color="auto" w:sz="4" w:space="0"/>
            </w:tcBorders>
            <w:vAlign w:val="center"/>
          </w:tcPr>
          <w:p w14:paraId="7095FE6D">
            <w:pPr>
              <w:widowControl/>
              <w:jc w:val="left"/>
              <w:rPr>
                <w:rFonts w:ascii="宋体" w:hAnsi="宋体"/>
                <w:kern w:val="0"/>
                <w:sz w:val="18"/>
                <w:szCs w:val="18"/>
              </w:rPr>
            </w:pPr>
            <w:r>
              <w:rPr>
                <w:rFonts w:hint="eastAsia" w:ascii="宋体" w:hAnsi="宋体"/>
                <w:kern w:val="0"/>
                <w:sz w:val="18"/>
                <w:szCs w:val="18"/>
              </w:rPr>
              <w:t>10≤X&lt;100</w:t>
            </w:r>
          </w:p>
        </w:tc>
        <w:tc>
          <w:tcPr>
            <w:tcW w:w="925" w:type="dxa"/>
            <w:tcBorders>
              <w:top w:val="nil"/>
              <w:left w:val="nil"/>
              <w:bottom w:val="single" w:color="auto" w:sz="4" w:space="0"/>
              <w:right w:val="single" w:color="auto" w:sz="4" w:space="0"/>
            </w:tcBorders>
            <w:vAlign w:val="center"/>
          </w:tcPr>
          <w:p w14:paraId="755090FF">
            <w:pPr>
              <w:widowControl/>
              <w:jc w:val="left"/>
              <w:rPr>
                <w:rFonts w:ascii="宋体" w:hAnsi="宋体"/>
                <w:kern w:val="0"/>
                <w:sz w:val="18"/>
                <w:szCs w:val="18"/>
              </w:rPr>
            </w:pPr>
            <w:r>
              <w:rPr>
                <w:rFonts w:hint="eastAsia" w:ascii="宋体" w:hAnsi="宋体"/>
                <w:kern w:val="0"/>
                <w:sz w:val="18"/>
                <w:szCs w:val="18"/>
              </w:rPr>
              <w:t>X&lt;10</w:t>
            </w:r>
          </w:p>
        </w:tc>
      </w:tr>
      <w:tr w14:paraId="33FB2BF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C460B89">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645A1745">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498FADF6">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35A41848">
            <w:pPr>
              <w:widowControl/>
              <w:jc w:val="left"/>
              <w:rPr>
                <w:rFonts w:ascii="宋体" w:hAnsi="宋体"/>
                <w:kern w:val="0"/>
                <w:sz w:val="18"/>
                <w:szCs w:val="18"/>
              </w:rPr>
            </w:pPr>
            <w:r>
              <w:rPr>
                <w:rFonts w:hint="eastAsia" w:ascii="宋体" w:hAnsi="宋体"/>
                <w:kern w:val="0"/>
                <w:sz w:val="18"/>
                <w:szCs w:val="18"/>
              </w:rPr>
              <w:t>2000≤Y&lt;10000</w:t>
            </w:r>
          </w:p>
        </w:tc>
        <w:tc>
          <w:tcPr>
            <w:tcW w:w="1440" w:type="dxa"/>
            <w:tcBorders>
              <w:top w:val="nil"/>
              <w:left w:val="nil"/>
              <w:bottom w:val="single" w:color="auto" w:sz="4" w:space="0"/>
              <w:right w:val="single" w:color="auto" w:sz="4" w:space="0"/>
            </w:tcBorders>
            <w:vAlign w:val="center"/>
          </w:tcPr>
          <w:p w14:paraId="026FD77F">
            <w:pPr>
              <w:widowControl/>
              <w:jc w:val="left"/>
              <w:rPr>
                <w:rFonts w:ascii="宋体" w:hAnsi="宋体"/>
                <w:kern w:val="0"/>
                <w:sz w:val="18"/>
                <w:szCs w:val="18"/>
              </w:rPr>
            </w:pPr>
            <w:r>
              <w:rPr>
                <w:rFonts w:hint="eastAsia" w:ascii="宋体" w:hAnsi="宋体"/>
                <w:kern w:val="0"/>
                <w:sz w:val="18"/>
                <w:szCs w:val="18"/>
              </w:rPr>
              <w:t>100≤Y&lt;2000</w:t>
            </w:r>
          </w:p>
        </w:tc>
        <w:tc>
          <w:tcPr>
            <w:tcW w:w="925" w:type="dxa"/>
            <w:tcBorders>
              <w:top w:val="nil"/>
              <w:left w:val="nil"/>
              <w:bottom w:val="single" w:color="auto" w:sz="4" w:space="0"/>
              <w:right w:val="single" w:color="auto" w:sz="4" w:space="0"/>
            </w:tcBorders>
            <w:vAlign w:val="center"/>
          </w:tcPr>
          <w:p w14:paraId="5059A9F4">
            <w:pPr>
              <w:widowControl/>
              <w:jc w:val="left"/>
              <w:rPr>
                <w:rFonts w:ascii="宋体" w:hAnsi="宋体"/>
                <w:kern w:val="0"/>
                <w:sz w:val="18"/>
                <w:szCs w:val="18"/>
              </w:rPr>
            </w:pPr>
            <w:r>
              <w:rPr>
                <w:rFonts w:hint="eastAsia" w:ascii="宋体" w:hAnsi="宋体"/>
                <w:kern w:val="0"/>
                <w:sz w:val="18"/>
                <w:szCs w:val="18"/>
              </w:rPr>
              <w:t>Y&lt;100</w:t>
            </w:r>
          </w:p>
        </w:tc>
      </w:tr>
      <w:tr w14:paraId="4E78A94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202325B">
            <w:pPr>
              <w:widowControl/>
              <w:jc w:val="center"/>
              <w:rPr>
                <w:rFonts w:ascii="宋体" w:hAnsi="宋体"/>
                <w:b/>
                <w:bCs/>
                <w:kern w:val="0"/>
                <w:sz w:val="18"/>
                <w:szCs w:val="18"/>
              </w:rPr>
            </w:pPr>
            <w:r>
              <w:rPr>
                <w:rFonts w:hint="eastAsia" w:ascii="宋体" w:hAnsi="宋体"/>
                <w:b/>
                <w:bCs/>
                <w:kern w:val="0"/>
                <w:sz w:val="18"/>
                <w:szCs w:val="18"/>
              </w:rPr>
              <w:t>信息传输业</w:t>
            </w:r>
          </w:p>
        </w:tc>
        <w:tc>
          <w:tcPr>
            <w:tcW w:w="1384" w:type="dxa"/>
            <w:tcBorders>
              <w:top w:val="nil"/>
              <w:left w:val="nil"/>
              <w:bottom w:val="single" w:color="auto" w:sz="4" w:space="0"/>
              <w:right w:val="single" w:color="auto" w:sz="4" w:space="0"/>
            </w:tcBorders>
            <w:vAlign w:val="center"/>
          </w:tcPr>
          <w:p w14:paraId="60EAFF47">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0D3D3074">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4998026A">
            <w:pPr>
              <w:widowControl/>
              <w:jc w:val="left"/>
              <w:rPr>
                <w:rFonts w:ascii="宋体" w:hAnsi="宋体"/>
                <w:kern w:val="0"/>
                <w:sz w:val="18"/>
                <w:szCs w:val="18"/>
              </w:rPr>
            </w:pPr>
            <w:r>
              <w:rPr>
                <w:rFonts w:hint="eastAsia" w:ascii="宋体" w:hAnsi="宋体"/>
                <w:kern w:val="0"/>
                <w:sz w:val="18"/>
                <w:szCs w:val="18"/>
              </w:rPr>
              <w:t>100≤X&lt;2000</w:t>
            </w:r>
          </w:p>
        </w:tc>
        <w:tc>
          <w:tcPr>
            <w:tcW w:w="1440" w:type="dxa"/>
            <w:tcBorders>
              <w:top w:val="nil"/>
              <w:left w:val="nil"/>
              <w:bottom w:val="single" w:color="auto" w:sz="4" w:space="0"/>
              <w:right w:val="single" w:color="auto" w:sz="4" w:space="0"/>
            </w:tcBorders>
            <w:vAlign w:val="center"/>
          </w:tcPr>
          <w:p w14:paraId="192DBEEE">
            <w:pPr>
              <w:widowControl/>
              <w:jc w:val="left"/>
              <w:rPr>
                <w:rFonts w:ascii="宋体" w:hAnsi="宋体"/>
                <w:kern w:val="0"/>
                <w:sz w:val="18"/>
                <w:szCs w:val="18"/>
              </w:rPr>
            </w:pPr>
            <w:r>
              <w:rPr>
                <w:rFonts w:hint="eastAsia" w:ascii="宋体" w:hAnsi="宋体"/>
                <w:kern w:val="0"/>
                <w:sz w:val="18"/>
                <w:szCs w:val="18"/>
              </w:rPr>
              <w:t>10≤X&lt;100</w:t>
            </w:r>
          </w:p>
        </w:tc>
        <w:tc>
          <w:tcPr>
            <w:tcW w:w="925" w:type="dxa"/>
            <w:tcBorders>
              <w:top w:val="nil"/>
              <w:left w:val="nil"/>
              <w:bottom w:val="single" w:color="auto" w:sz="4" w:space="0"/>
              <w:right w:val="single" w:color="auto" w:sz="4" w:space="0"/>
            </w:tcBorders>
            <w:vAlign w:val="center"/>
          </w:tcPr>
          <w:p w14:paraId="1EB37892">
            <w:pPr>
              <w:widowControl/>
              <w:jc w:val="left"/>
              <w:rPr>
                <w:rFonts w:ascii="宋体" w:hAnsi="宋体"/>
                <w:kern w:val="0"/>
                <w:sz w:val="18"/>
                <w:szCs w:val="18"/>
              </w:rPr>
            </w:pPr>
            <w:r>
              <w:rPr>
                <w:rFonts w:hint="eastAsia" w:ascii="宋体" w:hAnsi="宋体"/>
                <w:kern w:val="0"/>
                <w:sz w:val="18"/>
                <w:szCs w:val="18"/>
              </w:rPr>
              <w:t>X&lt;10</w:t>
            </w:r>
          </w:p>
        </w:tc>
      </w:tr>
      <w:tr w14:paraId="08B3AE4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9B9A0DD">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72810DD9">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1E9637CF">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749DCEBD">
            <w:pPr>
              <w:widowControl/>
              <w:jc w:val="left"/>
              <w:rPr>
                <w:rFonts w:ascii="宋体" w:hAnsi="宋体"/>
                <w:kern w:val="0"/>
                <w:sz w:val="18"/>
                <w:szCs w:val="18"/>
              </w:rPr>
            </w:pPr>
            <w:r>
              <w:rPr>
                <w:rFonts w:hint="eastAsia" w:ascii="宋体" w:hAnsi="宋体"/>
                <w:kern w:val="0"/>
                <w:sz w:val="18"/>
                <w:szCs w:val="18"/>
              </w:rPr>
              <w:t>1000≤Y&lt;100000</w:t>
            </w:r>
          </w:p>
        </w:tc>
        <w:tc>
          <w:tcPr>
            <w:tcW w:w="1440" w:type="dxa"/>
            <w:tcBorders>
              <w:top w:val="nil"/>
              <w:left w:val="nil"/>
              <w:bottom w:val="single" w:color="auto" w:sz="4" w:space="0"/>
              <w:right w:val="single" w:color="auto" w:sz="4" w:space="0"/>
            </w:tcBorders>
            <w:vAlign w:val="center"/>
          </w:tcPr>
          <w:p w14:paraId="689A380A">
            <w:pPr>
              <w:widowControl/>
              <w:jc w:val="left"/>
              <w:rPr>
                <w:rFonts w:ascii="宋体" w:hAnsi="宋体"/>
                <w:kern w:val="0"/>
                <w:sz w:val="18"/>
                <w:szCs w:val="18"/>
              </w:rPr>
            </w:pPr>
            <w:r>
              <w:rPr>
                <w:rFonts w:hint="eastAsia" w:ascii="宋体" w:hAnsi="宋体"/>
                <w:kern w:val="0"/>
                <w:sz w:val="18"/>
                <w:szCs w:val="18"/>
              </w:rPr>
              <w:t>100≤Y&lt;1000</w:t>
            </w:r>
          </w:p>
        </w:tc>
        <w:tc>
          <w:tcPr>
            <w:tcW w:w="925" w:type="dxa"/>
            <w:tcBorders>
              <w:top w:val="nil"/>
              <w:left w:val="nil"/>
              <w:bottom w:val="single" w:color="auto" w:sz="4" w:space="0"/>
              <w:right w:val="single" w:color="auto" w:sz="4" w:space="0"/>
            </w:tcBorders>
            <w:vAlign w:val="center"/>
          </w:tcPr>
          <w:p w14:paraId="3B871F8B">
            <w:pPr>
              <w:widowControl/>
              <w:jc w:val="left"/>
              <w:rPr>
                <w:rFonts w:ascii="宋体" w:hAnsi="宋体"/>
                <w:kern w:val="0"/>
                <w:sz w:val="18"/>
                <w:szCs w:val="18"/>
              </w:rPr>
            </w:pPr>
            <w:r>
              <w:rPr>
                <w:rFonts w:hint="eastAsia" w:ascii="宋体" w:hAnsi="宋体"/>
                <w:kern w:val="0"/>
                <w:sz w:val="18"/>
                <w:szCs w:val="18"/>
              </w:rPr>
              <w:t>Y&lt;100</w:t>
            </w:r>
          </w:p>
        </w:tc>
      </w:tr>
      <w:tr w14:paraId="6D1999F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7167E27">
            <w:pPr>
              <w:widowControl/>
              <w:jc w:val="center"/>
              <w:rPr>
                <w:rFonts w:ascii="宋体" w:hAnsi="宋体"/>
                <w:b/>
                <w:bCs/>
                <w:kern w:val="0"/>
                <w:sz w:val="18"/>
                <w:szCs w:val="18"/>
              </w:rPr>
            </w:pPr>
            <w:r>
              <w:rPr>
                <w:rFonts w:hint="eastAsia" w:ascii="宋体" w:hAnsi="宋体"/>
                <w:b/>
                <w:bCs/>
                <w:kern w:val="0"/>
                <w:sz w:val="18"/>
                <w:szCs w:val="18"/>
              </w:rPr>
              <w:t>软件和信息技术服务业</w:t>
            </w:r>
          </w:p>
        </w:tc>
        <w:tc>
          <w:tcPr>
            <w:tcW w:w="1384" w:type="dxa"/>
            <w:tcBorders>
              <w:top w:val="nil"/>
              <w:left w:val="nil"/>
              <w:bottom w:val="single" w:color="auto" w:sz="4" w:space="0"/>
              <w:right w:val="single" w:color="auto" w:sz="4" w:space="0"/>
            </w:tcBorders>
            <w:vAlign w:val="center"/>
          </w:tcPr>
          <w:p w14:paraId="3DADAA25">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031DB6FC">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747F51F2">
            <w:pPr>
              <w:widowControl/>
              <w:jc w:val="left"/>
              <w:rPr>
                <w:rFonts w:ascii="宋体" w:hAnsi="宋体"/>
                <w:kern w:val="0"/>
                <w:sz w:val="18"/>
                <w:szCs w:val="18"/>
              </w:rPr>
            </w:pPr>
            <w:r>
              <w:rPr>
                <w:rFonts w:hint="eastAsia" w:ascii="宋体" w:hAnsi="宋体"/>
                <w:kern w:val="0"/>
                <w:sz w:val="18"/>
                <w:szCs w:val="18"/>
              </w:rPr>
              <w:t>100≤X&lt;300</w:t>
            </w:r>
          </w:p>
        </w:tc>
        <w:tc>
          <w:tcPr>
            <w:tcW w:w="1440" w:type="dxa"/>
            <w:tcBorders>
              <w:top w:val="nil"/>
              <w:left w:val="nil"/>
              <w:bottom w:val="single" w:color="auto" w:sz="4" w:space="0"/>
              <w:right w:val="single" w:color="auto" w:sz="4" w:space="0"/>
            </w:tcBorders>
            <w:vAlign w:val="center"/>
          </w:tcPr>
          <w:p w14:paraId="120FAE5B">
            <w:pPr>
              <w:widowControl/>
              <w:jc w:val="left"/>
              <w:rPr>
                <w:rFonts w:ascii="宋体" w:hAnsi="宋体"/>
                <w:kern w:val="0"/>
                <w:sz w:val="18"/>
                <w:szCs w:val="18"/>
              </w:rPr>
            </w:pPr>
            <w:r>
              <w:rPr>
                <w:rFonts w:hint="eastAsia" w:ascii="宋体" w:hAnsi="宋体"/>
                <w:kern w:val="0"/>
                <w:sz w:val="18"/>
                <w:szCs w:val="18"/>
              </w:rPr>
              <w:t>10≤X&lt;100</w:t>
            </w:r>
          </w:p>
        </w:tc>
        <w:tc>
          <w:tcPr>
            <w:tcW w:w="925" w:type="dxa"/>
            <w:tcBorders>
              <w:top w:val="nil"/>
              <w:left w:val="nil"/>
              <w:bottom w:val="single" w:color="auto" w:sz="4" w:space="0"/>
              <w:right w:val="single" w:color="auto" w:sz="4" w:space="0"/>
            </w:tcBorders>
            <w:vAlign w:val="center"/>
          </w:tcPr>
          <w:p w14:paraId="1F1F5E4A">
            <w:pPr>
              <w:widowControl/>
              <w:jc w:val="left"/>
              <w:rPr>
                <w:rFonts w:ascii="宋体" w:hAnsi="宋体"/>
                <w:kern w:val="0"/>
                <w:sz w:val="18"/>
                <w:szCs w:val="18"/>
              </w:rPr>
            </w:pPr>
            <w:r>
              <w:rPr>
                <w:rFonts w:hint="eastAsia" w:ascii="宋体" w:hAnsi="宋体"/>
                <w:kern w:val="0"/>
                <w:sz w:val="18"/>
                <w:szCs w:val="18"/>
              </w:rPr>
              <w:t>X&lt;10</w:t>
            </w:r>
          </w:p>
        </w:tc>
      </w:tr>
      <w:tr w14:paraId="49FDB64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4E8CD08">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1A57A63A">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284A37D9">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372F8725">
            <w:pPr>
              <w:widowControl/>
              <w:jc w:val="left"/>
              <w:rPr>
                <w:rFonts w:ascii="宋体" w:hAnsi="宋体"/>
                <w:kern w:val="0"/>
                <w:sz w:val="18"/>
                <w:szCs w:val="18"/>
              </w:rPr>
            </w:pPr>
            <w:r>
              <w:rPr>
                <w:rFonts w:hint="eastAsia" w:ascii="宋体" w:hAnsi="宋体"/>
                <w:kern w:val="0"/>
                <w:sz w:val="18"/>
                <w:szCs w:val="18"/>
              </w:rPr>
              <w:t>1000≤Y&lt;10000</w:t>
            </w:r>
          </w:p>
        </w:tc>
        <w:tc>
          <w:tcPr>
            <w:tcW w:w="1440" w:type="dxa"/>
            <w:tcBorders>
              <w:top w:val="nil"/>
              <w:left w:val="nil"/>
              <w:bottom w:val="single" w:color="auto" w:sz="4" w:space="0"/>
              <w:right w:val="single" w:color="auto" w:sz="4" w:space="0"/>
            </w:tcBorders>
            <w:vAlign w:val="center"/>
          </w:tcPr>
          <w:p w14:paraId="4777FA8D">
            <w:pPr>
              <w:widowControl/>
              <w:jc w:val="left"/>
              <w:rPr>
                <w:rFonts w:ascii="宋体" w:hAnsi="宋体"/>
                <w:kern w:val="0"/>
                <w:sz w:val="18"/>
                <w:szCs w:val="18"/>
              </w:rPr>
            </w:pPr>
            <w:r>
              <w:rPr>
                <w:rFonts w:hint="eastAsia" w:ascii="宋体" w:hAnsi="宋体"/>
                <w:kern w:val="0"/>
                <w:sz w:val="18"/>
                <w:szCs w:val="18"/>
              </w:rPr>
              <w:t>50≤Y&lt;1000</w:t>
            </w:r>
          </w:p>
        </w:tc>
        <w:tc>
          <w:tcPr>
            <w:tcW w:w="925" w:type="dxa"/>
            <w:tcBorders>
              <w:top w:val="nil"/>
              <w:left w:val="nil"/>
              <w:bottom w:val="single" w:color="auto" w:sz="4" w:space="0"/>
              <w:right w:val="single" w:color="auto" w:sz="4" w:space="0"/>
            </w:tcBorders>
            <w:vAlign w:val="center"/>
          </w:tcPr>
          <w:p w14:paraId="69072CAD">
            <w:pPr>
              <w:widowControl/>
              <w:jc w:val="left"/>
              <w:rPr>
                <w:rFonts w:ascii="宋体" w:hAnsi="宋体"/>
                <w:kern w:val="0"/>
                <w:sz w:val="18"/>
                <w:szCs w:val="18"/>
              </w:rPr>
            </w:pPr>
            <w:r>
              <w:rPr>
                <w:rFonts w:hint="eastAsia" w:ascii="宋体" w:hAnsi="宋体"/>
                <w:kern w:val="0"/>
                <w:sz w:val="18"/>
                <w:szCs w:val="18"/>
              </w:rPr>
              <w:t>Y&lt;50</w:t>
            </w:r>
          </w:p>
        </w:tc>
      </w:tr>
      <w:tr w14:paraId="4DEEBC0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3202AF1">
            <w:pPr>
              <w:widowControl/>
              <w:jc w:val="center"/>
              <w:rPr>
                <w:rFonts w:ascii="宋体" w:hAnsi="宋体"/>
                <w:b/>
                <w:bCs/>
                <w:kern w:val="0"/>
                <w:sz w:val="18"/>
                <w:szCs w:val="18"/>
              </w:rPr>
            </w:pPr>
            <w:r>
              <w:rPr>
                <w:rFonts w:hint="eastAsia" w:ascii="宋体" w:hAnsi="宋体"/>
                <w:b/>
                <w:bCs/>
                <w:kern w:val="0"/>
                <w:sz w:val="18"/>
                <w:szCs w:val="18"/>
              </w:rPr>
              <w:t>房地产开发经营</w:t>
            </w:r>
          </w:p>
        </w:tc>
        <w:tc>
          <w:tcPr>
            <w:tcW w:w="1384" w:type="dxa"/>
            <w:tcBorders>
              <w:top w:val="nil"/>
              <w:left w:val="nil"/>
              <w:bottom w:val="single" w:color="auto" w:sz="4" w:space="0"/>
              <w:right w:val="single" w:color="auto" w:sz="4" w:space="0"/>
            </w:tcBorders>
            <w:vAlign w:val="center"/>
          </w:tcPr>
          <w:p w14:paraId="3E9056FF">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009484F8">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2D715218">
            <w:pPr>
              <w:widowControl/>
              <w:jc w:val="left"/>
              <w:rPr>
                <w:rFonts w:ascii="宋体" w:hAnsi="宋体"/>
                <w:kern w:val="0"/>
                <w:sz w:val="18"/>
                <w:szCs w:val="18"/>
              </w:rPr>
            </w:pPr>
            <w:r>
              <w:rPr>
                <w:rFonts w:hint="eastAsia" w:ascii="宋体" w:hAnsi="宋体"/>
                <w:kern w:val="0"/>
                <w:sz w:val="18"/>
                <w:szCs w:val="18"/>
              </w:rPr>
              <w:t>1000≤Y&lt;200000</w:t>
            </w:r>
          </w:p>
        </w:tc>
        <w:tc>
          <w:tcPr>
            <w:tcW w:w="1440" w:type="dxa"/>
            <w:tcBorders>
              <w:top w:val="nil"/>
              <w:left w:val="nil"/>
              <w:bottom w:val="single" w:color="auto" w:sz="4" w:space="0"/>
              <w:right w:val="single" w:color="auto" w:sz="4" w:space="0"/>
            </w:tcBorders>
            <w:vAlign w:val="center"/>
          </w:tcPr>
          <w:p w14:paraId="66D31418">
            <w:pPr>
              <w:widowControl/>
              <w:jc w:val="left"/>
              <w:rPr>
                <w:rFonts w:ascii="宋体" w:hAnsi="宋体"/>
                <w:kern w:val="0"/>
                <w:sz w:val="18"/>
                <w:szCs w:val="18"/>
              </w:rPr>
            </w:pPr>
            <w:r>
              <w:rPr>
                <w:rFonts w:hint="eastAsia" w:ascii="宋体" w:hAnsi="宋体"/>
                <w:kern w:val="0"/>
                <w:sz w:val="18"/>
                <w:szCs w:val="18"/>
              </w:rPr>
              <w:t>100≤X&lt;1000</w:t>
            </w:r>
          </w:p>
        </w:tc>
        <w:tc>
          <w:tcPr>
            <w:tcW w:w="925" w:type="dxa"/>
            <w:tcBorders>
              <w:top w:val="nil"/>
              <w:left w:val="nil"/>
              <w:bottom w:val="single" w:color="auto" w:sz="4" w:space="0"/>
              <w:right w:val="single" w:color="auto" w:sz="4" w:space="0"/>
            </w:tcBorders>
            <w:vAlign w:val="center"/>
          </w:tcPr>
          <w:p w14:paraId="6F39C10B">
            <w:pPr>
              <w:widowControl/>
              <w:jc w:val="left"/>
              <w:rPr>
                <w:rFonts w:ascii="宋体" w:hAnsi="宋体"/>
                <w:kern w:val="0"/>
                <w:sz w:val="18"/>
                <w:szCs w:val="18"/>
              </w:rPr>
            </w:pPr>
            <w:r>
              <w:rPr>
                <w:rFonts w:hint="eastAsia" w:ascii="宋体" w:hAnsi="宋体"/>
                <w:kern w:val="0"/>
                <w:sz w:val="18"/>
                <w:szCs w:val="18"/>
              </w:rPr>
              <w:t>X&lt;100</w:t>
            </w:r>
          </w:p>
        </w:tc>
      </w:tr>
      <w:tr w14:paraId="6CB86CC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B2181BB">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3EBBB8A8">
            <w:pPr>
              <w:widowControl/>
              <w:jc w:val="left"/>
              <w:rPr>
                <w:rFonts w:ascii="宋体" w:hAnsi="宋体"/>
                <w:kern w:val="0"/>
                <w:sz w:val="18"/>
                <w:szCs w:val="18"/>
              </w:rPr>
            </w:pPr>
            <w:r>
              <w:rPr>
                <w:rFonts w:hint="eastAsia" w:ascii="宋体" w:hAnsi="宋体"/>
                <w:kern w:val="0"/>
                <w:sz w:val="18"/>
                <w:szCs w:val="18"/>
              </w:rPr>
              <w:t>资产总额（Z）</w:t>
            </w:r>
          </w:p>
        </w:tc>
        <w:tc>
          <w:tcPr>
            <w:tcW w:w="913" w:type="dxa"/>
            <w:tcBorders>
              <w:top w:val="nil"/>
              <w:left w:val="nil"/>
              <w:bottom w:val="single" w:color="auto" w:sz="4" w:space="0"/>
              <w:right w:val="single" w:color="auto" w:sz="4" w:space="0"/>
            </w:tcBorders>
            <w:vAlign w:val="center"/>
          </w:tcPr>
          <w:p w14:paraId="50B6B682">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05475B28">
            <w:pPr>
              <w:widowControl/>
              <w:jc w:val="left"/>
              <w:rPr>
                <w:rFonts w:ascii="宋体" w:hAnsi="宋体"/>
                <w:kern w:val="0"/>
                <w:sz w:val="18"/>
                <w:szCs w:val="18"/>
              </w:rPr>
            </w:pPr>
            <w:r>
              <w:rPr>
                <w:rFonts w:hint="eastAsia" w:ascii="宋体" w:hAnsi="宋体"/>
                <w:kern w:val="0"/>
                <w:sz w:val="18"/>
                <w:szCs w:val="18"/>
              </w:rPr>
              <w:t>5000≤Z&lt;10000</w:t>
            </w:r>
          </w:p>
        </w:tc>
        <w:tc>
          <w:tcPr>
            <w:tcW w:w="1440" w:type="dxa"/>
            <w:tcBorders>
              <w:top w:val="nil"/>
              <w:left w:val="nil"/>
              <w:bottom w:val="single" w:color="auto" w:sz="4" w:space="0"/>
              <w:right w:val="single" w:color="auto" w:sz="4" w:space="0"/>
            </w:tcBorders>
            <w:vAlign w:val="center"/>
          </w:tcPr>
          <w:p w14:paraId="2012B502">
            <w:pPr>
              <w:widowControl/>
              <w:jc w:val="left"/>
              <w:rPr>
                <w:rFonts w:ascii="宋体" w:hAnsi="宋体"/>
                <w:kern w:val="0"/>
                <w:sz w:val="18"/>
                <w:szCs w:val="18"/>
              </w:rPr>
            </w:pPr>
            <w:r>
              <w:rPr>
                <w:rFonts w:hint="eastAsia" w:ascii="宋体" w:hAnsi="宋体"/>
                <w:kern w:val="0"/>
                <w:sz w:val="18"/>
                <w:szCs w:val="18"/>
              </w:rPr>
              <w:t>2000≤Y&lt;5000</w:t>
            </w:r>
          </w:p>
        </w:tc>
        <w:tc>
          <w:tcPr>
            <w:tcW w:w="925" w:type="dxa"/>
            <w:tcBorders>
              <w:top w:val="nil"/>
              <w:left w:val="nil"/>
              <w:bottom w:val="single" w:color="auto" w:sz="4" w:space="0"/>
              <w:right w:val="single" w:color="auto" w:sz="4" w:space="0"/>
            </w:tcBorders>
            <w:vAlign w:val="center"/>
          </w:tcPr>
          <w:p w14:paraId="47D8BBDA">
            <w:pPr>
              <w:widowControl/>
              <w:jc w:val="left"/>
              <w:rPr>
                <w:rFonts w:ascii="宋体" w:hAnsi="宋体"/>
                <w:kern w:val="0"/>
                <w:sz w:val="18"/>
                <w:szCs w:val="18"/>
              </w:rPr>
            </w:pPr>
            <w:r>
              <w:rPr>
                <w:rFonts w:hint="eastAsia" w:ascii="宋体" w:hAnsi="宋体"/>
                <w:kern w:val="0"/>
                <w:sz w:val="18"/>
                <w:szCs w:val="18"/>
              </w:rPr>
              <w:t>Y&lt;2000</w:t>
            </w:r>
          </w:p>
        </w:tc>
      </w:tr>
      <w:tr w14:paraId="174DCAF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CDBD458">
            <w:pPr>
              <w:widowControl/>
              <w:jc w:val="center"/>
              <w:rPr>
                <w:rFonts w:ascii="宋体" w:hAnsi="宋体"/>
                <w:b/>
                <w:bCs/>
                <w:kern w:val="0"/>
                <w:sz w:val="18"/>
                <w:szCs w:val="18"/>
              </w:rPr>
            </w:pPr>
            <w:r>
              <w:rPr>
                <w:rFonts w:hint="eastAsia" w:ascii="宋体" w:hAnsi="宋体"/>
                <w:b/>
                <w:bCs/>
                <w:kern w:val="0"/>
                <w:sz w:val="18"/>
                <w:szCs w:val="18"/>
              </w:rPr>
              <w:t>物业管理</w:t>
            </w:r>
          </w:p>
        </w:tc>
        <w:tc>
          <w:tcPr>
            <w:tcW w:w="1384" w:type="dxa"/>
            <w:tcBorders>
              <w:top w:val="nil"/>
              <w:left w:val="nil"/>
              <w:bottom w:val="single" w:color="auto" w:sz="4" w:space="0"/>
              <w:right w:val="single" w:color="auto" w:sz="4" w:space="0"/>
            </w:tcBorders>
            <w:vAlign w:val="center"/>
          </w:tcPr>
          <w:p w14:paraId="25400B53">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38E63C76">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2171135F">
            <w:pPr>
              <w:widowControl/>
              <w:jc w:val="left"/>
              <w:rPr>
                <w:rFonts w:ascii="宋体" w:hAnsi="宋体"/>
                <w:kern w:val="0"/>
                <w:sz w:val="18"/>
                <w:szCs w:val="18"/>
              </w:rPr>
            </w:pPr>
            <w:r>
              <w:rPr>
                <w:rFonts w:hint="eastAsia" w:ascii="宋体" w:hAnsi="宋体"/>
                <w:kern w:val="0"/>
                <w:sz w:val="18"/>
                <w:szCs w:val="18"/>
              </w:rPr>
              <w:t>300≤X&lt;1000</w:t>
            </w:r>
          </w:p>
        </w:tc>
        <w:tc>
          <w:tcPr>
            <w:tcW w:w="1440" w:type="dxa"/>
            <w:tcBorders>
              <w:top w:val="nil"/>
              <w:left w:val="nil"/>
              <w:bottom w:val="single" w:color="auto" w:sz="4" w:space="0"/>
              <w:right w:val="single" w:color="auto" w:sz="4" w:space="0"/>
            </w:tcBorders>
            <w:vAlign w:val="center"/>
          </w:tcPr>
          <w:p w14:paraId="21E8E64A">
            <w:pPr>
              <w:widowControl/>
              <w:jc w:val="left"/>
              <w:rPr>
                <w:rFonts w:ascii="宋体" w:hAnsi="宋体"/>
                <w:kern w:val="0"/>
                <w:sz w:val="18"/>
                <w:szCs w:val="18"/>
              </w:rPr>
            </w:pPr>
            <w:r>
              <w:rPr>
                <w:rFonts w:hint="eastAsia" w:ascii="宋体" w:hAnsi="宋体"/>
                <w:kern w:val="0"/>
                <w:sz w:val="18"/>
                <w:szCs w:val="18"/>
              </w:rPr>
              <w:t>100≤X&lt;300</w:t>
            </w:r>
          </w:p>
        </w:tc>
        <w:tc>
          <w:tcPr>
            <w:tcW w:w="925" w:type="dxa"/>
            <w:tcBorders>
              <w:top w:val="nil"/>
              <w:left w:val="nil"/>
              <w:bottom w:val="single" w:color="auto" w:sz="4" w:space="0"/>
              <w:right w:val="single" w:color="auto" w:sz="4" w:space="0"/>
            </w:tcBorders>
            <w:vAlign w:val="center"/>
          </w:tcPr>
          <w:p w14:paraId="4D69F3A7">
            <w:pPr>
              <w:widowControl/>
              <w:jc w:val="left"/>
              <w:rPr>
                <w:rFonts w:ascii="宋体" w:hAnsi="宋体"/>
                <w:kern w:val="0"/>
                <w:sz w:val="18"/>
                <w:szCs w:val="18"/>
              </w:rPr>
            </w:pPr>
            <w:r>
              <w:rPr>
                <w:rFonts w:hint="eastAsia" w:ascii="宋体" w:hAnsi="宋体"/>
                <w:kern w:val="0"/>
                <w:sz w:val="18"/>
                <w:szCs w:val="18"/>
              </w:rPr>
              <w:t>X&lt;100</w:t>
            </w:r>
          </w:p>
        </w:tc>
      </w:tr>
      <w:tr w14:paraId="45F9D9B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29D552D">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44505C3A">
            <w:pPr>
              <w:widowControl/>
              <w:jc w:val="left"/>
              <w:rPr>
                <w:rFonts w:ascii="宋体" w:hAnsi="宋体"/>
                <w:kern w:val="0"/>
                <w:sz w:val="18"/>
                <w:szCs w:val="18"/>
              </w:rPr>
            </w:pPr>
            <w:r>
              <w:rPr>
                <w:rFonts w:hint="eastAsia" w:ascii="宋体" w:hAnsi="宋体"/>
                <w:kern w:val="0"/>
                <w:sz w:val="18"/>
                <w:szCs w:val="18"/>
              </w:rPr>
              <w:t>营业收入（Y）</w:t>
            </w:r>
          </w:p>
        </w:tc>
        <w:tc>
          <w:tcPr>
            <w:tcW w:w="913" w:type="dxa"/>
            <w:tcBorders>
              <w:top w:val="nil"/>
              <w:left w:val="nil"/>
              <w:bottom w:val="single" w:color="auto" w:sz="4" w:space="0"/>
              <w:right w:val="single" w:color="auto" w:sz="4" w:space="0"/>
            </w:tcBorders>
            <w:vAlign w:val="center"/>
          </w:tcPr>
          <w:p w14:paraId="51D5754F">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4E2A9DC2">
            <w:pPr>
              <w:widowControl/>
              <w:jc w:val="left"/>
              <w:rPr>
                <w:rFonts w:ascii="宋体" w:hAnsi="宋体"/>
                <w:kern w:val="0"/>
                <w:sz w:val="18"/>
                <w:szCs w:val="18"/>
              </w:rPr>
            </w:pPr>
            <w:r>
              <w:rPr>
                <w:rFonts w:hint="eastAsia" w:ascii="宋体" w:hAnsi="宋体"/>
                <w:kern w:val="0"/>
                <w:sz w:val="18"/>
                <w:szCs w:val="18"/>
              </w:rPr>
              <w:t>1000≤Y&lt;5000</w:t>
            </w:r>
          </w:p>
        </w:tc>
        <w:tc>
          <w:tcPr>
            <w:tcW w:w="1440" w:type="dxa"/>
            <w:tcBorders>
              <w:top w:val="nil"/>
              <w:left w:val="nil"/>
              <w:bottom w:val="single" w:color="auto" w:sz="4" w:space="0"/>
              <w:right w:val="single" w:color="auto" w:sz="4" w:space="0"/>
            </w:tcBorders>
            <w:vAlign w:val="center"/>
          </w:tcPr>
          <w:p w14:paraId="6CCFC2B5">
            <w:pPr>
              <w:widowControl/>
              <w:jc w:val="left"/>
              <w:rPr>
                <w:rFonts w:ascii="宋体" w:hAnsi="宋体"/>
                <w:kern w:val="0"/>
                <w:sz w:val="18"/>
                <w:szCs w:val="18"/>
              </w:rPr>
            </w:pPr>
            <w:r>
              <w:rPr>
                <w:rFonts w:hint="eastAsia" w:ascii="宋体" w:hAnsi="宋体"/>
                <w:kern w:val="0"/>
                <w:sz w:val="18"/>
                <w:szCs w:val="18"/>
              </w:rPr>
              <w:t>500≤Y&lt;1000</w:t>
            </w:r>
          </w:p>
        </w:tc>
        <w:tc>
          <w:tcPr>
            <w:tcW w:w="925" w:type="dxa"/>
            <w:tcBorders>
              <w:top w:val="nil"/>
              <w:left w:val="nil"/>
              <w:bottom w:val="single" w:color="auto" w:sz="4" w:space="0"/>
              <w:right w:val="single" w:color="auto" w:sz="4" w:space="0"/>
            </w:tcBorders>
            <w:vAlign w:val="center"/>
          </w:tcPr>
          <w:p w14:paraId="1CF307E0">
            <w:pPr>
              <w:widowControl/>
              <w:jc w:val="left"/>
              <w:rPr>
                <w:rFonts w:ascii="宋体" w:hAnsi="宋体"/>
                <w:kern w:val="0"/>
                <w:sz w:val="18"/>
                <w:szCs w:val="18"/>
              </w:rPr>
            </w:pPr>
            <w:r>
              <w:rPr>
                <w:rFonts w:hint="eastAsia" w:ascii="宋体" w:hAnsi="宋体"/>
                <w:kern w:val="0"/>
                <w:sz w:val="18"/>
                <w:szCs w:val="18"/>
              </w:rPr>
              <w:t>Y&lt;500</w:t>
            </w:r>
          </w:p>
        </w:tc>
      </w:tr>
      <w:tr w14:paraId="17D606E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8F8D5AD">
            <w:pPr>
              <w:widowControl/>
              <w:jc w:val="center"/>
              <w:rPr>
                <w:rFonts w:ascii="宋体" w:hAnsi="宋体"/>
                <w:b/>
                <w:bCs/>
                <w:kern w:val="0"/>
                <w:sz w:val="18"/>
                <w:szCs w:val="18"/>
              </w:rPr>
            </w:pPr>
            <w:r>
              <w:rPr>
                <w:rFonts w:hint="eastAsia" w:ascii="宋体" w:hAnsi="宋体"/>
                <w:b/>
                <w:bCs/>
                <w:kern w:val="0"/>
                <w:sz w:val="18"/>
                <w:szCs w:val="18"/>
              </w:rPr>
              <w:t>租赁和商务服务业</w:t>
            </w:r>
          </w:p>
        </w:tc>
        <w:tc>
          <w:tcPr>
            <w:tcW w:w="1384" w:type="dxa"/>
            <w:tcBorders>
              <w:top w:val="nil"/>
              <w:left w:val="nil"/>
              <w:bottom w:val="single" w:color="auto" w:sz="4" w:space="0"/>
              <w:right w:val="single" w:color="auto" w:sz="4" w:space="0"/>
            </w:tcBorders>
            <w:vAlign w:val="center"/>
          </w:tcPr>
          <w:p w14:paraId="21440913">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09001E0E">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7950A607">
            <w:pPr>
              <w:widowControl/>
              <w:jc w:val="left"/>
              <w:rPr>
                <w:rFonts w:ascii="宋体" w:hAnsi="宋体"/>
                <w:kern w:val="0"/>
                <w:sz w:val="18"/>
                <w:szCs w:val="18"/>
              </w:rPr>
            </w:pPr>
            <w:r>
              <w:rPr>
                <w:rFonts w:hint="eastAsia" w:ascii="宋体" w:hAnsi="宋体"/>
                <w:kern w:val="0"/>
                <w:sz w:val="18"/>
                <w:szCs w:val="18"/>
              </w:rPr>
              <w:t>100≤X&lt;300</w:t>
            </w:r>
          </w:p>
        </w:tc>
        <w:tc>
          <w:tcPr>
            <w:tcW w:w="1440" w:type="dxa"/>
            <w:tcBorders>
              <w:top w:val="nil"/>
              <w:left w:val="nil"/>
              <w:bottom w:val="single" w:color="auto" w:sz="4" w:space="0"/>
              <w:right w:val="single" w:color="auto" w:sz="4" w:space="0"/>
            </w:tcBorders>
            <w:vAlign w:val="center"/>
          </w:tcPr>
          <w:p w14:paraId="6E808DE4">
            <w:pPr>
              <w:widowControl/>
              <w:jc w:val="left"/>
              <w:rPr>
                <w:rFonts w:ascii="宋体" w:hAnsi="宋体"/>
                <w:kern w:val="0"/>
                <w:sz w:val="18"/>
                <w:szCs w:val="18"/>
              </w:rPr>
            </w:pPr>
            <w:r>
              <w:rPr>
                <w:rFonts w:hint="eastAsia" w:ascii="宋体" w:hAnsi="宋体"/>
                <w:kern w:val="0"/>
                <w:sz w:val="18"/>
                <w:szCs w:val="18"/>
              </w:rPr>
              <w:t>10≤X&lt;100</w:t>
            </w:r>
          </w:p>
        </w:tc>
        <w:tc>
          <w:tcPr>
            <w:tcW w:w="925" w:type="dxa"/>
            <w:tcBorders>
              <w:top w:val="nil"/>
              <w:left w:val="nil"/>
              <w:bottom w:val="single" w:color="auto" w:sz="4" w:space="0"/>
              <w:right w:val="single" w:color="auto" w:sz="4" w:space="0"/>
            </w:tcBorders>
            <w:vAlign w:val="center"/>
          </w:tcPr>
          <w:p w14:paraId="013A90CC">
            <w:pPr>
              <w:widowControl/>
              <w:jc w:val="left"/>
              <w:rPr>
                <w:rFonts w:ascii="宋体" w:hAnsi="宋体"/>
                <w:kern w:val="0"/>
                <w:sz w:val="18"/>
                <w:szCs w:val="18"/>
              </w:rPr>
            </w:pPr>
            <w:r>
              <w:rPr>
                <w:rFonts w:hint="eastAsia" w:ascii="宋体" w:hAnsi="宋体"/>
                <w:kern w:val="0"/>
                <w:sz w:val="18"/>
                <w:szCs w:val="18"/>
              </w:rPr>
              <w:t>X&lt;10</w:t>
            </w:r>
          </w:p>
        </w:tc>
      </w:tr>
      <w:tr w14:paraId="522176B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6909EA8">
            <w:pPr>
              <w:widowControl/>
              <w:jc w:val="left"/>
              <w:rPr>
                <w:rFonts w:ascii="宋体" w:hAnsi="宋体"/>
                <w:b/>
                <w:bCs/>
                <w:kern w:val="0"/>
                <w:sz w:val="18"/>
                <w:szCs w:val="18"/>
              </w:rPr>
            </w:pPr>
          </w:p>
        </w:tc>
        <w:tc>
          <w:tcPr>
            <w:tcW w:w="1384" w:type="dxa"/>
            <w:tcBorders>
              <w:top w:val="nil"/>
              <w:left w:val="nil"/>
              <w:bottom w:val="single" w:color="auto" w:sz="4" w:space="0"/>
              <w:right w:val="single" w:color="auto" w:sz="4" w:space="0"/>
            </w:tcBorders>
            <w:vAlign w:val="center"/>
          </w:tcPr>
          <w:p w14:paraId="48746C3F">
            <w:pPr>
              <w:widowControl/>
              <w:jc w:val="left"/>
              <w:rPr>
                <w:rFonts w:ascii="宋体" w:hAnsi="宋体"/>
                <w:kern w:val="0"/>
                <w:sz w:val="18"/>
                <w:szCs w:val="18"/>
              </w:rPr>
            </w:pPr>
            <w:r>
              <w:rPr>
                <w:rFonts w:hint="eastAsia" w:ascii="宋体" w:hAnsi="宋体"/>
                <w:kern w:val="0"/>
                <w:sz w:val="18"/>
                <w:szCs w:val="18"/>
              </w:rPr>
              <w:t>资产总额（Z）</w:t>
            </w:r>
          </w:p>
        </w:tc>
        <w:tc>
          <w:tcPr>
            <w:tcW w:w="913" w:type="dxa"/>
            <w:tcBorders>
              <w:top w:val="nil"/>
              <w:left w:val="nil"/>
              <w:bottom w:val="single" w:color="auto" w:sz="4" w:space="0"/>
              <w:right w:val="single" w:color="auto" w:sz="4" w:space="0"/>
            </w:tcBorders>
            <w:vAlign w:val="center"/>
          </w:tcPr>
          <w:p w14:paraId="62624B2B">
            <w:pPr>
              <w:widowControl/>
              <w:jc w:val="left"/>
              <w:rPr>
                <w:rFonts w:ascii="宋体" w:hAnsi="宋体"/>
                <w:kern w:val="0"/>
                <w:sz w:val="18"/>
                <w:szCs w:val="18"/>
              </w:rPr>
            </w:pPr>
            <w:r>
              <w:rPr>
                <w:rFonts w:hint="eastAsia" w:ascii="宋体" w:hAnsi="宋体"/>
                <w:kern w:val="0"/>
                <w:sz w:val="18"/>
                <w:szCs w:val="18"/>
              </w:rPr>
              <w:t>万元</w:t>
            </w:r>
          </w:p>
        </w:tc>
        <w:tc>
          <w:tcPr>
            <w:tcW w:w="1620" w:type="dxa"/>
            <w:tcBorders>
              <w:top w:val="nil"/>
              <w:left w:val="nil"/>
              <w:bottom w:val="single" w:color="auto" w:sz="4" w:space="0"/>
              <w:right w:val="single" w:color="auto" w:sz="4" w:space="0"/>
            </w:tcBorders>
            <w:vAlign w:val="center"/>
          </w:tcPr>
          <w:p w14:paraId="3BCF4433">
            <w:pPr>
              <w:widowControl/>
              <w:jc w:val="left"/>
              <w:rPr>
                <w:rFonts w:ascii="宋体" w:hAnsi="宋体"/>
                <w:kern w:val="0"/>
                <w:sz w:val="18"/>
                <w:szCs w:val="18"/>
              </w:rPr>
            </w:pPr>
            <w:r>
              <w:rPr>
                <w:rFonts w:hint="eastAsia" w:ascii="宋体" w:hAnsi="宋体"/>
                <w:kern w:val="0"/>
                <w:sz w:val="18"/>
                <w:szCs w:val="18"/>
              </w:rPr>
              <w:t>8000≤Z&lt;120000</w:t>
            </w:r>
          </w:p>
        </w:tc>
        <w:tc>
          <w:tcPr>
            <w:tcW w:w="1440" w:type="dxa"/>
            <w:tcBorders>
              <w:top w:val="nil"/>
              <w:left w:val="nil"/>
              <w:bottom w:val="single" w:color="auto" w:sz="4" w:space="0"/>
              <w:right w:val="single" w:color="auto" w:sz="4" w:space="0"/>
            </w:tcBorders>
            <w:vAlign w:val="center"/>
          </w:tcPr>
          <w:p w14:paraId="2D3E29F9">
            <w:pPr>
              <w:widowControl/>
              <w:jc w:val="left"/>
              <w:rPr>
                <w:rFonts w:ascii="宋体" w:hAnsi="宋体"/>
                <w:kern w:val="0"/>
                <w:sz w:val="18"/>
                <w:szCs w:val="18"/>
              </w:rPr>
            </w:pPr>
            <w:r>
              <w:rPr>
                <w:rFonts w:hint="eastAsia" w:ascii="宋体" w:hAnsi="宋体"/>
                <w:kern w:val="0"/>
                <w:sz w:val="18"/>
                <w:szCs w:val="18"/>
              </w:rPr>
              <w:t>100≤Z&lt;8000</w:t>
            </w:r>
          </w:p>
        </w:tc>
        <w:tc>
          <w:tcPr>
            <w:tcW w:w="925" w:type="dxa"/>
            <w:tcBorders>
              <w:top w:val="nil"/>
              <w:left w:val="nil"/>
              <w:bottom w:val="single" w:color="auto" w:sz="4" w:space="0"/>
              <w:right w:val="single" w:color="auto" w:sz="4" w:space="0"/>
            </w:tcBorders>
            <w:vAlign w:val="center"/>
          </w:tcPr>
          <w:p w14:paraId="2910BA99">
            <w:pPr>
              <w:widowControl/>
              <w:jc w:val="left"/>
              <w:rPr>
                <w:rFonts w:ascii="宋体" w:hAnsi="宋体"/>
                <w:kern w:val="0"/>
                <w:sz w:val="18"/>
                <w:szCs w:val="18"/>
              </w:rPr>
            </w:pPr>
            <w:r>
              <w:rPr>
                <w:rFonts w:hint="eastAsia" w:ascii="宋体" w:hAnsi="宋体"/>
                <w:kern w:val="0"/>
                <w:sz w:val="18"/>
                <w:szCs w:val="18"/>
              </w:rPr>
              <w:t>Y&lt;100</w:t>
            </w:r>
          </w:p>
        </w:tc>
      </w:tr>
      <w:tr w14:paraId="07123CB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370F058E">
            <w:pPr>
              <w:widowControl/>
              <w:jc w:val="center"/>
              <w:rPr>
                <w:rFonts w:ascii="宋体" w:hAnsi="宋体"/>
                <w:b/>
                <w:bCs/>
                <w:kern w:val="0"/>
                <w:sz w:val="18"/>
                <w:szCs w:val="18"/>
              </w:rPr>
            </w:pPr>
            <w:r>
              <w:rPr>
                <w:rFonts w:hint="eastAsia" w:ascii="宋体" w:hAnsi="宋体"/>
                <w:b/>
                <w:bCs/>
                <w:kern w:val="0"/>
                <w:sz w:val="18"/>
                <w:szCs w:val="18"/>
              </w:rPr>
              <w:t>其他未列明行业</w:t>
            </w:r>
          </w:p>
        </w:tc>
        <w:tc>
          <w:tcPr>
            <w:tcW w:w="1384" w:type="dxa"/>
            <w:tcBorders>
              <w:top w:val="nil"/>
              <w:left w:val="nil"/>
              <w:bottom w:val="single" w:color="auto" w:sz="4" w:space="0"/>
              <w:right w:val="single" w:color="auto" w:sz="4" w:space="0"/>
            </w:tcBorders>
            <w:vAlign w:val="center"/>
          </w:tcPr>
          <w:p w14:paraId="2EA558C9">
            <w:pPr>
              <w:widowControl/>
              <w:jc w:val="left"/>
              <w:rPr>
                <w:rFonts w:ascii="宋体" w:hAnsi="宋体"/>
                <w:kern w:val="0"/>
                <w:sz w:val="18"/>
                <w:szCs w:val="18"/>
              </w:rPr>
            </w:pPr>
            <w:r>
              <w:rPr>
                <w:rFonts w:hint="eastAsia" w:ascii="宋体" w:hAnsi="宋体"/>
                <w:kern w:val="0"/>
                <w:sz w:val="18"/>
                <w:szCs w:val="18"/>
              </w:rPr>
              <w:t>从业人员（X）</w:t>
            </w:r>
          </w:p>
        </w:tc>
        <w:tc>
          <w:tcPr>
            <w:tcW w:w="913" w:type="dxa"/>
            <w:tcBorders>
              <w:top w:val="nil"/>
              <w:left w:val="nil"/>
              <w:bottom w:val="single" w:color="auto" w:sz="4" w:space="0"/>
              <w:right w:val="single" w:color="auto" w:sz="4" w:space="0"/>
            </w:tcBorders>
            <w:vAlign w:val="center"/>
          </w:tcPr>
          <w:p w14:paraId="38AEE8E9">
            <w:pPr>
              <w:widowControl/>
              <w:jc w:val="left"/>
              <w:rPr>
                <w:rFonts w:ascii="宋体" w:hAnsi="宋体"/>
                <w:kern w:val="0"/>
                <w:sz w:val="18"/>
                <w:szCs w:val="18"/>
              </w:rPr>
            </w:pPr>
            <w:r>
              <w:rPr>
                <w:rFonts w:hint="eastAsia" w:ascii="宋体" w:hAnsi="宋体"/>
                <w:kern w:val="0"/>
                <w:sz w:val="18"/>
                <w:szCs w:val="18"/>
              </w:rPr>
              <w:t>人</w:t>
            </w:r>
          </w:p>
        </w:tc>
        <w:tc>
          <w:tcPr>
            <w:tcW w:w="1620" w:type="dxa"/>
            <w:tcBorders>
              <w:top w:val="nil"/>
              <w:left w:val="nil"/>
              <w:bottom w:val="single" w:color="auto" w:sz="4" w:space="0"/>
              <w:right w:val="single" w:color="auto" w:sz="4" w:space="0"/>
            </w:tcBorders>
            <w:vAlign w:val="center"/>
          </w:tcPr>
          <w:p w14:paraId="64A33888">
            <w:pPr>
              <w:widowControl/>
              <w:jc w:val="left"/>
              <w:rPr>
                <w:rFonts w:ascii="宋体" w:hAnsi="宋体"/>
                <w:kern w:val="0"/>
                <w:sz w:val="18"/>
                <w:szCs w:val="18"/>
              </w:rPr>
            </w:pPr>
            <w:r>
              <w:rPr>
                <w:rFonts w:hint="eastAsia" w:ascii="宋体" w:hAnsi="宋体"/>
                <w:kern w:val="0"/>
                <w:sz w:val="18"/>
                <w:szCs w:val="18"/>
              </w:rPr>
              <w:t>100≤X&lt;300</w:t>
            </w:r>
          </w:p>
        </w:tc>
        <w:tc>
          <w:tcPr>
            <w:tcW w:w="1440" w:type="dxa"/>
            <w:tcBorders>
              <w:top w:val="nil"/>
              <w:left w:val="nil"/>
              <w:bottom w:val="single" w:color="auto" w:sz="4" w:space="0"/>
              <w:right w:val="single" w:color="auto" w:sz="4" w:space="0"/>
            </w:tcBorders>
            <w:vAlign w:val="center"/>
          </w:tcPr>
          <w:p w14:paraId="1BBF04E2">
            <w:pPr>
              <w:widowControl/>
              <w:jc w:val="left"/>
              <w:rPr>
                <w:rFonts w:ascii="宋体" w:hAnsi="宋体"/>
                <w:kern w:val="0"/>
                <w:sz w:val="18"/>
                <w:szCs w:val="18"/>
              </w:rPr>
            </w:pPr>
            <w:r>
              <w:rPr>
                <w:rFonts w:hint="eastAsia" w:ascii="宋体" w:hAnsi="宋体"/>
                <w:kern w:val="0"/>
                <w:sz w:val="18"/>
                <w:szCs w:val="18"/>
              </w:rPr>
              <w:t>10≤X&lt;100</w:t>
            </w:r>
          </w:p>
        </w:tc>
        <w:tc>
          <w:tcPr>
            <w:tcW w:w="925" w:type="dxa"/>
            <w:tcBorders>
              <w:top w:val="nil"/>
              <w:left w:val="nil"/>
              <w:bottom w:val="single" w:color="auto" w:sz="4" w:space="0"/>
              <w:right w:val="single" w:color="auto" w:sz="4" w:space="0"/>
            </w:tcBorders>
            <w:vAlign w:val="center"/>
          </w:tcPr>
          <w:p w14:paraId="2CC76700">
            <w:pPr>
              <w:widowControl/>
              <w:jc w:val="left"/>
              <w:rPr>
                <w:rFonts w:ascii="宋体" w:hAnsi="宋体"/>
                <w:kern w:val="0"/>
                <w:sz w:val="18"/>
                <w:szCs w:val="18"/>
              </w:rPr>
            </w:pPr>
            <w:r>
              <w:rPr>
                <w:rFonts w:hint="eastAsia" w:ascii="宋体" w:hAnsi="宋体"/>
                <w:kern w:val="0"/>
                <w:sz w:val="18"/>
                <w:szCs w:val="18"/>
              </w:rPr>
              <w:t>X&lt;10</w:t>
            </w:r>
          </w:p>
        </w:tc>
      </w:tr>
    </w:tbl>
    <w:p w14:paraId="6B92678F">
      <w:pPr>
        <w:spacing w:line="360" w:lineRule="auto"/>
        <w:ind w:firstLine="525" w:firstLineChars="250"/>
        <w:rPr>
          <w:rFonts w:ascii="宋体" w:hAnsi="宋体"/>
          <w:szCs w:val="21"/>
        </w:rPr>
      </w:pPr>
      <w:r>
        <w:rPr>
          <w:rFonts w:hint="eastAsia" w:ascii="宋体" w:hAnsi="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284498C9">
      <w:pPr>
        <w:widowControl/>
        <w:jc w:val="left"/>
        <w:rPr>
          <w:rFonts w:ascii="宋体" w:hAnsi="宋体"/>
          <w:szCs w:val="20"/>
        </w:rPr>
        <w:sectPr>
          <w:pgSz w:w="11906" w:h="16838"/>
          <w:pgMar w:top="1134" w:right="1134" w:bottom="1134" w:left="1134" w:header="720" w:footer="720" w:gutter="0"/>
          <w:cols w:space="720" w:num="1"/>
          <w:docGrid w:type="lines" w:linePitch="331" w:charSpace="0"/>
        </w:sectPr>
      </w:pPr>
    </w:p>
    <w:p w14:paraId="3FFE97A8">
      <w:pPr>
        <w:pStyle w:val="15"/>
        <w:jc w:val="center"/>
        <w:outlineLvl w:val="0"/>
        <w:rPr>
          <w:rFonts w:hAnsi="宋体"/>
          <w:b/>
          <w:sz w:val="36"/>
        </w:rPr>
      </w:pPr>
      <w:bookmarkStart w:id="10" w:name="_Toc532545044"/>
      <w:bookmarkStart w:id="11" w:name="_Toc9408"/>
      <w:r>
        <w:rPr>
          <w:rFonts w:hint="eastAsia" w:hAnsi="宋体"/>
          <w:b/>
          <w:sz w:val="36"/>
        </w:rPr>
        <w:t>第三章  投标人须知</w:t>
      </w:r>
      <w:bookmarkEnd w:id="10"/>
      <w:bookmarkEnd w:id="11"/>
    </w:p>
    <w:p w14:paraId="2242AFC0">
      <w:pPr>
        <w:pStyle w:val="15"/>
        <w:jc w:val="center"/>
        <w:outlineLvl w:val="1"/>
        <w:rPr>
          <w:rFonts w:hAnsi="宋体"/>
          <w:b/>
          <w:sz w:val="30"/>
          <w:szCs w:val="30"/>
        </w:rPr>
      </w:pPr>
      <w:bookmarkStart w:id="12" w:name="_Toc27073"/>
      <w:bookmarkStart w:id="13" w:name="_Toc15502"/>
      <w:r>
        <w:rPr>
          <w:rFonts w:hint="eastAsia" w:hAnsi="宋体"/>
          <w:b/>
          <w:sz w:val="30"/>
          <w:szCs w:val="30"/>
        </w:rPr>
        <w:t>第一节 投标人须知前附表</w:t>
      </w:r>
      <w:bookmarkEnd w:id="12"/>
      <w:bookmarkEnd w:id="13"/>
    </w:p>
    <w:p w14:paraId="6215BBC1">
      <w:pPr>
        <w:pStyle w:val="15"/>
        <w:jc w:val="center"/>
        <w:rPr>
          <w:rFonts w:hAnsi="宋体"/>
          <w:b/>
          <w:sz w:val="30"/>
          <w:szCs w:val="30"/>
        </w:rPr>
      </w:pPr>
      <w:r>
        <w:rPr>
          <w:rFonts w:hint="eastAsia" w:hAnsi="宋体"/>
          <w:b/>
          <w:sz w:val="30"/>
          <w:szCs w:val="30"/>
        </w:rPr>
        <w:t>（适用于分标1.2.3.4）</w:t>
      </w:r>
    </w:p>
    <w:tbl>
      <w:tblPr>
        <w:tblStyle w:val="26"/>
        <w:tblW w:w="0" w:type="auto"/>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36EF3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bottom w:val="single" w:color="auto" w:sz="4" w:space="0"/>
              <w:right w:val="single" w:color="auto" w:sz="4" w:space="0"/>
            </w:tcBorders>
            <w:vAlign w:val="center"/>
          </w:tcPr>
          <w:p w14:paraId="1B686319">
            <w:pPr>
              <w:snapToGrid w:val="0"/>
              <w:spacing w:line="360" w:lineRule="auto"/>
              <w:jc w:val="center"/>
              <w:rPr>
                <w:rFonts w:ascii="宋体" w:hAnsi="宋体"/>
                <w:szCs w:val="21"/>
              </w:rPr>
            </w:pPr>
            <w:r>
              <w:rPr>
                <w:rFonts w:hint="eastAsia" w:ascii="宋体" w:hAnsi="宋体"/>
                <w:szCs w:val="21"/>
              </w:rPr>
              <w:t>条款号</w:t>
            </w:r>
          </w:p>
        </w:tc>
        <w:tc>
          <w:tcPr>
            <w:tcW w:w="2268" w:type="dxa"/>
            <w:tcBorders>
              <w:left w:val="single" w:color="auto" w:sz="4" w:space="0"/>
              <w:bottom w:val="single" w:color="auto" w:sz="4" w:space="0"/>
              <w:right w:val="single" w:color="auto" w:sz="4" w:space="0"/>
            </w:tcBorders>
            <w:vAlign w:val="center"/>
          </w:tcPr>
          <w:p w14:paraId="302A0FD3">
            <w:pPr>
              <w:snapToGrid w:val="0"/>
              <w:spacing w:line="360" w:lineRule="auto"/>
              <w:jc w:val="center"/>
              <w:rPr>
                <w:rFonts w:ascii="宋体" w:hAnsi="宋体"/>
                <w:szCs w:val="21"/>
              </w:rPr>
            </w:pPr>
            <w:r>
              <w:rPr>
                <w:rFonts w:hint="eastAsia" w:ascii="宋体" w:hAnsi="宋体"/>
                <w:szCs w:val="21"/>
              </w:rPr>
              <w:t>项目内容</w:t>
            </w:r>
          </w:p>
        </w:tc>
        <w:tc>
          <w:tcPr>
            <w:tcW w:w="7297" w:type="dxa"/>
            <w:tcBorders>
              <w:left w:val="single" w:color="auto" w:sz="4" w:space="0"/>
              <w:bottom w:val="single" w:color="auto" w:sz="4" w:space="0"/>
            </w:tcBorders>
            <w:vAlign w:val="center"/>
          </w:tcPr>
          <w:p w14:paraId="6F36032C">
            <w:pPr>
              <w:snapToGrid w:val="0"/>
              <w:spacing w:line="360" w:lineRule="auto"/>
              <w:jc w:val="center"/>
              <w:rPr>
                <w:rFonts w:ascii="宋体" w:hAnsi="宋体"/>
                <w:szCs w:val="21"/>
              </w:rPr>
            </w:pPr>
            <w:r>
              <w:rPr>
                <w:rFonts w:hint="eastAsia" w:ascii="宋体" w:hAnsi="宋体"/>
                <w:szCs w:val="21"/>
              </w:rPr>
              <w:t>编列内容</w:t>
            </w:r>
          </w:p>
        </w:tc>
      </w:tr>
      <w:tr w14:paraId="53CF0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472EF43B">
            <w:pPr>
              <w:spacing w:line="380" w:lineRule="exact"/>
              <w:rPr>
                <w:rFonts w:ascii="宋体" w:hAnsi="宋体"/>
                <w:szCs w:val="21"/>
              </w:rPr>
            </w:pPr>
            <w:r>
              <w:rPr>
                <w:rFonts w:hint="eastAsia" w:ascii="宋体" w:hAnsi="宋体"/>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0EFDF29C">
            <w:pPr>
              <w:spacing w:line="380" w:lineRule="exact"/>
              <w:rPr>
                <w:rFonts w:ascii="宋体" w:hAnsi="宋体"/>
                <w:szCs w:val="21"/>
              </w:rPr>
            </w:pPr>
            <w:r>
              <w:rPr>
                <w:rFonts w:hint="eastAsia" w:ascii="宋体" w:hAnsi="宋体"/>
                <w:szCs w:val="21"/>
              </w:rPr>
              <w:t>是否接受联合体投标</w:t>
            </w:r>
          </w:p>
        </w:tc>
        <w:tc>
          <w:tcPr>
            <w:tcW w:w="7297" w:type="dxa"/>
            <w:tcBorders>
              <w:top w:val="single" w:color="auto" w:sz="4" w:space="0"/>
              <w:left w:val="single" w:color="auto" w:sz="4" w:space="0"/>
              <w:bottom w:val="single" w:color="auto" w:sz="4" w:space="0"/>
            </w:tcBorders>
            <w:vAlign w:val="center"/>
          </w:tcPr>
          <w:p w14:paraId="1A4BB32E">
            <w:pPr>
              <w:pStyle w:val="11"/>
              <w:spacing w:line="380" w:lineRule="exact"/>
              <w:rPr>
                <w:rFonts w:ascii="宋体" w:hAnsi="宋体"/>
                <w:szCs w:val="21"/>
              </w:rPr>
            </w:pPr>
            <w:bookmarkStart w:id="14" w:name="PO_3000001867_PM007_1"/>
            <w:r>
              <w:rPr>
                <w:rFonts w:hint="eastAsia" w:ascii="宋体" w:hAnsi="宋体"/>
                <w:szCs w:val="21"/>
              </w:rPr>
              <w:t>不允许联合体投标</w:t>
            </w:r>
            <w:bookmarkEnd w:id="14"/>
            <w:r>
              <w:rPr>
                <w:rFonts w:hint="eastAsia" w:ascii="宋体" w:hAnsi="宋体"/>
                <w:szCs w:val="21"/>
              </w:rPr>
              <w:t>。</w:t>
            </w:r>
          </w:p>
        </w:tc>
      </w:tr>
      <w:tr w14:paraId="71A4B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3B0D7117">
            <w:pPr>
              <w:spacing w:line="380" w:lineRule="exact"/>
              <w:rPr>
                <w:rFonts w:ascii="宋体" w:hAnsi="宋体"/>
                <w:szCs w:val="21"/>
              </w:rPr>
            </w:pPr>
            <w:r>
              <w:rPr>
                <w:rFonts w:hint="eastAsia" w:ascii="宋体" w:hAnsi="宋体"/>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2DD9BF5D">
            <w:pPr>
              <w:spacing w:line="380" w:lineRule="exact"/>
              <w:rPr>
                <w:rFonts w:ascii="宋体" w:hAnsi="宋体"/>
                <w:szCs w:val="21"/>
              </w:rPr>
            </w:pPr>
            <w:r>
              <w:rPr>
                <w:rFonts w:hint="eastAsia" w:ascii="宋体" w:hAnsi="宋体"/>
                <w:szCs w:val="21"/>
              </w:rPr>
              <w:t>联合体投标要求</w:t>
            </w:r>
          </w:p>
        </w:tc>
        <w:tc>
          <w:tcPr>
            <w:tcW w:w="7297" w:type="dxa"/>
            <w:tcBorders>
              <w:top w:val="single" w:color="auto" w:sz="4" w:space="0"/>
              <w:left w:val="single" w:color="auto" w:sz="4" w:space="0"/>
              <w:bottom w:val="single" w:color="auto" w:sz="4" w:space="0"/>
            </w:tcBorders>
            <w:vAlign w:val="center"/>
          </w:tcPr>
          <w:p w14:paraId="31F89A76">
            <w:pPr>
              <w:pStyle w:val="11"/>
              <w:spacing w:line="380" w:lineRule="exact"/>
              <w:rPr>
                <w:rFonts w:ascii="宋体" w:hAnsi="宋体"/>
                <w:szCs w:val="21"/>
              </w:rPr>
            </w:pPr>
            <w:r>
              <w:rPr>
                <w:rFonts w:hint="eastAsia" w:ascii="宋体" w:hAnsi="宋体"/>
                <w:szCs w:val="21"/>
              </w:rPr>
              <w:t>无。</w:t>
            </w:r>
          </w:p>
        </w:tc>
      </w:tr>
      <w:tr w14:paraId="20AB2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5F62B136">
            <w:pPr>
              <w:spacing w:line="380" w:lineRule="exact"/>
              <w:rPr>
                <w:rFonts w:ascii="宋体" w:hAnsi="宋体"/>
                <w:szCs w:val="21"/>
              </w:rPr>
            </w:pPr>
            <w:r>
              <w:rPr>
                <w:rFonts w:hint="eastAsia" w:ascii="宋体" w:hAnsi="宋体"/>
                <w:szCs w:val="21"/>
              </w:rPr>
              <w:t>7.2</w:t>
            </w:r>
          </w:p>
        </w:tc>
        <w:tc>
          <w:tcPr>
            <w:tcW w:w="2268" w:type="dxa"/>
            <w:tcBorders>
              <w:top w:val="single" w:color="auto" w:sz="4" w:space="0"/>
              <w:left w:val="single" w:color="auto" w:sz="4" w:space="0"/>
              <w:bottom w:val="single" w:color="auto" w:sz="4" w:space="0"/>
              <w:right w:val="single" w:color="auto" w:sz="4" w:space="0"/>
            </w:tcBorders>
            <w:vAlign w:val="center"/>
          </w:tcPr>
          <w:p w14:paraId="126261AF">
            <w:pPr>
              <w:spacing w:line="380" w:lineRule="exact"/>
              <w:rPr>
                <w:rFonts w:ascii="宋体" w:hAnsi="宋体"/>
                <w:szCs w:val="21"/>
              </w:rPr>
            </w:pPr>
            <w:r>
              <w:rPr>
                <w:rFonts w:hint="eastAsia" w:ascii="宋体" w:hAnsi="宋体"/>
                <w:szCs w:val="21"/>
              </w:rPr>
              <w:t>是否允许转包/分包</w:t>
            </w:r>
          </w:p>
        </w:tc>
        <w:tc>
          <w:tcPr>
            <w:tcW w:w="7297" w:type="dxa"/>
            <w:tcBorders>
              <w:top w:val="single" w:color="auto" w:sz="4" w:space="0"/>
              <w:left w:val="single" w:color="auto" w:sz="4" w:space="0"/>
              <w:bottom w:val="single" w:color="auto" w:sz="4" w:space="0"/>
            </w:tcBorders>
            <w:vAlign w:val="center"/>
          </w:tcPr>
          <w:p w14:paraId="29B01670">
            <w:pPr>
              <w:pStyle w:val="11"/>
              <w:spacing w:line="380" w:lineRule="exact"/>
              <w:rPr>
                <w:rFonts w:ascii="宋体" w:hAnsi="宋体"/>
                <w:b/>
                <w:bCs/>
                <w:szCs w:val="21"/>
              </w:rPr>
            </w:pPr>
            <w:bookmarkStart w:id="15" w:name="PO_3000001867_PM044"/>
            <w:r>
              <w:rPr>
                <w:rFonts w:hint="eastAsia" w:ascii="宋体" w:hAnsi="宋体"/>
                <w:b/>
                <w:bCs/>
                <w:szCs w:val="21"/>
              </w:rPr>
              <w:t>√</w:t>
            </w:r>
            <w:r>
              <w:rPr>
                <w:rFonts w:hint="eastAsia" w:ascii="宋体" w:hAnsi="宋体"/>
                <w:szCs w:val="21"/>
              </w:rPr>
              <w:t>不允许分包</w:t>
            </w:r>
            <w:bookmarkEnd w:id="15"/>
          </w:p>
          <w:p w14:paraId="3B657081">
            <w:pPr>
              <w:pStyle w:val="11"/>
              <w:spacing w:line="380" w:lineRule="exact"/>
              <w:rPr>
                <w:rFonts w:ascii="宋体" w:hAnsi="宋体"/>
                <w:szCs w:val="21"/>
              </w:rPr>
            </w:pPr>
            <w:r>
              <w:rPr>
                <w:rFonts w:hint="eastAsia" w:ascii="宋体" w:hAnsi="宋体"/>
                <w:szCs w:val="21"/>
              </w:rPr>
              <w:t>转包/分包内容：</w:t>
            </w:r>
            <w:r>
              <w:rPr>
                <w:rFonts w:hint="eastAsia" w:ascii="宋体" w:hAnsi="宋体"/>
                <w:szCs w:val="21"/>
                <w:u w:val="single"/>
              </w:rPr>
              <w:t xml:space="preserve">                                     。</w:t>
            </w:r>
          </w:p>
          <w:p w14:paraId="0D7CCB9D">
            <w:pPr>
              <w:pStyle w:val="11"/>
              <w:spacing w:line="380" w:lineRule="exact"/>
              <w:rPr>
                <w:rFonts w:ascii="宋体" w:hAnsi="宋体"/>
                <w:szCs w:val="21"/>
              </w:rPr>
            </w:pPr>
            <w:r>
              <w:rPr>
                <w:rFonts w:hint="eastAsia" w:ascii="宋体" w:hAnsi="宋体"/>
                <w:szCs w:val="21"/>
              </w:rPr>
              <w:t>转包/分包金额或者比例：</w:t>
            </w:r>
            <w:r>
              <w:rPr>
                <w:rFonts w:hint="eastAsia" w:ascii="宋体" w:hAnsi="宋体"/>
                <w:szCs w:val="21"/>
                <w:u w:val="single"/>
              </w:rPr>
              <w:t xml:space="preserve">                                     。</w:t>
            </w:r>
          </w:p>
        </w:tc>
      </w:tr>
      <w:tr w14:paraId="087F4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0181558F">
            <w:pPr>
              <w:spacing w:line="380" w:lineRule="exact"/>
              <w:rPr>
                <w:rFonts w:ascii="宋体" w:hAnsi="宋体"/>
                <w:szCs w:val="21"/>
              </w:rPr>
            </w:pPr>
            <w:r>
              <w:rPr>
                <w:rFonts w:hint="eastAsia" w:ascii="宋体" w:hAnsi="宋体"/>
                <w:szCs w:val="21"/>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638629B1">
            <w:pPr>
              <w:spacing w:line="380" w:lineRule="exact"/>
              <w:rPr>
                <w:rFonts w:ascii="宋体" w:hAnsi="宋体"/>
                <w:szCs w:val="21"/>
              </w:rPr>
            </w:pPr>
            <w:r>
              <w:rPr>
                <w:rFonts w:hint="eastAsia" w:ascii="宋体" w:hAnsi="宋体"/>
                <w:szCs w:val="21"/>
              </w:rPr>
              <w:t>媒体发布渠道</w:t>
            </w:r>
          </w:p>
        </w:tc>
        <w:tc>
          <w:tcPr>
            <w:tcW w:w="7297" w:type="dxa"/>
            <w:tcBorders>
              <w:top w:val="single" w:color="auto" w:sz="4" w:space="0"/>
              <w:left w:val="single" w:color="auto" w:sz="4" w:space="0"/>
              <w:bottom w:val="single" w:color="auto" w:sz="4" w:space="0"/>
            </w:tcBorders>
            <w:vAlign w:val="center"/>
          </w:tcPr>
          <w:p w14:paraId="54E856D5">
            <w:pPr>
              <w:rPr>
                <w:rFonts w:ascii="宋体" w:hAnsi="宋体"/>
                <w:szCs w:val="21"/>
              </w:rPr>
            </w:pPr>
            <w:r>
              <w:rPr>
                <w:rFonts w:hint="eastAsia" w:ascii="宋体" w:hAnsi="宋体"/>
                <w:szCs w:val="21"/>
              </w:rPr>
              <w:t>与本项目相关的政府采购业务澄清、更正及与之相关的事项将在采购公告中“六、其他补充事宜”中网上查询地址上发布</w:t>
            </w:r>
            <w:r>
              <w:rPr>
                <w:rFonts w:hint="eastAsia" w:ascii="宋体" w:hAnsi="宋体"/>
                <w:kern w:val="0"/>
                <w:szCs w:val="21"/>
              </w:rPr>
              <w:t>。</w:t>
            </w:r>
          </w:p>
        </w:tc>
      </w:tr>
      <w:tr w14:paraId="45187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781F034A">
            <w:pPr>
              <w:spacing w:line="380" w:lineRule="exact"/>
              <w:rPr>
                <w:rFonts w:ascii="宋体" w:hAnsi="宋体"/>
                <w:szCs w:val="21"/>
              </w:rPr>
            </w:pPr>
            <w:r>
              <w:rPr>
                <w:rFonts w:hint="eastAsia" w:ascii="宋体" w:hAnsi="宋体"/>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05EBC570">
            <w:pPr>
              <w:spacing w:line="380" w:lineRule="exact"/>
              <w:rPr>
                <w:rFonts w:ascii="宋体" w:hAnsi="宋体"/>
                <w:szCs w:val="21"/>
              </w:rPr>
            </w:pPr>
            <w:r>
              <w:rPr>
                <w:rFonts w:hint="eastAsia" w:ascii="宋体" w:hAnsi="宋体"/>
                <w:szCs w:val="21"/>
              </w:rPr>
              <w:t>是否组织标前答疑会</w:t>
            </w:r>
          </w:p>
        </w:tc>
        <w:tc>
          <w:tcPr>
            <w:tcW w:w="7297" w:type="dxa"/>
            <w:tcBorders>
              <w:top w:val="single" w:color="auto" w:sz="4" w:space="0"/>
              <w:left w:val="single" w:color="auto" w:sz="4" w:space="0"/>
              <w:bottom w:val="single" w:color="auto" w:sz="4" w:space="0"/>
            </w:tcBorders>
            <w:vAlign w:val="center"/>
          </w:tcPr>
          <w:p w14:paraId="65E9FDBF">
            <w:pPr>
              <w:snapToGrid w:val="0"/>
              <w:spacing w:line="380" w:lineRule="exact"/>
              <w:rPr>
                <w:rFonts w:ascii="宋体" w:hAnsi="宋体"/>
                <w:b/>
                <w:bCs/>
                <w:szCs w:val="21"/>
              </w:rPr>
            </w:pPr>
            <w:r>
              <w:rPr>
                <w:rFonts w:hint="eastAsia" w:ascii="宋体" w:hAnsi="宋体"/>
                <w:b/>
                <w:bCs/>
                <w:szCs w:val="21"/>
              </w:rPr>
              <w:t>√</w:t>
            </w:r>
            <w:r>
              <w:rPr>
                <w:rFonts w:hint="eastAsia" w:ascii="宋体" w:hAnsi="宋体"/>
                <w:szCs w:val="21"/>
              </w:rPr>
              <w:t>不组织召开开标前答疑会</w:t>
            </w:r>
          </w:p>
          <w:p w14:paraId="573067ED">
            <w:pPr>
              <w:snapToGrid w:val="0"/>
              <w:spacing w:line="380" w:lineRule="exact"/>
              <w:rPr>
                <w:rFonts w:ascii="宋体" w:hAnsi="宋体"/>
                <w:szCs w:val="21"/>
              </w:rPr>
            </w:pPr>
            <w:r>
              <w:rPr>
                <w:rFonts w:hint="eastAsia" w:ascii="宋体" w:hAnsi="宋体"/>
                <w:szCs w:val="21"/>
              </w:rPr>
              <w:t>□组织召开开标前答疑会</w:t>
            </w:r>
          </w:p>
          <w:p w14:paraId="25B29BAE">
            <w:pPr>
              <w:snapToGrid w:val="0"/>
              <w:spacing w:line="380" w:lineRule="exact"/>
              <w:rPr>
                <w:rFonts w:ascii="宋体" w:hAnsi="宋体"/>
                <w:szCs w:val="21"/>
              </w:rPr>
            </w:pPr>
            <w:r>
              <w:rPr>
                <w:rFonts w:hint="eastAsia" w:ascii="宋体" w:hAnsi="宋体"/>
                <w:szCs w:val="21"/>
              </w:rPr>
              <w:t>会议开始时间：年月日 时</w:t>
            </w:r>
            <w:r>
              <w:rPr>
                <w:rFonts w:hint="eastAsia" w:ascii="宋体" w:hAnsi="宋体"/>
                <w:szCs w:val="21"/>
                <w:u w:val="single"/>
              </w:rPr>
              <w:t xml:space="preserve">  分</w:t>
            </w:r>
            <w:r>
              <w:rPr>
                <w:rFonts w:hint="eastAsia" w:ascii="宋体" w:hAnsi="宋体"/>
                <w:szCs w:val="21"/>
              </w:rPr>
              <w:t>，逾期后果自负。会议地点：</w:t>
            </w:r>
          </w:p>
        </w:tc>
      </w:tr>
      <w:tr w14:paraId="0EBFA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232390D5">
            <w:pPr>
              <w:spacing w:line="380" w:lineRule="exact"/>
              <w:rPr>
                <w:rFonts w:ascii="宋体" w:hAnsi="宋体"/>
                <w:szCs w:val="21"/>
              </w:rPr>
            </w:pPr>
            <w:r>
              <w:rPr>
                <w:rFonts w:hint="eastAsia" w:ascii="宋体" w:hAnsi="宋体"/>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6F82FEE4">
            <w:pPr>
              <w:snapToGrid w:val="0"/>
              <w:spacing w:line="380" w:lineRule="exact"/>
              <w:jc w:val="left"/>
              <w:rPr>
                <w:rFonts w:ascii="宋体" w:hAnsi="宋体"/>
                <w:szCs w:val="21"/>
              </w:rPr>
            </w:pPr>
            <w:r>
              <w:rPr>
                <w:rFonts w:hint="eastAsia" w:ascii="宋体" w:hAnsi="宋体"/>
                <w:szCs w:val="21"/>
              </w:rPr>
              <w:t>资格证明文件组成</w:t>
            </w:r>
          </w:p>
        </w:tc>
        <w:tc>
          <w:tcPr>
            <w:tcW w:w="7297" w:type="dxa"/>
            <w:tcBorders>
              <w:top w:val="single" w:color="auto" w:sz="4" w:space="0"/>
              <w:left w:val="single" w:color="auto" w:sz="4" w:space="0"/>
              <w:bottom w:val="single" w:color="auto" w:sz="4" w:space="0"/>
            </w:tcBorders>
            <w:vAlign w:val="center"/>
          </w:tcPr>
          <w:p w14:paraId="36DFEEBB">
            <w:pPr>
              <w:snapToGrid w:val="0"/>
              <w:spacing w:line="380" w:lineRule="exact"/>
              <w:jc w:val="left"/>
              <w:rPr>
                <w:rFonts w:ascii="宋体" w:hAnsi="宋体"/>
                <w:szCs w:val="21"/>
              </w:rPr>
            </w:pPr>
            <w:r>
              <w:rPr>
                <w:rFonts w:hint="eastAsia" w:ascii="宋体" w:hAnsi="宋体"/>
                <w:szCs w:val="21"/>
              </w:rPr>
              <w:t>1.投标人为法人或者其他组织的，提供营业执照等证明文件（如营业执照或者事业单位法人证书或者执业许可证等），投标人为自然人的，提供身份证复印件。（</w:t>
            </w:r>
            <w:r>
              <w:rPr>
                <w:rFonts w:hint="eastAsia" w:ascii="宋体" w:hAnsi="宋体"/>
                <w:b/>
                <w:szCs w:val="21"/>
              </w:rPr>
              <w:t>必须提供，否则作无效投标处理</w:t>
            </w:r>
            <w:r>
              <w:rPr>
                <w:rFonts w:hint="eastAsia" w:ascii="宋体" w:hAnsi="宋体"/>
                <w:szCs w:val="21"/>
              </w:rPr>
              <w:t>）</w:t>
            </w:r>
          </w:p>
          <w:p w14:paraId="1BDE5E57">
            <w:pPr>
              <w:snapToGrid w:val="0"/>
              <w:spacing w:line="380" w:lineRule="exact"/>
              <w:jc w:val="left"/>
              <w:rPr>
                <w:rFonts w:ascii="宋体" w:hAnsi="宋体"/>
                <w:szCs w:val="21"/>
              </w:rPr>
            </w:pPr>
            <w:r>
              <w:rPr>
                <w:rFonts w:hint="eastAsia" w:ascii="宋体" w:hAnsi="宋体"/>
                <w:szCs w:val="21"/>
              </w:rPr>
              <w:t>2.投标人依法缴纳税收的相关材料：[</w:t>
            </w:r>
            <w:r>
              <w:rPr>
                <w:rFonts w:hint="eastAsia" w:ascii="宋体" w:hAnsi="宋体"/>
                <w:szCs w:val="21"/>
                <w:u w:val="single"/>
              </w:rPr>
              <w:t xml:space="preserve">2025 </w:t>
            </w:r>
            <w:r>
              <w:rPr>
                <w:rFonts w:hint="eastAsia" w:ascii="宋体" w:hAnsi="宋体"/>
                <w:szCs w:val="21"/>
              </w:rPr>
              <w:t>年</w:t>
            </w:r>
            <w:r>
              <w:rPr>
                <w:rFonts w:hint="eastAsia" w:ascii="宋体" w:hAnsi="宋体"/>
                <w:szCs w:val="21"/>
                <w:u w:val="single"/>
              </w:rPr>
              <w:t xml:space="preserve"> 11</w:t>
            </w:r>
            <w:r>
              <w:rPr>
                <w:rFonts w:hint="eastAsia" w:ascii="宋体" w:hAnsi="宋体"/>
                <w:szCs w:val="21"/>
              </w:rPr>
              <w:t>月至</w:t>
            </w:r>
            <w:r>
              <w:rPr>
                <w:rFonts w:hint="eastAsia" w:ascii="宋体" w:hAnsi="宋体"/>
                <w:szCs w:val="21"/>
                <w:u w:val="single"/>
              </w:rPr>
              <w:t>2026</w:t>
            </w:r>
            <w:r>
              <w:rPr>
                <w:rFonts w:hint="eastAsia" w:ascii="宋体" w:hAnsi="宋体"/>
                <w:szCs w:val="21"/>
              </w:rPr>
              <w:t>年</w:t>
            </w:r>
            <w:r>
              <w:rPr>
                <w:rFonts w:hint="eastAsia" w:ascii="宋体" w:hAnsi="宋体"/>
                <w:szCs w:val="21"/>
                <w:u w:val="single"/>
              </w:rPr>
              <w:t>4</w:t>
            </w:r>
            <w:r>
              <w:rPr>
                <w:rFonts w:hint="eastAsia" w:ascii="宋体" w:hAnsi="宋体"/>
                <w:szCs w:val="21"/>
              </w:rPr>
              <w:t>月]连续</w:t>
            </w:r>
            <w:r>
              <w:rPr>
                <w:rFonts w:hint="eastAsia" w:ascii="宋体" w:hAnsi="宋体"/>
                <w:szCs w:val="21"/>
                <w:u w:val="none"/>
              </w:rPr>
              <w:t xml:space="preserve"> </w:t>
            </w:r>
            <w:r>
              <w:rPr>
                <w:rFonts w:hint="eastAsia" w:ascii="宋体" w:hAnsi="宋体"/>
                <w:szCs w:val="21"/>
                <w:u w:val="none"/>
              </w:rPr>
              <w:t xml:space="preserve">三 </w:t>
            </w:r>
            <w:r>
              <w:rPr>
                <w:rFonts w:hint="eastAsia" w:ascii="宋体" w:hAnsi="宋体"/>
                <w:szCs w:val="21"/>
                <w:u w:val="single"/>
              </w:rPr>
              <w:t xml:space="preserve">  </w:t>
            </w:r>
            <w:r>
              <w:rPr>
                <w:rFonts w:hint="eastAsia" w:ascii="宋体" w:hAnsi="宋体"/>
                <w:szCs w:val="21"/>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b/>
                <w:szCs w:val="21"/>
              </w:rPr>
              <w:t>必须提供，否则作无效投标处理</w:t>
            </w:r>
            <w:r>
              <w:rPr>
                <w:rFonts w:hint="eastAsia" w:ascii="宋体" w:hAnsi="宋体"/>
                <w:szCs w:val="21"/>
              </w:rPr>
              <w:t>）</w:t>
            </w:r>
          </w:p>
          <w:p w14:paraId="2A9E5FA8">
            <w:pPr>
              <w:snapToGrid w:val="0"/>
              <w:spacing w:line="380" w:lineRule="exact"/>
              <w:jc w:val="left"/>
              <w:rPr>
                <w:rFonts w:ascii="宋体" w:hAnsi="宋体"/>
                <w:szCs w:val="21"/>
              </w:rPr>
            </w:pPr>
            <w:r>
              <w:rPr>
                <w:rFonts w:hint="eastAsia" w:ascii="宋体" w:hAnsi="宋体"/>
                <w:szCs w:val="21"/>
              </w:rPr>
              <w:t>3.投标人依法缴纳社会保障资金的相关材料：[</w:t>
            </w:r>
            <w:r>
              <w:rPr>
                <w:rFonts w:hint="eastAsia" w:ascii="宋体" w:hAnsi="宋体"/>
                <w:szCs w:val="21"/>
                <w:u w:val="single"/>
              </w:rPr>
              <w:t xml:space="preserve"> 2025</w:t>
            </w:r>
            <w:r>
              <w:rPr>
                <w:rFonts w:hint="eastAsia" w:ascii="宋体" w:hAnsi="宋体"/>
                <w:szCs w:val="21"/>
              </w:rPr>
              <w:t>年</w:t>
            </w:r>
            <w:r>
              <w:rPr>
                <w:rFonts w:hint="eastAsia" w:ascii="宋体" w:hAnsi="宋体"/>
                <w:szCs w:val="21"/>
                <w:u w:val="single"/>
              </w:rPr>
              <w:t>11</w:t>
            </w:r>
            <w:r>
              <w:rPr>
                <w:rFonts w:hint="eastAsia" w:ascii="宋体" w:hAnsi="宋体"/>
                <w:szCs w:val="21"/>
              </w:rPr>
              <w:t>月至</w:t>
            </w:r>
            <w:r>
              <w:rPr>
                <w:rFonts w:hint="eastAsia" w:ascii="宋体" w:hAnsi="宋体"/>
                <w:szCs w:val="21"/>
                <w:u w:val="single"/>
              </w:rPr>
              <w:t>2026</w:t>
            </w:r>
            <w:r>
              <w:rPr>
                <w:rFonts w:hint="eastAsia" w:ascii="宋体" w:hAnsi="宋体"/>
                <w:szCs w:val="21"/>
              </w:rPr>
              <w:t>年</w:t>
            </w:r>
            <w:r>
              <w:rPr>
                <w:rFonts w:hint="eastAsia" w:ascii="宋体" w:hAnsi="宋体"/>
                <w:szCs w:val="21"/>
                <w:u w:val="single"/>
              </w:rPr>
              <w:t>4</w:t>
            </w:r>
            <w:r>
              <w:rPr>
                <w:rFonts w:hint="eastAsia" w:ascii="宋体" w:hAnsi="宋体"/>
                <w:szCs w:val="21"/>
              </w:rPr>
              <w:t>月]连续</w:t>
            </w:r>
            <w:r>
              <w:rPr>
                <w:rFonts w:hint="eastAsia" w:ascii="宋体" w:hAnsi="宋体"/>
                <w:szCs w:val="21"/>
                <w:u w:val="none"/>
              </w:rPr>
              <w:t xml:space="preserve"> 三 </w:t>
            </w:r>
            <w:r>
              <w:rPr>
                <w:rFonts w:hint="eastAsia" w:ascii="宋体" w:hAnsi="宋体"/>
                <w:szCs w:val="21"/>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b/>
                <w:szCs w:val="21"/>
              </w:rPr>
              <w:t>必须提供，否则作无效投标处理</w:t>
            </w:r>
            <w:r>
              <w:rPr>
                <w:rFonts w:hint="eastAsia" w:ascii="宋体" w:hAnsi="宋体"/>
                <w:szCs w:val="21"/>
              </w:rPr>
              <w:t>）</w:t>
            </w:r>
          </w:p>
          <w:p w14:paraId="45E93CA4">
            <w:pPr>
              <w:snapToGrid w:val="0"/>
              <w:spacing w:line="380" w:lineRule="exact"/>
              <w:jc w:val="left"/>
              <w:rPr>
                <w:rFonts w:ascii="宋体" w:hAnsi="宋体"/>
                <w:szCs w:val="21"/>
              </w:rPr>
            </w:pPr>
            <w:r>
              <w:rPr>
                <w:rFonts w:hint="eastAsia" w:ascii="宋体" w:hAnsi="宋体"/>
                <w:szCs w:val="21"/>
              </w:rPr>
              <w:t>4.投标人财务状况报告：[</w:t>
            </w:r>
            <w:r>
              <w:rPr>
                <w:rFonts w:hint="eastAsia" w:ascii="宋体" w:hAnsi="宋体"/>
                <w:szCs w:val="21"/>
                <w:u w:val="single"/>
              </w:rPr>
              <w:t>2024</w:t>
            </w:r>
            <w:r>
              <w:rPr>
                <w:rFonts w:hint="eastAsia" w:ascii="宋体" w:hAnsi="宋体"/>
                <w:szCs w:val="21"/>
              </w:rPr>
              <w:t>年或2025年]财务状况报告复印件；供应商成立不满一年的应提供截标之日上一个月的财务状况报告复印件。（上述财务状况报告包括：供应商执行《企业会计准则》的，提供资产负债表、利润表、现金流量表、所有者权益变动表；供应商执行《小企业会计准则》的，提供资产负债表、利润表、现金流量表；供应商执行《政府会计制度》的，提供资产负债表、收入费用表和净资产变动表及其附注）。（</w:t>
            </w:r>
            <w:r>
              <w:rPr>
                <w:rFonts w:hint="eastAsia" w:ascii="宋体" w:hAnsi="宋体"/>
                <w:b/>
                <w:szCs w:val="21"/>
              </w:rPr>
              <w:t>必须提供，否则作无效投标处理</w:t>
            </w:r>
            <w:r>
              <w:rPr>
                <w:rFonts w:hint="eastAsia" w:ascii="宋体" w:hAnsi="宋体"/>
                <w:szCs w:val="21"/>
              </w:rPr>
              <w:t>）</w:t>
            </w:r>
          </w:p>
          <w:p w14:paraId="3FEE38F2">
            <w:pPr>
              <w:snapToGrid w:val="0"/>
              <w:spacing w:line="380" w:lineRule="exact"/>
              <w:jc w:val="left"/>
              <w:rPr>
                <w:rFonts w:ascii="宋体" w:hAnsi="宋体"/>
                <w:szCs w:val="21"/>
              </w:rPr>
            </w:pPr>
            <w:r>
              <w:rPr>
                <w:rFonts w:hint="eastAsia" w:ascii="宋体" w:hAnsi="宋体"/>
                <w:szCs w:val="21"/>
              </w:rPr>
              <w:t>5.投标人直接控股、管理关系信息表。（</w:t>
            </w:r>
            <w:r>
              <w:rPr>
                <w:rFonts w:hint="eastAsia" w:ascii="宋体" w:hAnsi="宋体"/>
                <w:b/>
                <w:szCs w:val="21"/>
              </w:rPr>
              <w:t>必须提供，否则作无效投标处理</w:t>
            </w:r>
            <w:r>
              <w:rPr>
                <w:rFonts w:hint="eastAsia" w:ascii="宋体" w:hAnsi="宋体"/>
                <w:szCs w:val="21"/>
              </w:rPr>
              <w:t>）</w:t>
            </w:r>
          </w:p>
          <w:p w14:paraId="3296AF23">
            <w:pPr>
              <w:snapToGrid w:val="0"/>
              <w:spacing w:line="380" w:lineRule="exact"/>
              <w:ind w:left="360" w:hanging="360"/>
              <w:jc w:val="left"/>
              <w:rPr>
                <w:rFonts w:ascii="宋体" w:hAnsi="宋体"/>
                <w:szCs w:val="21"/>
              </w:rPr>
            </w:pPr>
            <w:r>
              <w:rPr>
                <w:rFonts w:hint="eastAsia" w:ascii="宋体" w:hAnsi="宋体"/>
                <w:szCs w:val="21"/>
              </w:rPr>
              <w:t>6.投标资格声明。（</w:t>
            </w:r>
            <w:r>
              <w:rPr>
                <w:rFonts w:hint="eastAsia" w:ascii="宋体" w:hAnsi="宋体"/>
                <w:b/>
                <w:szCs w:val="21"/>
              </w:rPr>
              <w:t>必须提供，否则作无效投标处理</w:t>
            </w:r>
            <w:r>
              <w:rPr>
                <w:rFonts w:hint="eastAsia" w:ascii="宋体" w:hAnsi="宋体"/>
                <w:szCs w:val="21"/>
              </w:rPr>
              <w:t>）</w:t>
            </w:r>
          </w:p>
          <w:p w14:paraId="787DF03A">
            <w:pPr>
              <w:snapToGrid w:val="0"/>
              <w:spacing w:line="380" w:lineRule="exact"/>
              <w:jc w:val="left"/>
              <w:rPr>
                <w:rFonts w:ascii="宋体" w:hAnsi="宋体"/>
                <w:szCs w:val="21"/>
              </w:rPr>
            </w:pPr>
            <w:r>
              <w:rPr>
                <w:rFonts w:hint="eastAsia" w:ascii="宋体" w:hAnsi="宋体"/>
                <w:szCs w:val="21"/>
              </w:rPr>
              <w:t>7.联合体协议书。（</w:t>
            </w:r>
            <w:r>
              <w:rPr>
                <w:rFonts w:hint="eastAsia" w:ascii="宋体" w:hAnsi="宋体"/>
                <w:b/>
                <w:szCs w:val="21"/>
              </w:rPr>
              <w:t>联合体投标时必须提供，否则作无效投标处理</w:t>
            </w:r>
            <w:r>
              <w:rPr>
                <w:rFonts w:hint="eastAsia" w:ascii="宋体" w:hAnsi="宋体"/>
                <w:szCs w:val="21"/>
              </w:rPr>
              <w:t>）</w:t>
            </w:r>
          </w:p>
          <w:p w14:paraId="6DD918EE">
            <w:pPr>
              <w:snapToGrid w:val="0"/>
              <w:spacing w:line="380" w:lineRule="exact"/>
              <w:jc w:val="left"/>
              <w:rPr>
                <w:rFonts w:ascii="宋体" w:hAnsi="宋体"/>
                <w:szCs w:val="21"/>
              </w:rPr>
            </w:pPr>
            <w:r>
              <w:rPr>
                <w:rFonts w:hint="eastAsia" w:ascii="宋体" w:hAnsi="宋体"/>
                <w:szCs w:val="21"/>
              </w:rPr>
              <w:t>8.特定资格要求：供应商必须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r>
              <w:rPr>
                <w:rFonts w:hint="eastAsia" w:ascii="宋体" w:hAnsi="宋体"/>
                <w:b/>
                <w:bCs/>
                <w:szCs w:val="21"/>
              </w:rPr>
              <w:t>必须提供，否则投标文件按无效投标处理</w:t>
            </w:r>
            <w:r>
              <w:rPr>
                <w:rFonts w:hint="eastAsia" w:ascii="宋体" w:hAnsi="宋体"/>
                <w:szCs w:val="21"/>
              </w:rPr>
              <w:t>）</w:t>
            </w:r>
          </w:p>
          <w:p w14:paraId="4CF62196">
            <w:pPr>
              <w:snapToGrid w:val="0"/>
              <w:spacing w:line="380" w:lineRule="exact"/>
              <w:jc w:val="left"/>
              <w:rPr>
                <w:rFonts w:ascii="宋体" w:hAnsi="宋体"/>
                <w:szCs w:val="21"/>
              </w:rPr>
            </w:pPr>
            <w:r>
              <w:rPr>
                <w:rFonts w:hint="eastAsia" w:ascii="宋体" w:hAnsi="宋体"/>
                <w:szCs w:val="21"/>
              </w:rPr>
              <w:t>9.中小企业声明函或者残疾人福利性单位声明函（格式后附）或者供应商属于监狱企业的，提供由省级以上监狱管理局、戒毒管理局（含新疆生产建设兵团）出具的属于监狱企业的证明文件（分标2必须提供，否则投标文件按无效投标处理，其他分标如有请提供）</w:t>
            </w:r>
          </w:p>
          <w:p w14:paraId="52954E66">
            <w:pPr>
              <w:snapToGrid w:val="0"/>
              <w:spacing w:line="380" w:lineRule="exact"/>
              <w:jc w:val="left"/>
              <w:rPr>
                <w:rFonts w:ascii="宋体" w:hAnsi="宋体"/>
                <w:szCs w:val="21"/>
              </w:rPr>
            </w:pPr>
            <w:r>
              <w:rPr>
                <w:rFonts w:hint="eastAsia" w:ascii="宋体" w:hAnsi="宋体"/>
                <w:szCs w:val="21"/>
              </w:rPr>
              <w:t>10.除招标文件规定必须提供以外，投标人认为需要提供的其他证明材料。</w:t>
            </w:r>
          </w:p>
          <w:p w14:paraId="7E4FD3E9">
            <w:pPr>
              <w:snapToGrid w:val="0"/>
              <w:spacing w:line="380" w:lineRule="exact"/>
              <w:jc w:val="left"/>
              <w:rPr>
                <w:rFonts w:ascii="宋体" w:hAnsi="宋体"/>
                <w:b/>
                <w:bCs/>
                <w:szCs w:val="21"/>
              </w:rPr>
            </w:pPr>
            <w:r>
              <w:rPr>
                <w:rFonts w:hint="eastAsia" w:ascii="宋体" w:hAnsi="宋体"/>
                <w:b/>
                <w:bCs/>
                <w:szCs w:val="21"/>
              </w:rPr>
              <w:t>注：1.以上标明“必须提供”的材料</w:t>
            </w:r>
            <w:r>
              <w:rPr>
                <w:rFonts w:hint="eastAsia" w:ascii="宋体" w:hAnsi="宋体"/>
                <w:b/>
                <w:szCs w:val="21"/>
              </w:rPr>
              <w:t>属于复印件的扫描件的</w:t>
            </w:r>
            <w:r>
              <w:rPr>
                <w:rFonts w:hint="eastAsia" w:ascii="宋体" w:hAnsi="宋体"/>
                <w:b/>
                <w:bCs/>
                <w:szCs w:val="21"/>
              </w:rPr>
              <w:t>，必须加盖投标人电子公章，否则</w:t>
            </w:r>
            <w:r>
              <w:rPr>
                <w:rFonts w:hint="eastAsia" w:ascii="宋体" w:hAnsi="宋体"/>
                <w:b/>
                <w:szCs w:val="21"/>
              </w:rPr>
              <w:t>作无效投标处理。</w:t>
            </w:r>
          </w:p>
          <w:p w14:paraId="68FE2CAF">
            <w:pPr>
              <w:snapToGrid w:val="0"/>
              <w:spacing w:line="380" w:lineRule="exact"/>
              <w:ind w:firstLine="422" w:firstLineChars="200"/>
              <w:jc w:val="left"/>
              <w:rPr>
                <w:rFonts w:ascii="宋体" w:hAnsi="宋体"/>
                <w:b/>
                <w:szCs w:val="21"/>
              </w:rPr>
            </w:pPr>
            <w:r>
              <w:rPr>
                <w:rFonts w:hint="eastAsia" w:ascii="宋体" w:hAnsi="宋体"/>
                <w:b/>
                <w:szCs w:val="21"/>
              </w:rPr>
              <w:t>2</w:t>
            </w:r>
            <w:r>
              <w:rPr>
                <w:rFonts w:hint="eastAsia" w:ascii="宋体" w:hAnsi="宋体"/>
                <w:b/>
                <w:bCs/>
                <w:szCs w:val="21"/>
              </w:rPr>
              <w:t>.联合体投标时，第1-6项、第8项资格证明文件联合体各方均必须分别提供，联合体各方分别盖章和签字，否则投标文件按无效投标处理。</w:t>
            </w:r>
          </w:p>
        </w:tc>
      </w:tr>
      <w:tr w14:paraId="289E5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2F8679C9">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560FA45">
            <w:pPr>
              <w:snapToGrid w:val="0"/>
              <w:spacing w:line="380" w:lineRule="exact"/>
              <w:jc w:val="left"/>
              <w:rPr>
                <w:rFonts w:ascii="宋体" w:hAnsi="宋体"/>
                <w:szCs w:val="21"/>
              </w:rPr>
            </w:pPr>
            <w:r>
              <w:rPr>
                <w:rFonts w:hint="eastAsia" w:ascii="宋体" w:hAnsi="宋体"/>
                <w:szCs w:val="21"/>
              </w:rPr>
              <w:t>商务文件组成</w:t>
            </w:r>
          </w:p>
          <w:p w14:paraId="7BEB968E">
            <w:pPr>
              <w:spacing w:line="380" w:lineRule="exact"/>
              <w:rPr>
                <w:rFonts w:ascii="宋体" w:hAnsi="宋体"/>
                <w:szCs w:val="21"/>
              </w:rPr>
            </w:pPr>
          </w:p>
        </w:tc>
        <w:tc>
          <w:tcPr>
            <w:tcW w:w="7297" w:type="dxa"/>
            <w:tcBorders>
              <w:top w:val="single" w:color="auto" w:sz="4" w:space="0"/>
              <w:left w:val="single" w:color="auto" w:sz="4" w:space="0"/>
              <w:bottom w:val="single" w:color="auto" w:sz="4" w:space="0"/>
            </w:tcBorders>
            <w:vAlign w:val="center"/>
          </w:tcPr>
          <w:p w14:paraId="524FEBA6">
            <w:pPr>
              <w:snapToGrid w:val="0"/>
              <w:spacing w:line="380" w:lineRule="exact"/>
              <w:jc w:val="left"/>
              <w:rPr>
                <w:rFonts w:ascii="宋体" w:hAnsi="宋体"/>
                <w:szCs w:val="21"/>
              </w:rPr>
            </w:pPr>
            <w:r>
              <w:rPr>
                <w:rFonts w:hint="eastAsia" w:ascii="宋体" w:hAnsi="宋体"/>
                <w:szCs w:val="21"/>
              </w:rPr>
              <w:t>1.无串通投标行为的承诺函；（</w:t>
            </w:r>
            <w:r>
              <w:rPr>
                <w:rFonts w:hint="eastAsia" w:ascii="宋体" w:hAnsi="宋体"/>
                <w:b/>
                <w:szCs w:val="21"/>
              </w:rPr>
              <w:t>必须提供，否则作无效投标处理</w:t>
            </w:r>
            <w:r>
              <w:rPr>
                <w:rFonts w:hint="eastAsia" w:ascii="宋体" w:hAnsi="宋体"/>
                <w:szCs w:val="21"/>
              </w:rPr>
              <w:t>）</w:t>
            </w:r>
          </w:p>
          <w:p w14:paraId="0A8CBFD5">
            <w:pPr>
              <w:snapToGrid w:val="0"/>
              <w:spacing w:line="380" w:lineRule="exact"/>
              <w:jc w:val="left"/>
              <w:rPr>
                <w:rFonts w:ascii="宋体" w:hAnsi="宋体"/>
                <w:szCs w:val="21"/>
              </w:rPr>
            </w:pPr>
            <w:r>
              <w:rPr>
                <w:rFonts w:hint="eastAsia" w:ascii="宋体" w:hAnsi="宋体"/>
                <w:szCs w:val="21"/>
              </w:rPr>
              <w:t>2.法定代表人身份证明及法定代表人有效身份证正反面复印件；（</w:t>
            </w:r>
            <w:r>
              <w:rPr>
                <w:rFonts w:hint="eastAsia" w:ascii="宋体" w:hAnsi="宋体"/>
                <w:b/>
                <w:bCs/>
                <w:szCs w:val="21"/>
              </w:rPr>
              <w:t>除自然人投标外</w:t>
            </w:r>
            <w:r>
              <w:rPr>
                <w:rFonts w:hint="eastAsia" w:ascii="宋体" w:hAnsi="宋体"/>
                <w:b/>
                <w:szCs w:val="21"/>
              </w:rPr>
              <w:t>必须提供，否则作无效投标处理</w:t>
            </w:r>
            <w:r>
              <w:rPr>
                <w:rFonts w:hint="eastAsia" w:ascii="宋体" w:hAnsi="宋体"/>
                <w:szCs w:val="21"/>
              </w:rPr>
              <w:t>）</w:t>
            </w:r>
          </w:p>
          <w:p w14:paraId="29BD996D">
            <w:pPr>
              <w:snapToGrid w:val="0"/>
              <w:spacing w:line="380" w:lineRule="exact"/>
              <w:jc w:val="left"/>
              <w:rPr>
                <w:rFonts w:ascii="宋体" w:hAnsi="宋体"/>
                <w:szCs w:val="21"/>
              </w:rPr>
            </w:pPr>
            <w:r>
              <w:rPr>
                <w:rFonts w:hint="eastAsia" w:ascii="宋体" w:hAnsi="宋体"/>
                <w:szCs w:val="21"/>
              </w:rPr>
              <w:t>3.法定代表人授权委托书及委托代理人有效身份证正反面复印件；（</w:t>
            </w:r>
            <w:r>
              <w:rPr>
                <w:rFonts w:hint="eastAsia" w:ascii="宋体" w:hAnsi="宋体"/>
                <w:b/>
                <w:szCs w:val="21"/>
              </w:rPr>
              <w:t>委托时必须提供，否则作无效投标处理</w:t>
            </w:r>
            <w:r>
              <w:rPr>
                <w:rFonts w:hint="eastAsia" w:ascii="宋体" w:hAnsi="宋体"/>
                <w:szCs w:val="21"/>
              </w:rPr>
              <w:t>）</w:t>
            </w:r>
          </w:p>
          <w:p w14:paraId="7BF6CDD7">
            <w:pPr>
              <w:snapToGrid w:val="0"/>
              <w:spacing w:line="380" w:lineRule="exact"/>
              <w:jc w:val="left"/>
              <w:rPr>
                <w:rFonts w:ascii="宋体" w:hAnsi="宋体"/>
                <w:szCs w:val="21"/>
              </w:rPr>
            </w:pPr>
            <w:r>
              <w:rPr>
                <w:rFonts w:hint="eastAsia" w:ascii="宋体" w:hAnsi="宋体"/>
                <w:szCs w:val="21"/>
              </w:rPr>
              <w:t>4.商务条款偏离表；（</w:t>
            </w:r>
            <w:r>
              <w:rPr>
                <w:rFonts w:hint="eastAsia" w:ascii="宋体" w:hAnsi="宋体"/>
                <w:b/>
                <w:szCs w:val="21"/>
              </w:rPr>
              <w:t>必须提供，否则作无效投标处理</w:t>
            </w:r>
            <w:r>
              <w:rPr>
                <w:rFonts w:hint="eastAsia" w:ascii="宋体" w:hAnsi="宋体"/>
                <w:szCs w:val="21"/>
              </w:rPr>
              <w:t>）</w:t>
            </w:r>
          </w:p>
          <w:p w14:paraId="0DEE1F5F">
            <w:pPr>
              <w:snapToGrid w:val="0"/>
              <w:spacing w:line="380" w:lineRule="exact"/>
              <w:jc w:val="left"/>
              <w:rPr>
                <w:rFonts w:ascii="宋体" w:hAnsi="宋体"/>
                <w:szCs w:val="21"/>
              </w:rPr>
            </w:pPr>
            <w:r>
              <w:rPr>
                <w:rFonts w:hint="eastAsia" w:ascii="宋体" w:hAnsi="宋体"/>
                <w:szCs w:val="21"/>
              </w:rPr>
              <w:t>5.投标人情况介绍；</w:t>
            </w:r>
          </w:p>
          <w:p w14:paraId="522070BF">
            <w:pPr>
              <w:snapToGrid w:val="0"/>
              <w:spacing w:line="380" w:lineRule="exact"/>
              <w:jc w:val="left"/>
              <w:rPr>
                <w:rFonts w:ascii="宋体" w:hAnsi="宋体"/>
                <w:szCs w:val="21"/>
              </w:rPr>
            </w:pPr>
            <w:r>
              <w:rPr>
                <w:rFonts w:hint="eastAsia" w:ascii="宋体" w:hAnsi="宋体"/>
                <w:szCs w:val="21"/>
              </w:rPr>
              <w:t>6.除招标文件规定必须提供以外，投标人认为需要提供的其他证明材料。（投标人根据“第二章 采购需求”及“第四章 评标方法及评标标准”提供有关证明材料）。</w:t>
            </w:r>
          </w:p>
          <w:p w14:paraId="3CBBB4FA">
            <w:pPr>
              <w:snapToGrid w:val="0"/>
              <w:spacing w:line="380" w:lineRule="exact"/>
              <w:jc w:val="left"/>
              <w:rPr>
                <w:rFonts w:ascii="宋体" w:hAnsi="宋体"/>
                <w:b/>
                <w:bCs/>
                <w:szCs w:val="21"/>
              </w:rPr>
            </w:pPr>
            <w:r>
              <w:rPr>
                <w:rFonts w:hint="eastAsia" w:ascii="宋体" w:hAnsi="宋体"/>
                <w:b/>
                <w:bCs/>
                <w:szCs w:val="21"/>
              </w:rPr>
              <w:t>注： 1.法定代表人授权委托书必须由法定代表人及委托代理人签字，并加盖投标人公章，否则作无效投标处理。</w:t>
            </w:r>
          </w:p>
          <w:p w14:paraId="0668DB83">
            <w:pPr>
              <w:snapToGrid w:val="0"/>
              <w:spacing w:line="380" w:lineRule="exact"/>
              <w:ind w:firstLine="422" w:firstLineChars="200"/>
              <w:jc w:val="left"/>
              <w:rPr>
                <w:rFonts w:ascii="宋体" w:hAnsi="宋体"/>
                <w:b/>
                <w:bCs/>
                <w:szCs w:val="21"/>
              </w:rPr>
            </w:pPr>
            <w:r>
              <w:rPr>
                <w:rFonts w:hint="eastAsia" w:ascii="宋体" w:hAnsi="宋体"/>
                <w:b/>
                <w:bCs/>
                <w:szCs w:val="21"/>
              </w:rPr>
              <w:t>2.以上标明“必须提供”的材料</w:t>
            </w:r>
            <w:r>
              <w:rPr>
                <w:rFonts w:hint="eastAsia" w:ascii="宋体" w:hAnsi="宋体"/>
                <w:b/>
                <w:szCs w:val="21"/>
              </w:rPr>
              <w:t>属于复印件的扫描件的</w:t>
            </w:r>
            <w:r>
              <w:rPr>
                <w:rFonts w:hint="eastAsia" w:ascii="宋体" w:hAnsi="宋体"/>
                <w:b/>
                <w:bCs/>
                <w:szCs w:val="21"/>
              </w:rPr>
              <w:t>，必须加盖投标人电子公章，否则</w:t>
            </w:r>
            <w:r>
              <w:rPr>
                <w:rFonts w:hint="eastAsia" w:ascii="宋体" w:hAnsi="宋体"/>
                <w:b/>
                <w:szCs w:val="21"/>
              </w:rPr>
              <w:t>作无效投标处理</w:t>
            </w:r>
            <w:r>
              <w:rPr>
                <w:rFonts w:hint="eastAsia" w:ascii="宋体" w:hAnsi="宋体"/>
                <w:b/>
                <w:bCs/>
                <w:szCs w:val="21"/>
              </w:rPr>
              <w:t>。</w:t>
            </w:r>
          </w:p>
        </w:tc>
      </w:tr>
      <w:tr w14:paraId="0999B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single" w:color="auto" w:sz="4" w:space="0"/>
              <w:bottom w:val="single" w:color="auto" w:sz="4" w:space="0"/>
              <w:right w:val="single" w:color="auto" w:sz="4" w:space="0"/>
            </w:tcBorders>
            <w:vAlign w:val="center"/>
          </w:tcPr>
          <w:p w14:paraId="7A82B8F7">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F65AA46">
            <w:pPr>
              <w:snapToGrid w:val="0"/>
              <w:spacing w:line="380" w:lineRule="exact"/>
              <w:jc w:val="left"/>
              <w:rPr>
                <w:rFonts w:ascii="宋体" w:hAnsi="宋体"/>
                <w:szCs w:val="21"/>
              </w:rPr>
            </w:pPr>
            <w:r>
              <w:rPr>
                <w:rFonts w:hint="eastAsia" w:ascii="宋体" w:hAnsi="宋体"/>
                <w:szCs w:val="21"/>
              </w:rPr>
              <w:t>技术文件组成</w:t>
            </w:r>
          </w:p>
          <w:p w14:paraId="3598E46F">
            <w:pPr>
              <w:spacing w:line="380" w:lineRule="exact"/>
              <w:rPr>
                <w:rFonts w:ascii="宋体" w:hAnsi="宋体"/>
                <w:szCs w:val="21"/>
              </w:rPr>
            </w:pPr>
          </w:p>
        </w:tc>
        <w:tc>
          <w:tcPr>
            <w:tcW w:w="7297" w:type="dxa"/>
            <w:tcBorders>
              <w:top w:val="single" w:color="auto" w:sz="4" w:space="0"/>
              <w:left w:val="single" w:color="auto" w:sz="4" w:space="0"/>
              <w:bottom w:val="single" w:color="auto" w:sz="4" w:space="0"/>
            </w:tcBorders>
            <w:vAlign w:val="center"/>
          </w:tcPr>
          <w:p w14:paraId="1CEDF090">
            <w:pPr>
              <w:snapToGrid w:val="0"/>
              <w:spacing w:line="380" w:lineRule="exact"/>
              <w:jc w:val="left"/>
              <w:rPr>
                <w:rFonts w:ascii="宋体" w:hAnsi="宋体"/>
                <w:szCs w:val="21"/>
              </w:rPr>
            </w:pPr>
            <w:r>
              <w:rPr>
                <w:rFonts w:hint="eastAsia" w:ascii="宋体" w:hAnsi="宋体"/>
                <w:szCs w:val="21"/>
              </w:rPr>
              <w:t>1.技术需求偏离表；（</w:t>
            </w:r>
            <w:r>
              <w:rPr>
                <w:rFonts w:hint="eastAsia" w:ascii="宋体" w:hAnsi="宋体"/>
                <w:b/>
                <w:szCs w:val="21"/>
              </w:rPr>
              <w:t>必须提供，否则作无效投标处理</w:t>
            </w:r>
            <w:r>
              <w:rPr>
                <w:rFonts w:hint="eastAsia" w:ascii="宋体" w:hAnsi="宋体"/>
                <w:szCs w:val="21"/>
              </w:rPr>
              <w:t>）</w:t>
            </w:r>
          </w:p>
          <w:p w14:paraId="5451486D">
            <w:pPr>
              <w:snapToGrid w:val="0"/>
              <w:spacing w:line="380" w:lineRule="exact"/>
              <w:jc w:val="left"/>
              <w:rPr>
                <w:rFonts w:ascii="宋体" w:hAnsi="宋体"/>
                <w:szCs w:val="21"/>
              </w:rPr>
            </w:pPr>
            <w:r>
              <w:rPr>
                <w:rFonts w:hint="eastAsia" w:ascii="宋体" w:hAnsi="宋体"/>
                <w:szCs w:val="21"/>
              </w:rPr>
              <w:t>2.项目实施组织方案【可以是项目前期准备、项目实施计划（项目实施人员一览表（格式自拟）、技术服务、技术培训的内容和措施）等】；</w:t>
            </w:r>
          </w:p>
          <w:p w14:paraId="3DC86562">
            <w:pPr>
              <w:snapToGrid w:val="0"/>
              <w:spacing w:line="380" w:lineRule="exact"/>
              <w:jc w:val="left"/>
              <w:rPr>
                <w:rFonts w:ascii="宋体" w:hAnsi="宋体"/>
                <w:szCs w:val="21"/>
              </w:rPr>
            </w:pPr>
            <w:r>
              <w:rPr>
                <w:rFonts w:hint="eastAsia" w:ascii="宋体" w:hAnsi="宋体"/>
                <w:szCs w:val="21"/>
              </w:rPr>
              <w:t>3.售后服务方案（格式自拟）；（</w:t>
            </w:r>
            <w:r>
              <w:rPr>
                <w:rFonts w:hint="eastAsia" w:ascii="宋体" w:hAnsi="宋体"/>
                <w:b/>
                <w:szCs w:val="21"/>
              </w:rPr>
              <w:t>必须提供，否则作无效投标处理</w:t>
            </w:r>
            <w:r>
              <w:rPr>
                <w:rFonts w:hint="eastAsia" w:ascii="宋体" w:hAnsi="宋体"/>
                <w:szCs w:val="21"/>
              </w:rPr>
              <w:t>）</w:t>
            </w:r>
          </w:p>
          <w:p w14:paraId="518B9D74">
            <w:pPr>
              <w:snapToGrid w:val="0"/>
              <w:spacing w:line="380" w:lineRule="exact"/>
              <w:jc w:val="left"/>
              <w:rPr>
                <w:rFonts w:ascii="宋体" w:hAnsi="宋体"/>
                <w:szCs w:val="21"/>
              </w:rPr>
            </w:pPr>
            <w:r>
              <w:rPr>
                <w:rFonts w:hint="eastAsia" w:ascii="宋体" w:hAnsi="宋体"/>
                <w:szCs w:val="21"/>
              </w:rPr>
              <w:t>4.配置清单；（</w:t>
            </w:r>
            <w:r>
              <w:rPr>
                <w:rFonts w:hint="eastAsia" w:ascii="宋体" w:hAnsi="宋体"/>
                <w:b/>
                <w:szCs w:val="21"/>
              </w:rPr>
              <w:t>必须提供，否则作无效投标处理</w:t>
            </w:r>
            <w:r>
              <w:rPr>
                <w:rFonts w:hint="eastAsia" w:ascii="宋体" w:hAnsi="宋体"/>
                <w:szCs w:val="21"/>
              </w:rPr>
              <w:t>）</w:t>
            </w:r>
          </w:p>
          <w:p w14:paraId="67588F98">
            <w:pPr>
              <w:snapToGrid w:val="0"/>
              <w:spacing w:line="380" w:lineRule="exact"/>
              <w:jc w:val="left"/>
              <w:rPr>
                <w:rFonts w:ascii="宋体" w:hAnsi="宋体"/>
                <w:szCs w:val="21"/>
              </w:rPr>
            </w:pPr>
            <w:r>
              <w:rPr>
                <w:rFonts w:hint="eastAsia" w:ascii="宋体" w:hAnsi="宋体"/>
                <w:szCs w:val="21"/>
              </w:rPr>
              <w:t>5.对本项目总体要求的理解。包括：功能说明、性能指标及设备选型说明（质量、性能、价格、外观、体积等方面进行比较和选择的理由及过程）；</w:t>
            </w:r>
          </w:p>
          <w:p w14:paraId="4FA1B2CF">
            <w:pPr>
              <w:snapToGrid w:val="0"/>
              <w:spacing w:line="380" w:lineRule="exact"/>
              <w:jc w:val="left"/>
              <w:rPr>
                <w:rFonts w:ascii="宋体" w:hAnsi="宋体"/>
                <w:szCs w:val="21"/>
              </w:rPr>
            </w:pPr>
            <w:r>
              <w:rPr>
                <w:rFonts w:hint="eastAsia" w:ascii="宋体" w:hAnsi="宋体"/>
                <w:szCs w:val="21"/>
              </w:rPr>
              <w:t>6.产品出厂标准、质量检测报告【其中有精度要求的仪器设备类政府采购项目，应当要求投标人提供精度数据（第三方检测报告或者由采购人在投标前组织的实测获得）】</w:t>
            </w:r>
            <w:r>
              <w:rPr>
                <w:rFonts w:hint="eastAsia" w:ascii="宋体" w:hAnsi="宋体"/>
                <w:b/>
                <w:bCs/>
                <w:szCs w:val="21"/>
              </w:rPr>
              <w:t>（招标文件第二章《采购需求》和第四章《</w:t>
            </w:r>
            <w:r>
              <w:rPr>
                <w:rFonts w:hint="eastAsia" w:ascii="宋体" w:hAnsi="宋体"/>
                <w:b/>
                <w:bCs/>
              </w:rPr>
              <w:t>评标方法及评分标准</w:t>
            </w:r>
            <w:r>
              <w:rPr>
                <w:rFonts w:hint="eastAsia" w:ascii="宋体" w:hAnsi="宋体"/>
                <w:b/>
                <w:bCs/>
                <w:szCs w:val="21"/>
              </w:rPr>
              <w:t>》要求必须提供的则</w:t>
            </w:r>
            <w:r>
              <w:rPr>
                <w:rFonts w:hint="eastAsia" w:ascii="宋体" w:hAnsi="宋体"/>
                <w:b/>
                <w:szCs w:val="21"/>
              </w:rPr>
              <w:t>必须提供</w:t>
            </w:r>
            <w:r>
              <w:rPr>
                <w:rFonts w:hint="eastAsia" w:ascii="宋体" w:hAnsi="宋体"/>
                <w:szCs w:val="21"/>
              </w:rPr>
              <w:t>）</w:t>
            </w:r>
          </w:p>
          <w:p w14:paraId="3B7A503B">
            <w:pPr>
              <w:snapToGrid w:val="0"/>
              <w:spacing w:line="380" w:lineRule="exact"/>
              <w:jc w:val="left"/>
              <w:rPr>
                <w:rFonts w:ascii="宋体" w:hAnsi="宋体"/>
                <w:szCs w:val="21"/>
              </w:rPr>
            </w:pPr>
            <w:r>
              <w:rPr>
                <w:rFonts w:hint="eastAsia" w:ascii="宋体" w:hAnsi="宋体"/>
                <w:szCs w:val="21"/>
              </w:rPr>
              <w:t>7.优惠条件：投标人承诺给予招标人的各种优惠条件，包括售后服务、备品备件、专用耗材等方面的优惠；投标人不得给予赠品或者与采购无关的其他商品、服务）</w:t>
            </w:r>
          </w:p>
          <w:p w14:paraId="761EC3A6">
            <w:pPr>
              <w:snapToGrid w:val="0"/>
              <w:spacing w:line="380" w:lineRule="exact"/>
              <w:jc w:val="left"/>
              <w:rPr>
                <w:rFonts w:ascii="宋体" w:hAnsi="宋体"/>
                <w:szCs w:val="21"/>
              </w:rPr>
            </w:pPr>
            <w:r>
              <w:rPr>
                <w:rFonts w:hint="eastAsia" w:ascii="宋体" w:hAnsi="宋体"/>
                <w:szCs w:val="21"/>
              </w:rPr>
              <w:t>8.投标人对本项目的合理化建议和改进措施；</w:t>
            </w:r>
          </w:p>
          <w:p w14:paraId="75D06F11">
            <w:pPr>
              <w:snapToGrid w:val="0"/>
              <w:spacing w:line="380" w:lineRule="exact"/>
              <w:jc w:val="left"/>
              <w:rPr>
                <w:rFonts w:ascii="宋体" w:hAnsi="宋体"/>
                <w:szCs w:val="21"/>
              </w:rPr>
            </w:pPr>
            <w:r>
              <w:rPr>
                <w:rFonts w:hint="eastAsia" w:ascii="宋体" w:hAnsi="宋体"/>
                <w:szCs w:val="21"/>
              </w:rPr>
              <w:t>9.除招标文件规定必须提供以外，投标人需要说明的其他文件和说明。</w:t>
            </w:r>
          </w:p>
          <w:p w14:paraId="5402AFC9">
            <w:pPr>
              <w:snapToGrid w:val="0"/>
              <w:spacing w:line="380" w:lineRule="exact"/>
              <w:jc w:val="left"/>
              <w:rPr>
                <w:rFonts w:ascii="宋体" w:hAnsi="宋体"/>
                <w:b/>
                <w:bCs/>
                <w:szCs w:val="21"/>
              </w:rPr>
            </w:pPr>
            <w:r>
              <w:rPr>
                <w:rFonts w:hint="eastAsia" w:ascii="宋体" w:hAnsi="宋体"/>
                <w:b/>
                <w:bCs/>
                <w:szCs w:val="21"/>
              </w:rPr>
              <w:t>注：以上标明“必须提供”的材料</w:t>
            </w:r>
            <w:r>
              <w:rPr>
                <w:rFonts w:hint="eastAsia" w:ascii="宋体" w:hAnsi="宋体"/>
                <w:b/>
                <w:szCs w:val="21"/>
              </w:rPr>
              <w:t>属于复印件的扫描件的</w:t>
            </w:r>
            <w:r>
              <w:rPr>
                <w:rFonts w:hint="eastAsia" w:ascii="宋体" w:hAnsi="宋体"/>
                <w:b/>
                <w:bCs/>
                <w:szCs w:val="21"/>
              </w:rPr>
              <w:t>，必须加盖投标人电子公章，否则</w:t>
            </w:r>
            <w:r>
              <w:rPr>
                <w:rFonts w:hint="eastAsia" w:ascii="宋体" w:hAnsi="宋体"/>
                <w:b/>
                <w:szCs w:val="21"/>
              </w:rPr>
              <w:t>作无效投标处理</w:t>
            </w:r>
            <w:r>
              <w:rPr>
                <w:rFonts w:hint="eastAsia" w:ascii="宋体" w:hAnsi="宋体"/>
                <w:b/>
                <w:bCs/>
                <w:szCs w:val="21"/>
              </w:rPr>
              <w:t>。</w:t>
            </w:r>
          </w:p>
        </w:tc>
      </w:tr>
      <w:tr w14:paraId="7B8B7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single" w:color="auto" w:sz="4" w:space="0"/>
              <w:bottom w:val="single" w:color="auto" w:sz="4" w:space="0"/>
              <w:right w:val="single" w:color="auto" w:sz="4" w:space="0"/>
            </w:tcBorders>
            <w:vAlign w:val="center"/>
          </w:tcPr>
          <w:p w14:paraId="36AE3720">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EAAB4E2">
            <w:pPr>
              <w:snapToGrid w:val="0"/>
              <w:spacing w:line="380" w:lineRule="exact"/>
              <w:jc w:val="left"/>
              <w:rPr>
                <w:rFonts w:ascii="宋体" w:hAnsi="宋体"/>
                <w:szCs w:val="21"/>
              </w:rPr>
            </w:pPr>
            <w:r>
              <w:rPr>
                <w:rFonts w:hint="eastAsia" w:ascii="宋体" w:hAnsi="宋体"/>
                <w:szCs w:val="21"/>
              </w:rPr>
              <w:t>报价文件组成</w:t>
            </w:r>
          </w:p>
        </w:tc>
        <w:tc>
          <w:tcPr>
            <w:tcW w:w="7297" w:type="dxa"/>
            <w:tcBorders>
              <w:top w:val="single" w:color="auto" w:sz="4" w:space="0"/>
              <w:left w:val="single" w:color="auto" w:sz="4" w:space="0"/>
              <w:bottom w:val="single" w:color="auto" w:sz="4" w:space="0"/>
            </w:tcBorders>
            <w:vAlign w:val="center"/>
          </w:tcPr>
          <w:p w14:paraId="51FE7EEC">
            <w:pPr>
              <w:tabs>
                <w:tab w:val="left" w:pos="459"/>
              </w:tabs>
              <w:snapToGrid w:val="0"/>
              <w:spacing w:line="380" w:lineRule="exact"/>
              <w:jc w:val="left"/>
              <w:rPr>
                <w:rFonts w:ascii="宋体" w:hAnsi="宋体"/>
                <w:szCs w:val="21"/>
              </w:rPr>
            </w:pPr>
            <w:r>
              <w:rPr>
                <w:rFonts w:hint="eastAsia" w:ascii="宋体" w:hAnsi="宋体"/>
                <w:szCs w:val="21"/>
              </w:rPr>
              <w:t>1.投标函；</w:t>
            </w:r>
            <w:r>
              <w:rPr>
                <w:rFonts w:hint="eastAsia" w:ascii="宋体" w:hAnsi="宋体"/>
                <w:b/>
                <w:szCs w:val="21"/>
              </w:rPr>
              <w:t>（必须提供，否则作无效投标处理）</w:t>
            </w:r>
          </w:p>
          <w:p w14:paraId="15A3A142">
            <w:pPr>
              <w:tabs>
                <w:tab w:val="left" w:pos="459"/>
              </w:tabs>
              <w:snapToGrid w:val="0"/>
              <w:spacing w:line="380" w:lineRule="exact"/>
              <w:jc w:val="left"/>
              <w:rPr>
                <w:rFonts w:ascii="宋体" w:hAnsi="宋体"/>
                <w:szCs w:val="21"/>
              </w:rPr>
            </w:pPr>
            <w:r>
              <w:rPr>
                <w:rFonts w:hint="eastAsia" w:ascii="宋体" w:hAnsi="宋体"/>
                <w:szCs w:val="21"/>
              </w:rPr>
              <w:t>2.开标一览表；（</w:t>
            </w:r>
            <w:r>
              <w:rPr>
                <w:rFonts w:hint="eastAsia" w:ascii="宋体" w:hAnsi="宋体"/>
                <w:b/>
                <w:szCs w:val="21"/>
              </w:rPr>
              <w:t>必须提供，否则作无效投标处理</w:t>
            </w:r>
            <w:r>
              <w:rPr>
                <w:rFonts w:hint="eastAsia" w:ascii="宋体" w:hAnsi="宋体"/>
                <w:szCs w:val="21"/>
              </w:rPr>
              <w:t>）</w:t>
            </w:r>
          </w:p>
          <w:p w14:paraId="68CFC1A8">
            <w:pPr>
              <w:tabs>
                <w:tab w:val="left" w:pos="459"/>
              </w:tabs>
              <w:snapToGrid w:val="0"/>
              <w:spacing w:line="380" w:lineRule="exact"/>
              <w:jc w:val="left"/>
              <w:rPr>
                <w:rFonts w:ascii="宋体" w:hAnsi="宋体"/>
                <w:szCs w:val="21"/>
              </w:rPr>
            </w:pPr>
            <w:r>
              <w:rPr>
                <w:rFonts w:hint="eastAsia" w:ascii="宋体" w:hAnsi="宋体"/>
                <w:szCs w:val="21"/>
              </w:rPr>
              <w:t>3.投标人针对报价需要说明的其他文件和说明，如《中小企业声明函》。</w:t>
            </w:r>
          </w:p>
          <w:p w14:paraId="45484799">
            <w:pPr>
              <w:tabs>
                <w:tab w:val="left" w:pos="459"/>
              </w:tabs>
              <w:snapToGrid w:val="0"/>
              <w:spacing w:line="380" w:lineRule="exact"/>
              <w:jc w:val="left"/>
              <w:rPr>
                <w:rFonts w:ascii="宋体" w:hAnsi="宋体"/>
                <w:szCs w:val="21"/>
              </w:rPr>
            </w:pPr>
            <w:r>
              <w:rPr>
                <w:rFonts w:hint="eastAsia" w:ascii="宋体" w:hAnsi="宋体"/>
                <w:szCs w:val="21"/>
              </w:rPr>
              <w:t>4.关于符合本国产品标准的声明函及关于符合本国产品标准的成本占比承诺函（格式后附）；（如有，请提供）</w:t>
            </w:r>
          </w:p>
        </w:tc>
      </w:tr>
      <w:tr w14:paraId="567D3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6644DB9E">
            <w:pPr>
              <w:spacing w:line="380" w:lineRule="exact"/>
              <w:rPr>
                <w:rFonts w:ascii="宋体" w:hAnsi="宋体"/>
                <w:szCs w:val="21"/>
              </w:rPr>
            </w:pPr>
            <w:r>
              <w:rPr>
                <w:rFonts w:hint="eastAsia" w:ascii="宋体" w:hAnsi="宋体"/>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2116755A">
            <w:pPr>
              <w:spacing w:line="380" w:lineRule="exact"/>
              <w:rPr>
                <w:rFonts w:ascii="宋体" w:hAnsi="宋体"/>
                <w:szCs w:val="21"/>
              </w:rPr>
            </w:pPr>
            <w:r>
              <w:rPr>
                <w:rFonts w:hint="eastAsia" w:ascii="宋体" w:hAnsi="宋体"/>
                <w:szCs w:val="21"/>
              </w:rPr>
              <w:t>投标报价要求</w:t>
            </w:r>
          </w:p>
        </w:tc>
        <w:tc>
          <w:tcPr>
            <w:tcW w:w="7297" w:type="dxa"/>
            <w:tcBorders>
              <w:top w:val="single" w:color="auto" w:sz="4" w:space="0"/>
              <w:left w:val="single" w:color="auto" w:sz="4" w:space="0"/>
              <w:bottom w:val="single" w:color="auto" w:sz="4" w:space="0"/>
            </w:tcBorders>
            <w:vAlign w:val="center"/>
          </w:tcPr>
          <w:p w14:paraId="69B87C8B">
            <w:pPr>
              <w:snapToGrid w:val="0"/>
              <w:spacing w:line="380" w:lineRule="exact"/>
              <w:rPr>
                <w:rFonts w:ascii="宋体" w:hAnsi="宋体"/>
                <w:szCs w:val="21"/>
              </w:rPr>
            </w:pPr>
            <w:r>
              <w:rPr>
                <w:rFonts w:hint="eastAsia" w:ascii="宋体" w:hAnsi="宋体"/>
                <w:szCs w:val="21"/>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采购需求另有约定的，从其约定）</w:t>
            </w:r>
          </w:p>
        </w:tc>
      </w:tr>
      <w:tr w14:paraId="6E327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29B6906A">
            <w:pPr>
              <w:spacing w:line="380" w:lineRule="exact"/>
              <w:rPr>
                <w:rFonts w:ascii="宋体" w:hAnsi="宋体"/>
                <w:szCs w:val="21"/>
              </w:rPr>
            </w:pPr>
            <w:r>
              <w:rPr>
                <w:rFonts w:hint="eastAsia" w:ascii="宋体" w:hAnsi="宋体"/>
                <w:szCs w:val="21"/>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12A38698">
            <w:pPr>
              <w:spacing w:line="380" w:lineRule="exact"/>
              <w:rPr>
                <w:rFonts w:ascii="宋体" w:hAnsi="宋体"/>
                <w:szCs w:val="21"/>
              </w:rPr>
            </w:pPr>
            <w:r>
              <w:rPr>
                <w:rFonts w:hint="eastAsia" w:ascii="宋体" w:hAnsi="宋体"/>
                <w:szCs w:val="21"/>
              </w:rPr>
              <w:t>投标有效期</w:t>
            </w:r>
          </w:p>
        </w:tc>
        <w:tc>
          <w:tcPr>
            <w:tcW w:w="7297" w:type="dxa"/>
            <w:tcBorders>
              <w:top w:val="single" w:color="auto" w:sz="4" w:space="0"/>
              <w:left w:val="single" w:color="auto" w:sz="4" w:space="0"/>
              <w:bottom w:val="single" w:color="auto" w:sz="4" w:space="0"/>
            </w:tcBorders>
            <w:vAlign w:val="center"/>
          </w:tcPr>
          <w:p w14:paraId="1C268433">
            <w:pPr>
              <w:snapToGrid w:val="0"/>
              <w:spacing w:line="380" w:lineRule="exact"/>
              <w:rPr>
                <w:rFonts w:ascii="宋体" w:hAnsi="宋体"/>
                <w:szCs w:val="21"/>
              </w:rPr>
            </w:pPr>
            <w:r>
              <w:rPr>
                <w:rFonts w:hint="eastAsia" w:ascii="宋体" w:hAnsi="宋体"/>
                <w:szCs w:val="21"/>
              </w:rPr>
              <w:t>自投标截止之日起</w:t>
            </w:r>
            <w:bookmarkStart w:id="16" w:name="PO_3000001867_PM046"/>
            <w:r>
              <w:rPr>
                <w:rFonts w:hint="eastAsia" w:ascii="宋体" w:hAnsi="宋体"/>
                <w:szCs w:val="21"/>
                <w:u w:val="single"/>
              </w:rPr>
              <w:t>90日历</w:t>
            </w:r>
            <w:bookmarkEnd w:id="16"/>
            <w:r>
              <w:rPr>
                <w:rFonts w:hint="eastAsia" w:ascii="宋体" w:hAnsi="宋体"/>
                <w:szCs w:val="21"/>
              </w:rPr>
              <w:t>日。</w:t>
            </w:r>
          </w:p>
        </w:tc>
      </w:tr>
      <w:tr w14:paraId="4155E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120EBDCF">
            <w:pPr>
              <w:spacing w:line="380" w:lineRule="exact"/>
              <w:rPr>
                <w:rFonts w:ascii="宋体" w:hAnsi="宋体"/>
                <w:szCs w:val="21"/>
              </w:rPr>
            </w:pPr>
            <w:r>
              <w:rPr>
                <w:rFonts w:hint="eastAsia" w:ascii="宋体" w:hAnsi="宋体"/>
                <w:szCs w:val="21"/>
              </w:rPr>
              <w:t>18</w:t>
            </w:r>
          </w:p>
        </w:tc>
        <w:tc>
          <w:tcPr>
            <w:tcW w:w="2268" w:type="dxa"/>
            <w:tcBorders>
              <w:top w:val="single" w:color="auto" w:sz="4" w:space="0"/>
              <w:left w:val="single" w:color="auto" w:sz="4" w:space="0"/>
              <w:bottom w:val="single" w:color="auto" w:sz="4" w:space="0"/>
              <w:right w:val="single" w:color="auto" w:sz="4" w:space="0"/>
            </w:tcBorders>
            <w:vAlign w:val="center"/>
          </w:tcPr>
          <w:p w14:paraId="5C80DAD1">
            <w:pPr>
              <w:spacing w:line="380" w:lineRule="exact"/>
              <w:rPr>
                <w:rFonts w:ascii="宋体" w:hAnsi="宋体"/>
                <w:szCs w:val="21"/>
              </w:rPr>
            </w:pPr>
            <w:r>
              <w:rPr>
                <w:rFonts w:hint="eastAsia" w:ascii="宋体" w:hAnsi="宋体"/>
                <w:szCs w:val="21"/>
              </w:rPr>
              <w:t>投标保证金金额</w:t>
            </w:r>
          </w:p>
        </w:tc>
        <w:tc>
          <w:tcPr>
            <w:tcW w:w="7297" w:type="dxa"/>
            <w:tcBorders>
              <w:top w:val="single" w:color="auto" w:sz="4" w:space="0"/>
              <w:left w:val="single" w:color="auto" w:sz="4" w:space="0"/>
              <w:bottom w:val="single" w:color="auto" w:sz="4" w:space="0"/>
            </w:tcBorders>
            <w:vAlign w:val="center"/>
          </w:tcPr>
          <w:p w14:paraId="448E0FFB">
            <w:pPr>
              <w:autoSpaceDE w:val="0"/>
              <w:autoSpaceDN w:val="0"/>
              <w:snapToGrid w:val="0"/>
              <w:spacing w:line="380" w:lineRule="exact"/>
              <w:rPr>
                <w:rFonts w:ascii="宋体" w:hAnsi="宋体"/>
                <w:szCs w:val="21"/>
              </w:rPr>
            </w:pPr>
            <w:r>
              <w:rPr>
                <w:rFonts w:hint="eastAsia" w:ascii="宋体" w:hAnsi="宋体"/>
                <w:szCs w:val="21"/>
              </w:rPr>
              <w:t>本项目不收取投标保证金。</w:t>
            </w:r>
          </w:p>
        </w:tc>
      </w:tr>
      <w:tr w14:paraId="76DEE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285B6AD8">
            <w:pPr>
              <w:spacing w:line="380" w:lineRule="exact"/>
              <w:rPr>
                <w:rFonts w:ascii="宋体" w:hAnsi="宋体"/>
                <w:szCs w:val="21"/>
              </w:rPr>
            </w:pPr>
            <w:r>
              <w:rPr>
                <w:rFonts w:hint="eastAsia" w:ascii="宋体" w:hAnsi="宋体"/>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5F7B6B42">
            <w:pPr>
              <w:spacing w:line="380" w:lineRule="exact"/>
              <w:rPr>
                <w:rFonts w:ascii="宋体" w:hAnsi="宋体"/>
                <w:szCs w:val="21"/>
              </w:rPr>
            </w:pPr>
            <w:r>
              <w:rPr>
                <w:rFonts w:hint="eastAsia" w:ascii="宋体" w:hAnsi="宋体"/>
                <w:szCs w:val="21"/>
              </w:rPr>
              <w:t>投标文件编制要求</w:t>
            </w:r>
          </w:p>
        </w:tc>
        <w:tc>
          <w:tcPr>
            <w:tcW w:w="7297" w:type="dxa"/>
            <w:tcBorders>
              <w:top w:val="single" w:color="auto" w:sz="4" w:space="0"/>
              <w:left w:val="single" w:color="auto" w:sz="4" w:space="0"/>
              <w:bottom w:val="single" w:color="auto" w:sz="4" w:space="0"/>
            </w:tcBorders>
            <w:vAlign w:val="center"/>
          </w:tcPr>
          <w:p w14:paraId="101FE156">
            <w:pPr>
              <w:spacing w:line="360" w:lineRule="auto"/>
              <w:rPr>
                <w:rFonts w:ascii="宋体" w:hAnsi="宋体"/>
                <w:szCs w:val="21"/>
              </w:rPr>
            </w:pPr>
            <w:r>
              <w:rPr>
                <w:rFonts w:hint="eastAsia" w:ascii="宋体" w:hAnsi="宋体"/>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b/>
                <w:szCs w:val="21"/>
                <w:u w:val="single"/>
              </w:rPr>
              <w:t>电子版投标文件制作方式见招标公告附件。</w:t>
            </w:r>
          </w:p>
        </w:tc>
      </w:tr>
      <w:tr w14:paraId="480516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527B46E0">
            <w:pPr>
              <w:spacing w:line="380" w:lineRule="exact"/>
              <w:rPr>
                <w:rFonts w:ascii="宋体" w:hAnsi="宋体"/>
                <w:szCs w:val="21"/>
              </w:rPr>
            </w:pPr>
            <w:r>
              <w:rPr>
                <w:rFonts w:hint="eastAsia" w:ascii="宋体" w:hAnsi="宋体"/>
                <w:szCs w:val="21"/>
              </w:rPr>
              <w:t>20</w:t>
            </w:r>
          </w:p>
        </w:tc>
        <w:tc>
          <w:tcPr>
            <w:tcW w:w="2268" w:type="dxa"/>
            <w:tcBorders>
              <w:top w:val="single" w:color="auto" w:sz="4" w:space="0"/>
              <w:left w:val="single" w:color="auto" w:sz="4" w:space="0"/>
              <w:bottom w:val="single" w:color="auto" w:sz="4" w:space="0"/>
              <w:right w:val="single" w:color="auto" w:sz="4" w:space="0"/>
            </w:tcBorders>
            <w:vAlign w:val="center"/>
          </w:tcPr>
          <w:p w14:paraId="55448790">
            <w:pPr>
              <w:spacing w:line="380" w:lineRule="exact"/>
              <w:rPr>
                <w:rFonts w:ascii="宋体" w:hAnsi="宋体"/>
                <w:szCs w:val="21"/>
              </w:rPr>
            </w:pPr>
            <w:r>
              <w:rPr>
                <w:rFonts w:hint="eastAsia" w:ascii="宋体" w:hAnsi="宋体"/>
                <w:szCs w:val="21"/>
              </w:rPr>
              <w:t>备份投标文件</w:t>
            </w:r>
          </w:p>
        </w:tc>
        <w:tc>
          <w:tcPr>
            <w:tcW w:w="7297" w:type="dxa"/>
            <w:tcBorders>
              <w:top w:val="single" w:color="auto" w:sz="4" w:space="0"/>
              <w:left w:val="single" w:color="auto" w:sz="4" w:space="0"/>
              <w:bottom w:val="single" w:color="auto" w:sz="4" w:space="0"/>
            </w:tcBorders>
            <w:vAlign w:val="center"/>
          </w:tcPr>
          <w:p w14:paraId="09C151A4">
            <w:pPr>
              <w:autoSpaceDE w:val="0"/>
              <w:autoSpaceDN w:val="0"/>
              <w:snapToGrid w:val="0"/>
              <w:spacing w:line="380" w:lineRule="exact"/>
              <w:rPr>
                <w:rFonts w:ascii="宋体" w:hAnsi="宋体"/>
                <w:szCs w:val="21"/>
              </w:rPr>
            </w:pPr>
            <w:r>
              <w:rPr>
                <w:rFonts w:hint="eastAsia" w:ascii="宋体" w:hAnsi="宋体"/>
                <w:szCs w:val="21"/>
              </w:rPr>
              <w:t>本项目不接受备份投标文件。</w:t>
            </w:r>
          </w:p>
        </w:tc>
      </w:tr>
      <w:tr w14:paraId="5BD89E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bottom w:val="single" w:color="auto" w:sz="4" w:space="0"/>
              <w:right w:val="single" w:color="auto" w:sz="4" w:space="0"/>
            </w:tcBorders>
            <w:vAlign w:val="center"/>
          </w:tcPr>
          <w:p w14:paraId="0151D305">
            <w:pPr>
              <w:spacing w:line="380" w:lineRule="exact"/>
              <w:rPr>
                <w:rFonts w:ascii="宋体" w:hAnsi="宋体"/>
                <w:szCs w:val="21"/>
              </w:rPr>
            </w:pPr>
            <w:r>
              <w:rPr>
                <w:rFonts w:hint="eastAsia" w:ascii="宋体" w:hAnsi="宋体"/>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46755F40">
            <w:pPr>
              <w:spacing w:line="380" w:lineRule="exact"/>
              <w:rPr>
                <w:rFonts w:ascii="宋体" w:hAnsi="宋体"/>
                <w:szCs w:val="21"/>
              </w:rPr>
            </w:pPr>
            <w:r>
              <w:rPr>
                <w:rFonts w:hint="eastAsia" w:ascii="宋体" w:hAnsi="宋体"/>
                <w:szCs w:val="21"/>
              </w:rPr>
              <w:t>投标截止时间</w:t>
            </w:r>
          </w:p>
        </w:tc>
        <w:tc>
          <w:tcPr>
            <w:tcW w:w="7297" w:type="dxa"/>
            <w:tcBorders>
              <w:top w:val="single" w:color="auto" w:sz="4" w:space="0"/>
              <w:left w:val="single" w:color="auto" w:sz="4" w:space="0"/>
              <w:bottom w:val="single" w:color="auto" w:sz="4" w:space="0"/>
            </w:tcBorders>
            <w:vAlign w:val="center"/>
          </w:tcPr>
          <w:p w14:paraId="330CA3BF">
            <w:pPr>
              <w:snapToGrid w:val="0"/>
              <w:spacing w:line="380" w:lineRule="exact"/>
              <w:rPr>
                <w:rFonts w:ascii="宋体" w:hAnsi="宋体"/>
                <w:szCs w:val="21"/>
              </w:rPr>
            </w:pPr>
            <w:r>
              <w:rPr>
                <w:rFonts w:hint="eastAsia" w:ascii="宋体" w:hAnsi="宋体"/>
                <w:szCs w:val="21"/>
              </w:rPr>
              <w:t>详见招标公告</w:t>
            </w:r>
          </w:p>
        </w:tc>
      </w:tr>
      <w:tr w14:paraId="0D5DDB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bottom w:val="single" w:color="auto" w:sz="4" w:space="0"/>
              <w:right w:val="single" w:color="auto" w:sz="4" w:space="0"/>
            </w:tcBorders>
            <w:vAlign w:val="center"/>
          </w:tcPr>
          <w:p w14:paraId="00F0ED87">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0969935">
            <w:pPr>
              <w:spacing w:line="380" w:lineRule="exact"/>
              <w:rPr>
                <w:rFonts w:ascii="宋体" w:hAnsi="宋体"/>
                <w:szCs w:val="21"/>
              </w:rPr>
            </w:pPr>
            <w:r>
              <w:rPr>
                <w:rFonts w:hint="eastAsia" w:ascii="宋体" w:hAnsi="宋体"/>
                <w:szCs w:val="21"/>
              </w:rPr>
              <w:t>投标文件提交起止时间</w:t>
            </w:r>
          </w:p>
        </w:tc>
        <w:tc>
          <w:tcPr>
            <w:tcW w:w="7297" w:type="dxa"/>
            <w:tcBorders>
              <w:top w:val="single" w:color="auto" w:sz="4" w:space="0"/>
              <w:left w:val="single" w:color="auto" w:sz="4" w:space="0"/>
              <w:bottom w:val="single" w:color="auto" w:sz="4" w:space="0"/>
            </w:tcBorders>
            <w:vAlign w:val="center"/>
          </w:tcPr>
          <w:p w14:paraId="09467E01">
            <w:pPr>
              <w:snapToGrid w:val="0"/>
              <w:spacing w:line="380" w:lineRule="exact"/>
              <w:rPr>
                <w:rFonts w:ascii="宋体" w:hAnsi="宋体"/>
                <w:szCs w:val="21"/>
              </w:rPr>
            </w:pPr>
            <w:r>
              <w:rPr>
                <w:rFonts w:hint="eastAsia" w:ascii="宋体" w:hAnsi="宋体"/>
                <w:szCs w:val="21"/>
              </w:rPr>
              <w:t>详见招标公告</w:t>
            </w:r>
          </w:p>
        </w:tc>
      </w:tr>
      <w:tr w14:paraId="2A9988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bottom w:val="single" w:color="auto" w:sz="4" w:space="0"/>
              <w:right w:val="single" w:color="auto" w:sz="4" w:space="0"/>
            </w:tcBorders>
            <w:vAlign w:val="center"/>
          </w:tcPr>
          <w:p w14:paraId="26236E0C">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1175C56">
            <w:pPr>
              <w:spacing w:line="380" w:lineRule="exact"/>
              <w:rPr>
                <w:rFonts w:ascii="宋体" w:hAnsi="宋体"/>
                <w:szCs w:val="21"/>
              </w:rPr>
            </w:pPr>
            <w:r>
              <w:rPr>
                <w:rFonts w:hint="eastAsia" w:ascii="宋体" w:hAnsi="宋体"/>
                <w:szCs w:val="21"/>
              </w:rPr>
              <w:t>投标地点</w:t>
            </w:r>
          </w:p>
        </w:tc>
        <w:tc>
          <w:tcPr>
            <w:tcW w:w="7297" w:type="dxa"/>
            <w:tcBorders>
              <w:top w:val="single" w:color="auto" w:sz="4" w:space="0"/>
              <w:left w:val="single" w:color="auto" w:sz="4" w:space="0"/>
              <w:bottom w:val="single" w:color="auto" w:sz="4" w:space="0"/>
            </w:tcBorders>
            <w:vAlign w:val="center"/>
          </w:tcPr>
          <w:p w14:paraId="64141FF4">
            <w:pPr>
              <w:snapToGrid w:val="0"/>
              <w:spacing w:line="380" w:lineRule="exact"/>
              <w:rPr>
                <w:rFonts w:ascii="宋体" w:hAnsi="宋体"/>
                <w:szCs w:val="21"/>
              </w:rPr>
            </w:pPr>
            <w:r>
              <w:rPr>
                <w:rFonts w:hint="eastAsia" w:ascii="宋体" w:hAnsi="宋体"/>
                <w:szCs w:val="21"/>
              </w:rPr>
              <w:t>详见招标公告</w:t>
            </w:r>
          </w:p>
        </w:tc>
      </w:tr>
      <w:tr w14:paraId="1B924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bottom w:val="single" w:color="auto" w:sz="4" w:space="0"/>
              <w:right w:val="single" w:color="auto" w:sz="4" w:space="0"/>
            </w:tcBorders>
            <w:vAlign w:val="center"/>
          </w:tcPr>
          <w:p w14:paraId="2D61CF27">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483BD64">
            <w:pPr>
              <w:spacing w:line="380" w:lineRule="exact"/>
              <w:rPr>
                <w:rFonts w:ascii="宋体" w:hAnsi="宋体"/>
                <w:szCs w:val="21"/>
              </w:rPr>
            </w:pPr>
            <w:r>
              <w:rPr>
                <w:rFonts w:hint="eastAsia" w:ascii="宋体" w:hAnsi="宋体"/>
                <w:szCs w:val="21"/>
              </w:rPr>
              <w:t>投标人递交投标样品截止时间及地点</w:t>
            </w:r>
          </w:p>
        </w:tc>
        <w:tc>
          <w:tcPr>
            <w:tcW w:w="7297" w:type="dxa"/>
            <w:tcBorders>
              <w:top w:val="single" w:color="auto" w:sz="4" w:space="0"/>
              <w:left w:val="single" w:color="auto" w:sz="4" w:space="0"/>
              <w:bottom w:val="single" w:color="auto" w:sz="4" w:space="0"/>
            </w:tcBorders>
            <w:vAlign w:val="center"/>
          </w:tcPr>
          <w:p w14:paraId="7C389A27">
            <w:pPr>
              <w:snapToGrid w:val="0"/>
              <w:spacing w:line="380" w:lineRule="exact"/>
              <w:rPr>
                <w:rFonts w:ascii="宋体" w:hAnsi="宋体"/>
                <w:bCs/>
                <w:szCs w:val="21"/>
              </w:rPr>
            </w:pPr>
            <w:r>
              <w:rPr>
                <w:rFonts w:hint="eastAsia" w:ascii="宋体" w:hAnsi="宋体"/>
                <w:bCs/>
                <w:szCs w:val="21"/>
              </w:rPr>
              <w:t>无</w:t>
            </w:r>
          </w:p>
        </w:tc>
      </w:tr>
      <w:tr w14:paraId="2F978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519D3033">
            <w:pPr>
              <w:spacing w:line="380" w:lineRule="exact"/>
              <w:rPr>
                <w:rFonts w:ascii="宋体" w:hAnsi="宋体"/>
                <w:szCs w:val="21"/>
              </w:rPr>
            </w:pPr>
            <w:r>
              <w:rPr>
                <w:rFonts w:hint="eastAsia" w:ascii="宋体" w:hAnsi="宋体"/>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535062C7">
            <w:pPr>
              <w:spacing w:line="380" w:lineRule="exact"/>
              <w:rPr>
                <w:rFonts w:ascii="宋体" w:hAnsi="宋体"/>
                <w:szCs w:val="21"/>
              </w:rPr>
            </w:pPr>
            <w:r>
              <w:rPr>
                <w:rFonts w:hint="eastAsia" w:ascii="宋体" w:hAnsi="宋体"/>
                <w:szCs w:val="21"/>
              </w:rPr>
              <w:t>开标时间、地点</w:t>
            </w:r>
          </w:p>
        </w:tc>
        <w:tc>
          <w:tcPr>
            <w:tcW w:w="7297" w:type="dxa"/>
            <w:tcBorders>
              <w:top w:val="single" w:color="auto" w:sz="4" w:space="0"/>
              <w:left w:val="single" w:color="auto" w:sz="4" w:space="0"/>
              <w:bottom w:val="single" w:color="auto" w:sz="4" w:space="0"/>
            </w:tcBorders>
            <w:vAlign w:val="center"/>
          </w:tcPr>
          <w:p w14:paraId="18165424">
            <w:pPr>
              <w:snapToGrid w:val="0"/>
              <w:spacing w:line="380" w:lineRule="exact"/>
              <w:rPr>
                <w:rFonts w:ascii="宋体" w:hAnsi="宋体"/>
                <w:szCs w:val="21"/>
              </w:rPr>
            </w:pPr>
            <w:r>
              <w:rPr>
                <w:rFonts w:hint="eastAsia" w:ascii="宋体" w:hAnsi="宋体"/>
                <w:szCs w:val="21"/>
              </w:rPr>
              <w:t xml:space="preserve">详见招标公告 </w:t>
            </w:r>
          </w:p>
        </w:tc>
      </w:tr>
      <w:tr w14:paraId="0688A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bottom w:val="single" w:color="auto" w:sz="4" w:space="0"/>
              <w:right w:val="single" w:color="auto" w:sz="4" w:space="0"/>
            </w:tcBorders>
            <w:vAlign w:val="center"/>
          </w:tcPr>
          <w:p w14:paraId="4BB8B1F9">
            <w:pPr>
              <w:spacing w:line="380" w:lineRule="exact"/>
              <w:rPr>
                <w:rFonts w:ascii="宋体" w:hAnsi="宋体"/>
                <w:szCs w:val="21"/>
              </w:rPr>
            </w:pPr>
            <w:r>
              <w:rPr>
                <w:rFonts w:hint="eastAsia" w:ascii="宋体" w:hAnsi="宋体"/>
                <w:szCs w:val="21"/>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70DD36A1">
            <w:pPr>
              <w:spacing w:line="380" w:lineRule="exact"/>
              <w:rPr>
                <w:rFonts w:ascii="宋体" w:hAnsi="宋体"/>
                <w:szCs w:val="21"/>
              </w:rPr>
            </w:pPr>
            <w:r>
              <w:rPr>
                <w:rFonts w:hint="eastAsia" w:ascii="宋体" w:hAnsi="宋体"/>
                <w:szCs w:val="21"/>
              </w:rPr>
              <w:t>投标人信用查询渠道</w:t>
            </w:r>
          </w:p>
        </w:tc>
        <w:tc>
          <w:tcPr>
            <w:tcW w:w="7297" w:type="dxa"/>
            <w:tcBorders>
              <w:top w:val="single" w:color="auto" w:sz="4" w:space="0"/>
              <w:left w:val="single" w:color="auto" w:sz="4" w:space="0"/>
              <w:bottom w:val="single" w:color="auto" w:sz="4" w:space="0"/>
            </w:tcBorders>
            <w:vAlign w:val="center"/>
          </w:tcPr>
          <w:p w14:paraId="757DC2DC">
            <w:pPr>
              <w:snapToGrid w:val="0"/>
              <w:spacing w:line="380" w:lineRule="exact"/>
              <w:rPr>
                <w:rFonts w:ascii="宋体" w:hAnsi="宋体"/>
                <w:szCs w:val="21"/>
              </w:rPr>
            </w:pPr>
            <w:r>
              <w:rPr>
                <w:rFonts w:hint="eastAsia" w:ascii="宋体" w:hAnsi="宋体"/>
                <w:szCs w:val="21"/>
              </w:rPr>
              <w:t>采购人或者采购代理机构在资格审查结束前，对投标人进行信用查询。</w:t>
            </w:r>
          </w:p>
          <w:p w14:paraId="5899836D">
            <w:pPr>
              <w:snapToGrid w:val="0"/>
              <w:spacing w:line="380" w:lineRule="exact"/>
              <w:rPr>
                <w:rFonts w:ascii="宋体" w:hAnsi="宋体"/>
                <w:szCs w:val="21"/>
              </w:rPr>
            </w:pPr>
            <w:r>
              <w:rPr>
                <w:rFonts w:hint="eastAsia" w:ascii="宋体" w:hAnsi="宋体"/>
                <w:szCs w:val="21"/>
              </w:rPr>
              <w:t>查询渠道：“信用中国”网站（www.creditchina.gov.cn） 、中国政府采购网（www.ccgp.gov.cn）。</w:t>
            </w:r>
          </w:p>
        </w:tc>
      </w:tr>
      <w:tr w14:paraId="3ADA9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bottom w:val="single" w:color="auto" w:sz="4" w:space="0"/>
              <w:right w:val="single" w:color="auto" w:sz="4" w:space="0"/>
            </w:tcBorders>
            <w:vAlign w:val="center"/>
          </w:tcPr>
          <w:p w14:paraId="13A718F7">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FE6B8CB">
            <w:pPr>
              <w:spacing w:line="380" w:lineRule="exact"/>
              <w:rPr>
                <w:rFonts w:ascii="宋体" w:hAnsi="宋体"/>
                <w:szCs w:val="21"/>
              </w:rPr>
            </w:pPr>
            <w:r>
              <w:rPr>
                <w:rFonts w:hint="eastAsia" w:ascii="宋体" w:hAnsi="宋体"/>
                <w:szCs w:val="21"/>
              </w:rPr>
              <w:t>信用查询截止时点</w:t>
            </w:r>
          </w:p>
        </w:tc>
        <w:tc>
          <w:tcPr>
            <w:tcW w:w="7297" w:type="dxa"/>
            <w:tcBorders>
              <w:top w:val="single" w:color="auto" w:sz="4" w:space="0"/>
              <w:left w:val="single" w:color="auto" w:sz="4" w:space="0"/>
              <w:bottom w:val="single" w:color="auto" w:sz="4" w:space="0"/>
            </w:tcBorders>
            <w:vAlign w:val="center"/>
          </w:tcPr>
          <w:p w14:paraId="22808748">
            <w:pPr>
              <w:snapToGrid w:val="0"/>
              <w:spacing w:line="380" w:lineRule="exact"/>
              <w:rPr>
                <w:rFonts w:ascii="宋体" w:hAnsi="宋体"/>
                <w:szCs w:val="21"/>
              </w:rPr>
            </w:pPr>
            <w:r>
              <w:rPr>
                <w:rFonts w:hint="eastAsia" w:ascii="宋体" w:hAnsi="宋体"/>
                <w:szCs w:val="21"/>
              </w:rPr>
              <w:t>资格审查结束前</w:t>
            </w:r>
          </w:p>
        </w:tc>
      </w:tr>
      <w:tr w14:paraId="61FA0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bottom w:val="single" w:color="auto" w:sz="4" w:space="0"/>
              <w:right w:val="single" w:color="auto" w:sz="4" w:space="0"/>
            </w:tcBorders>
            <w:vAlign w:val="center"/>
          </w:tcPr>
          <w:p w14:paraId="2035456F">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1FBFB38">
            <w:pPr>
              <w:spacing w:line="380" w:lineRule="exact"/>
              <w:rPr>
                <w:rFonts w:ascii="宋体" w:hAnsi="宋体"/>
                <w:szCs w:val="21"/>
              </w:rPr>
            </w:pPr>
            <w:r>
              <w:rPr>
                <w:rFonts w:hint="eastAsia" w:ascii="宋体" w:hAnsi="宋体"/>
                <w:szCs w:val="21"/>
              </w:rPr>
              <w:t>查询记录和证据留存方式</w:t>
            </w:r>
          </w:p>
        </w:tc>
        <w:tc>
          <w:tcPr>
            <w:tcW w:w="7297" w:type="dxa"/>
            <w:tcBorders>
              <w:top w:val="single" w:color="auto" w:sz="4" w:space="0"/>
              <w:left w:val="single" w:color="auto" w:sz="4" w:space="0"/>
              <w:bottom w:val="single" w:color="auto" w:sz="4" w:space="0"/>
            </w:tcBorders>
            <w:vAlign w:val="center"/>
          </w:tcPr>
          <w:p w14:paraId="5C9973CC">
            <w:pPr>
              <w:snapToGrid w:val="0"/>
              <w:spacing w:line="380" w:lineRule="exact"/>
              <w:rPr>
                <w:rFonts w:ascii="宋体" w:hAnsi="宋体"/>
                <w:szCs w:val="21"/>
              </w:rPr>
            </w:pPr>
            <w:r>
              <w:rPr>
                <w:rFonts w:hint="eastAsia" w:ascii="宋体" w:hAnsi="宋体"/>
                <w:szCs w:val="21"/>
              </w:rPr>
              <w:t>在查询网站中直接截图查询记录，截图作为在广西政府采购云平台作为附件上传保存。</w:t>
            </w:r>
          </w:p>
        </w:tc>
      </w:tr>
      <w:tr w14:paraId="2B238B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bottom w:val="single" w:color="auto" w:sz="4" w:space="0"/>
              <w:right w:val="single" w:color="auto" w:sz="4" w:space="0"/>
            </w:tcBorders>
            <w:vAlign w:val="center"/>
          </w:tcPr>
          <w:p w14:paraId="2F4E9CF0">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59ECE73">
            <w:pPr>
              <w:spacing w:line="380" w:lineRule="exact"/>
              <w:rPr>
                <w:rFonts w:ascii="宋体" w:hAnsi="宋体"/>
                <w:szCs w:val="21"/>
              </w:rPr>
            </w:pPr>
            <w:r>
              <w:rPr>
                <w:rFonts w:hint="eastAsia" w:ascii="宋体" w:hAnsi="宋体"/>
                <w:szCs w:val="21"/>
              </w:rPr>
              <w:t>信用信息使用规则</w:t>
            </w:r>
          </w:p>
        </w:tc>
        <w:tc>
          <w:tcPr>
            <w:tcW w:w="7297" w:type="dxa"/>
            <w:tcBorders>
              <w:top w:val="single" w:color="auto" w:sz="4" w:space="0"/>
              <w:left w:val="single" w:color="auto" w:sz="4" w:space="0"/>
              <w:bottom w:val="single" w:color="auto" w:sz="4" w:space="0"/>
            </w:tcBorders>
            <w:vAlign w:val="center"/>
          </w:tcPr>
          <w:p w14:paraId="3C59D225">
            <w:pPr>
              <w:snapToGrid w:val="0"/>
              <w:spacing w:line="380" w:lineRule="exact"/>
              <w:rPr>
                <w:rFonts w:ascii="宋体" w:hAnsi="宋体"/>
                <w:szCs w:val="21"/>
              </w:rPr>
            </w:pPr>
            <w:r>
              <w:rPr>
                <w:rFonts w:hint="eastAsia" w:ascii="宋体" w:hAnsi="宋体"/>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FD9B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36F07BCE">
            <w:pPr>
              <w:spacing w:line="380" w:lineRule="exact"/>
              <w:rPr>
                <w:rFonts w:ascii="宋体" w:hAnsi="宋体"/>
                <w:szCs w:val="21"/>
              </w:rPr>
            </w:pPr>
            <w:r>
              <w:rPr>
                <w:rFonts w:hint="eastAsia" w:ascii="宋体" w:hAnsi="宋体"/>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39860294">
            <w:pPr>
              <w:spacing w:line="380" w:lineRule="exact"/>
              <w:rPr>
                <w:rFonts w:ascii="宋体" w:hAnsi="宋体"/>
                <w:szCs w:val="21"/>
              </w:rPr>
            </w:pPr>
            <w:r>
              <w:rPr>
                <w:rFonts w:hint="eastAsia" w:ascii="宋体" w:hAnsi="宋体"/>
                <w:szCs w:val="21"/>
              </w:rPr>
              <w:t>评标方法</w:t>
            </w:r>
          </w:p>
        </w:tc>
        <w:tc>
          <w:tcPr>
            <w:tcW w:w="7297" w:type="dxa"/>
            <w:tcBorders>
              <w:top w:val="single" w:color="auto" w:sz="4" w:space="0"/>
              <w:left w:val="single" w:color="auto" w:sz="4" w:space="0"/>
              <w:bottom w:val="single" w:color="auto" w:sz="4" w:space="0"/>
            </w:tcBorders>
            <w:vAlign w:val="center"/>
          </w:tcPr>
          <w:p w14:paraId="2D021DB7">
            <w:pPr>
              <w:autoSpaceDE w:val="0"/>
              <w:autoSpaceDN w:val="0"/>
              <w:snapToGrid w:val="0"/>
              <w:spacing w:line="380" w:lineRule="exact"/>
              <w:rPr>
                <w:rFonts w:ascii="宋体" w:hAnsi="宋体"/>
                <w:b/>
                <w:bCs/>
                <w:szCs w:val="21"/>
              </w:rPr>
            </w:pPr>
            <w:r>
              <w:rPr>
                <w:rFonts w:hint="eastAsia" w:ascii="宋体" w:hAnsi="宋体"/>
                <w:b/>
                <w:bCs/>
                <w:szCs w:val="21"/>
              </w:rPr>
              <w:t>√</w:t>
            </w:r>
            <w:r>
              <w:rPr>
                <w:rFonts w:hint="eastAsia" w:ascii="宋体" w:hAnsi="宋体"/>
                <w:szCs w:val="21"/>
              </w:rPr>
              <w:t>综合评分法</w:t>
            </w:r>
          </w:p>
          <w:p w14:paraId="2DFBA7AE">
            <w:pPr>
              <w:autoSpaceDE w:val="0"/>
              <w:autoSpaceDN w:val="0"/>
              <w:snapToGrid w:val="0"/>
              <w:spacing w:line="380" w:lineRule="exact"/>
              <w:rPr>
                <w:rFonts w:ascii="宋体" w:hAnsi="宋体"/>
                <w:szCs w:val="21"/>
              </w:rPr>
            </w:pPr>
            <w:r>
              <w:rPr>
                <w:rFonts w:hint="eastAsia" w:ascii="宋体" w:hAnsi="宋体"/>
                <w:szCs w:val="21"/>
              </w:rPr>
              <w:t>□最低评标价法</w:t>
            </w:r>
          </w:p>
        </w:tc>
      </w:tr>
      <w:tr w14:paraId="1D16C9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bottom w:val="single" w:color="auto" w:sz="4" w:space="0"/>
              <w:right w:val="single" w:color="auto" w:sz="4" w:space="0"/>
            </w:tcBorders>
            <w:vAlign w:val="center"/>
          </w:tcPr>
          <w:p w14:paraId="61056A8A">
            <w:pPr>
              <w:spacing w:line="380" w:lineRule="exact"/>
              <w:rPr>
                <w:rFonts w:ascii="宋体" w:hAnsi="宋体"/>
                <w:szCs w:val="21"/>
              </w:rPr>
            </w:pPr>
            <w:r>
              <w:rPr>
                <w:rFonts w:hint="eastAsia" w:ascii="宋体" w:hAnsi="宋体"/>
                <w:szCs w:val="21"/>
              </w:rPr>
              <w:t>29.2</w:t>
            </w:r>
          </w:p>
        </w:tc>
        <w:tc>
          <w:tcPr>
            <w:tcW w:w="2268" w:type="dxa"/>
            <w:tcBorders>
              <w:top w:val="single" w:color="auto" w:sz="4" w:space="0"/>
              <w:left w:val="single" w:color="auto" w:sz="4" w:space="0"/>
              <w:bottom w:val="single" w:color="auto" w:sz="4" w:space="0"/>
              <w:right w:val="single" w:color="auto" w:sz="4" w:space="0"/>
            </w:tcBorders>
            <w:vAlign w:val="center"/>
          </w:tcPr>
          <w:p w14:paraId="1D598D6A">
            <w:pPr>
              <w:spacing w:line="380" w:lineRule="exact"/>
              <w:rPr>
                <w:rFonts w:ascii="宋体" w:hAnsi="宋体"/>
                <w:szCs w:val="21"/>
              </w:rPr>
            </w:pPr>
            <w:r>
              <w:rPr>
                <w:rFonts w:hint="eastAsia" w:ascii="宋体" w:hAnsi="宋体"/>
                <w:szCs w:val="21"/>
              </w:rPr>
              <w:t>允许负偏离项</w:t>
            </w:r>
          </w:p>
        </w:tc>
        <w:tc>
          <w:tcPr>
            <w:tcW w:w="7297" w:type="dxa"/>
            <w:tcBorders>
              <w:top w:val="single" w:color="auto" w:sz="4" w:space="0"/>
              <w:left w:val="single" w:color="auto" w:sz="4" w:space="0"/>
              <w:bottom w:val="single" w:color="auto" w:sz="4" w:space="0"/>
            </w:tcBorders>
            <w:vAlign w:val="center"/>
          </w:tcPr>
          <w:p w14:paraId="16160ECA">
            <w:pPr>
              <w:snapToGrid w:val="0"/>
              <w:spacing w:line="380" w:lineRule="exact"/>
              <w:rPr>
                <w:rFonts w:ascii="宋体" w:hAnsi="宋体"/>
                <w:szCs w:val="21"/>
              </w:rPr>
            </w:pPr>
            <w:r>
              <w:rPr>
                <w:rFonts w:hint="eastAsia" w:ascii="宋体" w:hAnsi="宋体"/>
                <w:szCs w:val="21"/>
              </w:rPr>
              <w:t>商务条款评审中允许负偏离的条款数为分标1.2.3.4：</w:t>
            </w:r>
            <w:r>
              <w:rPr>
                <w:rFonts w:hint="eastAsia" w:ascii="宋体" w:hAnsi="宋体"/>
                <w:szCs w:val="21"/>
                <w:u w:val="single"/>
              </w:rPr>
              <w:t xml:space="preserve"> 0 </w:t>
            </w:r>
            <w:r>
              <w:rPr>
                <w:rFonts w:hint="eastAsia" w:ascii="宋体" w:hAnsi="宋体"/>
                <w:szCs w:val="21"/>
              </w:rPr>
              <w:t>项</w:t>
            </w:r>
          </w:p>
          <w:p w14:paraId="1C1912D0">
            <w:pPr>
              <w:snapToGrid w:val="0"/>
              <w:spacing w:line="380" w:lineRule="exact"/>
              <w:rPr>
                <w:rFonts w:ascii="宋体" w:hAnsi="宋体"/>
                <w:szCs w:val="21"/>
              </w:rPr>
            </w:pPr>
            <w:r>
              <w:rPr>
                <w:rFonts w:hint="eastAsia" w:ascii="宋体" w:hAnsi="宋体"/>
                <w:szCs w:val="21"/>
              </w:rPr>
              <w:t>技术需求评审中允许负偏离的条款数为分标1.2.3.4：</w:t>
            </w:r>
            <w:r>
              <w:rPr>
                <w:rFonts w:hint="eastAsia" w:ascii="宋体" w:hAnsi="宋体"/>
                <w:szCs w:val="21"/>
                <w:u w:val="single"/>
              </w:rPr>
              <w:t>不限</w:t>
            </w:r>
            <w:r>
              <w:rPr>
                <w:rFonts w:hint="eastAsia" w:ascii="宋体" w:hAnsi="宋体"/>
                <w:szCs w:val="21"/>
              </w:rPr>
              <w:t>项</w:t>
            </w:r>
          </w:p>
        </w:tc>
      </w:tr>
      <w:tr w14:paraId="345351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407A421A">
            <w:pPr>
              <w:spacing w:line="380" w:lineRule="exact"/>
              <w:rPr>
                <w:rFonts w:ascii="宋体" w:hAnsi="宋体"/>
                <w:szCs w:val="21"/>
              </w:rPr>
            </w:pPr>
            <w:r>
              <w:rPr>
                <w:rFonts w:hint="eastAsia" w:ascii="宋体" w:hAnsi="宋体"/>
                <w:szCs w:val="21"/>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40B8C3FF">
            <w:pPr>
              <w:autoSpaceDE w:val="0"/>
              <w:autoSpaceDN w:val="0"/>
              <w:snapToGrid w:val="0"/>
              <w:spacing w:line="380" w:lineRule="exact"/>
              <w:rPr>
                <w:rFonts w:ascii="宋体" w:hAnsi="宋体"/>
                <w:szCs w:val="21"/>
              </w:rPr>
            </w:pPr>
            <w:r>
              <w:rPr>
                <w:rFonts w:hint="eastAsia" w:ascii="宋体" w:hAnsi="宋体"/>
                <w:szCs w:val="21"/>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tcBorders>
            <w:vAlign w:val="center"/>
          </w:tcPr>
          <w:p w14:paraId="509A560D">
            <w:pPr>
              <w:autoSpaceDE w:val="0"/>
              <w:autoSpaceDN w:val="0"/>
              <w:snapToGrid w:val="0"/>
              <w:spacing w:line="380" w:lineRule="exact"/>
              <w:rPr>
                <w:rFonts w:ascii="宋体" w:hAnsi="宋体"/>
                <w:szCs w:val="21"/>
              </w:rPr>
            </w:pPr>
            <w:r>
              <w:rPr>
                <w:rFonts w:hint="eastAsia" w:ascii="宋体" w:hAnsi="宋体"/>
                <w:szCs w:val="21"/>
              </w:rPr>
              <w:t xml:space="preserve">□采用最低评标价法的，投标文件满足招标文件全部实质性要求且投标报价最低的投标人为排名第一的中标候选人； </w:t>
            </w:r>
          </w:p>
          <w:p w14:paraId="78BACF93">
            <w:pPr>
              <w:autoSpaceDE w:val="0"/>
              <w:autoSpaceDN w:val="0"/>
              <w:snapToGrid w:val="0"/>
              <w:spacing w:line="380" w:lineRule="exact"/>
              <w:rPr>
                <w:rFonts w:ascii="宋体" w:hAnsi="宋体"/>
                <w:b/>
                <w:bCs/>
                <w:szCs w:val="21"/>
              </w:rPr>
            </w:pPr>
            <w:r>
              <w:rPr>
                <w:rFonts w:hint="eastAsia" w:ascii="宋体" w:hAnsi="宋体"/>
                <w:b/>
                <w:bCs/>
                <w:szCs w:val="21"/>
              </w:rPr>
              <w:t>√</w:t>
            </w:r>
            <w:r>
              <w:rPr>
                <w:rFonts w:hint="eastAsia" w:ascii="宋体" w:hAnsi="宋体"/>
                <w:szCs w:val="21"/>
              </w:rPr>
              <w:t>采用综合评分法的，各分标按投标报价由低到高顺序排列。得分且投标报价相同的并列。投标文件满足招标文件全部实质性要求，且按照评审因素的量化指标评审得分最高的投标人为排名第一的中标候选人。</w:t>
            </w:r>
          </w:p>
        </w:tc>
      </w:tr>
      <w:tr w14:paraId="470A8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bottom w:val="single" w:color="auto" w:sz="4" w:space="0"/>
              <w:right w:val="single" w:color="auto" w:sz="4" w:space="0"/>
            </w:tcBorders>
            <w:vAlign w:val="center"/>
          </w:tcPr>
          <w:p w14:paraId="38F0C707">
            <w:pPr>
              <w:spacing w:line="380" w:lineRule="exact"/>
              <w:rPr>
                <w:rFonts w:ascii="宋体" w:hAnsi="宋体"/>
                <w:szCs w:val="21"/>
              </w:rPr>
            </w:pPr>
            <w:r>
              <w:rPr>
                <w:rFonts w:hint="eastAsia" w:ascii="宋体" w:hAnsi="宋体"/>
                <w:szCs w:val="21"/>
              </w:rPr>
              <w:t>30.2</w:t>
            </w:r>
          </w:p>
        </w:tc>
        <w:tc>
          <w:tcPr>
            <w:tcW w:w="2268" w:type="dxa"/>
            <w:tcBorders>
              <w:top w:val="single" w:color="auto" w:sz="4" w:space="0"/>
              <w:left w:val="single" w:color="auto" w:sz="4" w:space="0"/>
              <w:bottom w:val="single" w:color="auto" w:sz="4" w:space="0"/>
              <w:right w:val="single" w:color="auto" w:sz="4" w:space="0"/>
            </w:tcBorders>
            <w:vAlign w:val="center"/>
          </w:tcPr>
          <w:p w14:paraId="2E2F3720">
            <w:pPr>
              <w:spacing w:line="380" w:lineRule="exact"/>
              <w:rPr>
                <w:rFonts w:ascii="宋体" w:hAnsi="宋体"/>
                <w:szCs w:val="21"/>
              </w:rPr>
            </w:pPr>
            <w:r>
              <w:rPr>
                <w:rFonts w:hint="eastAsia" w:ascii="宋体" w:hAnsi="宋体"/>
                <w:szCs w:val="21"/>
              </w:rPr>
              <w:t>提供相同品牌产品且通过资格审查、符合性审查的不同投标人参加同一合同项下投标的中标候选人确定方式</w:t>
            </w:r>
          </w:p>
        </w:tc>
        <w:tc>
          <w:tcPr>
            <w:tcW w:w="7297" w:type="dxa"/>
            <w:tcBorders>
              <w:top w:val="single" w:color="auto" w:sz="4" w:space="0"/>
              <w:left w:val="single" w:color="auto" w:sz="4" w:space="0"/>
              <w:bottom w:val="single" w:color="auto" w:sz="4" w:space="0"/>
            </w:tcBorders>
          </w:tcPr>
          <w:p w14:paraId="2A0807CE">
            <w:pPr>
              <w:autoSpaceDE w:val="0"/>
              <w:autoSpaceDN w:val="0"/>
              <w:snapToGrid w:val="0"/>
              <w:spacing w:line="380" w:lineRule="exact"/>
              <w:rPr>
                <w:rFonts w:ascii="宋体" w:hAnsi="宋体"/>
                <w:szCs w:val="21"/>
              </w:rPr>
            </w:pPr>
            <w:r>
              <w:rPr>
                <w:rFonts w:hint="eastAsia" w:ascii="宋体" w:hAnsi="宋体"/>
                <w:szCs w:val="21"/>
              </w:rPr>
              <w:t>□随机抽取（采用最低评标价法，报价相同时；采用综合评分法，评审价相同时）</w:t>
            </w:r>
          </w:p>
          <w:p w14:paraId="16D27B5C">
            <w:pPr>
              <w:autoSpaceDE w:val="0"/>
              <w:autoSpaceDN w:val="0"/>
              <w:snapToGrid w:val="0"/>
              <w:spacing w:line="380" w:lineRule="exact"/>
              <w:rPr>
                <w:rFonts w:ascii="宋体" w:hAnsi="宋体"/>
                <w:b/>
                <w:bCs/>
                <w:szCs w:val="21"/>
              </w:rPr>
            </w:pPr>
            <w:r>
              <w:rPr>
                <w:rFonts w:hint="eastAsia" w:ascii="宋体" w:hAnsi="宋体"/>
                <w:b/>
                <w:bCs/>
                <w:szCs w:val="21"/>
              </w:rPr>
              <w:t>√</w:t>
            </w:r>
            <w:r>
              <w:rPr>
                <w:rFonts w:hint="eastAsia" w:ascii="宋体" w:hAnsi="宋体"/>
                <w:szCs w:val="21"/>
              </w:rPr>
              <w:t>其他方式： 提供相同品牌产品且通过资格审查、符合性审查的 不同投标人参加同一合同项下投标的，按一家投标人计算，评审后得分最高的同品牌投标人获得中标人推荐资格（评审得分相同的，依次按照投标报价低的优先。若综合得分且投标报价相同的，以技术评分高的优先、商务资信分高的优先、项目质保期长优先、交货期短优先、故障响应时间短优先排序），其他同品牌投标人不作为中标候选人。</w:t>
            </w:r>
          </w:p>
        </w:tc>
      </w:tr>
      <w:tr w14:paraId="4EF0E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bottom w:val="single" w:color="auto" w:sz="4" w:space="0"/>
              <w:right w:val="single" w:color="auto" w:sz="4" w:space="0"/>
            </w:tcBorders>
            <w:vAlign w:val="center"/>
          </w:tcPr>
          <w:p w14:paraId="73B81110">
            <w:pPr>
              <w:spacing w:line="380" w:lineRule="exact"/>
              <w:rPr>
                <w:rFonts w:ascii="宋体" w:hAnsi="宋体"/>
                <w:szCs w:val="21"/>
              </w:rPr>
            </w:pPr>
            <w:r>
              <w:rPr>
                <w:rFonts w:hint="eastAsia" w:ascii="宋体" w:hAnsi="宋体"/>
                <w:szCs w:val="21"/>
              </w:rPr>
              <w:t>35</w:t>
            </w:r>
          </w:p>
        </w:tc>
        <w:tc>
          <w:tcPr>
            <w:tcW w:w="2268" w:type="dxa"/>
            <w:tcBorders>
              <w:top w:val="single" w:color="auto" w:sz="4" w:space="0"/>
              <w:left w:val="single" w:color="auto" w:sz="4" w:space="0"/>
              <w:bottom w:val="single" w:color="auto" w:sz="4" w:space="0"/>
              <w:right w:val="single" w:color="auto" w:sz="4" w:space="0"/>
            </w:tcBorders>
            <w:vAlign w:val="center"/>
          </w:tcPr>
          <w:p w14:paraId="43FF2564">
            <w:pPr>
              <w:spacing w:line="380" w:lineRule="exact"/>
              <w:rPr>
                <w:rFonts w:ascii="宋体" w:hAnsi="宋体"/>
                <w:szCs w:val="21"/>
              </w:rPr>
            </w:pPr>
            <w:r>
              <w:rPr>
                <w:rFonts w:hint="eastAsia" w:ascii="宋体" w:hAnsi="宋体"/>
                <w:szCs w:val="21"/>
              </w:rPr>
              <w:t>履约保证金金额</w:t>
            </w:r>
          </w:p>
        </w:tc>
        <w:tc>
          <w:tcPr>
            <w:tcW w:w="7297" w:type="dxa"/>
            <w:tcBorders>
              <w:top w:val="single" w:color="auto" w:sz="4" w:space="0"/>
              <w:left w:val="single" w:color="auto" w:sz="4" w:space="0"/>
              <w:bottom w:val="single" w:color="auto" w:sz="4" w:space="0"/>
            </w:tcBorders>
            <w:vAlign w:val="bottom"/>
          </w:tcPr>
          <w:p w14:paraId="608B07EB">
            <w:pPr>
              <w:autoSpaceDE w:val="0"/>
              <w:autoSpaceDN w:val="0"/>
              <w:snapToGrid w:val="0"/>
              <w:spacing w:line="380" w:lineRule="exact"/>
              <w:jc w:val="left"/>
              <w:rPr>
                <w:rFonts w:ascii="宋体" w:hAnsi="宋体"/>
                <w:szCs w:val="21"/>
              </w:rPr>
            </w:pPr>
            <w:r>
              <w:rPr>
                <w:rFonts w:hint="eastAsia" w:ascii="宋体" w:hAnsi="宋体"/>
                <w:szCs w:val="21"/>
              </w:rPr>
              <w:t>本项目不收取履约保证金。</w:t>
            </w:r>
          </w:p>
        </w:tc>
      </w:tr>
      <w:tr w14:paraId="04A07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0E14730B">
            <w:pPr>
              <w:spacing w:line="380" w:lineRule="exact"/>
              <w:rPr>
                <w:rFonts w:ascii="宋体" w:hAnsi="宋体"/>
                <w:szCs w:val="21"/>
              </w:rPr>
            </w:pPr>
            <w:r>
              <w:rPr>
                <w:rFonts w:hint="eastAsia" w:ascii="宋体" w:hAnsi="宋体"/>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4871DE76">
            <w:pPr>
              <w:spacing w:line="380" w:lineRule="exact"/>
              <w:rPr>
                <w:rFonts w:ascii="宋体" w:hAnsi="宋体"/>
                <w:szCs w:val="21"/>
              </w:rPr>
            </w:pPr>
            <w:r>
              <w:rPr>
                <w:rFonts w:hint="eastAsia" w:ascii="宋体" w:hAnsi="宋体"/>
                <w:szCs w:val="21"/>
              </w:rPr>
              <w:t>签订电子合同携带的材料</w:t>
            </w:r>
          </w:p>
        </w:tc>
        <w:tc>
          <w:tcPr>
            <w:tcW w:w="7297" w:type="dxa"/>
            <w:tcBorders>
              <w:top w:val="single" w:color="auto" w:sz="4" w:space="0"/>
              <w:left w:val="single" w:color="auto" w:sz="4" w:space="0"/>
              <w:bottom w:val="single" w:color="auto" w:sz="4" w:space="0"/>
            </w:tcBorders>
            <w:vAlign w:val="center"/>
          </w:tcPr>
          <w:p w14:paraId="39DE6EC4">
            <w:pPr>
              <w:autoSpaceDE w:val="0"/>
              <w:autoSpaceDN w:val="0"/>
              <w:snapToGrid w:val="0"/>
              <w:spacing w:line="380" w:lineRule="exact"/>
              <w:rPr>
                <w:rFonts w:ascii="宋体" w:hAnsi="宋体"/>
                <w:szCs w:val="21"/>
              </w:rPr>
            </w:pPr>
            <w:r>
              <w:rPr>
                <w:rFonts w:hint="eastAsia" w:ascii="宋体" w:hAnsi="宋体"/>
                <w:szCs w:val="21"/>
              </w:rPr>
              <w:t>电子采购合同需要供应商通过有效CA证书进行电子签名与签章</w:t>
            </w:r>
          </w:p>
        </w:tc>
      </w:tr>
      <w:tr w14:paraId="2DB1F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bottom w:val="single" w:color="auto" w:sz="4" w:space="0"/>
              <w:right w:val="single" w:color="auto" w:sz="4" w:space="0"/>
            </w:tcBorders>
            <w:vAlign w:val="center"/>
          </w:tcPr>
          <w:p w14:paraId="4F4EB36B">
            <w:pPr>
              <w:spacing w:line="380" w:lineRule="exact"/>
              <w:rPr>
                <w:rFonts w:ascii="宋体" w:hAnsi="宋体"/>
                <w:szCs w:val="21"/>
              </w:rPr>
            </w:pPr>
            <w:r>
              <w:rPr>
                <w:rFonts w:hint="eastAsia" w:ascii="宋体" w:hAnsi="宋体"/>
                <w:szCs w:val="21"/>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7A9A8905">
            <w:pPr>
              <w:spacing w:line="380" w:lineRule="exact"/>
              <w:rPr>
                <w:rFonts w:ascii="宋体" w:hAnsi="宋体"/>
                <w:szCs w:val="21"/>
              </w:rPr>
            </w:pPr>
            <w:r>
              <w:rPr>
                <w:rFonts w:hint="eastAsia" w:ascii="宋体" w:hAnsi="宋体"/>
                <w:szCs w:val="21"/>
              </w:rPr>
              <w:t>接收质疑函方式</w:t>
            </w:r>
          </w:p>
        </w:tc>
        <w:tc>
          <w:tcPr>
            <w:tcW w:w="7297" w:type="dxa"/>
            <w:tcBorders>
              <w:top w:val="single" w:color="auto" w:sz="4" w:space="0"/>
              <w:left w:val="single" w:color="auto" w:sz="4" w:space="0"/>
              <w:bottom w:val="single" w:color="auto" w:sz="4" w:space="0"/>
            </w:tcBorders>
            <w:vAlign w:val="center"/>
          </w:tcPr>
          <w:p w14:paraId="116A9FD4">
            <w:pPr>
              <w:snapToGrid w:val="0"/>
              <w:spacing w:line="380" w:lineRule="exact"/>
              <w:rPr>
                <w:rFonts w:ascii="宋体" w:hAnsi="宋体"/>
                <w:szCs w:val="21"/>
              </w:rPr>
            </w:pPr>
            <w:r>
              <w:rPr>
                <w:rFonts w:hint="eastAsia" w:ascii="宋体" w:hAnsi="宋体"/>
                <w:szCs w:val="21"/>
              </w:rPr>
              <w:t>以书面形式</w:t>
            </w:r>
          </w:p>
        </w:tc>
      </w:tr>
      <w:tr w14:paraId="4EDB6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bottom w:val="single" w:color="auto" w:sz="4" w:space="0"/>
              <w:right w:val="single" w:color="auto" w:sz="4" w:space="0"/>
            </w:tcBorders>
            <w:vAlign w:val="center"/>
          </w:tcPr>
          <w:p w14:paraId="22B83379">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ADA819E">
            <w:pPr>
              <w:spacing w:line="380" w:lineRule="exact"/>
              <w:rPr>
                <w:rFonts w:ascii="宋体" w:hAnsi="宋体"/>
                <w:szCs w:val="21"/>
              </w:rPr>
            </w:pPr>
            <w:r>
              <w:rPr>
                <w:rFonts w:hint="eastAsia" w:ascii="宋体" w:hAnsi="宋体"/>
                <w:szCs w:val="21"/>
              </w:rPr>
              <w:t>质疑联系部门及联系方式</w:t>
            </w:r>
          </w:p>
        </w:tc>
        <w:tc>
          <w:tcPr>
            <w:tcW w:w="7297" w:type="dxa"/>
            <w:tcBorders>
              <w:top w:val="single" w:color="auto" w:sz="4" w:space="0"/>
              <w:left w:val="single" w:color="auto" w:sz="4" w:space="0"/>
              <w:bottom w:val="single" w:color="auto" w:sz="4" w:space="0"/>
            </w:tcBorders>
            <w:vAlign w:val="center"/>
          </w:tcPr>
          <w:p w14:paraId="1FA02213">
            <w:pPr>
              <w:snapToGrid w:val="0"/>
              <w:spacing w:line="380" w:lineRule="exact"/>
              <w:rPr>
                <w:rFonts w:ascii="宋体" w:hAnsi="宋体"/>
                <w:szCs w:val="21"/>
                <w:u w:val="single"/>
              </w:rPr>
            </w:pPr>
            <w:r>
              <w:rPr>
                <w:rFonts w:hint="eastAsia" w:ascii="宋体" w:hAnsi="宋体"/>
                <w:szCs w:val="21"/>
                <w:u w:val="single"/>
              </w:rPr>
              <w:t xml:space="preserve">（1）广西桂水工程咨询有限公司    </w:t>
            </w:r>
            <w:r>
              <w:rPr>
                <w:rFonts w:hint="eastAsia" w:ascii="宋体" w:hAnsi="宋体"/>
                <w:szCs w:val="21"/>
              </w:rPr>
              <w:t>部门；</w:t>
            </w:r>
          </w:p>
          <w:p w14:paraId="7591FB64">
            <w:pPr>
              <w:snapToGrid w:val="0"/>
              <w:spacing w:line="380" w:lineRule="exact"/>
              <w:rPr>
                <w:rFonts w:ascii="宋体" w:hAnsi="宋体"/>
                <w:szCs w:val="21"/>
              </w:rPr>
            </w:pPr>
            <w:r>
              <w:rPr>
                <w:rFonts w:hint="eastAsia" w:ascii="宋体" w:hAnsi="宋体"/>
                <w:szCs w:val="21"/>
              </w:rPr>
              <w:t>联系电话：</w:t>
            </w:r>
            <w:r>
              <w:rPr>
                <w:rFonts w:hint="eastAsia" w:ascii="宋体" w:hAnsi="宋体"/>
                <w:szCs w:val="21"/>
                <w:u w:val="single"/>
              </w:rPr>
              <w:t>0771-5640353</w:t>
            </w:r>
            <w:r>
              <w:rPr>
                <w:rFonts w:hint="eastAsia" w:ascii="宋体" w:hAnsi="宋体"/>
                <w:szCs w:val="21"/>
              </w:rPr>
              <w:t>，</w:t>
            </w:r>
          </w:p>
          <w:p w14:paraId="0EF29AB8">
            <w:pPr>
              <w:snapToGrid w:val="0"/>
              <w:spacing w:line="380" w:lineRule="exact"/>
              <w:rPr>
                <w:rFonts w:ascii="宋体" w:hAnsi="宋体"/>
                <w:szCs w:val="21"/>
              </w:rPr>
            </w:pPr>
            <w:r>
              <w:rPr>
                <w:rFonts w:hint="eastAsia" w:ascii="宋体" w:hAnsi="宋体"/>
                <w:szCs w:val="21"/>
              </w:rPr>
              <w:t>通讯地址：</w:t>
            </w:r>
            <w:r>
              <w:rPr>
                <w:rFonts w:hint="eastAsia" w:ascii="宋体" w:hAnsi="宋体"/>
                <w:szCs w:val="21"/>
                <w:u w:val="single"/>
              </w:rPr>
              <w:t>南宁市青秀区建政路12号商业综合楼A区五楼（水利厅大院内）</w:t>
            </w:r>
          </w:p>
          <w:p w14:paraId="6B0F400E">
            <w:pPr>
              <w:snapToGrid w:val="0"/>
              <w:spacing w:line="380" w:lineRule="exact"/>
              <w:rPr>
                <w:rFonts w:ascii="宋体" w:hAnsi="宋体"/>
                <w:szCs w:val="21"/>
                <w:u w:val="single"/>
              </w:rPr>
            </w:pPr>
            <w:r>
              <w:rPr>
                <w:rFonts w:hint="eastAsia" w:ascii="宋体" w:hAnsi="宋体"/>
                <w:szCs w:val="21"/>
                <w:u w:val="single"/>
              </w:rPr>
              <w:t xml:space="preserve">（2）南宁市武鸣区中医医院    </w:t>
            </w:r>
            <w:r>
              <w:rPr>
                <w:rFonts w:hint="eastAsia" w:ascii="宋体" w:hAnsi="宋体"/>
                <w:szCs w:val="21"/>
              </w:rPr>
              <w:t>部门；</w:t>
            </w:r>
          </w:p>
          <w:p w14:paraId="5DA9136D">
            <w:pPr>
              <w:snapToGrid w:val="0"/>
              <w:spacing w:line="380" w:lineRule="exact"/>
              <w:rPr>
                <w:rFonts w:ascii="宋体" w:hAnsi="宋体"/>
                <w:szCs w:val="21"/>
              </w:rPr>
            </w:pPr>
            <w:r>
              <w:rPr>
                <w:rFonts w:hint="eastAsia" w:ascii="宋体" w:hAnsi="宋体"/>
                <w:szCs w:val="21"/>
              </w:rPr>
              <w:t>联系电话：</w:t>
            </w:r>
            <w:bookmarkStart w:id="17" w:name="PO_3000001867_PM028_1"/>
            <w:r>
              <w:rPr>
                <w:rFonts w:hint="eastAsia" w:ascii="宋体" w:hAnsi="宋体"/>
                <w:szCs w:val="21"/>
                <w:u w:val="single"/>
              </w:rPr>
              <w:t>0771-</w:t>
            </w:r>
            <w:bookmarkEnd w:id="17"/>
            <w:r>
              <w:rPr>
                <w:rFonts w:hint="eastAsia" w:ascii="宋体" w:hAnsi="宋体"/>
                <w:szCs w:val="21"/>
                <w:u w:val="single"/>
              </w:rPr>
              <w:t>6091181</w:t>
            </w:r>
            <w:r>
              <w:rPr>
                <w:rFonts w:hint="eastAsia" w:ascii="宋体" w:hAnsi="宋体"/>
                <w:szCs w:val="21"/>
              </w:rPr>
              <w:t>，</w:t>
            </w:r>
          </w:p>
          <w:p w14:paraId="1333A474">
            <w:pPr>
              <w:snapToGrid w:val="0"/>
              <w:spacing w:line="380" w:lineRule="exact"/>
              <w:rPr>
                <w:rFonts w:ascii="宋体" w:hAnsi="宋体"/>
                <w:szCs w:val="21"/>
              </w:rPr>
            </w:pPr>
            <w:r>
              <w:rPr>
                <w:rFonts w:hint="eastAsia" w:ascii="宋体" w:hAnsi="宋体"/>
                <w:szCs w:val="21"/>
              </w:rPr>
              <w:t>通讯地址：</w:t>
            </w:r>
            <w:r>
              <w:rPr>
                <w:rFonts w:hint="eastAsia" w:ascii="宋体" w:hAnsi="宋体"/>
                <w:u w:val="single"/>
              </w:rPr>
              <w:t>南宁市武鸣区城厢镇五海路6号</w:t>
            </w:r>
          </w:p>
        </w:tc>
      </w:tr>
      <w:tr w14:paraId="2E9FFD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bottom w:val="single" w:color="auto" w:sz="4" w:space="0"/>
              <w:right w:val="single" w:color="auto" w:sz="4" w:space="0"/>
            </w:tcBorders>
            <w:vAlign w:val="center"/>
          </w:tcPr>
          <w:p w14:paraId="341E377A">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51BF9D8">
            <w:pPr>
              <w:spacing w:line="380" w:lineRule="exact"/>
              <w:rPr>
                <w:rFonts w:ascii="宋体" w:hAnsi="宋体"/>
              </w:rPr>
            </w:pPr>
            <w:r>
              <w:rPr>
                <w:rFonts w:hint="eastAsia" w:ascii="宋体" w:hAnsi="宋体"/>
              </w:rPr>
              <w:t>现场提交质疑办理业务时间</w:t>
            </w:r>
          </w:p>
        </w:tc>
        <w:tc>
          <w:tcPr>
            <w:tcW w:w="7297" w:type="dxa"/>
            <w:tcBorders>
              <w:top w:val="single" w:color="auto" w:sz="4" w:space="0"/>
              <w:left w:val="single" w:color="auto" w:sz="4" w:space="0"/>
              <w:bottom w:val="single" w:color="auto" w:sz="4" w:space="0"/>
            </w:tcBorders>
            <w:vAlign w:val="center"/>
          </w:tcPr>
          <w:p w14:paraId="01C52DC5">
            <w:pPr>
              <w:snapToGrid w:val="0"/>
              <w:spacing w:line="380" w:lineRule="exact"/>
              <w:rPr>
                <w:rFonts w:ascii="宋体" w:hAnsi="宋体"/>
              </w:rPr>
            </w:pPr>
            <w:r>
              <w:rPr>
                <w:rFonts w:hint="eastAsia" w:ascii="宋体" w:hAnsi="宋体"/>
              </w:rPr>
              <w:t>质疑期内每个工作日</w:t>
            </w:r>
            <w:r>
              <w:rPr>
                <w:rFonts w:hint="eastAsia" w:ascii="宋体" w:hAnsi="宋体"/>
                <w:u w:val="single"/>
              </w:rPr>
              <w:t>9</w:t>
            </w:r>
            <w:r>
              <w:rPr>
                <w:rFonts w:hint="eastAsia" w:ascii="宋体" w:hAnsi="宋体"/>
              </w:rPr>
              <w:t>时</w:t>
            </w:r>
            <w:r>
              <w:rPr>
                <w:rFonts w:hint="eastAsia" w:ascii="宋体" w:hAnsi="宋体"/>
                <w:u w:val="single"/>
              </w:rPr>
              <w:t>00</w:t>
            </w:r>
            <w:r>
              <w:rPr>
                <w:rFonts w:hint="eastAsia" w:ascii="宋体" w:hAnsi="宋体"/>
              </w:rPr>
              <w:t>分到</w:t>
            </w:r>
            <w:r>
              <w:rPr>
                <w:rFonts w:hint="eastAsia" w:ascii="宋体" w:hAnsi="宋体"/>
                <w:u w:val="single"/>
              </w:rPr>
              <w:t>12</w:t>
            </w:r>
            <w:r>
              <w:rPr>
                <w:rFonts w:hint="eastAsia" w:ascii="宋体" w:hAnsi="宋体"/>
              </w:rPr>
              <w:t>时</w:t>
            </w:r>
            <w:r>
              <w:rPr>
                <w:rFonts w:hint="eastAsia" w:ascii="宋体" w:hAnsi="宋体"/>
                <w:u w:val="single"/>
              </w:rPr>
              <w:t xml:space="preserve">00 </w:t>
            </w:r>
            <w:r>
              <w:rPr>
                <w:rFonts w:hint="eastAsia" w:ascii="宋体" w:hAnsi="宋体"/>
              </w:rPr>
              <w:t>分，</w:t>
            </w:r>
            <w:r>
              <w:rPr>
                <w:rFonts w:hint="eastAsia" w:ascii="宋体" w:hAnsi="宋体"/>
                <w:u w:val="single"/>
              </w:rPr>
              <w:t xml:space="preserve">14 </w:t>
            </w:r>
            <w:r>
              <w:rPr>
                <w:rFonts w:hint="eastAsia" w:ascii="宋体" w:hAnsi="宋体"/>
              </w:rPr>
              <w:t>时</w:t>
            </w:r>
            <w:r>
              <w:rPr>
                <w:rFonts w:hint="eastAsia" w:ascii="宋体" w:hAnsi="宋体"/>
                <w:u w:val="single"/>
              </w:rPr>
              <w:t>30</w:t>
            </w:r>
            <w:r>
              <w:rPr>
                <w:rFonts w:hint="eastAsia" w:ascii="宋体" w:hAnsi="宋体"/>
              </w:rPr>
              <w:t>分到</w:t>
            </w:r>
            <w:r>
              <w:rPr>
                <w:rFonts w:hint="eastAsia" w:ascii="宋体" w:hAnsi="宋体"/>
                <w:u w:val="single"/>
              </w:rPr>
              <w:t>17</w:t>
            </w:r>
            <w:r>
              <w:rPr>
                <w:rFonts w:hint="eastAsia" w:ascii="宋体" w:hAnsi="宋体"/>
              </w:rPr>
              <w:t>时</w:t>
            </w:r>
            <w:r>
              <w:rPr>
                <w:rFonts w:hint="eastAsia" w:ascii="宋体" w:hAnsi="宋体"/>
                <w:u w:val="single"/>
              </w:rPr>
              <w:t>30</w:t>
            </w:r>
            <w:r>
              <w:rPr>
                <w:rFonts w:hint="eastAsia" w:ascii="宋体" w:hAnsi="宋体"/>
              </w:rPr>
              <w:t>分</w:t>
            </w:r>
          </w:p>
        </w:tc>
      </w:tr>
      <w:tr w14:paraId="25B03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single" w:color="auto" w:sz="4" w:space="0"/>
              <w:bottom w:val="single" w:color="auto" w:sz="4" w:space="0"/>
              <w:right w:val="single" w:color="auto" w:sz="4" w:space="0"/>
            </w:tcBorders>
            <w:vAlign w:val="center"/>
          </w:tcPr>
          <w:p w14:paraId="2DBDED40">
            <w:pPr>
              <w:spacing w:line="380" w:lineRule="exact"/>
              <w:rPr>
                <w:rFonts w:ascii="宋体" w:hAnsi="宋体"/>
                <w:szCs w:val="21"/>
              </w:rPr>
            </w:pPr>
            <w:r>
              <w:rPr>
                <w:rFonts w:hint="eastAsia" w:ascii="宋体" w:hAnsi="宋体"/>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6B86E586">
            <w:pPr>
              <w:spacing w:line="380" w:lineRule="exact"/>
              <w:rPr>
                <w:rFonts w:ascii="宋体" w:hAnsi="宋体"/>
              </w:rPr>
            </w:pPr>
            <w:r>
              <w:rPr>
                <w:rFonts w:hint="eastAsia" w:ascii="宋体" w:hAnsi="宋体"/>
              </w:rPr>
              <w:t>投诉受理方式</w:t>
            </w:r>
          </w:p>
        </w:tc>
        <w:tc>
          <w:tcPr>
            <w:tcW w:w="7297" w:type="dxa"/>
            <w:tcBorders>
              <w:top w:val="single" w:color="auto" w:sz="4" w:space="0"/>
              <w:left w:val="single" w:color="auto" w:sz="4" w:space="0"/>
              <w:bottom w:val="single" w:color="auto" w:sz="4" w:space="0"/>
            </w:tcBorders>
            <w:vAlign w:val="center"/>
          </w:tcPr>
          <w:p w14:paraId="0971BEC2">
            <w:pPr>
              <w:snapToGrid w:val="0"/>
              <w:spacing w:line="380" w:lineRule="exact"/>
              <w:rPr>
                <w:rFonts w:ascii="宋体" w:hAnsi="宋体"/>
              </w:rPr>
            </w:pPr>
            <w:r>
              <w:rPr>
                <w:rFonts w:hint="eastAsia" w:ascii="宋体" w:hAnsi="宋体"/>
              </w:rPr>
              <w:t>1.受理方式：纸质方式受理，投诉书正、副本（经过质疑的事项才可投诉）。</w:t>
            </w:r>
          </w:p>
          <w:p w14:paraId="34D38982">
            <w:pPr>
              <w:snapToGrid w:val="0"/>
              <w:spacing w:line="380" w:lineRule="exact"/>
              <w:rPr>
                <w:rFonts w:ascii="宋体" w:hAnsi="宋体"/>
              </w:rPr>
            </w:pPr>
            <w:r>
              <w:rPr>
                <w:rFonts w:hint="eastAsia" w:ascii="宋体" w:hAnsi="宋体"/>
              </w:rPr>
              <w:t>2.邮寄地址：</w:t>
            </w:r>
          </w:p>
          <w:p w14:paraId="5404C097">
            <w:pPr>
              <w:snapToGrid w:val="0"/>
              <w:spacing w:line="380" w:lineRule="exact"/>
              <w:rPr>
                <w:rFonts w:ascii="宋体" w:hAnsi="宋体"/>
              </w:rPr>
            </w:pPr>
            <w:r>
              <w:rPr>
                <w:rFonts w:hint="eastAsia" w:ascii="宋体" w:hAnsi="宋体"/>
              </w:rPr>
              <w:t xml:space="preserve">名称：南宁市武鸣区财政局  </w:t>
            </w:r>
          </w:p>
          <w:p w14:paraId="4B6145EA">
            <w:pPr>
              <w:snapToGrid w:val="0"/>
              <w:spacing w:line="380" w:lineRule="exact"/>
              <w:rPr>
                <w:rFonts w:ascii="宋体" w:hAnsi="宋体"/>
              </w:rPr>
            </w:pPr>
            <w:r>
              <w:rPr>
                <w:rFonts w:hint="eastAsia" w:ascii="宋体" w:hAnsi="宋体"/>
              </w:rPr>
              <w:t xml:space="preserve">地址：南宁市武鸣区起凤路3号  </w:t>
            </w:r>
          </w:p>
          <w:p w14:paraId="08F8A11F">
            <w:pPr>
              <w:snapToGrid w:val="0"/>
              <w:spacing w:line="380" w:lineRule="exact"/>
              <w:rPr>
                <w:rFonts w:ascii="宋体" w:hAnsi="宋体"/>
              </w:rPr>
            </w:pPr>
            <w:r>
              <w:rPr>
                <w:rFonts w:hint="eastAsia" w:ascii="宋体" w:hAnsi="宋体"/>
              </w:rPr>
              <w:t>联系电话：0771-6098853</w:t>
            </w:r>
          </w:p>
        </w:tc>
      </w:tr>
      <w:tr w14:paraId="441D1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bottom w:val="single" w:color="auto" w:sz="4" w:space="0"/>
              <w:right w:val="single" w:color="auto" w:sz="4" w:space="0"/>
            </w:tcBorders>
            <w:vAlign w:val="center"/>
          </w:tcPr>
          <w:p w14:paraId="4D46CE2C">
            <w:pPr>
              <w:spacing w:line="380" w:lineRule="exact"/>
              <w:rPr>
                <w:rFonts w:ascii="宋体" w:hAnsi="宋体"/>
                <w:szCs w:val="21"/>
              </w:rPr>
            </w:pPr>
            <w:r>
              <w:rPr>
                <w:rFonts w:hint="eastAsia" w:ascii="宋体" w:hAnsi="宋体"/>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00A9BDBA">
            <w:pPr>
              <w:spacing w:line="380" w:lineRule="exact"/>
              <w:rPr>
                <w:rFonts w:ascii="宋体" w:hAnsi="宋体"/>
              </w:rPr>
            </w:pPr>
            <w:r>
              <w:rPr>
                <w:rFonts w:hint="eastAsia" w:ascii="宋体" w:hAnsi="宋体"/>
              </w:rPr>
              <w:t>采购代理费支付方式</w:t>
            </w:r>
          </w:p>
        </w:tc>
        <w:tc>
          <w:tcPr>
            <w:tcW w:w="7297" w:type="dxa"/>
            <w:tcBorders>
              <w:top w:val="single" w:color="auto" w:sz="4" w:space="0"/>
              <w:left w:val="single" w:color="auto" w:sz="4" w:space="0"/>
              <w:bottom w:val="single" w:color="auto" w:sz="4" w:space="0"/>
            </w:tcBorders>
            <w:vAlign w:val="center"/>
          </w:tcPr>
          <w:p w14:paraId="259E1963">
            <w:pPr>
              <w:pStyle w:val="15"/>
              <w:snapToGrid w:val="0"/>
              <w:spacing w:line="380" w:lineRule="exact"/>
              <w:rPr>
                <w:rFonts w:hAnsi="宋体"/>
              </w:rPr>
            </w:pPr>
            <w:r>
              <w:rPr>
                <w:rFonts w:hint="eastAsia" w:hAnsi="宋体"/>
              </w:rPr>
              <w:t>☑本项目代理服务费由各分标</w:t>
            </w:r>
            <w:r>
              <w:rPr>
                <w:rFonts w:hint="eastAsia" w:hAnsi="宋体"/>
                <w:u w:val="single"/>
              </w:rPr>
              <w:t>中标人</w:t>
            </w:r>
            <w:r>
              <w:rPr>
                <w:rFonts w:hint="eastAsia" w:hAnsi="宋体"/>
              </w:rPr>
              <w:t>在领取中标通知书前，一次性向采购代理机构支付。</w:t>
            </w:r>
          </w:p>
          <w:p w14:paraId="1711159D">
            <w:pPr>
              <w:pStyle w:val="15"/>
              <w:snapToGrid w:val="0"/>
              <w:spacing w:line="380" w:lineRule="exact"/>
              <w:rPr>
                <w:rFonts w:hAnsi="宋体"/>
              </w:rPr>
            </w:pPr>
            <w:r>
              <w:rPr>
                <w:rFonts w:hint="eastAsia" w:hAnsi="宋体"/>
              </w:rPr>
              <w:t>□采购人支付。</w:t>
            </w:r>
          </w:p>
          <w:p w14:paraId="0244F6F9">
            <w:pPr>
              <w:pStyle w:val="15"/>
              <w:snapToGrid w:val="0"/>
              <w:spacing w:line="380" w:lineRule="exact"/>
              <w:rPr>
                <w:rFonts w:hAnsi="宋体"/>
              </w:rPr>
            </w:pPr>
            <w:r>
              <w:rPr>
                <w:rFonts w:hint="eastAsia" w:hAnsi="宋体"/>
              </w:rPr>
              <w:t>□本项目不收取代理服务费。</w:t>
            </w:r>
          </w:p>
        </w:tc>
      </w:tr>
      <w:tr w14:paraId="75144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675" w:type="dxa"/>
            <w:vMerge w:val="continue"/>
            <w:tcBorders>
              <w:top w:val="single" w:color="auto" w:sz="4" w:space="0"/>
              <w:bottom w:val="single" w:color="auto" w:sz="4" w:space="0"/>
              <w:right w:val="single" w:color="auto" w:sz="4" w:space="0"/>
            </w:tcBorders>
            <w:vAlign w:val="center"/>
          </w:tcPr>
          <w:p w14:paraId="57B0AF36">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AAF1326">
            <w:pPr>
              <w:spacing w:line="380" w:lineRule="exact"/>
              <w:rPr>
                <w:rFonts w:ascii="宋体" w:hAnsi="宋体"/>
              </w:rPr>
            </w:pPr>
            <w:r>
              <w:rPr>
                <w:rFonts w:hint="eastAsia" w:ascii="宋体" w:hAnsi="宋体"/>
              </w:rPr>
              <w:t>采购代理费收取标准</w:t>
            </w:r>
          </w:p>
        </w:tc>
        <w:tc>
          <w:tcPr>
            <w:tcW w:w="7297" w:type="dxa"/>
            <w:tcBorders>
              <w:top w:val="single" w:color="auto" w:sz="4" w:space="0"/>
              <w:left w:val="single" w:color="auto" w:sz="4" w:space="0"/>
              <w:bottom w:val="single" w:color="auto" w:sz="4" w:space="0"/>
            </w:tcBorders>
            <w:vAlign w:val="center"/>
          </w:tcPr>
          <w:p w14:paraId="7CA853E1">
            <w:pPr>
              <w:pStyle w:val="15"/>
              <w:snapToGrid w:val="0"/>
              <w:spacing w:line="380" w:lineRule="exact"/>
              <w:rPr>
                <w:rFonts w:hAnsi="宋体"/>
              </w:rPr>
            </w:pPr>
            <w:r>
              <w:rPr>
                <w:rFonts w:hint="eastAsia" w:hAnsi="宋体"/>
              </w:rPr>
              <w:t>参照《招标代理服务收费管理暂行办法》（计价格﹝2002﹞1980号）以及国家发展和改革委员会办公厅《关于招标代理服务收费有关问题的通知》（发改办价格﹝2003﹞857号）的规定，收费标准以中标（成交）价为计算基数，按差额定率累进法下浮40%计取，由采购代理机构向各分标中标供应商收取。</w:t>
            </w:r>
          </w:p>
        </w:tc>
      </w:tr>
      <w:tr w14:paraId="29164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6" w:hRule="atLeast"/>
        </w:trPr>
        <w:tc>
          <w:tcPr>
            <w:tcW w:w="675" w:type="dxa"/>
            <w:vMerge w:val="continue"/>
            <w:tcBorders>
              <w:top w:val="single" w:color="auto" w:sz="4" w:space="0"/>
              <w:bottom w:val="single" w:color="auto" w:sz="4" w:space="0"/>
              <w:right w:val="single" w:color="auto" w:sz="4" w:space="0"/>
            </w:tcBorders>
            <w:vAlign w:val="center"/>
          </w:tcPr>
          <w:p w14:paraId="357951EC">
            <w:pPr>
              <w:widowControl/>
              <w:jc w:val="lef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8F1D89B">
            <w:pPr>
              <w:spacing w:line="380" w:lineRule="exact"/>
              <w:rPr>
                <w:rFonts w:ascii="宋体" w:hAnsi="宋体"/>
              </w:rPr>
            </w:pPr>
            <w:r>
              <w:rPr>
                <w:rFonts w:hint="eastAsia" w:ascii="宋体" w:hAnsi="宋体"/>
              </w:rPr>
              <w:t>代理服务费收款账户信息</w:t>
            </w:r>
          </w:p>
        </w:tc>
        <w:tc>
          <w:tcPr>
            <w:tcW w:w="7297" w:type="dxa"/>
            <w:tcBorders>
              <w:top w:val="single" w:color="auto" w:sz="4" w:space="0"/>
              <w:left w:val="single" w:color="auto" w:sz="4" w:space="0"/>
              <w:bottom w:val="single" w:color="auto" w:sz="4" w:space="0"/>
            </w:tcBorders>
            <w:vAlign w:val="center"/>
          </w:tcPr>
          <w:p w14:paraId="59AA0CC4">
            <w:pPr>
              <w:pStyle w:val="15"/>
              <w:snapToGrid w:val="0"/>
              <w:spacing w:line="380" w:lineRule="exact"/>
              <w:rPr>
                <w:rFonts w:hAnsi="宋体"/>
              </w:rPr>
            </w:pPr>
            <w:r>
              <w:rPr>
                <w:rFonts w:hint="eastAsia" w:hAnsi="宋体"/>
              </w:rPr>
              <w:t>开户名称：广西桂水工程咨询有限公司南宁第五分公司</w:t>
            </w:r>
          </w:p>
          <w:p w14:paraId="5849BF07">
            <w:pPr>
              <w:pStyle w:val="15"/>
              <w:snapToGrid w:val="0"/>
              <w:spacing w:line="380" w:lineRule="exact"/>
              <w:rPr>
                <w:rFonts w:hAnsi="宋体"/>
              </w:rPr>
            </w:pPr>
            <w:r>
              <w:rPr>
                <w:rFonts w:hint="eastAsia" w:hAnsi="宋体"/>
              </w:rPr>
              <w:t>开户银行：华夏银行南宁双拥路支行</w:t>
            </w:r>
          </w:p>
          <w:p w14:paraId="52A5D655">
            <w:pPr>
              <w:pStyle w:val="15"/>
              <w:snapToGrid w:val="0"/>
              <w:spacing w:line="380" w:lineRule="exact"/>
              <w:rPr>
                <w:rFonts w:hAnsi="宋体"/>
              </w:rPr>
            </w:pPr>
            <w:r>
              <w:rPr>
                <w:rFonts w:hint="eastAsia" w:hAnsi="宋体"/>
              </w:rPr>
              <w:t xml:space="preserve">银行账号：13058000000152745 </w:t>
            </w:r>
          </w:p>
        </w:tc>
      </w:tr>
      <w:tr w14:paraId="330A8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51D583C9">
            <w:pPr>
              <w:snapToGrid w:val="0"/>
              <w:spacing w:line="380" w:lineRule="exact"/>
              <w:jc w:val="center"/>
              <w:rPr>
                <w:rFonts w:ascii="宋体" w:hAnsi="宋体"/>
                <w:szCs w:val="21"/>
              </w:rPr>
            </w:pPr>
            <w:r>
              <w:rPr>
                <w:rFonts w:hint="eastAsia" w:ascii="宋体" w:hAnsi="宋体"/>
                <w:szCs w:val="21"/>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38195DDA">
            <w:pPr>
              <w:snapToGrid w:val="0"/>
              <w:spacing w:line="380" w:lineRule="exact"/>
              <w:rPr>
                <w:rFonts w:ascii="宋体" w:hAnsi="宋体"/>
                <w:szCs w:val="21"/>
              </w:rPr>
            </w:pPr>
            <w:r>
              <w:rPr>
                <w:rFonts w:hint="eastAsia" w:ascii="宋体" w:hAnsi="宋体"/>
                <w:szCs w:val="21"/>
              </w:rPr>
              <w:t>解释</w:t>
            </w:r>
          </w:p>
        </w:tc>
        <w:tc>
          <w:tcPr>
            <w:tcW w:w="7297" w:type="dxa"/>
            <w:tcBorders>
              <w:top w:val="single" w:color="auto" w:sz="4" w:space="0"/>
              <w:left w:val="single" w:color="auto" w:sz="4" w:space="0"/>
              <w:bottom w:val="single" w:color="auto" w:sz="4" w:space="0"/>
            </w:tcBorders>
            <w:vAlign w:val="center"/>
          </w:tcPr>
          <w:p w14:paraId="28C5AE00">
            <w:pPr>
              <w:snapToGrid w:val="0"/>
              <w:spacing w:line="380" w:lineRule="exact"/>
              <w:rPr>
                <w:rFonts w:ascii="宋体" w:hAnsi="宋体"/>
                <w:b/>
                <w:szCs w:val="21"/>
              </w:rPr>
            </w:pPr>
            <w:r>
              <w:rPr>
                <w:rFonts w:hint="eastAsia" w:ascii="宋体" w:hAnsi="宋体"/>
                <w:b/>
                <w:szCs w:val="21"/>
              </w:rPr>
              <w:t>解释权：</w:t>
            </w:r>
            <w:r>
              <w:rPr>
                <w:rFonts w:hint="eastAsia" w:ascii="宋体" w:hAnsi="宋体"/>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szCs w:val="21"/>
              </w:rPr>
              <w:t>，由采购人或者采购代理机构负责解释。</w:t>
            </w:r>
          </w:p>
          <w:p w14:paraId="7EC85A86">
            <w:pPr>
              <w:snapToGrid w:val="0"/>
              <w:spacing w:line="380" w:lineRule="exact"/>
              <w:rPr>
                <w:rFonts w:ascii="宋体" w:hAnsi="宋体"/>
                <w:b/>
                <w:szCs w:val="21"/>
              </w:rPr>
            </w:pPr>
            <w:r>
              <w:rPr>
                <w:rFonts w:hint="eastAsia" w:ascii="宋体" w:hAnsi="宋体"/>
                <w:b/>
                <w:szCs w:val="21"/>
              </w:rPr>
              <w:t>法律责任：</w:t>
            </w:r>
          </w:p>
          <w:p w14:paraId="78106335">
            <w:pPr>
              <w:snapToGrid w:val="0"/>
              <w:spacing w:line="380" w:lineRule="exact"/>
              <w:rPr>
                <w:rFonts w:ascii="宋体" w:hAnsi="宋体"/>
                <w:szCs w:val="21"/>
              </w:rPr>
            </w:pPr>
            <w:r>
              <w:rPr>
                <w:rFonts w:hint="eastAsia" w:ascii="宋体" w:hAnsi="宋体"/>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24D80563">
            <w:pPr>
              <w:spacing w:line="380" w:lineRule="exact"/>
              <w:rPr>
                <w:rFonts w:ascii="宋体" w:hAnsi="宋体"/>
                <w:b/>
                <w:szCs w:val="21"/>
              </w:rPr>
            </w:pPr>
            <w:r>
              <w:rPr>
                <w:rFonts w:hint="eastAsia" w:ascii="宋体" w:hAnsi="宋体"/>
                <w:b/>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164D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14:paraId="2442B36E">
            <w:pPr>
              <w:snapToGrid w:val="0"/>
              <w:spacing w:line="380" w:lineRule="exact"/>
              <w:jc w:val="center"/>
              <w:rPr>
                <w:rFonts w:ascii="宋体" w:hAnsi="宋体"/>
                <w:szCs w:val="21"/>
              </w:rPr>
            </w:pPr>
            <w:r>
              <w:rPr>
                <w:rFonts w:hint="eastAsia" w:ascii="宋体" w:hAnsi="宋体"/>
                <w:szCs w:val="21"/>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546F03D1">
            <w:pPr>
              <w:snapToGrid w:val="0"/>
              <w:spacing w:line="380" w:lineRule="exact"/>
              <w:rPr>
                <w:rFonts w:ascii="宋体" w:hAnsi="宋体"/>
                <w:szCs w:val="21"/>
              </w:rPr>
            </w:pPr>
            <w:r>
              <w:rPr>
                <w:rFonts w:hint="eastAsia" w:ascii="宋体" w:hAnsi="宋体"/>
                <w:szCs w:val="21"/>
              </w:rPr>
              <w:t>其他释义</w:t>
            </w:r>
          </w:p>
        </w:tc>
        <w:tc>
          <w:tcPr>
            <w:tcW w:w="7297" w:type="dxa"/>
            <w:tcBorders>
              <w:top w:val="single" w:color="auto" w:sz="4" w:space="0"/>
              <w:left w:val="single" w:color="auto" w:sz="4" w:space="0"/>
              <w:bottom w:val="single" w:color="auto" w:sz="4" w:space="0"/>
            </w:tcBorders>
            <w:vAlign w:val="center"/>
          </w:tcPr>
          <w:p w14:paraId="3875E7C3">
            <w:pPr>
              <w:pStyle w:val="15"/>
              <w:snapToGrid w:val="0"/>
              <w:spacing w:line="380" w:lineRule="exact"/>
              <w:rPr>
                <w:rFonts w:hAnsi="宋体"/>
                <w:b/>
                <w:bCs/>
              </w:rPr>
            </w:pPr>
            <w:r>
              <w:rPr>
                <w:rFonts w:hint="eastAsia" w:hAnsi="宋体"/>
                <w:b/>
                <w:bCs/>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5D5BB392">
            <w:pPr>
              <w:pStyle w:val="15"/>
              <w:snapToGrid w:val="0"/>
              <w:spacing w:line="380" w:lineRule="exact"/>
              <w:rPr>
                <w:rFonts w:hAnsi="宋体"/>
                <w:b/>
                <w:bCs/>
              </w:rPr>
            </w:pPr>
            <w:r>
              <w:rPr>
                <w:rFonts w:hint="eastAsia" w:hAnsi="宋体"/>
                <w:b/>
                <w:bCs/>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2F0E4CC3">
            <w:pPr>
              <w:pStyle w:val="15"/>
              <w:snapToGrid w:val="0"/>
              <w:spacing w:line="380" w:lineRule="exact"/>
              <w:rPr>
                <w:rFonts w:hAnsi="宋体"/>
                <w:b/>
                <w:bCs/>
              </w:rPr>
            </w:pPr>
            <w:r>
              <w:rPr>
                <w:rFonts w:hint="eastAsia" w:hAnsi="宋体"/>
                <w:b/>
                <w:bCs/>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219F53AD">
            <w:pPr>
              <w:pStyle w:val="15"/>
              <w:snapToGrid w:val="0"/>
              <w:spacing w:line="380" w:lineRule="exact"/>
              <w:rPr>
                <w:rFonts w:hAnsi="宋体"/>
                <w:b/>
                <w:bCs/>
              </w:rPr>
            </w:pPr>
            <w:r>
              <w:rPr>
                <w:rFonts w:hint="eastAsia" w:hAnsi="宋体"/>
                <w:b/>
                <w:bCs/>
              </w:rPr>
              <w:t>4.自然人投标的，招标文件规定盖公章处由自然人摁手指指印。</w:t>
            </w:r>
          </w:p>
          <w:p w14:paraId="5836701E">
            <w:pPr>
              <w:spacing w:line="380" w:lineRule="exact"/>
              <w:jc w:val="left"/>
              <w:rPr>
                <w:rFonts w:ascii="宋体" w:hAnsi="宋体"/>
                <w:b/>
                <w:bCs/>
                <w:szCs w:val="21"/>
              </w:rPr>
            </w:pPr>
            <w:r>
              <w:rPr>
                <w:rFonts w:hint="eastAsia" w:ascii="宋体" w:hAnsi="宋体"/>
                <w:b/>
                <w:bCs/>
                <w:szCs w:val="21"/>
              </w:rPr>
              <w:t>5.本招标文件所称的“以上”“以下”“以内”“届满”，包括本数；所称的“不满”“超过”“以外”，不包括本数。</w:t>
            </w:r>
          </w:p>
        </w:tc>
      </w:tr>
      <w:tr w14:paraId="65A2D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right w:val="single" w:color="auto" w:sz="4" w:space="0"/>
            </w:tcBorders>
            <w:vAlign w:val="center"/>
          </w:tcPr>
          <w:p w14:paraId="6497E395">
            <w:pPr>
              <w:snapToGrid w:val="0"/>
              <w:spacing w:line="380" w:lineRule="exact"/>
              <w:jc w:val="center"/>
              <w:rPr>
                <w:rFonts w:ascii="宋体" w:hAnsi="宋体"/>
                <w:szCs w:val="21"/>
              </w:rPr>
            </w:pPr>
            <w:r>
              <w:rPr>
                <w:rFonts w:hint="eastAsia" w:ascii="宋体" w:hAnsi="宋体"/>
                <w:szCs w:val="21"/>
              </w:rPr>
              <w:t>41.4</w:t>
            </w:r>
          </w:p>
        </w:tc>
        <w:tc>
          <w:tcPr>
            <w:tcW w:w="2268" w:type="dxa"/>
            <w:tcBorders>
              <w:top w:val="single" w:color="auto" w:sz="4" w:space="0"/>
              <w:left w:val="single" w:color="auto" w:sz="4" w:space="0"/>
              <w:right w:val="single" w:color="auto" w:sz="4" w:space="0"/>
            </w:tcBorders>
            <w:vAlign w:val="center"/>
          </w:tcPr>
          <w:p w14:paraId="45FF4E64">
            <w:pPr>
              <w:snapToGrid w:val="0"/>
              <w:spacing w:line="380" w:lineRule="exact"/>
              <w:rPr>
                <w:rFonts w:ascii="宋体" w:hAnsi="宋体"/>
                <w:szCs w:val="20"/>
              </w:rPr>
            </w:pPr>
            <w:r>
              <w:rPr>
                <w:rFonts w:hint="eastAsia" w:ascii="宋体" w:hAnsi="宋体"/>
                <w:szCs w:val="20"/>
              </w:rPr>
              <w:t>本国产品适用情形</w:t>
            </w:r>
          </w:p>
        </w:tc>
        <w:tc>
          <w:tcPr>
            <w:tcW w:w="7297" w:type="dxa"/>
            <w:tcBorders>
              <w:top w:val="single" w:color="auto" w:sz="4" w:space="0"/>
              <w:left w:val="single" w:color="auto" w:sz="4" w:space="0"/>
            </w:tcBorders>
            <w:vAlign w:val="center"/>
          </w:tcPr>
          <w:p w14:paraId="6A8BC7E4">
            <w:pPr>
              <w:spacing w:line="380" w:lineRule="exact"/>
              <w:rPr>
                <w:rFonts w:ascii="宋体" w:hAnsi="宋体"/>
                <w:szCs w:val="21"/>
              </w:rPr>
            </w:pPr>
            <w:r>
              <w:rPr>
                <w:rFonts w:hint="eastAsia" w:ascii="宋体" w:hAnsi="宋体"/>
                <w:szCs w:val="21"/>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C91436B">
            <w:pPr>
              <w:spacing w:line="380" w:lineRule="exact"/>
              <w:rPr>
                <w:rFonts w:ascii="宋体" w:hAnsi="宋体"/>
                <w:szCs w:val="21"/>
              </w:rPr>
            </w:pPr>
            <w:r>
              <w:rPr>
                <w:rFonts w:hint="eastAsia" w:ascii="宋体" w:hAnsi="宋体"/>
                <w:szCs w:val="21"/>
              </w:rPr>
              <w:t>□不适用</w:t>
            </w:r>
          </w:p>
          <w:p w14:paraId="06CE7DAF">
            <w:pPr>
              <w:spacing w:line="380" w:lineRule="exact"/>
              <w:ind w:firstLine="211" w:firstLineChars="100"/>
              <w:rPr>
                <w:rFonts w:ascii="宋体" w:hAnsi="宋体"/>
                <w:b/>
                <w:bCs/>
                <w:szCs w:val="21"/>
              </w:rPr>
            </w:pPr>
            <w:r>
              <w:rPr>
                <w:rFonts w:hint="eastAsia" w:ascii="宋体" w:hAnsi="宋体"/>
                <w:b/>
                <w:bCs/>
                <w:szCs w:val="21"/>
              </w:rPr>
              <w:t>中国境内生产的组件成本核算基本规则</w:t>
            </w:r>
          </w:p>
          <w:p w14:paraId="5F2664F3">
            <w:pPr>
              <w:spacing w:line="380" w:lineRule="exact"/>
              <w:rPr>
                <w:rFonts w:ascii="宋体" w:hAnsi="宋体"/>
                <w:szCs w:val="21"/>
              </w:rPr>
            </w:pPr>
            <w:r>
              <w:rPr>
                <w:rFonts w:hint="eastAsia" w:ascii="宋体" w:hAnsi="宋体"/>
                <w:szCs w:val="21"/>
              </w:rPr>
              <w:t>　　产品在中国境内生产的组件成本，一般按照其二级组件的相关成本进行核算。按照产品的一级组件进行成本核算能够满足中国境内生产的组件成本判定需求的，可以按照一级组件的相关成本进行核算。</w:t>
            </w:r>
          </w:p>
          <w:p w14:paraId="31764D0B">
            <w:pPr>
              <w:spacing w:line="380" w:lineRule="exact"/>
              <w:rPr>
                <w:rFonts w:ascii="宋体" w:hAnsi="宋体"/>
                <w:szCs w:val="21"/>
              </w:rPr>
            </w:pPr>
            <w:r>
              <w:rPr>
                <w:rFonts w:hint="eastAsia" w:ascii="宋体" w:hAnsi="宋体"/>
                <w:szCs w:val="21"/>
              </w:rPr>
              <w:t>　　一、产品的一级组件是指直接组成产品的组件。产品的二级组件是指直接组成产品一级组件的组件。一级组件不可分解的，视同二级组件。</w:t>
            </w:r>
          </w:p>
          <w:p w14:paraId="2873DC2F">
            <w:pPr>
              <w:spacing w:line="380" w:lineRule="exact"/>
              <w:rPr>
                <w:rFonts w:ascii="宋体" w:hAnsi="宋体"/>
                <w:szCs w:val="21"/>
              </w:rPr>
            </w:pPr>
            <w:r>
              <w:rPr>
                <w:rFonts w:hint="eastAsia" w:ascii="宋体" w:hAnsi="宋体"/>
                <w:szCs w:val="21"/>
              </w:rPr>
              <w:t>　　二、二级组件在中国境内生产的，其全部成本计入中国境内生产的组件成本;二级组件不在中国境内生产的，其成本不计入中国境内生产的组件成本。</w:t>
            </w:r>
          </w:p>
          <w:p w14:paraId="350C5473">
            <w:pPr>
              <w:spacing w:line="380" w:lineRule="exact"/>
              <w:rPr>
                <w:rFonts w:ascii="宋体" w:hAnsi="宋体"/>
                <w:szCs w:val="21"/>
              </w:rPr>
            </w:pPr>
            <w:r>
              <w:rPr>
                <w:rFonts w:hint="eastAsia" w:ascii="宋体" w:hAnsi="宋体"/>
                <w:szCs w:val="21"/>
              </w:rPr>
              <w:t>　　三、产品总成本和组件成本以相关会计核算数据、采购合同、进货记录等为基础进行计算。</w:t>
            </w:r>
          </w:p>
          <w:p w14:paraId="0BD541CC">
            <w:pPr>
              <w:spacing w:line="380" w:lineRule="exact"/>
              <w:jc w:val="left"/>
              <w:rPr>
                <w:rFonts w:ascii="宋体" w:hAnsi="宋体"/>
                <w:szCs w:val="21"/>
              </w:rPr>
            </w:pPr>
            <w:r>
              <w:rPr>
                <w:rFonts w:hint="eastAsia" w:ascii="宋体" w:hAnsi="宋体"/>
                <w:szCs w:val="21"/>
              </w:rPr>
              <w:t>　　四、需要对成本核算规则予以进一步明确的其他有关事项，由财政部会同有关部门另行规定。</w:t>
            </w:r>
          </w:p>
        </w:tc>
      </w:tr>
    </w:tbl>
    <w:p w14:paraId="6D7E2BC9">
      <w:pPr>
        <w:widowControl/>
        <w:spacing w:line="412" w:lineRule="auto"/>
        <w:jc w:val="left"/>
        <w:rPr>
          <w:rFonts w:ascii="宋体" w:hAnsi="宋体"/>
          <w:b/>
          <w:bCs/>
          <w:sz w:val="32"/>
          <w:szCs w:val="32"/>
        </w:rPr>
        <w:sectPr>
          <w:pgSz w:w="11906" w:h="16838"/>
          <w:pgMar w:top="1134" w:right="1134" w:bottom="1134" w:left="1134" w:header="720" w:footer="720" w:gutter="0"/>
          <w:cols w:space="720" w:num="1"/>
          <w:docGrid w:type="lines" w:linePitch="331" w:charSpace="0"/>
        </w:sectPr>
      </w:pPr>
    </w:p>
    <w:p w14:paraId="44239AF4">
      <w:pPr>
        <w:rPr>
          <w:rFonts w:ascii="宋体" w:hAnsi="宋体"/>
        </w:rPr>
      </w:pPr>
    </w:p>
    <w:p w14:paraId="680D69D2">
      <w:pPr>
        <w:jc w:val="center"/>
        <w:outlineLvl w:val="1"/>
        <w:rPr>
          <w:rFonts w:ascii="宋体" w:hAnsi="宋体"/>
        </w:rPr>
      </w:pPr>
      <w:bookmarkStart w:id="18" w:name="_Toc6353"/>
      <w:r>
        <w:rPr>
          <w:rFonts w:hint="eastAsia" w:ascii="宋体" w:hAnsi="宋体"/>
        </w:rPr>
        <w:t>第二节 投标人须知正文</w:t>
      </w:r>
      <w:bookmarkEnd w:id="18"/>
    </w:p>
    <w:p w14:paraId="3CDDDB26">
      <w:pPr>
        <w:spacing w:line="400" w:lineRule="exact"/>
        <w:jc w:val="center"/>
        <w:outlineLvl w:val="1"/>
        <w:rPr>
          <w:rFonts w:ascii="宋体" w:hAnsi="宋体"/>
        </w:rPr>
      </w:pPr>
      <w:bookmarkStart w:id="19" w:name="_Toc17334"/>
      <w:r>
        <w:rPr>
          <w:rFonts w:hint="eastAsia" w:ascii="宋体" w:hAnsi="宋体"/>
        </w:rPr>
        <w:t>一、总  则</w:t>
      </w:r>
      <w:bookmarkEnd w:id="19"/>
    </w:p>
    <w:p w14:paraId="361A92E9">
      <w:pPr>
        <w:spacing w:line="360" w:lineRule="auto"/>
        <w:ind w:firstLine="480" w:firstLineChars="200"/>
        <w:rPr>
          <w:rFonts w:ascii="宋体" w:hAnsi="宋体"/>
          <w:sz w:val="24"/>
        </w:rPr>
      </w:pPr>
      <w:bookmarkStart w:id="20" w:name="_Toc254970668"/>
      <w:bookmarkStart w:id="21" w:name="_Toc254970527"/>
      <w:r>
        <w:rPr>
          <w:rFonts w:hint="eastAsia" w:ascii="宋体" w:hAnsi="宋体"/>
          <w:sz w:val="24"/>
        </w:rPr>
        <w:t>1.适用范围</w:t>
      </w:r>
      <w:bookmarkEnd w:id="20"/>
      <w:bookmarkEnd w:id="21"/>
    </w:p>
    <w:p w14:paraId="62D2C8B3">
      <w:pPr>
        <w:spacing w:line="360" w:lineRule="auto"/>
        <w:ind w:firstLine="420" w:firstLineChars="200"/>
        <w:rPr>
          <w:rFonts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65B07635">
      <w:pPr>
        <w:spacing w:line="360" w:lineRule="auto"/>
        <w:ind w:firstLine="420" w:firstLineChars="200"/>
        <w:rPr>
          <w:rFonts w:ascii="宋体" w:hAnsi="宋体"/>
          <w:szCs w:val="21"/>
        </w:rPr>
      </w:pPr>
      <w:r>
        <w:rPr>
          <w:rFonts w:hint="eastAsia" w:ascii="宋体" w:hAnsi="宋体"/>
          <w:szCs w:val="21"/>
        </w:rPr>
        <w:t>1.2本招标文件</w:t>
      </w:r>
      <w:r>
        <w:rPr>
          <w:rFonts w:hint="eastAsia" w:ascii="宋体" w:hAnsi="宋体"/>
          <w:spacing w:val="-6"/>
          <w:szCs w:val="21"/>
        </w:rPr>
        <w:t>适用于本项目的所有采购程序和环节（法律、法规另有规定的，从其规定）。</w:t>
      </w:r>
    </w:p>
    <w:p w14:paraId="471E0344">
      <w:pPr>
        <w:spacing w:line="360" w:lineRule="auto"/>
        <w:ind w:firstLine="480" w:firstLineChars="200"/>
        <w:rPr>
          <w:rFonts w:ascii="宋体" w:hAnsi="宋体"/>
          <w:sz w:val="24"/>
        </w:rPr>
      </w:pPr>
      <w:bookmarkStart w:id="22" w:name="_Toc254970528"/>
      <w:bookmarkStart w:id="23" w:name="_Toc254970669"/>
      <w:r>
        <w:rPr>
          <w:rFonts w:hint="eastAsia" w:ascii="宋体" w:hAnsi="宋体"/>
          <w:sz w:val="24"/>
        </w:rPr>
        <w:t>2.定义</w:t>
      </w:r>
      <w:bookmarkEnd w:id="22"/>
      <w:bookmarkEnd w:id="23"/>
    </w:p>
    <w:p w14:paraId="02C92181">
      <w:pPr>
        <w:spacing w:line="360" w:lineRule="auto"/>
        <w:ind w:firstLine="422" w:firstLineChars="200"/>
        <w:rPr>
          <w:rFonts w:ascii="宋体" w:hAnsi="宋体"/>
          <w:b/>
          <w:szCs w:val="21"/>
        </w:rPr>
      </w:pPr>
      <w:r>
        <w:rPr>
          <w:rFonts w:hint="eastAsia" w:ascii="宋体" w:hAnsi="宋体"/>
          <w:b/>
          <w:szCs w:val="21"/>
        </w:rPr>
        <w:t>2.1“采购人”是指依法进行政府采购的国家机关、事业单位、团体组织。</w:t>
      </w:r>
    </w:p>
    <w:p w14:paraId="37EE39BF">
      <w:pPr>
        <w:spacing w:line="360" w:lineRule="auto"/>
        <w:ind w:firstLine="422" w:firstLineChars="200"/>
        <w:rPr>
          <w:rFonts w:ascii="宋体" w:hAnsi="宋体"/>
          <w:b/>
          <w:szCs w:val="21"/>
        </w:rPr>
      </w:pPr>
      <w:r>
        <w:rPr>
          <w:rFonts w:hint="eastAsia" w:ascii="宋体" w:hAnsi="宋体"/>
          <w:b/>
          <w:szCs w:val="21"/>
        </w:rPr>
        <w:t>2.2“采购代理机构” 指政府采购集中采购机构和集中采购机构以外的采购代理机构。</w:t>
      </w:r>
    </w:p>
    <w:p w14:paraId="1D682856">
      <w:pPr>
        <w:spacing w:line="360" w:lineRule="auto"/>
        <w:ind w:firstLine="422" w:firstLineChars="200"/>
        <w:rPr>
          <w:rFonts w:ascii="宋体" w:hAnsi="宋体"/>
          <w:b/>
          <w:szCs w:val="21"/>
        </w:rPr>
      </w:pPr>
      <w:r>
        <w:rPr>
          <w:rFonts w:hint="eastAsia" w:ascii="宋体" w:hAnsi="宋体"/>
          <w:b/>
          <w:szCs w:val="21"/>
        </w:rPr>
        <w:t>2.3“供应商”是指向采购人提供货物、工程或者服务的法人、其他组织或者自然人。</w:t>
      </w:r>
    </w:p>
    <w:p w14:paraId="1063DC77">
      <w:pPr>
        <w:spacing w:line="360" w:lineRule="auto"/>
        <w:ind w:firstLine="420" w:firstLineChars="200"/>
        <w:rPr>
          <w:rFonts w:ascii="宋体" w:hAnsi="宋体"/>
          <w:szCs w:val="21"/>
        </w:rPr>
      </w:pPr>
      <w:r>
        <w:rPr>
          <w:rFonts w:hint="eastAsia" w:ascii="宋体" w:hAnsi="宋体"/>
          <w:szCs w:val="21"/>
        </w:rPr>
        <w:t>2.4“投标人”是指响应招标、参加投标竞争的法人、非法人组织或者自然人。</w:t>
      </w:r>
    </w:p>
    <w:p w14:paraId="7EB20398">
      <w:pPr>
        <w:spacing w:line="360" w:lineRule="auto"/>
        <w:ind w:firstLine="422" w:firstLineChars="200"/>
        <w:rPr>
          <w:rFonts w:ascii="宋体" w:hAnsi="宋体"/>
          <w:b/>
          <w:szCs w:val="21"/>
        </w:rPr>
      </w:pPr>
      <w:r>
        <w:rPr>
          <w:rFonts w:hint="eastAsia" w:ascii="宋体" w:hAnsi="宋体"/>
          <w:b/>
          <w:szCs w:val="21"/>
        </w:rPr>
        <w:t>2.5“货物”是指各种形态和种类的物品，包括原材料、燃料、设备、产品等。</w:t>
      </w:r>
    </w:p>
    <w:p w14:paraId="5819FF9F">
      <w:pPr>
        <w:spacing w:line="360" w:lineRule="auto"/>
        <w:ind w:firstLine="420" w:firstLineChars="200"/>
        <w:rPr>
          <w:rFonts w:ascii="宋体" w:hAnsi="宋体"/>
          <w:szCs w:val="21"/>
        </w:rPr>
      </w:pPr>
      <w:r>
        <w:rPr>
          <w:rFonts w:hint="eastAsia" w:ascii="宋体" w:hAnsi="宋体"/>
          <w:szCs w:val="21"/>
        </w:rPr>
        <w:t>2.6“售后服务” 是指商品出售以后所提供的各种服务，包含但不限于投标人须承担的备品备件、包装、运输、装卸、保险、货到就位以及安装、调试、培训、保修以及其他各种服务。</w:t>
      </w:r>
    </w:p>
    <w:p w14:paraId="36F03474">
      <w:pPr>
        <w:spacing w:line="360" w:lineRule="auto"/>
        <w:rPr>
          <w:rFonts w:ascii="宋体" w:hAnsi="宋体"/>
          <w:szCs w:val="21"/>
        </w:rPr>
      </w:pPr>
      <w:r>
        <w:rPr>
          <w:rFonts w:hint="eastAsia" w:ascii="宋体" w:hAnsi="宋体"/>
          <w:szCs w:val="21"/>
        </w:rPr>
        <w:t xml:space="preserve">    2.7“书面形式”是指合同书、信件和数据电文（包括电报、电传、传真、电子数据交换和电子邮件）等可以有形地表现所载内容的形式。</w:t>
      </w:r>
    </w:p>
    <w:p w14:paraId="50FA75D4">
      <w:pPr>
        <w:spacing w:line="360" w:lineRule="auto"/>
        <w:ind w:firstLine="420" w:firstLineChars="200"/>
        <w:rPr>
          <w:rFonts w:ascii="宋体" w:hAnsi="宋体"/>
          <w:szCs w:val="21"/>
        </w:rPr>
      </w:pPr>
      <w:r>
        <w:rPr>
          <w:rFonts w:hint="eastAsia" w:ascii="宋体" w:hAnsi="宋体"/>
          <w:szCs w:val="21"/>
        </w:rPr>
        <w:t>2.8“实质性要求”是指招标文件中已经指明不满足则投标无效的条款，或者不能负偏离的条款，或者采购需求中带“▲”的条款。</w:t>
      </w:r>
    </w:p>
    <w:p w14:paraId="10DFA42F">
      <w:pPr>
        <w:snapToGrid w:val="0"/>
        <w:spacing w:line="360" w:lineRule="auto"/>
        <w:ind w:firstLine="420" w:firstLineChars="200"/>
        <w:jc w:val="left"/>
        <w:rPr>
          <w:rFonts w:ascii="宋体" w:hAnsi="宋体"/>
          <w:szCs w:val="21"/>
        </w:rPr>
      </w:pPr>
      <w:r>
        <w:rPr>
          <w:rFonts w:hint="eastAsia" w:ascii="宋体" w:hAnsi="宋体"/>
          <w:szCs w:val="21"/>
        </w:rPr>
        <w:t>2.9 “正偏离”，是指投标文件对招标文件“采购需求”中有关条款作出的响应优于条款要求并有利于采购人的情形。</w:t>
      </w:r>
    </w:p>
    <w:p w14:paraId="50F12957">
      <w:pPr>
        <w:snapToGrid w:val="0"/>
        <w:spacing w:line="360" w:lineRule="auto"/>
        <w:ind w:firstLine="420" w:firstLineChars="200"/>
        <w:jc w:val="left"/>
        <w:rPr>
          <w:rFonts w:ascii="宋体" w:hAnsi="宋体"/>
          <w:szCs w:val="21"/>
        </w:rPr>
      </w:pPr>
      <w:r>
        <w:rPr>
          <w:rFonts w:hint="eastAsia" w:ascii="宋体" w:hAnsi="宋体"/>
          <w:szCs w:val="21"/>
        </w:rPr>
        <w:t>2.10“负偏离”，是指投标文件对招标文件“采购需求”中有关条款作出的响应不满足条款要求，导致采购人要求不能得到满足的情形。</w:t>
      </w:r>
    </w:p>
    <w:p w14:paraId="6B3333D7">
      <w:pPr>
        <w:snapToGrid w:val="0"/>
        <w:spacing w:line="360" w:lineRule="auto"/>
        <w:ind w:firstLine="420" w:firstLineChars="200"/>
        <w:jc w:val="left"/>
        <w:rPr>
          <w:rFonts w:ascii="宋体" w:hAnsi="宋体"/>
          <w:szCs w:val="21"/>
        </w:rPr>
      </w:pPr>
      <w:r>
        <w:rPr>
          <w:rFonts w:hint="eastAsia" w:ascii="宋体" w:hAnsi="宋体"/>
          <w:szCs w:val="21"/>
        </w:rPr>
        <w:t>2.11“允许负偏离的条款”是指采购需求中的不属于“实质性要求”的条款。</w:t>
      </w:r>
    </w:p>
    <w:p w14:paraId="5B8FE6D8">
      <w:pPr>
        <w:spacing w:line="360" w:lineRule="auto"/>
        <w:ind w:firstLine="480" w:firstLineChars="200"/>
        <w:rPr>
          <w:rFonts w:ascii="宋体" w:hAnsi="宋体"/>
          <w:sz w:val="24"/>
        </w:rPr>
      </w:pPr>
      <w:bookmarkStart w:id="24" w:name="_Toc254970529"/>
      <w:bookmarkStart w:id="25" w:name="_Toc254970670"/>
      <w:r>
        <w:rPr>
          <w:rFonts w:hint="eastAsia" w:ascii="宋体" w:hAnsi="宋体"/>
          <w:sz w:val="24"/>
        </w:rPr>
        <w:t>3.</w:t>
      </w:r>
      <w:bookmarkEnd w:id="24"/>
      <w:bookmarkEnd w:id="25"/>
      <w:r>
        <w:rPr>
          <w:rFonts w:hint="eastAsia" w:ascii="宋体" w:hAnsi="宋体"/>
          <w:sz w:val="24"/>
        </w:rPr>
        <w:t>投标人的资格要求</w:t>
      </w:r>
    </w:p>
    <w:p w14:paraId="7B049EB1">
      <w:pPr>
        <w:spacing w:line="360" w:lineRule="auto"/>
        <w:ind w:firstLine="420" w:firstLineChars="200"/>
        <w:rPr>
          <w:rFonts w:ascii="宋体" w:hAnsi="宋体"/>
          <w:szCs w:val="21"/>
        </w:rPr>
      </w:pPr>
      <w:r>
        <w:rPr>
          <w:rFonts w:hint="eastAsia" w:ascii="宋体" w:hAnsi="宋体"/>
          <w:szCs w:val="21"/>
        </w:rPr>
        <w:t>投标人的资格要求详见“招标公告”。</w:t>
      </w:r>
    </w:p>
    <w:p w14:paraId="748D86B1">
      <w:pPr>
        <w:spacing w:line="360" w:lineRule="auto"/>
        <w:ind w:firstLine="480" w:firstLineChars="200"/>
        <w:rPr>
          <w:rFonts w:ascii="宋体" w:hAnsi="宋体"/>
          <w:sz w:val="24"/>
        </w:rPr>
      </w:pPr>
      <w:bookmarkStart w:id="26" w:name="_Toc254970530"/>
      <w:bookmarkStart w:id="27" w:name="_Toc254970671"/>
      <w:r>
        <w:rPr>
          <w:rFonts w:hint="eastAsia" w:ascii="宋体" w:hAnsi="宋体"/>
          <w:sz w:val="24"/>
        </w:rPr>
        <w:t>4.投标委托</w:t>
      </w:r>
      <w:bookmarkEnd w:id="26"/>
      <w:bookmarkEnd w:id="27"/>
    </w:p>
    <w:p w14:paraId="27208317">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251D30DF">
      <w:pPr>
        <w:spacing w:line="360" w:lineRule="auto"/>
        <w:ind w:firstLine="480" w:firstLineChars="200"/>
        <w:rPr>
          <w:rFonts w:ascii="宋体" w:hAnsi="宋体"/>
          <w:sz w:val="24"/>
        </w:rPr>
      </w:pPr>
      <w:bookmarkStart w:id="28" w:name="_5.投标费用"/>
      <w:bookmarkEnd w:id="28"/>
      <w:bookmarkStart w:id="29" w:name="_Toc254970672"/>
      <w:bookmarkStart w:id="30" w:name="_Toc254970531"/>
      <w:r>
        <w:rPr>
          <w:rFonts w:hint="eastAsia" w:ascii="宋体" w:hAnsi="宋体"/>
          <w:sz w:val="24"/>
        </w:rPr>
        <w:t>5.投标费用</w:t>
      </w:r>
      <w:bookmarkEnd w:id="29"/>
      <w:bookmarkEnd w:id="30"/>
    </w:p>
    <w:p w14:paraId="7C54CC5B">
      <w:pPr>
        <w:spacing w:line="360" w:lineRule="auto"/>
        <w:ind w:firstLine="420" w:firstLineChars="200"/>
        <w:rPr>
          <w:rFonts w:ascii="宋体" w:hAnsi="宋体"/>
          <w:szCs w:val="21"/>
        </w:rPr>
      </w:pPr>
      <w:r>
        <w:rPr>
          <w:rFonts w:hint="eastAsia" w:ascii="宋体" w:hAnsi="宋体"/>
          <w:szCs w:val="21"/>
        </w:rPr>
        <w:t>投标费用：投标人应承担参与本次采购活动有关的所有费用，包括但不限于勘查现场、编制投标文件、参加澄清说明、签订合同等，不论投标结果如何，均应自行承担。</w:t>
      </w:r>
    </w:p>
    <w:p w14:paraId="72996B17">
      <w:pPr>
        <w:spacing w:line="360" w:lineRule="auto"/>
        <w:ind w:firstLine="480" w:firstLineChars="200"/>
        <w:rPr>
          <w:rFonts w:ascii="宋体" w:hAnsi="宋体"/>
          <w:sz w:val="24"/>
        </w:rPr>
      </w:pPr>
      <w:r>
        <w:rPr>
          <w:rFonts w:hint="eastAsia" w:ascii="宋体" w:hAnsi="宋体"/>
          <w:sz w:val="24"/>
        </w:rPr>
        <w:t>6.联合体投标</w:t>
      </w:r>
    </w:p>
    <w:p w14:paraId="0C839077">
      <w:pPr>
        <w:spacing w:line="360" w:lineRule="auto"/>
        <w:ind w:firstLine="420" w:firstLineChars="200"/>
        <w:rPr>
          <w:rFonts w:ascii="宋体" w:hAnsi="宋体"/>
          <w:szCs w:val="21"/>
        </w:rPr>
      </w:pPr>
      <w:r>
        <w:rPr>
          <w:rFonts w:hint="eastAsia" w:ascii="宋体" w:hAnsi="宋体"/>
          <w:szCs w:val="21"/>
        </w:rPr>
        <w:t>6.1本项目是否接受联合体投标，详见“投标人须知前附表”。</w:t>
      </w:r>
    </w:p>
    <w:p w14:paraId="54E4336E">
      <w:pPr>
        <w:spacing w:line="360" w:lineRule="auto"/>
        <w:ind w:firstLine="420" w:firstLineChars="200"/>
        <w:rPr>
          <w:rFonts w:ascii="宋体" w:hAnsi="宋体"/>
          <w:bCs/>
          <w:szCs w:val="21"/>
        </w:rPr>
      </w:pPr>
      <w:r>
        <w:rPr>
          <w:rFonts w:hint="eastAsia" w:ascii="宋体" w:hAnsi="宋体"/>
          <w:bCs/>
          <w:szCs w:val="21"/>
        </w:rPr>
        <w:t>6.2如接受联合体投标，联合体投标要求详见“投标人须知前附表”。</w:t>
      </w:r>
    </w:p>
    <w:p w14:paraId="239A0739">
      <w:pPr>
        <w:spacing w:line="360" w:lineRule="auto"/>
        <w:ind w:firstLine="420" w:firstLineChars="200"/>
        <w:rPr>
          <w:rFonts w:ascii="宋体" w:hAnsi="宋体"/>
          <w:bCs/>
          <w:szCs w:val="21"/>
        </w:rPr>
      </w:pPr>
      <w:r>
        <w:rPr>
          <w:rFonts w:hint="eastAsia" w:ascii="宋体" w:hAnsi="宋体"/>
          <w:bCs/>
          <w:szCs w:val="21"/>
        </w:rPr>
        <w:t>6.3</w:t>
      </w:r>
      <w:r>
        <w:rPr>
          <w:rFonts w:hint="eastAsia" w:ascii="宋体" w:hAnsi="宋体"/>
          <w:szCs w:val="21"/>
        </w:rPr>
        <w:t>根据《政府采购促进中小企业发展管理办法》（财库〔2020〕46号）第九条及《广西壮族自治区财政厅关于持续优化政府采购营商环境推动高质量发展的通知》（桂财采〔2024〕55号）规定</w:t>
      </w:r>
      <w:r>
        <w:rPr>
          <w:rFonts w:hint="eastAsia" w:ascii="宋体" w:hAnsi="宋体"/>
          <w:bCs/>
          <w:szCs w:val="21"/>
        </w:rPr>
        <w:t>，接受大中型企业与小微企业组成联合体的采购项目，对于联合协议约定小微企业的合同份额占到合同总金额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620FC84A">
      <w:pPr>
        <w:spacing w:line="360" w:lineRule="auto"/>
        <w:ind w:firstLine="480" w:firstLineChars="200"/>
        <w:rPr>
          <w:rFonts w:ascii="宋体" w:hAnsi="宋体"/>
          <w:sz w:val="24"/>
        </w:rPr>
      </w:pPr>
      <w:r>
        <w:rPr>
          <w:rFonts w:hint="eastAsia" w:ascii="宋体" w:hAnsi="宋体"/>
          <w:sz w:val="24"/>
        </w:rPr>
        <w:t xml:space="preserve">7.转包与分包             </w:t>
      </w:r>
    </w:p>
    <w:p w14:paraId="50D233A6">
      <w:pPr>
        <w:spacing w:line="360" w:lineRule="auto"/>
        <w:ind w:firstLine="422" w:firstLineChars="200"/>
        <w:rPr>
          <w:rFonts w:ascii="宋体" w:hAnsi="宋体"/>
          <w:b/>
          <w:szCs w:val="21"/>
        </w:rPr>
      </w:pPr>
      <w:r>
        <w:rPr>
          <w:rFonts w:hint="eastAsia" w:ascii="宋体" w:hAnsi="宋体"/>
          <w:b/>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36FBE7F5">
      <w:pPr>
        <w:spacing w:line="360" w:lineRule="auto"/>
        <w:ind w:firstLine="420" w:firstLineChars="200"/>
        <w:rPr>
          <w:rFonts w:ascii="宋体" w:hAnsi="宋体"/>
          <w:bCs/>
          <w:szCs w:val="21"/>
        </w:rPr>
      </w:pPr>
      <w:r>
        <w:rPr>
          <w:rFonts w:hint="eastAsia" w:ascii="宋体" w:hAnsi="宋体"/>
          <w:bCs/>
          <w:szCs w:val="21"/>
        </w:rPr>
        <w:t>7.2根据《政府采购促进中小企业发展管理办法》（财库〔2020〕46号）第九条及</w:t>
      </w:r>
      <w:r>
        <w:rPr>
          <w:rFonts w:hint="eastAsia" w:ascii="宋体" w:hAnsi="宋体"/>
          <w:szCs w:val="21"/>
        </w:rPr>
        <w:t>《广西壮族自治区财政厅关于持续优化政府采购营商环境推动高质量发展的通知》（桂财采〔2024〕55号）</w:t>
      </w:r>
      <w:r>
        <w:rPr>
          <w:rFonts w:hint="eastAsia" w:ascii="宋体" w:hAnsi="宋体"/>
          <w:bCs/>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D69B88B">
      <w:pPr>
        <w:spacing w:line="360" w:lineRule="auto"/>
        <w:ind w:firstLine="480" w:firstLineChars="200"/>
        <w:rPr>
          <w:rFonts w:ascii="宋体" w:hAnsi="宋体"/>
          <w:sz w:val="24"/>
        </w:rPr>
      </w:pPr>
      <w:bookmarkStart w:id="31" w:name="_Toc254970673"/>
      <w:bookmarkStart w:id="32" w:name="_Toc254970532"/>
      <w:r>
        <w:rPr>
          <w:rFonts w:hint="eastAsia" w:ascii="宋体" w:hAnsi="宋体"/>
          <w:sz w:val="24"/>
        </w:rPr>
        <w:t>8.特别说明：</w:t>
      </w:r>
      <w:bookmarkEnd w:id="31"/>
      <w:bookmarkEnd w:id="32"/>
      <w:bookmarkStart w:id="33" w:name="_8.1提供相同品牌产品且通过资格审查、符合性审查的不同投标人参加同一合"/>
      <w:bookmarkEnd w:id="33"/>
    </w:p>
    <w:p w14:paraId="749991A7">
      <w:pPr>
        <w:spacing w:line="360" w:lineRule="auto"/>
        <w:ind w:firstLine="422" w:firstLineChars="200"/>
        <w:rPr>
          <w:rFonts w:ascii="宋体" w:hAnsi="宋体"/>
          <w:b/>
          <w:szCs w:val="21"/>
        </w:rPr>
      </w:pPr>
      <w:r>
        <w:rPr>
          <w:rFonts w:hint="eastAsia" w:ascii="宋体" w:hAnsi="宋体"/>
          <w:b/>
          <w:szCs w:val="21"/>
        </w:rPr>
        <w:t>8.1如果本招标文件要求投标人提供资格、信誉、荣誉、业绩与企业认证等材料的，则投标人所提供的以上材料必须为投标人所拥有。</w:t>
      </w:r>
    </w:p>
    <w:p w14:paraId="03F8F939">
      <w:pPr>
        <w:spacing w:line="360" w:lineRule="auto"/>
        <w:ind w:firstLine="422" w:firstLineChars="200"/>
        <w:rPr>
          <w:rFonts w:ascii="宋体" w:hAnsi="宋体"/>
          <w:b/>
          <w:szCs w:val="21"/>
        </w:rPr>
      </w:pPr>
      <w:r>
        <w:rPr>
          <w:rFonts w:hint="eastAsia" w:ascii="宋体" w:hAnsi="宋体"/>
          <w:b/>
          <w:szCs w:val="21"/>
        </w:rPr>
        <w:t>8.2投标人应仔细阅读招标文件的所有内容，按照招标文件的要求提交投标文件，并对所提供的全部资料的真实性承担法律责任。</w:t>
      </w:r>
    </w:p>
    <w:p w14:paraId="4D71D866">
      <w:pPr>
        <w:spacing w:line="360" w:lineRule="auto"/>
        <w:ind w:firstLine="422" w:firstLineChars="200"/>
        <w:rPr>
          <w:rFonts w:ascii="宋体" w:hAnsi="宋体"/>
          <w:b/>
          <w:szCs w:val="21"/>
        </w:rPr>
      </w:pPr>
      <w:r>
        <w:rPr>
          <w:rFonts w:hint="eastAsia" w:ascii="宋体" w:hAnsi="宋体"/>
          <w:b/>
          <w:szCs w:val="21"/>
        </w:rPr>
        <w:t>8.3投标人在投标活动中提供任何虚假材料，将报监管部门查处；中标后发现的，中标人须依照《中华人民共和国消费者权益保护法》的规定赔偿采购人，且民事赔偿并不免除违法投标人的行政与刑事责任。</w:t>
      </w:r>
    </w:p>
    <w:p w14:paraId="541115CB">
      <w:pPr>
        <w:spacing w:line="360" w:lineRule="auto"/>
        <w:ind w:firstLine="480" w:firstLineChars="200"/>
        <w:rPr>
          <w:rFonts w:ascii="宋体" w:hAnsi="宋体"/>
          <w:sz w:val="24"/>
        </w:rPr>
      </w:pPr>
      <w:r>
        <w:rPr>
          <w:rFonts w:hint="eastAsia" w:ascii="宋体" w:hAnsi="宋体"/>
          <w:sz w:val="24"/>
        </w:rPr>
        <w:t>8.4</w:t>
      </w:r>
    </w:p>
    <w:p w14:paraId="76DF7999">
      <w:pPr>
        <w:spacing w:line="360" w:lineRule="auto"/>
        <w:ind w:firstLine="480" w:firstLineChars="200"/>
        <w:rPr>
          <w:rFonts w:ascii="宋体" w:hAnsi="宋体"/>
          <w:sz w:val="24"/>
        </w:rPr>
      </w:pPr>
      <w:r>
        <w:rPr>
          <w:rFonts w:hint="eastAsia" w:ascii="宋体" w:hAnsi="宋体"/>
          <w:sz w:val="24"/>
        </w:rPr>
        <w:t>9.回避与串通投标</w:t>
      </w:r>
    </w:p>
    <w:p w14:paraId="28420D78">
      <w:pPr>
        <w:spacing w:line="360" w:lineRule="auto"/>
        <w:ind w:firstLine="422" w:firstLineChars="200"/>
        <w:rPr>
          <w:rFonts w:ascii="宋体" w:hAnsi="宋体"/>
          <w:b/>
          <w:szCs w:val="21"/>
        </w:rPr>
      </w:pPr>
      <w:r>
        <w:rPr>
          <w:rFonts w:hint="eastAsia" w:ascii="宋体" w:hAnsi="宋体"/>
          <w:b/>
          <w:szCs w:val="21"/>
        </w:rPr>
        <w:t>9.1在政府采购活动中，采购人员及相关人员与供应商有下列利害关系之一的，应当回避：</w:t>
      </w:r>
    </w:p>
    <w:p w14:paraId="199513F0">
      <w:pPr>
        <w:spacing w:line="360" w:lineRule="auto"/>
        <w:ind w:firstLine="420" w:firstLineChars="200"/>
        <w:rPr>
          <w:rFonts w:ascii="宋体" w:hAnsi="宋体"/>
        </w:rPr>
      </w:pPr>
      <w:r>
        <w:rPr>
          <w:rFonts w:hint="eastAsia" w:ascii="宋体" w:hAnsi="宋体"/>
        </w:rPr>
        <w:t>（1）参加采购活动前3年内与供应商存在劳动关系；</w:t>
      </w:r>
    </w:p>
    <w:p w14:paraId="7F1B7C90">
      <w:pPr>
        <w:spacing w:line="360" w:lineRule="auto"/>
        <w:ind w:firstLine="420" w:firstLineChars="200"/>
        <w:rPr>
          <w:rFonts w:ascii="宋体" w:hAnsi="宋体"/>
        </w:rPr>
      </w:pPr>
      <w:r>
        <w:rPr>
          <w:rFonts w:hint="eastAsia" w:ascii="宋体" w:hAnsi="宋体"/>
        </w:rPr>
        <w:t>（2）参加采购活动前3年内担任供应商的董事、监事；</w:t>
      </w:r>
    </w:p>
    <w:p w14:paraId="2CBCB639">
      <w:pPr>
        <w:spacing w:line="360" w:lineRule="auto"/>
        <w:ind w:firstLine="420" w:firstLineChars="200"/>
        <w:rPr>
          <w:rFonts w:ascii="宋体" w:hAnsi="宋体"/>
        </w:rPr>
      </w:pPr>
      <w:r>
        <w:rPr>
          <w:rFonts w:hint="eastAsia" w:ascii="宋体" w:hAnsi="宋体"/>
        </w:rPr>
        <w:t>（3）参加采购活动前3年内是供应商的控股股东或者实际控制人；</w:t>
      </w:r>
    </w:p>
    <w:p w14:paraId="269B727D">
      <w:pPr>
        <w:spacing w:line="360" w:lineRule="auto"/>
        <w:ind w:firstLine="420" w:firstLineChars="200"/>
        <w:rPr>
          <w:rFonts w:ascii="宋体" w:hAnsi="宋体"/>
        </w:rPr>
      </w:pPr>
      <w:r>
        <w:rPr>
          <w:rFonts w:hint="eastAsia" w:ascii="宋体" w:hAnsi="宋体"/>
        </w:rPr>
        <w:t>（4）与供应商的法定代表人或者负责人有夫妻、直系血亲、三代以内旁系血亲或者近姻亲关系；</w:t>
      </w:r>
    </w:p>
    <w:p w14:paraId="1189A3F1">
      <w:pPr>
        <w:spacing w:line="360" w:lineRule="auto"/>
        <w:ind w:firstLine="420" w:firstLineChars="200"/>
        <w:rPr>
          <w:rFonts w:ascii="宋体" w:hAnsi="宋体"/>
        </w:rPr>
      </w:pPr>
      <w:r>
        <w:rPr>
          <w:rFonts w:hint="eastAsia" w:ascii="宋体" w:hAnsi="宋体"/>
        </w:rPr>
        <w:t>（5）与供应商有其他可能影响政府采购活动公平、公正进行的关系。</w:t>
      </w:r>
    </w:p>
    <w:p w14:paraId="6E52A35C">
      <w:pPr>
        <w:spacing w:line="360" w:lineRule="auto"/>
        <w:ind w:firstLine="420" w:firstLineChars="200"/>
        <w:rPr>
          <w:rFonts w:ascii="宋体" w:hAnsi="宋体"/>
        </w:rPr>
      </w:pPr>
      <w:r>
        <w:rPr>
          <w:rFonts w:hint="eastAsia" w:ascii="宋体" w:hAnsi="宋体"/>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17A66CF">
      <w:pPr>
        <w:spacing w:line="360" w:lineRule="auto"/>
        <w:ind w:firstLine="420" w:firstLineChars="200"/>
        <w:rPr>
          <w:rFonts w:ascii="宋体" w:hAnsi="宋体"/>
          <w:szCs w:val="21"/>
        </w:rPr>
      </w:pPr>
      <w:r>
        <w:rPr>
          <w:rFonts w:hint="eastAsia" w:ascii="宋体" w:hAnsi="宋体"/>
          <w:szCs w:val="21"/>
        </w:rPr>
        <w:t>9.2有下列情形之一的视为投标人相互串通投标，投标文件将被视为无效：</w:t>
      </w:r>
    </w:p>
    <w:p w14:paraId="6D7B114E">
      <w:pPr>
        <w:spacing w:line="360" w:lineRule="auto"/>
        <w:ind w:firstLine="422" w:firstLineChars="200"/>
        <w:rPr>
          <w:rFonts w:ascii="宋体" w:hAnsi="宋体"/>
          <w:b/>
        </w:rPr>
      </w:pPr>
      <w:r>
        <w:rPr>
          <w:rFonts w:hint="eastAsia" w:ascii="宋体" w:hAnsi="宋体"/>
          <w:b/>
        </w:rPr>
        <w:t>（1）不同投标人的投标文件由同一单位或者个人编制；或者不同投标人报名的IP地址一致的；或者编制标书硬件设备CPU编号、硬盘编号、网卡地址一致的情况。</w:t>
      </w:r>
    </w:p>
    <w:p w14:paraId="15983DA4">
      <w:pPr>
        <w:spacing w:line="360" w:lineRule="auto"/>
        <w:ind w:firstLine="422" w:firstLineChars="200"/>
        <w:rPr>
          <w:rFonts w:ascii="宋体" w:hAnsi="宋体"/>
          <w:b/>
        </w:rPr>
      </w:pPr>
      <w:r>
        <w:rPr>
          <w:rFonts w:hint="eastAsia" w:ascii="宋体" w:hAnsi="宋体"/>
          <w:b/>
        </w:rPr>
        <w:t>（2）不同投标人委托同一单位或者个人办理投标事宜；</w:t>
      </w:r>
    </w:p>
    <w:p w14:paraId="36DDB802">
      <w:pPr>
        <w:spacing w:line="360" w:lineRule="auto"/>
        <w:ind w:firstLine="422" w:firstLineChars="200"/>
        <w:rPr>
          <w:rFonts w:ascii="宋体" w:hAnsi="宋体"/>
          <w:b/>
        </w:rPr>
      </w:pPr>
      <w:r>
        <w:rPr>
          <w:rFonts w:hint="eastAsia" w:ascii="宋体" w:hAnsi="宋体"/>
          <w:b/>
        </w:rPr>
        <w:t>（3）不同的投标人的投标文件载明的项目管理员为同一个人；</w:t>
      </w:r>
    </w:p>
    <w:p w14:paraId="634F290E">
      <w:pPr>
        <w:spacing w:line="360" w:lineRule="auto"/>
        <w:ind w:firstLine="422" w:firstLineChars="200"/>
        <w:rPr>
          <w:rFonts w:ascii="宋体" w:hAnsi="宋体"/>
          <w:b/>
        </w:rPr>
      </w:pPr>
      <w:r>
        <w:rPr>
          <w:rFonts w:hint="eastAsia" w:ascii="宋体" w:hAnsi="宋体"/>
          <w:b/>
        </w:rPr>
        <w:t>（4）不同投标人的电子或纸质投标文件异常一致或者投标报价呈规律性差异；</w:t>
      </w:r>
    </w:p>
    <w:p w14:paraId="14F06212">
      <w:pPr>
        <w:spacing w:line="360" w:lineRule="auto"/>
        <w:ind w:firstLine="422" w:firstLineChars="200"/>
        <w:rPr>
          <w:rFonts w:ascii="宋体" w:hAnsi="宋体"/>
          <w:b/>
        </w:rPr>
      </w:pPr>
      <w:r>
        <w:rPr>
          <w:rFonts w:hint="eastAsia" w:ascii="宋体" w:hAnsi="宋体"/>
          <w:b/>
        </w:rPr>
        <w:t>（5）不同投标人的纸质投标文件相互混装；</w:t>
      </w:r>
    </w:p>
    <w:p w14:paraId="09AC5FF9">
      <w:pPr>
        <w:spacing w:line="360" w:lineRule="auto"/>
        <w:ind w:firstLine="420" w:firstLineChars="200"/>
        <w:rPr>
          <w:rFonts w:ascii="宋体" w:hAnsi="宋体"/>
          <w:szCs w:val="21"/>
        </w:rPr>
      </w:pPr>
      <w:r>
        <w:rPr>
          <w:rFonts w:hint="eastAsia" w:ascii="宋体" w:hAnsi="宋体"/>
          <w:szCs w:val="21"/>
        </w:rPr>
        <w:t>9.3供应商有下列情形之一的，属于恶意串通行为，将报同级监督管理部门：</w:t>
      </w:r>
    </w:p>
    <w:p w14:paraId="22739DE4">
      <w:pPr>
        <w:spacing w:line="360" w:lineRule="auto"/>
        <w:ind w:firstLine="420" w:firstLineChars="200"/>
        <w:rPr>
          <w:rFonts w:ascii="宋体" w:hAnsi="宋体"/>
        </w:rPr>
      </w:pPr>
      <w:r>
        <w:rPr>
          <w:rFonts w:hint="eastAsia" w:ascii="宋体" w:hAnsi="宋体"/>
        </w:rPr>
        <w:t>（1）供应商直接或者间接从采购人或者采购代理机构处获得其他供应商的相关信息并修改其投标文件或者投标文件；</w:t>
      </w:r>
    </w:p>
    <w:p w14:paraId="6F7280D5">
      <w:pPr>
        <w:spacing w:line="360" w:lineRule="auto"/>
        <w:ind w:firstLine="420" w:firstLineChars="200"/>
        <w:rPr>
          <w:rFonts w:ascii="宋体" w:hAnsi="宋体"/>
        </w:rPr>
      </w:pPr>
      <w:r>
        <w:rPr>
          <w:rFonts w:hint="eastAsia" w:ascii="宋体" w:hAnsi="宋体"/>
        </w:rPr>
        <w:t>（2）供应商按照采购人或者采购代理机构的授意撤换、修改投标文件或者投标文件；</w:t>
      </w:r>
    </w:p>
    <w:p w14:paraId="5A0BF2B5">
      <w:pPr>
        <w:spacing w:line="360" w:lineRule="auto"/>
        <w:ind w:firstLine="420" w:firstLineChars="200"/>
        <w:rPr>
          <w:rFonts w:ascii="宋体" w:hAnsi="宋体"/>
        </w:rPr>
      </w:pPr>
      <w:r>
        <w:rPr>
          <w:rFonts w:hint="eastAsia" w:ascii="宋体" w:hAnsi="宋体"/>
        </w:rPr>
        <w:t>（3）供应商之间协商报价、技术方案等投标文件或者投标文件的实质性内容；</w:t>
      </w:r>
    </w:p>
    <w:p w14:paraId="02FCB1BA">
      <w:pPr>
        <w:spacing w:line="360" w:lineRule="auto"/>
        <w:ind w:firstLine="420" w:firstLineChars="200"/>
        <w:rPr>
          <w:rFonts w:ascii="宋体" w:hAnsi="宋体"/>
        </w:rPr>
      </w:pPr>
      <w:r>
        <w:rPr>
          <w:rFonts w:hint="eastAsia" w:ascii="宋体" w:hAnsi="宋体"/>
        </w:rPr>
        <w:t>（4）属于同一集团、协会、商会等组织成员的供应商按照该组织要求协同参加政府采购活动；</w:t>
      </w:r>
    </w:p>
    <w:p w14:paraId="45681FB2">
      <w:pPr>
        <w:spacing w:line="360" w:lineRule="auto"/>
        <w:ind w:firstLine="420" w:firstLineChars="200"/>
        <w:rPr>
          <w:rFonts w:ascii="宋体" w:hAnsi="宋体"/>
        </w:rPr>
      </w:pPr>
      <w:r>
        <w:rPr>
          <w:rFonts w:hint="eastAsia" w:ascii="宋体" w:hAnsi="宋体"/>
        </w:rPr>
        <w:t>（5）供应商之间事先约定一致抬高或者压低投标报价，或者在招标项目中事先约定轮流以高价位或者低价位中标，或者事先约定由某一特定供应商中标，然后再参加投标；</w:t>
      </w:r>
    </w:p>
    <w:p w14:paraId="4E7BA399">
      <w:pPr>
        <w:spacing w:line="360" w:lineRule="auto"/>
        <w:ind w:firstLine="420" w:firstLineChars="200"/>
        <w:rPr>
          <w:rFonts w:ascii="宋体" w:hAnsi="宋体"/>
        </w:rPr>
      </w:pPr>
      <w:r>
        <w:rPr>
          <w:rFonts w:hint="eastAsia" w:ascii="宋体" w:hAnsi="宋体"/>
        </w:rPr>
        <w:t>（6）供应商之间商定部分供应商放弃参加政府采购活动或者放弃中标；</w:t>
      </w:r>
    </w:p>
    <w:p w14:paraId="67EE65B0">
      <w:pPr>
        <w:spacing w:line="360" w:lineRule="auto"/>
        <w:ind w:firstLine="420" w:firstLineChars="200"/>
        <w:rPr>
          <w:rFonts w:ascii="宋体" w:hAnsi="宋体"/>
        </w:rPr>
      </w:pPr>
      <w:r>
        <w:rPr>
          <w:rFonts w:hint="eastAsia" w:ascii="宋体" w:hAnsi="宋体"/>
        </w:rPr>
        <w:t>（7）供应商与采购人或者采购代理机构之间、供应商相互之间，为谋求特定供应商中标或者排斥其他供应商的其他串通行为。</w:t>
      </w:r>
    </w:p>
    <w:p w14:paraId="68746299">
      <w:pPr>
        <w:pStyle w:val="15"/>
        <w:snapToGrid w:val="0"/>
        <w:spacing w:line="360" w:lineRule="auto"/>
        <w:ind w:left="2" w:leftChars="1" w:firstLine="422" w:firstLineChars="200"/>
        <w:rPr>
          <w:rFonts w:hAnsi="宋体"/>
          <w:b/>
        </w:rPr>
      </w:pPr>
    </w:p>
    <w:p w14:paraId="683AEBD1">
      <w:pPr>
        <w:spacing w:line="400" w:lineRule="exact"/>
        <w:jc w:val="center"/>
        <w:outlineLvl w:val="1"/>
        <w:rPr>
          <w:rFonts w:ascii="宋体" w:hAnsi="宋体"/>
        </w:rPr>
      </w:pPr>
      <w:bookmarkStart w:id="34" w:name="_Toc254970675"/>
      <w:bookmarkStart w:id="35" w:name="_Toc254970534"/>
      <w:bookmarkStart w:id="36" w:name="_Toc17385"/>
      <w:r>
        <w:rPr>
          <w:rFonts w:hint="eastAsia" w:ascii="宋体" w:hAnsi="宋体"/>
        </w:rPr>
        <w:t>二、招标文件</w:t>
      </w:r>
      <w:bookmarkEnd w:id="34"/>
      <w:bookmarkEnd w:id="35"/>
      <w:bookmarkEnd w:id="36"/>
    </w:p>
    <w:p w14:paraId="6C1E2C49">
      <w:pPr>
        <w:spacing w:line="360" w:lineRule="auto"/>
        <w:ind w:firstLine="480" w:firstLineChars="200"/>
        <w:rPr>
          <w:rFonts w:ascii="宋体" w:hAnsi="宋体"/>
          <w:sz w:val="24"/>
        </w:rPr>
      </w:pPr>
      <w:r>
        <w:rPr>
          <w:rFonts w:hint="eastAsia" w:ascii="宋体" w:hAnsi="宋体"/>
          <w:sz w:val="24"/>
        </w:rPr>
        <w:t>10.招标文件的组成</w:t>
      </w:r>
    </w:p>
    <w:p w14:paraId="644A0255">
      <w:pPr>
        <w:spacing w:line="360" w:lineRule="auto"/>
        <w:ind w:firstLine="420" w:firstLineChars="200"/>
        <w:rPr>
          <w:rFonts w:ascii="宋体" w:hAnsi="宋体"/>
          <w:szCs w:val="21"/>
        </w:rPr>
      </w:pPr>
      <w:r>
        <w:rPr>
          <w:rFonts w:hint="eastAsia" w:ascii="宋体" w:hAnsi="宋体"/>
          <w:szCs w:val="21"/>
        </w:rPr>
        <w:t>第一章 招标公告；</w:t>
      </w:r>
    </w:p>
    <w:p w14:paraId="676F0F9A">
      <w:pPr>
        <w:spacing w:line="360" w:lineRule="auto"/>
        <w:ind w:firstLine="420" w:firstLineChars="200"/>
        <w:rPr>
          <w:rFonts w:ascii="宋体" w:hAnsi="宋体"/>
          <w:szCs w:val="21"/>
        </w:rPr>
      </w:pPr>
      <w:r>
        <w:rPr>
          <w:rFonts w:hint="eastAsia" w:ascii="宋体" w:hAnsi="宋体"/>
          <w:szCs w:val="21"/>
        </w:rPr>
        <w:t xml:space="preserve">第二章 采购需求； </w:t>
      </w:r>
    </w:p>
    <w:p w14:paraId="4F92E499">
      <w:pPr>
        <w:spacing w:line="360" w:lineRule="auto"/>
        <w:ind w:firstLine="420" w:firstLineChars="200"/>
        <w:rPr>
          <w:rFonts w:ascii="宋体" w:hAnsi="宋体"/>
          <w:szCs w:val="21"/>
        </w:rPr>
      </w:pPr>
      <w:r>
        <w:rPr>
          <w:rFonts w:hint="eastAsia" w:ascii="宋体" w:hAnsi="宋体"/>
          <w:szCs w:val="21"/>
        </w:rPr>
        <w:t>第三章 投标人须知；</w:t>
      </w:r>
    </w:p>
    <w:p w14:paraId="7C9CBA4D">
      <w:pPr>
        <w:spacing w:line="360" w:lineRule="auto"/>
        <w:ind w:firstLine="420" w:firstLineChars="200"/>
        <w:rPr>
          <w:rFonts w:ascii="宋体" w:hAnsi="宋体"/>
          <w:szCs w:val="21"/>
        </w:rPr>
      </w:pPr>
      <w:r>
        <w:rPr>
          <w:rFonts w:hint="eastAsia" w:ascii="宋体" w:hAnsi="宋体"/>
          <w:szCs w:val="21"/>
        </w:rPr>
        <w:t>第四章 评标方法及评标标准；</w:t>
      </w:r>
    </w:p>
    <w:p w14:paraId="21621E8C">
      <w:pPr>
        <w:spacing w:line="360" w:lineRule="auto"/>
        <w:ind w:firstLine="420" w:firstLineChars="200"/>
        <w:rPr>
          <w:rFonts w:ascii="宋体" w:hAnsi="宋体"/>
          <w:szCs w:val="21"/>
        </w:rPr>
      </w:pPr>
      <w:r>
        <w:rPr>
          <w:rFonts w:hint="eastAsia" w:ascii="宋体" w:hAnsi="宋体"/>
          <w:szCs w:val="21"/>
        </w:rPr>
        <w:t>第五章 拟签订的合同文本；</w:t>
      </w:r>
    </w:p>
    <w:p w14:paraId="689AD5AA">
      <w:pPr>
        <w:spacing w:line="360" w:lineRule="auto"/>
        <w:ind w:firstLine="420" w:firstLineChars="200"/>
        <w:rPr>
          <w:rFonts w:ascii="宋体" w:hAnsi="宋体"/>
          <w:szCs w:val="21"/>
        </w:rPr>
      </w:pPr>
      <w:r>
        <w:rPr>
          <w:rFonts w:hint="eastAsia" w:ascii="宋体" w:hAnsi="宋体"/>
          <w:szCs w:val="21"/>
        </w:rPr>
        <w:t>第六章 投标文件格式；</w:t>
      </w:r>
    </w:p>
    <w:p w14:paraId="421A2B75">
      <w:pPr>
        <w:spacing w:line="360" w:lineRule="auto"/>
        <w:ind w:firstLine="420" w:firstLineChars="200"/>
        <w:rPr>
          <w:rFonts w:ascii="宋体" w:hAnsi="宋体"/>
          <w:szCs w:val="21"/>
        </w:rPr>
      </w:pPr>
      <w:r>
        <w:rPr>
          <w:rFonts w:hint="eastAsia" w:ascii="宋体" w:hAnsi="宋体"/>
          <w:szCs w:val="21"/>
        </w:rPr>
        <w:t>第七章 质疑、投诉材料格式</w:t>
      </w:r>
    </w:p>
    <w:p w14:paraId="07D1FDDF">
      <w:pPr>
        <w:spacing w:line="360" w:lineRule="auto"/>
        <w:ind w:firstLine="420" w:firstLineChars="200"/>
        <w:rPr>
          <w:rFonts w:ascii="宋体" w:hAnsi="宋体"/>
        </w:rPr>
      </w:pPr>
      <w:r>
        <w:rPr>
          <w:rFonts w:hint="eastAsia" w:ascii="宋体" w:hAnsi="宋体"/>
        </w:rPr>
        <w:t>根据本章第11.1项的规定对公开招标文件所做的澄清、修改，构成招标文件的组成部分。当公开招标文件与招标文件的澄清和修改就同一内容的表述不一致时，以最后澄清或修改公告为准。</w:t>
      </w:r>
    </w:p>
    <w:p w14:paraId="0FACDDCA">
      <w:pPr>
        <w:spacing w:line="360" w:lineRule="auto"/>
        <w:ind w:firstLine="480" w:firstLineChars="200"/>
        <w:rPr>
          <w:rFonts w:ascii="宋体" w:hAnsi="宋体"/>
          <w:sz w:val="24"/>
        </w:rPr>
      </w:pPr>
      <w:r>
        <w:rPr>
          <w:rFonts w:hint="eastAsia" w:ascii="宋体" w:hAnsi="宋体"/>
          <w:sz w:val="24"/>
        </w:rPr>
        <w:t>11.招标文件的澄清、修改 、现场考察和答疑会</w:t>
      </w:r>
    </w:p>
    <w:p w14:paraId="22AECEDE">
      <w:pPr>
        <w:spacing w:line="360" w:lineRule="auto"/>
        <w:ind w:firstLine="422" w:firstLineChars="200"/>
        <w:rPr>
          <w:rFonts w:ascii="宋体" w:hAnsi="宋体"/>
          <w:b/>
          <w:szCs w:val="21"/>
        </w:rPr>
      </w:pPr>
      <w:r>
        <w:rPr>
          <w:rFonts w:hint="eastAsia" w:ascii="宋体" w:hAnsi="宋体"/>
          <w:b/>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2651F5A">
      <w:pPr>
        <w:spacing w:line="360" w:lineRule="auto"/>
        <w:ind w:firstLine="420" w:firstLineChars="200"/>
        <w:rPr>
          <w:rFonts w:ascii="宋体" w:hAnsi="宋体"/>
        </w:rPr>
      </w:pPr>
      <w:r>
        <w:rPr>
          <w:rFonts w:hint="eastAsia" w:ascii="宋体" w:hAnsi="宋体"/>
        </w:rPr>
        <w:t>11.2 投标人应认真审阅本公开招标文件，如有疑问，或发现其中有误或有要求不合理的，应在投标人须知前附表规定的</w:t>
      </w:r>
      <w:r>
        <w:rPr>
          <w:rFonts w:hint="eastAsia" w:ascii="宋体" w:hAnsi="宋体"/>
          <w:kern w:val="0"/>
          <w:szCs w:val="21"/>
        </w:rPr>
        <w:t>投标截止时间</w:t>
      </w:r>
      <w:r>
        <w:rPr>
          <w:rFonts w:hint="eastAsia" w:ascii="宋体" w:hAnsi="宋体"/>
        </w:rPr>
        <w:t>前以书面形式要求采购人或采购代理机构对招标文件予以澄清；否则，由此产生的后果由投标人自行负责。</w:t>
      </w:r>
    </w:p>
    <w:p w14:paraId="477F347B">
      <w:pPr>
        <w:spacing w:line="360" w:lineRule="auto"/>
        <w:ind w:firstLine="420" w:firstLineChars="200"/>
        <w:rPr>
          <w:rFonts w:ascii="宋体" w:hAnsi="宋体"/>
        </w:rPr>
      </w:pPr>
      <w:r>
        <w:rPr>
          <w:rFonts w:hint="eastAsia" w:ascii="宋体" w:hAnsi="宋体"/>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szCs w:val="21"/>
        </w:rPr>
        <w:t>投标人须知前附表”</w:t>
      </w:r>
      <w:r>
        <w:rPr>
          <w:rFonts w:hint="eastAsia" w:ascii="宋体" w:hAnsi="宋体"/>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02AB5108">
      <w:pPr>
        <w:spacing w:line="360" w:lineRule="auto"/>
        <w:ind w:firstLine="420" w:firstLineChars="200"/>
        <w:rPr>
          <w:rFonts w:ascii="宋体" w:hAnsi="宋体"/>
        </w:rPr>
      </w:pPr>
      <w:r>
        <w:rPr>
          <w:rFonts w:hint="eastAsia" w:ascii="宋体" w:hAnsi="宋体"/>
        </w:rPr>
        <w:t>11.4 采购人和采购代理机构可以视采购具体情况，变更投标截止时间和开标时间，将变更时间将在“</w:t>
      </w:r>
      <w:r>
        <w:rPr>
          <w:rFonts w:hint="eastAsia" w:ascii="宋体" w:hAnsi="宋体"/>
          <w:szCs w:val="21"/>
        </w:rPr>
        <w:t>投标人须知前附表”</w:t>
      </w:r>
      <w:r>
        <w:rPr>
          <w:rFonts w:hint="eastAsia" w:ascii="宋体" w:hAnsi="宋体"/>
          <w:kern w:val="0"/>
          <w:szCs w:val="21"/>
        </w:rPr>
        <w:t>规定的政府采购信息发布媒体上</w:t>
      </w:r>
      <w:r>
        <w:rPr>
          <w:rFonts w:hint="eastAsia" w:ascii="宋体" w:hAnsi="宋体"/>
        </w:rPr>
        <w:t>发布更正公告。</w:t>
      </w:r>
    </w:p>
    <w:p w14:paraId="3C2AB641">
      <w:pPr>
        <w:spacing w:line="360" w:lineRule="auto"/>
        <w:ind w:firstLine="420" w:firstLineChars="200"/>
        <w:rPr>
          <w:rFonts w:ascii="宋体" w:hAnsi="宋体"/>
        </w:rPr>
      </w:pPr>
      <w:r>
        <w:rPr>
          <w:rFonts w:hint="eastAsia" w:ascii="宋体" w:hAnsi="宋体"/>
        </w:rPr>
        <w:t>11.5采购人或者采购代理机构可以在招标文件提供期限截止后，组织已获取招标文件的潜在投标人现场考察或者召开开标前答疑会，具体详见“投标人须知前附表”。</w:t>
      </w:r>
    </w:p>
    <w:p w14:paraId="4466E767">
      <w:pPr>
        <w:spacing w:line="400" w:lineRule="exact"/>
        <w:jc w:val="center"/>
        <w:outlineLvl w:val="1"/>
        <w:rPr>
          <w:rFonts w:ascii="宋体" w:hAnsi="宋体"/>
        </w:rPr>
      </w:pPr>
      <w:bookmarkStart w:id="37" w:name="_Toc254970676"/>
      <w:bookmarkStart w:id="38" w:name="_Toc254970535"/>
      <w:bookmarkStart w:id="39" w:name="_Toc16603"/>
      <w:r>
        <w:rPr>
          <w:rFonts w:hint="eastAsia" w:ascii="宋体" w:hAnsi="宋体"/>
        </w:rPr>
        <w:t>三、投标文件的编制</w:t>
      </w:r>
      <w:bookmarkEnd w:id="37"/>
      <w:bookmarkEnd w:id="38"/>
      <w:bookmarkEnd w:id="39"/>
    </w:p>
    <w:p w14:paraId="5223056C">
      <w:pPr>
        <w:spacing w:line="360" w:lineRule="auto"/>
        <w:ind w:firstLine="480" w:firstLineChars="200"/>
        <w:rPr>
          <w:rFonts w:ascii="宋体" w:hAnsi="宋体"/>
          <w:sz w:val="24"/>
        </w:rPr>
      </w:pPr>
      <w:r>
        <w:rPr>
          <w:rFonts w:hint="eastAsia" w:ascii="宋体" w:hAnsi="宋体"/>
          <w:sz w:val="24"/>
        </w:rPr>
        <w:t>12.投标文件的编制原则</w:t>
      </w:r>
    </w:p>
    <w:p w14:paraId="0263AF10">
      <w:pPr>
        <w:spacing w:line="360" w:lineRule="auto"/>
        <w:ind w:firstLine="420" w:firstLineChars="200"/>
        <w:rPr>
          <w:rFonts w:ascii="宋体" w:hAnsi="宋体"/>
          <w:szCs w:val="21"/>
        </w:rPr>
      </w:pPr>
      <w:r>
        <w:rPr>
          <w:rFonts w:hint="eastAsia" w:ascii="宋体" w:hAnsi="宋体"/>
          <w:szCs w:val="21"/>
        </w:rPr>
        <w:t>12.1投标人必须按照招标文件的要求编制投标文件。投标文件必须对招标文件提出的要求和条件作出明确响应。</w:t>
      </w:r>
    </w:p>
    <w:p w14:paraId="1D0F6347">
      <w:pPr>
        <w:spacing w:line="360" w:lineRule="auto"/>
        <w:ind w:firstLine="420" w:firstLineChars="200"/>
        <w:rPr>
          <w:rFonts w:ascii="宋体" w:hAnsi="宋体"/>
          <w:szCs w:val="21"/>
        </w:rPr>
      </w:pPr>
      <w:r>
        <w:rPr>
          <w:rFonts w:hint="eastAsia" w:ascii="宋体" w:hAnsi="宋体"/>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30DF8591">
      <w:pPr>
        <w:spacing w:line="360" w:lineRule="auto"/>
        <w:ind w:firstLine="480" w:firstLineChars="200"/>
        <w:rPr>
          <w:rFonts w:ascii="宋体" w:hAnsi="宋体"/>
          <w:sz w:val="24"/>
        </w:rPr>
      </w:pPr>
      <w:r>
        <w:rPr>
          <w:rFonts w:hint="eastAsia" w:ascii="宋体" w:hAnsi="宋体"/>
          <w:sz w:val="24"/>
        </w:rPr>
        <w:t>13.投标文件的组成</w:t>
      </w:r>
    </w:p>
    <w:p w14:paraId="2DE21034">
      <w:pPr>
        <w:spacing w:line="360" w:lineRule="auto"/>
        <w:ind w:firstLine="420" w:firstLineChars="200"/>
        <w:rPr>
          <w:rFonts w:ascii="宋体" w:hAnsi="宋体"/>
          <w:szCs w:val="21"/>
        </w:rPr>
      </w:pPr>
      <w:r>
        <w:rPr>
          <w:rFonts w:hint="eastAsia" w:ascii="宋体" w:hAnsi="宋体"/>
          <w:szCs w:val="21"/>
        </w:rPr>
        <w:t>13.1投标文件由报价文件、资格证明文件、商务文件、技术文件四部分组成。</w:t>
      </w:r>
    </w:p>
    <w:p w14:paraId="5B3F86C7">
      <w:pPr>
        <w:spacing w:line="360" w:lineRule="auto"/>
        <w:ind w:firstLine="420" w:firstLineChars="200"/>
        <w:rPr>
          <w:rFonts w:ascii="宋体" w:hAnsi="宋体"/>
          <w:bCs/>
          <w:szCs w:val="21"/>
        </w:rPr>
      </w:pPr>
      <w:bookmarkStart w:id="40" w:name="_13.1报价文件:_具体材料见“投标人须知前附表”。"/>
      <w:bookmarkEnd w:id="40"/>
      <w:bookmarkStart w:id="41" w:name="_13.2资格证明文件：具体材料见“投标人须知前附表”。"/>
      <w:bookmarkEnd w:id="41"/>
      <w:r>
        <w:rPr>
          <w:rFonts w:hint="eastAsia" w:ascii="宋体" w:hAnsi="宋体"/>
          <w:bCs/>
          <w:szCs w:val="21"/>
        </w:rPr>
        <w:t>（1）资格证明文件：具体材料见“投标人须知前附表”。</w:t>
      </w:r>
    </w:p>
    <w:p w14:paraId="1EADCC41">
      <w:pPr>
        <w:spacing w:line="360" w:lineRule="auto"/>
        <w:ind w:firstLine="420" w:firstLineChars="200"/>
        <w:rPr>
          <w:rFonts w:ascii="宋体" w:hAnsi="宋体"/>
          <w:bCs/>
          <w:szCs w:val="21"/>
        </w:rPr>
      </w:pPr>
      <w:bookmarkStart w:id="42" w:name="_13.3商务文件:_具体材料见“投标人须知前附表”。"/>
      <w:bookmarkEnd w:id="42"/>
      <w:r>
        <w:rPr>
          <w:rFonts w:hint="eastAsia" w:ascii="宋体" w:hAnsi="宋体"/>
          <w:bCs/>
          <w:szCs w:val="21"/>
        </w:rPr>
        <w:t>（2）商务文件：具体材料见“投标人须知前附表”。</w:t>
      </w:r>
    </w:p>
    <w:p w14:paraId="214FD339">
      <w:pPr>
        <w:spacing w:line="360" w:lineRule="auto"/>
        <w:ind w:firstLine="420" w:firstLineChars="200"/>
        <w:rPr>
          <w:rFonts w:ascii="宋体" w:hAnsi="宋体"/>
          <w:bCs/>
          <w:szCs w:val="21"/>
        </w:rPr>
      </w:pPr>
      <w:bookmarkStart w:id="43" w:name="_13.4技术文件：具体材料见“投标人须知前附表”。"/>
      <w:bookmarkEnd w:id="43"/>
      <w:r>
        <w:rPr>
          <w:rFonts w:hint="eastAsia" w:ascii="宋体" w:hAnsi="宋体"/>
          <w:bCs/>
          <w:szCs w:val="21"/>
        </w:rPr>
        <w:t xml:space="preserve">（3）技术文件：具体材料见“投标人须知前附表”。 </w:t>
      </w:r>
    </w:p>
    <w:p w14:paraId="1700BCCD">
      <w:pPr>
        <w:spacing w:line="360" w:lineRule="auto"/>
        <w:ind w:firstLine="420" w:firstLineChars="200"/>
        <w:rPr>
          <w:rFonts w:ascii="宋体" w:hAnsi="宋体"/>
          <w:bCs/>
          <w:szCs w:val="21"/>
        </w:rPr>
      </w:pPr>
      <w:r>
        <w:rPr>
          <w:rFonts w:hint="eastAsia" w:ascii="宋体" w:hAnsi="宋体"/>
          <w:bCs/>
          <w:szCs w:val="21"/>
        </w:rPr>
        <w:t>（4）报价文件： 具体材料见“投标人须知前附表”。</w:t>
      </w:r>
    </w:p>
    <w:p w14:paraId="1213E536">
      <w:pPr>
        <w:spacing w:line="360" w:lineRule="auto"/>
        <w:ind w:firstLine="420" w:firstLineChars="200"/>
        <w:rPr>
          <w:rFonts w:ascii="宋体" w:hAnsi="宋体"/>
          <w:bCs/>
          <w:szCs w:val="21"/>
        </w:rPr>
      </w:pPr>
      <w:bookmarkStart w:id="44" w:name="_13.5投标文件电子版：具体材料见“投标人须知前附表”。"/>
      <w:bookmarkEnd w:id="44"/>
      <w:r>
        <w:rPr>
          <w:rFonts w:hint="eastAsia" w:ascii="宋体" w:hAnsi="宋体"/>
          <w:bCs/>
          <w:szCs w:val="21"/>
        </w:rPr>
        <w:t>13.2投标文件电子版：具体要求见本节19.投标文件编制。</w:t>
      </w:r>
    </w:p>
    <w:p w14:paraId="66AF9A96">
      <w:pPr>
        <w:spacing w:line="360" w:lineRule="auto"/>
        <w:ind w:firstLine="480" w:firstLineChars="200"/>
        <w:rPr>
          <w:rFonts w:ascii="宋体" w:hAnsi="宋体"/>
          <w:sz w:val="24"/>
        </w:rPr>
      </w:pPr>
      <w:bookmarkStart w:id="45" w:name="_Toc254970678"/>
      <w:bookmarkStart w:id="46" w:name="_Toc254970537"/>
      <w:r>
        <w:rPr>
          <w:rFonts w:hint="eastAsia" w:ascii="宋体" w:hAnsi="宋体"/>
          <w:sz w:val="24"/>
        </w:rPr>
        <w:t>14.投标文件的语言及计量</w:t>
      </w:r>
      <w:bookmarkEnd w:id="45"/>
      <w:bookmarkEnd w:id="46"/>
    </w:p>
    <w:p w14:paraId="0CCC1E38">
      <w:pPr>
        <w:spacing w:line="360" w:lineRule="auto"/>
        <w:ind w:firstLine="420" w:firstLineChars="200"/>
        <w:rPr>
          <w:rFonts w:ascii="宋体" w:hAnsi="宋体"/>
          <w:bCs/>
          <w:szCs w:val="21"/>
        </w:rPr>
      </w:pPr>
      <w:r>
        <w:rPr>
          <w:rFonts w:hint="eastAsia" w:ascii="宋体" w:hAnsi="宋体"/>
          <w:bCs/>
          <w:szCs w:val="21"/>
        </w:rPr>
        <w:t>14.1语言文字</w:t>
      </w:r>
    </w:p>
    <w:p w14:paraId="38515ED9">
      <w:pPr>
        <w:spacing w:line="360" w:lineRule="auto"/>
        <w:ind w:firstLine="420" w:firstLineChars="200"/>
        <w:rPr>
          <w:rFonts w:ascii="宋体" w:hAnsi="宋体"/>
          <w:bCs/>
          <w:szCs w:val="21"/>
        </w:rPr>
      </w:pPr>
      <w:r>
        <w:rPr>
          <w:rFonts w:hint="eastAsia" w:ascii="宋体" w:hAnsi="宋体"/>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437A36E">
      <w:pPr>
        <w:spacing w:line="360" w:lineRule="auto"/>
        <w:ind w:firstLine="420" w:firstLineChars="200"/>
        <w:rPr>
          <w:rFonts w:ascii="宋体" w:hAnsi="宋体"/>
          <w:bCs/>
          <w:szCs w:val="21"/>
        </w:rPr>
      </w:pPr>
      <w:r>
        <w:rPr>
          <w:rFonts w:hint="eastAsia" w:ascii="宋体" w:hAnsi="宋体"/>
          <w:bCs/>
          <w:szCs w:val="21"/>
        </w:rPr>
        <w:t>14.2投标计量单位</w:t>
      </w:r>
    </w:p>
    <w:p w14:paraId="43A092E9">
      <w:pPr>
        <w:spacing w:line="360" w:lineRule="auto"/>
        <w:ind w:firstLine="420" w:firstLineChars="200"/>
        <w:rPr>
          <w:rFonts w:ascii="宋体" w:hAnsi="宋体"/>
          <w:bCs/>
          <w:szCs w:val="21"/>
        </w:rPr>
      </w:pPr>
      <w:r>
        <w:rPr>
          <w:rFonts w:hint="eastAsia" w:ascii="宋体" w:hAnsi="宋体"/>
          <w:bCs/>
          <w:szCs w:val="21"/>
        </w:rPr>
        <w:t>招标文件已有明确规定的，使用招标文件规定的计量单位；招标文件没有规定的，应采用中华人民共和国法定计量单位，货币种类为人民币，否则视同未响应。</w:t>
      </w:r>
    </w:p>
    <w:p w14:paraId="6504E2F2">
      <w:pPr>
        <w:spacing w:line="360" w:lineRule="auto"/>
        <w:ind w:firstLine="480" w:firstLineChars="200"/>
        <w:rPr>
          <w:rFonts w:ascii="宋体" w:hAnsi="宋体"/>
          <w:sz w:val="24"/>
        </w:rPr>
      </w:pPr>
      <w:r>
        <w:rPr>
          <w:rFonts w:hint="eastAsia" w:ascii="宋体" w:hAnsi="宋体"/>
          <w:sz w:val="24"/>
        </w:rPr>
        <w:t>15.投标文件提交的风险</w:t>
      </w:r>
    </w:p>
    <w:p w14:paraId="7911B725">
      <w:pPr>
        <w:spacing w:line="360" w:lineRule="auto"/>
        <w:ind w:firstLine="420" w:firstLineChars="200"/>
        <w:rPr>
          <w:rFonts w:ascii="宋体" w:hAnsi="宋体"/>
        </w:rPr>
      </w:pPr>
      <w:r>
        <w:rPr>
          <w:rFonts w:hint="eastAsia" w:ascii="宋体" w:hAnsi="宋体"/>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宋体" w:hAnsi="宋体"/>
          <w:b/>
          <w:bCs/>
        </w:rPr>
        <w:t>投标文件内容不齐全、未按规定的文件格式编制的、没有对招标文件作出实质性响应，投标无效；</w:t>
      </w:r>
    </w:p>
    <w:p w14:paraId="356FD082">
      <w:pPr>
        <w:spacing w:line="360" w:lineRule="auto"/>
        <w:ind w:firstLine="480" w:firstLineChars="200"/>
        <w:rPr>
          <w:rFonts w:ascii="宋体" w:hAnsi="宋体"/>
          <w:sz w:val="24"/>
        </w:rPr>
      </w:pPr>
      <w:bookmarkStart w:id="47" w:name="_Toc254970538"/>
      <w:bookmarkStart w:id="48" w:name="_Toc254970679"/>
      <w:r>
        <w:rPr>
          <w:rFonts w:hint="eastAsia" w:ascii="宋体" w:hAnsi="宋体"/>
          <w:sz w:val="24"/>
        </w:rPr>
        <w:t>16.投标报价</w:t>
      </w:r>
      <w:bookmarkEnd w:id="47"/>
      <w:bookmarkEnd w:id="48"/>
    </w:p>
    <w:p w14:paraId="2B000B82">
      <w:pPr>
        <w:spacing w:line="360" w:lineRule="auto"/>
        <w:ind w:firstLine="420" w:firstLineChars="200"/>
        <w:rPr>
          <w:rFonts w:ascii="宋体" w:hAnsi="宋体"/>
          <w:bCs/>
          <w:szCs w:val="21"/>
        </w:rPr>
      </w:pPr>
      <w:r>
        <w:rPr>
          <w:rFonts w:hint="eastAsia" w:ascii="宋体" w:hAnsi="宋体"/>
          <w:bCs/>
          <w:szCs w:val="21"/>
        </w:rPr>
        <w:t>16.1投标报价应</w:t>
      </w:r>
      <w:r>
        <w:rPr>
          <w:rFonts w:hint="eastAsia" w:ascii="宋体" w:hAnsi="宋体"/>
          <w:bCs/>
          <w:szCs w:val="20"/>
        </w:rPr>
        <w:t>按“第六章　投标文件格式”中“开标一览表”格式填写。</w:t>
      </w:r>
    </w:p>
    <w:p w14:paraId="0F10A93E">
      <w:pPr>
        <w:spacing w:line="360" w:lineRule="auto"/>
        <w:ind w:firstLine="420" w:firstLineChars="200"/>
        <w:rPr>
          <w:rFonts w:ascii="宋体" w:hAnsi="宋体"/>
          <w:bCs/>
          <w:szCs w:val="21"/>
        </w:rPr>
      </w:pPr>
      <w:bookmarkStart w:id="49" w:name="_16.2投标报价具体定义见投标人须知前附表。"/>
      <w:bookmarkEnd w:id="49"/>
      <w:r>
        <w:rPr>
          <w:rFonts w:hint="eastAsia" w:ascii="宋体" w:hAnsi="宋体"/>
          <w:bCs/>
          <w:szCs w:val="21"/>
        </w:rPr>
        <w:t>16.2投标报价具体包括内容详见“投标人须知前附表”。</w:t>
      </w:r>
    </w:p>
    <w:p w14:paraId="17101274">
      <w:pPr>
        <w:spacing w:line="360" w:lineRule="auto"/>
        <w:ind w:firstLine="420" w:firstLineChars="200"/>
        <w:rPr>
          <w:rFonts w:ascii="宋体" w:hAnsi="宋体"/>
          <w:bCs/>
          <w:szCs w:val="21"/>
        </w:rPr>
      </w:pPr>
      <w:r>
        <w:rPr>
          <w:rFonts w:hint="eastAsia" w:ascii="宋体" w:hAnsi="宋体"/>
          <w:bCs/>
          <w:szCs w:val="21"/>
        </w:rPr>
        <w:t>16.3投标人必须就所投每个分标的全部内容分别作完整唯一总价报价，不得存在漏项报价；投标人必须就所投分标的单项内容作唯一报价。</w:t>
      </w:r>
    </w:p>
    <w:p w14:paraId="2F6029E5">
      <w:pPr>
        <w:spacing w:line="360" w:lineRule="auto"/>
        <w:ind w:firstLine="480" w:firstLineChars="200"/>
        <w:rPr>
          <w:rFonts w:ascii="宋体" w:hAnsi="宋体"/>
          <w:sz w:val="24"/>
        </w:rPr>
      </w:pPr>
      <w:r>
        <w:rPr>
          <w:rFonts w:hint="eastAsia" w:ascii="宋体" w:hAnsi="宋体"/>
          <w:sz w:val="24"/>
        </w:rPr>
        <w:t>17.投标有效期</w:t>
      </w:r>
    </w:p>
    <w:p w14:paraId="53546D70">
      <w:pPr>
        <w:spacing w:line="360" w:lineRule="auto"/>
        <w:ind w:firstLine="420" w:firstLineChars="200"/>
        <w:rPr>
          <w:rFonts w:ascii="宋体" w:hAnsi="宋体"/>
          <w:bCs/>
          <w:szCs w:val="21"/>
        </w:rPr>
      </w:pPr>
      <w:bookmarkStart w:id="50" w:name="_17.1投标有效期应按“投标人须知中的前附表”规定的期限。"/>
      <w:bookmarkEnd w:id="50"/>
      <w:r>
        <w:rPr>
          <w:rFonts w:hint="eastAsia" w:ascii="宋体" w:hAnsi="宋体"/>
          <w:bCs/>
          <w:szCs w:val="21"/>
        </w:rPr>
        <w:t>17.1投标有效期是指为保证采购人有足够的时间在开标后完成评标、定标、合同签订等工作而要求投标人提交的投标文件在一定时间内保持有效的期限。</w:t>
      </w:r>
    </w:p>
    <w:p w14:paraId="5A229F99">
      <w:pPr>
        <w:spacing w:line="360" w:lineRule="auto"/>
        <w:ind w:firstLine="420" w:firstLineChars="200"/>
        <w:rPr>
          <w:rFonts w:ascii="宋体" w:hAnsi="宋体"/>
          <w:bCs/>
          <w:szCs w:val="21"/>
        </w:rPr>
      </w:pPr>
      <w:r>
        <w:rPr>
          <w:rFonts w:hint="eastAsia" w:ascii="宋体" w:hAnsi="宋体"/>
          <w:bCs/>
          <w:szCs w:val="21"/>
        </w:rPr>
        <w:t>17.2 投标有效期应按规定的期限作出承诺，具体详见“投标人须知前附表”。</w:t>
      </w:r>
    </w:p>
    <w:p w14:paraId="752A8E58">
      <w:pPr>
        <w:spacing w:line="360" w:lineRule="auto"/>
        <w:ind w:firstLine="420" w:firstLineChars="200"/>
        <w:rPr>
          <w:rFonts w:ascii="宋体" w:hAnsi="宋体"/>
          <w:bCs/>
          <w:szCs w:val="21"/>
        </w:rPr>
      </w:pPr>
      <w:r>
        <w:rPr>
          <w:rFonts w:hint="eastAsia" w:ascii="宋体" w:hAnsi="宋体"/>
          <w:bCs/>
          <w:szCs w:val="21"/>
        </w:rPr>
        <w:t>17.3投标人的投标文件在投标有效期内均保持有效。</w:t>
      </w:r>
    </w:p>
    <w:p w14:paraId="5E9F968C">
      <w:pPr>
        <w:spacing w:line="360" w:lineRule="auto"/>
        <w:ind w:firstLine="480" w:firstLineChars="200"/>
        <w:rPr>
          <w:rFonts w:ascii="宋体" w:hAnsi="宋体"/>
          <w:sz w:val="24"/>
        </w:rPr>
      </w:pPr>
      <w:bookmarkStart w:id="51" w:name="_18.投标保证金"/>
      <w:bookmarkEnd w:id="51"/>
      <w:bookmarkStart w:id="52" w:name="_Toc254970541"/>
      <w:bookmarkStart w:id="53" w:name="_Toc254970682"/>
      <w:r>
        <w:rPr>
          <w:rFonts w:hint="eastAsia" w:ascii="宋体" w:hAnsi="宋体"/>
          <w:sz w:val="24"/>
        </w:rPr>
        <w:t>18.投标保证金</w:t>
      </w:r>
      <w:bookmarkEnd w:id="52"/>
      <w:bookmarkEnd w:id="53"/>
    </w:p>
    <w:p w14:paraId="19CA7C48">
      <w:pPr>
        <w:spacing w:line="360" w:lineRule="auto"/>
        <w:ind w:firstLine="420" w:firstLineChars="200"/>
        <w:rPr>
          <w:rFonts w:ascii="宋体" w:hAnsi="宋体"/>
          <w:bCs/>
          <w:szCs w:val="21"/>
        </w:rPr>
      </w:pPr>
      <w:r>
        <w:rPr>
          <w:rFonts w:hint="eastAsia" w:ascii="宋体" w:hAnsi="宋体"/>
          <w:bCs/>
          <w:szCs w:val="21"/>
        </w:rPr>
        <w:t>见“投标人须知前附表”。</w:t>
      </w:r>
    </w:p>
    <w:p w14:paraId="33029CE7">
      <w:pPr>
        <w:spacing w:line="360" w:lineRule="auto"/>
        <w:ind w:firstLine="480" w:firstLineChars="200"/>
        <w:rPr>
          <w:rFonts w:ascii="宋体" w:hAnsi="宋体"/>
          <w:sz w:val="24"/>
        </w:rPr>
      </w:pPr>
      <w:r>
        <w:rPr>
          <w:rFonts w:hint="eastAsia" w:ascii="宋体" w:hAnsi="宋体"/>
          <w:sz w:val="24"/>
        </w:rPr>
        <w:t>19.投标文件的编制</w:t>
      </w:r>
    </w:p>
    <w:p w14:paraId="3DD24FDF">
      <w:pPr>
        <w:spacing w:line="360" w:lineRule="auto"/>
        <w:ind w:firstLine="420" w:firstLineChars="200"/>
        <w:rPr>
          <w:rFonts w:ascii="宋体" w:hAnsi="宋体"/>
          <w:b/>
          <w:szCs w:val="21"/>
        </w:rPr>
      </w:pPr>
      <w:r>
        <w:rPr>
          <w:rFonts w:hint="eastAsia" w:ascii="宋体" w:hAnsi="宋体"/>
          <w:szCs w:val="21"/>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54" w:name="_19.2投标文件应按报价文件、资格证明文件、商务文件、技术文件分别编制"/>
      <w:bookmarkEnd w:id="54"/>
    </w:p>
    <w:p w14:paraId="7AA89A80">
      <w:pPr>
        <w:pStyle w:val="99"/>
        <w:snapToGrid w:val="0"/>
        <w:spacing w:before="0"/>
        <w:ind w:firstLine="420"/>
        <w:rPr>
          <w:rFonts w:ascii="宋体" w:hAnsi="宋体"/>
          <w:sz w:val="21"/>
          <w:szCs w:val="21"/>
        </w:rPr>
      </w:pPr>
      <w:r>
        <w:rPr>
          <w:rFonts w:hint="eastAsia" w:ascii="宋体" w:hAnsi="宋体"/>
          <w:sz w:val="21"/>
          <w:szCs w:val="21"/>
        </w:rPr>
        <w:t>19.2投标文件按照招标文件第六章格式要求在规定位置进行签署、盖章。投标人的投标文件未按照招标文件要求签署、盖章的，</w:t>
      </w:r>
      <w:r>
        <w:rPr>
          <w:rFonts w:hint="eastAsia" w:ascii="宋体" w:hAnsi="宋体"/>
          <w:b/>
          <w:sz w:val="21"/>
          <w:szCs w:val="21"/>
        </w:rPr>
        <w:t>其投标无效。</w:t>
      </w:r>
      <w:r>
        <w:rPr>
          <w:rFonts w:hint="eastAsia" w:ascii="宋体" w:hAnsi="宋体"/>
          <w:sz w:val="21"/>
          <w:szCs w:val="21"/>
        </w:rPr>
        <w:t>骑缝盖公章不视为在规定位置盖章。</w:t>
      </w:r>
    </w:p>
    <w:p w14:paraId="24E45841">
      <w:pPr>
        <w:pStyle w:val="99"/>
        <w:snapToGrid w:val="0"/>
        <w:spacing w:before="0"/>
        <w:ind w:firstLine="420"/>
        <w:rPr>
          <w:rFonts w:ascii="宋体" w:hAnsi="宋体"/>
          <w:sz w:val="21"/>
          <w:szCs w:val="21"/>
        </w:rPr>
      </w:pPr>
      <w:r>
        <w:rPr>
          <w:rFonts w:hint="eastAsia" w:ascii="宋体" w:hAnsi="宋体"/>
          <w:sz w:val="21"/>
          <w:szCs w:val="21"/>
        </w:rPr>
        <w:t>19.3为确保网上操作合法、有效和安全，投标人应当在投标截止时间前完成在广西政府采购云平台的身份认证，确保在电子投标过程中能够对相关数据电文进行加密和使用电子签名。</w:t>
      </w:r>
    </w:p>
    <w:p w14:paraId="11DE0836">
      <w:pPr>
        <w:spacing w:line="360" w:lineRule="auto"/>
        <w:ind w:firstLine="422" w:firstLineChars="200"/>
        <w:rPr>
          <w:rFonts w:ascii="宋体" w:hAnsi="宋体"/>
          <w:b/>
          <w:szCs w:val="21"/>
        </w:rPr>
      </w:pPr>
      <w:r>
        <w:rPr>
          <w:rFonts w:hint="eastAsia" w:ascii="宋体" w:hAnsi="宋体"/>
          <w:b/>
          <w:szCs w:val="21"/>
        </w:rPr>
        <w:t>19.4投标文件中标注的投标人名称应与主体资格证明（如营业执照、事业单位法人证书、执业许可证、自然人身份证等）及公章一致，</w:t>
      </w:r>
      <w:r>
        <w:rPr>
          <w:rFonts w:hint="eastAsia" w:ascii="宋体" w:hAnsi="宋体"/>
          <w:szCs w:val="21"/>
        </w:rPr>
        <w:t>否则作无效投标处理</w:t>
      </w:r>
      <w:r>
        <w:rPr>
          <w:rFonts w:hint="eastAsia" w:ascii="宋体" w:hAnsi="宋体"/>
          <w:b/>
          <w:szCs w:val="21"/>
        </w:rPr>
        <w:t>。</w:t>
      </w:r>
    </w:p>
    <w:p w14:paraId="2A910913">
      <w:pPr>
        <w:spacing w:line="360" w:lineRule="auto"/>
        <w:ind w:firstLine="420" w:firstLineChars="200"/>
        <w:rPr>
          <w:rFonts w:ascii="宋体" w:hAnsi="宋体"/>
          <w:szCs w:val="21"/>
        </w:rPr>
      </w:pPr>
      <w:r>
        <w:rPr>
          <w:rFonts w:hint="eastAsia" w:ascii="宋体" w:hAnsi="宋体"/>
          <w:szCs w:val="21"/>
        </w:rPr>
        <w:t xml:space="preserve"> 19.5投标文件应避免涂改、行间插字或者删除，</w:t>
      </w:r>
      <w:r>
        <w:rPr>
          <w:rFonts w:hint="eastAsia" w:ascii="宋体" w:hAnsi="宋体"/>
          <w:b/>
          <w:szCs w:val="21"/>
        </w:rPr>
        <w:t>否则其投标无效。</w:t>
      </w:r>
    </w:p>
    <w:p w14:paraId="7AA39991">
      <w:pPr>
        <w:spacing w:line="360" w:lineRule="auto"/>
        <w:ind w:firstLine="520" w:firstLineChars="248"/>
        <w:rPr>
          <w:rFonts w:ascii="宋体" w:hAnsi="宋体"/>
        </w:rPr>
      </w:pPr>
      <w:r>
        <w:rPr>
          <w:rFonts w:hint="eastAsia" w:ascii="宋体" w:hAnsi="宋体"/>
        </w:rPr>
        <w:t>19.6 对招标文件的实质性要求和条件作出响应是指投标人必须对招标文件中标注为实质性要求和条件的</w:t>
      </w:r>
      <w:r>
        <w:rPr>
          <w:rFonts w:hint="eastAsia" w:ascii="宋体" w:hAnsi="宋体"/>
          <w:szCs w:val="21"/>
        </w:rPr>
        <w:t>货物内容及要求</w:t>
      </w:r>
      <w:r>
        <w:rPr>
          <w:rFonts w:hint="eastAsia" w:ascii="宋体" w:hAnsi="宋体"/>
        </w:rPr>
        <w:t>、商务条款及其它内容</w:t>
      </w:r>
      <w:r>
        <w:rPr>
          <w:rFonts w:hint="eastAsia" w:ascii="宋体" w:hAnsi="宋体"/>
          <w:b/>
        </w:rPr>
        <w:t>作出满足或者优于原要求和条件的承诺</w:t>
      </w:r>
      <w:r>
        <w:rPr>
          <w:rFonts w:hint="eastAsia" w:ascii="宋体" w:hAnsi="宋体"/>
        </w:rPr>
        <w:t>。</w:t>
      </w:r>
    </w:p>
    <w:p w14:paraId="20931D15">
      <w:pPr>
        <w:spacing w:line="360" w:lineRule="auto"/>
        <w:ind w:firstLine="422" w:firstLineChars="200"/>
        <w:rPr>
          <w:rFonts w:ascii="宋体" w:hAnsi="宋体"/>
          <w:b/>
          <w:szCs w:val="21"/>
          <w:u w:val="single"/>
        </w:rPr>
      </w:pPr>
      <w:r>
        <w:rPr>
          <w:rFonts w:hint="eastAsia" w:ascii="宋体" w:hAnsi="宋体"/>
          <w:b/>
          <w:szCs w:val="21"/>
          <w:u w:val="single"/>
        </w:rPr>
        <w:t>19.7本项目为南宁市全流程电子化项目，异常情况见“第二节 投标人须知正文”中“四、24.2开标程序。</w:t>
      </w:r>
    </w:p>
    <w:p w14:paraId="5B93C62F">
      <w:pPr>
        <w:spacing w:line="360" w:lineRule="auto"/>
        <w:ind w:firstLine="480" w:firstLineChars="200"/>
        <w:rPr>
          <w:rFonts w:ascii="宋体" w:hAnsi="宋体"/>
          <w:sz w:val="24"/>
        </w:rPr>
      </w:pPr>
      <w:r>
        <w:rPr>
          <w:rFonts w:hint="eastAsia" w:ascii="宋体" w:hAnsi="宋体"/>
          <w:sz w:val="24"/>
        </w:rPr>
        <w:t>20.备份投标文件</w:t>
      </w:r>
    </w:p>
    <w:p w14:paraId="0D7C1E2C">
      <w:pPr>
        <w:spacing w:line="360" w:lineRule="auto"/>
        <w:ind w:firstLine="420" w:firstLineChars="200"/>
        <w:rPr>
          <w:rFonts w:ascii="宋体" w:hAnsi="宋体"/>
          <w:bCs/>
          <w:szCs w:val="21"/>
        </w:rPr>
      </w:pPr>
      <w:r>
        <w:rPr>
          <w:rFonts w:hint="eastAsia" w:ascii="宋体" w:hAnsi="宋体"/>
          <w:bCs/>
          <w:szCs w:val="21"/>
        </w:rPr>
        <w:t>详见“投标人须知前附表”。</w:t>
      </w:r>
    </w:p>
    <w:p w14:paraId="39789620">
      <w:pPr>
        <w:spacing w:line="360" w:lineRule="auto"/>
        <w:ind w:firstLine="480" w:firstLineChars="200"/>
        <w:rPr>
          <w:rFonts w:ascii="宋体" w:hAnsi="宋体"/>
          <w:sz w:val="24"/>
        </w:rPr>
      </w:pPr>
      <w:r>
        <w:rPr>
          <w:rFonts w:hint="eastAsia" w:ascii="宋体" w:hAnsi="宋体"/>
          <w:sz w:val="24"/>
        </w:rPr>
        <w:t>21.投标文件的提交</w:t>
      </w:r>
    </w:p>
    <w:p w14:paraId="2D1353F0">
      <w:pPr>
        <w:spacing w:line="360" w:lineRule="auto"/>
        <w:ind w:firstLine="420" w:firstLineChars="200"/>
        <w:rPr>
          <w:rFonts w:ascii="宋体" w:hAnsi="宋体"/>
          <w:bCs/>
          <w:szCs w:val="21"/>
        </w:rPr>
      </w:pPr>
      <w:bookmarkStart w:id="55" w:name="_21.1投标人必须在“投标人须知中的前附表”规定的投标文件接收时间和投"/>
      <w:bookmarkEnd w:id="55"/>
      <w:r>
        <w:rPr>
          <w:rFonts w:hint="eastAsia" w:ascii="宋体" w:hAnsi="宋体"/>
          <w:bCs/>
          <w:szCs w:val="21"/>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p>
    <w:p w14:paraId="0C094E4A">
      <w:pPr>
        <w:spacing w:line="360" w:lineRule="auto"/>
        <w:ind w:firstLine="422" w:firstLineChars="200"/>
        <w:rPr>
          <w:rFonts w:ascii="宋体" w:hAnsi="宋体"/>
          <w:b/>
          <w:szCs w:val="21"/>
        </w:rPr>
      </w:pPr>
      <w:r>
        <w:rPr>
          <w:rFonts w:hint="eastAsia" w:ascii="宋体" w:hAnsi="宋体"/>
          <w:b/>
          <w:szCs w:val="21"/>
        </w:rPr>
        <w:t>21.2未在规定时间内提交或者未按照招标文件要求密封或者标记的电子投标文件，广西政府采购云平台将拒收。</w:t>
      </w:r>
    </w:p>
    <w:p w14:paraId="2FBF9B63">
      <w:pPr>
        <w:spacing w:line="360" w:lineRule="auto"/>
        <w:ind w:firstLine="420" w:firstLineChars="200"/>
        <w:rPr>
          <w:rFonts w:ascii="宋体" w:hAnsi="宋体"/>
          <w:szCs w:val="21"/>
        </w:rPr>
      </w:pPr>
      <w:r>
        <w:rPr>
          <w:rFonts w:hint="eastAsia" w:ascii="宋体" w:hAnsi="宋体"/>
          <w:szCs w:val="21"/>
        </w:rPr>
        <w:t>21.3电子版投标文件提交方式见“招标公告”中“四、提交投标文件截止时间、开标时间和地点”</w:t>
      </w:r>
      <w:r>
        <w:rPr>
          <w:rFonts w:hint="eastAsia" w:ascii="宋体" w:hAnsi="宋体"/>
          <w:b/>
          <w:szCs w:val="21"/>
        </w:rPr>
        <w:t xml:space="preserve"> 。</w:t>
      </w:r>
    </w:p>
    <w:p w14:paraId="215B110A">
      <w:pPr>
        <w:spacing w:line="360" w:lineRule="auto"/>
        <w:ind w:firstLine="480" w:firstLineChars="200"/>
        <w:rPr>
          <w:rFonts w:ascii="宋体" w:hAnsi="宋体"/>
          <w:sz w:val="24"/>
        </w:rPr>
      </w:pPr>
      <w:r>
        <w:rPr>
          <w:rFonts w:hint="eastAsia" w:ascii="宋体" w:hAnsi="宋体"/>
          <w:sz w:val="24"/>
        </w:rPr>
        <w:t>22. 投标文件的补充、修改、撤回与退回</w:t>
      </w:r>
    </w:p>
    <w:p w14:paraId="0D8B1474">
      <w:pPr>
        <w:spacing w:line="360" w:lineRule="auto"/>
        <w:ind w:firstLine="420" w:firstLineChars="200"/>
        <w:rPr>
          <w:rFonts w:ascii="宋体" w:hAnsi="宋体"/>
          <w:szCs w:val="21"/>
        </w:rPr>
      </w:pPr>
      <w:r>
        <w:rPr>
          <w:rFonts w:hint="eastAsia" w:ascii="宋体" w:hAnsi="宋体"/>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071EC99D">
      <w:pPr>
        <w:pStyle w:val="99"/>
        <w:spacing w:before="0"/>
        <w:ind w:firstLine="420"/>
        <w:rPr>
          <w:rFonts w:ascii="宋体" w:hAnsi="宋体"/>
          <w:sz w:val="21"/>
          <w:szCs w:val="21"/>
        </w:rPr>
      </w:pPr>
      <w:r>
        <w:rPr>
          <w:rFonts w:hint="eastAsia" w:ascii="宋体" w:hAnsi="宋体"/>
          <w:sz w:val="21"/>
          <w:szCs w:val="21"/>
        </w:rPr>
        <w:t>22.2广西政府采购云平台收到投标文件，将妥善保存并即时向供应商发出确认回执通知。在投标截止时间前，除供应商补充、修改或者撤回投标文件外，任何单位和个人不得解密或提取投标文件。</w:t>
      </w:r>
    </w:p>
    <w:p w14:paraId="077BD364">
      <w:pPr>
        <w:spacing w:line="360" w:lineRule="auto"/>
        <w:ind w:firstLine="420" w:firstLineChars="200"/>
        <w:rPr>
          <w:rFonts w:ascii="宋体" w:hAnsi="宋体"/>
          <w:szCs w:val="21"/>
        </w:rPr>
      </w:pPr>
      <w:r>
        <w:rPr>
          <w:rFonts w:hint="eastAsia" w:ascii="宋体" w:hAnsi="宋体"/>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7027576A">
      <w:pPr>
        <w:pStyle w:val="14"/>
        <w:snapToGrid w:val="0"/>
        <w:spacing w:line="400" w:lineRule="exact"/>
        <w:ind w:firstLine="739"/>
        <w:rPr>
          <w:rFonts w:hAnsi="宋体"/>
          <w:sz w:val="21"/>
          <w:szCs w:val="21"/>
        </w:rPr>
      </w:pPr>
    </w:p>
    <w:p w14:paraId="3195267D">
      <w:pPr>
        <w:spacing w:line="400" w:lineRule="exact"/>
        <w:jc w:val="center"/>
        <w:outlineLvl w:val="1"/>
        <w:rPr>
          <w:rFonts w:ascii="宋体" w:hAnsi="宋体"/>
        </w:rPr>
      </w:pPr>
      <w:bookmarkStart w:id="56" w:name="_Toc254970544"/>
      <w:bookmarkStart w:id="57" w:name="_Toc254970685"/>
      <w:bookmarkStart w:id="58" w:name="_Toc4312"/>
      <w:r>
        <w:rPr>
          <w:rFonts w:hint="eastAsia" w:ascii="宋体" w:hAnsi="宋体"/>
        </w:rPr>
        <w:t>四、开    标</w:t>
      </w:r>
      <w:bookmarkEnd w:id="56"/>
      <w:bookmarkEnd w:id="57"/>
      <w:bookmarkEnd w:id="58"/>
    </w:p>
    <w:p w14:paraId="52F2A9EF">
      <w:pPr>
        <w:spacing w:line="360" w:lineRule="auto"/>
        <w:ind w:firstLine="480" w:firstLineChars="200"/>
        <w:rPr>
          <w:rFonts w:ascii="宋体" w:hAnsi="宋体"/>
          <w:sz w:val="24"/>
        </w:rPr>
      </w:pPr>
      <w:bookmarkStart w:id="59" w:name="_23.开标时间和地点"/>
      <w:bookmarkEnd w:id="59"/>
      <w:r>
        <w:rPr>
          <w:rFonts w:hint="eastAsia" w:ascii="宋体" w:hAnsi="宋体"/>
          <w:sz w:val="24"/>
        </w:rPr>
        <w:t>23.开标时间和地点</w:t>
      </w:r>
    </w:p>
    <w:p w14:paraId="2F267C67">
      <w:pPr>
        <w:spacing w:line="360" w:lineRule="auto"/>
        <w:ind w:firstLine="420" w:firstLineChars="200"/>
        <w:rPr>
          <w:rFonts w:ascii="宋体" w:hAnsi="宋体"/>
          <w:bCs/>
        </w:rPr>
      </w:pPr>
      <w:r>
        <w:rPr>
          <w:rFonts w:hint="eastAsia" w:ascii="宋体" w:hAnsi="宋体"/>
          <w:bCs/>
        </w:rPr>
        <w:t>23.1开标时间及地点详见“投标人须知前附表”</w:t>
      </w:r>
    </w:p>
    <w:p w14:paraId="5E859710">
      <w:pPr>
        <w:spacing w:line="360" w:lineRule="auto"/>
        <w:ind w:firstLine="420" w:firstLineChars="200"/>
        <w:rPr>
          <w:rFonts w:ascii="宋体" w:hAnsi="宋体"/>
        </w:rPr>
      </w:pPr>
      <w:r>
        <w:rPr>
          <w:rFonts w:hint="eastAsia" w:ascii="宋体" w:hAnsi="宋体"/>
        </w:rPr>
        <w:t>23.2如</w:t>
      </w:r>
      <w:r>
        <w:rPr>
          <w:rFonts w:hint="eastAsia" w:ascii="宋体" w:hAnsi="宋体"/>
          <w:bCs/>
        </w:rPr>
        <w:t>投标人成功解密投标文件，但未在广西政府采购云平台电子开标大厅参加开标的，视同认可开标过程和结果，</w:t>
      </w:r>
      <w:r>
        <w:rPr>
          <w:rFonts w:hint="eastAsia" w:ascii="宋体" w:hAnsi="宋体"/>
        </w:rPr>
        <w:t>由此产生的后果由投标人自行负责。 投标人不足3家的，不得开标。</w:t>
      </w:r>
    </w:p>
    <w:p w14:paraId="6ECF27B8">
      <w:pPr>
        <w:spacing w:line="360" w:lineRule="auto"/>
        <w:ind w:firstLine="480" w:firstLineChars="200"/>
        <w:rPr>
          <w:rFonts w:ascii="宋体" w:hAnsi="宋体"/>
          <w:sz w:val="24"/>
        </w:rPr>
      </w:pPr>
      <w:r>
        <w:rPr>
          <w:rFonts w:hint="eastAsia" w:ascii="宋体" w:hAnsi="宋体"/>
          <w:sz w:val="24"/>
        </w:rPr>
        <w:t>24.开标程序</w:t>
      </w:r>
    </w:p>
    <w:p w14:paraId="76C119CD">
      <w:pPr>
        <w:autoSpaceDE w:val="0"/>
        <w:autoSpaceDN w:val="0"/>
        <w:spacing w:line="440" w:lineRule="exact"/>
        <w:ind w:firstLine="420" w:firstLineChars="200"/>
        <w:rPr>
          <w:rFonts w:ascii="宋体" w:hAnsi="宋体"/>
          <w:bCs/>
          <w:szCs w:val="21"/>
        </w:rPr>
      </w:pPr>
      <w:r>
        <w:rPr>
          <w:rFonts w:hint="eastAsia" w:ascii="宋体" w:hAnsi="宋体"/>
          <w:bCs/>
          <w:szCs w:val="21"/>
        </w:rPr>
        <w:t>24.1</w:t>
      </w:r>
      <w:r>
        <w:rPr>
          <w:rFonts w:hint="eastAsia" w:ascii="宋体" w:hAnsi="宋体"/>
          <w:kern w:val="0"/>
          <w:szCs w:val="21"/>
        </w:rPr>
        <w:t>开标形式：</w:t>
      </w:r>
    </w:p>
    <w:p w14:paraId="5C81D95D">
      <w:pPr>
        <w:autoSpaceDE w:val="0"/>
        <w:autoSpaceDN w:val="0"/>
        <w:spacing w:line="440" w:lineRule="exact"/>
        <w:ind w:firstLine="420" w:firstLineChars="200"/>
        <w:rPr>
          <w:rFonts w:ascii="宋体" w:hAnsi="宋体"/>
          <w:szCs w:val="21"/>
        </w:rPr>
      </w:pPr>
      <w:r>
        <w:rPr>
          <w:rFonts w:hint="eastAsia" w:ascii="宋体" w:hAnsi="宋体"/>
          <w:szCs w:val="21"/>
        </w:rPr>
        <w:t>（1）</w:t>
      </w:r>
      <w:r>
        <w:rPr>
          <w:rFonts w:hint="eastAsia" w:ascii="宋体" w:hAnsi="宋体"/>
          <w:bCs/>
          <w:szCs w:val="21"/>
        </w:rPr>
        <w:t>开标的准备工作由采购代理机构负责落实，采购代理机构必须基于广西政府采购云平台选取评审专家，如采购代理机构未按规定选取专家的，视为本次开评标无效，应当重新采购；</w:t>
      </w:r>
    </w:p>
    <w:p w14:paraId="6410F74D">
      <w:pPr>
        <w:autoSpaceDE w:val="0"/>
        <w:autoSpaceDN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B738EFF">
      <w:pPr>
        <w:autoSpaceDE w:val="0"/>
        <w:autoSpaceDN w:val="0"/>
        <w:spacing w:line="440" w:lineRule="exact"/>
        <w:ind w:firstLine="420" w:firstLineChars="200"/>
        <w:rPr>
          <w:rFonts w:ascii="宋体" w:hAnsi="宋体"/>
          <w:bCs/>
          <w:szCs w:val="21"/>
        </w:rPr>
      </w:pPr>
      <w:r>
        <w:rPr>
          <w:rFonts w:hint="eastAsia" w:ascii="宋体" w:hAnsi="宋体"/>
          <w:bCs/>
          <w:szCs w:val="21"/>
        </w:rPr>
        <w:t>24.2开标程序：</w:t>
      </w:r>
    </w:p>
    <w:p w14:paraId="2DAD079B">
      <w:pPr>
        <w:pStyle w:val="15"/>
        <w:snapToGrid w:val="0"/>
        <w:spacing w:line="440" w:lineRule="exact"/>
        <w:ind w:firstLine="422" w:firstLineChars="200"/>
        <w:rPr>
          <w:rFonts w:hAnsi="宋体"/>
          <w:b/>
        </w:rPr>
      </w:pPr>
      <w:r>
        <w:rPr>
          <w:rFonts w:hint="eastAsia" w:hAnsi="宋体"/>
          <w:b/>
        </w:rPr>
        <w:t>（1）解密电子投标文件。广西政府采购云平台</w:t>
      </w:r>
      <w:r>
        <w:rPr>
          <w:rFonts w:hint="eastAsia" w:hAnsi="宋体"/>
        </w:rPr>
        <w:t>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b/>
        </w:rPr>
        <w:t>须携带加密时所用的CA锁准时登录到广西政府采购云平台电子开标大厅签到并对电子投标文件解密</w:t>
      </w:r>
      <w:r>
        <w:rPr>
          <w:rFonts w:hint="eastAsia" w:hAnsi="宋体"/>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b/>
        </w:rPr>
        <w:t>均视为无效投标。</w:t>
      </w:r>
    </w:p>
    <w:p w14:paraId="1179A6B7">
      <w:pPr>
        <w:pStyle w:val="15"/>
        <w:snapToGrid w:val="0"/>
        <w:spacing w:line="440" w:lineRule="exact"/>
        <w:ind w:firstLine="420" w:firstLineChars="200"/>
        <w:rPr>
          <w:rFonts w:hAnsi="宋体"/>
        </w:rPr>
      </w:pPr>
      <w:r>
        <w:rPr>
          <w:rFonts w:hint="eastAsia" w:hAnsi="宋体"/>
        </w:rPr>
        <w:t>（解密</w:t>
      </w:r>
      <w:r>
        <w:rPr>
          <w:rFonts w:hint="eastAsia" w:hAnsi="宋体"/>
          <w:bCs/>
        </w:rPr>
        <w:t>异常情况处理：详见本章</w:t>
      </w:r>
      <w:r>
        <w:rPr>
          <w:rFonts w:hint="eastAsia" w:hAnsi="宋体"/>
        </w:rPr>
        <w:t>29.3 电子交易活动的中止。）</w:t>
      </w:r>
    </w:p>
    <w:p w14:paraId="0BF9CE14">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投标文件解密结束，各投标供应商报价均在广西政府采购云平台远程不见面开标大厅展示；</w:t>
      </w:r>
    </w:p>
    <w:p w14:paraId="263B23E3">
      <w:pPr>
        <w:spacing w:line="360" w:lineRule="auto"/>
        <w:ind w:firstLine="420" w:firstLineChars="200"/>
        <w:rPr>
          <w:rFonts w:ascii="宋体" w:hAnsi="宋体"/>
          <w:szCs w:val="21"/>
        </w:rPr>
      </w:pPr>
      <w:r>
        <w:rPr>
          <w:rFonts w:hint="eastAsia" w:ascii="宋体" w:hAnsi="宋体"/>
          <w:szCs w:val="21"/>
        </w:rPr>
        <w:t>（3）</w:t>
      </w:r>
      <w:r>
        <w:rPr>
          <w:rFonts w:hint="eastAsia" w:ascii="宋体" w:hAnsi="宋体"/>
          <w:b/>
          <w:szCs w:val="21"/>
        </w:rPr>
        <w:t>签署电子《政府采购活动现场确认声明书》。</w:t>
      </w:r>
      <w:r>
        <w:rPr>
          <w:rFonts w:hint="eastAsia" w:ascii="宋体" w:hAnsi="宋体"/>
          <w:szCs w:val="21"/>
        </w:rPr>
        <w:t>通过邮件形式在远程不见面开标大厅发送各投标人签署电子《政府采购活动现场确认声明书》。</w:t>
      </w:r>
    </w:p>
    <w:p w14:paraId="53599042">
      <w:pPr>
        <w:spacing w:line="360" w:lineRule="auto"/>
        <w:ind w:firstLine="420" w:firstLineChars="200"/>
        <w:rPr>
          <w:rFonts w:ascii="宋体" w:hAnsi="宋体"/>
          <w:bCs/>
          <w:szCs w:val="21"/>
        </w:rPr>
      </w:pPr>
      <w:r>
        <w:rPr>
          <w:rFonts w:hint="eastAsia" w:ascii="宋体" w:hAnsi="宋体"/>
          <w:bCs/>
          <w:szCs w:val="21"/>
        </w:rPr>
        <w:t>（4）开标过程由采购代理机构如实记录，并电子留痕，由参加电子开标的各投标人代表对电子开标记录在开标记录公布后15分钟内进行当场校核及勘误，并线上确认，未确认的视同认可开标结果。</w:t>
      </w:r>
    </w:p>
    <w:p w14:paraId="1777837F">
      <w:pPr>
        <w:spacing w:line="360" w:lineRule="auto"/>
        <w:ind w:firstLine="420" w:firstLineChars="200"/>
        <w:rPr>
          <w:rFonts w:ascii="宋体" w:hAnsi="宋体"/>
          <w:bCs/>
          <w:szCs w:val="21"/>
        </w:rPr>
      </w:pPr>
      <w:r>
        <w:rPr>
          <w:rFonts w:hint="eastAsia" w:ascii="宋体" w:hAnsi="宋体"/>
          <w:bCs/>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F869A9B">
      <w:pPr>
        <w:spacing w:line="360" w:lineRule="auto"/>
        <w:ind w:firstLine="420" w:firstLineChars="200"/>
        <w:rPr>
          <w:rFonts w:ascii="宋体" w:hAnsi="宋体"/>
          <w:bCs/>
          <w:szCs w:val="21"/>
        </w:rPr>
      </w:pPr>
      <w:r>
        <w:rPr>
          <w:rFonts w:hint="eastAsia" w:ascii="宋体" w:hAnsi="宋体"/>
          <w:bCs/>
          <w:szCs w:val="21"/>
        </w:rPr>
        <w:t>（6）开标结束。</w:t>
      </w:r>
    </w:p>
    <w:p w14:paraId="0A32DD40">
      <w:pPr>
        <w:pStyle w:val="15"/>
        <w:snapToGrid w:val="0"/>
        <w:spacing w:line="440" w:lineRule="exact"/>
        <w:ind w:firstLine="422" w:firstLineChars="200"/>
        <w:rPr>
          <w:rFonts w:hAnsi="宋体"/>
          <w:b/>
          <w:bCs/>
        </w:rPr>
      </w:pPr>
      <w:r>
        <w:rPr>
          <w:rFonts w:hint="eastAsia" w:hAnsi="宋体"/>
          <w:b/>
          <w:bCs/>
        </w:rPr>
        <w:t>特别说明：</w:t>
      </w:r>
      <w:r>
        <w:rPr>
          <w:rFonts w:hint="eastAsia" w:hAnsi="宋体"/>
        </w:rPr>
        <w:t>如遇广西政府采购云平台电子化开标或评审程序调整的，按调整后执行。</w:t>
      </w:r>
    </w:p>
    <w:p w14:paraId="0428FFB4">
      <w:pPr>
        <w:pStyle w:val="15"/>
        <w:snapToGrid w:val="0"/>
        <w:spacing w:line="400" w:lineRule="exact"/>
        <w:ind w:left="689" w:leftChars="228" w:hanging="210" w:hangingChars="100"/>
        <w:rPr>
          <w:rFonts w:hAnsi="宋体"/>
        </w:rPr>
      </w:pPr>
    </w:p>
    <w:p w14:paraId="751EFC01">
      <w:pPr>
        <w:spacing w:line="400" w:lineRule="exact"/>
        <w:jc w:val="center"/>
        <w:outlineLvl w:val="1"/>
        <w:rPr>
          <w:rFonts w:ascii="宋体" w:hAnsi="宋体"/>
        </w:rPr>
      </w:pPr>
      <w:bookmarkStart w:id="60" w:name="_Toc19986"/>
      <w:r>
        <w:rPr>
          <w:rFonts w:hint="eastAsia" w:ascii="宋体" w:hAnsi="宋体"/>
        </w:rPr>
        <w:t>五、资格审查</w:t>
      </w:r>
      <w:bookmarkEnd w:id="60"/>
    </w:p>
    <w:p w14:paraId="081C0EDF">
      <w:pPr>
        <w:spacing w:line="360" w:lineRule="auto"/>
        <w:ind w:firstLine="480" w:firstLineChars="200"/>
        <w:rPr>
          <w:rFonts w:ascii="宋体" w:hAnsi="宋体"/>
          <w:sz w:val="24"/>
        </w:rPr>
      </w:pPr>
      <w:r>
        <w:rPr>
          <w:rFonts w:hint="eastAsia" w:ascii="宋体" w:hAnsi="宋体"/>
          <w:sz w:val="24"/>
        </w:rPr>
        <w:t>25.资格审查</w:t>
      </w:r>
    </w:p>
    <w:p w14:paraId="2EB1D936">
      <w:pPr>
        <w:spacing w:line="360" w:lineRule="auto"/>
        <w:ind w:firstLine="422" w:firstLineChars="200"/>
        <w:rPr>
          <w:rFonts w:ascii="宋体" w:hAnsi="宋体"/>
          <w:b/>
          <w:bCs/>
          <w:szCs w:val="20"/>
        </w:rPr>
      </w:pPr>
      <w:r>
        <w:rPr>
          <w:rFonts w:hint="eastAsia" w:ascii="宋体" w:hAnsi="宋体"/>
          <w:b/>
          <w:bCs/>
          <w:szCs w:val="20"/>
        </w:rPr>
        <w:t xml:space="preserve"> 25.1开标结束后，采购人或采购机构依法通过电子投标文件对投标人的资格进行线上审查。</w:t>
      </w:r>
    </w:p>
    <w:p w14:paraId="35A02D14">
      <w:pPr>
        <w:spacing w:line="360" w:lineRule="auto"/>
        <w:ind w:firstLine="422" w:firstLineChars="200"/>
        <w:rPr>
          <w:rFonts w:ascii="宋体" w:hAnsi="宋体"/>
          <w:b/>
          <w:bCs/>
          <w:szCs w:val="20"/>
        </w:rPr>
      </w:pPr>
      <w:r>
        <w:rPr>
          <w:rFonts w:hint="eastAsia" w:ascii="宋体" w:hAnsi="宋体"/>
          <w:b/>
          <w:bCs/>
          <w:szCs w:val="20"/>
        </w:rPr>
        <w:t xml:space="preserve"> 25.2采购人或采购机构依据法律法规和招标文件的规定，对投标人的基本资格条件、特定资格条件进行审查。</w:t>
      </w:r>
    </w:p>
    <w:p w14:paraId="3C54791A">
      <w:pPr>
        <w:spacing w:line="360" w:lineRule="auto"/>
        <w:ind w:firstLine="420" w:firstLineChars="200"/>
        <w:rPr>
          <w:rFonts w:ascii="宋体" w:hAnsi="宋体"/>
        </w:rPr>
      </w:pPr>
      <w:r>
        <w:rPr>
          <w:rFonts w:hint="eastAsia" w:ascii="宋体" w:hAnsi="宋体"/>
        </w:rPr>
        <w:t>25.3资格审查标准为本“招标文件”中“投标人须知前附表”13.1点载明对投标人资格要求的条件。本项目资格审查采用合格制，凡符合招标文件规定的投标人资格要求的投标人均通过资格审查。</w:t>
      </w:r>
    </w:p>
    <w:p w14:paraId="7198C95D">
      <w:pPr>
        <w:spacing w:line="360" w:lineRule="auto"/>
        <w:ind w:firstLine="422" w:firstLineChars="200"/>
        <w:rPr>
          <w:rFonts w:ascii="宋体" w:hAnsi="宋体"/>
          <w:b/>
          <w:bCs/>
          <w:szCs w:val="20"/>
        </w:rPr>
      </w:pPr>
      <w:bookmarkStart w:id="61" w:name="_25.3_投标人有下列情形之一的，资格审查不通过而导致其投标无效："/>
      <w:bookmarkEnd w:id="61"/>
      <w:r>
        <w:rPr>
          <w:rFonts w:hint="eastAsia" w:ascii="宋体" w:hAnsi="宋体"/>
          <w:b/>
          <w:bCs/>
          <w:szCs w:val="20"/>
        </w:rPr>
        <w:t>25.4投标人有下列情形之一的，资格审查不通过，作无效投标处理：</w:t>
      </w:r>
    </w:p>
    <w:p w14:paraId="51E6180E">
      <w:pPr>
        <w:spacing w:line="360" w:lineRule="auto"/>
        <w:ind w:firstLine="420" w:firstLineChars="200"/>
        <w:rPr>
          <w:rFonts w:ascii="宋体" w:hAnsi="宋体"/>
        </w:rPr>
      </w:pPr>
      <w:r>
        <w:rPr>
          <w:rFonts w:hint="eastAsia" w:ascii="宋体" w:hAnsi="宋体"/>
        </w:rPr>
        <w:t>（1）不具备招标文件中规定的资格要求的；（注：其中信用查询规则见“投标人须知前附表”，广西政府采购云平台已与“信用中国”平台做接口，审查专家可直接在线查询）</w:t>
      </w:r>
    </w:p>
    <w:p w14:paraId="3E890CE4">
      <w:pPr>
        <w:spacing w:line="360" w:lineRule="auto"/>
        <w:ind w:firstLine="420" w:firstLineChars="200"/>
        <w:rPr>
          <w:rFonts w:ascii="宋体" w:hAnsi="宋体"/>
        </w:rPr>
      </w:pPr>
      <w:r>
        <w:rPr>
          <w:rFonts w:hint="eastAsia" w:ascii="宋体" w:hAnsi="宋体"/>
        </w:rPr>
        <w:t>（2）投标文件未提供任一项“投标人须知前附表”资格证明文件规定的“必须提供”的文件资料的；</w:t>
      </w:r>
    </w:p>
    <w:p w14:paraId="69570242">
      <w:pPr>
        <w:spacing w:line="360" w:lineRule="auto"/>
        <w:ind w:firstLine="420" w:firstLineChars="200"/>
        <w:rPr>
          <w:rFonts w:ascii="宋体" w:hAnsi="宋体"/>
        </w:rPr>
      </w:pPr>
      <w:r>
        <w:rPr>
          <w:rFonts w:hint="eastAsia" w:ascii="宋体" w:hAnsi="宋体"/>
        </w:rPr>
        <w:t>（3）投标文件提供的资格证明文件出现任一项不符合“投标人须知前附表”资格证明文件规定的“必须提供”的文件资料要求或者无效的。</w:t>
      </w:r>
    </w:p>
    <w:p w14:paraId="1826F25F">
      <w:pPr>
        <w:spacing w:line="360" w:lineRule="auto"/>
        <w:ind w:firstLine="420" w:firstLineChars="200"/>
        <w:rPr>
          <w:rFonts w:ascii="宋体" w:hAnsi="宋体"/>
          <w:szCs w:val="20"/>
        </w:rPr>
      </w:pPr>
      <w:r>
        <w:rPr>
          <w:rFonts w:hint="eastAsia" w:ascii="宋体" w:hAnsi="宋体"/>
          <w:szCs w:val="20"/>
        </w:rPr>
        <w:t>25.5资格审查的合格投标人不足3家的，不得评标。</w:t>
      </w:r>
    </w:p>
    <w:p w14:paraId="46EC0C0B">
      <w:pPr>
        <w:spacing w:line="360" w:lineRule="auto"/>
        <w:jc w:val="center"/>
        <w:outlineLvl w:val="1"/>
        <w:rPr>
          <w:rFonts w:ascii="宋体" w:hAnsi="宋体"/>
        </w:rPr>
      </w:pPr>
      <w:bookmarkStart w:id="62" w:name="_Toc18878"/>
      <w:r>
        <w:rPr>
          <w:rFonts w:hint="eastAsia" w:ascii="宋体" w:hAnsi="宋体"/>
        </w:rPr>
        <w:t>六、评   标</w:t>
      </w:r>
      <w:bookmarkEnd w:id="62"/>
    </w:p>
    <w:p w14:paraId="3F85AB52">
      <w:pPr>
        <w:spacing w:line="360" w:lineRule="auto"/>
        <w:ind w:firstLine="480" w:firstLineChars="200"/>
        <w:rPr>
          <w:rFonts w:ascii="宋体" w:hAnsi="宋体"/>
          <w:sz w:val="24"/>
        </w:rPr>
      </w:pPr>
      <w:bookmarkStart w:id="63" w:name="_26.组建评标委员会"/>
      <w:bookmarkEnd w:id="63"/>
      <w:r>
        <w:rPr>
          <w:rFonts w:hint="eastAsia" w:ascii="宋体" w:hAnsi="宋体"/>
          <w:sz w:val="24"/>
        </w:rPr>
        <w:t>26.组建评标委员会</w:t>
      </w:r>
    </w:p>
    <w:p w14:paraId="7539EA53">
      <w:pPr>
        <w:spacing w:line="360" w:lineRule="auto"/>
        <w:ind w:firstLine="420" w:firstLineChars="200"/>
        <w:rPr>
          <w:rFonts w:ascii="宋体" w:hAnsi="宋体"/>
        </w:rPr>
      </w:pPr>
      <w:r>
        <w:rPr>
          <w:rFonts w:hint="eastAsia" w:ascii="宋体" w:hAnsi="宋体"/>
        </w:rPr>
        <w:t>评标委员会由采购人代表和评审专家组成，人数为5人以上单数，其中评审专家不得少于成员总数的三分之二。</w:t>
      </w:r>
    </w:p>
    <w:p w14:paraId="7A490B89">
      <w:pPr>
        <w:spacing w:line="360" w:lineRule="auto"/>
        <w:ind w:firstLine="420" w:firstLineChars="200"/>
        <w:rPr>
          <w:rFonts w:ascii="宋体" w:hAnsi="宋体"/>
        </w:rPr>
      </w:pPr>
      <w:r>
        <w:rPr>
          <w:rFonts w:hint="eastAsia" w:ascii="宋体" w:hAnsi="宋体"/>
        </w:rPr>
        <w:t>参加过采购项目前期咨询论证的专家，不得参加该采购项目的评审活动。</w:t>
      </w:r>
    </w:p>
    <w:p w14:paraId="07747A39">
      <w:pPr>
        <w:spacing w:line="360" w:lineRule="auto"/>
        <w:ind w:firstLine="480" w:firstLineChars="200"/>
        <w:rPr>
          <w:rFonts w:ascii="宋体" w:hAnsi="宋体"/>
          <w:sz w:val="24"/>
        </w:rPr>
      </w:pPr>
      <w:r>
        <w:rPr>
          <w:rFonts w:hint="eastAsia" w:ascii="宋体" w:hAnsi="宋体"/>
          <w:sz w:val="24"/>
        </w:rPr>
        <w:t>27.评标的依据</w:t>
      </w:r>
    </w:p>
    <w:p w14:paraId="1E5CA10D">
      <w:pPr>
        <w:spacing w:line="360" w:lineRule="auto"/>
        <w:ind w:firstLine="420" w:firstLineChars="200"/>
        <w:rPr>
          <w:rFonts w:ascii="宋体" w:hAnsi="宋体"/>
        </w:rPr>
      </w:pPr>
      <w:r>
        <w:rPr>
          <w:rFonts w:hint="eastAsia" w:ascii="宋体" w:hAnsi="宋体"/>
        </w:rPr>
        <w:t>评标委员会以招标文件为依据对投标文件进行评审，“第四章 评标方法和评标标准”没有规定的方法、评审因素和标准，不作为评标依据。</w:t>
      </w:r>
    </w:p>
    <w:p w14:paraId="4239E8DD">
      <w:pPr>
        <w:spacing w:line="360" w:lineRule="auto"/>
        <w:ind w:firstLine="480" w:firstLineChars="200"/>
        <w:rPr>
          <w:rFonts w:ascii="宋体" w:hAnsi="宋体"/>
          <w:sz w:val="24"/>
        </w:rPr>
      </w:pPr>
      <w:r>
        <w:rPr>
          <w:rFonts w:hint="eastAsia" w:ascii="宋体" w:hAnsi="宋体"/>
          <w:sz w:val="24"/>
        </w:rPr>
        <w:t>28.评标原则</w:t>
      </w:r>
    </w:p>
    <w:p w14:paraId="02900AD2">
      <w:pPr>
        <w:spacing w:line="360" w:lineRule="auto"/>
        <w:ind w:firstLine="420" w:firstLineChars="200"/>
        <w:rPr>
          <w:rFonts w:ascii="宋体" w:hAnsi="宋体"/>
        </w:rPr>
      </w:pPr>
      <w:r>
        <w:rPr>
          <w:rFonts w:hint="eastAsia" w:ascii="宋体" w:hAnsi="宋体"/>
        </w:rPr>
        <w:t>28.1评标原则。评标委员会在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A4C7D5E">
      <w:pPr>
        <w:spacing w:line="360" w:lineRule="auto"/>
        <w:ind w:firstLine="420" w:firstLineChars="200"/>
        <w:rPr>
          <w:rFonts w:ascii="宋体" w:hAnsi="宋体"/>
        </w:rPr>
      </w:pPr>
      <w:r>
        <w:rPr>
          <w:rFonts w:hint="eastAsia" w:ascii="宋体" w:hAnsi="宋体"/>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64" w:name="_28.3评标方法。本项目将按须知前附表规定的评标办法进行评标，具体评标"/>
      <w:bookmarkEnd w:id="64"/>
    </w:p>
    <w:p w14:paraId="1589D4D9">
      <w:pPr>
        <w:spacing w:line="360" w:lineRule="auto"/>
        <w:ind w:firstLine="420" w:firstLineChars="200"/>
        <w:rPr>
          <w:rFonts w:ascii="宋体" w:hAnsi="宋体"/>
        </w:rPr>
      </w:pPr>
      <w:r>
        <w:rPr>
          <w:rFonts w:hint="eastAsia" w:ascii="宋体" w:hAnsi="宋体"/>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F949D88">
      <w:pPr>
        <w:spacing w:line="360" w:lineRule="auto"/>
        <w:ind w:firstLine="420" w:firstLineChars="200"/>
        <w:rPr>
          <w:rFonts w:ascii="宋体" w:hAnsi="宋体"/>
        </w:rPr>
      </w:pPr>
      <w:r>
        <w:rPr>
          <w:rFonts w:hint="eastAsia" w:ascii="宋体" w:hAnsi="宋体"/>
        </w:rPr>
        <w:t>28.4评标过程的监控。本项目电子评标过程实行网上留痕、全程录音、录像监控，投标人在评标过程中所进行的试图影响评标结果的不公正活动，可能导致其投标按无效处理。</w:t>
      </w:r>
    </w:p>
    <w:p w14:paraId="31BE8EAB">
      <w:pPr>
        <w:widowControl/>
        <w:spacing w:line="560" w:lineRule="exact"/>
        <w:ind w:firstLine="420" w:firstLineChars="200"/>
        <w:jc w:val="left"/>
        <w:rPr>
          <w:rFonts w:ascii="宋体" w:hAnsi="宋体"/>
        </w:rPr>
      </w:pPr>
      <w:r>
        <w:rPr>
          <w:rFonts w:hint="eastAsia" w:ascii="宋体" w:hAnsi="宋体"/>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DDF5F54">
      <w:pPr>
        <w:spacing w:line="360" w:lineRule="auto"/>
        <w:ind w:firstLine="480" w:firstLineChars="200"/>
        <w:rPr>
          <w:rFonts w:ascii="宋体" w:hAnsi="宋体"/>
          <w:sz w:val="24"/>
        </w:rPr>
      </w:pPr>
      <w:r>
        <w:rPr>
          <w:rFonts w:hint="eastAsia" w:ascii="宋体" w:hAnsi="宋体"/>
          <w:sz w:val="24"/>
        </w:rPr>
        <w:t>29.评标方法及评标标准</w:t>
      </w:r>
    </w:p>
    <w:p w14:paraId="3E3D4A4A">
      <w:pPr>
        <w:spacing w:line="360" w:lineRule="auto"/>
        <w:ind w:firstLine="420" w:firstLineChars="200"/>
        <w:rPr>
          <w:rFonts w:ascii="宋体" w:hAnsi="宋体"/>
        </w:rPr>
      </w:pPr>
      <w:r>
        <w:rPr>
          <w:rFonts w:hint="eastAsia" w:ascii="宋体" w:hAnsi="宋体"/>
        </w:rPr>
        <w:t>29.1本项目的评标方法详见“投标人须知前附表”。</w:t>
      </w:r>
    </w:p>
    <w:p w14:paraId="756F92D1">
      <w:pPr>
        <w:spacing w:line="360" w:lineRule="auto"/>
        <w:ind w:firstLine="420" w:firstLineChars="200"/>
        <w:rPr>
          <w:rFonts w:ascii="宋体" w:hAnsi="宋体"/>
        </w:rPr>
      </w:pPr>
      <w:r>
        <w:rPr>
          <w:rFonts w:hint="eastAsia" w:ascii="宋体" w:hAnsi="宋体"/>
        </w:rPr>
        <w:t>29.2 评标委员会按照</w:t>
      </w:r>
      <w:r>
        <w:rPr>
          <w:rFonts w:hint="eastAsia" w:ascii="宋体" w:hAnsi="宋体"/>
          <w:b/>
        </w:rPr>
        <w:t>“第四章 评标方法和评标标准”</w:t>
      </w:r>
      <w:r>
        <w:rPr>
          <w:rFonts w:hint="eastAsia" w:ascii="宋体" w:hAnsi="宋体"/>
        </w:rPr>
        <w:t>规定的方法、评审因素、标准和程序对投标文件进行评审。</w:t>
      </w:r>
    </w:p>
    <w:p w14:paraId="14FA4E98">
      <w:pPr>
        <w:spacing w:line="360" w:lineRule="auto"/>
        <w:ind w:firstLine="420" w:firstLineChars="200"/>
        <w:rPr>
          <w:rFonts w:ascii="宋体" w:hAnsi="宋体"/>
        </w:rPr>
      </w:pPr>
      <w:r>
        <w:rPr>
          <w:rFonts w:hint="eastAsia" w:ascii="宋体" w:hAnsi="宋体"/>
        </w:rPr>
        <w:t>29.3 电子交易活动的中止。采购过程中出现以下情形，导致电子交易平台无法正常运行，或者无法保证电子交易的公平、公正和安全时，采购机构可中止电子交易活动：</w:t>
      </w:r>
    </w:p>
    <w:p w14:paraId="0B5446E0">
      <w:pPr>
        <w:spacing w:line="360" w:lineRule="auto"/>
        <w:ind w:firstLine="420" w:firstLineChars="200"/>
        <w:rPr>
          <w:rFonts w:ascii="宋体" w:hAnsi="宋体"/>
        </w:rPr>
      </w:pPr>
      <w:r>
        <w:rPr>
          <w:rFonts w:hint="eastAsia" w:ascii="宋体" w:hAnsi="宋体"/>
        </w:rPr>
        <w:t xml:space="preserve">（1）电子交易平台发生故障而无法登录访问的； </w:t>
      </w:r>
    </w:p>
    <w:p w14:paraId="6745A454">
      <w:pPr>
        <w:spacing w:line="360" w:lineRule="auto"/>
        <w:ind w:firstLine="420" w:firstLineChars="200"/>
        <w:rPr>
          <w:rFonts w:ascii="宋体" w:hAnsi="宋体"/>
        </w:rPr>
      </w:pPr>
      <w:r>
        <w:rPr>
          <w:rFonts w:hint="eastAsia" w:ascii="宋体" w:hAnsi="宋体"/>
        </w:rPr>
        <w:t>（2）电子交易平台应用或数据库出现错误，不能进行正常操作的；</w:t>
      </w:r>
    </w:p>
    <w:p w14:paraId="23B8B656">
      <w:pPr>
        <w:spacing w:line="360" w:lineRule="auto"/>
        <w:ind w:firstLine="420" w:firstLineChars="200"/>
        <w:rPr>
          <w:rFonts w:ascii="宋体" w:hAnsi="宋体"/>
        </w:rPr>
      </w:pPr>
      <w:r>
        <w:rPr>
          <w:rFonts w:hint="eastAsia" w:ascii="宋体" w:hAnsi="宋体"/>
        </w:rPr>
        <w:t>（3）电子交易平台发现严重安全漏洞，有潜在泄密危险的；</w:t>
      </w:r>
    </w:p>
    <w:p w14:paraId="597BC54F">
      <w:pPr>
        <w:spacing w:line="360" w:lineRule="auto"/>
        <w:ind w:firstLine="420" w:firstLineChars="200"/>
        <w:rPr>
          <w:rFonts w:ascii="宋体" w:hAnsi="宋体"/>
        </w:rPr>
      </w:pPr>
      <w:r>
        <w:rPr>
          <w:rFonts w:hint="eastAsia" w:ascii="宋体" w:hAnsi="宋体"/>
        </w:rPr>
        <w:t xml:space="preserve">（4）病毒发作导致不能进行正常操作的； </w:t>
      </w:r>
    </w:p>
    <w:p w14:paraId="71EFAF3C">
      <w:pPr>
        <w:spacing w:line="360" w:lineRule="auto"/>
        <w:ind w:firstLine="420" w:firstLineChars="200"/>
        <w:rPr>
          <w:rFonts w:ascii="宋体" w:hAnsi="宋体"/>
        </w:rPr>
      </w:pPr>
      <w:r>
        <w:rPr>
          <w:rFonts w:hint="eastAsia" w:ascii="宋体" w:hAnsi="宋体"/>
        </w:rPr>
        <w:t>（4）其他无法保证电子交易的公平、公正和安全的情况。</w:t>
      </w:r>
    </w:p>
    <w:p w14:paraId="6A69C388">
      <w:pPr>
        <w:spacing w:line="360" w:lineRule="auto"/>
        <w:ind w:firstLine="420" w:firstLineChars="200"/>
        <w:rPr>
          <w:rFonts w:ascii="宋体" w:hAnsi="宋体"/>
        </w:rPr>
      </w:pPr>
      <w:r>
        <w:rPr>
          <w:rFonts w:hint="eastAsia" w:ascii="宋体" w:hAnsi="宋体"/>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5C1F032">
      <w:pPr>
        <w:pStyle w:val="15"/>
        <w:snapToGrid w:val="0"/>
        <w:spacing w:line="400" w:lineRule="exact"/>
        <w:ind w:firstLine="420" w:firstLineChars="200"/>
        <w:rPr>
          <w:rFonts w:hAnsi="宋体"/>
        </w:rPr>
      </w:pPr>
    </w:p>
    <w:p w14:paraId="76F8052C">
      <w:pPr>
        <w:spacing w:line="400" w:lineRule="exact"/>
        <w:jc w:val="center"/>
        <w:outlineLvl w:val="1"/>
        <w:rPr>
          <w:rFonts w:ascii="宋体" w:hAnsi="宋体"/>
        </w:rPr>
      </w:pPr>
      <w:bookmarkStart w:id="65" w:name="_Toc254970687"/>
      <w:bookmarkStart w:id="66" w:name="_Toc254970546"/>
      <w:bookmarkStart w:id="67" w:name="_Toc19421"/>
      <w:r>
        <w:rPr>
          <w:rFonts w:hint="eastAsia" w:ascii="宋体" w:hAnsi="宋体"/>
        </w:rPr>
        <w:t>七、</w:t>
      </w:r>
      <w:bookmarkEnd w:id="65"/>
      <w:bookmarkEnd w:id="66"/>
      <w:r>
        <w:rPr>
          <w:rFonts w:hint="eastAsia" w:ascii="宋体" w:hAnsi="宋体"/>
        </w:rPr>
        <w:t>中标和合同</w:t>
      </w:r>
      <w:bookmarkEnd w:id="67"/>
    </w:p>
    <w:p w14:paraId="16F086B2">
      <w:pPr>
        <w:spacing w:line="360" w:lineRule="auto"/>
        <w:ind w:firstLine="480" w:firstLineChars="200"/>
        <w:rPr>
          <w:rFonts w:ascii="宋体" w:hAnsi="宋体"/>
          <w:sz w:val="24"/>
        </w:rPr>
      </w:pPr>
      <w:r>
        <w:rPr>
          <w:rFonts w:hint="eastAsia" w:ascii="宋体" w:hAnsi="宋体"/>
          <w:sz w:val="24"/>
        </w:rPr>
        <w:t>30.确定中标人</w:t>
      </w:r>
    </w:p>
    <w:p w14:paraId="780CD22A">
      <w:pPr>
        <w:spacing w:line="360" w:lineRule="auto"/>
        <w:ind w:firstLine="422" w:firstLineChars="200"/>
        <w:rPr>
          <w:rFonts w:ascii="宋体" w:hAnsi="宋体"/>
          <w:b/>
          <w:bCs/>
          <w:szCs w:val="21"/>
        </w:rPr>
      </w:pPr>
      <w:r>
        <w:rPr>
          <w:rFonts w:hint="eastAsia" w:ascii="宋体" w:hAnsi="宋体"/>
          <w:b/>
          <w:bCs/>
          <w:szCs w:val="21"/>
        </w:rPr>
        <w:t>30.1本项目授权评标委员会直接按第四章“评标方法及标准”的规定排列中标候选人顺序，并依照次序确定中标人。</w:t>
      </w:r>
    </w:p>
    <w:p w14:paraId="1797967F">
      <w:pPr>
        <w:spacing w:line="360" w:lineRule="auto"/>
        <w:ind w:firstLine="422" w:firstLineChars="200"/>
        <w:rPr>
          <w:rFonts w:ascii="宋体" w:hAnsi="宋体"/>
          <w:b/>
          <w:bCs/>
          <w:szCs w:val="21"/>
          <w:highlight w:val="yellow"/>
        </w:rPr>
      </w:pPr>
      <w:r>
        <w:rPr>
          <w:rFonts w:hint="eastAsia" w:ascii="宋体" w:hAnsi="宋体"/>
          <w:b/>
          <w:bCs/>
          <w:szCs w:val="21"/>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27A49B43">
      <w:pPr>
        <w:spacing w:line="360" w:lineRule="auto"/>
        <w:ind w:firstLine="420" w:firstLineChars="200"/>
        <w:rPr>
          <w:rFonts w:ascii="宋体" w:hAnsi="宋体"/>
          <w:szCs w:val="21"/>
        </w:rPr>
      </w:pPr>
      <w:r>
        <w:rPr>
          <w:rFonts w:hint="eastAsia" w:ascii="宋体" w:hAnsi="宋体"/>
          <w:szCs w:val="21"/>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6B114F5">
      <w:pPr>
        <w:spacing w:line="360" w:lineRule="auto"/>
        <w:ind w:firstLine="420" w:firstLineChars="200"/>
        <w:rPr>
          <w:rFonts w:ascii="宋体" w:hAnsi="宋体"/>
          <w:szCs w:val="21"/>
        </w:rPr>
      </w:pPr>
      <w:r>
        <w:rPr>
          <w:rFonts w:hint="eastAsia" w:ascii="宋体" w:hAnsi="宋体"/>
          <w:szCs w:val="21"/>
        </w:rPr>
        <w:t>30.4中标供应商无正当理由拒签合同的，根据《中华人民共和国政府采购法》第七十七条第一款规定处理。</w:t>
      </w:r>
    </w:p>
    <w:p w14:paraId="78358705">
      <w:pPr>
        <w:spacing w:line="360" w:lineRule="auto"/>
        <w:ind w:firstLine="420" w:firstLineChars="200"/>
        <w:rPr>
          <w:rFonts w:ascii="宋体" w:hAnsi="宋体"/>
          <w:szCs w:val="21"/>
        </w:rPr>
      </w:pPr>
      <w:r>
        <w:rPr>
          <w:rFonts w:hint="eastAsia" w:ascii="宋体" w:hAnsi="宋体"/>
          <w:szCs w:val="21"/>
        </w:rPr>
        <w:t>30.5根据《中华人民共和国民法典》</w:t>
      </w:r>
      <w:r>
        <w:rPr>
          <w:rFonts w:hint="eastAsia" w:ascii="宋体" w:hAnsi="宋体"/>
          <w:sz w:val="19"/>
          <w:szCs w:val="19"/>
        </w:rPr>
        <w:t>第五百六十三条</w:t>
      </w:r>
      <w:r>
        <w:rPr>
          <w:rFonts w:hint="eastAsia" w:ascii="宋体" w:hAnsi="宋体"/>
          <w:szCs w:val="21"/>
        </w:rPr>
        <w:t>，因不可抗力致使不能实现合同目的的，当事人可以解除合同。</w:t>
      </w:r>
    </w:p>
    <w:p w14:paraId="6E2C6797">
      <w:pPr>
        <w:spacing w:line="360" w:lineRule="auto"/>
        <w:ind w:firstLine="480" w:firstLineChars="200"/>
        <w:rPr>
          <w:rFonts w:ascii="宋体" w:hAnsi="宋体"/>
          <w:sz w:val="24"/>
        </w:rPr>
      </w:pPr>
      <w:r>
        <w:rPr>
          <w:rFonts w:hint="eastAsia" w:ascii="宋体" w:hAnsi="宋体"/>
          <w:sz w:val="24"/>
        </w:rPr>
        <w:t>31. 结果公告</w:t>
      </w:r>
    </w:p>
    <w:p w14:paraId="58C16847">
      <w:pPr>
        <w:spacing w:line="360" w:lineRule="auto"/>
        <w:ind w:firstLine="420" w:firstLineChars="200"/>
        <w:rPr>
          <w:rFonts w:ascii="宋体" w:hAnsi="宋体"/>
          <w:szCs w:val="21"/>
        </w:rPr>
      </w:pPr>
      <w:r>
        <w:rPr>
          <w:rFonts w:hint="eastAsia" w:ascii="宋体" w:hAnsi="宋体"/>
          <w:szCs w:val="21"/>
        </w:rPr>
        <w:t>31.1</w:t>
      </w:r>
      <w:r>
        <w:rPr>
          <w:rFonts w:hint="eastAsia" w:ascii="宋体" w:hAnsi="宋体"/>
        </w:rPr>
        <w:t>在中标供应商确定之日起2个工作日内，由采购代理机构</w:t>
      </w:r>
      <w:r>
        <w:rPr>
          <w:rFonts w:hint="eastAsia" w:ascii="宋体" w:hAnsi="宋体"/>
          <w:b/>
          <w:szCs w:val="21"/>
        </w:rPr>
        <w:t>在招标公告发布媒体上</w:t>
      </w:r>
      <w:r>
        <w:rPr>
          <w:rFonts w:hint="eastAsia" w:ascii="宋体" w:hAnsi="宋体"/>
        </w:rPr>
        <w:t>发布中标结果公告，中标结果公告期限为1个工作日，发布中标结果公告的同时向中标供应商发出中标通知书。</w:t>
      </w:r>
      <w:r>
        <w:rPr>
          <w:rFonts w:hint="eastAsia" w:ascii="宋体" w:hAnsi="宋体"/>
          <w:b/>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szCs w:val="21"/>
        </w:rPr>
        <w:t>排名第二的中标候选人因前款规定的同样原因被取消中标资格的，授权的评标委员会可以确定排名第三的中标候选人为中标人，以此类推。</w:t>
      </w:r>
    </w:p>
    <w:p w14:paraId="6EC01CE2">
      <w:pPr>
        <w:spacing w:line="360" w:lineRule="auto"/>
        <w:ind w:firstLine="420" w:firstLineChars="200"/>
        <w:rPr>
          <w:rFonts w:ascii="宋体" w:hAnsi="宋体"/>
          <w:szCs w:val="21"/>
        </w:rPr>
      </w:pPr>
      <w:r>
        <w:rPr>
          <w:rFonts w:hint="eastAsia" w:ascii="宋体" w:hAnsi="宋体"/>
          <w:szCs w:val="21"/>
        </w:rPr>
        <w:t>以上信息查询记录及相关证据与采购文件一并保存。</w:t>
      </w:r>
    </w:p>
    <w:p w14:paraId="1F594DC2">
      <w:pPr>
        <w:spacing w:line="360" w:lineRule="auto"/>
        <w:ind w:firstLine="420" w:firstLineChars="200"/>
        <w:rPr>
          <w:rFonts w:ascii="宋体" w:hAnsi="宋体"/>
          <w:szCs w:val="21"/>
        </w:rPr>
      </w:pPr>
      <w:r>
        <w:rPr>
          <w:rFonts w:hint="eastAsia" w:ascii="宋体" w:hAnsi="宋体"/>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63E108E1">
      <w:pPr>
        <w:spacing w:line="360" w:lineRule="auto"/>
        <w:ind w:firstLine="420" w:firstLineChars="200"/>
        <w:rPr>
          <w:rFonts w:ascii="宋体" w:hAnsi="宋体"/>
          <w:szCs w:val="21"/>
        </w:rPr>
      </w:pPr>
      <w:r>
        <w:rPr>
          <w:rFonts w:hint="eastAsia" w:ascii="宋体" w:hAnsi="宋体"/>
          <w:szCs w:val="21"/>
        </w:rPr>
        <w:t>31.3中标供应商享受《国务院办公厅关于在政府采购中实施本国产品标准及相关政策的通知》（国办发〔2025〕34号）规定的本国产品扶持政策的，采购人、采购代理机构应当随中标结果公开中标供应商的《关于符合本国产品标准的声明函》或有关证明文件。</w:t>
      </w:r>
    </w:p>
    <w:p w14:paraId="2BCB5B52">
      <w:pPr>
        <w:spacing w:line="360" w:lineRule="auto"/>
        <w:ind w:firstLine="480" w:firstLineChars="200"/>
        <w:rPr>
          <w:rFonts w:ascii="宋体" w:hAnsi="宋体"/>
          <w:sz w:val="24"/>
        </w:rPr>
      </w:pPr>
      <w:r>
        <w:rPr>
          <w:rFonts w:hint="eastAsia" w:ascii="宋体" w:hAnsi="宋体"/>
          <w:sz w:val="24"/>
        </w:rPr>
        <w:t>32.发出中标通知书</w:t>
      </w:r>
    </w:p>
    <w:p w14:paraId="79FDE5F2">
      <w:pPr>
        <w:spacing w:line="360" w:lineRule="auto"/>
        <w:ind w:firstLine="422" w:firstLineChars="200"/>
        <w:rPr>
          <w:rFonts w:ascii="宋体" w:hAnsi="宋体"/>
          <w:b/>
          <w:szCs w:val="21"/>
        </w:rPr>
      </w:pPr>
      <w:r>
        <w:rPr>
          <w:rFonts w:hint="eastAsia" w:ascii="宋体" w:hAnsi="宋体"/>
          <w:b/>
          <w:szCs w:val="21"/>
        </w:rPr>
        <w:t>32.1在发布中标公告的同时，采购代理机构向中标人通过广西政府采购云平台发出电子中标通知书。</w:t>
      </w:r>
    </w:p>
    <w:p w14:paraId="04BE9BE4">
      <w:pPr>
        <w:spacing w:line="360" w:lineRule="auto"/>
        <w:ind w:firstLine="422" w:firstLineChars="200"/>
        <w:rPr>
          <w:rFonts w:ascii="宋体" w:hAnsi="宋体"/>
          <w:b/>
          <w:szCs w:val="21"/>
        </w:rPr>
      </w:pPr>
      <w:r>
        <w:rPr>
          <w:rFonts w:hint="eastAsia" w:ascii="宋体" w:hAnsi="宋体"/>
          <w:b/>
          <w:szCs w:val="21"/>
        </w:rPr>
        <w:t>32.2对未通过资格审查的投标人，采购人或采购机构应当告知其未通过的原因；采用综合评分办法评审的，采购人或采购机构还应当告知未中标人本人的评审得分与排序。</w:t>
      </w:r>
    </w:p>
    <w:p w14:paraId="220151AF">
      <w:pPr>
        <w:spacing w:line="360" w:lineRule="auto"/>
        <w:ind w:firstLine="480" w:firstLineChars="200"/>
        <w:rPr>
          <w:rFonts w:ascii="宋体" w:hAnsi="宋体"/>
          <w:sz w:val="24"/>
        </w:rPr>
      </w:pPr>
      <w:r>
        <w:rPr>
          <w:rFonts w:hint="eastAsia" w:ascii="宋体" w:hAnsi="宋体"/>
          <w:sz w:val="24"/>
        </w:rPr>
        <w:t>33. 无义务解释未中标原因</w:t>
      </w:r>
    </w:p>
    <w:p w14:paraId="20524B71">
      <w:pPr>
        <w:spacing w:line="360" w:lineRule="auto"/>
        <w:ind w:firstLine="422" w:firstLineChars="200"/>
        <w:rPr>
          <w:rFonts w:ascii="宋体" w:hAnsi="宋体"/>
          <w:b/>
          <w:szCs w:val="21"/>
        </w:rPr>
      </w:pPr>
      <w:r>
        <w:rPr>
          <w:rFonts w:hint="eastAsia" w:ascii="宋体" w:hAnsi="宋体"/>
          <w:b/>
          <w:szCs w:val="21"/>
        </w:rPr>
        <w:t>采购代理机构无义务向未中标的投标人解释未中标原因和退还投标文件。</w:t>
      </w:r>
    </w:p>
    <w:p w14:paraId="00990E04">
      <w:pPr>
        <w:spacing w:line="360" w:lineRule="auto"/>
        <w:ind w:firstLine="480" w:firstLineChars="200"/>
        <w:rPr>
          <w:rFonts w:ascii="宋体" w:hAnsi="宋体"/>
          <w:sz w:val="24"/>
        </w:rPr>
      </w:pPr>
      <w:r>
        <w:rPr>
          <w:rFonts w:hint="eastAsia" w:ascii="宋体" w:hAnsi="宋体"/>
          <w:sz w:val="24"/>
        </w:rPr>
        <w:t>34.合同授予标准</w:t>
      </w:r>
    </w:p>
    <w:p w14:paraId="636F35D6">
      <w:pPr>
        <w:spacing w:line="360" w:lineRule="auto"/>
        <w:ind w:firstLine="420" w:firstLineChars="200"/>
        <w:rPr>
          <w:rFonts w:ascii="宋体" w:hAnsi="宋体"/>
          <w:szCs w:val="21"/>
        </w:rPr>
      </w:pPr>
      <w:r>
        <w:rPr>
          <w:rFonts w:hint="eastAsia" w:ascii="宋体" w:hAnsi="宋体"/>
          <w:szCs w:val="21"/>
        </w:rPr>
        <w:t>合同将授予被确定实质上响应招标文件要求，具备履行合同能力的中标人（招标文件另有约定多名中标人的除外）。</w:t>
      </w:r>
    </w:p>
    <w:p w14:paraId="74DD6981">
      <w:pPr>
        <w:spacing w:line="360" w:lineRule="auto"/>
        <w:ind w:firstLine="480" w:firstLineChars="200"/>
        <w:rPr>
          <w:rFonts w:ascii="宋体" w:hAnsi="宋体"/>
          <w:sz w:val="24"/>
        </w:rPr>
      </w:pPr>
      <w:r>
        <w:rPr>
          <w:rFonts w:hint="eastAsia" w:ascii="宋体" w:hAnsi="宋体"/>
          <w:sz w:val="24"/>
        </w:rPr>
        <w:t>35.履约保证金</w:t>
      </w:r>
    </w:p>
    <w:p w14:paraId="4B9DD400">
      <w:pPr>
        <w:pStyle w:val="99"/>
        <w:snapToGrid w:val="0"/>
        <w:spacing w:before="0"/>
        <w:ind w:firstLine="420"/>
        <w:rPr>
          <w:rFonts w:ascii="宋体" w:hAnsi="宋体"/>
          <w:kern w:val="0"/>
          <w:sz w:val="21"/>
          <w:szCs w:val="21"/>
          <w:lang w:val="zh-CN"/>
        </w:rPr>
      </w:pPr>
      <w:bookmarkStart w:id="68" w:name="_39.1中标人须于签订合同前按本须知前附表规定的金额转账或电汇到指定账"/>
      <w:bookmarkEnd w:id="68"/>
      <w:r>
        <w:rPr>
          <w:rFonts w:hint="eastAsia" w:ascii="宋体" w:hAnsi="宋体"/>
          <w:kern w:val="0"/>
          <w:sz w:val="21"/>
          <w:szCs w:val="21"/>
          <w:lang w:val="zh-CN"/>
        </w:rPr>
        <w:t>见“投标人须知前附表”。</w:t>
      </w:r>
    </w:p>
    <w:p w14:paraId="44331CAD">
      <w:pPr>
        <w:spacing w:line="360" w:lineRule="auto"/>
        <w:ind w:firstLine="480" w:firstLineChars="200"/>
        <w:rPr>
          <w:rFonts w:ascii="宋体" w:hAnsi="宋体"/>
          <w:sz w:val="24"/>
        </w:rPr>
      </w:pPr>
      <w:r>
        <w:rPr>
          <w:rFonts w:hint="eastAsia" w:ascii="宋体" w:hAnsi="宋体"/>
          <w:sz w:val="24"/>
        </w:rPr>
        <w:t>36.签订合同</w:t>
      </w:r>
    </w:p>
    <w:p w14:paraId="6B300F77">
      <w:pPr>
        <w:pStyle w:val="99"/>
        <w:snapToGrid w:val="0"/>
        <w:spacing w:before="0"/>
        <w:ind w:firstLine="422"/>
        <w:rPr>
          <w:rFonts w:ascii="宋体" w:hAnsi="宋体"/>
          <w:b/>
          <w:sz w:val="21"/>
          <w:szCs w:val="21"/>
        </w:rPr>
      </w:pPr>
      <w:bookmarkStart w:id="69" w:name="_40.1投标人接到中标通知书后，按须知前附表规定向采购人出示相关资格证"/>
      <w:bookmarkEnd w:id="69"/>
      <w:r>
        <w:rPr>
          <w:rFonts w:hint="eastAsia" w:ascii="宋体" w:hAnsi="宋体"/>
          <w:b/>
          <w:sz w:val="21"/>
          <w:szCs w:val="21"/>
        </w:rPr>
        <w:t xml:space="preserve"> 36.1中标人领取电子中标通知书后，</w:t>
      </w:r>
      <w:r>
        <w:rPr>
          <w:rFonts w:hint="eastAsia" w:ascii="宋体" w:hAnsi="宋体"/>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35584398">
      <w:pPr>
        <w:pStyle w:val="99"/>
        <w:snapToGrid w:val="0"/>
        <w:spacing w:before="0"/>
        <w:ind w:firstLine="420"/>
        <w:rPr>
          <w:rFonts w:ascii="宋体" w:hAnsi="宋体"/>
          <w:kern w:val="0"/>
          <w:sz w:val="21"/>
          <w:szCs w:val="21"/>
          <w:lang w:val="zh-CN"/>
        </w:rPr>
      </w:pPr>
      <w:r>
        <w:rPr>
          <w:rFonts w:hint="eastAsia" w:ascii="宋体" w:hAnsi="宋体"/>
          <w:kern w:val="0"/>
          <w:sz w:val="21"/>
          <w:szCs w:val="21"/>
          <w:lang w:val="zh-CN"/>
        </w:rPr>
        <w:t>36.2</w:t>
      </w:r>
      <w:r>
        <w:rPr>
          <w:rFonts w:hint="eastAsia" w:ascii="宋体" w:hAnsi="宋体"/>
          <w:sz w:val="21"/>
          <w:szCs w:val="21"/>
        </w:rPr>
        <w:t>采购合同由采购人与中标供应商根据招标文件、投标文件等内容通过政府采购电子交易平台在线签订，自动备案。</w:t>
      </w:r>
    </w:p>
    <w:p w14:paraId="0DCCA81D">
      <w:pPr>
        <w:pStyle w:val="99"/>
        <w:snapToGrid w:val="0"/>
        <w:spacing w:before="0"/>
        <w:ind w:firstLine="420"/>
        <w:rPr>
          <w:rFonts w:ascii="宋体" w:hAnsi="宋体"/>
          <w:sz w:val="21"/>
          <w:szCs w:val="21"/>
        </w:rPr>
      </w:pPr>
      <w:r>
        <w:rPr>
          <w:rFonts w:hint="eastAsia" w:ascii="宋体" w:hAnsi="宋体"/>
          <w:sz w:val="21"/>
          <w:szCs w:val="21"/>
        </w:rPr>
        <w:t>36.3签订合同时间：按中标通知书规定的时间与采购人签订合同（最长不能超过25日）。</w:t>
      </w:r>
    </w:p>
    <w:p w14:paraId="62ECD6E3">
      <w:pPr>
        <w:spacing w:line="360" w:lineRule="auto"/>
        <w:ind w:firstLine="420" w:firstLineChars="200"/>
        <w:rPr>
          <w:rFonts w:ascii="宋体" w:hAnsi="宋体"/>
          <w:szCs w:val="21"/>
        </w:rPr>
      </w:pPr>
      <w:r>
        <w:rPr>
          <w:rFonts w:hint="eastAsia" w:ascii="宋体" w:hAnsi="宋体"/>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EDF1836">
      <w:pPr>
        <w:spacing w:line="360" w:lineRule="auto"/>
        <w:ind w:firstLine="420" w:firstLineChars="200"/>
        <w:rPr>
          <w:rFonts w:ascii="宋体" w:hAnsi="宋体"/>
          <w:szCs w:val="21"/>
        </w:rPr>
      </w:pPr>
      <w:r>
        <w:rPr>
          <w:rFonts w:hint="eastAsia" w:ascii="宋体" w:hAnsi="宋体"/>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4605767">
      <w:pPr>
        <w:spacing w:line="360" w:lineRule="auto"/>
        <w:ind w:firstLine="420" w:firstLineChars="200"/>
        <w:rPr>
          <w:rFonts w:ascii="宋体" w:hAnsi="宋体"/>
          <w:szCs w:val="21"/>
        </w:rPr>
      </w:pPr>
      <w:r>
        <w:rPr>
          <w:rFonts w:hint="eastAsia" w:ascii="宋体" w:hAnsi="宋体"/>
          <w:szCs w:val="21"/>
        </w:rPr>
        <w:t>36.6采购人或中标供应商不得单方面向合同另一方提出任何招标文件没有约定的条件或不合理的要求，作为签订合同的条件；也不得协商另行订立背离招标文件和合同实质性内容的协议。</w:t>
      </w:r>
    </w:p>
    <w:p w14:paraId="67D787E2">
      <w:pPr>
        <w:spacing w:line="360" w:lineRule="auto"/>
        <w:ind w:firstLine="420" w:firstLineChars="200"/>
        <w:rPr>
          <w:rFonts w:ascii="宋体" w:hAnsi="宋体"/>
          <w:szCs w:val="21"/>
        </w:rPr>
      </w:pPr>
      <w:r>
        <w:rPr>
          <w:rFonts w:hint="eastAsia" w:ascii="宋体" w:hAnsi="宋体"/>
          <w:szCs w:val="21"/>
        </w:rPr>
        <w:t>36.7如签订合同并生效后，供应商无故拒绝或延期，除按照合同条款处理外，将承担相应的法律责任。</w:t>
      </w:r>
    </w:p>
    <w:p w14:paraId="5B5E9479">
      <w:pPr>
        <w:spacing w:line="360" w:lineRule="auto"/>
        <w:ind w:firstLine="422" w:firstLineChars="200"/>
        <w:rPr>
          <w:rFonts w:ascii="宋体" w:hAnsi="宋体"/>
          <w:b/>
          <w:szCs w:val="21"/>
        </w:rPr>
      </w:pPr>
      <w:r>
        <w:rPr>
          <w:rFonts w:hint="eastAsia" w:ascii="宋体" w:hAnsi="宋体"/>
          <w:b/>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61E0BB89">
      <w:pPr>
        <w:spacing w:line="360" w:lineRule="auto"/>
        <w:ind w:firstLine="480" w:firstLineChars="200"/>
        <w:rPr>
          <w:rFonts w:ascii="宋体" w:hAnsi="宋体"/>
          <w:sz w:val="24"/>
        </w:rPr>
      </w:pPr>
      <w:bookmarkStart w:id="70" w:name="_41.政府采购合同公告"/>
      <w:bookmarkEnd w:id="70"/>
      <w:r>
        <w:rPr>
          <w:rFonts w:hint="eastAsia" w:ascii="宋体" w:hAnsi="宋体"/>
          <w:sz w:val="24"/>
        </w:rPr>
        <w:t>37.政府采购合同公告</w:t>
      </w:r>
    </w:p>
    <w:p w14:paraId="233A3600">
      <w:pPr>
        <w:spacing w:line="360" w:lineRule="auto"/>
        <w:ind w:firstLine="420" w:firstLineChars="200"/>
        <w:rPr>
          <w:rFonts w:ascii="宋体" w:hAnsi="宋体"/>
        </w:rPr>
      </w:pPr>
      <w:r>
        <w:rPr>
          <w:rFonts w:hint="eastAsia" w:ascii="宋体" w:hAnsi="宋体"/>
        </w:rPr>
        <w:t>采购人或者受托采购代理机构应当自政府采购合同签订之日起2个工作日内，将政府采购合同</w:t>
      </w:r>
      <w:r>
        <w:rPr>
          <w:rFonts w:hint="eastAsia" w:ascii="宋体" w:hAnsi="宋体"/>
          <w:bCs/>
        </w:rPr>
        <w:t>在以下媒体上发布</w:t>
      </w:r>
      <w:r>
        <w:rPr>
          <w:rFonts w:hint="eastAsia" w:ascii="宋体" w:hAnsi="宋体"/>
          <w:kern w:val="0"/>
          <w:szCs w:val="21"/>
        </w:rPr>
        <w:t xml:space="preserve"> “广西政府采购网”（http://zfcg.gxzf.gov.cn）</w:t>
      </w:r>
      <w:r>
        <w:rPr>
          <w:rFonts w:hint="eastAsia" w:ascii="宋体" w:hAnsi="宋体"/>
        </w:rPr>
        <w:t>上公告，但政府采购合同中涉及国家秘密、商业秘密的内容除外。</w:t>
      </w:r>
    </w:p>
    <w:p w14:paraId="5C124A6E">
      <w:pPr>
        <w:spacing w:line="360" w:lineRule="auto"/>
        <w:ind w:firstLine="480" w:firstLineChars="200"/>
        <w:rPr>
          <w:rFonts w:ascii="宋体" w:hAnsi="宋体"/>
          <w:sz w:val="24"/>
        </w:rPr>
      </w:pPr>
      <w:r>
        <w:rPr>
          <w:rFonts w:hint="eastAsia" w:ascii="宋体" w:hAnsi="宋体"/>
          <w:sz w:val="24"/>
        </w:rPr>
        <w:t>38. 询问、质疑和投诉</w:t>
      </w:r>
    </w:p>
    <w:p w14:paraId="6EE4A465">
      <w:pPr>
        <w:spacing w:line="360" w:lineRule="auto"/>
        <w:ind w:firstLine="422" w:firstLineChars="200"/>
        <w:rPr>
          <w:rFonts w:ascii="宋体" w:hAnsi="宋体"/>
          <w:b/>
          <w:szCs w:val="21"/>
        </w:rPr>
      </w:pPr>
      <w:r>
        <w:rPr>
          <w:rFonts w:hint="eastAsia" w:ascii="宋体" w:hAnsi="宋体"/>
          <w:b/>
          <w:szCs w:val="21"/>
        </w:rPr>
        <w:t>38.1询问</w:t>
      </w:r>
    </w:p>
    <w:p w14:paraId="375AC9E0">
      <w:pPr>
        <w:spacing w:line="360" w:lineRule="auto"/>
        <w:ind w:firstLine="420" w:firstLineChars="200"/>
        <w:rPr>
          <w:rFonts w:ascii="宋体" w:hAnsi="宋体"/>
          <w:bCs/>
          <w:szCs w:val="21"/>
        </w:rPr>
      </w:pPr>
      <w:r>
        <w:rPr>
          <w:rFonts w:hint="eastAsia" w:ascii="宋体" w:hAnsi="宋体"/>
          <w:bCs/>
          <w:szCs w:val="21"/>
        </w:rPr>
        <w:t>38.1.1供应商在开标前对政府采购活动事项有疑问的，可以向采购人或采购代理机构项目负责人提出询问。</w:t>
      </w:r>
    </w:p>
    <w:p w14:paraId="4AC85643">
      <w:pPr>
        <w:spacing w:line="360" w:lineRule="auto"/>
        <w:ind w:firstLine="420" w:firstLineChars="200"/>
        <w:rPr>
          <w:rFonts w:ascii="宋体" w:hAnsi="宋体"/>
          <w:bCs/>
          <w:szCs w:val="21"/>
        </w:rPr>
      </w:pPr>
      <w:r>
        <w:rPr>
          <w:rFonts w:hint="eastAsia" w:ascii="宋体" w:hAnsi="宋体"/>
          <w:bCs/>
          <w:szCs w:val="21"/>
        </w:rPr>
        <w:t>38.1.2采购人或采购人委托的采购代理机构自受理询问之日起3个工作日内对供应商依法提出的询问作出答复，</w:t>
      </w:r>
      <w:r>
        <w:rPr>
          <w:rFonts w:hint="eastAsia" w:ascii="宋体" w:hAnsi="宋体"/>
        </w:rPr>
        <w:t>但答复内容不得涉及商业秘密</w:t>
      </w:r>
      <w:r>
        <w:rPr>
          <w:rFonts w:hint="eastAsia" w:ascii="宋体" w:hAnsi="宋体"/>
          <w:bCs/>
          <w:szCs w:val="21"/>
        </w:rPr>
        <w:t>。</w:t>
      </w:r>
    </w:p>
    <w:p w14:paraId="790CE9BA">
      <w:pPr>
        <w:spacing w:line="360" w:lineRule="auto"/>
        <w:ind w:firstLine="420" w:firstLineChars="200"/>
        <w:rPr>
          <w:rFonts w:ascii="宋体" w:hAnsi="宋体"/>
          <w:bCs/>
          <w:szCs w:val="21"/>
        </w:rPr>
      </w:pPr>
      <w:r>
        <w:rPr>
          <w:rFonts w:hint="eastAsia" w:ascii="宋体" w:hAnsi="宋体"/>
          <w:bCs/>
          <w:szCs w:val="21"/>
        </w:rPr>
        <w:t>38.1.3 询问事项可能影响中标、成交结果的，采购人应当暂停签订合同，已经签订合同的，应当中止履行合同。</w:t>
      </w:r>
    </w:p>
    <w:p w14:paraId="21DFC3EB">
      <w:pPr>
        <w:spacing w:line="360" w:lineRule="auto"/>
        <w:ind w:firstLine="420" w:firstLineChars="200"/>
        <w:rPr>
          <w:rFonts w:ascii="宋体" w:hAnsi="宋体"/>
          <w:b/>
          <w:szCs w:val="21"/>
        </w:rPr>
      </w:pPr>
      <w:r>
        <w:rPr>
          <w:rFonts w:hint="eastAsia" w:ascii="宋体" w:hAnsi="宋体"/>
          <w:szCs w:val="21"/>
        </w:rPr>
        <w:t>38.2质疑</w:t>
      </w:r>
    </w:p>
    <w:p w14:paraId="609E24F6">
      <w:pPr>
        <w:spacing w:line="360" w:lineRule="auto"/>
        <w:ind w:firstLine="420" w:firstLineChars="200"/>
        <w:rPr>
          <w:rFonts w:ascii="宋体" w:hAnsi="宋体"/>
          <w:szCs w:val="21"/>
        </w:rPr>
      </w:pPr>
      <w:r>
        <w:rPr>
          <w:rFonts w:hint="eastAsia" w:ascii="宋体" w:hAnsi="宋体"/>
          <w:szCs w:val="21"/>
        </w:rPr>
        <w:t>38.2.1</w:t>
      </w:r>
      <w:r>
        <w:rPr>
          <w:rFonts w:hint="eastAsia" w:ascii="宋体" w:hAnsi="宋体"/>
          <w:b/>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958E35D">
      <w:pPr>
        <w:spacing w:line="360" w:lineRule="auto"/>
        <w:ind w:firstLine="420" w:firstLineChars="200"/>
        <w:rPr>
          <w:rFonts w:ascii="宋体" w:hAnsi="宋体"/>
          <w:bCs/>
        </w:rPr>
      </w:pPr>
      <w:r>
        <w:rPr>
          <w:rFonts w:hint="eastAsia" w:ascii="宋体" w:hAnsi="宋体"/>
          <w:bCs/>
        </w:rPr>
        <w:t>（1）潜在供应商依法获取公开招标文件后，认为采购文件使自己的权益受到损害的，应当在公开招标文件公告期限届满之日起7个工作日内提出质疑。</w:t>
      </w:r>
      <w:r>
        <w:rPr>
          <w:rFonts w:hint="eastAsia" w:ascii="宋体" w:hAnsi="宋体"/>
        </w:rPr>
        <w:t>委托代理协议无特殊约定的，</w:t>
      </w:r>
      <w:r>
        <w:rPr>
          <w:rFonts w:hint="eastAsia" w:ascii="宋体" w:hAnsi="宋体"/>
          <w:bCs/>
        </w:rPr>
        <w:t>对公开招标文件中采购需求（含资格要求、采购预算和评分办法）的质疑由采购人受理并负责答复；对公开招标文件中的采购执行程序的质疑由采购代理机构受理并负责答复。</w:t>
      </w:r>
    </w:p>
    <w:p w14:paraId="27B4DED6">
      <w:pPr>
        <w:spacing w:line="360" w:lineRule="auto"/>
        <w:ind w:firstLine="420" w:firstLineChars="200"/>
        <w:rPr>
          <w:rFonts w:ascii="宋体" w:hAnsi="宋体"/>
          <w:bCs/>
        </w:rPr>
      </w:pPr>
      <w:r>
        <w:rPr>
          <w:rFonts w:hint="eastAsia" w:ascii="宋体" w:hAnsi="宋体"/>
          <w:bCs/>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6452C78">
      <w:pPr>
        <w:spacing w:line="360" w:lineRule="auto"/>
        <w:ind w:firstLine="420" w:firstLineChars="200"/>
        <w:rPr>
          <w:rFonts w:ascii="宋体" w:hAnsi="宋体"/>
          <w:bCs/>
        </w:rPr>
      </w:pPr>
      <w:r>
        <w:rPr>
          <w:rFonts w:hint="eastAsia" w:ascii="宋体" w:hAnsi="宋体"/>
          <w:bCs/>
        </w:rPr>
        <w:t>（3）供应商认为中标或者成交结果使自己的权益受到损害的，应当在中标或者成交结果公告期限届满之日起7个工作日内提出质疑，由采购人受理并负责答复。</w:t>
      </w:r>
    </w:p>
    <w:p w14:paraId="22B05EF2">
      <w:pPr>
        <w:spacing w:line="360" w:lineRule="auto"/>
        <w:ind w:firstLine="422" w:firstLineChars="200"/>
        <w:rPr>
          <w:rFonts w:ascii="宋体" w:hAnsi="宋体"/>
          <w:b/>
          <w:bCs/>
          <w:szCs w:val="21"/>
        </w:rPr>
      </w:pPr>
      <w:r>
        <w:rPr>
          <w:rFonts w:hint="eastAsia" w:ascii="宋体" w:hAnsi="宋体"/>
          <w:b/>
          <w:bCs/>
          <w:szCs w:val="21"/>
        </w:rPr>
        <w:t>38.2.2</w:t>
      </w:r>
      <w:r>
        <w:rPr>
          <w:rFonts w:hint="eastAsia" w:ascii="宋体" w:hAnsi="宋体"/>
          <w:bCs/>
          <w:szCs w:val="21"/>
        </w:rPr>
        <w:t>供应商质疑实行实名制，其质疑应当有具体的质疑事项及事实根据，质疑应当坚持依法依规、诚实信用原则，不得进行虚假、恶意质疑。</w:t>
      </w:r>
    </w:p>
    <w:p w14:paraId="38148E23">
      <w:pPr>
        <w:spacing w:line="360" w:lineRule="auto"/>
        <w:ind w:firstLine="422" w:firstLineChars="200"/>
        <w:rPr>
          <w:rFonts w:ascii="宋体" w:hAnsi="宋体"/>
          <w:b/>
          <w:bCs/>
        </w:rPr>
      </w:pPr>
      <w:r>
        <w:rPr>
          <w:rFonts w:hint="eastAsia" w:ascii="宋体" w:hAnsi="宋体"/>
          <w:b/>
          <w:bCs/>
        </w:rPr>
        <w:t>38.2.3</w:t>
      </w:r>
      <w:r>
        <w:rPr>
          <w:rFonts w:hint="eastAsia" w:ascii="宋体" w:hAnsi="宋体"/>
          <w:bCs/>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rPr>
        <w:t>。</w:t>
      </w:r>
    </w:p>
    <w:p w14:paraId="4E1C88DC">
      <w:pPr>
        <w:spacing w:line="360" w:lineRule="auto"/>
        <w:ind w:firstLine="422" w:firstLineChars="200"/>
        <w:rPr>
          <w:rFonts w:ascii="宋体" w:hAnsi="宋体"/>
          <w:b/>
          <w:bCs/>
        </w:rPr>
      </w:pPr>
      <w:r>
        <w:rPr>
          <w:rFonts w:hint="eastAsia" w:ascii="宋体" w:hAnsi="宋体"/>
          <w:b/>
          <w:bCs/>
        </w:rPr>
        <w:t>38.2.4 质疑供应商提起质疑应当符合下列条件：</w:t>
      </w:r>
    </w:p>
    <w:p w14:paraId="587A78C5">
      <w:pPr>
        <w:spacing w:line="360" w:lineRule="auto"/>
        <w:ind w:firstLine="420" w:firstLineChars="200"/>
        <w:rPr>
          <w:rFonts w:ascii="宋体" w:hAnsi="宋体"/>
          <w:bCs/>
        </w:rPr>
      </w:pPr>
      <w:r>
        <w:rPr>
          <w:rFonts w:hint="eastAsia" w:ascii="宋体" w:hAnsi="宋体"/>
          <w:bCs/>
        </w:rPr>
        <w:t>（1）质疑供应商是参与所质疑</w:t>
      </w:r>
      <w:r>
        <w:rPr>
          <w:rFonts w:hint="eastAsia" w:ascii="宋体" w:hAnsi="宋体"/>
          <w:bCs/>
          <w:szCs w:val="21"/>
        </w:rPr>
        <w:t>项目</w:t>
      </w:r>
      <w:r>
        <w:rPr>
          <w:rFonts w:hint="eastAsia" w:ascii="宋体" w:hAnsi="宋体"/>
          <w:bCs/>
        </w:rPr>
        <w:t>采购活动的供应商（潜在供应商已依法获取可质疑的采购文件的，可以对该采购文件质疑）；</w:t>
      </w:r>
    </w:p>
    <w:p w14:paraId="6A563D76">
      <w:pPr>
        <w:spacing w:line="360" w:lineRule="auto"/>
        <w:ind w:firstLine="420" w:firstLineChars="200"/>
        <w:rPr>
          <w:rFonts w:ascii="宋体" w:hAnsi="宋体"/>
          <w:bCs/>
        </w:rPr>
      </w:pPr>
      <w:r>
        <w:rPr>
          <w:rFonts w:hint="eastAsia" w:ascii="宋体" w:hAnsi="宋体"/>
          <w:bCs/>
        </w:rPr>
        <w:t>（2）质疑函内容符合本章第38.2.5项的规定；</w:t>
      </w:r>
    </w:p>
    <w:p w14:paraId="03093190">
      <w:pPr>
        <w:spacing w:line="360" w:lineRule="auto"/>
        <w:ind w:firstLine="420" w:firstLineChars="200"/>
        <w:rPr>
          <w:rFonts w:ascii="宋体" w:hAnsi="宋体"/>
          <w:bCs/>
        </w:rPr>
      </w:pPr>
      <w:r>
        <w:rPr>
          <w:rFonts w:hint="eastAsia" w:ascii="宋体" w:hAnsi="宋体"/>
          <w:bCs/>
        </w:rPr>
        <w:t>（3）在质疑有效期限内提起质疑；</w:t>
      </w:r>
    </w:p>
    <w:p w14:paraId="365BA656">
      <w:pPr>
        <w:spacing w:line="360" w:lineRule="auto"/>
        <w:ind w:firstLine="420" w:firstLineChars="200"/>
        <w:rPr>
          <w:rFonts w:ascii="宋体" w:hAnsi="宋体"/>
          <w:bCs/>
        </w:rPr>
      </w:pPr>
      <w:r>
        <w:rPr>
          <w:rFonts w:hint="eastAsia" w:ascii="宋体" w:hAnsi="宋体"/>
          <w:bCs/>
        </w:rPr>
        <w:t>（4）属于所质疑的采购人或采购人委托的采购代理机构组织的采购活动；</w:t>
      </w:r>
    </w:p>
    <w:p w14:paraId="6574F553">
      <w:pPr>
        <w:spacing w:line="360" w:lineRule="auto"/>
        <w:ind w:firstLine="420" w:firstLineChars="200"/>
        <w:rPr>
          <w:rFonts w:ascii="宋体" w:hAnsi="宋体"/>
          <w:bCs/>
        </w:rPr>
      </w:pPr>
      <w:r>
        <w:rPr>
          <w:rFonts w:hint="eastAsia" w:ascii="宋体" w:hAnsi="宋体"/>
          <w:bCs/>
        </w:rPr>
        <w:t xml:space="preserve">（5）同一质疑事项未经采购人或采购人委托的采购代理机构质疑处理； </w:t>
      </w:r>
    </w:p>
    <w:p w14:paraId="0CC9499B">
      <w:pPr>
        <w:spacing w:line="360" w:lineRule="auto"/>
        <w:ind w:firstLine="420" w:firstLineChars="200"/>
        <w:rPr>
          <w:rFonts w:ascii="宋体" w:hAnsi="宋体"/>
          <w:bCs/>
        </w:rPr>
      </w:pPr>
      <w:r>
        <w:rPr>
          <w:rFonts w:hint="eastAsia" w:ascii="宋体" w:hAnsi="宋体"/>
          <w:bCs/>
        </w:rPr>
        <w:t>（6）供应商对同一采购程序环节的质疑应当在质疑有效期内一次性提出；</w:t>
      </w:r>
    </w:p>
    <w:p w14:paraId="0A0BC249">
      <w:pPr>
        <w:spacing w:line="360" w:lineRule="auto"/>
        <w:ind w:firstLine="420" w:firstLineChars="200"/>
        <w:rPr>
          <w:rFonts w:ascii="宋体" w:hAnsi="宋体"/>
          <w:bCs/>
        </w:rPr>
      </w:pPr>
      <w:r>
        <w:rPr>
          <w:rFonts w:hint="eastAsia" w:ascii="宋体" w:hAnsi="宋体"/>
          <w:bCs/>
        </w:rPr>
        <w:t>（7）供应商提交质疑应当提交必要的证明材料，证明材料应以合法手段取得；</w:t>
      </w:r>
    </w:p>
    <w:p w14:paraId="76014736">
      <w:pPr>
        <w:spacing w:line="360" w:lineRule="auto"/>
        <w:ind w:firstLine="420" w:firstLineChars="200"/>
        <w:rPr>
          <w:rFonts w:ascii="宋体" w:hAnsi="宋体"/>
          <w:bCs/>
        </w:rPr>
      </w:pPr>
      <w:r>
        <w:rPr>
          <w:rFonts w:hint="eastAsia" w:ascii="宋体" w:hAnsi="宋体"/>
          <w:bCs/>
        </w:rPr>
        <w:t>（8）财政部门规定的其他条件。</w:t>
      </w:r>
    </w:p>
    <w:p w14:paraId="6488F567">
      <w:pPr>
        <w:spacing w:line="360" w:lineRule="auto"/>
        <w:ind w:firstLine="420" w:firstLineChars="200"/>
        <w:rPr>
          <w:rFonts w:ascii="宋体" w:hAnsi="宋体"/>
          <w:szCs w:val="21"/>
        </w:rPr>
      </w:pPr>
      <w:bookmarkStart w:id="71" w:name="_9.2质疑、投诉应当采用书面形式，质疑函、投诉书均应明确阐述招标文件、"/>
      <w:bookmarkEnd w:id="71"/>
      <w:r>
        <w:rPr>
          <w:rFonts w:hint="eastAsia" w:ascii="宋体" w:hAnsi="宋体"/>
          <w:szCs w:val="21"/>
        </w:rPr>
        <w:t xml:space="preserve"> 38.2.5 </w:t>
      </w:r>
      <w:r>
        <w:rPr>
          <w:rFonts w:hint="eastAsia" w:ascii="宋体" w:hAnsi="宋体"/>
          <w:bCs/>
        </w:rPr>
        <w:t>供应商提出质疑应当提交质疑函和必要的证明材料，针对同一采购程序环节的质疑必须在法定质疑期内一次性提出。质疑函应当包括下列内容（质疑函格式后附）：</w:t>
      </w:r>
    </w:p>
    <w:p w14:paraId="715EFDC7">
      <w:pPr>
        <w:spacing w:line="360" w:lineRule="auto"/>
        <w:ind w:firstLine="420" w:firstLineChars="200"/>
        <w:rPr>
          <w:rFonts w:ascii="宋体" w:hAnsi="宋体"/>
          <w:bCs/>
        </w:rPr>
      </w:pPr>
      <w:r>
        <w:rPr>
          <w:rFonts w:hint="eastAsia" w:ascii="宋体" w:hAnsi="宋体"/>
          <w:bCs/>
        </w:rPr>
        <w:t>（1）供应商的姓名或者名称、地址、邮编、联系人及联系电话；</w:t>
      </w:r>
    </w:p>
    <w:p w14:paraId="7BC3A85B">
      <w:pPr>
        <w:spacing w:line="360" w:lineRule="auto"/>
        <w:ind w:firstLine="420" w:firstLineChars="200"/>
        <w:rPr>
          <w:rFonts w:ascii="宋体" w:hAnsi="宋体"/>
          <w:bCs/>
        </w:rPr>
      </w:pPr>
      <w:r>
        <w:rPr>
          <w:rFonts w:hint="eastAsia" w:ascii="宋体" w:hAnsi="宋体"/>
          <w:bCs/>
        </w:rPr>
        <w:t>（2）质疑项目的名称、编号；</w:t>
      </w:r>
    </w:p>
    <w:p w14:paraId="4DAF704C">
      <w:pPr>
        <w:spacing w:line="360" w:lineRule="auto"/>
        <w:ind w:firstLine="420" w:firstLineChars="200"/>
        <w:rPr>
          <w:rFonts w:ascii="宋体" w:hAnsi="宋体"/>
          <w:bCs/>
        </w:rPr>
      </w:pPr>
      <w:r>
        <w:rPr>
          <w:rFonts w:hint="eastAsia" w:ascii="宋体" w:hAnsi="宋体"/>
          <w:bCs/>
        </w:rPr>
        <w:t>（3）具体、明确的质疑事项和与质疑事项相关的请求；</w:t>
      </w:r>
    </w:p>
    <w:p w14:paraId="2C04F006">
      <w:pPr>
        <w:spacing w:line="360" w:lineRule="auto"/>
        <w:ind w:firstLine="420" w:firstLineChars="200"/>
        <w:rPr>
          <w:rFonts w:ascii="宋体" w:hAnsi="宋体"/>
          <w:bCs/>
        </w:rPr>
      </w:pPr>
      <w:r>
        <w:rPr>
          <w:rFonts w:hint="eastAsia" w:ascii="宋体" w:hAnsi="宋体"/>
          <w:bCs/>
        </w:rPr>
        <w:t>（4）事实依据（列明权益受到损害的事实和理由）；</w:t>
      </w:r>
    </w:p>
    <w:p w14:paraId="2E66BCE7">
      <w:pPr>
        <w:spacing w:line="360" w:lineRule="auto"/>
        <w:ind w:firstLine="420" w:firstLineChars="200"/>
        <w:rPr>
          <w:rFonts w:ascii="宋体" w:hAnsi="宋体"/>
          <w:bCs/>
        </w:rPr>
      </w:pPr>
      <w:r>
        <w:rPr>
          <w:rFonts w:hint="eastAsia" w:ascii="宋体" w:hAnsi="宋体"/>
          <w:bCs/>
        </w:rPr>
        <w:t>（5）必要的法律依据；</w:t>
      </w:r>
    </w:p>
    <w:p w14:paraId="657C59EC">
      <w:pPr>
        <w:spacing w:line="360" w:lineRule="auto"/>
        <w:ind w:firstLine="420" w:firstLineChars="200"/>
        <w:rPr>
          <w:rFonts w:ascii="宋体" w:hAnsi="宋体"/>
          <w:bCs/>
        </w:rPr>
      </w:pPr>
      <w:r>
        <w:rPr>
          <w:rFonts w:hint="eastAsia" w:ascii="宋体" w:hAnsi="宋体"/>
          <w:bCs/>
        </w:rPr>
        <w:t>（6）提出质疑的日期。</w:t>
      </w:r>
    </w:p>
    <w:p w14:paraId="24C914EA">
      <w:pPr>
        <w:spacing w:line="360" w:lineRule="auto"/>
        <w:ind w:firstLine="420" w:firstLineChars="200"/>
        <w:rPr>
          <w:rFonts w:ascii="宋体" w:hAnsi="宋体"/>
          <w:bCs/>
        </w:rPr>
      </w:pPr>
      <w:r>
        <w:rPr>
          <w:rFonts w:hint="eastAsia" w:ascii="宋体" w:hAnsi="宋体"/>
          <w:bCs/>
        </w:rPr>
        <w:t>供应商为自然人的，应当由本人签字；供应商为法人或者其他组织的，应当由法定代表人、主要负责人，或者其委托代理人签字或者盖章，并加盖公章。</w:t>
      </w:r>
    </w:p>
    <w:p w14:paraId="3896B8BB">
      <w:pPr>
        <w:spacing w:line="360" w:lineRule="auto"/>
        <w:ind w:firstLine="422" w:firstLineChars="200"/>
        <w:rPr>
          <w:rFonts w:ascii="宋体" w:hAnsi="宋体"/>
          <w:b/>
          <w:szCs w:val="20"/>
        </w:rPr>
      </w:pPr>
      <w:r>
        <w:rPr>
          <w:rFonts w:hint="eastAsia" w:ascii="宋体" w:hAnsi="宋体"/>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6C793832">
      <w:pPr>
        <w:spacing w:line="360" w:lineRule="auto"/>
        <w:ind w:firstLine="420" w:firstLineChars="200"/>
        <w:rPr>
          <w:rFonts w:ascii="宋体" w:hAnsi="宋体"/>
          <w:szCs w:val="21"/>
        </w:rPr>
      </w:pPr>
      <w:r>
        <w:rPr>
          <w:rFonts w:hint="eastAsia" w:ascii="宋体" w:hAnsi="宋体"/>
          <w:szCs w:val="21"/>
        </w:rPr>
        <w:t>3</w:t>
      </w:r>
      <w:r>
        <w:rPr>
          <w:rFonts w:hint="eastAsia" w:ascii="宋体" w:hAnsi="宋体"/>
          <w:bCs/>
          <w:szCs w:val="21"/>
        </w:rPr>
        <w:t>8.2.7采购人、采购代理机构认为供应商质疑不成立，或者成立但未对中标结果构成影响的，继续开展采购活动；认为供应商质疑成立且影响或者可能影响中标结果的，按照下列情况处理：</w:t>
      </w:r>
    </w:p>
    <w:p w14:paraId="49DF7E62">
      <w:pPr>
        <w:spacing w:line="360" w:lineRule="auto"/>
        <w:ind w:firstLine="420" w:firstLineChars="200"/>
        <w:rPr>
          <w:rFonts w:ascii="宋体" w:hAnsi="宋体"/>
          <w:bCs/>
        </w:rPr>
      </w:pPr>
      <w:r>
        <w:rPr>
          <w:rFonts w:hint="eastAsia" w:ascii="宋体" w:hAnsi="宋体"/>
          <w:bCs/>
        </w:rPr>
        <w:t>　　（一）对招标文件提出的质疑，依法通过澄清或者修改可以继续开展采购活动的，澄清或者修改招标文件后继续开展采购活动；否则应当修改招标文件后重新开展采购活动。</w:t>
      </w:r>
    </w:p>
    <w:p w14:paraId="100AF114">
      <w:pPr>
        <w:spacing w:line="360" w:lineRule="auto"/>
        <w:ind w:firstLine="420" w:firstLineChars="200"/>
        <w:rPr>
          <w:rFonts w:ascii="宋体" w:hAnsi="宋体"/>
          <w:bCs/>
        </w:rPr>
      </w:pPr>
      <w:r>
        <w:rPr>
          <w:rFonts w:hint="eastAsia" w:ascii="宋体" w:hAnsi="宋体"/>
          <w:bCs/>
        </w:rPr>
        <w:t>　　（二）对采购过程、中标结果提出的质疑，合格供应商符合法定数量时，可以从合格的中标候选人中另行确定中标供应商的，应当依法另行确定中标供应商；否则应当重新开展采购活动。</w:t>
      </w:r>
    </w:p>
    <w:p w14:paraId="780728D9">
      <w:pPr>
        <w:spacing w:line="360" w:lineRule="auto"/>
        <w:ind w:firstLine="420" w:firstLineChars="200"/>
        <w:rPr>
          <w:rFonts w:ascii="宋体" w:hAnsi="宋体"/>
          <w:bCs/>
        </w:rPr>
      </w:pPr>
      <w:r>
        <w:rPr>
          <w:rFonts w:hint="eastAsia" w:ascii="宋体" w:hAnsi="宋体"/>
          <w:bCs/>
        </w:rPr>
        <w:t>质疑答复导致中标结果改变的，采购人或者采购代理机构应当将有关情况书面报告本级财政部门。</w:t>
      </w:r>
    </w:p>
    <w:p w14:paraId="5D5E5616">
      <w:pPr>
        <w:spacing w:line="360" w:lineRule="auto"/>
        <w:ind w:firstLine="422" w:firstLineChars="200"/>
        <w:rPr>
          <w:rFonts w:ascii="宋体" w:hAnsi="宋体"/>
          <w:b/>
        </w:rPr>
      </w:pPr>
      <w:r>
        <w:rPr>
          <w:rFonts w:hint="eastAsia" w:ascii="宋体" w:hAnsi="宋体"/>
          <w:b/>
        </w:rPr>
        <w:t>38.3投诉</w:t>
      </w:r>
    </w:p>
    <w:p w14:paraId="1D25F85F">
      <w:pPr>
        <w:spacing w:line="360" w:lineRule="auto"/>
        <w:ind w:firstLine="422" w:firstLineChars="200"/>
        <w:rPr>
          <w:rFonts w:ascii="宋体" w:hAnsi="宋体"/>
          <w:b/>
        </w:rPr>
      </w:pPr>
      <w:r>
        <w:rPr>
          <w:rFonts w:hint="eastAsia" w:ascii="宋体" w:hAnsi="宋体"/>
          <w:b/>
        </w:rPr>
        <w:t>38.3</w:t>
      </w:r>
      <w:r>
        <w:rPr>
          <w:rFonts w:hint="eastAsia" w:ascii="宋体" w:hAnsi="宋体"/>
          <w:bCs/>
        </w:rPr>
        <w:t>.</w:t>
      </w:r>
      <w:r>
        <w:rPr>
          <w:rFonts w:hint="eastAsia" w:ascii="宋体" w:hAnsi="宋体"/>
          <w:b/>
          <w:bCs/>
        </w:rPr>
        <w:t xml:space="preserve">1 </w:t>
      </w:r>
      <w:r>
        <w:rPr>
          <w:rFonts w:hint="eastAsia" w:ascii="宋体" w:hAnsi="宋体"/>
          <w:bCs/>
        </w:rPr>
        <w:t xml:space="preserve"> 供应商认为采购文件、采购过程、中标和成交结果使自己的合法权益受到损害的，应当首先依法向采购人或采购人委托的</w:t>
      </w:r>
      <w:r>
        <w:rPr>
          <w:rFonts w:hint="eastAsia" w:ascii="宋体" w:hAnsi="宋体"/>
        </w:rPr>
        <w:t>采购代理机构</w:t>
      </w:r>
      <w:r>
        <w:rPr>
          <w:rFonts w:hint="eastAsia" w:ascii="宋体" w:hAnsi="宋体"/>
          <w:bCs/>
        </w:rPr>
        <w:t>提出质疑。对采购人、</w:t>
      </w:r>
      <w:r>
        <w:rPr>
          <w:rFonts w:hint="eastAsia" w:ascii="宋体" w:hAnsi="宋体"/>
        </w:rPr>
        <w:t>采购代理机构</w:t>
      </w:r>
      <w:r>
        <w:rPr>
          <w:rFonts w:hint="eastAsia" w:ascii="宋体" w:hAnsi="宋体"/>
          <w:bCs/>
        </w:rPr>
        <w:t>的答复不满意，或者采购人、</w:t>
      </w:r>
      <w:r>
        <w:rPr>
          <w:rFonts w:hint="eastAsia" w:ascii="宋体" w:hAnsi="宋体"/>
        </w:rPr>
        <w:t>采购代理机构</w:t>
      </w:r>
      <w:r>
        <w:rPr>
          <w:rFonts w:hint="eastAsia" w:ascii="宋体" w:hAnsi="宋体"/>
          <w:bCs/>
        </w:rPr>
        <w:t>未在规定期限内做出答复的，供应商可以在答复期满后15个工作日内向南宁市政府采购监督管理部门提起投诉，投诉联系方式见“投标人须知前附表”。</w:t>
      </w:r>
    </w:p>
    <w:p w14:paraId="6BA6BBC8">
      <w:pPr>
        <w:spacing w:line="360" w:lineRule="auto"/>
        <w:ind w:firstLine="422" w:firstLineChars="200"/>
        <w:rPr>
          <w:rFonts w:ascii="宋体" w:hAnsi="宋体"/>
          <w:b/>
        </w:rPr>
      </w:pPr>
      <w:r>
        <w:rPr>
          <w:rFonts w:hint="eastAsia" w:ascii="宋体" w:hAnsi="宋体"/>
          <w:b/>
        </w:rPr>
        <w:t xml:space="preserve">38.3.2 </w:t>
      </w:r>
      <w:r>
        <w:rPr>
          <w:rFonts w:hint="eastAsia" w:ascii="宋体" w:hAnsi="宋体"/>
        </w:rPr>
        <w:t xml:space="preserve"> 投诉人投诉时，应当提交投诉书，并按照被投诉采购人、采购代理机构和与投诉事项有关的供应商数量提供投诉书的副本。投诉书</w:t>
      </w:r>
      <w:r>
        <w:rPr>
          <w:rFonts w:hint="eastAsia" w:ascii="宋体" w:hAnsi="宋体"/>
          <w:szCs w:val="21"/>
        </w:rPr>
        <w:t>应当包括下列主要内容</w:t>
      </w:r>
      <w:r>
        <w:rPr>
          <w:rFonts w:hint="eastAsia" w:ascii="宋体" w:hAnsi="宋体"/>
        </w:rPr>
        <w:t>（如材料中有外文资料应同时附上对应的中文译本）</w:t>
      </w:r>
      <w:r>
        <w:rPr>
          <w:rFonts w:hint="eastAsia" w:ascii="宋体" w:hAnsi="宋体"/>
          <w:bCs/>
        </w:rPr>
        <w:t>（投诉书格式后附）</w:t>
      </w:r>
      <w:r>
        <w:rPr>
          <w:rFonts w:hint="eastAsia" w:ascii="宋体" w:hAnsi="宋体"/>
          <w:szCs w:val="21"/>
        </w:rPr>
        <w:t>：</w:t>
      </w:r>
    </w:p>
    <w:p w14:paraId="3CE9335C">
      <w:pPr>
        <w:spacing w:line="360" w:lineRule="auto"/>
        <w:ind w:firstLine="420" w:firstLineChars="200"/>
        <w:rPr>
          <w:rFonts w:ascii="宋体" w:hAnsi="宋体"/>
        </w:rPr>
      </w:pPr>
      <w:r>
        <w:rPr>
          <w:rFonts w:hint="eastAsia" w:ascii="宋体" w:hAnsi="宋体"/>
        </w:rPr>
        <w:t xml:space="preserve">（1）投诉人和被投诉人的名称、地址、邮编、联系人及联系电话等； </w:t>
      </w:r>
    </w:p>
    <w:p w14:paraId="04216425">
      <w:pPr>
        <w:spacing w:line="360" w:lineRule="auto"/>
        <w:ind w:firstLine="420" w:firstLineChars="200"/>
        <w:rPr>
          <w:rFonts w:ascii="宋体" w:hAnsi="宋体"/>
        </w:rPr>
      </w:pPr>
      <w:r>
        <w:rPr>
          <w:rFonts w:hint="eastAsia" w:ascii="宋体" w:hAnsi="宋体"/>
        </w:rPr>
        <w:t xml:space="preserve">（2）质疑和质疑答复情况及相关证明材料； </w:t>
      </w:r>
    </w:p>
    <w:p w14:paraId="4246199E">
      <w:pPr>
        <w:spacing w:line="360" w:lineRule="auto"/>
        <w:ind w:firstLine="420" w:firstLineChars="200"/>
        <w:rPr>
          <w:rFonts w:ascii="宋体" w:hAnsi="宋体"/>
        </w:rPr>
      </w:pPr>
      <w:r>
        <w:rPr>
          <w:rFonts w:hint="eastAsia" w:ascii="宋体" w:hAnsi="宋体"/>
        </w:rPr>
        <w:t>（3）具体、明确的投诉事项和与投诉事项相关的投诉请求；</w:t>
      </w:r>
    </w:p>
    <w:p w14:paraId="7062AB77">
      <w:pPr>
        <w:spacing w:line="360" w:lineRule="auto"/>
        <w:ind w:firstLine="420" w:firstLineChars="200"/>
        <w:rPr>
          <w:rFonts w:ascii="宋体" w:hAnsi="宋体"/>
        </w:rPr>
      </w:pPr>
      <w:r>
        <w:rPr>
          <w:rFonts w:hint="eastAsia" w:ascii="宋体" w:hAnsi="宋体"/>
        </w:rPr>
        <w:t>（4）事实依据；</w:t>
      </w:r>
    </w:p>
    <w:p w14:paraId="37C81309">
      <w:pPr>
        <w:spacing w:line="360" w:lineRule="auto"/>
        <w:ind w:firstLine="420" w:firstLineChars="200"/>
        <w:rPr>
          <w:rFonts w:ascii="宋体" w:hAnsi="宋体"/>
        </w:rPr>
      </w:pPr>
      <w:r>
        <w:rPr>
          <w:rFonts w:hint="eastAsia" w:ascii="宋体" w:hAnsi="宋体"/>
        </w:rPr>
        <w:t>（5）法律依据；</w:t>
      </w:r>
    </w:p>
    <w:p w14:paraId="7A13A502">
      <w:pPr>
        <w:spacing w:line="360" w:lineRule="auto"/>
        <w:ind w:firstLine="420" w:firstLineChars="200"/>
        <w:rPr>
          <w:rFonts w:ascii="宋体" w:hAnsi="宋体"/>
        </w:rPr>
      </w:pPr>
      <w:r>
        <w:rPr>
          <w:rFonts w:hint="eastAsia" w:ascii="宋体" w:hAnsi="宋体"/>
        </w:rPr>
        <w:t>（6）提起投诉的日期。</w:t>
      </w:r>
    </w:p>
    <w:p w14:paraId="5295F762">
      <w:pPr>
        <w:spacing w:line="360" w:lineRule="auto"/>
        <w:ind w:firstLine="420" w:firstLineChars="200"/>
        <w:rPr>
          <w:rFonts w:ascii="宋体" w:hAnsi="宋体"/>
        </w:rPr>
      </w:pPr>
      <w:r>
        <w:rPr>
          <w:rFonts w:hint="eastAsia" w:ascii="宋体" w:hAnsi="宋体"/>
        </w:rPr>
        <w:t>（7）附件材料：营业执照副本内页复印件（要求证件有效并清晰反映企业法人经营范围；近期连续三个月依法缴纳税收和在职职工社会保障资金证明材料（复印件）。</w:t>
      </w:r>
      <w:r>
        <w:tab/>
      </w:r>
    </w:p>
    <w:p w14:paraId="3531BD02">
      <w:pPr>
        <w:spacing w:line="360" w:lineRule="auto"/>
        <w:ind w:firstLine="422" w:firstLineChars="200"/>
        <w:rPr>
          <w:rFonts w:ascii="宋体" w:hAnsi="宋体"/>
          <w:b/>
        </w:rPr>
      </w:pPr>
      <w:r>
        <w:rPr>
          <w:rFonts w:hint="eastAsia" w:ascii="宋体" w:hAnsi="宋体"/>
          <w:b/>
        </w:rPr>
        <w:t xml:space="preserve">38.3.3  </w:t>
      </w:r>
      <w:r>
        <w:rPr>
          <w:rFonts w:hint="eastAsia" w:ascii="宋体" w:hAnsi="宋体"/>
        </w:rPr>
        <w:t>投诉人可以委托代理人办理投诉事务。</w:t>
      </w:r>
      <w:r>
        <w:rPr>
          <w:rFonts w:hint="eastAsia" w:ascii="宋体" w:hAnsi="宋体"/>
          <w:bCs/>
        </w:rPr>
        <w:t>委托代理人应熟悉相关业务情况。</w:t>
      </w:r>
      <w:r>
        <w:rPr>
          <w:rFonts w:hint="eastAsia" w:ascii="宋体" w:hAnsi="宋体"/>
        </w:rPr>
        <w:t>代理人办理投诉事务时，除提交投诉书外，还应当提交投诉人的授权委托书和委托代理人身份证明复印件。</w:t>
      </w:r>
    </w:p>
    <w:p w14:paraId="20D28D3E">
      <w:pPr>
        <w:spacing w:line="360" w:lineRule="auto"/>
        <w:ind w:firstLine="422" w:firstLineChars="200"/>
        <w:rPr>
          <w:rFonts w:ascii="宋体" w:hAnsi="宋体"/>
          <w:b/>
        </w:rPr>
      </w:pPr>
      <w:r>
        <w:rPr>
          <w:rFonts w:hint="eastAsia" w:ascii="宋体" w:hAnsi="宋体"/>
          <w:b/>
        </w:rPr>
        <w:t>38.3.4</w:t>
      </w:r>
      <w:r>
        <w:rPr>
          <w:rFonts w:hint="eastAsia" w:ascii="宋体" w:hAnsi="宋体"/>
        </w:rPr>
        <w:t xml:space="preserve">  投诉人提起投诉应当符合下列条件：</w:t>
      </w:r>
    </w:p>
    <w:p w14:paraId="65605AAD">
      <w:pPr>
        <w:spacing w:line="360" w:lineRule="auto"/>
        <w:ind w:firstLine="420" w:firstLineChars="200"/>
        <w:rPr>
          <w:rFonts w:ascii="宋体" w:hAnsi="宋体"/>
        </w:rPr>
      </w:pPr>
      <w:r>
        <w:rPr>
          <w:rFonts w:hint="eastAsia" w:ascii="宋体" w:hAnsi="宋体"/>
        </w:rPr>
        <w:t>（1）投诉人是参与所投诉政府采购活动的供应商；</w:t>
      </w:r>
    </w:p>
    <w:p w14:paraId="4D53165D">
      <w:pPr>
        <w:spacing w:line="360" w:lineRule="auto"/>
        <w:ind w:firstLine="420" w:firstLineChars="200"/>
        <w:rPr>
          <w:rFonts w:ascii="宋体" w:hAnsi="宋体"/>
        </w:rPr>
      </w:pPr>
      <w:r>
        <w:rPr>
          <w:rFonts w:hint="eastAsia" w:ascii="宋体" w:hAnsi="宋体"/>
        </w:rPr>
        <w:t>（2）提起投诉前已依法进行质疑；</w:t>
      </w:r>
    </w:p>
    <w:p w14:paraId="6576EFE0">
      <w:pPr>
        <w:spacing w:line="360" w:lineRule="auto"/>
        <w:ind w:firstLine="420" w:firstLineChars="200"/>
        <w:rPr>
          <w:rFonts w:ascii="宋体" w:hAnsi="宋体"/>
        </w:rPr>
      </w:pPr>
      <w:r>
        <w:rPr>
          <w:rFonts w:hint="eastAsia" w:ascii="宋体" w:hAnsi="宋体"/>
        </w:rPr>
        <w:t>（3）投诉书内容符合本章第38.3.2项的规定；</w:t>
      </w:r>
    </w:p>
    <w:p w14:paraId="33CA70CE">
      <w:pPr>
        <w:spacing w:line="360" w:lineRule="auto"/>
        <w:ind w:firstLine="420" w:firstLineChars="200"/>
        <w:rPr>
          <w:rFonts w:ascii="宋体" w:hAnsi="宋体"/>
        </w:rPr>
      </w:pPr>
      <w:r>
        <w:rPr>
          <w:rFonts w:hint="eastAsia" w:ascii="宋体" w:hAnsi="宋体"/>
        </w:rPr>
        <w:t>（4）在投诉有效期限内提起投诉；</w:t>
      </w:r>
    </w:p>
    <w:p w14:paraId="3C10699E">
      <w:pPr>
        <w:spacing w:line="360" w:lineRule="auto"/>
        <w:ind w:firstLine="420" w:firstLineChars="200"/>
        <w:rPr>
          <w:rFonts w:ascii="宋体" w:hAnsi="宋体"/>
        </w:rPr>
      </w:pPr>
      <w:r>
        <w:rPr>
          <w:rFonts w:hint="eastAsia" w:ascii="宋体" w:hAnsi="宋体"/>
        </w:rPr>
        <w:t>（5）属于南宁市政府采购监督管理部门管辖；</w:t>
      </w:r>
    </w:p>
    <w:p w14:paraId="503E2D6B">
      <w:pPr>
        <w:spacing w:line="360" w:lineRule="auto"/>
        <w:ind w:firstLine="420" w:firstLineChars="200"/>
        <w:rPr>
          <w:rFonts w:ascii="宋体" w:hAnsi="宋体"/>
        </w:rPr>
      </w:pPr>
      <w:r>
        <w:rPr>
          <w:rFonts w:hint="eastAsia" w:ascii="宋体" w:hAnsi="宋体"/>
        </w:rPr>
        <w:t>（6）同一投诉事项未经</w:t>
      </w:r>
      <w:r>
        <w:rPr>
          <w:rFonts w:hint="eastAsia" w:ascii="宋体" w:hAnsi="宋体"/>
          <w:bCs/>
        </w:rPr>
        <w:t>南宁市政府采购监督管理部门</w:t>
      </w:r>
      <w:r>
        <w:rPr>
          <w:rFonts w:hint="eastAsia" w:ascii="宋体" w:hAnsi="宋体"/>
        </w:rPr>
        <w:t>投诉处理；</w:t>
      </w:r>
    </w:p>
    <w:p w14:paraId="0A763118">
      <w:pPr>
        <w:spacing w:line="360" w:lineRule="auto"/>
        <w:ind w:firstLine="420" w:firstLineChars="200"/>
        <w:rPr>
          <w:rFonts w:ascii="宋体" w:hAnsi="宋体"/>
        </w:rPr>
      </w:pPr>
      <w:r>
        <w:rPr>
          <w:rFonts w:hint="eastAsia" w:ascii="宋体" w:hAnsi="宋体"/>
        </w:rPr>
        <w:t>（7）国务院财政部门规定的其他条件。</w:t>
      </w:r>
    </w:p>
    <w:p w14:paraId="197674A0">
      <w:pPr>
        <w:spacing w:line="360" w:lineRule="auto"/>
        <w:ind w:firstLine="422" w:firstLineChars="200"/>
        <w:rPr>
          <w:rFonts w:ascii="宋体" w:hAnsi="宋体"/>
          <w:b/>
        </w:rPr>
      </w:pPr>
      <w:r>
        <w:rPr>
          <w:rFonts w:hint="eastAsia" w:ascii="宋体" w:hAnsi="宋体"/>
          <w:b/>
        </w:rPr>
        <w:t>38.3.5</w:t>
      </w:r>
      <w:r>
        <w:rPr>
          <w:rFonts w:hint="eastAsia" w:ascii="宋体" w:hAnsi="宋体"/>
        </w:rPr>
        <w:t xml:space="preserve">  南宁市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455D93DE">
      <w:pPr>
        <w:spacing w:line="360" w:lineRule="auto"/>
        <w:ind w:firstLine="422" w:firstLineChars="200"/>
        <w:rPr>
          <w:rFonts w:ascii="宋体" w:hAnsi="宋体"/>
          <w:b/>
        </w:rPr>
      </w:pPr>
      <w:r>
        <w:rPr>
          <w:rFonts w:hint="eastAsia" w:ascii="宋体" w:hAnsi="宋体"/>
          <w:b/>
        </w:rPr>
        <w:t>38.3.6</w:t>
      </w:r>
      <w:r>
        <w:rPr>
          <w:rFonts w:hint="eastAsia" w:ascii="宋体" w:hAnsi="宋体"/>
        </w:rPr>
        <w:t xml:space="preserve">  南宁市政府采购监督管理部门在处理投诉事项期间，可以视具体情况暂停采购活动。</w:t>
      </w:r>
    </w:p>
    <w:p w14:paraId="291ED3F0">
      <w:pPr>
        <w:snapToGrid w:val="0"/>
        <w:spacing w:line="360" w:lineRule="auto"/>
        <w:ind w:left="120" w:leftChars="57" w:firstLine="422" w:firstLineChars="150"/>
        <w:jc w:val="center"/>
        <w:outlineLvl w:val="1"/>
        <w:rPr>
          <w:rFonts w:ascii="宋体" w:hAnsi="宋体"/>
          <w:b/>
          <w:bCs/>
          <w:sz w:val="28"/>
          <w:szCs w:val="28"/>
        </w:rPr>
      </w:pPr>
      <w:bookmarkStart w:id="72" w:name="_Toc30860"/>
      <w:r>
        <w:rPr>
          <w:rFonts w:hint="eastAsia" w:ascii="宋体" w:hAnsi="宋体"/>
          <w:b/>
          <w:bCs/>
          <w:sz w:val="28"/>
          <w:szCs w:val="28"/>
        </w:rPr>
        <w:t>八、验收</w:t>
      </w:r>
      <w:bookmarkEnd w:id="72"/>
    </w:p>
    <w:p w14:paraId="64ED8CC8">
      <w:pPr>
        <w:spacing w:line="360" w:lineRule="auto"/>
        <w:ind w:firstLine="422" w:firstLineChars="200"/>
        <w:rPr>
          <w:rFonts w:ascii="宋体" w:hAnsi="宋体"/>
          <w:b/>
        </w:rPr>
      </w:pPr>
      <w:r>
        <w:rPr>
          <w:rFonts w:hint="eastAsia" w:ascii="宋体" w:hAnsi="宋体"/>
          <w:b/>
        </w:rPr>
        <w:t>39.验收</w:t>
      </w:r>
    </w:p>
    <w:p w14:paraId="4F5C7A7A">
      <w:pPr>
        <w:tabs>
          <w:tab w:val="left" w:pos="0"/>
        </w:tabs>
        <w:spacing w:line="360" w:lineRule="auto"/>
        <w:ind w:firstLine="480"/>
        <w:rPr>
          <w:rFonts w:ascii="宋体" w:hAnsi="宋体"/>
        </w:rPr>
      </w:pPr>
      <w:r>
        <w:rPr>
          <w:rFonts w:hint="eastAsia" w:ascii="宋体" w:hAnsi="宋体"/>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B95BA60">
      <w:pPr>
        <w:tabs>
          <w:tab w:val="left" w:pos="0"/>
        </w:tabs>
        <w:spacing w:line="360" w:lineRule="auto"/>
        <w:ind w:firstLine="480"/>
        <w:rPr>
          <w:rFonts w:ascii="宋体" w:hAnsi="宋体"/>
        </w:rPr>
      </w:pPr>
      <w:r>
        <w:rPr>
          <w:rFonts w:hint="eastAsia" w:ascii="宋体" w:hAnsi="宋体"/>
        </w:rPr>
        <w:t>39.2采购人可以邀请参加本项目的其他投标人或者第三方机构参与验收。参与验收的投标人或者第三方机构的意见作为验收书的参考资料一并存档。</w:t>
      </w:r>
    </w:p>
    <w:p w14:paraId="6410F3DD">
      <w:pPr>
        <w:tabs>
          <w:tab w:val="left" w:pos="0"/>
        </w:tabs>
        <w:spacing w:line="360" w:lineRule="auto"/>
        <w:ind w:firstLine="480"/>
        <w:rPr>
          <w:rFonts w:ascii="宋体" w:hAnsi="宋体"/>
        </w:rPr>
      </w:pPr>
      <w:r>
        <w:rPr>
          <w:rFonts w:hint="eastAsia" w:ascii="宋体" w:hAnsi="宋体"/>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9EBC2BC">
      <w:pPr>
        <w:tabs>
          <w:tab w:val="left" w:pos="0"/>
        </w:tabs>
        <w:spacing w:line="360" w:lineRule="auto"/>
        <w:ind w:firstLine="480"/>
        <w:rPr>
          <w:rFonts w:ascii="宋体" w:hAnsi="宋体"/>
        </w:rPr>
      </w:pPr>
      <w:r>
        <w:rPr>
          <w:rFonts w:hint="eastAsia" w:ascii="宋体" w:hAnsi="宋体"/>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6D66B5E">
      <w:pPr>
        <w:pStyle w:val="15"/>
        <w:snapToGrid w:val="0"/>
        <w:spacing w:line="400" w:lineRule="exact"/>
        <w:rPr>
          <w:rFonts w:hAnsi="宋体"/>
        </w:rPr>
      </w:pPr>
    </w:p>
    <w:p w14:paraId="652FA98D">
      <w:pPr>
        <w:spacing w:line="360" w:lineRule="auto"/>
        <w:jc w:val="center"/>
        <w:outlineLvl w:val="1"/>
        <w:rPr>
          <w:rFonts w:ascii="宋体" w:hAnsi="宋体"/>
          <w:b/>
          <w:bCs/>
          <w:sz w:val="28"/>
          <w:szCs w:val="28"/>
        </w:rPr>
      </w:pPr>
      <w:bookmarkStart w:id="73" w:name="_八、其他事项"/>
      <w:bookmarkEnd w:id="73"/>
      <w:bookmarkStart w:id="74" w:name="_Toc25104"/>
      <w:r>
        <w:rPr>
          <w:rFonts w:hint="eastAsia" w:ascii="宋体" w:hAnsi="宋体"/>
          <w:b/>
          <w:bCs/>
          <w:sz w:val="28"/>
          <w:szCs w:val="28"/>
        </w:rPr>
        <w:t>九、其他事项</w:t>
      </w:r>
      <w:bookmarkEnd w:id="74"/>
    </w:p>
    <w:p w14:paraId="601E1977">
      <w:pPr>
        <w:spacing w:line="360" w:lineRule="auto"/>
        <w:ind w:firstLine="480" w:firstLineChars="200"/>
        <w:rPr>
          <w:rFonts w:ascii="宋体" w:hAnsi="宋体"/>
          <w:sz w:val="24"/>
        </w:rPr>
      </w:pPr>
      <w:bookmarkStart w:id="75" w:name="_42.代理服务费"/>
      <w:bookmarkEnd w:id="75"/>
      <w:r>
        <w:rPr>
          <w:rFonts w:hint="eastAsia" w:ascii="宋体" w:hAnsi="宋体"/>
          <w:sz w:val="24"/>
        </w:rPr>
        <w:t>40.代理服务费</w:t>
      </w:r>
    </w:p>
    <w:p w14:paraId="1656B35D">
      <w:pPr>
        <w:spacing w:line="360" w:lineRule="auto"/>
        <w:ind w:firstLine="422" w:firstLineChars="200"/>
        <w:rPr>
          <w:rFonts w:ascii="宋体" w:hAnsi="宋体"/>
          <w:b/>
          <w:szCs w:val="21"/>
        </w:rPr>
      </w:pPr>
      <w:r>
        <w:rPr>
          <w:rFonts w:hint="eastAsia" w:ascii="宋体" w:hAnsi="宋体"/>
          <w:b/>
          <w:szCs w:val="21"/>
        </w:rPr>
        <w:t>代理服务费收费标准及缴费账户详见“投标人须知前附表”，投标人为联合体的，可以由联合体中的一方或者多方共同缴纳代理服务费。</w:t>
      </w:r>
    </w:p>
    <w:p w14:paraId="3C03BEC9">
      <w:pPr>
        <w:spacing w:line="360" w:lineRule="auto"/>
        <w:ind w:firstLine="480" w:firstLineChars="200"/>
        <w:rPr>
          <w:rFonts w:ascii="宋体" w:hAnsi="宋体"/>
          <w:sz w:val="24"/>
        </w:rPr>
      </w:pPr>
      <w:r>
        <w:rPr>
          <w:rFonts w:hint="eastAsia" w:ascii="宋体" w:hAnsi="宋体"/>
          <w:sz w:val="24"/>
        </w:rPr>
        <w:t>41. 需要补充的其他内容</w:t>
      </w:r>
    </w:p>
    <w:p w14:paraId="173DBFFA">
      <w:pPr>
        <w:spacing w:line="360" w:lineRule="auto"/>
        <w:ind w:firstLine="420" w:firstLineChars="200"/>
        <w:rPr>
          <w:rFonts w:ascii="宋体" w:hAnsi="宋体"/>
        </w:rPr>
      </w:pPr>
      <w:r>
        <w:rPr>
          <w:rFonts w:hint="eastAsia" w:ascii="宋体" w:hAnsi="宋体"/>
        </w:rPr>
        <w:t>41.1本招标文件解释规则详见“投标人须知前附表”。</w:t>
      </w:r>
    </w:p>
    <w:p w14:paraId="2F657797">
      <w:pPr>
        <w:spacing w:line="360" w:lineRule="auto"/>
        <w:ind w:firstLine="420" w:firstLineChars="200"/>
        <w:rPr>
          <w:rFonts w:ascii="宋体" w:hAnsi="宋体"/>
        </w:rPr>
      </w:pPr>
      <w:r>
        <w:rPr>
          <w:rFonts w:hint="eastAsia" w:ascii="宋体" w:hAnsi="宋体"/>
        </w:rPr>
        <w:t>41.2 其他事项详见“投标人须知前附表”。</w:t>
      </w:r>
    </w:p>
    <w:p w14:paraId="7D9F07BA">
      <w:pPr>
        <w:pStyle w:val="15"/>
        <w:spacing w:line="360" w:lineRule="auto"/>
        <w:ind w:firstLine="420" w:firstLineChars="200"/>
        <w:rPr>
          <w:rFonts w:hAnsi="宋体"/>
        </w:rPr>
      </w:pPr>
      <w:r>
        <w:rPr>
          <w:rFonts w:hint="eastAsia" w:hAnsi="宋体"/>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3628A7D1">
      <w:pPr>
        <w:pStyle w:val="15"/>
        <w:spacing w:before="120" w:after="120" w:line="360" w:lineRule="auto"/>
        <w:ind w:firstLine="420" w:firstLineChars="200"/>
        <w:contextualSpacing/>
        <w:rPr>
          <w:rFonts w:hAnsi="宋体"/>
        </w:rPr>
      </w:pPr>
      <w:r>
        <w:rPr>
          <w:rFonts w:hint="eastAsia" w:hAnsi="宋体"/>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308BD2D">
      <w:pPr>
        <w:pStyle w:val="15"/>
        <w:spacing w:before="120" w:after="120" w:line="360" w:lineRule="auto"/>
        <w:ind w:firstLine="420" w:firstLineChars="200"/>
        <w:contextualSpacing/>
        <w:rPr>
          <w:rFonts w:hAnsi="宋体"/>
        </w:rPr>
      </w:pPr>
      <w:r>
        <w:rPr>
          <w:rFonts w:hint="eastAsia" w:hAnsi="宋体"/>
        </w:rPr>
        <w:t>依据本文件规定享受扶持政策获得政府采购合同的，小微企业不得将合同分包给大中型企业，中型企业不得将合同分包给大型企业。</w:t>
      </w:r>
    </w:p>
    <w:p w14:paraId="1BC0A66E">
      <w:pPr>
        <w:pStyle w:val="7"/>
        <w:ind w:left="0" w:firstLine="210" w:firstLineChars="100"/>
        <w:rPr>
          <w:rFonts w:hAnsi="宋体"/>
        </w:rPr>
      </w:pPr>
      <w:r>
        <w:rPr>
          <w:rFonts w:hint="eastAsia" w:hAnsi="宋体"/>
        </w:rPr>
        <w:t xml:space="preserve">41.4  </w:t>
      </w:r>
      <w:r>
        <w:rPr>
          <w:rFonts w:hint="eastAsia" w:ascii="宋体" w:hAnsi="宋体"/>
          <w:szCs w:val="20"/>
        </w:rPr>
        <w:t xml:space="preserve"> 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投标文件格式）《声明函》或有关证明文件符合要求的，该产品视为本国产品。本项目适用情形详见“投标人须知前附表”的规定。</w:t>
      </w:r>
    </w:p>
    <w:p w14:paraId="06955CFC">
      <w:pPr>
        <w:spacing w:line="360" w:lineRule="auto"/>
        <w:ind w:firstLine="480" w:firstLineChars="200"/>
        <w:rPr>
          <w:rFonts w:ascii="宋体" w:hAnsi="宋体"/>
          <w:sz w:val="24"/>
        </w:rPr>
      </w:pPr>
      <w:r>
        <w:rPr>
          <w:rFonts w:hint="eastAsia" w:ascii="宋体" w:hAnsi="宋体"/>
          <w:sz w:val="24"/>
        </w:rPr>
        <w:t>42. 政采贷相关说明</w:t>
      </w:r>
    </w:p>
    <w:p w14:paraId="27C7A482">
      <w:pPr>
        <w:spacing w:line="360" w:lineRule="auto"/>
        <w:ind w:firstLine="420" w:firstLineChars="200"/>
        <w:jc w:val="left"/>
        <w:rPr>
          <w:rFonts w:ascii="宋体" w:hAnsi="宋体"/>
        </w:rPr>
      </w:pPr>
      <w:r>
        <w:rPr>
          <w:rFonts w:hint="eastAsia" w:ascii="宋体" w:hAnsi="宋体"/>
        </w:rPr>
        <w:t>为优化政府采购营商环境，缓解供应商资金难题，南宁市政府采购试行政府采购信用融资制度，中标供应商如有融资需求，可凭政府采购合同通过以下方式申请政府采购信用融资贷款：</w:t>
      </w:r>
    </w:p>
    <w:p w14:paraId="1901D58C">
      <w:pPr>
        <w:numPr>
          <w:ilvl w:val="0"/>
          <w:numId w:val="2"/>
        </w:numPr>
        <w:spacing w:line="360" w:lineRule="auto"/>
        <w:ind w:firstLine="420" w:firstLineChars="200"/>
        <w:jc w:val="left"/>
        <w:rPr>
          <w:rFonts w:ascii="宋体" w:hAnsi="宋体"/>
        </w:rPr>
      </w:pPr>
      <w:r>
        <w:rPr>
          <w:rFonts w:hint="eastAsia" w:ascii="宋体" w:hAnsi="宋体"/>
        </w:rPr>
        <w:t>线下渠道：在“南宁市公共资源交易中心”官网（网址：</w:t>
      </w:r>
      <w:r>
        <w:fldChar w:fldCharType="begin"/>
      </w:r>
      <w:r>
        <w:instrText xml:space="preserve"> HYPERLINK "http://www.nnggzy.org.cn）" </w:instrText>
      </w:r>
      <w:r>
        <w:fldChar w:fldCharType="separate"/>
      </w:r>
      <w:r>
        <w:rPr>
          <w:rStyle w:val="31"/>
          <w:rFonts w:hint="eastAsia" w:ascii="宋体" w:hAnsi="宋体"/>
          <w:color w:val="000000"/>
        </w:rPr>
        <w:t>http://www.nnggzy.org.cn）“交易信息－政府采购-政府采购信用融资”中融资银行和南宁市企业融资货物中心专栏信息申请政府采购信用融资。</w:t>
      </w:r>
      <w:r>
        <w:rPr>
          <w:rStyle w:val="31"/>
          <w:rFonts w:hint="eastAsia" w:ascii="宋体" w:hAnsi="宋体"/>
          <w:color w:val="000000"/>
        </w:rPr>
        <w:fldChar w:fldCharType="end"/>
      </w:r>
    </w:p>
    <w:p w14:paraId="4995137E">
      <w:pPr>
        <w:numPr>
          <w:ilvl w:val="0"/>
          <w:numId w:val="2"/>
        </w:numPr>
        <w:spacing w:line="360" w:lineRule="auto"/>
        <w:ind w:firstLine="420" w:firstLineChars="200"/>
        <w:jc w:val="left"/>
        <w:rPr>
          <w:rFonts w:ascii="宋体" w:hAnsi="宋体"/>
        </w:rPr>
      </w:pPr>
      <w:r>
        <w:rPr>
          <w:rFonts w:hint="eastAsia" w:ascii="宋体" w:hAnsi="宋体"/>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br w:type="page"/>
      </w:r>
    </w:p>
    <w:p w14:paraId="4A50BC08">
      <w:pPr>
        <w:pStyle w:val="15"/>
        <w:jc w:val="center"/>
        <w:outlineLvl w:val="0"/>
        <w:rPr>
          <w:rFonts w:hAnsi="宋体"/>
          <w:b/>
          <w:sz w:val="36"/>
        </w:rPr>
      </w:pPr>
      <w:bookmarkStart w:id="76" w:name="_Toc31937"/>
      <w:r>
        <w:rPr>
          <w:rFonts w:hint="eastAsia" w:hAnsi="宋体"/>
          <w:b/>
          <w:sz w:val="36"/>
        </w:rPr>
        <w:t>第四章  评标方法及评分标准</w:t>
      </w:r>
      <w:bookmarkEnd w:id="76"/>
    </w:p>
    <w:p w14:paraId="0566E7C6">
      <w:pPr>
        <w:pStyle w:val="15"/>
        <w:jc w:val="center"/>
        <w:outlineLvl w:val="1"/>
        <w:rPr>
          <w:rFonts w:hAnsi="宋体"/>
          <w:b/>
          <w:bCs/>
          <w:sz w:val="32"/>
          <w:szCs w:val="32"/>
        </w:rPr>
      </w:pPr>
      <w:bookmarkStart w:id="77" w:name="_Toc29988"/>
      <w:r>
        <w:rPr>
          <w:rFonts w:hint="eastAsia" w:hAnsi="宋体"/>
          <w:b/>
          <w:bCs/>
          <w:sz w:val="32"/>
          <w:szCs w:val="32"/>
        </w:rPr>
        <w:t>第一节 评标方法</w:t>
      </w:r>
      <w:bookmarkEnd w:id="77"/>
    </w:p>
    <w:p w14:paraId="6ABE48C2">
      <w:pPr>
        <w:pStyle w:val="15"/>
        <w:tabs>
          <w:tab w:val="left" w:pos="2472"/>
        </w:tabs>
        <w:spacing w:line="460" w:lineRule="exact"/>
        <w:ind w:firstLine="420" w:firstLineChars="200"/>
        <w:rPr>
          <w:rFonts w:hAnsi="宋体"/>
        </w:rPr>
      </w:pPr>
      <w:r>
        <w:rPr>
          <w:rFonts w:hint="eastAsia" w:hAnsi="宋体"/>
        </w:rPr>
        <w:t>本项目采用</w:t>
      </w:r>
      <w:r>
        <w:rPr>
          <w:rFonts w:hint="eastAsia" w:hAnsi="宋体"/>
          <w:u w:val="single"/>
        </w:rPr>
        <w:t xml:space="preserve"> 以下勾选的方式</w:t>
      </w:r>
      <w:r>
        <w:rPr>
          <w:rFonts w:hint="eastAsia" w:hAnsi="宋体"/>
        </w:rPr>
        <w:t>进行评审。</w:t>
      </w:r>
    </w:p>
    <w:p w14:paraId="764B2C4F">
      <w:pPr>
        <w:pStyle w:val="15"/>
        <w:spacing w:line="360" w:lineRule="auto"/>
        <w:ind w:firstLine="420"/>
        <w:rPr>
          <w:rFonts w:hAnsi="宋体"/>
        </w:rPr>
      </w:pPr>
      <w:r>
        <w:rPr>
          <w:rFonts w:hint="eastAsia" w:hAnsi="宋体"/>
        </w:rPr>
        <w:t>□最低评标价法，是指投标文件满足招标文件全部实质性要求，且投标报价最低的投标人为中标候选人的评标方法。</w:t>
      </w:r>
    </w:p>
    <w:p w14:paraId="34024A65">
      <w:pPr>
        <w:autoSpaceDE w:val="0"/>
        <w:autoSpaceDN w:val="0"/>
        <w:spacing w:line="440" w:lineRule="exact"/>
        <w:ind w:firstLine="420" w:firstLineChars="200"/>
        <w:rPr>
          <w:rFonts w:ascii="宋体" w:hAnsi="宋体"/>
        </w:rPr>
      </w:pPr>
      <w:r>
        <w:rPr>
          <w:rFonts w:hint="eastAsia" w:ascii="宋体" w:hAnsi="宋体"/>
        </w:rPr>
        <w:t>☑综合评分法，</w:t>
      </w:r>
      <w:r>
        <w:rPr>
          <w:rFonts w:hint="eastAsia" w:ascii="宋体" w:hAnsi="宋体"/>
          <w:szCs w:val="20"/>
        </w:rPr>
        <w:t xml:space="preserve">是指投标文件满足招标文件全部实质性要求，且按照评审因素的量化指标评审得分最高的投标人为中标候选人的评标方法。评标委员会将对各投标人的投标报价、产品性能、售后服务投标人的业绩及企业信誉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01549BA9">
      <w:pPr>
        <w:pStyle w:val="15"/>
        <w:spacing w:line="360" w:lineRule="auto"/>
        <w:ind w:firstLine="420"/>
        <w:rPr>
          <w:rFonts w:hAnsi="宋体"/>
        </w:rPr>
      </w:pPr>
    </w:p>
    <w:p w14:paraId="57077221">
      <w:pPr>
        <w:pStyle w:val="15"/>
        <w:tabs>
          <w:tab w:val="left" w:pos="2472"/>
        </w:tabs>
        <w:spacing w:line="460" w:lineRule="exact"/>
        <w:jc w:val="center"/>
        <w:outlineLvl w:val="1"/>
        <w:rPr>
          <w:rFonts w:hAnsi="宋体"/>
          <w:b/>
          <w:bCs/>
          <w:sz w:val="32"/>
          <w:szCs w:val="32"/>
        </w:rPr>
      </w:pPr>
      <w:bookmarkStart w:id="78" w:name="_Toc2054"/>
      <w:r>
        <w:rPr>
          <w:rFonts w:hint="eastAsia" w:hAnsi="宋体"/>
          <w:b/>
          <w:bCs/>
          <w:sz w:val="32"/>
          <w:szCs w:val="32"/>
        </w:rPr>
        <w:t>第二节 评标程序</w:t>
      </w:r>
      <w:bookmarkEnd w:id="78"/>
    </w:p>
    <w:p w14:paraId="528DCA18">
      <w:pPr>
        <w:spacing w:line="360" w:lineRule="auto"/>
        <w:ind w:firstLine="422" w:firstLineChars="200"/>
        <w:rPr>
          <w:rFonts w:ascii="宋体" w:hAnsi="宋体"/>
          <w:b/>
          <w:szCs w:val="21"/>
        </w:rPr>
      </w:pPr>
      <w:r>
        <w:rPr>
          <w:rFonts w:hint="eastAsia" w:ascii="宋体" w:hAnsi="宋体"/>
          <w:b/>
          <w:szCs w:val="21"/>
        </w:rPr>
        <w:t>1.符合性审查</w:t>
      </w:r>
    </w:p>
    <w:p w14:paraId="0D1F75F5">
      <w:pPr>
        <w:spacing w:line="360" w:lineRule="auto"/>
        <w:ind w:firstLine="420" w:firstLineChars="200"/>
        <w:rPr>
          <w:rFonts w:ascii="宋体" w:hAnsi="宋体"/>
        </w:rPr>
      </w:pPr>
      <w:r>
        <w:rPr>
          <w:rFonts w:hint="eastAsia" w:ascii="宋体" w:hAnsi="宋体"/>
        </w:rPr>
        <w:t>评标委员会应当对符合资格的投标人的投标文件进行投标报价、商务、技术等实质性内容符合性审查，以确定其是否满足招标文件的实质性要求。</w:t>
      </w:r>
    </w:p>
    <w:p w14:paraId="5D6C5968">
      <w:pPr>
        <w:spacing w:line="360" w:lineRule="auto"/>
        <w:ind w:firstLine="422" w:firstLineChars="200"/>
        <w:rPr>
          <w:rFonts w:ascii="宋体" w:hAnsi="宋体"/>
          <w:b/>
          <w:szCs w:val="21"/>
        </w:rPr>
      </w:pPr>
      <w:r>
        <w:rPr>
          <w:rFonts w:hint="eastAsia" w:ascii="宋体" w:hAnsi="宋体"/>
          <w:b/>
          <w:szCs w:val="21"/>
        </w:rPr>
        <w:t>2.符合性审查不通过而导致投标无效的情形</w:t>
      </w:r>
    </w:p>
    <w:p w14:paraId="781FE5E3">
      <w:pPr>
        <w:spacing w:line="360" w:lineRule="auto"/>
        <w:ind w:firstLine="420" w:firstLineChars="200"/>
        <w:rPr>
          <w:rFonts w:ascii="宋体" w:hAnsi="宋体"/>
          <w:szCs w:val="21"/>
        </w:rPr>
      </w:pPr>
      <w:r>
        <w:rPr>
          <w:rFonts w:hint="eastAsia" w:ascii="宋体" w:hAnsi="宋体"/>
          <w:szCs w:val="21"/>
        </w:rPr>
        <w:t>投标人的投标文件中存在对招标文件的任何实质性要求和条件负偏离的，将被视为投标无效。</w:t>
      </w:r>
    </w:p>
    <w:p w14:paraId="4B953C9C">
      <w:pPr>
        <w:spacing w:line="360" w:lineRule="auto"/>
        <w:ind w:firstLine="420" w:firstLineChars="200"/>
        <w:rPr>
          <w:rFonts w:ascii="宋体" w:hAnsi="宋体"/>
          <w:szCs w:val="21"/>
        </w:rPr>
      </w:pPr>
      <w:r>
        <w:rPr>
          <w:rFonts w:hint="eastAsia" w:ascii="宋体" w:hAnsi="宋体"/>
          <w:szCs w:val="21"/>
        </w:rPr>
        <w:t>2.1在报价评审时，如发现下列情形之一的，将被视为投标无效：</w:t>
      </w:r>
    </w:p>
    <w:p w14:paraId="43BF7958">
      <w:pPr>
        <w:spacing w:line="360" w:lineRule="auto"/>
        <w:ind w:firstLine="420" w:firstLineChars="200"/>
        <w:rPr>
          <w:rFonts w:ascii="宋体" w:hAnsi="宋体"/>
          <w:szCs w:val="21"/>
        </w:rPr>
      </w:pPr>
      <w:r>
        <w:rPr>
          <w:rFonts w:hint="eastAsia" w:ascii="宋体" w:hAnsi="宋体"/>
          <w:szCs w:val="21"/>
        </w:rPr>
        <w:t>（1）投标文件未提供“投标人须知前附表”第13.1条规定中“必须提供”的文件资料的；</w:t>
      </w:r>
    </w:p>
    <w:p w14:paraId="70CD0428">
      <w:pPr>
        <w:spacing w:line="360" w:lineRule="auto"/>
        <w:ind w:firstLine="420" w:firstLineChars="200"/>
        <w:rPr>
          <w:rFonts w:ascii="宋体" w:hAnsi="宋体"/>
          <w:szCs w:val="21"/>
        </w:rPr>
      </w:pPr>
      <w:r>
        <w:rPr>
          <w:rFonts w:hint="eastAsia" w:ascii="宋体" w:hAnsi="宋体"/>
          <w:szCs w:val="21"/>
        </w:rPr>
        <w:t>（2）未采用人民币报价或者未按照招标文件标明的币种报价的；</w:t>
      </w:r>
    </w:p>
    <w:p w14:paraId="6C0C5959">
      <w:pPr>
        <w:spacing w:line="360" w:lineRule="auto"/>
        <w:ind w:firstLine="420" w:firstLineChars="200"/>
        <w:rPr>
          <w:rFonts w:ascii="宋体" w:hAnsi="宋体"/>
          <w:szCs w:val="21"/>
        </w:rPr>
      </w:pPr>
      <w:r>
        <w:rPr>
          <w:rFonts w:hint="eastAsia" w:ascii="宋体" w:hAnsi="宋体"/>
          <w:szCs w:val="21"/>
        </w:rPr>
        <w:t>（3）报价超出招标文件规定最高限价，或者超出采购预算金额（包括分项预算）的；</w:t>
      </w:r>
    </w:p>
    <w:p w14:paraId="31279B50">
      <w:pPr>
        <w:spacing w:line="360" w:lineRule="auto"/>
        <w:ind w:firstLine="420" w:firstLineChars="200"/>
        <w:rPr>
          <w:rFonts w:ascii="宋体" w:hAnsi="宋体"/>
          <w:szCs w:val="21"/>
        </w:rPr>
      </w:pPr>
      <w:r>
        <w:rPr>
          <w:rFonts w:hint="eastAsia" w:ascii="宋体" w:hAnsi="宋体"/>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58BCC60F">
      <w:pPr>
        <w:spacing w:line="360" w:lineRule="auto"/>
        <w:ind w:firstLine="420" w:firstLineChars="200"/>
        <w:rPr>
          <w:rFonts w:ascii="宋体" w:hAnsi="宋体"/>
          <w:szCs w:val="21"/>
        </w:rPr>
      </w:pPr>
      <w:r>
        <w:rPr>
          <w:rFonts w:hint="eastAsia" w:ascii="宋体" w:hAnsi="宋体"/>
          <w:szCs w:val="21"/>
        </w:rPr>
        <w:t>（5）修正后的报价，投标人不确认的；</w:t>
      </w:r>
    </w:p>
    <w:p w14:paraId="1820461B">
      <w:pPr>
        <w:spacing w:line="360" w:lineRule="auto"/>
        <w:ind w:firstLine="420" w:firstLineChars="200"/>
        <w:rPr>
          <w:rFonts w:ascii="宋体" w:hAnsi="宋体"/>
          <w:szCs w:val="21"/>
        </w:rPr>
      </w:pPr>
      <w:r>
        <w:rPr>
          <w:rFonts w:hint="eastAsia" w:ascii="宋体" w:hAnsi="宋体"/>
          <w:szCs w:val="21"/>
        </w:rPr>
        <w:t>（6）投标人属于本章第5条第（2）项情形的。</w:t>
      </w:r>
    </w:p>
    <w:p w14:paraId="51406E44">
      <w:pPr>
        <w:spacing w:line="360" w:lineRule="auto"/>
        <w:ind w:firstLine="420" w:firstLineChars="200"/>
        <w:rPr>
          <w:rFonts w:ascii="宋体" w:hAnsi="宋体"/>
          <w:szCs w:val="21"/>
        </w:rPr>
      </w:pPr>
      <w:r>
        <w:rPr>
          <w:rFonts w:hint="eastAsia" w:ascii="宋体" w:hAnsi="宋体"/>
          <w:szCs w:val="21"/>
        </w:rPr>
        <w:t>2.2在商务评审时，如发现下列情形之一的，将被视为投标无效：</w:t>
      </w:r>
    </w:p>
    <w:p w14:paraId="5A9FEC17">
      <w:pPr>
        <w:spacing w:line="360" w:lineRule="auto"/>
        <w:ind w:firstLine="420" w:firstLineChars="200"/>
        <w:rPr>
          <w:rFonts w:ascii="宋体" w:hAnsi="宋体"/>
          <w:szCs w:val="21"/>
        </w:rPr>
      </w:pPr>
      <w:r>
        <w:rPr>
          <w:rFonts w:hint="eastAsia" w:ascii="宋体" w:hAnsi="宋体"/>
          <w:szCs w:val="21"/>
        </w:rPr>
        <w:t>（1）投标文件未按招标文件要求签署、盖章的；</w:t>
      </w:r>
    </w:p>
    <w:p w14:paraId="4FDC8BE8">
      <w:pPr>
        <w:spacing w:line="360" w:lineRule="auto"/>
        <w:ind w:firstLine="420" w:firstLineChars="200"/>
        <w:rPr>
          <w:rFonts w:ascii="宋体" w:hAnsi="宋体"/>
          <w:szCs w:val="21"/>
        </w:rPr>
      </w:pPr>
      <w:r>
        <w:rPr>
          <w:rFonts w:hint="eastAsia" w:ascii="宋体" w:hAnsi="宋体"/>
          <w:szCs w:val="21"/>
        </w:rPr>
        <w:t xml:space="preserve">（2）委托代理人未能出具有效身份证明或者出具的身份证明与授权委托书中的信息不符的； </w:t>
      </w:r>
    </w:p>
    <w:p w14:paraId="54A9E9BB">
      <w:pPr>
        <w:spacing w:line="360" w:lineRule="auto"/>
        <w:ind w:firstLine="420" w:firstLineChars="200"/>
        <w:rPr>
          <w:rFonts w:ascii="宋体" w:hAnsi="宋体"/>
          <w:szCs w:val="21"/>
        </w:rPr>
      </w:pPr>
      <w:r>
        <w:rPr>
          <w:rFonts w:hint="eastAsia" w:ascii="宋体" w:hAnsi="宋体"/>
          <w:szCs w:val="21"/>
        </w:rPr>
        <w:t>（3）投标文件未提供“投标人须知前附表”第13.1条规定中“必须提供”或者“委托时必须提供”的文件资料的；</w:t>
      </w:r>
    </w:p>
    <w:p w14:paraId="6A1D999B">
      <w:pPr>
        <w:spacing w:line="360" w:lineRule="auto"/>
        <w:ind w:firstLine="420" w:firstLineChars="200"/>
        <w:rPr>
          <w:rFonts w:ascii="宋体" w:hAnsi="宋体"/>
          <w:szCs w:val="21"/>
        </w:rPr>
      </w:pPr>
      <w:r>
        <w:rPr>
          <w:rFonts w:hint="eastAsia" w:ascii="宋体" w:hAnsi="宋体"/>
          <w:szCs w:val="21"/>
        </w:rPr>
        <w:t>（4）投标有效期、项目完成时间（交货时间、货物完成时间或者货物期等）、质保期、售后服务等招标文件中标“▲”的商务条款发生负偏离的；</w:t>
      </w:r>
    </w:p>
    <w:p w14:paraId="485505A4">
      <w:pPr>
        <w:spacing w:line="360" w:lineRule="auto"/>
        <w:ind w:firstLine="420" w:firstLineChars="200"/>
        <w:rPr>
          <w:rFonts w:ascii="宋体" w:hAnsi="宋体"/>
          <w:szCs w:val="21"/>
        </w:rPr>
      </w:pPr>
      <w:r>
        <w:rPr>
          <w:rFonts w:hint="eastAsia" w:ascii="宋体" w:hAnsi="宋体"/>
          <w:szCs w:val="21"/>
        </w:rPr>
        <w:t>（5）商务条款评审允许负偏离的条款数超过“投标人须知前附表”规定项数的。</w:t>
      </w:r>
    </w:p>
    <w:p w14:paraId="1545DB20">
      <w:pPr>
        <w:spacing w:line="360" w:lineRule="auto"/>
        <w:ind w:firstLine="420" w:firstLineChars="200"/>
        <w:rPr>
          <w:rFonts w:ascii="宋体" w:hAnsi="宋体"/>
          <w:szCs w:val="21"/>
        </w:rPr>
      </w:pPr>
      <w:r>
        <w:rPr>
          <w:rFonts w:hint="eastAsia" w:ascii="宋体" w:hAnsi="宋体"/>
          <w:szCs w:val="21"/>
        </w:rPr>
        <w:t>（6）投标文件的实质性内容未使用中文表述、使用计量单位不符合招标文件要求的；</w:t>
      </w:r>
    </w:p>
    <w:p w14:paraId="6B41A20A">
      <w:pPr>
        <w:spacing w:line="360" w:lineRule="auto"/>
        <w:ind w:firstLine="420" w:firstLineChars="200"/>
        <w:rPr>
          <w:rFonts w:ascii="宋体" w:hAnsi="宋体"/>
          <w:szCs w:val="21"/>
        </w:rPr>
      </w:pPr>
      <w:r>
        <w:rPr>
          <w:rFonts w:hint="eastAsia" w:ascii="宋体" w:hAnsi="宋体"/>
          <w:szCs w:val="21"/>
        </w:rPr>
        <w:t>（7）投标文件中的文件资料因填写不齐全或者内容虚假或者出现其他情形而导致被评标委员会认定无效的；</w:t>
      </w:r>
    </w:p>
    <w:p w14:paraId="625C1B92">
      <w:pPr>
        <w:spacing w:line="360" w:lineRule="auto"/>
        <w:ind w:firstLine="420" w:firstLineChars="200"/>
        <w:rPr>
          <w:rFonts w:ascii="宋体" w:hAnsi="宋体"/>
          <w:szCs w:val="21"/>
        </w:rPr>
      </w:pPr>
      <w:r>
        <w:rPr>
          <w:rFonts w:hint="eastAsia" w:ascii="宋体" w:hAnsi="宋体"/>
          <w:szCs w:val="21"/>
        </w:rPr>
        <w:t>（8）投标文件含有采购人不能接受的附加条件的；</w:t>
      </w:r>
    </w:p>
    <w:p w14:paraId="22529598">
      <w:pPr>
        <w:spacing w:line="360" w:lineRule="auto"/>
        <w:ind w:firstLine="420" w:firstLineChars="200"/>
        <w:rPr>
          <w:rFonts w:ascii="宋体" w:hAnsi="宋体"/>
          <w:szCs w:val="21"/>
        </w:rPr>
      </w:pPr>
      <w:r>
        <w:rPr>
          <w:rFonts w:hint="eastAsia" w:ascii="宋体" w:hAnsi="宋体"/>
          <w:szCs w:val="21"/>
        </w:rPr>
        <w:t>（9）未响应招标文件实质性要求的；</w:t>
      </w:r>
    </w:p>
    <w:p w14:paraId="076BFD74">
      <w:pPr>
        <w:spacing w:line="360" w:lineRule="auto"/>
        <w:ind w:firstLine="420" w:firstLineChars="200"/>
        <w:rPr>
          <w:rFonts w:ascii="宋体" w:hAnsi="宋体"/>
          <w:szCs w:val="21"/>
        </w:rPr>
      </w:pPr>
      <w:r>
        <w:rPr>
          <w:rFonts w:hint="eastAsia" w:ascii="宋体" w:hAnsi="宋体"/>
          <w:szCs w:val="21"/>
        </w:rPr>
        <w:t>（10）属于投标人须知正文第9.2条情形的；</w:t>
      </w:r>
    </w:p>
    <w:p w14:paraId="56251565">
      <w:pPr>
        <w:spacing w:line="360" w:lineRule="auto"/>
        <w:ind w:firstLine="420" w:firstLineChars="200"/>
        <w:rPr>
          <w:rFonts w:ascii="宋体" w:hAnsi="宋体"/>
          <w:szCs w:val="21"/>
        </w:rPr>
      </w:pPr>
      <w:r>
        <w:rPr>
          <w:rFonts w:hint="eastAsia" w:ascii="宋体" w:hAnsi="宋体"/>
          <w:szCs w:val="21"/>
        </w:rPr>
        <w:t>（11）法律、法规和招标文件规定的其他无效情形。</w:t>
      </w:r>
    </w:p>
    <w:p w14:paraId="6AE68787">
      <w:pPr>
        <w:spacing w:line="360" w:lineRule="auto"/>
        <w:ind w:firstLine="420" w:firstLineChars="200"/>
        <w:rPr>
          <w:rFonts w:ascii="宋体" w:hAnsi="宋体"/>
          <w:szCs w:val="21"/>
        </w:rPr>
      </w:pPr>
      <w:r>
        <w:rPr>
          <w:rFonts w:hint="eastAsia" w:ascii="宋体" w:hAnsi="宋体"/>
          <w:szCs w:val="21"/>
        </w:rPr>
        <w:t>2.3在技术评审时，如发现下列情形之一的，将被视为投标无效：</w:t>
      </w:r>
    </w:p>
    <w:p w14:paraId="494AE4CF">
      <w:pPr>
        <w:spacing w:line="360" w:lineRule="auto"/>
        <w:ind w:firstLine="420" w:firstLineChars="200"/>
        <w:rPr>
          <w:rFonts w:ascii="宋体" w:hAnsi="宋体"/>
          <w:szCs w:val="21"/>
        </w:rPr>
      </w:pPr>
      <w:r>
        <w:rPr>
          <w:rFonts w:hint="eastAsia" w:ascii="宋体" w:hAnsi="宋体"/>
          <w:szCs w:val="21"/>
        </w:rPr>
        <w:t>（1）不满足招标文件要求的货物内容、技术要求、安全、质量标准，或者与招标文件中标“▲”的技术需求发生负偏离的；</w:t>
      </w:r>
    </w:p>
    <w:p w14:paraId="0C204480">
      <w:pPr>
        <w:spacing w:line="360" w:lineRule="auto"/>
        <w:ind w:firstLine="420" w:firstLineChars="200"/>
        <w:rPr>
          <w:rFonts w:ascii="宋体" w:hAnsi="宋体"/>
          <w:szCs w:val="21"/>
        </w:rPr>
      </w:pPr>
      <w:r>
        <w:rPr>
          <w:rFonts w:hint="eastAsia" w:ascii="宋体" w:hAnsi="宋体"/>
          <w:szCs w:val="21"/>
        </w:rPr>
        <w:t>（2）技术需求评审允许负偏离的条款数超过“投标人须知前附表”规定项数的；</w:t>
      </w:r>
    </w:p>
    <w:p w14:paraId="294E919B">
      <w:pPr>
        <w:spacing w:line="360" w:lineRule="auto"/>
        <w:ind w:firstLine="420" w:firstLineChars="200"/>
        <w:rPr>
          <w:rFonts w:ascii="宋体" w:hAnsi="宋体"/>
          <w:szCs w:val="21"/>
        </w:rPr>
      </w:pPr>
      <w:r>
        <w:rPr>
          <w:rFonts w:hint="eastAsia" w:ascii="宋体" w:hAnsi="宋体"/>
          <w:szCs w:val="21"/>
        </w:rPr>
        <w:t>（3）投标文件未提供“投标人须知前附表”第13.1条规定中“必须提供”的文件资料的；</w:t>
      </w:r>
    </w:p>
    <w:p w14:paraId="1F03BCB9">
      <w:pPr>
        <w:spacing w:line="360" w:lineRule="auto"/>
        <w:ind w:firstLine="420" w:firstLineChars="200"/>
        <w:rPr>
          <w:rFonts w:ascii="宋体" w:hAnsi="宋体"/>
          <w:szCs w:val="21"/>
        </w:rPr>
      </w:pPr>
      <w:r>
        <w:rPr>
          <w:rFonts w:hint="eastAsia" w:ascii="宋体" w:hAnsi="宋体"/>
          <w:szCs w:val="21"/>
        </w:rPr>
        <w:t>（4）虚假投标，或者出现其他情形而导致被评标委员会认定无效的；</w:t>
      </w:r>
    </w:p>
    <w:p w14:paraId="21BB214F">
      <w:pPr>
        <w:spacing w:line="360" w:lineRule="auto"/>
        <w:ind w:firstLine="420" w:firstLineChars="200"/>
        <w:rPr>
          <w:rFonts w:ascii="宋体" w:hAnsi="宋体"/>
          <w:szCs w:val="21"/>
        </w:rPr>
      </w:pPr>
      <w:r>
        <w:rPr>
          <w:rFonts w:hint="eastAsia" w:ascii="宋体" w:hAnsi="宋体"/>
          <w:szCs w:val="21"/>
        </w:rPr>
        <w:t>（5）招标文件要求提供技术方案的，投标技术方案不明确，招标文件未允许但存在一个或者一个以上备选（替代）投标方案的。</w:t>
      </w:r>
    </w:p>
    <w:p w14:paraId="18D231C9">
      <w:pPr>
        <w:spacing w:line="360" w:lineRule="auto"/>
        <w:ind w:firstLine="422" w:firstLineChars="200"/>
        <w:rPr>
          <w:rFonts w:ascii="宋体" w:hAnsi="宋体"/>
          <w:b/>
          <w:szCs w:val="21"/>
        </w:rPr>
      </w:pPr>
      <w:r>
        <w:rPr>
          <w:rFonts w:hint="eastAsia" w:ascii="宋体" w:hAnsi="宋体"/>
          <w:b/>
          <w:szCs w:val="21"/>
        </w:rPr>
        <w:t>3.澄清补正、说明或者补正</w:t>
      </w:r>
    </w:p>
    <w:p w14:paraId="07B9AADD">
      <w:pPr>
        <w:spacing w:line="360" w:lineRule="auto"/>
        <w:ind w:firstLine="420" w:firstLineChars="200"/>
        <w:rPr>
          <w:rFonts w:ascii="宋体" w:hAnsi="宋体"/>
          <w:szCs w:val="21"/>
        </w:rPr>
      </w:pPr>
      <w:r>
        <w:rPr>
          <w:rFonts w:hint="eastAsia" w:ascii="宋体" w:hAnsi="宋体"/>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CAD5CC2">
      <w:pPr>
        <w:spacing w:line="360" w:lineRule="auto"/>
        <w:ind w:firstLine="420" w:firstLineChars="200"/>
        <w:rPr>
          <w:rFonts w:ascii="宋体" w:hAnsi="宋体"/>
          <w:szCs w:val="21"/>
        </w:rPr>
      </w:pPr>
      <w:r>
        <w:rPr>
          <w:rFonts w:hint="eastAsia" w:ascii="宋体" w:hAnsi="宋体"/>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A1A95DF">
      <w:pPr>
        <w:spacing w:line="360" w:lineRule="auto"/>
        <w:ind w:firstLine="422" w:firstLineChars="200"/>
        <w:rPr>
          <w:rFonts w:ascii="宋体" w:hAnsi="宋体"/>
          <w:b/>
          <w:szCs w:val="21"/>
        </w:rPr>
      </w:pPr>
      <w:r>
        <w:rPr>
          <w:rFonts w:hint="eastAsia" w:ascii="宋体" w:hAnsi="宋体"/>
          <w:b/>
          <w:szCs w:val="21"/>
        </w:rPr>
        <w:t>4.投标文件修正</w:t>
      </w:r>
    </w:p>
    <w:p w14:paraId="58AD5F98">
      <w:pPr>
        <w:spacing w:line="360" w:lineRule="auto"/>
        <w:ind w:firstLine="420" w:firstLineChars="200"/>
        <w:rPr>
          <w:rFonts w:ascii="宋体" w:hAnsi="宋体"/>
          <w:szCs w:val="21"/>
        </w:rPr>
      </w:pPr>
      <w:r>
        <w:rPr>
          <w:rFonts w:hint="eastAsia" w:ascii="宋体" w:hAnsi="宋体"/>
          <w:szCs w:val="21"/>
        </w:rPr>
        <w:t xml:space="preserve">4.1投标文件报价出现前后不一致的，按照下列规定修正： </w:t>
      </w:r>
    </w:p>
    <w:p w14:paraId="0A0A4031">
      <w:pPr>
        <w:spacing w:line="360" w:lineRule="auto"/>
        <w:ind w:firstLine="420" w:firstLineChars="200"/>
        <w:rPr>
          <w:rFonts w:ascii="宋体" w:hAnsi="宋体"/>
        </w:rPr>
      </w:pPr>
      <w:r>
        <w:rPr>
          <w:rFonts w:hint="eastAsia" w:ascii="宋体" w:hAnsi="宋体"/>
        </w:rPr>
        <w:t>（1）报价文件中“开标一览表”内容与投标文件中相应内容不一致的，以“开标一览表”为准；</w:t>
      </w:r>
    </w:p>
    <w:p w14:paraId="00ECCD24">
      <w:pPr>
        <w:spacing w:line="360" w:lineRule="auto"/>
        <w:ind w:firstLine="420" w:firstLineChars="200"/>
        <w:rPr>
          <w:rFonts w:ascii="宋体" w:hAnsi="宋体"/>
        </w:rPr>
      </w:pPr>
      <w:r>
        <w:rPr>
          <w:rFonts w:hint="eastAsia" w:ascii="宋体" w:hAnsi="宋体"/>
        </w:rPr>
        <w:t>（2）大写金额和小写金额不一致的，以大写金额为准；</w:t>
      </w:r>
    </w:p>
    <w:p w14:paraId="7B1C96A6">
      <w:pPr>
        <w:spacing w:line="360" w:lineRule="auto"/>
        <w:ind w:firstLine="420" w:firstLineChars="200"/>
        <w:rPr>
          <w:rFonts w:ascii="宋体" w:hAnsi="宋体"/>
        </w:rPr>
      </w:pPr>
      <w:r>
        <w:rPr>
          <w:rFonts w:hint="eastAsia" w:ascii="宋体" w:hAnsi="宋体"/>
        </w:rPr>
        <w:t>（3）单价金额小数点或者百分比有明显错位的，以开标一览表的总价为准，并修改单价；</w:t>
      </w:r>
    </w:p>
    <w:p w14:paraId="45BC3DFE">
      <w:pPr>
        <w:spacing w:line="360" w:lineRule="auto"/>
        <w:ind w:firstLine="420" w:firstLineChars="200"/>
        <w:rPr>
          <w:rFonts w:ascii="宋体" w:hAnsi="宋体"/>
        </w:rPr>
      </w:pPr>
      <w:r>
        <w:rPr>
          <w:rFonts w:hint="eastAsia" w:ascii="宋体" w:hAnsi="宋体"/>
        </w:rPr>
        <w:t>（4）总价金额与按单价汇总金额不一致的，以单价金额计算结果为准。</w:t>
      </w:r>
    </w:p>
    <w:p w14:paraId="76017A6B">
      <w:pPr>
        <w:spacing w:line="360" w:lineRule="auto"/>
        <w:ind w:firstLine="420" w:firstLineChars="200"/>
        <w:rPr>
          <w:rFonts w:ascii="宋体" w:hAnsi="宋体"/>
        </w:rPr>
      </w:pPr>
      <w:r>
        <w:rPr>
          <w:rFonts w:hint="eastAsia" w:ascii="宋体" w:hAnsi="宋体"/>
        </w:rPr>
        <w:t>同时出现两种以上不一致的，按照以上（1）－（4）规定的顺序修正。修正后的报价经投标人确认后产生约束力，投标人不确认的，其投标无效。</w:t>
      </w:r>
    </w:p>
    <w:p w14:paraId="72B7863D">
      <w:pPr>
        <w:spacing w:line="360" w:lineRule="auto"/>
        <w:ind w:firstLine="420" w:firstLineChars="200"/>
        <w:rPr>
          <w:rFonts w:ascii="宋体" w:hAnsi="宋体"/>
          <w:szCs w:val="21"/>
        </w:rPr>
      </w:pPr>
      <w:r>
        <w:rPr>
          <w:rFonts w:hint="eastAsia" w:ascii="宋体" w:hAnsi="宋体"/>
          <w:szCs w:val="21"/>
        </w:rPr>
        <w:t>4.2经投标人确认修正后的报价若超过采购预算金额或者最高限价，投标人的投标文件作无效投标处理。</w:t>
      </w:r>
    </w:p>
    <w:p w14:paraId="2E79FECC">
      <w:pPr>
        <w:spacing w:line="360" w:lineRule="auto"/>
        <w:ind w:firstLine="420" w:firstLineChars="200"/>
        <w:rPr>
          <w:rFonts w:ascii="宋体" w:hAnsi="宋体"/>
          <w:szCs w:val="21"/>
        </w:rPr>
      </w:pPr>
      <w:r>
        <w:rPr>
          <w:rFonts w:hint="eastAsia" w:ascii="宋体" w:hAnsi="宋体"/>
          <w:szCs w:val="21"/>
        </w:rPr>
        <w:t>4.3经投标人确认修正后的报价作为签订合同的依据，并以此报价计算价格分。</w:t>
      </w:r>
    </w:p>
    <w:p w14:paraId="672A8F76">
      <w:pPr>
        <w:spacing w:line="360" w:lineRule="auto"/>
        <w:ind w:firstLine="420" w:firstLineChars="200"/>
        <w:rPr>
          <w:rFonts w:ascii="宋体" w:hAnsi="宋体"/>
          <w:szCs w:val="21"/>
        </w:rPr>
      </w:pPr>
      <w:r>
        <w:rPr>
          <w:rFonts w:hint="eastAsia" w:ascii="宋体" w:hAnsi="宋体"/>
          <w:szCs w:val="21"/>
        </w:rPr>
        <w:t>5.比较与评价</w:t>
      </w:r>
    </w:p>
    <w:p w14:paraId="6DF727BD">
      <w:pPr>
        <w:spacing w:line="360" w:lineRule="auto"/>
        <w:ind w:firstLine="420" w:firstLineChars="200"/>
        <w:rPr>
          <w:rFonts w:ascii="宋体" w:hAnsi="宋体"/>
        </w:rPr>
      </w:pPr>
      <w:r>
        <w:rPr>
          <w:rFonts w:hint="eastAsia" w:ascii="宋体" w:hAnsi="宋体"/>
        </w:rPr>
        <w:t>5.1评标委员会按照招标文件中规定的评标方法和评标标准，对符合性审查合格的投标文件进行商务和技术评估，综合比较与评价。</w:t>
      </w:r>
    </w:p>
    <w:p w14:paraId="0580B1B9">
      <w:pPr>
        <w:spacing w:line="360" w:lineRule="auto"/>
        <w:ind w:firstLine="420" w:firstLineChars="200"/>
        <w:rPr>
          <w:rFonts w:ascii="宋体" w:hAnsi="宋体"/>
        </w:rPr>
      </w:pPr>
      <w:r>
        <w:rPr>
          <w:rFonts w:hint="eastAsia" w:ascii="宋体" w:hAnsi="宋体"/>
        </w:rPr>
        <w:t>5.2评标委员会独立对每个投标人的投标文件进行评价，并汇总每个投标人的得分。</w:t>
      </w:r>
    </w:p>
    <w:p w14:paraId="13FA00CE">
      <w:pPr>
        <w:pStyle w:val="24"/>
        <w:shd w:val="clear" w:color="auto" w:fill="FFFFFF"/>
        <w:spacing w:before="0" w:beforeAutospacing="0" w:after="0" w:afterAutospacing="0" w:line="480" w:lineRule="exact"/>
        <w:ind w:firstLine="420" w:firstLineChars="200"/>
        <w:rPr>
          <w:kern w:val="2"/>
          <w:sz w:val="21"/>
        </w:rPr>
      </w:pPr>
      <w:r>
        <w:rPr>
          <w:rFonts w:hint="eastAsia"/>
          <w:kern w:val="2"/>
          <w:sz w:val="21"/>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1A49AE7">
      <w:pPr>
        <w:pStyle w:val="24"/>
        <w:shd w:val="clear" w:color="auto" w:fill="FFFFFF"/>
        <w:spacing w:before="0" w:beforeAutospacing="0" w:after="0" w:afterAutospacing="0" w:line="480" w:lineRule="exact"/>
        <w:ind w:firstLine="420" w:firstLineChars="200"/>
        <w:rPr>
          <w:kern w:val="2"/>
          <w:sz w:val="21"/>
        </w:rPr>
      </w:pPr>
      <w:r>
        <w:rPr>
          <w:rFonts w:hint="eastAsia"/>
          <w:kern w:val="2"/>
          <w:sz w:val="21"/>
        </w:rPr>
        <w:t>（2）依据</w:t>
      </w:r>
      <w:r>
        <w:fldChar w:fldCharType="begin"/>
      </w:r>
      <w:r>
        <w:instrText xml:space="preserve"> HYPERLINK "http://www.ccgp.gov.cn/news/202601/t20260122_26102509.htm" \t "_blank" \o "附件链接：《财政部关于推动解决政府采购异常低价问题的通知》（财库〔2026〕2号）" </w:instrText>
      </w:r>
      <w:r>
        <w:fldChar w:fldCharType="separate"/>
      </w:r>
      <w:r>
        <w:rPr>
          <w:rFonts w:hint="eastAsia"/>
          <w:kern w:val="2"/>
          <w:sz w:val="21"/>
        </w:rPr>
        <w:t>《财政部关于推动解决政府采购异常低价问题的通知》（财库〔2026〕2号）</w:t>
      </w:r>
      <w:r>
        <w:rPr>
          <w:rFonts w:hint="eastAsia"/>
          <w:kern w:val="2"/>
          <w:sz w:val="21"/>
        </w:rPr>
        <w:fldChar w:fldCharType="end"/>
      </w:r>
      <w:r>
        <w:rPr>
          <w:rFonts w:hint="eastAsia"/>
          <w:kern w:val="2"/>
          <w:sz w:val="21"/>
        </w:rPr>
        <w:t>规定，评标委员会在评审中发现下列情形之一的，应当启动异常低价投标审查程序：</w:t>
      </w:r>
    </w:p>
    <w:p w14:paraId="20F398E1">
      <w:pPr>
        <w:pStyle w:val="24"/>
        <w:shd w:val="clear" w:color="auto" w:fill="FFFFFF"/>
        <w:spacing w:before="0" w:beforeAutospacing="0" w:after="0" w:afterAutospacing="0" w:line="480" w:lineRule="exact"/>
        <w:ind w:firstLine="646"/>
        <w:rPr>
          <w:kern w:val="2"/>
          <w:sz w:val="21"/>
        </w:rPr>
      </w:pPr>
      <w:r>
        <w:rPr>
          <w:rFonts w:hint="eastAsia"/>
          <w:kern w:val="2"/>
          <w:sz w:val="21"/>
        </w:rPr>
        <w:t>①投标报价低于全部通过符合性审查供应商投标报价平均值 65% 的，即投标报价＜全部通过符合性审查供应商投标报价平均值×  65%  ；</w:t>
      </w:r>
    </w:p>
    <w:p w14:paraId="13EEEC21">
      <w:pPr>
        <w:pStyle w:val="24"/>
        <w:shd w:val="clear" w:color="auto" w:fill="FFFFFF"/>
        <w:spacing w:before="0" w:beforeAutospacing="0" w:after="0" w:afterAutospacing="0" w:line="480" w:lineRule="exact"/>
        <w:ind w:firstLine="646"/>
        <w:rPr>
          <w:kern w:val="2"/>
          <w:sz w:val="21"/>
        </w:rPr>
      </w:pPr>
      <w:r>
        <w:rPr>
          <w:rFonts w:hint="eastAsia"/>
          <w:kern w:val="2"/>
          <w:sz w:val="21"/>
        </w:rPr>
        <w:t>②投标报价低于通过符合性审查的次低报价供应商投标报价 65% 的，即投标报价＜通过符合性审查的次低报价供应商投标报价× 65%  ；</w:t>
      </w:r>
    </w:p>
    <w:p w14:paraId="67969225">
      <w:pPr>
        <w:pStyle w:val="24"/>
        <w:shd w:val="clear" w:color="auto" w:fill="FFFFFF"/>
        <w:spacing w:before="0" w:beforeAutospacing="0" w:after="0" w:afterAutospacing="0" w:line="480" w:lineRule="exact"/>
        <w:ind w:firstLine="646"/>
        <w:rPr>
          <w:kern w:val="2"/>
          <w:sz w:val="21"/>
        </w:rPr>
      </w:pPr>
      <w:r>
        <w:rPr>
          <w:rFonts w:hint="eastAsia"/>
          <w:kern w:val="2"/>
          <w:sz w:val="21"/>
        </w:rPr>
        <w:t>③投标报价低于采购项目最高限价 65%  的，即投标报价＜采购项目最高限价× 65% ；</w:t>
      </w:r>
    </w:p>
    <w:p w14:paraId="2B24A349">
      <w:pPr>
        <w:pStyle w:val="24"/>
        <w:shd w:val="clear" w:color="auto" w:fill="FFFFFF"/>
        <w:spacing w:before="0" w:beforeAutospacing="0" w:after="0" w:afterAutospacing="0" w:line="480" w:lineRule="exact"/>
        <w:ind w:firstLine="646"/>
        <w:rPr>
          <w:kern w:val="2"/>
          <w:sz w:val="21"/>
        </w:rPr>
      </w:pPr>
      <w:r>
        <w:rPr>
          <w:rFonts w:hint="eastAsia"/>
          <w:kern w:val="2"/>
          <w:sz w:val="21"/>
        </w:rPr>
        <w:t>④评标委员会基于专业判断，认为供应商报价过低，有可能影响产品质量或者不能诚信履约的其他情形。相关法律法规对供应商报价有规定的，从其规定。</w:t>
      </w:r>
    </w:p>
    <w:p w14:paraId="1642A8E2">
      <w:pPr>
        <w:pStyle w:val="24"/>
        <w:shd w:val="clear" w:color="auto" w:fill="FFFFFF"/>
        <w:spacing w:before="0" w:beforeAutospacing="0" w:after="0" w:afterAutospacing="0" w:line="480" w:lineRule="exact"/>
        <w:ind w:firstLine="646"/>
        <w:rPr>
          <w:kern w:val="2"/>
          <w:sz w:val="21"/>
        </w:rPr>
      </w:pPr>
      <w:r>
        <w:rPr>
          <w:rFonts w:hint="eastAsia"/>
          <w:kern w:val="2"/>
          <w:sz w:val="21"/>
        </w:rPr>
        <w:t>⑤相关法律法规对供应商报价有规定的，从其规定。</w:t>
      </w:r>
    </w:p>
    <w:p w14:paraId="322CC380">
      <w:pPr>
        <w:pStyle w:val="24"/>
        <w:shd w:val="clear" w:color="auto" w:fill="FFFFFF"/>
        <w:spacing w:before="0" w:beforeAutospacing="0" w:after="0" w:afterAutospacing="0" w:line="480" w:lineRule="exact"/>
        <w:ind w:firstLine="646"/>
        <w:rPr>
          <w:kern w:val="2"/>
          <w:sz w:val="21"/>
        </w:rPr>
      </w:pPr>
      <w:r>
        <w:rPr>
          <w:rFonts w:hint="eastAsia"/>
          <w:kern w:val="2"/>
          <w:sz w:val="21"/>
        </w:rPr>
        <w:t>（3）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在评审现场可不再重复提交。</w:t>
      </w:r>
    </w:p>
    <w:p w14:paraId="49CACFE2">
      <w:pPr>
        <w:pStyle w:val="24"/>
        <w:shd w:val="clear" w:color="auto" w:fill="FFFFFF"/>
        <w:spacing w:before="0" w:beforeAutospacing="0" w:after="0" w:afterAutospacing="0" w:line="480" w:lineRule="exact"/>
        <w:ind w:firstLine="646"/>
        <w:rPr>
          <w:kern w:val="2"/>
          <w:sz w:val="21"/>
        </w:rPr>
      </w:pPr>
      <w:r>
        <w:rPr>
          <w:rFonts w:hint="eastAsia"/>
          <w:kern w:val="2"/>
          <w:sz w:val="21"/>
        </w:rPr>
        <w:t>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73003792">
      <w:pPr>
        <w:pStyle w:val="24"/>
        <w:shd w:val="clear" w:color="auto" w:fill="FFFFFF"/>
        <w:spacing w:before="0" w:beforeAutospacing="0" w:after="0" w:afterAutospacing="0" w:line="480" w:lineRule="exact"/>
        <w:ind w:firstLine="646"/>
        <w:rPr>
          <w:kern w:val="2"/>
          <w:sz w:val="21"/>
        </w:rPr>
      </w:pPr>
      <w:r>
        <w:rPr>
          <w:rFonts w:hint="eastAsia"/>
          <w:kern w:val="2"/>
          <w:sz w:val="21"/>
        </w:rPr>
        <w:t>评审组织：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50BD625">
      <w:pPr>
        <w:pStyle w:val="24"/>
        <w:shd w:val="clear" w:color="auto" w:fill="FFFFFF"/>
        <w:spacing w:before="0" w:beforeAutospacing="0" w:after="0" w:afterAutospacing="0" w:line="480" w:lineRule="exact"/>
        <w:ind w:firstLine="646"/>
        <w:rPr>
          <w:kern w:val="2"/>
          <w:sz w:val="21"/>
        </w:rPr>
      </w:pPr>
      <w:r>
        <w:rPr>
          <w:rFonts w:hint="eastAsia"/>
          <w:kern w:val="2"/>
          <w:sz w:val="21"/>
        </w:rPr>
        <w:t>（4）记录及归档：异常低价投标审查的启动原因、审查意见和审查结果应当在评审报告中记录，并随供应商提供的相关书面说明及证明材料，以及评审委员会有关互联网浏览、查询历史一并归档。</w:t>
      </w:r>
    </w:p>
    <w:p w14:paraId="6D513089">
      <w:pPr>
        <w:spacing w:line="360" w:lineRule="auto"/>
        <w:ind w:firstLine="420" w:firstLineChars="200"/>
        <w:rPr>
          <w:rFonts w:ascii="宋体" w:hAnsi="宋体"/>
        </w:rPr>
      </w:pPr>
      <w:r>
        <w:rPr>
          <w:rFonts w:hint="eastAsia" w:ascii="宋体" w:hAnsi="宋体"/>
        </w:rPr>
        <w:t>5.3评标委员会按照招标文件中规定的评标方法和标准计算各投标人的报价得分。在计算过程中，不得去掉最高报价或者最低报价。</w:t>
      </w:r>
    </w:p>
    <w:p w14:paraId="30CABE33">
      <w:pPr>
        <w:spacing w:line="360" w:lineRule="auto"/>
        <w:ind w:firstLine="420" w:firstLineChars="200"/>
        <w:rPr>
          <w:rFonts w:ascii="宋体" w:hAnsi="宋体"/>
        </w:rPr>
      </w:pPr>
      <w:r>
        <w:rPr>
          <w:rFonts w:hint="eastAsia" w:ascii="宋体" w:hAnsi="宋体"/>
        </w:rPr>
        <w:t>5.4各投标人的得分为所有评委的有效评分的算术平均数。</w:t>
      </w:r>
    </w:p>
    <w:p w14:paraId="3A0C14C8">
      <w:pPr>
        <w:spacing w:line="360" w:lineRule="auto"/>
        <w:ind w:firstLine="420" w:firstLineChars="200"/>
        <w:rPr>
          <w:rFonts w:ascii="宋体" w:hAnsi="宋体"/>
        </w:rPr>
      </w:pPr>
      <w:r>
        <w:rPr>
          <w:rFonts w:hint="eastAsia" w:ascii="宋体" w:hAnsi="宋体"/>
        </w:rPr>
        <w:t>5.5评标委员会按照招标文件中的规定推荐中标候选人。</w:t>
      </w:r>
    </w:p>
    <w:p w14:paraId="37D3621D">
      <w:pPr>
        <w:spacing w:line="360" w:lineRule="auto"/>
        <w:ind w:firstLine="420" w:firstLineChars="200"/>
        <w:rPr>
          <w:rFonts w:ascii="宋体" w:hAnsi="宋体"/>
        </w:rPr>
      </w:pPr>
      <w:r>
        <w:rPr>
          <w:rFonts w:hint="eastAsia" w:ascii="宋体" w:hAnsi="宋体"/>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85098C6">
      <w:pPr>
        <w:spacing w:line="360" w:lineRule="auto"/>
        <w:ind w:firstLine="422" w:firstLineChars="200"/>
        <w:rPr>
          <w:rFonts w:ascii="宋体" w:hAnsi="宋体"/>
          <w:b/>
          <w:szCs w:val="21"/>
        </w:rPr>
      </w:pPr>
      <w:r>
        <w:rPr>
          <w:rFonts w:hint="eastAsia" w:ascii="宋体" w:hAnsi="宋体"/>
          <w:b/>
          <w:szCs w:val="21"/>
        </w:rPr>
        <w:t>6.评审复核</w:t>
      </w:r>
    </w:p>
    <w:p w14:paraId="247A1E1D">
      <w:pPr>
        <w:spacing w:line="360" w:lineRule="auto"/>
        <w:ind w:firstLine="420" w:firstLineChars="200"/>
        <w:rPr>
          <w:rFonts w:ascii="宋体" w:hAnsi="宋体"/>
          <w:szCs w:val="21"/>
        </w:rPr>
      </w:pPr>
      <w:r>
        <w:rPr>
          <w:rFonts w:hint="eastAsia" w:ascii="宋体" w:hAnsi="宋体"/>
          <w:szCs w:val="21"/>
        </w:rPr>
        <w:t>6.1评标报告签署前，评标委员会要对评审结果进行复核，复核意见要体现在评标报告中。</w:t>
      </w:r>
    </w:p>
    <w:p w14:paraId="665C5364">
      <w:pPr>
        <w:widowControl/>
        <w:spacing w:line="560" w:lineRule="exact"/>
        <w:ind w:firstLine="420" w:firstLineChars="200"/>
        <w:jc w:val="left"/>
        <w:rPr>
          <w:rFonts w:ascii="宋体" w:hAnsi="宋体"/>
        </w:rPr>
      </w:pPr>
      <w:r>
        <w:rPr>
          <w:rFonts w:hint="eastAsia" w:ascii="宋体" w:hAnsi="宋体"/>
        </w:rPr>
        <w:t>6.2评标结果汇总完成后，除下列情形外，任何人不得修改评标结果：</w:t>
      </w:r>
    </w:p>
    <w:p w14:paraId="670B8B4B">
      <w:pPr>
        <w:widowControl/>
        <w:spacing w:line="560" w:lineRule="exact"/>
        <w:jc w:val="left"/>
        <w:rPr>
          <w:rFonts w:ascii="宋体" w:hAnsi="宋体"/>
        </w:rPr>
      </w:pPr>
      <w:r>
        <w:rPr>
          <w:rFonts w:hint="eastAsia" w:ascii="宋体" w:hAnsi="宋体"/>
        </w:rPr>
        <w:t>　　（一）分值汇总计算错误的；</w:t>
      </w:r>
    </w:p>
    <w:p w14:paraId="6384E28D">
      <w:pPr>
        <w:widowControl/>
        <w:spacing w:line="560" w:lineRule="exact"/>
        <w:jc w:val="left"/>
        <w:rPr>
          <w:rFonts w:ascii="宋体" w:hAnsi="宋体"/>
        </w:rPr>
      </w:pPr>
      <w:r>
        <w:rPr>
          <w:rFonts w:hint="eastAsia" w:ascii="宋体" w:hAnsi="宋体"/>
        </w:rPr>
        <w:t>　　（二）分项评分超出评分标准范围的；</w:t>
      </w:r>
    </w:p>
    <w:p w14:paraId="75146143">
      <w:pPr>
        <w:widowControl/>
        <w:spacing w:line="560" w:lineRule="exact"/>
        <w:jc w:val="left"/>
        <w:rPr>
          <w:rFonts w:ascii="宋体" w:hAnsi="宋体"/>
        </w:rPr>
      </w:pPr>
      <w:r>
        <w:rPr>
          <w:rFonts w:hint="eastAsia" w:ascii="宋体" w:hAnsi="宋体"/>
        </w:rPr>
        <w:t>　　（三）评标委员会成员对客观评审因素评分不一致的；</w:t>
      </w:r>
    </w:p>
    <w:p w14:paraId="5FD2724A">
      <w:pPr>
        <w:widowControl/>
        <w:spacing w:line="560" w:lineRule="exact"/>
        <w:jc w:val="left"/>
        <w:rPr>
          <w:rFonts w:ascii="宋体" w:hAnsi="宋体"/>
        </w:rPr>
      </w:pPr>
      <w:r>
        <w:rPr>
          <w:rFonts w:hint="eastAsia" w:ascii="宋体" w:hAnsi="宋体"/>
        </w:rPr>
        <w:t>　　（四）经评标委员会认定评分畸高、畸低的。</w:t>
      </w:r>
    </w:p>
    <w:p w14:paraId="48BC6C2E">
      <w:pPr>
        <w:spacing w:line="360" w:lineRule="auto"/>
        <w:ind w:firstLine="420" w:firstLineChars="200"/>
        <w:rPr>
          <w:rFonts w:ascii="宋体" w:hAnsi="宋体"/>
        </w:rPr>
      </w:pPr>
      <w:r>
        <w:rPr>
          <w:rFonts w:hint="eastAsia" w:ascii="宋体" w:hAnsi="宋体"/>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AD2976A">
      <w:pPr>
        <w:jc w:val="center"/>
        <w:outlineLvl w:val="1"/>
        <w:rPr>
          <w:rFonts w:ascii="宋体" w:hAnsi="宋体"/>
          <w:sz w:val="30"/>
          <w:szCs w:val="30"/>
        </w:rPr>
      </w:pPr>
      <w:bookmarkStart w:id="79" w:name="_Toc6892"/>
      <w:r>
        <w:rPr>
          <w:rFonts w:hint="eastAsia" w:ascii="宋体" w:hAnsi="宋体"/>
          <w:sz w:val="30"/>
          <w:szCs w:val="30"/>
        </w:rPr>
        <w:t>第三节 评分标准</w:t>
      </w:r>
      <w:bookmarkEnd w:id="79"/>
    </w:p>
    <w:p w14:paraId="55771B50">
      <w:pPr>
        <w:pStyle w:val="15"/>
        <w:ind w:firstLine="602" w:firstLineChars="200"/>
        <w:jc w:val="center"/>
        <w:rPr>
          <w:rFonts w:hAnsi="宋体"/>
          <w:b/>
          <w:sz w:val="30"/>
          <w:szCs w:val="30"/>
        </w:rPr>
      </w:pPr>
      <w:r>
        <w:rPr>
          <w:rFonts w:hint="eastAsia" w:hAnsi="宋体"/>
          <w:b/>
          <w:sz w:val="30"/>
          <w:szCs w:val="30"/>
        </w:rPr>
        <w:t>综合评分法</w:t>
      </w:r>
    </w:p>
    <w:p w14:paraId="745817B8">
      <w:pPr>
        <w:pStyle w:val="15"/>
        <w:spacing w:line="360" w:lineRule="auto"/>
        <w:rPr>
          <w:rFonts w:hAnsi="宋体"/>
          <w:b/>
          <w:sz w:val="30"/>
          <w:szCs w:val="30"/>
        </w:rPr>
      </w:pPr>
      <w:r>
        <w:rPr>
          <w:rFonts w:hint="eastAsia" w:hAnsi="宋体"/>
          <w:b/>
          <w:sz w:val="30"/>
          <w:szCs w:val="30"/>
        </w:rPr>
        <w:t>分标1：</w:t>
      </w:r>
    </w:p>
    <w:p w14:paraId="67C71C40">
      <w:pPr>
        <w:pStyle w:val="15"/>
        <w:spacing w:line="360" w:lineRule="auto"/>
        <w:ind w:firstLine="420"/>
        <w:rPr>
          <w:rFonts w:hAnsi="宋体"/>
          <w:bCs/>
        </w:rPr>
      </w:pPr>
      <w:r>
        <w:rPr>
          <w:rFonts w:hint="eastAsia" w:hAnsi="宋体"/>
          <w:bCs/>
        </w:rPr>
        <w:t>注：</w:t>
      </w:r>
    </w:p>
    <w:p w14:paraId="2597C42D">
      <w:pPr>
        <w:pStyle w:val="15"/>
        <w:spacing w:line="360" w:lineRule="auto"/>
        <w:ind w:firstLine="420"/>
        <w:rPr>
          <w:rFonts w:hAnsi="宋体"/>
          <w:bCs/>
        </w:rPr>
      </w:pPr>
      <w:r>
        <w:rPr>
          <w:rFonts w:hint="eastAsia" w:hAnsi="宋体"/>
          <w:bCs/>
        </w:rPr>
        <w:t>1.计分方法按四舍五入取至百分位。</w:t>
      </w:r>
    </w:p>
    <w:p w14:paraId="764246D7">
      <w:pPr>
        <w:pStyle w:val="15"/>
        <w:spacing w:line="360" w:lineRule="auto"/>
        <w:ind w:firstLine="420"/>
        <w:rPr>
          <w:rFonts w:hAnsi="宋体"/>
          <w:bCs/>
        </w:rPr>
      </w:pPr>
      <w:r>
        <w:rPr>
          <w:rFonts w:hint="eastAsia" w:hAnsi="宋体"/>
          <w:bCs/>
        </w:rPr>
        <w:t>总得分=</w:t>
      </w:r>
      <w:r>
        <w:rPr>
          <w:rFonts w:hint="eastAsia" w:hAnsi="宋体"/>
          <w:bCs/>
          <w:u w:val="single"/>
        </w:rPr>
        <w:t xml:space="preserve">   1+2+3    </w:t>
      </w:r>
    </w:p>
    <w:p w14:paraId="195CA4A8">
      <w:pPr>
        <w:pStyle w:val="15"/>
        <w:spacing w:line="360" w:lineRule="auto"/>
        <w:ind w:firstLine="420"/>
        <w:rPr>
          <w:rFonts w:hAnsi="宋体"/>
          <w:bCs/>
        </w:rPr>
      </w:pPr>
      <w:r>
        <w:rPr>
          <w:rFonts w:hint="eastAsia" w:hAnsi="宋体"/>
          <w:bCs/>
        </w:rPr>
        <w:t>2.商务技术评审因素为客观评分项的，应在评分项目或评分标准中予以标注为“客观分”。对投标人的客观评分项目，各评标专家评分应当一致。</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862"/>
        <w:gridCol w:w="1170"/>
        <w:gridCol w:w="6983"/>
      </w:tblGrid>
      <w:tr w14:paraId="3772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gridSpan w:val="2"/>
            <w:vAlign w:val="center"/>
          </w:tcPr>
          <w:p w14:paraId="26ED005C">
            <w:pPr>
              <w:pStyle w:val="15"/>
              <w:spacing w:line="360" w:lineRule="auto"/>
              <w:jc w:val="center"/>
              <w:rPr>
                <w:rFonts w:hAnsi="宋体"/>
                <w:bCs/>
              </w:rPr>
            </w:pPr>
            <w:r>
              <w:rPr>
                <w:rFonts w:hint="eastAsia" w:hAnsi="宋体"/>
                <w:bCs/>
              </w:rPr>
              <w:t>序号</w:t>
            </w:r>
          </w:p>
        </w:tc>
        <w:tc>
          <w:tcPr>
            <w:tcW w:w="1170" w:type="dxa"/>
            <w:vAlign w:val="center"/>
          </w:tcPr>
          <w:p w14:paraId="50BE8251">
            <w:pPr>
              <w:pStyle w:val="15"/>
              <w:spacing w:line="360" w:lineRule="auto"/>
              <w:jc w:val="center"/>
              <w:rPr>
                <w:rFonts w:hAnsi="宋体"/>
                <w:bCs/>
              </w:rPr>
            </w:pPr>
            <w:r>
              <w:rPr>
                <w:rFonts w:hint="eastAsia" w:hAnsi="宋体"/>
                <w:bCs/>
              </w:rPr>
              <w:t>评审因素</w:t>
            </w:r>
          </w:p>
        </w:tc>
        <w:tc>
          <w:tcPr>
            <w:tcW w:w="6983" w:type="dxa"/>
            <w:vAlign w:val="center"/>
          </w:tcPr>
          <w:p w14:paraId="251406FD">
            <w:pPr>
              <w:pStyle w:val="15"/>
              <w:spacing w:line="360" w:lineRule="auto"/>
              <w:jc w:val="center"/>
              <w:rPr>
                <w:rFonts w:hAnsi="宋体"/>
                <w:bCs/>
              </w:rPr>
            </w:pPr>
            <w:r>
              <w:rPr>
                <w:rFonts w:hint="eastAsia" w:hAnsi="宋体"/>
                <w:bCs/>
              </w:rPr>
              <w:t>评分标准</w:t>
            </w:r>
          </w:p>
        </w:tc>
      </w:tr>
      <w:tr w14:paraId="716C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67E3B546">
            <w:pPr>
              <w:pStyle w:val="15"/>
              <w:spacing w:line="360" w:lineRule="auto"/>
              <w:jc w:val="center"/>
              <w:rPr>
                <w:rFonts w:hAnsi="宋体"/>
                <w:bCs/>
              </w:rPr>
            </w:pPr>
            <w:r>
              <w:rPr>
                <w:rFonts w:hint="eastAsia" w:hAnsi="宋体"/>
                <w:bCs/>
              </w:rPr>
              <w:t>1</w:t>
            </w:r>
          </w:p>
        </w:tc>
        <w:tc>
          <w:tcPr>
            <w:tcW w:w="862" w:type="dxa"/>
            <w:vAlign w:val="center"/>
          </w:tcPr>
          <w:p w14:paraId="5D47FF8B">
            <w:pPr>
              <w:pStyle w:val="15"/>
              <w:spacing w:line="360" w:lineRule="auto"/>
              <w:jc w:val="center"/>
              <w:rPr>
                <w:rFonts w:hAnsi="宋体"/>
                <w:b/>
              </w:rPr>
            </w:pPr>
            <w:r>
              <w:rPr>
                <w:rFonts w:hint="eastAsia" w:hAnsi="宋体"/>
                <w:b/>
              </w:rPr>
              <w:t>价格分（满分35分）</w:t>
            </w:r>
          </w:p>
        </w:tc>
        <w:tc>
          <w:tcPr>
            <w:tcW w:w="1170" w:type="dxa"/>
            <w:vAlign w:val="center"/>
          </w:tcPr>
          <w:p w14:paraId="359AA50A">
            <w:pPr>
              <w:pStyle w:val="15"/>
              <w:spacing w:line="360" w:lineRule="auto"/>
              <w:jc w:val="center"/>
              <w:rPr>
                <w:rFonts w:hAnsi="宋体"/>
                <w:bCs/>
              </w:rPr>
            </w:pPr>
            <w:r>
              <w:rPr>
                <w:rFonts w:hint="eastAsia" w:hAnsi="宋体"/>
                <w:bCs/>
              </w:rPr>
              <w:t>投标报价</w:t>
            </w:r>
          </w:p>
        </w:tc>
        <w:tc>
          <w:tcPr>
            <w:tcW w:w="6983" w:type="dxa"/>
          </w:tcPr>
          <w:p w14:paraId="50AB9664">
            <w:pPr>
              <w:topLinePunct/>
              <w:spacing w:line="400" w:lineRule="exact"/>
              <w:ind w:right="42" w:rightChars="20" w:firstLine="105" w:firstLineChars="50"/>
              <w:rPr>
                <w:rFonts w:ascii="宋体" w:hAnsi="宋体"/>
                <w:kern w:val="0"/>
              </w:rPr>
            </w:pPr>
            <w:r>
              <w:rPr>
                <w:rFonts w:hint="eastAsia" w:ascii="宋体" w:hAnsi="宋体"/>
                <w:kern w:val="0"/>
              </w:rPr>
              <w:t>（1）评标报价为投标人投标报价进行政策性扣除后的价格，评标报价只是作为评标时使用。</w:t>
            </w:r>
          </w:p>
          <w:p w14:paraId="203827CA">
            <w:pPr>
              <w:topLinePunct/>
              <w:spacing w:line="400" w:lineRule="exact"/>
              <w:ind w:right="42" w:rightChars="20" w:firstLine="105" w:firstLineChars="50"/>
              <w:rPr>
                <w:rFonts w:ascii="宋体" w:hAnsi="宋体"/>
                <w:kern w:val="0"/>
              </w:rPr>
            </w:pPr>
            <w:r>
              <w:rPr>
                <w:rFonts w:hint="eastAsia" w:ascii="宋体" w:hAnsi="宋体"/>
                <w:kern w:val="0"/>
              </w:rPr>
              <w:t>（2）按照《政府采购促进中小企业发展管理办法》（财库[2020]46号）之规定，投标人在其投标文件中提供《中小企业声明函》，且其所投标产品均为小型和微型企业产品的，对其投标价格给予10%的扣除。</w:t>
            </w:r>
          </w:p>
          <w:p w14:paraId="57DC2C21">
            <w:pPr>
              <w:topLinePunct/>
              <w:spacing w:line="400" w:lineRule="exact"/>
              <w:ind w:right="42" w:rightChars="20" w:firstLine="105" w:firstLineChars="50"/>
              <w:rPr>
                <w:rFonts w:ascii="宋体" w:hAnsi="宋体"/>
                <w:kern w:val="0"/>
              </w:rPr>
            </w:pPr>
            <w:r>
              <w:rPr>
                <w:rFonts w:hint="eastAsia" w:ascii="宋体" w:hAnsi="宋体"/>
                <w:kern w:val="0"/>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rPr>
              <w:t xml:space="preserve"> 否则不予享受优惠政策</w:t>
            </w:r>
            <w:r>
              <w:rPr>
                <w:rFonts w:hint="eastAsia" w:ascii="宋体" w:hAnsi="宋体"/>
                <w:kern w:val="0"/>
              </w:rPr>
              <w:t>。</w:t>
            </w:r>
          </w:p>
          <w:p w14:paraId="6CA2F3C7">
            <w:pPr>
              <w:topLinePunct/>
              <w:spacing w:line="400" w:lineRule="exact"/>
              <w:ind w:right="42" w:rightChars="20" w:firstLine="105" w:firstLineChars="50"/>
              <w:rPr>
                <w:rFonts w:ascii="宋体" w:hAnsi="宋体"/>
                <w:kern w:val="0"/>
              </w:rPr>
            </w:pPr>
            <w:r>
              <w:rPr>
                <w:rFonts w:hint="eastAsia" w:ascii="宋体" w:hAnsi="宋体"/>
                <w:kern w:val="0"/>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AC80EF1">
            <w:pPr>
              <w:topLinePunct/>
              <w:spacing w:line="400" w:lineRule="exact"/>
              <w:ind w:right="42" w:rightChars="20" w:firstLine="105" w:firstLineChars="50"/>
              <w:rPr>
                <w:rFonts w:ascii="宋体" w:hAnsi="宋体"/>
                <w:kern w:val="0"/>
              </w:rPr>
            </w:pPr>
            <w:r>
              <w:rPr>
                <w:rFonts w:hint="eastAsia" w:ascii="宋体" w:hAnsi="宋体"/>
                <w:kern w:val="0"/>
              </w:rPr>
              <w:t>（5）政策性扣除计算方法：投标人被评定为监狱企业或残疾人福利性单位或其所投标产品均为小型和微型企业产品的，该投标人的投标报价给予10%的扣除，扣除后的价格为评标报价，即评标报价=投标报价×（1-10%）；</w:t>
            </w:r>
          </w:p>
          <w:p w14:paraId="29CC7CD2">
            <w:pPr>
              <w:topLinePunct/>
              <w:spacing w:line="400" w:lineRule="exact"/>
              <w:ind w:right="42" w:rightChars="20" w:firstLine="105" w:firstLineChars="50"/>
              <w:rPr>
                <w:rFonts w:ascii="宋体" w:hAnsi="宋体"/>
                <w:kern w:val="0"/>
              </w:rPr>
            </w:pPr>
            <w:r>
              <w:rPr>
                <w:rFonts w:hint="eastAsia" w:ascii="宋体" w:hAnsi="宋体"/>
                <w:kern w:val="0"/>
              </w:rPr>
              <w:t>（</w:t>
            </w:r>
            <w:r>
              <w:rPr>
                <w:rFonts w:hint="eastAsia"/>
                <w:kern w:val="0"/>
              </w:rPr>
              <w:t>6</w:t>
            </w:r>
            <w:r>
              <w:rPr>
                <w:rFonts w:hint="eastAsia" w:ascii="宋体" w:hAnsi="宋体"/>
                <w:kern w:val="0"/>
              </w:rPr>
              <w:t>）本国产品政策性扣除计算方法。</w:t>
            </w:r>
          </w:p>
          <w:p w14:paraId="5EF3677A">
            <w:pPr>
              <w:pStyle w:val="24"/>
              <w:shd w:val="clear" w:color="auto" w:fill="FFFFFF"/>
              <w:spacing w:before="0" w:beforeAutospacing="0" w:after="150" w:afterAutospacing="0" w:line="480" w:lineRule="exact"/>
              <w:ind w:firstLine="645"/>
              <w:rPr>
                <w:sz w:val="21"/>
              </w:rPr>
            </w:pPr>
            <w:r>
              <w:rPr>
                <w:rFonts w:hint="eastAsia"/>
                <w:sz w:val="21"/>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0D4F67CB">
            <w:pPr>
              <w:topLinePunct/>
              <w:spacing w:line="400" w:lineRule="exact"/>
              <w:ind w:right="42" w:rightChars="20" w:firstLine="315" w:firstLineChars="150"/>
              <w:rPr>
                <w:rFonts w:ascii="宋体" w:hAnsi="宋体"/>
                <w:kern w:val="0"/>
              </w:rPr>
            </w:pPr>
            <w:r>
              <w:rPr>
                <w:rFonts w:hint="eastAsia" w:ascii="宋体" w:hAnsi="宋体"/>
                <w:kern w:val="0"/>
              </w:rPr>
              <w:t>所有供应商提供参与投标竞争的均为本国产品，则不再执行支持本国产品价格评审优惠的扶植政策。</w:t>
            </w:r>
          </w:p>
          <w:p w14:paraId="02EE9559">
            <w:pPr>
              <w:topLinePunct/>
              <w:spacing w:line="400" w:lineRule="exact"/>
              <w:ind w:right="42" w:rightChars="20" w:firstLine="105" w:firstLineChars="50"/>
              <w:rPr>
                <w:rFonts w:ascii="宋体" w:hAnsi="宋体"/>
                <w:kern w:val="0"/>
              </w:rPr>
            </w:pPr>
            <w:r>
              <w:rPr>
                <w:rFonts w:hint="eastAsia" w:ascii="宋体" w:hAnsi="宋体"/>
                <w:kern w:val="0"/>
              </w:rPr>
              <w:t>（7）供应商同时符合中小企业和本国产品条件的，可叠加享受10%（中小企业）+ 20%（本国产品）的价格扣除。</w:t>
            </w:r>
          </w:p>
          <w:p w14:paraId="3F0CE92C">
            <w:pPr>
              <w:topLinePunct/>
              <w:spacing w:line="400" w:lineRule="exact"/>
              <w:ind w:right="42" w:rightChars="20" w:firstLine="105" w:firstLineChars="50"/>
              <w:rPr>
                <w:rFonts w:ascii="宋体" w:hAnsi="宋体"/>
                <w:kern w:val="0"/>
              </w:rPr>
            </w:pPr>
            <w:r>
              <w:rPr>
                <w:rFonts w:hint="eastAsia" w:ascii="宋体" w:hAnsi="宋体"/>
                <w:kern w:val="0"/>
              </w:rPr>
              <w:t>（8）满足招标文件要求且评标报价最低的为评标基准价，其价格分为满分。</w:t>
            </w:r>
          </w:p>
          <w:p w14:paraId="19700FE5">
            <w:pPr>
              <w:pStyle w:val="15"/>
              <w:spacing w:line="360" w:lineRule="auto"/>
              <w:rPr>
                <w:rFonts w:hAnsi="宋体"/>
                <w:szCs w:val="21"/>
              </w:rPr>
            </w:pPr>
            <w:r>
              <w:rPr>
                <w:rFonts w:hint="eastAsia" w:hAnsi="宋体"/>
                <w:szCs w:val="21"/>
              </w:rPr>
              <w:t>（9）价格分计算公式：某投标人的价格分=基准价/某投标人报价×35分。</w:t>
            </w:r>
          </w:p>
        </w:tc>
      </w:tr>
      <w:tr w14:paraId="72A1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731" w:type="dxa"/>
            <w:vMerge w:val="restart"/>
            <w:vAlign w:val="center"/>
          </w:tcPr>
          <w:p w14:paraId="187AA20B">
            <w:pPr>
              <w:pStyle w:val="15"/>
              <w:spacing w:line="360" w:lineRule="auto"/>
              <w:jc w:val="center"/>
              <w:rPr>
                <w:rFonts w:hAnsi="宋体"/>
                <w:bCs/>
              </w:rPr>
            </w:pPr>
            <w:r>
              <w:rPr>
                <w:rFonts w:hint="eastAsia" w:hAnsi="宋体"/>
                <w:bCs/>
              </w:rPr>
              <w:t>2</w:t>
            </w:r>
          </w:p>
        </w:tc>
        <w:tc>
          <w:tcPr>
            <w:tcW w:w="862" w:type="dxa"/>
            <w:vMerge w:val="restart"/>
            <w:vAlign w:val="center"/>
          </w:tcPr>
          <w:p w14:paraId="4C39AF72">
            <w:pPr>
              <w:ind w:left="-105" w:leftChars="-50" w:right="-105" w:rightChars="-50"/>
              <w:jc w:val="center"/>
              <w:rPr>
                <w:rFonts w:ascii="宋体" w:hAnsi="宋体"/>
                <w:b/>
                <w:bCs/>
                <w:szCs w:val="21"/>
              </w:rPr>
            </w:pPr>
            <w:r>
              <w:rPr>
                <w:rFonts w:hint="eastAsia" w:ascii="宋体" w:hAnsi="宋体"/>
                <w:b/>
                <w:bCs/>
                <w:szCs w:val="21"/>
              </w:rPr>
              <w:t>技术分</w:t>
            </w:r>
          </w:p>
          <w:p w14:paraId="03B3E1A2">
            <w:pPr>
              <w:ind w:left="-105" w:leftChars="-50" w:right="-105" w:rightChars="-50"/>
              <w:jc w:val="center"/>
              <w:rPr>
                <w:rFonts w:ascii="宋体" w:hAnsi="宋体"/>
                <w:b/>
                <w:szCs w:val="21"/>
              </w:rPr>
            </w:pPr>
            <w:r>
              <w:rPr>
                <w:rFonts w:hint="eastAsia" w:ascii="宋体" w:hAnsi="宋体"/>
                <w:b/>
                <w:szCs w:val="21"/>
              </w:rPr>
              <w:t>（满分</w:t>
            </w:r>
          </w:p>
          <w:p w14:paraId="4884E296">
            <w:pPr>
              <w:pStyle w:val="15"/>
              <w:spacing w:line="360" w:lineRule="auto"/>
              <w:jc w:val="center"/>
              <w:rPr>
                <w:rFonts w:hAnsi="宋体"/>
                <w:b/>
                <w:highlight w:val="yellow"/>
                <w:u w:val="single"/>
              </w:rPr>
            </w:pPr>
            <w:r>
              <w:rPr>
                <w:rFonts w:hint="eastAsia" w:hAnsi="宋体"/>
                <w:b/>
                <w:u w:val="single"/>
              </w:rPr>
              <w:t>57</w:t>
            </w:r>
            <w:r>
              <w:rPr>
                <w:rFonts w:hint="eastAsia" w:hAnsi="宋体"/>
                <w:b/>
              </w:rPr>
              <w:t>分）</w:t>
            </w:r>
          </w:p>
        </w:tc>
        <w:tc>
          <w:tcPr>
            <w:tcW w:w="1170" w:type="dxa"/>
            <w:vAlign w:val="center"/>
          </w:tcPr>
          <w:p w14:paraId="7011E680">
            <w:pPr>
              <w:pStyle w:val="15"/>
              <w:spacing w:line="360" w:lineRule="auto"/>
              <w:jc w:val="center"/>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（1）设备性能分（</w:t>
            </w:r>
            <w:r>
              <w:rPr>
                <w:rFonts w:hint="eastAsia" w:hAnsi="宋体"/>
                <w:color w:val="000000" w:themeColor="text1"/>
                <w14:textFill>
                  <w14:solidFill>
                    <w14:schemeClr w14:val="tx1"/>
                  </w14:solidFill>
                </w14:textFill>
              </w:rPr>
              <w:t>满分50</w:t>
            </w:r>
            <w:r>
              <w:rPr>
                <w:rFonts w:hint="eastAsia" w:hAnsi="宋体"/>
                <w:bCs/>
                <w:color w:val="000000" w:themeColor="text1"/>
                <w14:textFill>
                  <w14:solidFill>
                    <w14:schemeClr w14:val="tx1"/>
                  </w14:solidFill>
                </w14:textFill>
              </w:rPr>
              <w:t>分）</w:t>
            </w:r>
          </w:p>
        </w:tc>
        <w:tc>
          <w:tcPr>
            <w:tcW w:w="6983" w:type="dxa"/>
          </w:tcPr>
          <w:p w14:paraId="47D7512E">
            <w:pPr>
              <w:pStyle w:val="15"/>
              <w:spacing w:line="400" w:lineRule="exact"/>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根据招标文件要求，对通过资格性和符合性审查进入详评的各供应商投标文件对招标文件中标的参数要求、指标（技术需求偏离表）的响应程度进行评审：</w:t>
            </w:r>
          </w:p>
          <w:p w14:paraId="3814FAC7">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（1）一般技术参数（共计40项）</w:t>
            </w:r>
            <w:r>
              <w:rPr>
                <w:rFonts w:hint="eastAsia" w:hAnsi="宋体"/>
                <w:color w:val="000000" w:themeColor="text1"/>
                <w:szCs w:val="21"/>
                <w14:textFill>
                  <w14:solidFill>
                    <w14:schemeClr w14:val="tx1"/>
                  </w14:solidFill>
                </w14:textFill>
              </w:rPr>
              <w:t>满足或优于招标文件要求且被评标委员会认可的</w:t>
            </w:r>
            <w:r>
              <w:rPr>
                <w:rFonts w:hint="eastAsia" w:hAnsi="宋体"/>
                <w:bCs/>
                <w:color w:val="000000" w:themeColor="text1"/>
                <w14:textFill>
                  <w14:solidFill>
                    <w14:schemeClr w14:val="tx1"/>
                  </w14:solidFill>
                </w14:textFill>
              </w:rPr>
              <w:t>，每一项得1.25分，满分50分。</w:t>
            </w:r>
          </w:p>
          <w:p w14:paraId="3BC2AF7D">
            <w:pPr>
              <w:ind w:firstLine="420" w:firstLineChars="200"/>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一般技术参数认定如下：</w:t>
            </w:r>
          </w:p>
          <w:p w14:paraId="640BC6E5">
            <w:pPr>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一、基本要求：1.认证要求、2.工作环境、3.电源、4.整机配置：（1）（2）（4）（5）（7）（8）（9）共10项</w:t>
            </w:r>
          </w:p>
          <w:p w14:paraId="27E29B60">
            <w:pPr>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二、气源与流量控制：1.2.3.</w:t>
            </w:r>
            <w:r>
              <w:rPr>
                <w:rFonts w:ascii="宋体" w:hAnsi="宋体"/>
                <w:bCs/>
                <w:color w:val="000000" w:themeColor="text1"/>
                <w:szCs w:val="20"/>
                <w14:textFill>
                  <w14:solidFill>
                    <w14:schemeClr w14:val="tx1"/>
                  </w14:solidFill>
                </w14:textFill>
              </w:rPr>
              <w:t>4.</w:t>
            </w:r>
            <w:r>
              <w:rPr>
                <w:rFonts w:hint="eastAsia" w:ascii="宋体" w:hAnsi="宋体"/>
                <w:bCs/>
                <w:color w:val="000000" w:themeColor="text1"/>
                <w:szCs w:val="20"/>
                <w14:textFill>
                  <w14:solidFill>
                    <w14:schemeClr w14:val="tx1"/>
                  </w14:solidFill>
                </w14:textFill>
              </w:rPr>
              <w:t>5.6.共6项。</w:t>
            </w:r>
          </w:p>
          <w:p w14:paraId="31BFFC46">
            <w:pPr>
              <w:spacing w:line="360" w:lineRule="auto"/>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三、挥发罐：1.2.3共3项</w:t>
            </w:r>
          </w:p>
          <w:p w14:paraId="1BC41258">
            <w:pPr>
              <w:spacing w:line="360" w:lineRule="auto"/>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四、呼吸回路：1.通用要求：（1）（3）（4）（5）（6）（7）（8）、2.风箱共8项。</w:t>
            </w:r>
          </w:p>
          <w:p w14:paraId="672F7FB3">
            <w:pPr>
              <w:spacing w:line="360" w:lineRule="auto"/>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五、呼吸机：1.适用范围、2.通气模式：（1）（2）、3.参数范围：（1）（2）（3）（4）、4.高级功能：（1）（2）（3）共计10项</w:t>
            </w:r>
          </w:p>
          <w:p w14:paraId="22DA0CA5">
            <w:pPr>
              <w:spacing w:line="360" w:lineRule="auto"/>
              <w:rPr>
                <w:rFonts w:ascii="宋体" w:hAnsi="宋体"/>
                <w:bCs/>
                <w:color w:val="000000" w:themeColor="text1"/>
                <w:szCs w:val="20"/>
                <w14:textFill>
                  <w14:solidFill>
                    <w14:schemeClr w14:val="tx1"/>
                  </w14:solidFill>
                </w14:textFill>
              </w:rPr>
            </w:pPr>
            <w:r>
              <w:rPr>
                <w:rFonts w:hint="eastAsia" w:ascii="宋体" w:hAnsi="宋体"/>
                <w:bCs/>
                <w:color w:val="000000" w:themeColor="text1"/>
                <w:szCs w:val="20"/>
                <w14:textFill>
                  <w14:solidFill>
                    <w14:schemeClr w14:val="tx1"/>
                  </w14:solidFill>
                </w14:textFill>
              </w:rPr>
              <w:t>六、监测与报警：1.2.3（3项）</w:t>
            </w:r>
          </w:p>
          <w:p w14:paraId="38DD224B">
            <w:pPr>
              <w:pStyle w:val="15"/>
              <w:spacing w:line="360" w:lineRule="auto"/>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注：一般技术参数是指未标注▲的参数。</w:t>
            </w:r>
          </w:p>
        </w:tc>
      </w:tr>
      <w:tr w14:paraId="6D21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75A552A1">
            <w:pPr>
              <w:pStyle w:val="15"/>
              <w:spacing w:line="360" w:lineRule="auto"/>
              <w:rPr>
                <w:rFonts w:hAnsi="宋体"/>
                <w:bCs/>
              </w:rPr>
            </w:pPr>
          </w:p>
        </w:tc>
        <w:tc>
          <w:tcPr>
            <w:tcW w:w="862" w:type="dxa"/>
            <w:vMerge w:val="continue"/>
          </w:tcPr>
          <w:p w14:paraId="1B227339">
            <w:pPr>
              <w:pStyle w:val="15"/>
              <w:spacing w:line="360" w:lineRule="auto"/>
              <w:rPr>
                <w:rFonts w:hAnsi="宋体"/>
                <w:bCs/>
              </w:rPr>
            </w:pPr>
          </w:p>
        </w:tc>
        <w:tc>
          <w:tcPr>
            <w:tcW w:w="1170" w:type="dxa"/>
            <w:vAlign w:val="center"/>
          </w:tcPr>
          <w:p w14:paraId="6D834D4B">
            <w:pPr>
              <w:pStyle w:val="15"/>
              <w:spacing w:line="360" w:lineRule="auto"/>
              <w:jc w:val="center"/>
              <w:rPr>
                <w:rFonts w:hAnsi="宋体"/>
                <w:bCs/>
              </w:rPr>
            </w:pPr>
            <w:r>
              <w:rPr>
                <w:rFonts w:hint="eastAsia" w:hAnsi="宋体"/>
                <w:bCs/>
              </w:rPr>
              <w:t>（2）售后服务方案（满分7分）</w:t>
            </w:r>
          </w:p>
        </w:tc>
        <w:tc>
          <w:tcPr>
            <w:tcW w:w="6983" w:type="dxa"/>
          </w:tcPr>
          <w:p w14:paraId="33E28F98">
            <w:pPr>
              <w:tabs>
                <w:tab w:val="left" w:pos="0"/>
              </w:tabs>
              <w:ind w:firstLine="420"/>
              <w:rPr>
                <w:rFonts w:ascii="宋体" w:hAnsi="宋体"/>
                <w:bCs/>
                <w:szCs w:val="21"/>
              </w:rPr>
            </w:pPr>
            <w:r>
              <w:rPr>
                <w:rFonts w:ascii="宋体" w:hAnsi="宋体"/>
                <w:bCs/>
                <w:szCs w:val="21"/>
              </w:rPr>
              <w:t>售后服务承诺（</w:t>
            </w:r>
            <w:r>
              <w:rPr>
                <w:rFonts w:hint="eastAsia" w:ascii="宋体" w:hAnsi="宋体"/>
                <w:bCs/>
                <w:szCs w:val="21"/>
              </w:rPr>
              <w:t>7</w:t>
            </w:r>
            <w:r>
              <w:rPr>
                <w:rFonts w:ascii="宋体" w:hAnsi="宋体"/>
                <w:bCs/>
                <w:szCs w:val="21"/>
              </w:rPr>
              <w:t>分）</w:t>
            </w:r>
          </w:p>
          <w:p w14:paraId="433ACAAA">
            <w:pPr>
              <w:tabs>
                <w:tab w:val="left" w:pos="0"/>
              </w:tabs>
              <w:ind w:firstLine="420"/>
              <w:rPr>
                <w:rFonts w:ascii="宋体" w:hAnsi="宋体"/>
                <w:bCs/>
                <w:szCs w:val="21"/>
              </w:rPr>
            </w:pPr>
            <w:r>
              <w:rPr>
                <w:rFonts w:ascii="宋体" w:hAnsi="宋体"/>
                <w:bCs/>
                <w:szCs w:val="21"/>
              </w:rPr>
              <w:t>一档（</w:t>
            </w:r>
            <w:r>
              <w:rPr>
                <w:rFonts w:hint="eastAsia" w:ascii="宋体" w:hAnsi="宋体"/>
                <w:bCs/>
                <w:szCs w:val="21"/>
              </w:rPr>
              <w:t>3</w:t>
            </w:r>
            <w:r>
              <w:rPr>
                <w:rFonts w:ascii="宋体" w:hAnsi="宋体"/>
                <w:bCs/>
                <w:szCs w:val="21"/>
              </w:rPr>
              <w:t>分）：设备3年质保期内，提供的售后服务承诺包含售后服务流程，免费保修内容、故障响应及到达故障现场时间、故障出现解决方案、售后服务机构基本情况，售后服务人员配置，售后服务设备清单，定期回访机制，培训以及持续的技术支持，满足采购需求商务条款售后服务要求；</w:t>
            </w:r>
          </w:p>
          <w:p w14:paraId="7CC2E706">
            <w:pPr>
              <w:tabs>
                <w:tab w:val="left" w:pos="0"/>
              </w:tabs>
              <w:ind w:firstLine="420"/>
              <w:rPr>
                <w:rFonts w:ascii="宋体" w:hAnsi="宋体"/>
                <w:bCs/>
                <w:szCs w:val="21"/>
              </w:rPr>
            </w:pPr>
            <w:r>
              <w:rPr>
                <w:rFonts w:ascii="宋体" w:hAnsi="宋体"/>
                <w:bCs/>
                <w:szCs w:val="21"/>
              </w:rPr>
              <w:t>二档（</w:t>
            </w:r>
            <w:r>
              <w:rPr>
                <w:rFonts w:hint="eastAsia" w:ascii="宋体" w:hAnsi="宋体"/>
                <w:bCs/>
                <w:szCs w:val="21"/>
              </w:rPr>
              <w:t>5</w:t>
            </w:r>
            <w:r>
              <w:rPr>
                <w:rFonts w:ascii="宋体" w:hAnsi="宋体"/>
                <w:bCs/>
                <w:szCs w:val="21"/>
              </w:rPr>
              <w:t xml:space="preserve">分）：在满足一档的基础上，承诺有1名常驻工程师，接到故障通知后1小时内响应，一般问题在1.5小时内通过远程方式解决，遇到大的问题20小时内派技术人员到达现场维修，48小时内维修完毕； </w:t>
            </w:r>
          </w:p>
          <w:p w14:paraId="664BDAF8">
            <w:pPr>
              <w:tabs>
                <w:tab w:val="left" w:pos="0"/>
              </w:tabs>
              <w:ind w:firstLine="420"/>
              <w:rPr>
                <w:rFonts w:ascii="宋体" w:hAnsi="宋体"/>
                <w:bCs/>
                <w:szCs w:val="21"/>
              </w:rPr>
            </w:pPr>
            <w:r>
              <w:rPr>
                <w:rFonts w:ascii="宋体" w:hAnsi="宋体"/>
                <w:bCs/>
                <w:szCs w:val="21"/>
              </w:rPr>
              <w:t>三档（</w:t>
            </w:r>
            <w:r>
              <w:rPr>
                <w:rFonts w:hint="eastAsia" w:ascii="宋体" w:hAnsi="宋体"/>
                <w:bCs/>
                <w:szCs w:val="21"/>
              </w:rPr>
              <w:t>7</w:t>
            </w:r>
            <w:r>
              <w:rPr>
                <w:rFonts w:ascii="宋体" w:hAnsi="宋体"/>
                <w:bCs/>
                <w:szCs w:val="21"/>
              </w:rPr>
              <w:t>分）：在满足二档的基础上，承诺有&gt; 2名常驻工程师，承诺成交后在南宁市设立维修站（提供有供应商</w:t>
            </w:r>
            <w:r>
              <w:rPr>
                <w:rFonts w:hint="eastAsia" w:ascii="宋体" w:hAnsi="宋体"/>
                <w:bCs/>
                <w:szCs w:val="21"/>
              </w:rPr>
              <w:t>法人代表签字</w:t>
            </w:r>
            <w:r>
              <w:rPr>
                <w:rFonts w:ascii="宋体" w:hAnsi="宋体"/>
                <w:bCs/>
                <w:szCs w:val="21"/>
              </w:rPr>
              <w:t>确认的承诺函）或能提供本地化服务（须提供相关证明材料如公司（分支机构）营业执照复印件或场地租赁合同复印件或产权证明复印件），接到故障通知后0.5小时内响应，一般问题在1小时内通过远程方式解决，遇到大的问题15小时内派技术人员到达现场维修，40小时内维修完毕。</w:t>
            </w:r>
          </w:p>
          <w:p w14:paraId="72574BF8">
            <w:pPr>
              <w:tabs>
                <w:tab w:val="left" w:pos="0"/>
              </w:tabs>
              <w:ind w:firstLine="420"/>
              <w:rPr>
                <w:rFonts w:ascii="宋体" w:hAnsi="宋体"/>
                <w:bCs/>
                <w:szCs w:val="21"/>
              </w:rPr>
            </w:pPr>
            <w:r>
              <w:rPr>
                <w:rFonts w:ascii="宋体" w:hAnsi="宋体"/>
                <w:bCs/>
                <w:szCs w:val="21"/>
              </w:rPr>
              <w:t>注：未提供或不满足要求不得分。</w:t>
            </w:r>
          </w:p>
        </w:tc>
      </w:tr>
      <w:tr w14:paraId="18D6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731" w:type="dxa"/>
            <w:vMerge w:val="restart"/>
            <w:vAlign w:val="center"/>
          </w:tcPr>
          <w:p w14:paraId="56301078">
            <w:pPr>
              <w:pStyle w:val="15"/>
              <w:spacing w:line="360" w:lineRule="auto"/>
              <w:jc w:val="center"/>
              <w:rPr>
                <w:rFonts w:hAnsi="宋体"/>
                <w:bCs/>
              </w:rPr>
            </w:pPr>
            <w:r>
              <w:rPr>
                <w:rFonts w:hint="eastAsia" w:hAnsi="宋体"/>
                <w:bCs/>
              </w:rPr>
              <w:t>3</w:t>
            </w:r>
          </w:p>
        </w:tc>
        <w:tc>
          <w:tcPr>
            <w:tcW w:w="862" w:type="dxa"/>
            <w:vMerge w:val="restart"/>
            <w:vAlign w:val="center"/>
          </w:tcPr>
          <w:p w14:paraId="1D766B68">
            <w:pPr>
              <w:pStyle w:val="15"/>
              <w:spacing w:line="360" w:lineRule="auto"/>
              <w:jc w:val="center"/>
              <w:rPr>
                <w:rFonts w:hAnsi="宋体"/>
                <w:b/>
              </w:rPr>
            </w:pPr>
            <w:r>
              <w:rPr>
                <w:rFonts w:hint="eastAsia" w:hAnsi="宋体"/>
                <w:b/>
              </w:rPr>
              <w:t>商务分（满分</w:t>
            </w:r>
            <w:r>
              <w:rPr>
                <w:rFonts w:hint="eastAsia" w:hAnsi="宋体"/>
                <w:b/>
                <w:u w:val="single"/>
              </w:rPr>
              <w:t>8</w:t>
            </w:r>
            <w:r>
              <w:rPr>
                <w:rFonts w:hint="eastAsia" w:hAnsi="宋体"/>
                <w:b/>
              </w:rPr>
              <w:t>分）</w:t>
            </w:r>
          </w:p>
        </w:tc>
        <w:tc>
          <w:tcPr>
            <w:tcW w:w="1170" w:type="dxa"/>
            <w:vAlign w:val="center"/>
          </w:tcPr>
          <w:p w14:paraId="212E9E56">
            <w:pPr>
              <w:pStyle w:val="15"/>
              <w:spacing w:line="360" w:lineRule="auto"/>
              <w:jc w:val="center"/>
              <w:rPr>
                <w:rFonts w:hAnsi="宋体"/>
              </w:rPr>
            </w:pPr>
            <w:r>
              <w:rPr>
                <w:rFonts w:hint="eastAsia" w:hAnsi="宋体"/>
              </w:rPr>
              <w:t>（1）信誉分（满分3分）</w:t>
            </w:r>
          </w:p>
        </w:tc>
        <w:tc>
          <w:tcPr>
            <w:tcW w:w="6983" w:type="dxa"/>
          </w:tcPr>
          <w:p w14:paraId="569C123D">
            <w:pPr>
              <w:pStyle w:val="15"/>
              <w:spacing w:line="360" w:lineRule="auto"/>
              <w:rPr>
                <w:rFonts w:hAnsi="宋体"/>
                <w:bCs/>
              </w:rPr>
            </w:pPr>
            <w:r>
              <w:rPr>
                <w:rFonts w:hint="eastAsia" w:hAnsi="宋体"/>
                <w:bCs/>
              </w:rPr>
              <w:t>投标产品生产厂家具有有效的ISO9001质量管理体系认证证书、ISO14001环境管理体系认证证书、ISO13485医疗器械质量管理体系认证证书的，每个得1分，满分3分。提供证书复印件并加盖公章。</w:t>
            </w:r>
          </w:p>
        </w:tc>
      </w:tr>
      <w:tr w14:paraId="4820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731" w:type="dxa"/>
            <w:vMerge w:val="continue"/>
          </w:tcPr>
          <w:p w14:paraId="53F02ABC">
            <w:pPr>
              <w:pStyle w:val="15"/>
              <w:spacing w:line="360" w:lineRule="auto"/>
              <w:rPr>
                <w:rFonts w:hAnsi="宋体"/>
                <w:bCs/>
              </w:rPr>
            </w:pPr>
          </w:p>
        </w:tc>
        <w:tc>
          <w:tcPr>
            <w:tcW w:w="862" w:type="dxa"/>
            <w:vMerge w:val="continue"/>
          </w:tcPr>
          <w:p w14:paraId="117A9BAF">
            <w:pPr>
              <w:pStyle w:val="15"/>
              <w:spacing w:line="360" w:lineRule="auto"/>
              <w:rPr>
                <w:rFonts w:hAnsi="宋体"/>
                <w:bCs/>
              </w:rPr>
            </w:pPr>
          </w:p>
        </w:tc>
        <w:tc>
          <w:tcPr>
            <w:tcW w:w="1170" w:type="dxa"/>
            <w:vAlign w:val="center"/>
          </w:tcPr>
          <w:p w14:paraId="57562DF9">
            <w:pPr>
              <w:pStyle w:val="15"/>
              <w:spacing w:line="360" w:lineRule="auto"/>
              <w:jc w:val="center"/>
              <w:rPr>
                <w:rFonts w:hAnsi="宋体"/>
              </w:rPr>
            </w:pPr>
            <w:r>
              <w:rPr>
                <w:rFonts w:hint="eastAsia" w:hAnsi="宋体"/>
              </w:rPr>
              <w:t>（2）业绩分</w:t>
            </w:r>
            <w:r>
              <w:rPr>
                <w:rFonts w:hint="eastAsia" w:hAnsi="宋体"/>
                <w:bCs/>
              </w:rPr>
              <w:t>（</w:t>
            </w:r>
            <w:r>
              <w:rPr>
                <w:rFonts w:hint="eastAsia" w:hAnsi="宋体"/>
              </w:rPr>
              <w:t>满分5分</w:t>
            </w:r>
            <w:r>
              <w:rPr>
                <w:rFonts w:hint="eastAsia" w:hAnsi="宋体"/>
                <w:bCs/>
              </w:rPr>
              <w:t>）</w:t>
            </w:r>
          </w:p>
        </w:tc>
        <w:tc>
          <w:tcPr>
            <w:tcW w:w="6983" w:type="dxa"/>
          </w:tcPr>
          <w:p w14:paraId="12DF2C04">
            <w:pPr>
              <w:pStyle w:val="15"/>
              <w:spacing w:line="360" w:lineRule="auto"/>
              <w:rPr>
                <w:rFonts w:hAnsi="宋体"/>
              </w:rPr>
            </w:pPr>
            <w:r>
              <w:rPr>
                <w:rFonts w:hint="eastAsia" w:hAnsi="宋体"/>
              </w:rPr>
              <w:t>投标人或投标产品</w:t>
            </w:r>
            <w:r>
              <w:rPr>
                <w:rFonts w:hint="eastAsia" w:hAnsi="宋体"/>
                <w:bCs/>
              </w:rPr>
              <w:t>2022年1月1日至今同类项目业绩，每有1项得1分，满分5分，投标文件中提供有效的中标（成交）通知书或合同复印件，原件备查。</w:t>
            </w:r>
          </w:p>
        </w:tc>
      </w:tr>
      <w:tr w14:paraId="0B25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7AE6D8CD">
            <w:pPr>
              <w:pStyle w:val="15"/>
              <w:spacing w:line="360" w:lineRule="auto"/>
              <w:rPr>
                <w:rFonts w:hAnsi="宋体"/>
                <w:bCs/>
              </w:rPr>
            </w:pPr>
          </w:p>
        </w:tc>
        <w:tc>
          <w:tcPr>
            <w:tcW w:w="862" w:type="dxa"/>
            <w:vMerge w:val="continue"/>
          </w:tcPr>
          <w:p w14:paraId="741346D4">
            <w:pPr>
              <w:pStyle w:val="15"/>
              <w:spacing w:line="360" w:lineRule="auto"/>
              <w:rPr>
                <w:rFonts w:hAnsi="宋体"/>
                <w:bCs/>
              </w:rPr>
            </w:pPr>
          </w:p>
        </w:tc>
        <w:tc>
          <w:tcPr>
            <w:tcW w:w="1170" w:type="dxa"/>
            <w:vAlign w:val="center"/>
          </w:tcPr>
          <w:p w14:paraId="75B55189">
            <w:pPr>
              <w:pStyle w:val="15"/>
              <w:spacing w:line="360" w:lineRule="auto"/>
              <w:jc w:val="center"/>
              <w:rPr>
                <w:rFonts w:hAnsi="宋体"/>
                <w:bCs/>
              </w:rPr>
            </w:pPr>
            <w:r>
              <w:rPr>
                <w:rFonts w:hint="eastAsia" w:hAnsi="宋体"/>
                <w:bCs/>
              </w:rPr>
              <w:t>（3）诚信分（-6分）</w:t>
            </w:r>
          </w:p>
        </w:tc>
        <w:tc>
          <w:tcPr>
            <w:tcW w:w="6983" w:type="dxa"/>
          </w:tcPr>
          <w:p w14:paraId="0EE1305E">
            <w:pPr>
              <w:pStyle w:val="15"/>
              <w:spacing w:line="360" w:lineRule="auto"/>
              <w:rPr>
                <w:rFonts w:hAnsi="宋体"/>
                <w:bCs/>
              </w:rPr>
            </w:pPr>
            <w:r>
              <w:rPr>
                <w:rFonts w:hint="eastAsia" w:hAnsi="宋体"/>
                <w:bCs/>
              </w:rPr>
              <w:t>投标人在截标日前1年内在政府采购活动中存在违约违规情形的（以财政部门出具的书面材料为评分依据），每次扣除3分，最高扣分6分。不存在以上情形不扣分。</w:t>
            </w:r>
          </w:p>
        </w:tc>
      </w:tr>
    </w:tbl>
    <w:p w14:paraId="4E782174">
      <w:pPr>
        <w:pStyle w:val="15"/>
        <w:spacing w:line="360" w:lineRule="auto"/>
        <w:rPr>
          <w:rFonts w:hAnsi="宋体"/>
          <w:b/>
          <w:sz w:val="30"/>
          <w:szCs w:val="30"/>
        </w:rPr>
      </w:pPr>
      <w:r>
        <w:br w:type="page"/>
      </w:r>
      <w:r>
        <w:rPr>
          <w:rFonts w:hint="eastAsia" w:hAnsi="宋体"/>
          <w:b/>
          <w:sz w:val="30"/>
          <w:szCs w:val="30"/>
        </w:rPr>
        <w:t>分标2：</w:t>
      </w:r>
    </w:p>
    <w:p w14:paraId="358FA999">
      <w:pPr>
        <w:pStyle w:val="15"/>
        <w:spacing w:line="360" w:lineRule="auto"/>
        <w:ind w:firstLine="420"/>
        <w:rPr>
          <w:rFonts w:hAnsi="宋体"/>
          <w:bCs/>
        </w:rPr>
      </w:pPr>
      <w:r>
        <w:rPr>
          <w:rFonts w:hint="eastAsia" w:hAnsi="宋体"/>
          <w:bCs/>
        </w:rPr>
        <w:t>注：</w:t>
      </w:r>
    </w:p>
    <w:p w14:paraId="0D187F3A">
      <w:pPr>
        <w:pStyle w:val="15"/>
        <w:spacing w:line="360" w:lineRule="auto"/>
        <w:ind w:firstLine="420"/>
        <w:rPr>
          <w:rFonts w:hAnsi="宋体"/>
          <w:bCs/>
        </w:rPr>
      </w:pPr>
      <w:r>
        <w:rPr>
          <w:rFonts w:hint="eastAsia" w:hAnsi="宋体"/>
          <w:bCs/>
        </w:rPr>
        <w:t>1.计分方法按四舍五入取至百分位。</w:t>
      </w:r>
    </w:p>
    <w:p w14:paraId="332456D3">
      <w:pPr>
        <w:pStyle w:val="15"/>
        <w:spacing w:line="360" w:lineRule="auto"/>
        <w:ind w:firstLine="420"/>
        <w:rPr>
          <w:rFonts w:hAnsi="宋体"/>
          <w:bCs/>
        </w:rPr>
      </w:pPr>
      <w:r>
        <w:rPr>
          <w:rFonts w:hint="eastAsia" w:hAnsi="宋体"/>
          <w:bCs/>
        </w:rPr>
        <w:t>总得分=</w:t>
      </w:r>
      <w:r>
        <w:rPr>
          <w:rFonts w:hint="eastAsia" w:hAnsi="宋体"/>
          <w:bCs/>
          <w:u w:val="single"/>
        </w:rPr>
        <w:t xml:space="preserve">   1+2+3    </w:t>
      </w:r>
    </w:p>
    <w:p w14:paraId="46EBB9A1">
      <w:pPr>
        <w:pStyle w:val="15"/>
        <w:spacing w:line="360" w:lineRule="auto"/>
        <w:ind w:firstLine="420"/>
        <w:rPr>
          <w:rFonts w:hAnsi="宋体"/>
          <w:bCs/>
        </w:rPr>
      </w:pPr>
      <w:r>
        <w:rPr>
          <w:rFonts w:hint="eastAsia" w:hAnsi="宋体"/>
          <w:bCs/>
        </w:rPr>
        <w:t>2.商务技术评审因素为客观评分项的，应在评分项目或评分标准中予以标注为“客观分”。对投标人的客观评分项目，各评标专家评分应当一致。</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862"/>
        <w:gridCol w:w="1170"/>
        <w:gridCol w:w="6983"/>
      </w:tblGrid>
      <w:tr w14:paraId="58DF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gridSpan w:val="2"/>
            <w:vAlign w:val="center"/>
          </w:tcPr>
          <w:p w14:paraId="470019C9">
            <w:pPr>
              <w:pStyle w:val="15"/>
              <w:spacing w:line="360" w:lineRule="auto"/>
              <w:jc w:val="center"/>
              <w:rPr>
                <w:rFonts w:hAnsi="宋体"/>
                <w:bCs/>
              </w:rPr>
            </w:pPr>
            <w:r>
              <w:rPr>
                <w:rFonts w:hint="eastAsia" w:hAnsi="宋体"/>
                <w:bCs/>
              </w:rPr>
              <w:t>序号</w:t>
            </w:r>
          </w:p>
        </w:tc>
        <w:tc>
          <w:tcPr>
            <w:tcW w:w="1170" w:type="dxa"/>
            <w:vAlign w:val="center"/>
          </w:tcPr>
          <w:p w14:paraId="1237AC4A">
            <w:pPr>
              <w:pStyle w:val="15"/>
              <w:spacing w:line="360" w:lineRule="auto"/>
              <w:jc w:val="center"/>
              <w:rPr>
                <w:rFonts w:hAnsi="宋体"/>
                <w:bCs/>
              </w:rPr>
            </w:pPr>
            <w:r>
              <w:rPr>
                <w:rFonts w:hint="eastAsia" w:hAnsi="宋体"/>
                <w:bCs/>
              </w:rPr>
              <w:t>评审因素</w:t>
            </w:r>
          </w:p>
        </w:tc>
        <w:tc>
          <w:tcPr>
            <w:tcW w:w="6983" w:type="dxa"/>
            <w:vAlign w:val="center"/>
          </w:tcPr>
          <w:p w14:paraId="5A333DA7">
            <w:pPr>
              <w:pStyle w:val="15"/>
              <w:spacing w:line="360" w:lineRule="auto"/>
              <w:jc w:val="center"/>
              <w:rPr>
                <w:rFonts w:hAnsi="宋体"/>
                <w:bCs/>
              </w:rPr>
            </w:pPr>
            <w:r>
              <w:rPr>
                <w:rFonts w:hint="eastAsia" w:hAnsi="宋体"/>
                <w:bCs/>
              </w:rPr>
              <w:t>评分标准</w:t>
            </w:r>
          </w:p>
        </w:tc>
      </w:tr>
      <w:tr w14:paraId="38CE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3BFBB130">
            <w:pPr>
              <w:pStyle w:val="15"/>
              <w:spacing w:line="360" w:lineRule="auto"/>
              <w:jc w:val="center"/>
              <w:rPr>
                <w:rFonts w:hAnsi="宋体"/>
                <w:bCs/>
              </w:rPr>
            </w:pPr>
            <w:r>
              <w:rPr>
                <w:rFonts w:hint="eastAsia" w:hAnsi="宋体"/>
                <w:bCs/>
              </w:rPr>
              <w:t>1</w:t>
            </w:r>
          </w:p>
        </w:tc>
        <w:tc>
          <w:tcPr>
            <w:tcW w:w="862" w:type="dxa"/>
            <w:vAlign w:val="center"/>
          </w:tcPr>
          <w:p w14:paraId="63AF3AE8">
            <w:pPr>
              <w:pStyle w:val="15"/>
              <w:spacing w:line="360" w:lineRule="auto"/>
              <w:jc w:val="center"/>
              <w:rPr>
                <w:rFonts w:hAnsi="宋体"/>
                <w:b/>
              </w:rPr>
            </w:pPr>
            <w:r>
              <w:rPr>
                <w:rFonts w:hint="eastAsia" w:hAnsi="宋体"/>
                <w:b/>
              </w:rPr>
              <w:t>价格分（满分30分）</w:t>
            </w:r>
          </w:p>
        </w:tc>
        <w:tc>
          <w:tcPr>
            <w:tcW w:w="1170" w:type="dxa"/>
            <w:vAlign w:val="center"/>
          </w:tcPr>
          <w:p w14:paraId="2933BAF8">
            <w:pPr>
              <w:pStyle w:val="15"/>
              <w:spacing w:line="360" w:lineRule="auto"/>
              <w:jc w:val="center"/>
              <w:rPr>
                <w:rFonts w:hAnsi="宋体"/>
                <w:bCs/>
              </w:rPr>
            </w:pPr>
            <w:r>
              <w:rPr>
                <w:rFonts w:hint="eastAsia" w:hAnsi="宋体"/>
                <w:bCs/>
              </w:rPr>
              <w:t>投标报价</w:t>
            </w:r>
          </w:p>
        </w:tc>
        <w:tc>
          <w:tcPr>
            <w:tcW w:w="6983" w:type="dxa"/>
          </w:tcPr>
          <w:p w14:paraId="6330A5AC">
            <w:pPr>
              <w:topLinePunct/>
              <w:spacing w:line="400" w:lineRule="exact"/>
              <w:ind w:right="42" w:rightChars="20" w:firstLine="105" w:firstLineChars="50"/>
              <w:rPr>
                <w:rFonts w:ascii="宋体" w:hAnsi="宋体"/>
                <w:kern w:val="0"/>
              </w:rPr>
            </w:pPr>
            <w:r>
              <w:rPr>
                <w:rFonts w:hint="eastAsia" w:ascii="宋体" w:hAnsi="宋体"/>
                <w:kern w:val="0"/>
              </w:rPr>
              <w:t>（1）本分标为面向中小企业采购项目，价格评审时，投标人不重复享受政策，其评标报价=投标报价。</w:t>
            </w:r>
          </w:p>
          <w:p w14:paraId="6A73C9AB">
            <w:pPr>
              <w:topLinePunct/>
              <w:spacing w:line="400" w:lineRule="exact"/>
              <w:ind w:right="42" w:rightChars="20" w:firstLine="105" w:firstLineChars="50"/>
              <w:rPr>
                <w:rFonts w:ascii="宋体" w:hAnsi="宋体"/>
                <w:kern w:val="0"/>
              </w:rPr>
            </w:pPr>
            <w:r>
              <w:rPr>
                <w:rFonts w:hint="eastAsia" w:ascii="宋体" w:hAnsi="宋体"/>
                <w:kern w:val="0"/>
              </w:rPr>
              <w:t>（2）本国产品政策性扣除计算方法。</w:t>
            </w:r>
          </w:p>
          <w:p w14:paraId="1758FF79">
            <w:pPr>
              <w:pStyle w:val="24"/>
              <w:shd w:val="clear" w:color="auto" w:fill="FFFFFF"/>
              <w:spacing w:before="0" w:beforeAutospacing="0" w:after="150" w:afterAutospacing="0" w:line="480" w:lineRule="exact"/>
              <w:ind w:firstLine="645"/>
              <w:rPr>
                <w:sz w:val="21"/>
              </w:rPr>
            </w:pPr>
            <w:r>
              <w:rPr>
                <w:rFonts w:hint="eastAsia"/>
                <w:sz w:val="21"/>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79A62644">
            <w:pPr>
              <w:topLinePunct/>
              <w:spacing w:line="400" w:lineRule="exact"/>
              <w:ind w:right="42" w:rightChars="20" w:firstLine="315" w:firstLineChars="150"/>
              <w:rPr>
                <w:rFonts w:ascii="宋体" w:hAnsi="宋体"/>
                <w:kern w:val="0"/>
              </w:rPr>
            </w:pPr>
            <w:r>
              <w:rPr>
                <w:rFonts w:hint="eastAsia" w:ascii="宋体" w:hAnsi="宋体"/>
                <w:kern w:val="0"/>
              </w:rPr>
              <w:t>所有供应商提供参与投标竞争的均为本国产品，则不再执行支持本国产品价格评审优惠的扶植政策。</w:t>
            </w:r>
          </w:p>
          <w:p w14:paraId="5F7CC7F8">
            <w:pPr>
              <w:topLinePunct/>
              <w:spacing w:line="400" w:lineRule="exact"/>
              <w:ind w:right="42" w:rightChars="20" w:firstLine="105" w:firstLineChars="50"/>
              <w:rPr>
                <w:rFonts w:ascii="宋体" w:hAnsi="宋体"/>
                <w:kern w:val="0"/>
              </w:rPr>
            </w:pPr>
            <w:r>
              <w:rPr>
                <w:rFonts w:hint="eastAsia" w:ascii="宋体" w:hAnsi="宋体"/>
                <w:kern w:val="0"/>
              </w:rPr>
              <w:t>（3）满足招标文件要求且评标报价最低的为评标基准价，其价格分为满分。</w:t>
            </w:r>
          </w:p>
          <w:p w14:paraId="6ADA4766">
            <w:pPr>
              <w:pStyle w:val="15"/>
              <w:spacing w:line="360" w:lineRule="auto"/>
              <w:rPr>
                <w:rFonts w:hAnsi="宋体"/>
                <w:szCs w:val="21"/>
              </w:rPr>
            </w:pPr>
            <w:r>
              <w:rPr>
                <w:rFonts w:hint="eastAsia" w:hAnsi="宋体"/>
                <w:szCs w:val="21"/>
              </w:rPr>
              <w:t>（4）价格分计算公式：某投标人的价格分=基准价/某投标人报价×30分。</w:t>
            </w:r>
          </w:p>
        </w:tc>
      </w:tr>
      <w:tr w14:paraId="101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731" w:type="dxa"/>
            <w:vMerge w:val="restart"/>
            <w:vAlign w:val="center"/>
          </w:tcPr>
          <w:p w14:paraId="177BF351">
            <w:pPr>
              <w:pStyle w:val="15"/>
              <w:spacing w:line="360" w:lineRule="auto"/>
              <w:jc w:val="center"/>
              <w:rPr>
                <w:rFonts w:hAnsi="宋体"/>
                <w:bCs/>
              </w:rPr>
            </w:pPr>
            <w:r>
              <w:rPr>
                <w:rFonts w:hint="eastAsia" w:hAnsi="宋体"/>
                <w:bCs/>
              </w:rPr>
              <w:t>2</w:t>
            </w:r>
          </w:p>
        </w:tc>
        <w:tc>
          <w:tcPr>
            <w:tcW w:w="862" w:type="dxa"/>
            <w:vMerge w:val="restart"/>
            <w:vAlign w:val="center"/>
          </w:tcPr>
          <w:p w14:paraId="5922CA74">
            <w:pPr>
              <w:ind w:left="-105" w:leftChars="-50" w:right="-105" w:rightChars="-50"/>
              <w:jc w:val="center"/>
              <w:rPr>
                <w:rFonts w:ascii="宋体" w:hAnsi="宋体"/>
                <w:b/>
                <w:bCs/>
                <w:szCs w:val="21"/>
              </w:rPr>
            </w:pPr>
            <w:r>
              <w:rPr>
                <w:rFonts w:hint="eastAsia" w:ascii="宋体" w:hAnsi="宋体"/>
                <w:b/>
                <w:bCs/>
                <w:szCs w:val="21"/>
              </w:rPr>
              <w:t>技术分</w:t>
            </w:r>
          </w:p>
          <w:p w14:paraId="5D0BFDE9">
            <w:pPr>
              <w:ind w:left="-105" w:leftChars="-50" w:right="-105" w:rightChars="-50"/>
              <w:jc w:val="center"/>
              <w:rPr>
                <w:rFonts w:ascii="宋体" w:hAnsi="宋体"/>
                <w:b/>
                <w:szCs w:val="21"/>
              </w:rPr>
            </w:pPr>
            <w:r>
              <w:rPr>
                <w:rFonts w:hint="eastAsia" w:ascii="宋体" w:hAnsi="宋体"/>
                <w:b/>
                <w:szCs w:val="21"/>
              </w:rPr>
              <w:t>（满分</w:t>
            </w:r>
          </w:p>
          <w:p w14:paraId="33EA26CF">
            <w:pPr>
              <w:pStyle w:val="15"/>
              <w:spacing w:line="360" w:lineRule="auto"/>
              <w:jc w:val="center"/>
              <w:rPr>
                <w:rFonts w:hAnsi="宋体"/>
                <w:b/>
                <w:highlight w:val="yellow"/>
                <w:u w:val="single"/>
              </w:rPr>
            </w:pPr>
            <w:r>
              <w:rPr>
                <w:rFonts w:hint="eastAsia" w:hAnsi="宋体"/>
                <w:b/>
                <w:color w:val="000000" w:themeColor="text1"/>
                <w:highlight w:val="none"/>
                <w:u w:val="none"/>
                <w:lang w:val="en-US" w:eastAsia="zh-CN"/>
                <w14:textFill>
                  <w14:solidFill>
                    <w14:schemeClr w14:val="tx1"/>
                  </w14:solidFill>
                </w14:textFill>
              </w:rPr>
              <w:t xml:space="preserve"> 60</w:t>
            </w:r>
            <w:r>
              <w:rPr>
                <w:rFonts w:hint="eastAsia" w:hAnsi="宋体"/>
                <w:b/>
              </w:rPr>
              <w:t>分）</w:t>
            </w:r>
          </w:p>
        </w:tc>
        <w:tc>
          <w:tcPr>
            <w:tcW w:w="1170" w:type="dxa"/>
            <w:vAlign w:val="center"/>
          </w:tcPr>
          <w:p w14:paraId="578C5F1A">
            <w:pPr>
              <w:pStyle w:val="15"/>
              <w:spacing w:line="360" w:lineRule="auto"/>
              <w:jc w:val="center"/>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（1）设备性能分（</w:t>
            </w:r>
            <w:r>
              <w:rPr>
                <w:rFonts w:hint="eastAsia" w:hAnsi="宋体"/>
                <w:color w:val="000000" w:themeColor="text1"/>
                <w14:textFill>
                  <w14:solidFill>
                    <w14:schemeClr w14:val="tx1"/>
                  </w14:solidFill>
                </w14:textFill>
              </w:rPr>
              <w:t>满分53</w:t>
            </w:r>
            <w:r>
              <w:rPr>
                <w:rFonts w:hint="eastAsia" w:hAnsi="宋体"/>
                <w:bCs/>
                <w:color w:val="000000" w:themeColor="text1"/>
                <w14:textFill>
                  <w14:solidFill>
                    <w14:schemeClr w14:val="tx1"/>
                  </w14:solidFill>
                </w14:textFill>
              </w:rPr>
              <w:t>分）</w:t>
            </w:r>
          </w:p>
        </w:tc>
        <w:tc>
          <w:tcPr>
            <w:tcW w:w="6983" w:type="dxa"/>
          </w:tcPr>
          <w:p w14:paraId="0F81FD6D">
            <w:pPr>
              <w:pStyle w:val="15"/>
              <w:spacing w:line="400" w:lineRule="exact"/>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根据招标文件要求，对通过资格性和符合性审查进入详评的各供应商投标文件对招标文件中标的参数要求、指标（技术需求偏离表）的响应程度进行评审：</w:t>
            </w:r>
          </w:p>
          <w:p w14:paraId="74E0D465">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重要参数（共计4项）</w:t>
            </w:r>
            <w:r>
              <w:rPr>
                <w:rFonts w:hint="eastAsia" w:hAnsi="宋体"/>
                <w:color w:val="000000" w:themeColor="text1"/>
                <w:szCs w:val="21"/>
                <w14:textFill>
                  <w14:solidFill>
                    <w14:schemeClr w14:val="tx1"/>
                  </w14:solidFill>
                </w14:textFill>
              </w:rPr>
              <w:t>满足或优于招标文件要求且被评标委员会认可的</w:t>
            </w:r>
            <w:r>
              <w:rPr>
                <w:rFonts w:hint="eastAsia" w:hAnsi="宋体"/>
                <w:bCs/>
                <w:color w:val="000000" w:themeColor="text1"/>
                <w14:textFill>
                  <w14:solidFill>
                    <w14:schemeClr w14:val="tx1"/>
                  </w14:solidFill>
                </w14:textFill>
              </w:rPr>
              <w:t>，每一项得5分，满分20分。</w:t>
            </w:r>
          </w:p>
          <w:p w14:paraId="78A0EFDD">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重要技术参数认定如下：</w:t>
            </w:r>
          </w:p>
          <w:p w14:paraId="327B52A9">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二、主机系统通用要求：</w:t>
            </w:r>
          </w:p>
          <w:p w14:paraId="118EC407">
            <w:pPr>
              <w:pStyle w:val="13"/>
              <w:spacing w:after="0" w:line="360" w:lineRule="exact"/>
              <w:rPr>
                <w:rFonts w:hAnsi="宋体"/>
                <w:bCs/>
                <w:color w:val="000000" w:themeColor="text1"/>
                <w14:textFill>
                  <w14:solidFill>
                    <w14:schemeClr w14:val="tx1"/>
                  </w14:solidFill>
                </w14:textFill>
              </w:rPr>
            </w:pPr>
            <w:r>
              <w:rPr>
                <w:rFonts w:hint="eastAsia"/>
                <w:color w:val="000000" w:themeColor="text1"/>
                <w:spacing w:val="-8"/>
                <w14:textFill>
                  <w14:solidFill>
                    <w14:schemeClr w14:val="tx1"/>
                  </w14:solidFill>
                </w14:textFill>
              </w:rPr>
              <w:t>●</w:t>
            </w:r>
            <w:r>
              <w:rPr>
                <w:rFonts w:eastAsia="Times New Roman"/>
                <w:color w:val="000000" w:themeColor="text1"/>
                <w:spacing w:val="18"/>
                <w14:textFill>
                  <w14:solidFill>
                    <w14:schemeClr w14:val="tx1"/>
                  </w14:solidFill>
                </w14:textFill>
              </w:rPr>
              <w:t>8.</w:t>
            </w:r>
            <w:r>
              <w:rPr>
                <w:color w:val="000000" w:themeColor="text1"/>
                <w:spacing w:val="18"/>
                <w14:textFill>
                  <w14:solidFill>
                    <w14:schemeClr w14:val="tx1"/>
                  </w14:solidFill>
                </w14:textFill>
              </w:rPr>
              <w:t>电池续航能力：在最大转速下，持续供电</w:t>
            </w:r>
            <w:r>
              <w:rPr>
                <w:color w:val="000000" w:themeColor="text1"/>
                <w:spacing w:val="17"/>
                <w14:textFill>
                  <w14:solidFill>
                    <w14:schemeClr w14:val="tx1"/>
                  </w14:solidFill>
                </w14:textFill>
              </w:rPr>
              <w:t>≥180分钟</w:t>
            </w:r>
            <w:r>
              <w:rPr>
                <w:rFonts w:hint="eastAsia"/>
                <w:color w:val="000000" w:themeColor="text1"/>
                <w:spacing w:val="3"/>
                <w14:textFill>
                  <w14:solidFill>
                    <w14:schemeClr w14:val="tx1"/>
                  </w14:solidFill>
                </w14:textFill>
              </w:rPr>
              <w:t>（持续供电等于180分至239分钟为满足，</w:t>
            </w:r>
            <w:r>
              <w:rPr>
                <w:color w:val="000000" w:themeColor="text1"/>
                <w:spacing w:val="18"/>
                <w14:textFill>
                  <w14:solidFill>
                    <w14:schemeClr w14:val="tx1"/>
                  </w14:solidFill>
                </w14:textFill>
              </w:rPr>
              <w:t>持续供电</w:t>
            </w:r>
            <w:r>
              <w:rPr>
                <w:rFonts w:hint="eastAsia"/>
                <w:color w:val="000000" w:themeColor="text1"/>
                <w:spacing w:val="3"/>
                <w14:textFill>
                  <w14:solidFill>
                    <w14:schemeClr w14:val="tx1"/>
                  </w14:solidFill>
                </w14:textFill>
              </w:rPr>
              <w:t>240（含）分钟以上的为优于）</w:t>
            </w:r>
          </w:p>
          <w:p w14:paraId="014766FF">
            <w:pPr>
              <w:pStyle w:val="13"/>
              <w:spacing w:after="0" w:line="360" w:lineRule="exact"/>
              <w:ind w:firstLine="388" w:firstLineChars="200"/>
              <w:rPr>
                <w:color w:val="000000" w:themeColor="text1"/>
                <w:spacing w:val="-8"/>
                <w14:textFill>
                  <w14:solidFill>
                    <w14:schemeClr w14:val="tx1"/>
                  </w14:solidFill>
                </w14:textFill>
              </w:rPr>
            </w:pPr>
            <w:bookmarkStart w:id="80" w:name="OLE_LINK4"/>
            <w:r>
              <w:rPr>
                <w:rFonts w:hint="eastAsia"/>
                <w:color w:val="000000" w:themeColor="text1"/>
                <w:spacing w:val="-8"/>
                <w14:textFill>
                  <w14:solidFill>
                    <w14:schemeClr w14:val="tx1"/>
                  </w14:solidFill>
                </w14:textFill>
              </w:rPr>
              <w:t>●</w:t>
            </w:r>
            <w:bookmarkEnd w:id="80"/>
            <w:r>
              <w:rPr>
                <w:color w:val="000000" w:themeColor="text1"/>
                <w:spacing w:val="-8"/>
                <w14:textFill>
                  <w14:solidFill>
                    <w14:schemeClr w14:val="tx1"/>
                  </w14:solidFill>
                </w14:textFill>
              </w:rPr>
              <w:t>10.</w:t>
            </w:r>
            <w:r>
              <w:rPr>
                <w:color w:val="000000" w:themeColor="text1"/>
                <w:spacing w:val="3"/>
                <w14:textFill>
                  <w14:solidFill>
                    <w14:schemeClr w14:val="tx1"/>
                  </w14:solidFill>
                </w14:textFill>
              </w:rPr>
              <w:t>设备使用寿命：</w:t>
            </w:r>
            <w:bookmarkStart w:id="81" w:name="OLE_LINK10"/>
            <w:r>
              <w:rPr>
                <w:color w:val="000000" w:themeColor="text1"/>
                <w:spacing w:val="3"/>
                <w14:textFill>
                  <w14:solidFill>
                    <w14:schemeClr w14:val="tx1"/>
                  </w14:solidFill>
                </w14:textFill>
              </w:rPr>
              <w:t>≥</w:t>
            </w:r>
            <w:bookmarkEnd w:id="81"/>
            <w:r>
              <w:rPr>
                <w:color w:val="000000" w:themeColor="text1"/>
                <w:spacing w:val="3"/>
                <w14:textFill>
                  <w14:solidFill>
                    <w14:schemeClr w14:val="tx1"/>
                  </w14:solidFill>
                </w14:textFill>
              </w:rPr>
              <w:t xml:space="preserve"> 8年 </w:t>
            </w:r>
            <w:bookmarkStart w:id="82" w:name="OLE_LINK11"/>
            <w:r>
              <w:rPr>
                <w:rFonts w:hint="eastAsia"/>
                <w:color w:val="000000" w:themeColor="text1"/>
                <w:spacing w:val="3"/>
                <w14:textFill>
                  <w14:solidFill>
                    <w14:schemeClr w14:val="tx1"/>
                  </w14:solidFill>
                </w14:textFill>
              </w:rPr>
              <w:t>（使用寿命为8-9年为满足，10（含）年以上的为优于）</w:t>
            </w:r>
            <w:bookmarkEnd w:id="82"/>
          </w:p>
          <w:p w14:paraId="2D2B7762">
            <w:pPr>
              <w:pStyle w:val="13"/>
              <w:spacing w:after="0" w:line="360" w:lineRule="exact"/>
              <w:ind w:firstLine="388" w:firstLineChars="200"/>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eastAsia="Times New Roman"/>
                <w:color w:val="000000" w:themeColor="text1"/>
                <w:spacing w:val="17"/>
                <w14:textFill>
                  <w14:solidFill>
                    <w14:schemeClr w14:val="tx1"/>
                  </w14:solidFill>
                </w14:textFill>
              </w:rPr>
              <w:t>19.</w:t>
            </w:r>
            <w:r>
              <w:rPr>
                <w:color w:val="000000" w:themeColor="text1"/>
                <w:spacing w:val="17"/>
                <w14:textFill>
                  <w14:solidFill>
                    <w14:schemeClr w14:val="tx1"/>
                  </w14:solidFill>
                </w14:textFill>
              </w:rPr>
              <w:t>使用期限：套包注册证使用期限或设备</w:t>
            </w:r>
            <w:r>
              <w:rPr>
                <w:color w:val="000000" w:themeColor="text1"/>
                <w:spacing w:val="16"/>
                <w14:textFill>
                  <w14:solidFill>
                    <w14:schemeClr w14:val="tx1"/>
                  </w14:solidFill>
                </w14:textFill>
              </w:rPr>
              <w:t>可持续支持治疗时间</w:t>
            </w:r>
            <w:r>
              <w:rPr>
                <w:color w:val="000000" w:themeColor="text1"/>
                <w:spacing w:val="-9"/>
                <w14:textFill>
                  <w14:solidFill>
                    <w14:schemeClr w14:val="tx1"/>
                  </w14:solidFill>
                </w14:textFill>
              </w:rPr>
              <w:t>≥7天</w:t>
            </w:r>
            <w:r>
              <w:rPr>
                <w:rFonts w:hint="eastAsia"/>
                <w:color w:val="000000" w:themeColor="text1"/>
                <w:spacing w:val="-9"/>
                <w14:textFill>
                  <w14:solidFill>
                    <w14:schemeClr w14:val="tx1"/>
                  </w14:solidFill>
                </w14:textFill>
              </w:rPr>
              <w:t>（7-9天为满足，</w:t>
            </w:r>
            <w:r>
              <w:rPr>
                <w:rFonts w:hint="eastAsia"/>
                <w:color w:val="000000" w:themeColor="text1"/>
                <w14:textFill>
                  <w14:solidFill>
                    <w14:schemeClr w14:val="tx1"/>
                  </w14:solidFill>
                </w14:textFill>
              </w:rPr>
              <w:t>10天以上为优于</w:t>
            </w:r>
            <w:r>
              <w:rPr>
                <w:rFonts w:hint="eastAsia"/>
                <w:color w:val="000000" w:themeColor="text1"/>
                <w:spacing w:val="-9"/>
                <w14:textFill>
                  <w14:solidFill>
                    <w14:schemeClr w14:val="tx1"/>
                  </w14:solidFill>
                </w14:textFill>
              </w:rPr>
              <w:t>）</w:t>
            </w:r>
          </w:p>
          <w:p w14:paraId="320F46A6">
            <w:pPr>
              <w:pStyle w:val="13"/>
              <w:spacing w:after="0" w:line="360" w:lineRule="exact"/>
              <w:ind w:firstLine="388" w:firstLineChars="200"/>
              <w:rPr>
                <w:color w:val="000000" w:themeColor="text1"/>
                <w:spacing w:val="-8"/>
                <w14:textFill>
                  <w14:solidFill>
                    <w14:schemeClr w14:val="tx1"/>
                  </w14:solidFill>
                </w14:textFill>
              </w:rPr>
            </w:pPr>
            <w:bookmarkStart w:id="83" w:name="OLE_LINK6"/>
            <w:bookmarkStart w:id="84" w:name="OLE_LINK7"/>
            <w:r>
              <w:rPr>
                <w:rFonts w:hint="eastAsia"/>
                <w:color w:val="000000" w:themeColor="text1"/>
                <w:spacing w:val="-8"/>
                <w14:textFill>
                  <w14:solidFill>
                    <w14:schemeClr w14:val="tx1"/>
                  </w14:solidFill>
                </w14:textFill>
              </w:rPr>
              <w:t>●</w:t>
            </w:r>
            <w:bookmarkEnd w:id="83"/>
            <w:bookmarkEnd w:id="84"/>
            <w:r>
              <w:rPr>
                <w:rFonts w:eastAsia="Times New Roman"/>
                <w:color w:val="000000" w:themeColor="text1"/>
                <w:spacing w:val="16"/>
                <w14:textFill>
                  <w14:solidFill>
                    <w14:schemeClr w14:val="tx1"/>
                  </w14:solidFill>
                </w14:textFill>
              </w:rPr>
              <w:t>20</w:t>
            </w:r>
            <w:r>
              <w:rPr>
                <w:rFonts w:hint="eastAsia"/>
                <w:color w:val="000000" w:themeColor="text1"/>
                <w:spacing w:val="16"/>
                <w14:textFill>
                  <w14:solidFill>
                    <w14:schemeClr w14:val="tx1"/>
                  </w14:solidFill>
                </w14:textFill>
              </w:rPr>
              <w:t>.</w:t>
            </w:r>
            <w:r>
              <w:rPr>
                <w:color w:val="000000" w:themeColor="text1"/>
                <w:spacing w:val="16"/>
                <w14:textFill>
                  <w14:solidFill>
                    <w14:schemeClr w14:val="tx1"/>
                  </w14:solidFill>
                </w14:textFill>
              </w:rPr>
              <w:t>全套耗材</w:t>
            </w:r>
            <w:r>
              <w:rPr>
                <w:rFonts w:hint="eastAsia"/>
                <w:color w:val="000000" w:themeColor="text1"/>
                <w:spacing w:val="16"/>
                <w14:textFill>
                  <w14:solidFill>
                    <w14:schemeClr w14:val="tx1"/>
                  </w14:solidFill>
                </w14:textFill>
              </w:rPr>
              <w:t>（</w:t>
            </w:r>
            <w:r>
              <w:rPr>
                <w:color w:val="000000" w:themeColor="text1"/>
                <w:spacing w:val="16"/>
                <w14:textFill>
                  <w14:solidFill>
                    <w14:schemeClr w14:val="tx1"/>
                  </w14:solidFill>
                </w14:textFill>
              </w:rPr>
              <w:t>含管路、膜肺、穿刺套包</w:t>
            </w:r>
            <w:r>
              <w:rPr>
                <w:color w:val="000000" w:themeColor="text1"/>
                <w:spacing w:val="15"/>
                <w14:textFill>
                  <w14:solidFill>
                    <w14:schemeClr w14:val="tx1"/>
                  </w14:solidFill>
                </w14:textFill>
              </w:rPr>
              <w:t>等</w:t>
            </w:r>
            <w:r>
              <w:rPr>
                <w:rFonts w:hint="eastAsia"/>
                <w:color w:val="000000" w:themeColor="text1"/>
                <w:spacing w:val="15"/>
                <w14:textFill>
                  <w14:solidFill>
                    <w14:schemeClr w14:val="tx1"/>
                  </w14:solidFill>
                </w14:textFill>
              </w:rPr>
              <w:t>）</w:t>
            </w:r>
            <w:bookmarkStart w:id="85" w:name="OLE_LINK9"/>
            <w:r>
              <w:rPr>
                <w:color w:val="000000" w:themeColor="text1"/>
                <w:spacing w:val="15"/>
                <w14:textFill>
                  <w14:solidFill>
                    <w14:schemeClr w14:val="tx1"/>
                  </w14:solidFill>
                </w14:textFill>
              </w:rPr>
              <w:t>≤</w:t>
            </w:r>
            <w:bookmarkEnd w:id="85"/>
            <w:r>
              <w:rPr>
                <w:color w:val="000000" w:themeColor="text1"/>
                <w:spacing w:val="15"/>
                <w14:textFill>
                  <w14:solidFill>
                    <w14:schemeClr w14:val="tx1"/>
                  </w14:solidFill>
                </w14:textFill>
              </w:rPr>
              <w:t>5.5万元</w:t>
            </w:r>
            <w:r>
              <w:rPr>
                <w:rFonts w:hint="eastAsia"/>
                <w:color w:val="000000" w:themeColor="text1"/>
                <w:spacing w:val="15"/>
                <w14:textFill>
                  <w14:solidFill>
                    <w14:schemeClr w14:val="tx1"/>
                  </w14:solidFill>
                </w14:textFill>
              </w:rPr>
              <w:t>（5.</w:t>
            </w:r>
            <w:r>
              <w:rPr>
                <w:color w:val="000000" w:themeColor="text1"/>
                <w:spacing w:val="15"/>
                <w14:textFill>
                  <w14:solidFill>
                    <w14:schemeClr w14:val="tx1"/>
                  </w14:solidFill>
                </w14:textFill>
              </w:rPr>
              <w:t>21</w:t>
            </w:r>
            <w:r>
              <w:rPr>
                <w:rFonts w:hint="eastAsia"/>
                <w:color w:val="000000" w:themeColor="text1"/>
                <w:spacing w:val="15"/>
                <w14:textFill>
                  <w14:solidFill>
                    <w14:schemeClr w14:val="tx1"/>
                  </w14:solidFill>
                </w14:textFill>
              </w:rPr>
              <w:t>万元至5.</w:t>
            </w:r>
            <w:r>
              <w:rPr>
                <w:color w:val="000000" w:themeColor="text1"/>
                <w:spacing w:val="15"/>
                <w14:textFill>
                  <w14:solidFill>
                    <w14:schemeClr w14:val="tx1"/>
                  </w14:solidFill>
                </w14:textFill>
              </w:rPr>
              <w:t>5</w:t>
            </w:r>
            <w:r>
              <w:rPr>
                <w:rFonts w:hint="eastAsia"/>
                <w:color w:val="000000" w:themeColor="text1"/>
                <w:spacing w:val="15"/>
                <w14:textFill>
                  <w14:solidFill>
                    <w14:schemeClr w14:val="tx1"/>
                  </w14:solidFill>
                </w14:textFill>
              </w:rPr>
              <w:t>万元为满足，5.2（含）万元以下为优于。）</w:t>
            </w:r>
          </w:p>
          <w:p w14:paraId="41C2CAE1">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一般技术参数（共计11项）</w:t>
            </w:r>
            <w:r>
              <w:rPr>
                <w:rFonts w:hint="eastAsia" w:hAnsi="宋体"/>
                <w:color w:val="000000" w:themeColor="text1"/>
                <w:szCs w:val="21"/>
                <w14:textFill>
                  <w14:solidFill>
                    <w14:schemeClr w14:val="tx1"/>
                  </w14:solidFill>
                </w14:textFill>
              </w:rPr>
              <w:t>满足或优于招标文件要求且被评标委员会认可的</w:t>
            </w:r>
            <w:r>
              <w:rPr>
                <w:rFonts w:hint="eastAsia" w:hAnsi="宋体"/>
                <w:bCs/>
                <w:color w:val="000000" w:themeColor="text1"/>
                <w14:textFill>
                  <w14:solidFill>
                    <w14:schemeClr w14:val="tx1"/>
                  </w14:solidFill>
                </w14:textFill>
              </w:rPr>
              <w:t>，每一项得3分，满分33分。</w:t>
            </w:r>
          </w:p>
          <w:p w14:paraId="3C929099">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一般技术参数认定如下：</w:t>
            </w:r>
          </w:p>
          <w:p w14:paraId="42D1920C">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二、主机系统通用要求：1.2.3.4.5.6.7.12.13.14.15.（11项）</w:t>
            </w:r>
          </w:p>
          <w:p w14:paraId="74D7852F">
            <w:pPr>
              <w:pStyle w:val="15"/>
              <w:spacing w:line="360" w:lineRule="auto"/>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注：重要参数是指标注●的参数，一般技术参数是指未标注▲、●的参数。</w:t>
            </w:r>
          </w:p>
        </w:tc>
      </w:tr>
      <w:tr w14:paraId="1AB6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0F7FBF87">
            <w:pPr>
              <w:pStyle w:val="15"/>
              <w:spacing w:line="360" w:lineRule="auto"/>
              <w:rPr>
                <w:rFonts w:hAnsi="宋体"/>
                <w:bCs/>
              </w:rPr>
            </w:pPr>
          </w:p>
        </w:tc>
        <w:tc>
          <w:tcPr>
            <w:tcW w:w="862" w:type="dxa"/>
            <w:vMerge w:val="continue"/>
          </w:tcPr>
          <w:p w14:paraId="773D9A9E">
            <w:pPr>
              <w:pStyle w:val="15"/>
              <w:spacing w:line="360" w:lineRule="auto"/>
              <w:rPr>
                <w:rFonts w:hAnsi="宋体"/>
                <w:bCs/>
              </w:rPr>
            </w:pPr>
          </w:p>
        </w:tc>
        <w:tc>
          <w:tcPr>
            <w:tcW w:w="1170" w:type="dxa"/>
            <w:vAlign w:val="center"/>
          </w:tcPr>
          <w:p w14:paraId="630204FA">
            <w:pPr>
              <w:pStyle w:val="15"/>
              <w:spacing w:line="360" w:lineRule="auto"/>
              <w:jc w:val="center"/>
              <w:rPr>
                <w:rFonts w:hAnsi="宋体"/>
                <w:bCs/>
                <w:highlight w:val="none"/>
              </w:rPr>
            </w:pPr>
            <w:r>
              <w:rPr>
                <w:rFonts w:hint="eastAsia" w:hAnsi="宋体"/>
                <w:bCs/>
                <w:highlight w:val="none"/>
              </w:rPr>
              <w:t>（2）售后服务方案（满分</w:t>
            </w:r>
            <w:r>
              <w:rPr>
                <w:rFonts w:hint="eastAsia" w:hAnsi="宋体"/>
                <w:bCs/>
                <w:highlight w:val="none"/>
                <w:lang w:val="en-US" w:eastAsia="zh-CN"/>
              </w:rPr>
              <w:t xml:space="preserve"> 7</w:t>
            </w:r>
            <w:r>
              <w:rPr>
                <w:rFonts w:hint="eastAsia" w:hAnsi="宋体"/>
                <w:bCs/>
                <w:highlight w:val="none"/>
              </w:rPr>
              <w:t>分）</w:t>
            </w:r>
          </w:p>
        </w:tc>
        <w:tc>
          <w:tcPr>
            <w:tcW w:w="6983" w:type="dxa"/>
          </w:tcPr>
          <w:p w14:paraId="63CC7047">
            <w:pPr>
              <w:tabs>
                <w:tab w:val="left" w:pos="0"/>
              </w:tabs>
              <w:ind w:firstLine="420"/>
              <w:rPr>
                <w:rFonts w:ascii="宋体" w:hAnsi="宋体"/>
                <w:bCs/>
                <w:szCs w:val="21"/>
                <w:highlight w:val="none"/>
              </w:rPr>
            </w:pPr>
            <w:r>
              <w:rPr>
                <w:rFonts w:ascii="宋体" w:hAnsi="宋体"/>
                <w:bCs/>
                <w:szCs w:val="21"/>
                <w:highlight w:val="none"/>
              </w:rPr>
              <w:t>售后服务承诺（</w:t>
            </w:r>
            <w:r>
              <w:rPr>
                <w:rFonts w:hint="eastAsia" w:ascii="宋体" w:hAnsi="宋体"/>
                <w:bCs/>
                <w:szCs w:val="21"/>
                <w:highlight w:val="none"/>
                <w:lang w:val="en-US" w:eastAsia="zh-CN"/>
              </w:rPr>
              <w:t xml:space="preserve"> 7</w:t>
            </w:r>
            <w:r>
              <w:rPr>
                <w:rFonts w:ascii="宋体" w:hAnsi="宋体"/>
                <w:bCs/>
                <w:szCs w:val="21"/>
                <w:highlight w:val="none"/>
              </w:rPr>
              <w:t>分）</w:t>
            </w:r>
          </w:p>
          <w:p w14:paraId="48ED4142">
            <w:pPr>
              <w:tabs>
                <w:tab w:val="left" w:pos="0"/>
              </w:tabs>
              <w:ind w:firstLine="420"/>
              <w:rPr>
                <w:rFonts w:ascii="宋体" w:hAnsi="宋体"/>
                <w:bCs/>
                <w:szCs w:val="21"/>
                <w:highlight w:val="none"/>
              </w:rPr>
            </w:pPr>
            <w:r>
              <w:rPr>
                <w:rFonts w:ascii="宋体" w:hAnsi="宋体"/>
                <w:bCs/>
                <w:szCs w:val="21"/>
                <w:highlight w:val="none"/>
              </w:rPr>
              <w:t>一档（</w:t>
            </w:r>
            <w:r>
              <w:rPr>
                <w:rFonts w:hint="eastAsia" w:ascii="宋体" w:hAnsi="宋体"/>
                <w:bCs/>
                <w:strike w:val="0"/>
                <w:dstrike w:val="0"/>
                <w:szCs w:val="21"/>
                <w:highlight w:val="none"/>
                <w:lang w:val="en-US" w:eastAsia="zh-CN"/>
              </w:rPr>
              <w:t>2</w:t>
            </w:r>
            <w:r>
              <w:rPr>
                <w:rFonts w:ascii="宋体" w:hAnsi="宋体"/>
                <w:bCs/>
                <w:szCs w:val="21"/>
                <w:highlight w:val="none"/>
              </w:rPr>
              <w:t>分）：设备3年质保期内，提供的售后服务承诺包含售后服务流程，免费保修内容、故障响应及到达故障现场时间、故障出现解决方案、售后服务机构基本情况，售后服务人员配置，售后服务设备清单，定期回访机制，培训以及持续的技术支持，满足采购需求商务条款售后服务要求；</w:t>
            </w:r>
          </w:p>
          <w:p w14:paraId="616873C0">
            <w:pPr>
              <w:tabs>
                <w:tab w:val="left" w:pos="0"/>
              </w:tabs>
              <w:ind w:firstLine="420"/>
              <w:rPr>
                <w:rFonts w:ascii="宋体" w:hAnsi="宋体"/>
                <w:bCs/>
                <w:szCs w:val="21"/>
                <w:highlight w:val="none"/>
              </w:rPr>
            </w:pPr>
            <w:r>
              <w:rPr>
                <w:rFonts w:ascii="宋体" w:hAnsi="宋体"/>
                <w:bCs/>
                <w:szCs w:val="21"/>
                <w:highlight w:val="none"/>
              </w:rPr>
              <w:t>二档（</w:t>
            </w:r>
            <w:r>
              <w:rPr>
                <w:rFonts w:hint="eastAsia" w:ascii="宋体" w:hAnsi="宋体"/>
                <w:bCs/>
                <w:szCs w:val="21"/>
                <w:highlight w:val="none"/>
                <w:lang w:val="en-US" w:eastAsia="zh-CN"/>
              </w:rPr>
              <w:t xml:space="preserve"> 4</w:t>
            </w:r>
            <w:r>
              <w:rPr>
                <w:rFonts w:ascii="宋体" w:hAnsi="宋体"/>
                <w:bCs/>
                <w:szCs w:val="21"/>
                <w:highlight w:val="none"/>
              </w:rPr>
              <w:t xml:space="preserve">分）：在满足一档的基础上，承诺有1名常驻工程师，接到故障通知后1小时内响应，一般问题在1.5小时内通过远程方式解决，遇到大的问题20小时内派技术人员到达现场维修，48小时内维修完毕； </w:t>
            </w:r>
          </w:p>
          <w:p w14:paraId="12A763E2">
            <w:pPr>
              <w:tabs>
                <w:tab w:val="left" w:pos="0"/>
              </w:tabs>
              <w:ind w:firstLine="420"/>
              <w:rPr>
                <w:rFonts w:ascii="宋体" w:hAnsi="宋体"/>
                <w:bCs/>
                <w:color w:val="000000" w:themeColor="text1"/>
                <w:szCs w:val="21"/>
                <w:highlight w:val="none"/>
                <w14:textFill>
                  <w14:solidFill>
                    <w14:schemeClr w14:val="tx1"/>
                  </w14:solidFill>
                </w14:textFill>
              </w:rPr>
            </w:pPr>
            <w:r>
              <w:rPr>
                <w:rFonts w:ascii="宋体" w:hAnsi="宋体"/>
                <w:bCs/>
                <w:szCs w:val="21"/>
                <w:highlight w:val="none"/>
              </w:rPr>
              <w:t>三档（</w:t>
            </w:r>
            <w:r>
              <w:rPr>
                <w:rFonts w:hint="eastAsia" w:ascii="宋体" w:hAnsi="宋体"/>
                <w:bCs/>
                <w:szCs w:val="21"/>
                <w:highlight w:val="none"/>
                <w:lang w:val="en-US" w:eastAsia="zh-CN"/>
              </w:rPr>
              <w:t xml:space="preserve"> 7</w:t>
            </w:r>
            <w:r>
              <w:rPr>
                <w:rFonts w:ascii="宋体" w:hAnsi="宋体"/>
                <w:bCs/>
                <w:szCs w:val="21"/>
                <w:highlight w:val="none"/>
              </w:rPr>
              <w:t>分）：</w:t>
            </w:r>
            <w:r>
              <w:rPr>
                <w:rFonts w:ascii="宋体" w:hAnsi="宋体"/>
                <w:bCs/>
                <w:color w:val="000000" w:themeColor="text1"/>
                <w:szCs w:val="21"/>
                <w:highlight w:val="none"/>
                <w14:textFill>
                  <w14:solidFill>
                    <w14:schemeClr w14:val="tx1"/>
                  </w14:solidFill>
                </w14:textFill>
              </w:rPr>
              <w:t>在满足二档的基础上，承诺有&gt; 2名常驻工程师</w:t>
            </w:r>
            <w:r>
              <w:rPr>
                <w:rFonts w:hint="eastAsia" w:ascii="宋体" w:hAnsi="宋体"/>
                <w:bCs/>
                <w:color w:val="000000" w:themeColor="text1"/>
                <w:szCs w:val="21"/>
                <w:highlight w:val="none"/>
                <w14:textFill>
                  <w14:solidFill>
                    <w14:schemeClr w14:val="tx1"/>
                  </w14:solidFill>
                </w14:textFill>
              </w:rPr>
              <w:t>且为</w:t>
            </w:r>
            <w:r>
              <w:rPr>
                <w:rFonts w:ascii="宋体" w:hAnsi="宋体"/>
                <w:bCs/>
                <w:color w:val="000000" w:themeColor="text1"/>
                <w:szCs w:val="21"/>
                <w:highlight w:val="none"/>
                <w14:textFill>
                  <w14:solidFill>
                    <w14:schemeClr w14:val="tx1"/>
                  </w14:solidFill>
                </w14:textFill>
              </w:rPr>
              <w:t>设备生产厂家直属售后团队人员</w:t>
            </w:r>
            <w:r>
              <w:rPr>
                <w:rFonts w:hint="eastAsia" w:ascii="宋体" w:hAnsi="宋体"/>
                <w:bCs/>
                <w:color w:val="000000" w:themeColor="text1"/>
                <w:szCs w:val="21"/>
                <w:highlight w:val="none"/>
                <w14:textFill>
                  <w14:solidFill>
                    <w14:schemeClr w14:val="tx1"/>
                  </w14:solidFill>
                </w14:textFill>
              </w:rPr>
              <w:t>（提供人员有效期内的劳动合同），</w:t>
            </w:r>
            <w:r>
              <w:rPr>
                <w:rFonts w:ascii="宋体" w:hAnsi="宋体"/>
                <w:bCs/>
                <w:color w:val="000000" w:themeColor="text1"/>
                <w:szCs w:val="21"/>
                <w:highlight w:val="none"/>
                <w14:textFill>
                  <w14:solidFill>
                    <w14:schemeClr w14:val="tx1"/>
                  </w14:solidFill>
                </w14:textFill>
              </w:rPr>
              <w:t>承诺成交后在南宁市设立维修站（提供有供应商</w:t>
            </w:r>
            <w:r>
              <w:rPr>
                <w:rFonts w:hint="eastAsia" w:ascii="宋体" w:hAnsi="宋体"/>
                <w:bCs/>
                <w:color w:val="000000" w:themeColor="text1"/>
                <w:szCs w:val="21"/>
                <w:highlight w:val="none"/>
                <w14:textFill>
                  <w14:solidFill>
                    <w14:schemeClr w14:val="tx1"/>
                  </w14:solidFill>
                </w14:textFill>
              </w:rPr>
              <w:t>法人代表签字</w:t>
            </w:r>
            <w:r>
              <w:rPr>
                <w:rFonts w:ascii="宋体" w:hAnsi="宋体"/>
                <w:bCs/>
                <w:color w:val="000000" w:themeColor="text1"/>
                <w:szCs w:val="21"/>
                <w:highlight w:val="none"/>
                <w14:textFill>
                  <w14:solidFill>
                    <w14:schemeClr w14:val="tx1"/>
                  </w14:solidFill>
                </w14:textFill>
              </w:rPr>
              <w:t>确认的承诺函）或能提供本地化服务（须提供相关证明材料如公司（分支机构）营业执照复印件或场地租赁合同复印件或产权证明复印件）</w:t>
            </w:r>
            <w:r>
              <w:rPr>
                <w:color w:val="000000" w:themeColor="text1"/>
                <w:highlight w:val="none"/>
                <w14:textFill>
                  <w14:solidFill>
                    <w14:schemeClr w14:val="tx1"/>
                  </w14:solidFill>
                </w14:textFill>
              </w:rPr>
              <w:t>，具备属地快速响应能力；遇临床急救突发状况时，可及时统筹调配备用设备，全力保障危重患者急救诊疗工作</w:t>
            </w:r>
            <w:r>
              <w:rPr>
                <w:rFonts w:ascii="宋体" w:hAnsi="宋体"/>
                <w:bCs/>
                <w:color w:val="000000" w:themeColor="text1"/>
                <w:szCs w:val="21"/>
                <w:highlight w:val="none"/>
                <w14:textFill>
                  <w14:solidFill>
                    <w14:schemeClr w14:val="tx1"/>
                  </w14:solidFill>
                </w14:textFill>
              </w:rPr>
              <w:t>，接到故障通知后0.5小时内响应，一般问题在1小时内通过远程方式解决，遇到大的问题15小时内派技术人员到达现场维修，40小时内维修完毕。</w:t>
            </w:r>
          </w:p>
          <w:p w14:paraId="5C4EF4E7">
            <w:pPr>
              <w:tabs>
                <w:tab w:val="left" w:pos="0"/>
              </w:tabs>
              <w:ind w:firstLine="420"/>
              <w:rPr>
                <w:rFonts w:ascii="宋体" w:hAnsi="宋体"/>
                <w:bCs/>
                <w:szCs w:val="21"/>
                <w:highlight w:val="none"/>
              </w:rPr>
            </w:pPr>
            <w:r>
              <w:rPr>
                <w:rFonts w:ascii="宋体" w:hAnsi="宋体"/>
                <w:bCs/>
                <w:szCs w:val="21"/>
                <w:highlight w:val="none"/>
              </w:rPr>
              <w:t>注：未提供或不满足要求不得分。</w:t>
            </w:r>
          </w:p>
        </w:tc>
      </w:tr>
      <w:tr w14:paraId="6490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trPr>
        <w:tc>
          <w:tcPr>
            <w:tcW w:w="731" w:type="dxa"/>
            <w:vMerge w:val="restart"/>
            <w:vAlign w:val="center"/>
          </w:tcPr>
          <w:p w14:paraId="72AA8285">
            <w:pPr>
              <w:pStyle w:val="15"/>
              <w:spacing w:line="360" w:lineRule="auto"/>
              <w:jc w:val="center"/>
              <w:rPr>
                <w:rFonts w:hAnsi="宋体"/>
                <w:bCs/>
              </w:rPr>
            </w:pPr>
            <w:r>
              <w:rPr>
                <w:rFonts w:hint="eastAsia" w:hAnsi="宋体"/>
                <w:bCs/>
              </w:rPr>
              <w:t>3</w:t>
            </w:r>
          </w:p>
        </w:tc>
        <w:tc>
          <w:tcPr>
            <w:tcW w:w="862" w:type="dxa"/>
            <w:vMerge w:val="restart"/>
            <w:vAlign w:val="center"/>
          </w:tcPr>
          <w:p w14:paraId="55EDBB8C">
            <w:pPr>
              <w:pStyle w:val="15"/>
              <w:spacing w:line="360" w:lineRule="auto"/>
              <w:jc w:val="center"/>
              <w:rPr>
                <w:rFonts w:hAnsi="宋体"/>
                <w:b/>
                <w:highlight w:val="none"/>
              </w:rPr>
            </w:pPr>
            <w:r>
              <w:rPr>
                <w:rFonts w:hint="eastAsia" w:hAnsi="宋体"/>
                <w:b/>
                <w:highlight w:val="none"/>
              </w:rPr>
              <w:t>商务分（满分</w:t>
            </w:r>
            <w:r>
              <w:rPr>
                <w:rFonts w:hint="eastAsia" w:hAnsi="宋体"/>
                <w:b/>
                <w:strike/>
                <w:dstrike w:val="0"/>
                <w:highlight w:val="none"/>
                <w:u w:val="single"/>
                <w:lang w:val="en-US" w:eastAsia="zh-CN"/>
              </w:rPr>
              <w:t xml:space="preserve">         </w:t>
            </w:r>
            <w:r>
              <w:rPr>
                <w:rFonts w:hint="eastAsia" w:hAnsi="宋体"/>
                <w:b/>
                <w:strike w:val="0"/>
                <w:dstrike w:val="0"/>
                <w:highlight w:val="none"/>
                <w:u w:val="single"/>
                <w:lang w:val="en-US" w:eastAsia="zh-CN"/>
              </w:rPr>
              <w:t>10</w:t>
            </w:r>
            <w:r>
              <w:rPr>
                <w:rFonts w:hint="eastAsia" w:hAnsi="宋体"/>
                <w:b/>
                <w:highlight w:val="none"/>
              </w:rPr>
              <w:t>分）</w:t>
            </w:r>
          </w:p>
        </w:tc>
        <w:tc>
          <w:tcPr>
            <w:tcW w:w="1170" w:type="dxa"/>
            <w:vAlign w:val="center"/>
          </w:tcPr>
          <w:p w14:paraId="0586F6C9">
            <w:pPr>
              <w:pStyle w:val="15"/>
              <w:spacing w:line="360" w:lineRule="auto"/>
              <w:jc w:val="center"/>
              <w:rPr>
                <w:rFonts w:hAnsi="宋体"/>
                <w:highlight w:val="none"/>
              </w:rPr>
            </w:pPr>
            <w:r>
              <w:rPr>
                <w:rFonts w:hint="eastAsia" w:hAnsi="宋体"/>
                <w:highlight w:val="none"/>
              </w:rPr>
              <w:t>（1）信誉分（满分</w:t>
            </w:r>
            <w:r>
              <w:rPr>
                <w:rFonts w:hint="eastAsia" w:hAnsi="宋体"/>
                <w:highlight w:val="none"/>
                <w:lang w:val="en-US" w:eastAsia="zh-CN"/>
              </w:rPr>
              <w:t xml:space="preserve">  2</w:t>
            </w:r>
            <w:r>
              <w:rPr>
                <w:rFonts w:hint="eastAsia" w:hAnsi="宋体"/>
                <w:highlight w:val="none"/>
              </w:rPr>
              <w:t>分）</w:t>
            </w:r>
          </w:p>
        </w:tc>
        <w:tc>
          <w:tcPr>
            <w:tcW w:w="6983" w:type="dxa"/>
          </w:tcPr>
          <w:p w14:paraId="725C9A4E">
            <w:pPr>
              <w:pStyle w:val="15"/>
              <w:spacing w:line="360" w:lineRule="auto"/>
              <w:rPr>
                <w:rFonts w:hAnsi="宋体"/>
                <w:bCs/>
                <w:highlight w:val="none"/>
              </w:rPr>
            </w:pPr>
            <w:r>
              <w:rPr>
                <w:rFonts w:hint="eastAsia" w:hAnsi="宋体"/>
                <w:bCs/>
                <w:highlight w:val="none"/>
              </w:rPr>
              <w:t>投标产品生产厂家具有有效的ISO9001质量管理体系认证证书、ISO14001环境管理体系认证证书、ISO13485医疗器械质量管理体系认证证书的，每</w:t>
            </w:r>
            <w:r>
              <w:rPr>
                <w:rFonts w:hint="eastAsia" w:hAnsi="宋体"/>
                <w:bCs/>
                <w:highlight w:val="none"/>
                <w:lang w:val="en-US" w:eastAsia="zh-CN"/>
              </w:rPr>
              <w:t>提供1</w:t>
            </w:r>
            <w:r>
              <w:rPr>
                <w:rFonts w:hint="eastAsia" w:hAnsi="宋体"/>
                <w:bCs/>
                <w:highlight w:val="none"/>
              </w:rPr>
              <w:t>个</w:t>
            </w:r>
            <w:r>
              <w:rPr>
                <w:rFonts w:hint="eastAsia" w:hAnsi="宋体"/>
                <w:bCs/>
                <w:highlight w:val="none"/>
                <w:lang w:val="en-US" w:eastAsia="zh-CN"/>
              </w:rPr>
              <w:t>证书</w:t>
            </w:r>
            <w:r>
              <w:rPr>
                <w:rFonts w:hint="eastAsia" w:hAnsi="宋体"/>
                <w:bCs/>
                <w:highlight w:val="none"/>
              </w:rPr>
              <w:t>得1分，满分</w:t>
            </w:r>
            <w:r>
              <w:rPr>
                <w:rFonts w:hint="eastAsia" w:hAnsi="宋体"/>
                <w:bCs/>
                <w:strike w:val="0"/>
                <w:dstrike w:val="0"/>
                <w:highlight w:val="none"/>
                <w:lang w:val="en-US" w:eastAsia="zh-CN"/>
              </w:rPr>
              <w:t>2</w:t>
            </w:r>
            <w:r>
              <w:rPr>
                <w:rFonts w:hint="eastAsia" w:hAnsi="宋体"/>
                <w:bCs/>
                <w:highlight w:val="none"/>
              </w:rPr>
              <w:t>分。提供证书复印件并加盖公章。</w:t>
            </w:r>
          </w:p>
        </w:tc>
      </w:tr>
      <w:tr w14:paraId="33F4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731" w:type="dxa"/>
            <w:vMerge w:val="continue"/>
          </w:tcPr>
          <w:p w14:paraId="2151A8E0">
            <w:pPr>
              <w:pStyle w:val="15"/>
              <w:spacing w:line="360" w:lineRule="auto"/>
              <w:rPr>
                <w:rFonts w:hAnsi="宋体"/>
                <w:bCs/>
              </w:rPr>
            </w:pPr>
          </w:p>
        </w:tc>
        <w:tc>
          <w:tcPr>
            <w:tcW w:w="862" w:type="dxa"/>
            <w:vMerge w:val="continue"/>
          </w:tcPr>
          <w:p w14:paraId="6D71C06B">
            <w:pPr>
              <w:pStyle w:val="15"/>
              <w:spacing w:line="360" w:lineRule="auto"/>
              <w:rPr>
                <w:rFonts w:hAnsi="宋体"/>
                <w:bCs/>
                <w:highlight w:val="none"/>
              </w:rPr>
            </w:pPr>
          </w:p>
        </w:tc>
        <w:tc>
          <w:tcPr>
            <w:tcW w:w="1170" w:type="dxa"/>
            <w:vAlign w:val="center"/>
          </w:tcPr>
          <w:p w14:paraId="705AF747">
            <w:pPr>
              <w:pStyle w:val="15"/>
              <w:spacing w:line="360" w:lineRule="auto"/>
              <w:jc w:val="center"/>
              <w:rPr>
                <w:rFonts w:hAnsi="宋体"/>
                <w:highlight w:val="none"/>
              </w:rPr>
            </w:pPr>
            <w:r>
              <w:rPr>
                <w:rFonts w:hint="eastAsia" w:hAnsi="宋体"/>
                <w:highlight w:val="none"/>
              </w:rPr>
              <w:t>（2）业绩分</w:t>
            </w:r>
            <w:r>
              <w:rPr>
                <w:rFonts w:hint="eastAsia" w:hAnsi="宋体"/>
                <w:bCs/>
                <w:highlight w:val="none"/>
              </w:rPr>
              <w:t>（</w:t>
            </w:r>
            <w:r>
              <w:rPr>
                <w:rFonts w:hint="eastAsia" w:hAnsi="宋体"/>
                <w:highlight w:val="none"/>
              </w:rPr>
              <w:t>满分</w:t>
            </w:r>
            <w:r>
              <w:rPr>
                <w:rFonts w:hint="eastAsia" w:hAnsi="宋体"/>
                <w:strike w:val="0"/>
                <w:dstrike w:val="0"/>
                <w:highlight w:val="none"/>
                <w:lang w:val="en-US" w:eastAsia="zh-CN"/>
              </w:rPr>
              <w:t>8</w:t>
            </w:r>
            <w:r>
              <w:rPr>
                <w:rFonts w:hint="eastAsia" w:hAnsi="宋体"/>
                <w:highlight w:val="none"/>
              </w:rPr>
              <w:t>分</w:t>
            </w:r>
            <w:r>
              <w:rPr>
                <w:rFonts w:hint="eastAsia" w:hAnsi="宋体"/>
                <w:bCs/>
                <w:highlight w:val="none"/>
              </w:rPr>
              <w:t>）</w:t>
            </w:r>
          </w:p>
        </w:tc>
        <w:tc>
          <w:tcPr>
            <w:tcW w:w="6983" w:type="dxa"/>
          </w:tcPr>
          <w:p w14:paraId="0B3EB1B9">
            <w:pPr>
              <w:pStyle w:val="15"/>
              <w:spacing w:line="360" w:lineRule="auto"/>
              <w:rPr>
                <w:rFonts w:hAnsi="宋体"/>
                <w:highlight w:val="none"/>
              </w:rPr>
            </w:pPr>
            <w:r>
              <w:rPr>
                <w:rFonts w:hint="eastAsia" w:hAnsi="宋体"/>
                <w:highlight w:val="none"/>
              </w:rPr>
              <w:t>投标产品</w:t>
            </w:r>
            <w:r>
              <w:rPr>
                <w:rFonts w:hint="eastAsia" w:hAnsi="宋体"/>
                <w:bCs/>
                <w:highlight w:val="none"/>
              </w:rPr>
              <w:t>2022年1月1日至今同类项目业绩，每有1项得</w:t>
            </w:r>
            <w:r>
              <w:rPr>
                <w:rFonts w:hint="eastAsia" w:hAnsi="宋体"/>
                <w:bCs/>
                <w:highlight w:val="none"/>
                <w:lang w:val="en-US" w:eastAsia="zh-CN"/>
              </w:rPr>
              <w:t>2</w:t>
            </w:r>
            <w:r>
              <w:rPr>
                <w:rFonts w:hint="eastAsia" w:hAnsi="宋体"/>
                <w:bCs/>
                <w:highlight w:val="none"/>
              </w:rPr>
              <w:t>分，满分</w:t>
            </w:r>
            <w:r>
              <w:rPr>
                <w:rFonts w:hint="eastAsia" w:hAnsi="宋体"/>
                <w:bCs/>
                <w:strike w:val="0"/>
                <w:dstrike w:val="0"/>
                <w:highlight w:val="none"/>
                <w:lang w:val="en-US" w:eastAsia="zh-CN"/>
              </w:rPr>
              <w:t>8</w:t>
            </w:r>
            <w:r>
              <w:rPr>
                <w:rFonts w:hint="eastAsia" w:hAnsi="宋体"/>
                <w:bCs/>
                <w:highlight w:val="none"/>
              </w:rPr>
              <w:t>分，投标文件中提供有效的中标（成交）通知书或合同复印件，原件备查。</w:t>
            </w:r>
          </w:p>
        </w:tc>
      </w:tr>
      <w:tr w14:paraId="1C2E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5038513C">
            <w:pPr>
              <w:pStyle w:val="15"/>
              <w:spacing w:line="360" w:lineRule="auto"/>
              <w:rPr>
                <w:rFonts w:hAnsi="宋体"/>
                <w:bCs/>
              </w:rPr>
            </w:pPr>
          </w:p>
        </w:tc>
        <w:tc>
          <w:tcPr>
            <w:tcW w:w="862" w:type="dxa"/>
            <w:vMerge w:val="continue"/>
          </w:tcPr>
          <w:p w14:paraId="1209A3CD">
            <w:pPr>
              <w:pStyle w:val="15"/>
              <w:spacing w:line="360" w:lineRule="auto"/>
              <w:rPr>
                <w:rFonts w:hAnsi="宋体"/>
                <w:bCs/>
              </w:rPr>
            </w:pPr>
          </w:p>
        </w:tc>
        <w:tc>
          <w:tcPr>
            <w:tcW w:w="1170" w:type="dxa"/>
            <w:vAlign w:val="center"/>
          </w:tcPr>
          <w:p w14:paraId="5414FE47">
            <w:pPr>
              <w:pStyle w:val="15"/>
              <w:spacing w:line="360" w:lineRule="auto"/>
              <w:jc w:val="center"/>
              <w:rPr>
                <w:rFonts w:hAnsi="宋体"/>
                <w:bCs/>
              </w:rPr>
            </w:pPr>
            <w:r>
              <w:rPr>
                <w:rFonts w:hint="eastAsia" w:hAnsi="宋体"/>
                <w:bCs/>
              </w:rPr>
              <w:t>（3）诚信分（-6分）</w:t>
            </w:r>
          </w:p>
        </w:tc>
        <w:tc>
          <w:tcPr>
            <w:tcW w:w="6983" w:type="dxa"/>
          </w:tcPr>
          <w:p w14:paraId="6BCABB32">
            <w:pPr>
              <w:pStyle w:val="15"/>
              <w:spacing w:line="360" w:lineRule="auto"/>
              <w:rPr>
                <w:rFonts w:hAnsi="宋体"/>
                <w:bCs/>
              </w:rPr>
            </w:pPr>
            <w:r>
              <w:rPr>
                <w:rFonts w:hint="eastAsia" w:hAnsi="宋体"/>
                <w:bCs/>
              </w:rPr>
              <w:t>投标人在截标日前1年内在政府采购活动中存在违约违规情形的（以财政部门出具的书面材料为评分依据），每次扣除3分，最高扣分6分。不存在以上情形不扣分。</w:t>
            </w:r>
          </w:p>
        </w:tc>
      </w:tr>
    </w:tbl>
    <w:p w14:paraId="7944459C">
      <w:pPr>
        <w:pStyle w:val="15"/>
        <w:spacing w:line="360" w:lineRule="auto"/>
        <w:rPr>
          <w:rFonts w:hAnsi="宋体"/>
          <w:sz w:val="30"/>
          <w:szCs w:val="30"/>
        </w:rPr>
      </w:pPr>
      <w:r>
        <w:br w:type="page"/>
      </w:r>
      <w:r>
        <w:rPr>
          <w:rFonts w:hint="eastAsia" w:hAnsi="宋体"/>
          <w:b/>
          <w:sz w:val="30"/>
          <w:szCs w:val="30"/>
        </w:rPr>
        <w:t>分标3：</w:t>
      </w:r>
    </w:p>
    <w:p w14:paraId="2AA5C3B0">
      <w:pPr>
        <w:pStyle w:val="15"/>
        <w:spacing w:line="360" w:lineRule="auto"/>
        <w:ind w:firstLine="420"/>
        <w:rPr>
          <w:rFonts w:hAnsi="宋体"/>
          <w:bCs/>
        </w:rPr>
      </w:pPr>
      <w:r>
        <w:rPr>
          <w:rFonts w:hint="eastAsia" w:hAnsi="宋体"/>
          <w:bCs/>
        </w:rPr>
        <w:t>注：</w:t>
      </w:r>
    </w:p>
    <w:p w14:paraId="1B186E0D">
      <w:pPr>
        <w:pStyle w:val="15"/>
        <w:spacing w:line="360" w:lineRule="auto"/>
        <w:ind w:firstLine="420"/>
        <w:rPr>
          <w:rFonts w:hAnsi="宋体"/>
          <w:bCs/>
        </w:rPr>
      </w:pPr>
      <w:r>
        <w:rPr>
          <w:rFonts w:hint="eastAsia" w:hAnsi="宋体"/>
          <w:bCs/>
        </w:rPr>
        <w:t>1.计分方法按四舍五入取至百分位。</w:t>
      </w:r>
    </w:p>
    <w:p w14:paraId="7CEC9B1E">
      <w:pPr>
        <w:pStyle w:val="15"/>
        <w:spacing w:line="360" w:lineRule="auto"/>
        <w:ind w:firstLine="420"/>
        <w:rPr>
          <w:rFonts w:hAnsi="宋体"/>
          <w:bCs/>
        </w:rPr>
      </w:pPr>
      <w:r>
        <w:rPr>
          <w:rFonts w:hint="eastAsia" w:hAnsi="宋体"/>
          <w:bCs/>
        </w:rPr>
        <w:t>总得分=</w:t>
      </w:r>
      <w:r>
        <w:rPr>
          <w:rFonts w:hint="eastAsia" w:hAnsi="宋体"/>
          <w:bCs/>
          <w:u w:val="single"/>
        </w:rPr>
        <w:t xml:space="preserve">   1+2+3    </w:t>
      </w:r>
    </w:p>
    <w:p w14:paraId="365CC07E">
      <w:pPr>
        <w:pStyle w:val="15"/>
        <w:spacing w:line="360" w:lineRule="auto"/>
        <w:ind w:firstLine="420"/>
        <w:rPr>
          <w:rFonts w:hAnsi="宋体"/>
          <w:bCs/>
        </w:rPr>
      </w:pPr>
      <w:r>
        <w:rPr>
          <w:rFonts w:hint="eastAsia" w:hAnsi="宋体"/>
          <w:bCs/>
        </w:rPr>
        <w:t>2.商务技术评审因素为客观评分项的，应在评分项目或评分标准中予以标注为“客观分”。对投标人的客观评分项目，各评标专家评分应当一致。</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862"/>
        <w:gridCol w:w="1170"/>
        <w:gridCol w:w="6983"/>
      </w:tblGrid>
      <w:tr w14:paraId="48CA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3" w:type="dxa"/>
            <w:gridSpan w:val="2"/>
            <w:vAlign w:val="center"/>
          </w:tcPr>
          <w:p w14:paraId="4F2B33F3">
            <w:pPr>
              <w:pStyle w:val="15"/>
              <w:spacing w:line="360" w:lineRule="auto"/>
              <w:jc w:val="center"/>
              <w:rPr>
                <w:rFonts w:hAnsi="宋体"/>
                <w:bCs/>
              </w:rPr>
            </w:pPr>
            <w:r>
              <w:rPr>
                <w:rFonts w:hint="eastAsia" w:hAnsi="宋体"/>
                <w:bCs/>
              </w:rPr>
              <w:t>序号</w:t>
            </w:r>
          </w:p>
        </w:tc>
        <w:tc>
          <w:tcPr>
            <w:tcW w:w="1170" w:type="dxa"/>
            <w:vAlign w:val="center"/>
          </w:tcPr>
          <w:p w14:paraId="363C07F5">
            <w:pPr>
              <w:pStyle w:val="15"/>
              <w:spacing w:line="360" w:lineRule="auto"/>
              <w:jc w:val="center"/>
              <w:rPr>
                <w:rFonts w:hAnsi="宋体"/>
                <w:bCs/>
              </w:rPr>
            </w:pPr>
            <w:r>
              <w:rPr>
                <w:rFonts w:hint="eastAsia" w:hAnsi="宋体"/>
                <w:bCs/>
              </w:rPr>
              <w:t>评审因素</w:t>
            </w:r>
          </w:p>
        </w:tc>
        <w:tc>
          <w:tcPr>
            <w:tcW w:w="6983" w:type="dxa"/>
            <w:vAlign w:val="center"/>
          </w:tcPr>
          <w:p w14:paraId="487B9018">
            <w:pPr>
              <w:pStyle w:val="15"/>
              <w:spacing w:line="360" w:lineRule="auto"/>
              <w:jc w:val="center"/>
              <w:rPr>
                <w:rFonts w:hAnsi="宋体"/>
                <w:bCs/>
              </w:rPr>
            </w:pPr>
            <w:r>
              <w:rPr>
                <w:rFonts w:hint="eastAsia" w:hAnsi="宋体"/>
                <w:bCs/>
              </w:rPr>
              <w:t>评分标准</w:t>
            </w:r>
          </w:p>
        </w:tc>
      </w:tr>
      <w:tr w14:paraId="2F3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68850793">
            <w:pPr>
              <w:pStyle w:val="15"/>
              <w:spacing w:line="360" w:lineRule="auto"/>
              <w:jc w:val="center"/>
              <w:rPr>
                <w:rFonts w:hAnsi="宋体"/>
                <w:bCs/>
              </w:rPr>
            </w:pPr>
            <w:r>
              <w:rPr>
                <w:rFonts w:hint="eastAsia" w:hAnsi="宋体"/>
                <w:bCs/>
              </w:rPr>
              <w:t>1</w:t>
            </w:r>
          </w:p>
        </w:tc>
        <w:tc>
          <w:tcPr>
            <w:tcW w:w="862" w:type="dxa"/>
            <w:vAlign w:val="center"/>
          </w:tcPr>
          <w:p w14:paraId="01EB0F46">
            <w:pPr>
              <w:pStyle w:val="15"/>
              <w:spacing w:line="360" w:lineRule="auto"/>
              <w:jc w:val="center"/>
              <w:rPr>
                <w:rFonts w:hAnsi="宋体"/>
                <w:b/>
              </w:rPr>
            </w:pPr>
            <w:r>
              <w:rPr>
                <w:rFonts w:hint="eastAsia" w:hAnsi="宋体"/>
                <w:b/>
              </w:rPr>
              <w:t>价格分（满分30分）</w:t>
            </w:r>
          </w:p>
        </w:tc>
        <w:tc>
          <w:tcPr>
            <w:tcW w:w="1170" w:type="dxa"/>
            <w:vAlign w:val="center"/>
          </w:tcPr>
          <w:p w14:paraId="05CD59BD">
            <w:pPr>
              <w:pStyle w:val="15"/>
              <w:spacing w:line="360" w:lineRule="auto"/>
              <w:jc w:val="center"/>
              <w:rPr>
                <w:rFonts w:hAnsi="宋体"/>
                <w:bCs/>
              </w:rPr>
            </w:pPr>
            <w:r>
              <w:rPr>
                <w:rFonts w:hint="eastAsia" w:hAnsi="宋体"/>
                <w:bCs/>
              </w:rPr>
              <w:t>投标报价</w:t>
            </w:r>
          </w:p>
        </w:tc>
        <w:tc>
          <w:tcPr>
            <w:tcW w:w="6983" w:type="dxa"/>
          </w:tcPr>
          <w:p w14:paraId="5FF7C230">
            <w:pPr>
              <w:topLinePunct/>
              <w:spacing w:line="400" w:lineRule="exact"/>
              <w:ind w:right="42" w:rightChars="20" w:firstLine="105" w:firstLineChars="50"/>
              <w:rPr>
                <w:rFonts w:ascii="宋体" w:hAnsi="宋体"/>
                <w:kern w:val="0"/>
              </w:rPr>
            </w:pPr>
            <w:r>
              <w:rPr>
                <w:rFonts w:hint="eastAsia" w:ascii="宋体" w:hAnsi="宋体"/>
                <w:kern w:val="0"/>
              </w:rPr>
              <w:t>（1）评标报价为投标人投标报价进行政策性扣除后的价格，评标报价只作为评标时使用。</w:t>
            </w:r>
          </w:p>
          <w:p w14:paraId="1F18B70E">
            <w:pPr>
              <w:topLinePunct/>
              <w:spacing w:line="400" w:lineRule="exact"/>
              <w:ind w:right="42" w:rightChars="20" w:firstLine="105" w:firstLineChars="50"/>
              <w:rPr>
                <w:rFonts w:ascii="宋体" w:hAnsi="宋体"/>
                <w:kern w:val="0"/>
              </w:rPr>
            </w:pPr>
            <w:r>
              <w:rPr>
                <w:rFonts w:hint="eastAsia" w:ascii="宋体" w:hAnsi="宋体"/>
                <w:kern w:val="0"/>
              </w:rPr>
              <w:t>（2）按照《政府采购促进中小企业发展管理办法》（财库[2020]46号）之规定，投标人在其投标文件中提供《中小企业声明函》，且其所投标产品均为小型和微型企业产品的，对其投标价格给予10%的扣除。</w:t>
            </w:r>
          </w:p>
          <w:p w14:paraId="3B851A31">
            <w:pPr>
              <w:topLinePunct/>
              <w:spacing w:line="400" w:lineRule="exact"/>
              <w:ind w:right="42" w:rightChars="20" w:firstLine="105" w:firstLineChars="50"/>
              <w:rPr>
                <w:rFonts w:ascii="宋体" w:hAnsi="宋体"/>
                <w:kern w:val="0"/>
              </w:rPr>
            </w:pPr>
            <w:r>
              <w:rPr>
                <w:rFonts w:hint="eastAsia" w:ascii="宋体" w:hAnsi="宋体"/>
                <w:kern w:val="0"/>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rPr>
              <w:t xml:space="preserve"> 否则不予享受优惠政策</w:t>
            </w:r>
            <w:r>
              <w:rPr>
                <w:rFonts w:hint="eastAsia" w:ascii="宋体" w:hAnsi="宋体"/>
                <w:kern w:val="0"/>
              </w:rPr>
              <w:t>。</w:t>
            </w:r>
          </w:p>
          <w:p w14:paraId="0EAC64EB">
            <w:pPr>
              <w:topLinePunct/>
              <w:spacing w:line="400" w:lineRule="exact"/>
              <w:ind w:right="42" w:rightChars="20" w:firstLine="105" w:firstLineChars="50"/>
              <w:rPr>
                <w:rFonts w:ascii="宋体" w:hAnsi="宋体"/>
                <w:kern w:val="0"/>
              </w:rPr>
            </w:pPr>
            <w:r>
              <w:rPr>
                <w:rFonts w:hint="eastAsia" w:ascii="宋体" w:hAnsi="宋体"/>
                <w:kern w:val="0"/>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59D7942">
            <w:pPr>
              <w:topLinePunct/>
              <w:spacing w:line="400" w:lineRule="exact"/>
              <w:ind w:right="42" w:rightChars="20" w:firstLine="105" w:firstLineChars="50"/>
              <w:rPr>
                <w:rFonts w:ascii="宋体" w:hAnsi="宋体"/>
                <w:kern w:val="0"/>
              </w:rPr>
            </w:pPr>
            <w:r>
              <w:rPr>
                <w:rFonts w:hint="eastAsia" w:ascii="宋体" w:hAnsi="宋体"/>
                <w:kern w:val="0"/>
              </w:rPr>
              <w:t>（5）政策性扣除计算方法：投标人被评定为监狱企业或残疾人福利性单位或其所投标产品均为小型和微型企业产品的，该投标人的投标报价给予10%的扣除，扣除后的价格为评标报价，即评标报价=投标报价×（1-10%）；</w:t>
            </w:r>
          </w:p>
          <w:p w14:paraId="3FCABA48">
            <w:pPr>
              <w:topLinePunct/>
              <w:spacing w:line="400" w:lineRule="exact"/>
              <w:ind w:right="42" w:rightChars="20" w:firstLine="105" w:firstLineChars="50"/>
              <w:rPr>
                <w:rFonts w:ascii="宋体" w:hAnsi="宋体"/>
                <w:kern w:val="0"/>
              </w:rPr>
            </w:pPr>
            <w:r>
              <w:rPr>
                <w:rFonts w:hint="eastAsia" w:ascii="宋体" w:hAnsi="宋体"/>
                <w:kern w:val="0"/>
              </w:rPr>
              <w:t>（</w:t>
            </w:r>
            <w:r>
              <w:rPr>
                <w:rFonts w:hint="eastAsia"/>
                <w:kern w:val="0"/>
              </w:rPr>
              <w:t>6</w:t>
            </w:r>
            <w:r>
              <w:rPr>
                <w:rFonts w:hint="eastAsia" w:ascii="宋体" w:hAnsi="宋体"/>
                <w:kern w:val="0"/>
              </w:rPr>
              <w:t>）本国产品政策性扣除计算方法。</w:t>
            </w:r>
          </w:p>
          <w:p w14:paraId="69272ED8">
            <w:pPr>
              <w:pStyle w:val="24"/>
              <w:shd w:val="clear" w:color="auto" w:fill="FFFFFF"/>
              <w:spacing w:before="0" w:beforeAutospacing="0" w:after="150" w:afterAutospacing="0" w:line="480" w:lineRule="exact"/>
              <w:ind w:firstLine="645"/>
              <w:rPr>
                <w:sz w:val="21"/>
              </w:rPr>
            </w:pPr>
            <w:r>
              <w:rPr>
                <w:rFonts w:hint="eastAsia"/>
                <w:sz w:val="21"/>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5E2E3242">
            <w:pPr>
              <w:topLinePunct/>
              <w:spacing w:line="400" w:lineRule="exact"/>
              <w:ind w:right="42" w:rightChars="20" w:firstLine="315" w:firstLineChars="150"/>
              <w:rPr>
                <w:rFonts w:ascii="宋体" w:hAnsi="宋体"/>
                <w:kern w:val="0"/>
              </w:rPr>
            </w:pPr>
            <w:r>
              <w:rPr>
                <w:rFonts w:hint="eastAsia" w:ascii="宋体" w:hAnsi="宋体"/>
                <w:kern w:val="0"/>
              </w:rPr>
              <w:t>所有供应商提供参与投标竞争的均为本国产品，则不再执行支持本国产品价格评审优惠的扶植政策。</w:t>
            </w:r>
          </w:p>
          <w:p w14:paraId="5F40C8AC">
            <w:pPr>
              <w:topLinePunct/>
              <w:spacing w:line="400" w:lineRule="exact"/>
              <w:ind w:right="42" w:rightChars="20" w:firstLine="105" w:firstLineChars="50"/>
              <w:rPr>
                <w:rFonts w:ascii="宋体" w:hAnsi="宋体"/>
                <w:kern w:val="0"/>
              </w:rPr>
            </w:pPr>
            <w:r>
              <w:rPr>
                <w:rFonts w:hint="eastAsia" w:ascii="宋体" w:hAnsi="宋体"/>
                <w:kern w:val="0"/>
              </w:rPr>
              <w:t>（7）供应商同时符合中小企业和本国产品条件的，可叠加享受10%（中小企业）+ 20%（本国产品）的价格扣除。</w:t>
            </w:r>
          </w:p>
          <w:p w14:paraId="1E9CAC40">
            <w:pPr>
              <w:topLinePunct/>
              <w:spacing w:line="400" w:lineRule="exact"/>
              <w:ind w:right="42" w:rightChars="20" w:firstLine="105" w:firstLineChars="50"/>
              <w:rPr>
                <w:rFonts w:ascii="宋体" w:hAnsi="宋体"/>
                <w:kern w:val="0"/>
              </w:rPr>
            </w:pPr>
            <w:r>
              <w:rPr>
                <w:rFonts w:hint="eastAsia" w:ascii="宋体" w:hAnsi="宋体"/>
                <w:kern w:val="0"/>
              </w:rPr>
              <w:t>（8）满足招标文件要求且评标报价最低的为评标基准价，其价格分为满分。</w:t>
            </w:r>
          </w:p>
          <w:p w14:paraId="18D65625">
            <w:pPr>
              <w:pStyle w:val="15"/>
              <w:spacing w:line="360" w:lineRule="auto"/>
              <w:rPr>
                <w:rFonts w:hAnsi="宋体"/>
                <w:szCs w:val="21"/>
              </w:rPr>
            </w:pPr>
            <w:r>
              <w:rPr>
                <w:rFonts w:hint="eastAsia" w:hAnsi="宋体"/>
                <w:szCs w:val="21"/>
              </w:rPr>
              <w:t>（9）价格分计算公式：某投标人的价格分=基准价/某投标人报价×30分。</w:t>
            </w:r>
          </w:p>
        </w:tc>
      </w:tr>
      <w:tr w14:paraId="0013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731" w:type="dxa"/>
            <w:vMerge w:val="restart"/>
            <w:vAlign w:val="center"/>
          </w:tcPr>
          <w:p w14:paraId="73E1601F">
            <w:pPr>
              <w:pStyle w:val="15"/>
              <w:spacing w:line="360" w:lineRule="auto"/>
              <w:jc w:val="center"/>
              <w:rPr>
                <w:rFonts w:hAnsi="宋体"/>
                <w:bCs/>
              </w:rPr>
            </w:pPr>
            <w:r>
              <w:rPr>
                <w:rFonts w:hint="eastAsia" w:hAnsi="宋体"/>
                <w:bCs/>
              </w:rPr>
              <w:t>2</w:t>
            </w:r>
          </w:p>
        </w:tc>
        <w:tc>
          <w:tcPr>
            <w:tcW w:w="862" w:type="dxa"/>
            <w:vMerge w:val="restart"/>
            <w:vAlign w:val="center"/>
          </w:tcPr>
          <w:p w14:paraId="40338627">
            <w:pPr>
              <w:ind w:left="-105" w:leftChars="-50" w:right="-105" w:rightChars="-50"/>
              <w:jc w:val="center"/>
              <w:rPr>
                <w:rFonts w:ascii="宋体" w:hAnsi="宋体"/>
                <w:b/>
                <w:bCs/>
                <w:szCs w:val="21"/>
              </w:rPr>
            </w:pPr>
            <w:r>
              <w:rPr>
                <w:rFonts w:hint="eastAsia" w:ascii="宋体" w:hAnsi="宋体"/>
                <w:b/>
                <w:bCs/>
                <w:szCs w:val="21"/>
              </w:rPr>
              <w:t>技术分</w:t>
            </w:r>
          </w:p>
          <w:p w14:paraId="468650F3">
            <w:pPr>
              <w:ind w:left="-105" w:leftChars="-50" w:right="-105" w:rightChars="-50"/>
              <w:jc w:val="center"/>
              <w:rPr>
                <w:rFonts w:ascii="宋体" w:hAnsi="宋体"/>
                <w:b/>
                <w:szCs w:val="21"/>
              </w:rPr>
            </w:pPr>
            <w:r>
              <w:rPr>
                <w:rFonts w:hint="eastAsia" w:ascii="宋体" w:hAnsi="宋体"/>
                <w:b/>
                <w:szCs w:val="21"/>
              </w:rPr>
              <w:t>（满分</w:t>
            </w:r>
          </w:p>
          <w:p w14:paraId="4C4DBAEF">
            <w:pPr>
              <w:pStyle w:val="15"/>
              <w:spacing w:line="360" w:lineRule="auto"/>
              <w:jc w:val="center"/>
              <w:rPr>
                <w:rFonts w:hAnsi="宋体"/>
                <w:b/>
                <w:highlight w:val="yellow"/>
                <w:u w:val="single"/>
              </w:rPr>
            </w:pPr>
            <w:r>
              <w:rPr>
                <w:rFonts w:hint="eastAsia" w:hAnsi="宋体"/>
                <w:b/>
                <w:color w:val="auto"/>
                <w:highlight w:val="none"/>
                <w:u w:val="none"/>
                <w:lang w:val="en-US" w:eastAsia="zh-CN"/>
              </w:rPr>
              <w:t xml:space="preserve"> 60</w:t>
            </w:r>
            <w:r>
              <w:rPr>
                <w:rFonts w:hint="eastAsia" w:hAnsi="宋体"/>
                <w:b/>
              </w:rPr>
              <w:t>分）</w:t>
            </w:r>
          </w:p>
        </w:tc>
        <w:tc>
          <w:tcPr>
            <w:tcW w:w="1170" w:type="dxa"/>
            <w:vAlign w:val="center"/>
          </w:tcPr>
          <w:p w14:paraId="401E7ED1">
            <w:pPr>
              <w:pStyle w:val="15"/>
              <w:spacing w:line="360" w:lineRule="auto"/>
              <w:jc w:val="center"/>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（1）设备性能分（</w:t>
            </w:r>
            <w:r>
              <w:rPr>
                <w:rFonts w:hint="eastAsia" w:hAnsi="宋体"/>
                <w:color w:val="000000" w:themeColor="text1"/>
                <w14:textFill>
                  <w14:solidFill>
                    <w14:schemeClr w14:val="tx1"/>
                  </w14:solidFill>
                </w14:textFill>
              </w:rPr>
              <w:t>满分52</w:t>
            </w:r>
            <w:r>
              <w:rPr>
                <w:rFonts w:hint="eastAsia" w:hAnsi="宋体"/>
                <w:bCs/>
                <w:color w:val="000000" w:themeColor="text1"/>
                <w14:textFill>
                  <w14:solidFill>
                    <w14:schemeClr w14:val="tx1"/>
                  </w14:solidFill>
                </w14:textFill>
              </w:rPr>
              <w:t>分）</w:t>
            </w:r>
          </w:p>
        </w:tc>
        <w:tc>
          <w:tcPr>
            <w:tcW w:w="6983" w:type="dxa"/>
          </w:tcPr>
          <w:p w14:paraId="6D7BEF4F">
            <w:pPr>
              <w:pStyle w:val="15"/>
              <w:spacing w:line="400" w:lineRule="exact"/>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根据招标文件要求，对通过资格性和符合性审查进入详评的各供应商投标文件对招标文件中标的参数要求、指标（技术需求偏离表）的响应程度进行评审：</w:t>
            </w:r>
          </w:p>
          <w:p w14:paraId="06A8D748">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重要参数（共计3项）</w:t>
            </w:r>
            <w:r>
              <w:rPr>
                <w:rFonts w:hint="eastAsia" w:hAnsi="宋体"/>
                <w:color w:val="000000" w:themeColor="text1"/>
                <w:szCs w:val="21"/>
                <w14:textFill>
                  <w14:solidFill>
                    <w14:schemeClr w14:val="tx1"/>
                  </w14:solidFill>
                </w14:textFill>
              </w:rPr>
              <w:t>满足或优于招标文件要求且被评标委员会认可的</w:t>
            </w:r>
            <w:r>
              <w:rPr>
                <w:rFonts w:hint="eastAsia" w:hAnsi="宋体"/>
                <w:bCs/>
                <w:color w:val="000000" w:themeColor="text1"/>
                <w14:textFill>
                  <w14:solidFill>
                    <w14:schemeClr w14:val="tx1"/>
                  </w14:solidFill>
                </w14:textFill>
              </w:rPr>
              <w:t>，每一项得6分，满分18分。</w:t>
            </w:r>
          </w:p>
          <w:p w14:paraId="6B7EF457">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重要技术参数认定如下：</w:t>
            </w:r>
          </w:p>
          <w:p w14:paraId="459EC102">
            <w:pPr>
              <w:pStyle w:val="13"/>
              <w:spacing w:after="0" w:line="360" w:lineRule="exact"/>
              <w:ind w:firstLine="388" w:firstLineChars="200"/>
              <w:rPr>
                <w:color w:val="000000" w:themeColor="text1"/>
                <w:spacing w:val="-8"/>
                <w14:textFill>
                  <w14:solidFill>
                    <w14:schemeClr w14:val="tx1"/>
                  </w14:solidFill>
                </w14:textFill>
              </w:rPr>
            </w:pPr>
            <w:bookmarkStart w:id="86" w:name="OLE_LINK8"/>
            <w:r>
              <w:rPr>
                <w:rFonts w:hint="eastAsia"/>
                <w:color w:val="000000" w:themeColor="text1"/>
                <w:spacing w:val="-8"/>
                <w14:textFill>
                  <w14:solidFill>
                    <w14:schemeClr w14:val="tx1"/>
                  </w14:solidFill>
                </w14:textFill>
              </w:rPr>
              <w:t>●</w:t>
            </w:r>
            <w:bookmarkEnd w:id="86"/>
            <w:r>
              <w:rPr>
                <w:rFonts w:hint="eastAsia"/>
                <w:color w:val="000000" w:themeColor="text1"/>
                <w14:textFill>
                  <w14:solidFill>
                    <w14:schemeClr w14:val="tx1"/>
                  </w14:solidFill>
                </w14:textFill>
              </w:rPr>
              <w:t>2.电池供电：充满后可工作≥90分钟；</w:t>
            </w:r>
            <w:r>
              <w:rPr>
                <w:rFonts w:hint="eastAsia"/>
                <w:color w:val="000000" w:themeColor="text1"/>
                <w:spacing w:val="3"/>
                <w14:textFill>
                  <w14:solidFill>
                    <w14:schemeClr w14:val="tx1"/>
                  </w14:solidFill>
                </w14:textFill>
              </w:rPr>
              <w:t>（90分钟至119分钟为满足，</w:t>
            </w:r>
            <w:r>
              <w:rPr>
                <w:color w:val="000000" w:themeColor="text1"/>
                <w:spacing w:val="3"/>
                <w14:textFill>
                  <w14:solidFill>
                    <w14:schemeClr w14:val="tx1"/>
                  </w14:solidFill>
                </w14:textFill>
              </w:rPr>
              <w:t>1</w:t>
            </w:r>
            <w:r>
              <w:rPr>
                <w:rFonts w:hint="eastAsia"/>
                <w:color w:val="000000" w:themeColor="text1"/>
                <w:spacing w:val="3"/>
                <w14:textFill>
                  <w14:solidFill>
                    <w14:schemeClr w14:val="tx1"/>
                  </w14:solidFill>
                </w14:textFill>
              </w:rPr>
              <w:t>20（含）分钟以上为优于）</w:t>
            </w:r>
          </w:p>
          <w:p w14:paraId="77A8494E">
            <w:pPr>
              <w:pStyle w:val="13"/>
              <w:spacing w:after="0" w:line="360" w:lineRule="exact"/>
              <w:ind w:firstLine="388" w:firstLineChars="200"/>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color w:val="000000" w:themeColor="text1"/>
                <w14:textFill>
                  <w14:solidFill>
                    <w14:schemeClr w14:val="tx1"/>
                  </w14:solidFill>
                </w14:textFill>
              </w:rPr>
              <w:t>18.反搏容量：可精确调整，调整精度1毫升（0.51～1毫升为满足，≤0.5毫升为优于）</w:t>
            </w:r>
          </w:p>
          <w:p w14:paraId="33304F40">
            <w:pPr>
              <w:pStyle w:val="13"/>
              <w:spacing w:after="0" w:line="360" w:lineRule="exact"/>
              <w:ind w:firstLine="388" w:firstLineChars="200"/>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color w:val="000000" w:themeColor="text1"/>
                <w14:textFill>
                  <w14:solidFill>
                    <w14:schemeClr w14:val="tx1"/>
                  </w14:solidFill>
                </w14:textFill>
              </w:rPr>
              <w:t>24.使用成本：设备日常保养，无需定期更换配件（承诺除耗材外无其他的易损件更换）</w:t>
            </w:r>
          </w:p>
          <w:p w14:paraId="12C53CF0">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一般技术参数（共计20项）</w:t>
            </w:r>
            <w:r>
              <w:rPr>
                <w:rFonts w:hint="eastAsia" w:hAnsi="宋体"/>
                <w:color w:val="000000" w:themeColor="text1"/>
                <w:szCs w:val="21"/>
                <w14:textFill>
                  <w14:solidFill>
                    <w14:schemeClr w14:val="tx1"/>
                  </w14:solidFill>
                </w14:textFill>
              </w:rPr>
              <w:t>满足或优于招标文件要求且被评标委员会认可的</w:t>
            </w:r>
            <w:r>
              <w:rPr>
                <w:rFonts w:hint="eastAsia" w:hAnsi="宋体"/>
                <w:bCs/>
                <w:color w:val="000000" w:themeColor="text1"/>
                <w14:textFill>
                  <w14:solidFill>
                    <w14:schemeClr w14:val="tx1"/>
                  </w14:solidFill>
                </w14:textFill>
              </w:rPr>
              <w:t>，每一项得1.7分，满分34分。</w:t>
            </w:r>
          </w:p>
          <w:p w14:paraId="15C004D4">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一般技术参数认定如下：</w:t>
            </w:r>
          </w:p>
          <w:p w14:paraId="10848BF7">
            <w:pPr>
              <w:pStyle w:val="15"/>
              <w:spacing w:line="400" w:lineRule="exact"/>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1.3.4.5.6.7.8.9.11.12.13.15.19.20.21.22.23.25.26.27（共20项）</w:t>
            </w:r>
          </w:p>
          <w:p w14:paraId="6C477675">
            <w:pPr>
              <w:pStyle w:val="15"/>
              <w:spacing w:line="360" w:lineRule="auto"/>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注：重要参数是指标注●的参数，一般技术参数是指未标注▲、●的参数。</w:t>
            </w:r>
          </w:p>
        </w:tc>
      </w:tr>
      <w:tr w14:paraId="25B1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46EF1F02">
            <w:pPr>
              <w:pStyle w:val="15"/>
              <w:spacing w:line="360" w:lineRule="auto"/>
              <w:rPr>
                <w:rFonts w:hAnsi="宋体"/>
                <w:bCs/>
              </w:rPr>
            </w:pPr>
          </w:p>
        </w:tc>
        <w:tc>
          <w:tcPr>
            <w:tcW w:w="862" w:type="dxa"/>
            <w:vMerge w:val="continue"/>
          </w:tcPr>
          <w:p w14:paraId="35197F6C">
            <w:pPr>
              <w:pStyle w:val="15"/>
              <w:spacing w:line="360" w:lineRule="auto"/>
              <w:rPr>
                <w:rFonts w:hAnsi="宋体"/>
                <w:bCs/>
              </w:rPr>
            </w:pPr>
          </w:p>
        </w:tc>
        <w:tc>
          <w:tcPr>
            <w:tcW w:w="1170" w:type="dxa"/>
            <w:vAlign w:val="center"/>
          </w:tcPr>
          <w:p w14:paraId="29DC7366">
            <w:pPr>
              <w:pStyle w:val="15"/>
              <w:spacing w:line="360" w:lineRule="auto"/>
              <w:jc w:val="center"/>
              <w:rPr>
                <w:rFonts w:hAnsi="宋体"/>
                <w:bCs/>
                <w:highlight w:val="none"/>
              </w:rPr>
            </w:pPr>
            <w:r>
              <w:rPr>
                <w:rFonts w:hint="eastAsia" w:hAnsi="宋体"/>
                <w:bCs/>
                <w:highlight w:val="none"/>
              </w:rPr>
              <w:t>（2）售后服务方案（满分</w:t>
            </w:r>
            <w:r>
              <w:rPr>
                <w:rFonts w:hint="eastAsia" w:hAnsi="宋体"/>
                <w:bCs/>
                <w:highlight w:val="none"/>
                <w:lang w:val="en-US" w:eastAsia="zh-CN"/>
              </w:rPr>
              <w:t xml:space="preserve"> 8</w:t>
            </w:r>
            <w:r>
              <w:rPr>
                <w:rFonts w:hint="eastAsia" w:hAnsi="宋体"/>
                <w:bCs/>
                <w:highlight w:val="none"/>
              </w:rPr>
              <w:t>分）</w:t>
            </w:r>
          </w:p>
        </w:tc>
        <w:tc>
          <w:tcPr>
            <w:tcW w:w="6983" w:type="dxa"/>
          </w:tcPr>
          <w:p w14:paraId="66910ADD">
            <w:pPr>
              <w:tabs>
                <w:tab w:val="left" w:pos="0"/>
              </w:tabs>
              <w:ind w:firstLine="420"/>
              <w:rPr>
                <w:rFonts w:ascii="宋体" w:hAnsi="宋体"/>
                <w:bCs/>
                <w:szCs w:val="21"/>
                <w:highlight w:val="none"/>
              </w:rPr>
            </w:pPr>
            <w:r>
              <w:rPr>
                <w:rFonts w:ascii="宋体" w:hAnsi="宋体"/>
                <w:bCs/>
                <w:szCs w:val="21"/>
                <w:highlight w:val="none"/>
              </w:rPr>
              <w:t>售后服务承诺（</w:t>
            </w:r>
            <w:r>
              <w:rPr>
                <w:rFonts w:hint="eastAsia" w:ascii="宋体" w:hAnsi="宋体"/>
                <w:bCs/>
                <w:szCs w:val="21"/>
                <w:highlight w:val="none"/>
                <w:lang w:val="en-US" w:eastAsia="zh-CN"/>
              </w:rPr>
              <w:t>8</w:t>
            </w:r>
            <w:r>
              <w:rPr>
                <w:rFonts w:ascii="宋体" w:hAnsi="宋体"/>
                <w:bCs/>
                <w:szCs w:val="21"/>
                <w:highlight w:val="none"/>
              </w:rPr>
              <w:t>分）</w:t>
            </w:r>
          </w:p>
          <w:p w14:paraId="6F24D3E8">
            <w:pPr>
              <w:tabs>
                <w:tab w:val="left" w:pos="0"/>
              </w:tabs>
              <w:ind w:firstLine="420"/>
              <w:rPr>
                <w:rFonts w:ascii="宋体" w:hAnsi="宋体"/>
                <w:bCs/>
                <w:szCs w:val="21"/>
                <w:highlight w:val="none"/>
              </w:rPr>
            </w:pPr>
            <w:r>
              <w:rPr>
                <w:rFonts w:ascii="宋体" w:hAnsi="宋体"/>
                <w:bCs/>
                <w:szCs w:val="21"/>
                <w:highlight w:val="none"/>
              </w:rPr>
              <w:t>一档（</w:t>
            </w:r>
            <w:r>
              <w:rPr>
                <w:rFonts w:hint="eastAsia" w:ascii="宋体" w:hAnsi="宋体"/>
                <w:bCs/>
                <w:szCs w:val="21"/>
                <w:highlight w:val="none"/>
              </w:rPr>
              <w:t>3</w:t>
            </w:r>
            <w:r>
              <w:rPr>
                <w:rFonts w:hint="eastAsia" w:ascii="宋体" w:hAnsi="宋体"/>
                <w:bCs/>
                <w:szCs w:val="21"/>
                <w:highlight w:val="none"/>
                <w:lang w:val="en-US" w:eastAsia="zh-CN"/>
              </w:rPr>
              <w:t xml:space="preserve"> </w:t>
            </w:r>
            <w:r>
              <w:rPr>
                <w:rFonts w:ascii="宋体" w:hAnsi="宋体"/>
                <w:bCs/>
                <w:szCs w:val="21"/>
                <w:highlight w:val="none"/>
              </w:rPr>
              <w:t>分）：设备3年质保期内，提供的售后服务承诺包含售后服务流程，免费保修内容、故障响应及到达故障现场时间、故障出现解决方案、售后服务机构基本情况，售后服务人员配置，售后服务设备清单，定期回访机制，培训以及持续的技术支持，满足采购需求商务条款售后服务要求；</w:t>
            </w:r>
          </w:p>
          <w:p w14:paraId="67952A07">
            <w:pPr>
              <w:tabs>
                <w:tab w:val="left" w:pos="0"/>
              </w:tabs>
              <w:ind w:firstLine="420"/>
              <w:rPr>
                <w:rFonts w:ascii="宋体" w:hAnsi="宋体"/>
                <w:bCs/>
                <w:szCs w:val="21"/>
                <w:highlight w:val="none"/>
              </w:rPr>
            </w:pPr>
            <w:r>
              <w:rPr>
                <w:rFonts w:ascii="宋体" w:hAnsi="宋体"/>
                <w:bCs/>
                <w:szCs w:val="21"/>
                <w:highlight w:val="none"/>
              </w:rPr>
              <w:t>二档（</w:t>
            </w:r>
            <w:r>
              <w:rPr>
                <w:rFonts w:hint="eastAsia" w:ascii="宋体" w:hAnsi="宋体"/>
                <w:bCs/>
                <w:szCs w:val="21"/>
                <w:highlight w:val="none"/>
                <w:lang w:val="en-US" w:eastAsia="zh-CN"/>
              </w:rPr>
              <w:t xml:space="preserve"> 5</w:t>
            </w:r>
            <w:r>
              <w:rPr>
                <w:rFonts w:ascii="宋体" w:hAnsi="宋体"/>
                <w:bCs/>
                <w:szCs w:val="21"/>
                <w:highlight w:val="none"/>
              </w:rPr>
              <w:t xml:space="preserve">分）：在满足一档的基础上，承诺有1名常驻工程师，接到故障通知后1小时内响应，一般问题在1.5小时内通过远程方式解决，遇到大的问题20小时内派技术人员到达现场维修，48小时内维修完毕； </w:t>
            </w:r>
          </w:p>
          <w:p w14:paraId="35872E4E">
            <w:pPr>
              <w:tabs>
                <w:tab w:val="left" w:pos="0"/>
              </w:tabs>
              <w:ind w:firstLine="420"/>
              <w:rPr>
                <w:rFonts w:ascii="宋体" w:hAnsi="宋体"/>
                <w:bCs/>
                <w:szCs w:val="21"/>
                <w:highlight w:val="none"/>
              </w:rPr>
            </w:pPr>
            <w:r>
              <w:rPr>
                <w:rFonts w:ascii="宋体" w:hAnsi="宋体"/>
                <w:bCs/>
                <w:szCs w:val="21"/>
                <w:highlight w:val="none"/>
              </w:rPr>
              <w:t>三档（</w:t>
            </w:r>
            <w:r>
              <w:rPr>
                <w:rFonts w:hint="eastAsia" w:ascii="宋体" w:hAnsi="宋体"/>
                <w:bCs/>
                <w:szCs w:val="21"/>
                <w:highlight w:val="none"/>
                <w:lang w:val="en-US" w:eastAsia="zh-CN"/>
              </w:rPr>
              <w:t xml:space="preserve"> 8</w:t>
            </w:r>
            <w:r>
              <w:rPr>
                <w:rFonts w:ascii="宋体" w:hAnsi="宋体"/>
                <w:bCs/>
                <w:szCs w:val="21"/>
                <w:highlight w:val="none"/>
              </w:rPr>
              <w:t>分）：在满足二档的基础上，承诺有&gt; 2名常驻工程师，承诺成交后在南宁市设立维修站（提供有供应商</w:t>
            </w:r>
            <w:r>
              <w:rPr>
                <w:rFonts w:hint="eastAsia" w:ascii="宋体" w:hAnsi="宋体"/>
                <w:bCs/>
                <w:szCs w:val="21"/>
                <w:highlight w:val="none"/>
              </w:rPr>
              <w:t>法人代表签字</w:t>
            </w:r>
            <w:r>
              <w:rPr>
                <w:rFonts w:ascii="宋体" w:hAnsi="宋体"/>
                <w:bCs/>
                <w:szCs w:val="21"/>
                <w:highlight w:val="none"/>
              </w:rPr>
              <w:t>确认的承诺函）或能提供本地化服务（须提供相关证明材料如公司（分支机构）营业执照复印件或场地租赁合同复印件或产权证明复印件），接到故障通知后0.5小时内响应，一般问题在1小时内通过远程方式解决，遇到大的问题15小时内派技术人员到达现场维修，40小时内维修完毕。</w:t>
            </w:r>
          </w:p>
          <w:p w14:paraId="6C01E1B6">
            <w:pPr>
              <w:tabs>
                <w:tab w:val="left" w:pos="0"/>
              </w:tabs>
              <w:ind w:firstLine="420"/>
              <w:rPr>
                <w:rFonts w:ascii="宋体" w:hAnsi="宋体"/>
                <w:bCs/>
                <w:szCs w:val="21"/>
                <w:highlight w:val="none"/>
              </w:rPr>
            </w:pPr>
            <w:r>
              <w:rPr>
                <w:rFonts w:ascii="宋体" w:hAnsi="宋体"/>
                <w:bCs/>
                <w:szCs w:val="21"/>
                <w:highlight w:val="none"/>
              </w:rPr>
              <w:t>注：未提供或不满足要求不得分。</w:t>
            </w:r>
          </w:p>
        </w:tc>
      </w:tr>
      <w:tr w14:paraId="6171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31" w:type="dxa"/>
            <w:vMerge w:val="restart"/>
            <w:vAlign w:val="center"/>
          </w:tcPr>
          <w:p w14:paraId="2F74DC93">
            <w:pPr>
              <w:pStyle w:val="15"/>
              <w:spacing w:line="360" w:lineRule="auto"/>
              <w:jc w:val="center"/>
              <w:rPr>
                <w:rFonts w:hAnsi="宋体"/>
                <w:bCs/>
              </w:rPr>
            </w:pPr>
            <w:r>
              <w:rPr>
                <w:rFonts w:hint="eastAsia" w:hAnsi="宋体"/>
                <w:bCs/>
              </w:rPr>
              <w:t>3</w:t>
            </w:r>
          </w:p>
        </w:tc>
        <w:tc>
          <w:tcPr>
            <w:tcW w:w="862" w:type="dxa"/>
            <w:vMerge w:val="restart"/>
            <w:vAlign w:val="center"/>
          </w:tcPr>
          <w:p w14:paraId="34203CEB">
            <w:pPr>
              <w:pStyle w:val="15"/>
              <w:spacing w:line="360" w:lineRule="auto"/>
              <w:jc w:val="center"/>
              <w:rPr>
                <w:rFonts w:hAnsi="宋体"/>
                <w:b/>
                <w:color w:val="auto"/>
                <w:highlight w:val="none"/>
              </w:rPr>
            </w:pPr>
            <w:r>
              <w:rPr>
                <w:rFonts w:hint="eastAsia" w:hAnsi="宋体"/>
                <w:b/>
                <w:color w:val="auto"/>
                <w:highlight w:val="none"/>
              </w:rPr>
              <w:t>商务分（满分</w:t>
            </w:r>
            <w:r>
              <w:rPr>
                <w:rFonts w:hint="eastAsia" w:hAnsi="宋体"/>
                <w:b/>
                <w:color w:val="auto"/>
                <w:highlight w:val="none"/>
                <w:u w:val="single"/>
                <w:lang w:val="en-US" w:eastAsia="zh-CN"/>
              </w:rPr>
              <w:t xml:space="preserve"> 10</w:t>
            </w:r>
            <w:r>
              <w:rPr>
                <w:rFonts w:hint="eastAsia" w:hAnsi="宋体"/>
                <w:b/>
                <w:color w:val="auto"/>
                <w:highlight w:val="none"/>
              </w:rPr>
              <w:t>分）</w:t>
            </w:r>
          </w:p>
        </w:tc>
        <w:tc>
          <w:tcPr>
            <w:tcW w:w="1170" w:type="dxa"/>
            <w:vAlign w:val="center"/>
          </w:tcPr>
          <w:p w14:paraId="3B0B6CE5">
            <w:pPr>
              <w:pStyle w:val="15"/>
              <w:spacing w:line="360" w:lineRule="auto"/>
              <w:jc w:val="center"/>
              <w:rPr>
                <w:rFonts w:hAnsi="宋体"/>
                <w:color w:val="auto"/>
                <w:highlight w:val="none"/>
              </w:rPr>
            </w:pPr>
            <w:r>
              <w:rPr>
                <w:rFonts w:hint="eastAsia" w:hAnsi="宋体"/>
                <w:color w:val="auto"/>
                <w:highlight w:val="none"/>
              </w:rPr>
              <w:t>（1）信誉分（满分</w:t>
            </w:r>
            <w:r>
              <w:rPr>
                <w:rFonts w:hint="eastAsia" w:hAnsi="宋体"/>
                <w:color w:val="auto"/>
                <w:highlight w:val="none"/>
                <w:lang w:val="en-US" w:eastAsia="zh-CN"/>
              </w:rPr>
              <w:t xml:space="preserve"> 2</w:t>
            </w:r>
            <w:r>
              <w:rPr>
                <w:rFonts w:hint="eastAsia" w:hAnsi="宋体"/>
                <w:color w:val="auto"/>
                <w:highlight w:val="none"/>
              </w:rPr>
              <w:t>分）</w:t>
            </w:r>
          </w:p>
        </w:tc>
        <w:tc>
          <w:tcPr>
            <w:tcW w:w="6983" w:type="dxa"/>
          </w:tcPr>
          <w:p w14:paraId="44B204A6">
            <w:pPr>
              <w:pStyle w:val="15"/>
              <w:spacing w:line="360" w:lineRule="auto"/>
              <w:rPr>
                <w:rFonts w:hAnsi="宋体"/>
                <w:bCs/>
                <w:color w:val="auto"/>
                <w:highlight w:val="none"/>
              </w:rPr>
            </w:pPr>
            <w:r>
              <w:rPr>
                <w:rFonts w:hint="eastAsia" w:hAnsi="宋体"/>
                <w:bCs/>
                <w:color w:val="auto"/>
                <w:highlight w:val="none"/>
              </w:rPr>
              <w:t>投标人或生产厂家具有有效的ISO9001质量管理体系认证证书、ISO14001环境管理体系认证证书</w:t>
            </w:r>
            <w:r>
              <w:rPr>
                <w:rFonts w:hint="eastAsia" w:hAnsi="宋体"/>
                <w:bCs/>
                <w:color w:val="auto"/>
                <w:highlight w:val="none"/>
                <w:lang w:val="en-US" w:eastAsia="zh-CN"/>
              </w:rPr>
              <w:t>、</w:t>
            </w:r>
            <w:r>
              <w:rPr>
                <w:rFonts w:hint="eastAsia" w:hAnsi="宋体"/>
                <w:bCs/>
                <w:color w:val="auto"/>
                <w:highlight w:val="none"/>
              </w:rPr>
              <w:t>ISO13485医疗器械质量管理体系认证证书的，每</w:t>
            </w:r>
            <w:r>
              <w:rPr>
                <w:rFonts w:hint="eastAsia" w:hAnsi="宋体"/>
                <w:bCs/>
                <w:color w:val="auto"/>
                <w:highlight w:val="none"/>
                <w:lang w:val="en-US" w:eastAsia="zh-CN"/>
              </w:rPr>
              <w:t>提供1</w:t>
            </w:r>
            <w:r>
              <w:rPr>
                <w:rFonts w:hint="eastAsia" w:hAnsi="宋体"/>
                <w:bCs/>
                <w:color w:val="auto"/>
                <w:highlight w:val="none"/>
              </w:rPr>
              <w:t>个</w:t>
            </w:r>
            <w:r>
              <w:rPr>
                <w:rFonts w:hint="eastAsia" w:hAnsi="宋体"/>
                <w:bCs/>
                <w:color w:val="auto"/>
                <w:highlight w:val="none"/>
                <w:lang w:val="en-US" w:eastAsia="zh-CN"/>
              </w:rPr>
              <w:t>证书</w:t>
            </w:r>
            <w:r>
              <w:rPr>
                <w:rFonts w:hint="eastAsia" w:hAnsi="宋体"/>
                <w:bCs/>
                <w:color w:val="auto"/>
                <w:highlight w:val="none"/>
              </w:rPr>
              <w:t>得1分，满分</w:t>
            </w:r>
            <w:r>
              <w:rPr>
                <w:rFonts w:hint="eastAsia" w:hAnsi="宋体"/>
                <w:bCs/>
                <w:color w:val="auto"/>
                <w:highlight w:val="none"/>
                <w:lang w:val="en-US" w:eastAsia="zh-CN"/>
              </w:rPr>
              <w:t xml:space="preserve"> 2</w:t>
            </w:r>
            <w:r>
              <w:rPr>
                <w:rFonts w:hint="eastAsia" w:hAnsi="宋体"/>
                <w:bCs/>
                <w:color w:val="auto"/>
                <w:highlight w:val="none"/>
              </w:rPr>
              <w:t>分。提供证书复印件并加盖公章。</w:t>
            </w:r>
          </w:p>
        </w:tc>
      </w:tr>
      <w:tr w14:paraId="3CFB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731" w:type="dxa"/>
            <w:vMerge w:val="continue"/>
          </w:tcPr>
          <w:p w14:paraId="1D974631">
            <w:pPr>
              <w:pStyle w:val="15"/>
              <w:spacing w:line="360" w:lineRule="auto"/>
              <w:rPr>
                <w:rFonts w:hAnsi="宋体"/>
                <w:bCs/>
              </w:rPr>
            </w:pPr>
          </w:p>
        </w:tc>
        <w:tc>
          <w:tcPr>
            <w:tcW w:w="862" w:type="dxa"/>
            <w:vMerge w:val="continue"/>
          </w:tcPr>
          <w:p w14:paraId="6CF92A74">
            <w:pPr>
              <w:pStyle w:val="15"/>
              <w:spacing w:line="360" w:lineRule="auto"/>
              <w:rPr>
                <w:rFonts w:hAnsi="宋体"/>
                <w:bCs/>
                <w:color w:val="auto"/>
                <w:highlight w:val="none"/>
              </w:rPr>
            </w:pPr>
          </w:p>
        </w:tc>
        <w:tc>
          <w:tcPr>
            <w:tcW w:w="1170" w:type="dxa"/>
            <w:vAlign w:val="center"/>
          </w:tcPr>
          <w:p w14:paraId="157E6EC1">
            <w:pPr>
              <w:pStyle w:val="15"/>
              <w:spacing w:line="360" w:lineRule="auto"/>
              <w:jc w:val="center"/>
              <w:rPr>
                <w:rFonts w:hAnsi="宋体"/>
                <w:color w:val="auto"/>
                <w:highlight w:val="none"/>
              </w:rPr>
            </w:pPr>
            <w:r>
              <w:rPr>
                <w:rFonts w:hint="eastAsia" w:hAnsi="宋体"/>
                <w:color w:val="auto"/>
                <w:highlight w:val="none"/>
              </w:rPr>
              <w:t>（2）业绩分</w:t>
            </w:r>
            <w:r>
              <w:rPr>
                <w:rFonts w:hint="eastAsia" w:hAnsi="宋体"/>
                <w:bCs/>
                <w:color w:val="auto"/>
                <w:highlight w:val="none"/>
              </w:rPr>
              <w:t>（</w:t>
            </w:r>
            <w:r>
              <w:rPr>
                <w:rFonts w:hint="eastAsia" w:hAnsi="宋体"/>
                <w:color w:val="auto"/>
                <w:highlight w:val="none"/>
              </w:rPr>
              <w:t>满分</w:t>
            </w:r>
            <w:r>
              <w:rPr>
                <w:rFonts w:hint="eastAsia" w:hAnsi="宋体"/>
                <w:color w:val="auto"/>
                <w:highlight w:val="none"/>
                <w:lang w:val="en-US" w:eastAsia="zh-CN"/>
              </w:rPr>
              <w:t xml:space="preserve">  8</w:t>
            </w:r>
            <w:r>
              <w:rPr>
                <w:rFonts w:hint="eastAsia" w:hAnsi="宋体"/>
                <w:color w:val="auto"/>
                <w:highlight w:val="none"/>
              </w:rPr>
              <w:t>分</w:t>
            </w:r>
            <w:r>
              <w:rPr>
                <w:rFonts w:hint="eastAsia" w:hAnsi="宋体"/>
                <w:bCs/>
                <w:color w:val="auto"/>
                <w:highlight w:val="none"/>
              </w:rPr>
              <w:t>）</w:t>
            </w:r>
          </w:p>
        </w:tc>
        <w:tc>
          <w:tcPr>
            <w:tcW w:w="6983" w:type="dxa"/>
          </w:tcPr>
          <w:p w14:paraId="09D2FBDB">
            <w:pPr>
              <w:pStyle w:val="15"/>
              <w:spacing w:line="360" w:lineRule="auto"/>
              <w:rPr>
                <w:rFonts w:hAnsi="宋体"/>
                <w:color w:val="auto"/>
                <w:highlight w:val="none"/>
              </w:rPr>
            </w:pPr>
            <w:r>
              <w:rPr>
                <w:rFonts w:hint="eastAsia" w:hAnsi="宋体"/>
                <w:color w:val="auto"/>
                <w:highlight w:val="none"/>
              </w:rPr>
              <w:t>投标产品</w:t>
            </w:r>
            <w:r>
              <w:rPr>
                <w:rFonts w:hint="eastAsia" w:hAnsi="宋体"/>
                <w:bCs/>
                <w:color w:val="auto"/>
                <w:highlight w:val="none"/>
              </w:rPr>
              <w:t>2022年1月1日至今同类项目业绩，每有1项得</w:t>
            </w:r>
            <w:r>
              <w:rPr>
                <w:rFonts w:hint="eastAsia" w:hAnsi="宋体"/>
                <w:bCs/>
                <w:color w:val="auto"/>
                <w:highlight w:val="none"/>
                <w:lang w:val="en-US" w:eastAsia="zh-CN"/>
              </w:rPr>
              <w:t>2</w:t>
            </w:r>
            <w:r>
              <w:rPr>
                <w:rFonts w:hint="eastAsia" w:hAnsi="宋体"/>
                <w:bCs/>
                <w:color w:val="auto"/>
                <w:highlight w:val="none"/>
              </w:rPr>
              <w:t>分，满分</w:t>
            </w:r>
            <w:r>
              <w:rPr>
                <w:rFonts w:hint="eastAsia" w:hAnsi="宋体"/>
                <w:bCs/>
                <w:color w:val="auto"/>
                <w:highlight w:val="none"/>
                <w:lang w:val="en-US" w:eastAsia="zh-CN"/>
              </w:rPr>
              <w:t xml:space="preserve"> 8</w:t>
            </w:r>
            <w:r>
              <w:rPr>
                <w:rFonts w:hint="eastAsia" w:hAnsi="宋体"/>
                <w:bCs/>
                <w:color w:val="auto"/>
                <w:highlight w:val="none"/>
              </w:rPr>
              <w:t>分，投标文件中提供有效的中标（成交）通知书或合同复印件，原件备查。</w:t>
            </w:r>
          </w:p>
        </w:tc>
      </w:tr>
      <w:tr w14:paraId="52CA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3A8B69E3">
            <w:pPr>
              <w:pStyle w:val="15"/>
              <w:spacing w:line="360" w:lineRule="auto"/>
              <w:rPr>
                <w:rFonts w:hAnsi="宋体"/>
                <w:bCs/>
              </w:rPr>
            </w:pPr>
          </w:p>
        </w:tc>
        <w:tc>
          <w:tcPr>
            <w:tcW w:w="862" w:type="dxa"/>
            <w:vMerge w:val="continue"/>
          </w:tcPr>
          <w:p w14:paraId="34ABD16B">
            <w:pPr>
              <w:pStyle w:val="15"/>
              <w:spacing w:line="360" w:lineRule="auto"/>
              <w:rPr>
                <w:rFonts w:hAnsi="宋体"/>
                <w:bCs/>
              </w:rPr>
            </w:pPr>
          </w:p>
        </w:tc>
        <w:tc>
          <w:tcPr>
            <w:tcW w:w="1170" w:type="dxa"/>
            <w:vAlign w:val="center"/>
          </w:tcPr>
          <w:p w14:paraId="04C1CA68">
            <w:pPr>
              <w:pStyle w:val="15"/>
              <w:spacing w:line="360" w:lineRule="auto"/>
              <w:jc w:val="center"/>
              <w:rPr>
                <w:rFonts w:hAnsi="宋体"/>
                <w:bCs/>
              </w:rPr>
            </w:pPr>
            <w:r>
              <w:rPr>
                <w:rFonts w:hint="eastAsia" w:hAnsi="宋体"/>
                <w:bCs/>
              </w:rPr>
              <w:t>（3）诚信分（-6分）</w:t>
            </w:r>
          </w:p>
        </w:tc>
        <w:tc>
          <w:tcPr>
            <w:tcW w:w="6983" w:type="dxa"/>
          </w:tcPr>
          <w:p w14:paraId="32ED8F07">
            <w:pPr>
              <w:pStyle w:val="15"/>
              <w:spacing w:line="360" w:lineRule="auto"/>
              <w:rPr>
                <w:rFonts w:hAnsi="宋体"/>
                <w:bCs/>
              </w:rPr>
            </w:pPr>
            <w:r>
              <w:rPr>
                <w:rFonts w:hint="eastAsia" w:hAnsi="宋体"/>
                <w:bCs/>
              </w:rPr>
              <w:t>投标人在截标日前1年内在政府采购活动中存在违约违规情形的（以财政部门出具的书面材料为评分依据），每次扣除3分，最高扣分6分。不存在以上情形不扣分。</w:t>
            </w:r>
          </w:p>
        </w:tc>
      </w:tr>
    </w:tbl>
    <w:p w14:paraId="02FC6395">
      <w:pPr>
        <w:pStyle w:val="15"/>
        <w:spacing w:line="360" w:lineRule="auto"/>
        <w:rPr>
          <w:rFonts w:hAnsi="宋体"/>
          <w:sz w:val="30"/>
          <w:szCs w:val="30"/>
        </w:rPr>
      </w:pPr>
      <w:r>
        <w:br w:type="page"/>
      </w:r>
      <w:r>
        <w:rPr>
          <w:rFonts w:hint="eastAsia" w:hAnsi="宋体"/>
          <w:b/>
          <w:sz w:val="30"/>
          <w:szCs w:val="30"/>
        </w:rPr>
        <w:t>分标4：</w:t>
      </w:r>
    </w:p>
    <w:p w14:paraId="2EF16875">
      <w:pPr>
        <w:pStyle w:val="15"/>
        <w:spacing w:line="360" w:lineRule="auto"/>
        <w:ind w:firstLine="420"/>
        <w:rPr>
          <w:rFonts w:hAnsi="宋体"/>
          <w:bCs/>
        </w:rPr>
      </w:pPr>
      <w:r>
        <w:rPr>
          <w:rFonts w:hint="eastAsia" w:hAnsi="宋体"/>
          <w:bCs/>
        </w:rPr>
        <w:t>注：</w:t>
      </w:r>
    </w:p>
    <w:p w14:paraId="4865BBB8">
      <w:pPr>
        <w:pStyle w:val="15"/>
        <w:spacing w:line="360" w:lineRule="auto"/>
        <w:ind w:firstLine="420"/>
        <w:rPr>
          <w:rFonts w:hAnsi="宋体"/>
          <w:bCs/>
        </w:rPr>
      </w:pPr>
      <w:r>
        <w:rPr>
          <w:rFonts w:hint="eastAsia" w:hAnsi="宋体"/>
          <w:bCs/>
        </w:rPr>
        <w:t>1.计分方法按四舍五入取至百分位。</w:t>
      </w:r>
    </w:p>
    <w:p w14:paraId="6058AAC4">
      <w:pPr>
        <w:pStyle w:val="15"/>
        <w:spacing w:line="360" w:lineRule="auto"/>
        <w:ind w:firstLine="420"/>
        <w:rPr>
          <w:rFonts w:hAnsi="宋体"/>
          <w:bCs/>
        </w:rPr>
      </w:pPr>
      <w:r>
        <w:rPr>
          <w:rFonts w:hint="eastAsia" w:hAnsi="宋体"/>
          <w:bCs/>
        </w:rPr>
        <w:t>总得分=</w:t>
      </w:r>
      <w:r>
        <w:rPr>
          <w:rFonts w:hint="eastAsia" w:hAnsi="宋体"/>
          <w:bCs/>
          <w:u w:val="single"/>
        </w:rPr>
        <w:t xml:space="preserve">   1+2+3    </w:t>
      </w:r>
    </w:p>
    <w:p w14:paraId="075BDECE">
      <w:pPr>
        <w:pStyle w:val="15"/>
        <w:spacing w:line="360" w:lineRule="auto"/>
        <w:ind w:firstLine="420"/>
        <w:rPr>
          <w:rFonts w:hAnsi="宋体"/>
          <w:bCs/>
        </w:rPr>
      </w:pPr>
      <w:r>
        <w:rPr>
          <w:rFonts w:hint="eastAsia" w:hAnsi="宋体"/>
          <w:bCs/>
        </w:rPr>
        <w:t>2.商务技术评审因素为客观评分项的，应在评分项目或评分标准中予以标注为“客观分”。对投标人的客观评分项目，各评标专家评分应当一致。</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862"/>
        <w:gridCol w:w="1170"/>
        <w:gridCol w:w="6983"/>
      </w:tblGrid>
      <w:tr w14:paraId="1FAF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3" w:type="dxa"/>
            <w:gridSpan w:val="2"/>
            <w:vAlign w:val="center"/>
          </w:tcPr>
          <w:p w14:paraId="4E0950FD">
            <w:pPr>
              <w:pStyle w:val="15"/>
              <w:spacing w:line="360" w:lineRule="auto"/>
              <w:jc w:val="center"/>
              <w:rPr>
                <w:rFonts w:hAnsi="宋体"/>
                <w:bCs/>
              </w:rPr>
            </w:pPr>
            <w:r>
              <w:rPr>
                <w:rFonts w:hint="eastAsia" w:hAnsi="宋体"/>
                <w:bCs/>
              </w:rPr>
              <w:t>序号</w:t>
            </w:r>
          </w:p>
        </w:tc>
        <w:tc>
          <w:tcPr>
            <w:tcW w:w="1170" w:type="dxa"/>
            <w:vAlign w:val="center"/>
          </w:tcPr>
          <w:p w14:paraId="49E1ABFD">
            <w:pPr>
              <w:pStyle w:val="15"/>
              <w:spacing w:line="360" w:lineRule="auto"/>
              <w:jc w:val="center"/>
              <w:rPr>
                <w:rFonts w:hAnsi="宋体"/>
                <w:bCs/>
              </w:rPr>
            </w:pPr>
            <w:r>
              <w:rPr>
                <w:rFonts w:hint="eastAsia" w:hAnsi="宋体"/>
                <w:bCs/>
              </w:rPr>
              <w:t>评审因素</w:t>
            </w:r>
          </w:p>
        </w:tc>
        <w:tc>
          <w:tcPr>
            <w:tcW w:w="6983" w:type="dxa"/>
            <w:vAlign w:val="center"/>
          </w:tcPr>
          <w:p w14:paraId="64DBDF3F">
            <w:pPr>
              <w:pStyle w:val="15"/>
              <w:spacing w:line="360" w:lineRule="auto"/>
              <w:jc w:val="center"/>
              <w:rPr>
                <w:rFonts w:hAnsi="宋体"/>
                <w:bCs/>
              </w:rPr>
            </w:pPr>
            <w:r>
              <w:rPr>
                <w:rFonts w:hint="eastAsia" w:hAnsi="宋体"/>
                <w:bCs/>
              </w:rPr>
              <w:t>评分标准</w:t>
            </w:r>
          </w:p>
        </w:tc>
      </w:tr>
      <w:tr w14:paraId="260F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14:paraId="4C2C6287">
            <w:pPr>
              <w:pStyle w:val="15"/>
              <w:spacing w:line="360" w:lineRule="auto"/>
              <w:jc w:val="center"/>
              <w:rPr>
                <w:rFonts w:hAnsi="宋体"/>
                <w:bCs/>
              </w:rPr>
            </w:pPr>
            <w:r>
              <w:rPr>
                <w:rFonts w:hint="eastAsia" w:hAnsi="宋体"/>
                <w:bCs/>
              </w:rPr>
              <w:t>1</w:t>
            </w:r>
          </w:p>
        </w:tc>
        <w:tc>
          <w:tcPr>
            <w:tcW w:w="862" w:type="dxa"/>
            <w:vAlign w:val="center"/>
          </w:tcPr>
          <w:p w14:paraId="5E1964EB">
            <w:pPr>
              <w:pStyle w:val="15"/>
              <w:spacing w:line="360" w:lineRule="auto"/>
              <w:jc w:val="center"/>
              <w:rPr>
                <w:rFonts w:hAnsi="宋体"/>
                <w:b/>
              </w:rPr>
            </w:pPr>
            <w:r>
              <w:rPr>
                <w:rFonts w:hint="eastAsia" w:hAnsi="宋体"/>
                <w:b/>
              </w:rPr>
              <w:t>价格分（满分35分）</w:t>
            </w:r>
          </w:p>
        </w:tc>
        <w:tc>
          <w:tcPr>
            <w:tcW w:w="1170" w:type="dxa"/>
            <w:vAlign w:val="center"/>
          </w:tcPr>
          <w:p w14:paraId="3418A2B1">
            <w:pPr>
              <w:pStyle w:val="15"/>
              <w:spacing w:line="360" w:lineRule="auto"/>
              <w:jc w:val="center"/>
              <w:rPr>
                <w:rFonts w:hAnsi="宋体"/>
                <w:bCs/>
              </w:rPr>
            </w:pPr>
            <w:r>
              <w:rPr>
                <w:rFonts w:hint="eastAsia" w:hAnsi="宋体"/>
                <w:bCs/>
              </w:rPr>
              <w:t>投标报价</w:t>
            </w:r>
          </w:p>
        </w:tc>
        <w:tc>
          <w:tcPr>
            <w:tcW w:w="6983" w:type="dxa"/>
          </w:tcPr>
          <w:p w14:paraId="7E05B4B0">
            <w:pPr>
              <w:topLinePunct/>
              <w:spacing w:line="400" w:lineRule="exact"/>
              <w:ind w:right="42" w:rightChars="20" w:firstLine="105" w:firstLineChars="50"/>
              <w:rPr>
                <w:rFonts w:ascii="宋体" w:hAnsi="宋体"/>
                <w:kern w:val="0"/>
              </w:rPr>
            </w:pPr>
            <w:r>
              <w:rPr>
                <w:rFonts w:hint="eastAsia" w:ascii="宋体" w:hAnsi="宋体"/>
                <w:kern w:val="0"/>
              </w:rPr>
              <w:t>（1）评标报价为投标人投标报价进行政策性扣除后的价格，评标报价只作为评标时使用。</w:t>
            </w:r>
          </w:p>
          <w:p w14:paraId="40AD9D28">
            <w:pPr>
              <w:topLinePunct/>
              <w:spacing w:line="400" w:lineRule="exact"/>
              <w:ind w:right="42" w:rightChars="20" w:firstLine="105" w:firstLineChars="50"/>
              <w:rPr>
                <w:rFonts w:ascii="宋体" w:hAnsi="宋体"/>
                <w:kern w:val="0"/>
              </w:rPr>
            </w:pPr>
            <w:r>
              <w:rPr>
                <w:rFonts w:hint="eastAsia" w:ascii="宋体" w:hAnsi="宋体"/>
                <w:kern w:val="0"/>
              </w:rPr>
              <w:t>（2）按照《政府采购促进中小企业发展管理办法》（财库[2020]46号）之规定，投标人在其投标文件中提供《中小企业声明函》，且其所投标产品均为小型和微型企业产品的，对其投标价格给予10%的扣除。</w:t>
            </w:r>
          </w:p>
          <w:p w14:paraId="5829A6F6">
            <w:pPr>
              <w:topLinePunct/>
              <w:spacing w:line="400" w:lineRule="exact"/>
              <w:ind w:right="42" w:rightChars="20" w:firstLine="105" w:firstLineChars="50"/>
              <w:rPr>
                <w:rFonts w:ascii="宋体" w:hAnsi="宋体"/>
                <w:kern w:val="0"/>
              </w:rPr>
            </w:pPr>
            <w:r>
              <w:rPr>
                <w:rFonts w:hint="eastAsia" w:ascii="宋体" w:hAnsi="宋体"/>
                <w:kern w:val="0"/>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rPr>
              <w:t xml:space="preserve"> 否则不予享受优惠政策</w:t>
            </w:r>
            <w:r>
              <w:rPr>
                <w:rFonts w:hint="eastAsia" w:ascii="宋体" w:hAnsi="宋体"/>
                <w:kern w:val="0"/>
              </w:rPr>
              <w:t>。</w:t>
            </w:r>
          </w:p>
          <w:p w14:paraId="1760A480">
            <w:pPr>
              <w:topLinePunct/>
              <w:spacing w:line="400" w:lineRule="exact"/>
              <w:ind w:right="42" w:rightChars="20" w:firstLine="105" w:firstLineChars="50"/>
              <w:rPr>
                <w:rFonts w:ascii="宋体" w:hAnsi="宋体"/>
                <w:kern w:val="0"/>
              </w:rPr>
            </w:pPr>
            <w:r>
              <w:rPr>
                <w:rFonts w:hint="eastAsia" w:ascii="宋体" w:hAnsi="宋体"/>
                <w:kern w:val="0"/>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314CC0D">
            <w:pPr>
              <w:topLinePunct/>
              <w:spacing w:line="400" w:lineRule="exact"/>
              <w:ind w:right="42" w:rightChars="20" w:firstLine="105" w:firstLineChars="50"/>
              <w:rPr>
                <w:rFonts w:ascii="宋体" w:hAnsi="宋体"/>
                <w:kern w:val="0"/>
              </w:rPr>
            </w:pPr>
            <w:r>
              <w:rPr>
                <w:rFonts w:hint="eastAsia" w:ascii="宋体" w:hAnsi="宋体"/>
                <w:kern w:val="0"/>
              </w:rPr>
              <w:t>（5）政策性扣除计算方法：投标人被评定为监狱企业或残疾人福利性单位或其所投标产品均为小型和微型企业产品的，该投标人的投标报价给予10%的扣除，扣除后的价格为评标报价，即评标报价=投标报价×（1-10%）；</w:t>
            </w:r>
          </w:p>
          <w:p w14:paraId="14D6B3C1">
            <w:pPr>
              <w:topLinePunct/>
              <w:spacing w:line="400" w:lineRule="exact"/>
              <w:ind w:right="42" w:rightChars="20" w:firstLine="105" w:firstLineChars="50"/>
              <w:rPr>
                <w:rFonts w:ascii="宋体" w:hAnsi="宋体"/>
                <w:kern w:val="0"/>
              </w:rPr>
            </w:pPr>
            <w:r>
              <w:rPr>
                <w:rFonts w:hint="eastAsia" w:ascii="宋体" w:hAnsi="宋体"/>
                <w:kern w:val="0"/>
              </w:rPr>
              <w:t>（</w:t>
            </w:r>
            <w:r>
              <w:rPr>
                <w:rFonts w:hint="eastAsia"/>
                <w:kern w:val="0"/>
              </w:rPr>
              <w:t>6</w:t>
            </w:r>
            <w:r>
              <w:rPr>
                <w:rFonts w:hint="eastAsia" w:ascii="宋体" w:hAnsi="宋体"/>
                <w:kern w:val="0"/>
              </w:rPr>
              <w:t>）本国产品政策性扣除计算方法。</w:t>
            </w:r>
          </w:p>
          <w:p w14:paraId="2D5A04A0">
            <w:pPr>
              <w:pStyle w:val="24"/>
              <w:shd w:val="clear" w:color="auto" w:fill="FFFFFF"/>
              <w:spacing w:before="0" w:beforeAutospacing="0" w:after="150" w:afterAutospacing="0" w:line="480" w:lineRule="exact"/>
              <w:ind w:firstLine="645"/>
              <w:rPr>
                <w:sz w:val="21"/>
              </w:rPr>
            </w:pPr>
            <w:r>
              <w:rPr>
                <w:rFonts w:hint="eastAsia"/>
                <w:sz w:val="21"/>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0E2ABCC8">
            <w:pPr>
              <w:topLinePunct/>
              <w:spacing w:line="400" w:lineRule="exact"/>
              <w:ind w:right="42" w:rightChars="20" w:firstLine="315" w:firstLineChars="150"/>
              <w:rPr>
                <w:rFonts w:ascii="宋体" w:hAnsi="宋体"/>
                <w:kern w:val="0"/>
              </w:rPr>
            </w:pPr>
            <w:r>
              <w:rPr>
                <w:rFonts w:hint="eastAsia" w:ascii="宋体" w:hAnsi="宋体"/>
                <w:kern w:val="0"/>
              </w:rPr>
              <w:t>所有供应商提供参与投标竞争的均为本国产品，则不再执行支持本国产品价格评审优惠的扶植政策。</w:t>
            </w:r>
          </w:p>
          <w:p w14:paraId="7B0C8A33">
            <w:pPr>
              <w:topLinePunct/>
              <w:spacing w:line="400" w:lineRule="exact"/>
              <w:ind w:right="42" w:rightChars="20" w:firstLine="105" w:firstLineChars="50"/>
              <w:rPr>
                <w:rFonts w:ascii="宋体" w:hAnsi="宋体"/>
                <w:kern w:val="0"/>
              </w:rPr>
            </w:pPr>
            <w:r>
              <w:rPr>
                <w:rFonts w:hint="eastAsia" w:ascii="宋体" w:hAnsi="宋体"/>
                <w:kern w:val="0"/>
              </w:rPr>
              <w:t>（7）供应商同时符合中小企业和本国产品条件的，可叠加享受10%（中小企业）+ 20%（本国产品）的价格扣除。</w:t>
            </w:r>
          </w:p>
          <w:p w14:paraId="6F676F32">
            <w:pPr>
              <w:topLinePunct/>
              <w:spacing w:line="400" w:lineRule="exact"/>
              <w:ind w:right="42" w:rightChars="20" w:firstLine="105" w:firstLineChars="50"/>
              <w:rPr>
                <w:rFonts w:ascii="宋体" w:hAnsi="宋体"/>
                <w:kern w:val="0"/>
              </w:rPr>
            </w:pPr>
            <w:r>
              <w:rPr>
                <w:rFonts w:hint="eastAsia" w:ascii="宋体" w:hAnsi="宋体"/>
                <w:kern w:val="0"/>
              </w:rPr>
              <w:t>（8）满足招标文件要求且评标报价最低的为评标基准价，其价格分为满分。</w:t>
            </w:r>
          </w:p>
          <w:p w14:paraId="57A5F423">
            <w:pPr>
              <w:pStyle w:val="15"/>
              <w:spacing w:line="360" w:lineRule="auto"/>
              <w:rPr>
                <w:rFonts w:hAnsi="宋体"/>
                <w:szCs w:val="21"/>
              </w:rPr>
            </w:pPr>
            <w:r>
              <w:rPr>
                <w:rFonts w:hint="eastAsia" w:hAnsi="宋体"/>
                <w:szCs w:val="21"/>
              </w:rPr>
              <w:t>（9）价格分计算公式：某投标人的价格分=基准价/某投标人报价×35分。</w:t>
            </w:r>
          </w:p>
        </w:tc>
      </w:tr>
      <w:tr w14:paraId="5520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731" w:type="dxa"/>
            <w:vMerge w:val="restart"/>
            <w:vAlign w:val="center"/>
          </w:tcPr>
          <w:p w14:paraId="3C025E06">
            <w:pPr>
              <w:pStyle w:val="15"/>
              <w:spacing w:line="360" w:lineRule="auto"/>
              <w:jc w:val="center"/>
              <w:rPr>
                <w:rFonts w:hAnsi="宋体"/>
                <w:bCs/>
              </w:rPr>
            </w:pPr>
            <w:r>
              <w:rPr>
                <w:rFonts w:hint="eastAsia" w:hAnsi="宋体"/>
                <w:bCs/>
              </w:rPr>
              <w:t>2</w:t>
            </w:r>
          </w:p>
        </w:tc>
        <w:tc>
          <w:tcPr>
            <w:tcW w:w="862" w:type="dxa"/>
            <w:vMerge w:val="restart"/>
            <w:vAlign w:val="center"/>
          </w:tcPr>
          <w:p w14:paraId="00C46AF3">
            <w:pPr>
              <w:ind w:left="-105" w:leftChars="-50" w:right="-105" w:rightChars="-50"/>
              <w:jc w:val="center"/>
              <w:rPr>
                <w:rFonts w:ascii="宋体" w:hAnsi="宋体"/>
                <w:b/>
                <w:bCs/>
                <w:szCs w:val="21"/>
              </w:rPr>
            </w:pPr>
            <w:r>
              <w:rPr>
                <w:rFonts w:hint="eastAsia" w:ascii="宋体" w:hAnsi="宋体"/>
                <w:b/>
                <w:bCs/>
                <w:szCs w:val="21"/>
              </w:rPr>
              <w:t>技术分</w:t>
            </w:r>
          </w:p>
          <w:p w14:paraId="2772D113">
            <w:pPr>
              <w:ind w:left="-105" w:leftChars="-50" w:right="-105" w:rightChars="-50"/>
              <w:jc w:val="center"/>
              <w:rPr>
                <w:rFonts w:ascii="宋体" w:hAnsi="宋体"/>
                <w:b/>
                <w:szCs w:val="21"/>
              </w:rPr>
            </w:pPr>
            <w:r>
              <w:rPr>
                <w:rFonts w:hint="eastAsia" w:ascii="宋体" w:hAnsi="宋体"/>
                <w:b/>
                <w:szCs w:val="21"/>
              </w:rPr>
              <w:t>（满分</w:t>
            </w:r>
          </w:p>
          <w:p w14:paraId="27FFE030">
            <w:pPr>
              <w:pStyle w:val="15"/>
              <w:spacing w:line="360" w:lineRule="auto"/>
              <w:jc w:val="center"/>
              <w:rPr>
                <w:rFonts w:hAnsi="宋体"/>
                <w:b/>
                <w:highlight w:val="yellow"/>
                <w:u w:val="single"/>
              </w:rPr>
            </w:pPr>
            <w:r>
              <w:rPr>
                <w:rFonts w:hint="eastAsia" w:hAnsi="宋体"/>
                <w:b/>
                <w:u w:val="single"/>
              </w:rPr>
              <w:t>57</w:t>
            </w:r>
            <w:r>
              <w:rPr>
                <w:rFonts w:hint="eastAsia" w:hAnsi="宋体"/>
                <w:b/>
              </w:rPr>
              <w:t>分）</w:t>
            </w:r>
          </w:p>
        </w:tc>
        <w:tc>
          <w:tcPr>
            <w:tcW w:w="1170" w:type="dxa"/>
            <w:vAlign w:val="center"/>
          </w:tcPr>
          <w:p w14:paraId="544B8ECA">
            <w:pPr>
              <w:pStyle w:val="15"/>
              <w:spacing w:line="360" w:lineRule="auto"/>
              <w:jc w:val="center"/>
              <w:rPr>
                <w:rFonts w:hAnsi="宋体"/>
                <w:bCs/>
              </w:rPr>
            </w:pPr>
            <w:r>
              <w:rPr>
                <w:rFonts w:hint="eastAsia" w:hAnsi="宋体"/>
                <w:bCs/>
              </w:rPr>
              <w:t>（1）设备性能分（</w:t>
            </w:r>
            <w:r>
              <w:rPr>
                <w:rFonts w:hint="eastAsia" w:hAnsi="宋体"/>
              </w:rPr>
              <w:t>满分48</w:t>
            </w:r>
            <w:r>
              <w:rPr>
                <w:rFonts w:hint="eastAsia" w:hAnsi="宋体"/>
                <w:bCs/>
              </w:rPr>
              <w:t>分）</w:t>
            </w:r>
          </w:p>
        </w:tc>
        <w:tc>
          <w:tcPr>
            <w:tcW w:w="6983" w:type="dxa"/>
          </w:tcPr>
          <w:p w14:paraId="729299CA">
            <w:pPr>
              <w:pStyle w:val="15"/>
              <w:spacing w:line="400" w:lineRule="exact"/>
              <w:ind w:firstLine="420" w:firstLineChars="200"/>
              <w:rPr>
                <w:rFonts w:hAnsi="宋体"/>
                <w:szCs w:val="21"/>
              </w:rPr>
            </w:pPr>
            <w:r>
              <w:rPr>
                <w:rFonts w:hint="eastAsia" w:hAnsi="宋体"/>
                <w:szCs w:val="21"/>
              </w:rPr>
              <w:t>根据招标文件要求，对通过资格性和符合性审查进入详评的各供应商投标文件对招标文件中标的参数要求、指标（技术需求偏离表）的响应程度进行评审：</w:t>
            </w:r>
          </w:p>
          <w:p w14:paraId="0FAB09D8">
            <w:pPr>
              <w:pStyle w:val="15"/>
              <w:spacing w:line="400" w:lineRule="exact"/>
              <w:ind w:firstLine="420" w:firstLineChars="200"/>
              <w:rPr>
                <w:rFonts w:hAnsi="宋体"/>
                <w:bCs/>
              </w:rPr>
            </w:pPr>
            <w:r>
              <w:rPr>
                <w:rFonts w:hint="eastAsia" w:hAnsi="宋体"/>
                <w:bCs/>
              </w:rPr>
              <w:t>一般技术参数（共计32项）</w:t>
            </w:r>
            <w:r>
              <w:rPr>
                <w:rFonts w:hint="eastAsia" w:hAnsi="宋体"/>
                <w:szCs w:val="21"/>
              </w:rPr>
              <w:t>满足或优于招标文件要求且被评标委员会认可的</w:t>
            </w:r>
            <w:r>
              <w:rPr>
                <w:rFonts w:hint="eastAsia" w:hAnsi="宋体"/>
                <w:bCs/>
              </w:rPr>
              <w:t>，每一项得1.5分，满分48分。</w:t>
            </w:r>
          </w:p>
          <w:p w14:paraId="0CBBDD9E">
            <w:pPr>
              <w:pStyle w:val="15"/>
              <w:spacing w:line="400" w:lineRule="exact"/>
              <w:ind w:firstLine="420" w:firstLineChars="200"/>
              <w:rPr>
                <w:rFonts w:hAnsi="宋体"/>
                <w:bCs/>
              </w:rPr>
            </w:pPr>
            <w:r>
              <w:rPr>
                <w:rFonts w:hint="eastAsia" w:hAnsi="宋体"/>
                <w:bCs/>
              </w:rPr>
              <w:t>一般技术参数认定如下：</w:t>
            </w:r>
          </w:p>
          <w:p w14:paraId="60CCB313">
            <w:pPr>
              <w:ind w:firstLine="420" w:firstLineChars="200"/>
              <w:rPr>
                <w:rFonts w:ascii="宋体" w:hAnsi="宋体"/>
                <w:szCs w:val="21"/>
              </w:rPr>
            </w:pPr>
            <w:r>
              <w:rPr>
                <w:rFonts w:hint="eastAsia" w:ascii="宋体" w:hAnsi="宋体"/>
                <w:szCs w:val="21"/>
              </w:rPr>
              <w:t>有创呼吸机：</w:t>
            </w:r>
          </w:p>
          <w:p w14:paraId="416777D1">
            <w:pPr>
              <w:ind w:firstLine="420" w:firstLineChars="200"/>
              <w:rPr>
                <w:rFonts w:ascii="宋体" w:hAnsi="宋体"/>
                <w:szCs w:val="21"/>
              </w:rPr>
            </w:pPr>
            <w:r>
              <w:rPr>
                <w:rFonts w:hint="eastAsia" w:ascii="宋体" w:hAnsi="宋体"/>
                <w:szCs w:val="21"/>
              </w:rPr>
              <w:t>一、基本要求：1.5.6.7（4项）</w:t>
            </w:r>
          </w:p>
          <w:p w14:paraId="358DE12B">
            <w:pPr>
              <w:ind w:firstLine="420" w:firstLineChars="200"/>
              <w:jc w:val="left"/>
              <w:rPr>
                <w:rFonts w:ascii="宋体" w:hAnsi="宋体"/>
                <w:szCs w:val="21"/>
              </w:rPr>
            </w:pPr>
            <w:r>
              <w:rPr>
                <w:rFonts w:hint="eastAsia" w:ascii="宋体" w:hAnsi="宋体"/>
                <w:szCs w:val="21"/>
              </w:rPr>
              <w:t>二、呼吸模式及功能：1.2.3.4.5.6.7.8.9.10.11.12.13（13项）</w:t>
            </w:r>
          </w:p>
          <w:p w14:paraId="65002FD7">
            <w:pPr>
              <w:ind w:firstLine="420" w:firstLineChars="200"/>
              <w:jc w:val="left"/>
              <w:rPr>
                <w:rFonts w:ascii="宋体" w:hAnsi="宋体"/>
                <w:szCs w:val="21"/>
              </w:rPr>
            </w:pPr>
            <w:r>
              <w:rPr>
                <w:rFonts w:hint="eastAsia" w:ascii="宋体" w:hAnsi="宋体"/>
                <w:szCs w:val="21"/>
              </w:rPr>
              <w:t>无创呼吸机：2.3.4.5.6.7.8.9.10.11.12.13.14.15.16（15项）</w:t>
            </w:r>
          </w:p>
          <w:p w14:paraId="7C654B86">
            <w:pPr>
              <w:pStyle w:val="15"/>
              <w:spacing w:line="360" w:lineRule="auto"/>
              <w:rPr>
                <w:rFonts w:hAnsi="宋体"/>
                <w:bCs/>
              </w:rPr>
            </w:pPr>
            <w:r>
              <w:rPr>
                <w:rFonts w:hint="eastAsia" w:hAnsi="宋体"/>
                <w:bCs/>
              </w:rPr>
              <w:t>注：一般技术参数是指未标注▲的参数。</w:t>
            </w:r>
          </w:p>
        </w:tc>
      </w:tr>
      <w:tr w14:paraId="36A5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3B00E04B">
            <w:pPr>
              <w:pStyle w:val="15"/>
              <w:spacing w:line="360" w:lineRule="auto"/>
              <w:rPr>
                <w:rFonts w:hAnsi="宋体"/>
                <w:bCs/>
              </w:rPr>
            </w:pPr>
          </w:p>
        </w:tc>
        <w:tc>
          <w:tcPr>
            <w:tcW w:w="862" w:type="dxa"/>
            <w:vMerge w:val="continue"/>
          </w:tcPr>
          <w:p w14:paraId="46B937C9">
            <w:pPr>
              <w:pStyle w:val="15"/>
              <w:spacing w:line="360" w:lineRule="auto"/>
              <w:rPr>
                <w:rFonts w:hAnsi="宋体"/>
                <w:bCs/>
              </w:rPr>
            </w:pPr>
          </w:p>
        </w:tc>
        <w:tc>
          <w:tcPr>
            <w:tcW w:w="1170" w:type="dxa"/>
            <w:vAlign w:val="center"/>
          </w:tcPr>
          <w:p w14:paraId="6447CC29">
            <w:pPr>
              <w:pStyle w:val="15"/>
              <w:spacing w:line="360" w:lineRule="auto"/>
              <w:jc w:val="center"/>
              <w:rPr>
                <w:rFonts w:hAnsi="宋体"/>
                <w:bCs/>
              </w:rPr>
            </w:pPr>
            <w:r>
              <w:rPr>
                <w:rFonts w:hint="eastAsia" w:hAnsi="宋体"/>
                <w:bCs/>
              </w:rPr>
              <w:t>（2）售后服务方案（满分9分）</w:t>
            </w:r>
          </w:p>
        </w:tc>
        <w:tc>
          <w:tcPr>
            <w:tcW w:w="6983" w:type="dxa"/>
          </w:tcPr>
          <w:p w14:paraId="282C871D">
            <w:pPr>
              <w:tabs>
                <w:tab w:val="left" w:pos="0"/>
              </w:tabs>
              <w:ind w:firstLine="420"/>
              <w:rPr>
                <w:rFonts w:ascii="宋体" w:hAnsi="宋体"/>
                <w:bCs/>
                <w:szCs w:val="21"/>
              </w:rPr>
            </w:pPr>
            <w:r>
              <w:rPr>
                <w:rFonts w:ascii="宋体" w:hAnsi="宋体"/>
                <w:bCs/>
                <w:szCs w:val="21"/>
              </w:rPr>
              <w:t>售后服务承诺（</w:t>
            </w:r>
            <w:r>
              <w:rPr>
                <w:rFonts w:hint="eastAsia" w:ascii="宋体" w:hAnsi="宋体"/>
                <w:bCs/>
                <w:szCs w:val="21"/>
              </w:rPr>
              <w:t>9</w:t>
            </w:r>
            <w:r>
              <w:rPr>
                <w:rFonts w:ascii="宋体" w:hAnsi="宋体"/>
                <w:bCs/>
                <w:szCs w:val="21"/>
              </w:rPr>
              <w:t>分）</w:t>
            </w:r>
          </w:p>
          <w:p w14:paraId="42741AAC">
            <w:pPr>
              <w:tabs>
                <w:tab w:val="left" w:pos="0"/>
              </w:tabs>
              <w:ind w:firstLine="420"/>
              <w:rPr>
                <w:rFonts w:ascii="宋体" w:hAnsi="宋体"/>
                <w:bCs/>
                <w:szCs w:val="21"/>
              </w:rPr>
            </w:pPr>
            <w:r>
              <w:rPr>
                <w:rFonts w:ascii="宋体" w:hAnsi="宋体"/>
                <w:bCs/>
                <w:szCs w:val="21"/>
              </w:rPr>
              <w:t>一档（</w:t>
            </w:r>
            <w:r>
              <w:rPr>
                <w:rFonts w:hint="eastAsia" w:ascii="宋体" w:hAnsi="宋体"/>
                <w:bCs/>
                <w:szCs w:val="21"/>
              </w:rPr>
              <w:t>3</w:t>
            </w:r>
            <w:r>
              <w:rPr>
                <w:rFonts w:ascii="宋体" w:hAnsi="宋体"/>
                <w:bCs/>
                <w:szCs w:val="21"/>
              </w:rPr>
              <w:t>分）：设备3年质保期内，提供的售后服务承诺包含售后服务流程，免费保修内容、故障响应及到达故障现场时间、故障出现解决方案、售后服务机构基本情况，售后服务人员配置，售后服务设备清单，定期回访机制，培训以及持续的技术支持，满足采购需求商务条款售后服务要求；</w:t>
            </w:r>
          </w:p>
          <w:p w14:paraId="31C5D4DC">
            <w:pPr>
              <w:tabs>
                <w:tab w:val="left" w:pos="0"/>
              </w:tabs>
              <w:ind w:firstLine="420"/>
              <w:rPr>
                <w:rFonts w:ascii="宋体" w:hAnsi="宋体"/>
                <w:bCs/>
                <w:szCs w:val="21"/>
              </w:rPr>
            </w:pPr>
            <w:r>
              <w:rPr>
                <w:rFonts w:ascii="宋体" w:hAnsi="宋体"/>
                <w:bCs/>
                <w:szCs w:val="21"/>
              </w:rPr>
              <w:t>二档（</w:t>
            </w:r>
            <w:r>
              <w:rPr>
                <w:rFonts w:hint="eastAsia" w:ascii="宋体" w:hAnsi="宋体"/>
                <w:bCs/>
                <w:szCs w:val="21"/>
              </w:rPr>
              <w:t>6</w:t>
            </w:r>
            <w:r>
              <w:rPr>
                <w:rFonts w:ascii="宋体" w:hAnsi="宋体"/>
                <w:bCs/>
                <w:szCs w:val="21"/>
              </w:rPr>
              <w:t xml:space="preserve">分）：在满足一档的基础上，承诺有1名常驻工程师，接到故障通知后1小时内响应，一般问题在1.5小时内通过远程方式解决，遇到大的问题20小时内派技术人员到达现场维修，48小时内维修完毕； </w:t>
            </w:r>
          </w:p>
          <w:p w14:paraId="33B2FCA7">
            <w:pPr>
              <w:tabs>
                <w:tab w:val="left" w:pos="0"/>
              </w:tabs>
              <w:ind w:firstLine="420"/>
              <w:rPr>
                <w:rFonts w:ascii="宋体" w:hAnsi="宋体"/>
                <w:bCs/>
                <w:szCs w:val="21"/>
              </w:rPr>
            </w:pPr>
            <w:r>
              <w:rPr>
                <w:rFonts w:ascii="宋体" w:hAnsi="宋体"/>
                <w:bCs/>
                <w:szCs w:val="21"/>
              </w:rPr>
              <w:t>三档（</w:t>
            </w:r>
            <w:r>
              <w:rPr>
                <w:rFonts w:hint="eastAsia" w:ascii="宋体" w:hAnsi="宋体"/>
                <w:bCs/>
                <w:szCs w:val="21"/>
              </w:rPr>
              <w:t>9</w:t>
            </w:r>
            <w:r>
              <w:rPr>
                <w:rFonts w:ascii="宋体" w:hAnsi="宋体"/>
                <w:bCs/>
                <w:szCs w:val="21"/>
              </w:rPr>
              <w:t>分）：在满足二档的基础上，承诺有&gt; 2名常驻工程师，承诺成交后在南宁市设立维修站（提供有供应商</w:t>
            </w:r>
            <w:r>
              <w:rPr>
                <w:rFonts w:hint="eastAsia" w:ascii="宋体" w:hAnsi="宋体"/>
                <w:bCs/>
                <w:szCs w:val="21"/>
              </w:rPr>
              <w:t>法人代表签字</w:t>
            </w:r>
            <w:r>
              <w:rPr>
                <w:rFonts w:ascii="宋体" w:hAnsi="宋体"/>
                <w:bCs/>
                <w:szCs w:val="21"/>
              </w:rPr>
              <w:t>确认的承诺函）或能提供本地化服务（须提供相关证明材料如公司（分支机构）营业执照复印件或场地租赁合同复印件或产权证明复印件），接到故障通知后0.5小时内响应，一般问题在1小时内通过远程方式解决，遇到大的问题15小时内派技术人员到达现场维修，40小时内维修完毕。</w:t>
            </w:r>
          </w:p>
          <w:p w14:paraId="4E11EFB5">
            <w:pPr>
              <w:tabs>
                <w:tab w:val="left" w:pos="0"/>
              </w:tabs>
              <w:ind w:firstLine="420"/>
              <w:rPr>
                <w:rFonts w:ascii="宋体" w:hAnsi="宋体"/>
                <w:bCs/>
                <w:szCs w:val="21"/>
              </w:rPr>
            </w:pPr>
            <w:r>
              <w:rPr>
                <w:rFonts w:ascii="宋体" w:hAnsi="宋体"/>
                <w:bCs/>
                <w:szCs w:val="21"/>
              </w:rPr>
              <w:t>注：未提供或不满足要求不得分。</w:t>
            </w:r>
          </w:p>
        </w:tc>
      </w:tr>
      <w:tr w14:paraId="6EA7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731" w:type="dxa"/>
            <w:vMerge w:val="restart"/>
            <w:vAlign w:val="center"/>
          </w:tcPr>
          <w:p w14:paraId="01D887EF">
            <w:pPr>
              <w:pStyle w:val="15"/>
              <w:spacing w:line="360" w:lineRule="auto"/>
              <w:jc w:val="center"/>
              <w:rPr>
                <w:rFonts w:hAnsi="宋体"/>
                <w:bCs/>
              </w:rPr>
            </w:pPr>
            <w:r>
              <w:rPr>
                <w:rFonts w:hint="eastAsia" w:hAnsi="宋体"/>
                <w:bCs/>
              </w:rPr>
              <w:t>3</w:t>
            </w:r>
          </w:p>
        </w:tc>
        <w:tc>
          <w:tcPr>
            <w:tcW w:w="862" w:type="dxa"/>
            <w:vMerge w:val="restart"/>
            <w:vAlign w:val="center"/>
          </w:tcPr>
          <w:p w14:paraId="57965E44">
            <w:pPr>
              <w:pStyle w:val="15"/>
              <w:spacing w:line="360" w:lineRule="auto"/>
              <w:jc w:val="center"/>
              <w:rPr>
                <w:rFonts w:hAnsi="宋体"/>
                <w:b/>
              </w:rPr>
            </w:pPr>
            <w:r>
              <w:rPr>
                <w:rFonts w:hint="eastAsia" w:hAnsi="宋体"/>
                <w:b/>
              </w:rPr>
              <w:t>商务分（满分</w:t>
            </w:r>
            <w:r>
              <w:rPr>
                <w:rFonts w:hint="eastAsia" w:hAnsi="宋体"/>
                <w:b/>
                <w:u w:val="none"/>
              </w:rPr>
              <w:t>8</w:t>
            </w:r>
            <w:r>
              <w:rPr>
                <w:rFonts w:hint="eastAsia" w:hAnsi="宋体"/>
                <w:b/>
              </w:rPr>
              <w:t>分）</w:t>
            </w:r>
          </w:p>
        </w:tc>
        <w:tc>
          <w:tcPr>
            <w:tcW w:w="1170" w:type="dxa"/>
            <w:vAlign w:val="center"/>
          </w:tcPr>
          <w:p w14:paraId="5FF591F9">
            <w:pPr>
              <w:pStyle w:val="15"/>
              <w:spacing w:line="360" w:lineRule="auto"/>
              <w:jc w:val="center"/>
              <w:rPr>
                <w:rFonts w:hAnsi="宋体"/>
              </w:rPr>
            </w:pPr>
            <w:r>
              <w:rPr>
                <w:rFonts w:hint="eastAsia" w:hAnsi="宋体"/>
              </w:rPr>
              <w:t>（1）信誉分（满分3分）</w:t>
            </w:r>
          </w:p>
        </w:tc>
        <w:tc>
          <w:tcPr>
            <w:tcW w:w="6983" w:type="dxa"/>
          </w:tcPr>
          <w:p w14:paraId="599685D7">
            <w:pPr>
              <w:pStyle w:val="15"/>
              <w:spacing w:line="360" w:lineRule="auto"/>
              <w:rPr>
                <w:rFonts w:hAnsi="宋体"/>
                <w:bCs/>
              </w:rPr>
            </w:pPr>
            <w:r>
              <w:rPr>
                <w:rFonts w:hint="eastAsia" w:hAnsi="宋体"/>
                <w:bCs/>
              </w:rPr>
              <w:t>投标产品生产厂家具有有效的ISO9001质量管理体系认证证书、ISO14001环境管理体系认证证书、ISO13485医疗器械质量管理体系认证证书的，每个得1分，满分3分。提供证书复印件并加盖公章，原件备查。</w:t>
            </w:r>
          </w:p>
        </w:tc>
      </w:tr>
      <w:tr w14:paraId="10DD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731" w:type="dxa"/>
            <w:vMerge w:val="continue"/>
          </w:tcPr>
          <w:p w14:paraId="68FD3453">
            <w:pPr>
              <w:pStyle w:val="15"/>
              <w:spacing w:line="360" w:lineRule="auto"/>
              <w:rPr>
                <w:rFonts w:hAnsi="宋体"/>
                <w:bCs/>
              </w:rPr>
            </w:pPr>
          </w:p>
        </w:tc>
        <w:tc>
          <w:tcPr>
            <w:tcW w:w="862" w:type="dxa"/>
            <w:vMerge w:val="continue"/>
          </w:tcPr>
          <w:p w14:paraId="01D2FA39">
            <w:pPr>
              <w:pStyle w:val="15"/>
              <w:spacing w:line="360" w:lineRule="auto"/>
              <w:rPr>
                <w:rFonts w:hAnsi="宋体"/>
                <w:bCs/>
              </w:rPr>
            </w:pPr>
          </w:p>
        </w:tc>
        <w:tc>
          <w:tcPr>
            <w:tcW w:w="1170" w:type="dxa"/>
            <w:vAlign w:val="center"/>
          </w:tcPr>
          <w:p w14:paraId="5C3E16C7">
            <w:pPr>
              <w:pStyle w:val="15"/>
              <w:spacing w:line="360" w:lineRule="auto"/>
              <w:jc w:val="center"/>
              <w:rPr>
                <w:rFonts w:hAnsi="宋体"/>
              </w:rPr>
            </w:pPr>
            <w:r>
              <w:rPr>
                <w:rFonts w:hint="eastAsia" w:hAnsi="宋体"/>
              </w:rPr>
              <w:t>（2）业绩分</w:t>
            </w:r>
            <w:r>
              <w:rPr>
                <w:rFonts w:hint="eastAsia" w:hAnsi="宋体"/>
                <w:bCs/>
              </w:rPr>
              <w:t>（</w:t>
            </w:r>
            <w:r>
              <w:rPr>
                <w:rFonts w:hint="eastAsia" w:hAnsi="宋体"/>
              </w:rPr>
              <w:t>满分5分</w:t>
            </w:r>
            <w:r>
              <w:rPr>
                <w:rFonts w:hint="eastAsia" w:hAnsi="宋体"/>
                <w:bCs/>
              </w:rPr>
              <w:t>）</w:t>
            </w:r>
          </w:p>
        </w:tc>
        <w:tc>
          <w:tcPr>
            <w:tcW w:w="6983" w:type="dxa"/>
          </w:tcPr>
          <w:p w14:paraId="1898686C">
            <w:pPr>
              <w:pStyle w:val="15"/>
              <w:spacing w:line="360" w:lineRule="auto"/>
              <w:rPr>
                <w:rFonts w:hAnsi="宋体"/>
              </w:rPr>
            </w:pPr>
            <w:r>
              <w:rPr>
                <w:rFonts w:hint="eastAsia" w:hAnsi="宋体"/>
              </w:rPr>
              <w:t>投标人或投标产品</w:t>
            </w:r>
            <w:r>
              <w:rPr>
                <w:rFonts w:hint="eastAsia" w:hAnsi="宋体"/>
                <w:bCs/>
              </w:rPr>
              <w:t>2022年1月1日至今同类项目业绩，每有1项得1分，满分5分，投标文件中提供有效的中标（成交）通知书或合同复印件。</w:t>
            </w:r>
          </w:p>
        </w:tc>
      </w:tr>
      <w:tr w14:paraId="1D39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Merge w:val="continue"/>
          </w:tcPr>
          <w:p w14:paraId="4C9E9652">
            <w:pPr>
              <w:pStyle w:val="15"/>
              <w:spacing w:line="360" w:lineRule="auto"/>
              <w:rPr>
                <w:rFonts w:hAnsi="宋体"/>
                <w:bCs/>
              </w:rPr>
            </w:pPr>
          </w:p>
        </w:tc>
        <w:tc>
          <w:tcPr>
            <w:tcW w:w="862" w:type="dxa"/>
            <w:vMerge w:val="continue"/>
          </w:tcPr>
          <w:p w14:paraId="2C252E67">
            <w:pPr>
              <w:pStyle w:val="15"/>
              <w:spacing w:line="360" w:lineRule="auto"/>
              <w:rPr>
                <w:rFonts w:hAnsi="宋体"/>
                <w:bCs/>
              </w:rPr>
            </w:pPr>
          </w:p>
        </w:tc>
        <w:tc>
          <w:tcPr>
            <w:tcW w:w="1170" w:type="dxa"/>
            <w:vAlign w:val="center"/>
          </w:tcPr>
          <w:p w14:paraId="6001B704">
            <w:pPr>
              <w:pStyle w:val="15"/>
              <w:spacing w:line="360" w:lineRule="auto"/>
              <w:jc w:val="center"/>
              <w:rPr>
                <w:rFonts w:hAnsi="宋体"/>
                <w:bCs/>
              </w:rPr>
            </w:pPr>
            <w:r>
              <w:rPr>
                <w:rFonts w:hint="eastAsia" w:hAnsi="宋体"/>
                <w:bCs/>
              </w:rPr>
              <w:t>（3）诚信分（-6分）</w:t>
            </w:r>
          </w:p>
        </w:tc>
        <w:tc>
          <w:tcPr>
            <w:tcW w:w="6983" w:type="dxa"/>
          </w:tcPr>
          <w:p w14:paraId="4C7851F3">
            <w:pPr>
              <w:pStyle w:val="15"/>
              <w:spacing w:line="360" w:lineRule="auto"/>
              <w:rPr>
                <w:rFonts w:hAnsi="宋体"/>
                <w:bCs/>
              </w:rPr>
            </w:pPr>
            <w:r>
              <w:rPr>
                <w:rFonts w:hint="eastAsia" w:hAnsi="宋体"/>
                <w:bCs/>
              </w:rPr>
              <w:t>投标人在截标日前1年内在政府采购活动中存在违约违规情形的（以财政部门出具的书面材料为评分依据），每次扣除3分，最高扣分6分。不存在以上情形不扣分。</w:t>
            </w:r>
          </w:p>
        </w:tc>
      </w:tr>
    </w:tbl>
    <w:p w14:paraId="112B86A0">
      <w:pPr>
        <w:jc w:val="center"/>
        <w:outlineLvl w:val="1"/>
        <w:rPr>
          <w:rFonts w:ascii="宋体" w:hAnsi="宋体"/>
          <w:sz w:val="30"/>
          <w:szCs w:val="30"/>
        </w:rPr>
      </w:pPr>
    </w:p>
    <w:p w14:paraId="763D704F">
      <w:pPr>
        <w:jc w:val="center"/>
        <w:outlineLvl w:val="1"/>
        <w:rPr>
          <w:rFonts w:ascii="宋体" w:hAnsi="宋体"/>
          <w:sz w:val="30"/>
          <w:szCs w:val="30"/>
        </w:rPr>
      </w:pPr>
      <w:bookmarkStart w:id="87" w:name="_Toc137"/>
      <w:r>
        <w:rPr>
          <w:rFonts w:hint="eastAsia" w:ascii="宋体" w:hAnsi="宋体"/>
          <w:sz w:val="30"/>
          <w:szCs w:val="30"/>
        </w:rPr>
        <w:t>第四节 中标候选人推荐原则</w:t>
      </w:r>
      <w:bookmarkEnd w:id="87"/>
    </w:p>
    <w:p w14:paraId="202E994D">
      <w:pPr>
        <w:pStyle w:val="15"/>
        <w:numPr>
          <w:ilvl w:val="0"/>
          <w:numId w:val="3"/>
        </w:numPr>
        <w:spacing w:line="360" w:lineRule="auto"/>
        <w:contextualSpacing/>
        <w:rPr>
          <w:rFonts w:hAnsi="宋体"/>
          <w:b/>
          <w:bCs/>
          <w:sz w:val="24"/>
          <w:szCs w:val="24"/>
        </w:rPr>
      </w:pPr>
      <w:r>
        <w:rPr>
          <w:rFonts w:hint="eastAsia" w:hAnsi="宋体"/>
          <w:b/>
          <w:bCs/>
          <w:sz w:val="24"/>
          <w:szCs w:val="24"/>
        </w:rPr>
        <w:t>综合评分法</w:t>
      </w:r>
    </w:p>
    <w:p w14:paraId="537386C8">
      <w:pPr>
        <w:pStyle w:val="15"/>
        <w:spacing w:line="360" w:lineRule="auto"/>
        <w:ind w:firstLine="420" w:firstLineChars="200"/>
        <w:rPr>
          <w:rFonts w:hAnsi="宋体"/>
        </w:rPr>
      </w:pPr>
      <w:r>
        <w:rPr>
          <w:rFonts w:hint="eastAsia" w:hAnsi="宋体"/>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5459378">
      <w:pPr>
        <w:pStyle w:val="15"/>
        <w:spacing w:line="360" w:lineRule="auto"/>
        <w:ind w:firstLine="420" w:firstLineChars="200"/>
        <w:rPr>
          <w:rFonts w:hAnsi="宋体"/>
        </w:rPr>
      </w:pPr>
      <w:r>
        <w:rPr>
          <w:rFonts w:hint="eastAsia" w:hAnsi="宋体"/>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398CB30E">
      <w:pPr>
        <w:pStyle w:val="15"/>
        <w:spacing w:line="360" w:lineRule="auto"/>
        <w:ind w:firstLine="420" w:firstLineChars="200"/>
        <w:rPr>
          <w:rFonts w:hAnsi="宋体"/>
        </w:rPr>
      </w:pPr>
    </w:p>
    <w:p w14:paraId="59EB2C6F">
      <w:pPr>
        <w:pStyle w:val="15"/>
        <w:tabs>
          <w:tab w:val="left" w:pos="2472"/>
        </w:tabs>
        <w:spacing w:line="480" w:lineRule="exact"/>
        <w:ind w:firstLine="420" w:firstLineChars="200"/>
        <w:rPr>
          <w:rFonts w:hAnsi="宋体"/>
        </w:rPr>
      </w:pPr>
    </w:p>
    <w:p w14:paraId="493A5D68">
      <w:pPr>
        <w:spacing w:line="360" w:lineRule="auto"/>
        <w:ind w:firstLine="600" w:firstLineChars="200"/>
        <w:jc w:val="center"/>
        <w:outlineLvl w:val="1"/>
        <w:rPr>
          <w:rFonts w:ascii="宋体" w:hAnsi="宋体"/>
          <w:sz w:val="30"/>
          <w:szCs w:val="30"/>
        </w:rPr>
      </w:pPr>
      <w:bookmarkStart w:id="88" w:name="_Toc12791"/>
      <w:r>
        <w:rPr>
          <w:rFonts w:hint="eastAsia" w:ascii="宋体" w:hAnsi="宋体"/>
          <w:sz w:val="30"/>
          <w:szCs w:val="30"/>
        </w:rPr>
        <w:t>第五节 评标报告</w:t>
      </w:r>
      <w:bookmarkEnd w:id="88"/>
    </w:p>
    <w:p w14:paraId="6ECA6EB4">
      <w:pPr>
        <w:pStyle w:val="99"/>
        <w:spacing w:before="0"/>
        <w:ind w:firstLine="482"/>
        <w:rPr>
          <w:rFonts w:ascii="宋体" w:hAnsi="宋体"/>
          <w:b/>
          <w:bCs/>
          <w:szCs w:val="24"/>
        </w:rPr>
      </w:pPr>
      <w:r>
        <w:rPr>
          <w:rFonts w:hint="eastAsia" w:ascii="宋体" w:hAnsi="宋体"/>
          <w:b/>
          <w:bCs/>
          <w:szCs w:val="24"/>
        </w:rPr>
        <w:t>（一）评标报告与推荐中标候选人</w:t>
      </w:r>
    </w:p>
    <w:p w14:paraId="218AA744">
      <w:pPr>
        <w:pStyle w:val="15"/>
        <w:tabs>
          <w:tab w:val="left" w:pos="2472"/>
        </w:tabs>
        <w:spacing w:line="360" w:lineRule="auto"/>
        <w:ind w:firstLine="420" w:firstLineChars="200"/>
        <w:rPr>
          <w:rFonts w:hAnsi="宋体"/>
        </w:rPr>
      </w:pPr>
      <w:r>
        <w:rPr>
          <w:rFonts w:hint="eastAsia" w:hAnsi="宋体"/>
        </w:rPr>
        <w:t>评标委员会根据原始评标记录和评标结果编写评标报告，并通过电子交易平台向采购人、采购代理机构提交。</w:t>
      </w:r>
    </w:p>
    <w:p w14:paraId="13D43FC1">
      <w:pPr>
        <w:widowControl/>
        <w:spacing w:line="360" w:lineRule="auto"/>
        <w:ind w:firstLine="482" w:firstLineChars="200"/>
        <w:jc w:val="left"/>
        <w:rPr>
          <w:rFonts w:ascii="宋体" w:hAnsi="宋体"/>
          <w:b/>
          <w:bCs/>
          <w:sz w:val="24"/>
        </w:rPr>
      </w:pPr>
      <w:r>
        <w:rPr>
          <w:rFonts w:hint="eastAsia" w:ascii="宋体" w:hAnsi="宋体"/>
          <w:b/>
          <w:bCs/>
          <w:sz w:val="24"/>
        </w:rPr>
        <w:t>（二）评标争议事项处理</w:t>
      </w:r>
    </w:p>
    <w:p w14:paraId="71D00BC5">
      <w:pPr>
        <w:pStyle w:val="15"/>
        <w:tabs>
          <w:tab w:val="left" w:pos="2472"/>
        </w:tabs>
        <w:spacing w:line="360" w:lineRule="auto"/>
        <w:ind w:firstLine="420" w:firstLineChars="200"/>
        <w:rPr>
          <w:rFonts w:hAnsi="宋体"/>
        </w:rPr>
      </w:pPr>
      <w:r>
        <w:rPr>
          <w:rFonts w:hint="eastAsia" w:hAnsi="宋体"/>
        </w:rPr>
        <w:t>评标委员会成员对需要共同认定的事项存在争议的，应当按照少数服从多数的原则作出结论。持不同意见的评标委员会成员应当在评标报告上签署不同意见及理由，否则视为同意评标报告。</w:t>
      </w:r>
    </w:p>
    <w:p w14:paraId="1338A0E9">
      <w:pPr>
        <w:widowControl/>
        <w:jc w:val="left"/>
        <w:rPr>
          <w:rFonts w:ascii="宋体" w:hAnsi="宋体"/>
          <w:b/>
          <w:sz w:val="36"/>
          <w:szCs w:val="20"/>
        </w:rPr>
        <w:sectPr>
          <w:pgSz w:w="11906" w:h="16838"/>
          <w:pgMar w:top="1134" w:right="1134" w:bottom="1134" w:left="1134" w:header="720" w:footer="720" w:gutter="0"/>
          <w:cols w:space="720" w:num="1"/>
          <w:docGrid w:type="lines" w:linePitch="331" w:charSpace="0"/>
        </w:sectPr>
      </w:pPr>
    </w:p>
    <w:p w14:paraId="5797E439">
      <w:pPr>
        <w:pStyle w:val="15"/>
        <w:tabs>
          <w:tab w:val="left" w:pos="2472"/>
        </w:tabs>
        <w:spacing w:line="460" w:lineRule="exact"/>
        <w:jc w:val="center"/>
        <w:rPr>
          <w:rFonts w:hAnsi="宋体"/>
          <w:b/>
          <w:sz w:val="36"/>
        </w:rPr>
      </w:pPr>
    </w:p>
    <w:p w14:paraId="5ED0B540">
      <w:pPr>
        <w:pStyle w:val="15"/>
        <w:tabs>
          <w:tab w:val="left" w:pos="2472"/>
        </w:tabs>
        <w:spacing w:line="460" w:lineRule="exact"/>
        <w:jc w:val="center"/>
        <w:rPr>
          <w:rFonts w:hAnsi="宋体"/>
          <w:b/>
          <w:sz w:val="36"/>
        </w:rPr>
      </w:pPr>
    </w:p>
    <w:p w14:paraId="4DFEC8DF">
      <w:pPr>
        <w:pStyle w:val="15"/>
        <w:tabs>
          <w:tab w:val="left" w:pos="2472"/>
        </w:tabs>
        <w:spacing w:line="460" w:lineRule="exact"/>
        <w:jc w:val="center"/>
        <w:rPr>
          <w:rFonts w:hAnsi="宋体"/>
          <w:b/>
          <w:sz w:val="36"/>
        </w:rPr>
      </w:pPr>
    </w:p>
    <w:p w14:paraId="6B03EAD7">
      <w:pPr>
        <w:pStyle w:val="15"/>
        <w:tabs>
          <w:tab w:val="left" w:pos="2472"/>
        </w:tabs>
        <w:spacing w:line="460" w:lineRule="exact"/>
        <w:jc w:val="center"/>
        <w:rPr>
          <w:rFonts w:hAnsi="宋体"/>
          <w:b/>
          <w:sz w:val="36"/>
        </w:rPr>
      </w:pPr>
    </w:p>
    <w:p w14:paraId="111A1A47">
      <w:pPr>
        <w:pStyle w:val="15"/>
        <w:tabs>
          <w:tab w:val="left" w:pos="2472"/>
        </w:tabs>
        <w:spacing w:line="460" w:lineRule="exact"/>
        <w:jc w:val="center"/>
        <w:rPr>
          <w:rFonts w:hAnsi="宋体"/>
          <w:b/>
          <w:sz w:val="36"/>
        </w:rPr>
      </w:pPr>
    </w:p>
    <w:p w14:paraId="5218540E">
      <w:pPr>
        <w:pStyle w:val="15"/>
        <w:tabs>
          <w:tab w:val="left" w:pos="2472"/>
        </w:tabs>
        <w:spacing w:line="460" w:lineRule="exact"/>
        <w:jc w:val="center"/>
        <w:rPr>
          <w:rFonts w:hAnsi="宋体"/>
          <w:b/>
          <w:sz w:val="36"/>
        </w:rPr>
      </w:pPr>
    </w:p>
    <w:p w14:paraId="46E3AC08">
      <w:pPr>
        <w:pStyle w:val="15"/>
        <w:tabs>
          <w:tab w:val="left" w:pos="2472"/>
        </w:tabs>
        <w:spacing w:line="460" w:lineRule="exact"/>
        <w:jc w:val="center"/>
        <w:rPr>
          <w:rFonts w:hAnsi="宋体"/>
          <w:b/>
          <w:sz w:val="36"/>
        </w:rPr>
      </w:pPr>
    </w:p>
    <w:p w14:paraId="21F8C3D1">
      <w:pPr>
        <w:pStyle w:val="15"/>
        <w:tabs>
          <w:tab w:val="left" w:pos="2472"/>
        </w:tabs>
        <w:spacing w:line="460" w:lineRule="exact"/>
        <w:jc w:val="center"/>
        <w:rPr>
          <w:rFonts w:hAnsi="宋体"/>
          <w:b/>
          <w:sz w:val="36"/>
        </w:rPr>
      </w:pPr>
    </w:p>
    <w:p w14:paraId="04B68EC7">
      <w:pPr>
        <w:pStyle w:val="15"/>
        <w:tabs>
          <w:tab w:val="left" w:pos="2472"/>
        </w:tabs>
        <w:spacing w:line="460" w:lineRule="exact"/>
        <w:jc w:val="center"/>
        <w:outlineLvl w:val="0"/>
        <w:rPr>
          <w:rFonts w:hAnsi="宋体"/>
          <w:b/>
          <w:sz w:val="36"/>
        </w:rPr>
      </w:pPr>
      <w:bookmarkStart w:id="89" w:name="_Toc32583"/>
      <w:r>
        <w:rPr>
          <w:rFonts w:hint="eastAsia" w:hAnsi="宋体"/>
          <w:b/>
          <w:sz w:val="36"/>
        </w:rPr>
        <w:t>第五章 拟签订的合同文本</w:t>
      </w:r>
      <w:bookmarkEnd w:id="89"/>
    </w:p>
    <w:p w14:paraId="63C01651">
      <w:pPr>
        <w:widowControl/>
        <w:jc w:val="left"/>
        <w:rPr>
          <w:rFonts w:ascii="宋体" w:hAnsi="宋体"/>
          <w:bCs/>
          <w:szCs w:val="20"/>
        </w:rPr>
        <w:sectPr>
          <w:pgSz w:w="11906" w:h="16838"/>
          <w:pgMar w:top="1134" w:right="1134" w:bottom="1134" w:left="1134" w:header="720" w:footer="720" w:gutter="0"/>
          <w:cols w:space="720" w:num="1"/>
          <w:docGrid w:type="lines" w:linePitch="331" w:charSpace="0"/>
        </w:sectPr>
      </w:pPr>
    </w:p>
    <w:p w14:paraId="278649D8">
      <w:pPr>
        <w:spacing w:line="360" w:lineRule="auto"/>
        <w:rPr>
          <w:rFonts w:ascii="宋体" w:hAnsi="宋体"/>
          <w:sz w:val="24"/>
        </w:rPr>
      </w:pPr>
      <w:r>
        <w:rPr>
          <w:rFonts w:hint="eastAsia" w:ascii="宋体" w:hAnsi="宋体"/>
          <w:sz w:val="24"/>
        </w:rPr>
        <w:t>广西政府采购云平台合同编号：</w:t>
      </w:r>
    </w:p>
    <w:p w14:paraId="340B65A5">
      <w:pPr>
        <w:spacing w:line="360" w:lineRule="auto"/>
        <w:jc w:val="center"/>
        <w:rPr>
          <w:rFonts w:ascii="宋体" w:hAnsi="宋体"/>
          <w:b/>
          <w:bCs/>
          <w:sz w:val="52"/>
        </w:rPr>
      </w:pPr>
      <w:r>
        <w:rPr>
          <w:rFonts w:hint="eastAsia" w:ascii="宋体" w:hAnsi="宋体"/>
          <w:b/>
          <w:bCs/>
          <w:sz w:val="52"/>
        </w:rPr>
        <w:t>南 宁 市 政 府 采 购</w:t>
      </w:r>
    </w:p>
    <w:p w14:paraId="7478C24F">
      <w:pPr>
        <w:spacing w:line="360" w:lineRule="auto"/>
        <w:ind w:firstLine="420" w:firstLineChars="200"/>
        <w:rPr>
          <w:rFonts w:ascii="宋体" w:hAnsi="宋体"/>
        </w:rPr>
      </w:pPr>
    </w:p>
    <w:p w14:paraId="5D9E6CD0">
      <w:pPr>
        <w:spacing w:line="360" w:lineRule="auto"/>
        <w:ind w:firstLine="420" w:firstLineChars="200"/>
        <w:rPr>
          <w:rFonts w:ascii="宋体" w:hAnsi="宋体"/>
        </w:rPr>
      </w:pPr>
    </w:p>
    <w:p w14:paraId="0DA5977C">
      <w:pPr>
        <w:spacing w:line="360" w:lineRule="auto"/>
        <w:jc w:val="center"/>
        <w:rPr>
          <w:rFonts w:ascii="宋体" w:hAnsi="宋体"/>
          <w:b/>
          <w:bCs/>
          <w:sz w:val="44"/>
          <w:u w:val="single"/>
        </w:rPr>
      </w:pPr>
      <w:r>
        <w:rPr>
          <w:rFonts w:hint="eastAsia" w:ascii="宋体" w:hAnsi="宋体"/>
          <w:b/>
          <w:bCs/>
          <w:sz w:val="44"/>
        </w:rPr>
        <w:t>合同</w:t>
      </w:r>
    </w:p>
    <w:p w14:paraId="0F2188D1">
      <w:pPr>
        <w:spacing w:line="360" w:lineRule="auto"/>
        <w:jc w:val="center"/>
        <w:rPr>
          <w:rFonts w:ascii="宋体" w:hAnsi="宋体"/>
          <w:b/>
          <w:bCs/>
          <w:sz w:val="44"/>
        </w:rPr>
      </w:pPr>
    </w:p>
    <w:p w14:paraId="5BD0B4B4">
      <w:pPr>
        <w:spacing w:line="360" w:lineRule="auto"/>
        <w:jc w:val="center"/>
        <w:rPr>
          <w:rFonts w:ascii="宋体" w:hAnsi="宋体"/>
          <w:b/>
          <w:bCs/>
          <w:sz w:val="44"/>
        </w:rPr>
      </w:pPr>
    </w:p>
    <w:p w14:paraId="28F7223A">
      <w:pPr>
        <w:spacing w:line="360" w:lineRule="auto"/>
        <w:ind w:firstLine="3507" w:firstLineChars="794"/>
        <w:rPr>
          <w:rFonts w:ascii="宋体" w:hAnsi="宋体"/>
          <w:b/>
          <w:bCs/>
          <w:sz w:val="44"/>
        </w:rPr>
      </w:pPr>
    </w:p>
    <w:p w14:paraId="1D2C9727">
      <w:pPr>
        <w:spacing w:line="360" w:lineRule="auto"/>
        <w:ind w:firstLine="3507" w:firstLineChars="794"/>
        <w:rPr>
          <w:rFonts w:ascii="宋体" w:hAnsi="宋体"/>
          <w:b/>
          <w:bCs/>
          <w:sz w:val="44"/>
        </w:rPr>
      </w:pPr>
    </w:p>
    <w:p w14:paraId="7888577A">
      <w:pPr>
        <w:ind w:firstLine="1995" w:firstLineChars="552"/>
        <w:rPr>
          <w:rFonts w:ascii="宋体" w:hAnsi="宋体"/>
          <w:b/>
          <w:sz w:val="36"/>
          <w:szCs w:val="36"/>
        </w:rPr>
      </w:pPr>
      <w:r>
        <w:rPr>
          <w:rFonts w:hint="eastAsia" w:ascii="宋体" w:hAnsi="宋体"/>
          <w:b/>
          <w:sz w:val="36"/>
          <w:szCs w:val="36"/>
        </w:rPr>
        <w:t>项目编号：</w:t>
      </w:r>
    </w:p>
    <w:p w14:paraId="211A101A">
      <w:pPr>
        <w:ind w:firstLine="1995" w:firstLineChars="552"/>
        <w:rPr>
          <w:rFonts w:ascii="宋体" w:hAnsi="宋体"/>
          <w:b/>
          <w:sz w:val="36"/>
          <w:szCs w:val="36"/>
        </w:rPr>
      </w:pPr>
      <w:r>
        <w:rPr>
          <w:rFonts w:hint="eastAsia" w:ascii="宋体" w:hAnsi="宋体"/>
          <w:b/>
          <w:sz w:val="36"/>
          <w:szCs w:val="36"/>
        </w:rPr>
        <w:t>计划编号：</w:t>
      </w:r>
    </w:p>
    <w:p w14:paraId="5A313EFB">
      <w:pPr>
        <w:ind w:firstLine="1970" w:firstLineChars="545"/>
        <w:rPr>
          <w:rFonts w:ascii="宋体" w:hAnsi="宋体"/>
          <w:b/>
          <w:sz w:val="36"/>
          <w:szCs w:val="36"/>
          <w:u w:val="single"/>
        </w:rPr>
      </w:pPr>
    </w:p>
    <w:p w14:paraId="218400D3">
      <w:pPr>
        <w:ind w:firstLine="1995" w:firstLineChars="552"/>
        <w:rPr>
          <w:rFonts w:ascii="宋体" w:hAnsi="宋体"/>
          <w:b/>
          <w:sz w:val="36"/>
          <w:szCs w:val="36"/>
          <w:u w:val="single"/>
        </w:rPr>
      </w:pPr>
    </w:p>
    <w:p w14:paraId="628BB9CB">
      <w:pPr>
        <w:ind w:firstLine="1995" w:firstLineChars="552"/>
        <w:rPr>
          <w:rFonts w:ascii="宋体" w:hAnsi="宋体"/>
          <w:b/>
          <w:sz w:val="36"/>
          <w:szCs w:val="36"/>
          <w:u w:val="single"/>
        </w:rPr>
      </w:pPr>
    </w:p>
    <w:p w14:paraId="5E858F8F">
      <w:pPr>
        <w:tabs>
          <w:tab w:val="left" w:pos="7200"/>
        </w:tabs>
        <w:spacing w:line="360" w:lineRule="auto"/>
        <w:ind w:firstLine="1995" w:firstLineChars="552"/>
        <w:rPr>
          <w:rFonts w:ascii="宋体" w:hAnsi="宋体"/>
          <w:b/>
          <w:sz w:val="36"/>
          <w:szCs w:val="36"/>
        </w:rPr>
      </w:pPr>
      <w:r>
        <w:rPr>
          <w:rFonts w:hint="eastAsia" w:ascii="宋体" w:hAnsi="宋体"/>
          <w:b/>
          <w:sz w:val="36"/>
          <w:szCs w:val="36"/>
        </w:rPr>
        <w:t>采购人：</w:t>
      </w:r>
      <w:bookmarkStart w:id="90" w:name="PO_3000001867_PM026_7"/>
      <w:r>
        <w:rPr>
          <w:rFonts w:hint="eastAsia" w:ascii="宋体" w:hAnsi="宋体"/>
          <w:b/>
          <w:sz w:val="36"/>
          <w:szCs w:val="36"/>
          <w:u w:val="single"/>
        </w:rPr>
        <w:t>南宁市武鸣区中医医院</w:t>
      </w:r>
      <w:bookmarkEnd w:id="90"/>
    </w:p>
    <w:p w14:paraId="4813636D">
      <w:pPr>
        <w:tabs>
          <w:tab w:val="left" w:pos="7380"/>
        </w:tabs>
        <w:spacing w:line="360" w:lineRule="auto"/>
        <w:ind w:firstLine="1995" w:firstLineChars="552"/>
        <w:rPr>
          <w:rFonts w:ascii="宋体" w:hAnsi="宋体"/>
          <w:b/>
          <w:sz w:val="36"/>
          <w:szCs w:val="36"/>
        </w:rPr>
      </w:pPr>
      <w:r>
        <w:rPr>
          <w:rFonts w:hint="eastAsia" w:ascii="宋体" w:hAnsi="宋体"/>
          <w:b/>
          <w:sz w:val="36"/>
          <w:szCs w:val="36"/>
        </w:rPr>
        <w:t>中标供应商：</w:t>
      </w:r>
    </w:p>
    <w:p w14:paraId="3DFE5C9A">
      <w:pPr>
        <w:tabs>
          <w:tab w:val="left" w:pos="7380"/>
        </w:tabs>
        <w:spacing w:line="360" w:lineRule="auto"/>
        <w:rPr>
          <w:rFonts w:ascii="宋体" w:hAnsi="宋体"/>
          <w:b/>
          <w:bCs/>
          <w:sz w:val="44"/>
        </w:rPr>
      </w:pPr>
    </w:p>
    <w:p w14:paraId="1B237C09">
      <w:pPr>
        <w:spacing w:before="120" w:line="360" w:lineRule="auto"/>
        <w:ind w:firstLine="960" w:firstLineChars="400"/>
        <w:rPr>
          <w:rFonts w:ascii="宋体" w:hAnsi="宋体"/>
          <w:sz w:val="24"/>
        </w:rPr>
      </w:pPr>
    </w:p>
    <w:p w14:paraId="3A019C1F">
      <w:pPr>
        <w:spacing w:before="120" w:line="360" w:lineRule="auto"/>
        <w:ind w:firstLine="960" w:firstLineChars="400"/>
        <w:rPr>
          <w:rFonts w:ascii="宋体" w:hAnsi="宋体"/>
          <w:sz w:val="24"/>
        </w:rPr>
      </w:pPr>
    </w:p>
    <w:p w14:paraId="129C2A4A">
      <w:pPr>
        <w:spacing w:before="120" w:line="360" w:lineRule="auto"/>
        <w:ind w:firstLine="2280" w:firstLineChars="950"/>
        <w:rPr>
          <w:rFonts w:ascii="宋体" w:hAnsi="宋体"/>
          <w:sz w:val="24"/>
        </w:rPr>
      </w:pPr>
      <w:r>
        <w:rPr>
          <w:rFonts w:hint="eastAsia" w:ascii="宋体" w:hAnsi="宋体"/>
          <w:sz w:val="24"/>
        </w:rPr>
        <w:t>签订日期：年月日</w:t>
      </w:r>
    </w:p>
    <w:p w14:paraId="6B024138">
      <w:pPr>
        <w:snapToGrid w:val="0"/>
        <w:spacing w:line="360" w:lineRule="auto"/>
        <w:jc w:val="center"/>
        <w:rPr>
          <w:rFonts w:ascii="宋体" w:hAnsi="宋体"/>
          <w:b/>
          <w:sz w:val="24"/>
        </w:rPr>
      </w:pPr>
      <w:r>
        <w:br w:type="page"/>
      </w:r>
      <w:r>
        <w:rPr>
          <w:rFonts w:hint="eastAsia" w:ascii="宋体" w:hAnsi="宋体"/>
          <w:b/>
          <w:sz w:val="24"/>
        </w:rPr>
        <w:t>合同目录</w:t>
      </w:r>
    </w:p>
    <w:p w14:paraId="55071612">
      <w:pPr>
        <w:snapToGrid w:val="0"/>
        <w:spacing w:line="360" w:lineRule="auto"/>
        <w:jc w:val="center"/>
        <w:rPr>
          <w:rFonts w:ascii="宋体" w:hAnsi="宋体"/>
          <w:b/>
          <w:bCs/>
          <w:sz w:val="44"/>
        </w:rPr>
      </w:pPr>
    </w:p>
    <w:p w14:paraId="568F3877">
      <w:pPr>
        <w:snapToGrid w:val="0"/>
        <w:spacing w:line="360" w:lineRule="auto"/>
        <w:rPr>
          <w:rFonts w:ascii="宋体" w:hAnsi="宋体"/>
          <w:kern w:val="0"/>
          <w:sz w:val="24"/>
        </w:rPr>
      </w:pPr>
      <w:r>
        <w:rPr>
          <w:rFonts w:hint="eastAsia" w:ascii="宋体" w:hAnsi="宋体"/>
          <w:kern w:val="0"/>
          <w:sz w:val="24"/>
        </w:rPr>
        <w:t>一、</w:t>
      </w:r>
      <w:r>
        <w:rPr>
          <w:rFonts w:hint="eastAsia" w:ascii="宋体" w:hAnsi="宋体"/>
          <w:sz w:val="24"/>
        </w:rPr>
        <w:t>第一部分 合同书</w:t>
      </w:r>
      <w:r>
        <w:rPr>
          <w:rFonts w:hint="eastAsia" w:ascii="宋体" w:hAnsi="宋体"/>
          <w:kern w:val="0"/>
          <w:sz w:val="24"/>
        </w:rPr>
        <w:t>……………………………………………………………（页码）</w:t>
      </w:r>
    </w:p>
    <w:p w14:paraId="74313BD3">
      <w:pPr>
        <w:snapToGrid w:val="0"/>
        <w:spacing w:line="360" w:lineRule="auto"/>
        <w:rPr>
          <w:rFonts w:ascii="宋体" w:hAnsi="宋体"/>
          <w:kern w:val="0"/>
          <w:sz w:val="24"/>
        </w:rPr>
      </w:pPr>
      <w:r>
        <w:rPr>
          <w:rFonts w:hint="eastAsia" w:ascii="宋体" w:hAnsi="宋体"/>
          <w:kern w:val="0"/>
          <w:sz w:val="24"/>
        </w:rPr>
        <w:t>二、第二部分 合同一般条款……………………………………………………（页码）</w:t>
      </w:r>
    </w:p>
    <w:p w14:paraId="65C9F21F">
      <w:pPr>
        <w:snapToGrid w:val="0"/>
        <w:spacing w:line="360" w:lineRule="auto"/>
        <w:rPr>
          <w:rFonts w:ascii="宋体" w:hAnsi="宋体"/>
          <w:kern w:val="0"/>
          <w:sz w:val="24"/>
        </w:rPr>
      </w:pPr>
      <w:r>
        <w:rPr>
          <w:rFonts w:hint="eastAsia" w:ascii="宋体" w:hAnsi="宋体"/>
          <w:kern w:val="0"/>
          <w:sz w:val="24"/>
        </w:rPr>
        <w:t>三、第三部分 合同专用条款……………………………………………………（页码）</w:t>
      </w:r>
    </w:p>
    <w:p w14:paraId="34A82F6A">
      <w:pPr>
        <w:snapToGrid w:val="0"/>
        <w:spacing w:line="360" w:lineRule="auto"/>
        <w:rPr>
          <w:rFonts w:ascii="宋体" w:hAnsi="宋体"/>
          <w:kern w:val="0"/>
          <w:sz w:val="24"/>
        </w:rPr>
      </w:pPr>
      <w:r>
        <w:rPr>
          <w:rFonts w:hint="eastAsia" w:ascii="宋体" w:hAnsi="宋体"/>
          <w:kern w:val="0"/>
          <w:sz w:val="24"/>
        </w:rPr>
        <w:t>四、</w:t>
      </w:r>
      <w:r>
        <w:rPr>
          <w:rFonts w:hint="eastAsia" w:ascii="宋体" w:hAnsi="宋体"/>
          <w:sz w:val="24"/>
        </w:rPr>
        <w:t>第四部分 合同附件</w:t>
      </w:r>
      <w:r>
        <w:rPr>
          <w:rFonts w:hint="eastAsia" w:ascii="宋体" w:hAnsi="宋体"/>
          <w:kern w:val="0"/>
          <w:sz w:val="24"/>
        </w:rPr>
        <w:t>…………………………………………………………（页码）</w:t>
      </w:r>
    </w:p>
    <w:p w14:paraId="46D8B1FD">
      <w:pPr>
        <w:snapToGrid w:val="0"/>
        <w:spacing w:line="360" w:lineRule="auto"/>
        <w:rPr>
          <w:rFonts w:ascii="宋体" w:hAnsi="宋体"/>
          <w:kern w:val="0"/>
          <w:sz w:val="24"/>
        </w:rPr>
      </w:pPr>
      <w:r>
        <w:rPr>
          <w:rFonts w:hint="eastAsia" w:ascii="宋体" w:hAnsi="宋体"/>
          <w:kern w:val="0"/>
          <w:sz w:val="24"/>
        </w:rPr>
        <w:t>4.1中标通知书 …………………………………………………………………（页码）</w:t>
      </w:r>
    </w:p>
    <w:p w14:paraId="4419A757">
      <w:pPr>
        <w:snapToGrid w:val="0"/>
        <w:spacing w:line="360" w:lineRule="auto"/>
        <w:rPr>
          <w:rFonts w:ascii="宋体" w:hAnsi="宋体"/>
          <w:kern w:val="0"/>
          <w:sz w:val="24"/>
        </w:rPr>
      </w:pPr>
      <w:r>
        <w:rPr>
          <w:rFonts w:hint="eastAsia" w:ascii="宋体" w:hAnsi="宋体"/>
          <w:kern w:val="0"/>
          <w:sz w:val="24"/>
        </w:rPr>
        <w:t>4.2招标文件服务需求一览表 …………………………………………………（页码）</w:t>
      </w:r>
    </w:p>
    <w:p w14:paraId="3C6AFA0D">
      <w:pPr>
        <w:snapToGrid w:val="0"/>
        <w:spacing w:line="360" w:lineRule="auto"/>
        <w:rPr>
          <w:rFonts w:ascii="宋体" w:hAnsi="宋体"/>
          <w:kern w:val="0"/>
          <w:sz w:val="24"/>
        </w:rPr>
      </w:pPr>
      <w:r>
        <w:rPr>
          <w:rFonts w:hint="eastAsia" w:ascii="宋体" w:hAnsi="宋体"/>
          <w:kern w:val="0"/>
          <w:sz w:val="24"/>
        </w:rPr>
        <w:t>4.3招标文件的更改通知（如有） ……………………………………………（页码）</w:t>
      </w:r>
    </w:p>
    <w:p w14:paraId="4634EA2A">
      <w:pPr>
        <w:snapToGrid w:val="0"/>
        <w:spacing w:line="360" w:lineRule="auto"/>
        <w:rPr>
          <w:rFonts w:ascii="宋体" w:hAnsi="宋体"/>
          <w:kern w:val="0"/>
          <w:sz w:val="24"/>
        </w:rPr>
      </w:pPr>
      <w:r>
        <w:rPr>
          <w:rFonts w:hint="eastAsia" w:ascii="宋体" w:hAnsi="宋体"/>
          <w:kern w:val="0"/>
          <w:sz w:val="24"/>
        </w:rPr>
        <w:t>4.4投标函 ………………………………………………………………………（页码）</w:t>
      </w:r>
    </w:p>
    <w:p w14:paraId="3AD5ADB8">
      <w:pPr>
        <w:snapToGrid w:val="0"/>
        <w:spacing w:line="360" w:lineRule="auto"/>
        <w:rPr>
          <w:rFonts w:ascii="宋体" w:hAnsi="宋体"/>
          <w:kern w:val="0"/>
          <w:sz w:val="24"/>
        </w:rPr>
      </w:pPr>
      <w:r>
        <w:rPr>
          <w:rFonts w:hint="eastAsia" w:ascii="宋体" w:hAnsi="宋体"/>
          <w:kern w:val="0"/>
          <w:sz w:val="24"/>
        </w:rPr>
        <w:t>4.5开标一览表 ………………………………………………………………………（页码）</w:t>
      </w:r>
    </w:p>
    <w:p w14:paraId="7C655364">
      <w:pPr>
        <w:snapToGrid w:val="0"/>
        <w:spacing w:line="360" w:lineRule="auto"/>
        <w:rPr>
          <w:rFonts w:ascii="宋体" w:hAnsi="宋体"/>
          <w:kern w:val="0"/>
          <w:sz w:val="24"/>
        </w:rPr>
      </w:pPr>
      <w:r>
        <w:rPr>
          <w:rFonts w:hint="eastAsia" w:ascii="宋体" w:hAnsi="宋体"/>
          <w:kern w:val="0"/>
          <w:sz w:val="24"/>
        </w:rPr>
        <w:t>4.6投标服务技术偏离表 ………………………………………………………（页码）</w:t>
      </w:r>
    </w:p>
    <w:p w14:paraId="39D31D24">
      <w:pPr>
        <w:snapToGrid w:val="0"/>
        <w:spacing w:line="360" w:lineRule="auto"/>
        <w:rPr>
          <w:rFonts w:ascii="宋体" w:hAnsi="宋体"/>
          <w:kern w:val="0"/>
          <w:sz w:val="24"/>
        </w:rPr>
      </w:pPr>
      <w:r>
        <w:rPr>
          <w:rFonts w:hint="eastAsia" w:ascii="宋体" w:hAnsi="宋体"/>
          <w:kern w:val="0"/>
          <w:sz w:val="24"/>
        </w:rPr>
        <w:t>4.7商务条款偏离表 ……………………………………………………………（页码）</w:t>
      </w:r>
    </w:p>
    <w:p w14:paraId="13A79F4D">
      <w:pPr>
        <w:snapToGrid w:val="0"/>
        <w:spacing w:line="360" w:lineRule="auto"/>
        <w:rPr>
          <w:rFonts w:ascii="宋体" w:hAnsi="宋体"/>
          <w:kern w:val="0"/>
          <w:sz w:val="24"/>
        </w:rPr>
      </w:pPr>
      <w:r>
        <w:rPr>
          <w:rFonts w:hint="eastAsia" w:ascii="宋体" w:hAnsi="宋体"/>
          <w:kern w:val="0"/>
          <w:sz w:val="24"/>
        </w:rPr>
        <w:t>4.8中标供应商澄清函（如有请提供） ………………………………………（页码）</w:t>
      </w:r>
    </w:p>
    <w:p w14:paraId="03EE3281">
      <w:pPr>
        <w:snapToGrid w:val="0"/>
        <w:spacing w:line="360" w:lineRule="auto"/>
        <w:rPr>
          <w:rFonts w:ascii="宋体" w:hAnsi="宋体"/>
          <w:kern w:val="0"/>
          <w:sz w:val="24"/>
        </w:rPr>
      </w:pPr>
      <w:r>
        <w:rPr>
          <w:rFonts w:hint="eastAsia" w:ascii="宋体" w:hAnsi="宋体"/>
          <w:kern w:val="0"/>
          <w:sz w:val="24"/>
        </w:rPr>
        <w:t>4.9其他与本合同相关的资料（如有请提供） ………………………………（页码）</w:t>
      </w:r>
    </w:p>
    <w:p w14:paraId="205D77C4">
      <w:pPr>
        <w:snapToGrid w:val="0"/>
        <w:spacing w:line="360" w:lineRule="auto"/>
        <w:rPr>
          <w:rFonts w:ascii="宋体" w:hAnsi="宋体"/>
          <w:kern w:val="0"/>
          <w:sz w:val="24"/>
        </w:rPr>
      </w:pPr>
    </w:p>
    <w:p w14:paraId="0191CEF0">
      <w:pPr>
        <w:widowControl/>
        <w:spacing w:beforeAutospacing="1" w:afterAutospacing="1"/>
        <w:jc w:val="left"/>
        <w:rPr>
          <w:rFonts w:ascii="宋体" w:hAnsi="宋体"/>
          <w:spacing w:val="-4"/>
          <w:sz w:val="18"/>
          <w:szCs w:val="20"/>
        </w:rPr>
        <w:sectPr>
          <w:pgSz w:w="11906" w:h="16838"/>
          <w:pgMar w:top="1134" w:right="1134" w:bottom="1134" w:left="1134" w:header="720" w:footer="720" w:gutter="0"/>
          <w:cols w:space="720" w:num="1"/>
          <w:docGrid w:type="lines" w:linePitch="331" w:charSpace="0"/>
        </w:sectPr>
      </w:pPr>
    </w:p>
    <w:p w14:paraId="5B545E70">
      <w:pPr>
        <w:spacing w:line="360" w:lineRule="auto"/>
        <w:ind w:firstLine="480" w:firstLineChars="200"/>
        <w:rPr>
          <w:rFonts w:ascii="宋体" w:hAnsi="宋体"/>
          <w:sz w:val="24"/>
          <w:u w:val="single"/>
          <w:lang w:val="zh-CN"/>
        </w:rPr>
      </w:pPr>
    </w:p>
    <w:p w14:paraId="6D10DE96">
      <w:pPr>
        <w:spacing w:line="360" w:lineRule="auto"/>
        <w:ind w:left="1439" w:leftChars="228" w:hanging="960" w:hangingChars="400"/>
        <w:rPr>
          <w:rFonts w:ascii="宋体" w:hAnsi="宋体"/>
          <w:sz w:val="24"/>
          <w:u w:val="single"/>
          <w:lang w:val="zh-CN"/>
        </w:rPr>
      </w:pPr>
      <w:r>
        <w:rPr>
          <w:rFonts w:hint="eastAsia" w:ascii="宋体" w:hAnsi="宋体"/>
          <w:sz w:val="24"/>
          <w:lang w:val="zh-CN"/>
        </w:rPr>
        <w:t>年月日</w:t>
      </w:r>
      <w:r>
        <w:rPr>
          <w:rFonts w:hint="eastAsia" w:ascii="宋体" w:hAnsi="宋体"/>
          <w:sz w:val="24"/>
        </w:rPr>
        <w:t>，</w:t>
      </w:r>
      <w:r>
        <w:rPr>
          <w:rFonts w:hint="eastAsia" w:ascii="宋体" w:hAnsi="宋体"/>
          <w:sz w:val="24"/>
          <w:u w:val="single"/>
        </w:rPr>
        <w:t xml:space="preserve">  南宁市武鸣区中医医院   </w:t>
      </w:r>
      <w:r>
        <w:rPr>
          <w:rFonts w:hint="eastAsia" w:ascii="宋体" w:hAnsi="宋体"/>
          <w:sz w:val="24"/>
        </w:rPr>
        <w:t>以</w:t>
      </w:r>
      <w:r>
        <w:rPr>
          <w:rFonts w:hint="eastAsia" w:ascii="宋体" w:hAnsi="宋体"/>
          <w:sz w:val="24"/>
          <w:u w:val="single"/>
        </w:rPr>
        <w:t xml:space="preserve">   公开招标方式  </w:t>
      </w:r>
      <w:r>
        <w:rPr>
          <w:rFonts w:hint="eastAsia" w:ascii="宋体" w:hAnsi="宋体"/>
          <w:sz w:val="24"/>
        </w:rPr>
        <w:t>对         进行了采购。经</w:t>
      </w:r>
      <w:r>
        <w:rPr>
          <w:rFonts w:hint="eastAsia" w:ascii="宋体" w:hAnsi="宋体"/>
          <w:sz w:val="24"/>
          <w:u w:val="single"/>
        </w:rPr>
        <w:t xml:space="preserve">   （相关评定主体名称）   </w:t>
      </w:r>
      <w:r>
        <w:rPr>
          <w:rFonts w:hint="eastAsia" w:ascii="宋体" w:hAnsi="宋体"/>
          <w:sz w:val="24"/>
        </w:rPr>
        <w:t>评定，</w:t>
      </w:r>
      <w:r>
        <w:rPr>
          <w:rFonts w:hint="eastAsia" w:ascii="宋体" w:hAnsi="宋体"/>
          <w:sz w:val="24"/>
          <w:u w:val="single"/>
        </w:rPr>
        <w:t xml:space="preserve">   （中标人名称）</w:t>
      </w:r>
      <w:r>
        <w:rPr>
          <w:rFonts w:hint="eastAsia" w:ascii="宋体" w:hAnsi="宋体"/>
          <w:sz w:val="24"/>
        </w:rPr>
        <w:t>为该项目分标中标人。现于中标通知书发出之日起二十五日内，按照采购文件确定的事项签订本合同。</w:t>
      </w:r>
    </w:p>
    <w:p w14:paraId="5E5008EF">
      <w:pPr>
        <w:spacing w:line="360" w:lineRule="auto"/>
        <w:ind w:firstLine="480" w:firstLineChars="200"/>
        <w:rPr>
          <w:rFonts w:ascii="宋体" w:hAnsi="宋体"/>
          <w:sz w:val="24"/>
          <w:lang w:val="zh-CN"/>
        </w:rPr>
      </w:pPr>
      <w:r>
        <w:rPr>
          <w:rFonts w:hint="eastAsia" w:ascii="宋体" w:hAnsi="宋体"/>
          <w:sz w:val="24"/>
          <w:lang w:val="zh-CN"/>
        </w:rPr>
        <w:t>根据《中华人民共和国民法典》《中华人民共和国政府采购法》等相关法律法规之规定，按照平等、自愿、公平和诚实信用的原则，经</w:t>
      </w:r>
      <w:r>
        <w:rPr>
          <w:rFonts w:hint="eastAsia" w:ascii="宋体" w:hAnsi="宋体"/>
          <w:sz w:val="24"/>
          <w:u w:val="single"/>
        </w:rPr>
        <w:t xml:space="preserve">  南宁市武鸣区中医医院 （</w:t>
      </w:r>
      <w:r>
        <w:rPr>
          <w:rFonts w:hint="eastAsia" w:ascii="宋体" w:hAnsi="宋体"/>
          <w:sz w:val="24"/>
          <w:lang w:val="zh-CN"/>
        </w:rPr>
        <w:t>以下简称：甲方）和</w:t>
      </w:r>
      <w:r>
        <w:rPr>
          <w:rFonts w:hint="eastAsia" w:ascii="宋体" w:hAnsi="宋体"/>
          <w:sz w:val="24"/>
          <w:u w:val="single"/>
        </w:rPr>
        <w:t xml:space="preserve">   （中标人名称）   （</w:t>
      </w:r>
      <w:r>
        <w:rPr>
          <w:rFonts w:hint="eastAsia" w:ascii="宋体" w:hAnsi="宋体"/>
          <w:sz w:val="24"/>
          <w:lang w:val="zh-CN"/>
        </w:rPr>
        <w:t>以下简称：乙方）协商一致，约定以下合同</w:t>
      </w:r>
      <w:r>
        <w:rPr>
          <w:rFonts w:hint="eastAsia" w:ascii="宋体" w:hAnsi="宋体"/>
          <w:sz w:val="24"/>
        </w:rPr>
        <w:t>条款，以兹共同遵守、全面履行。</w:t>
      </w:r>
    </w:p>
    <w:p w14:paraId="0250C9D8">
      <w:pPr>
        <w:spacing w:line="360" w:lineRule="auto"/>
        <w:ind w:firstLine="482" w:firstLineChars="200"/>
        <w:rPr>
          <w:rFonts w:ascii="宋体" w:hAnsi="宋体"/>
          <w:b/>
          <w:sz w:val="24"/>
        </w:rPr>
      </w:pPr>
      <w:r>
        <w:rPr>
          <w:rFonts w:hint="eastAsia" w:ascii="宋体" w:hAnsi="宋体"/>
          <w:b/>
          <w:sz w:val="24"/>
        </w:rPr>
        <w:t>1.1 合同组成部分</w:t>
      </w:r>
    </w:p>
    <w:p w14:paraId="2C401E6B">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7EC57634">
      <w:pPr>
        <w:spacing w:line="360" w:lineRule="auto"/>
        <w:ind w:firstLine="480" w:firstLineChars="200"/>
        <w:rPr>
          <w:rFonts w:ascii="宋体" w:hAnsi="宋体"/>
          <w:sz w:val="24"/>
        </w:rPr>
      </w:pPr>
      <w:r>
        <w:rPr>
          <w:rFonts w:hint="eastAsia" w:ascii="宋体" w:hAnsi="宋体"/>
          <w:sz w:val="24"/>
        </w:rPr>
        <w:t>1.1.1 本合同及其补充合同、变更协议；</w:t>
      </w:r>
    </w:p>
    <w:p w14:paraId="743790D6">
      <w:pPr>
        <w:spacing w:line="360" w:lineRule="auto"/>
        <w:ind w:firstLine="480" w:firstLineChars="200"/>
        <w:rPr>
          <w:rFonts w:ascii="宋体" w:hAnsi="宋体"/>
          <w:sz w:val="24"/>
        </w:rPr>
      </w:pPr>
      <w:r>
        <w:rPr>
          <w:rFonts w:hint="eastAsia" w:ascii="宋体" w:hAnsi="宋体"/>
          <w:sz w:val="24"/>
        </w:rPr>
        <w:t>1.1.2 中标通知书；</w:t>
      </w:r>
    </w:p>
    <w:p w14:paraId="14B1E6A9">
      <w:pPr>
        <w:spacing w:line="360" w:lineRule="auto"/>
        <w:ind w:firstLine="480" w:firstLineChars="200"/>
        <w:rPr>
          <w:rFonts w:ascii="宋体" w:hAnsi="宋体"/>
          <w:sz w:val="24"/>
        </w:rPr>
      </w:pPr>
      <w:r>
        <w:rPr>
          <w:rFonts w:hint="eastAsia" w:ascii="宋体" w:hAnsi="宋体"/>
          <w:sz w:val="24"/>
        </w:rPr>
        <w:t>1.1.3 投标文件及“投标报价”（含澄清或者说明文件）；</w:t>
      </w:r>
    </w:p>
    <w:p w14:paraId="696D3CAC">
      <w:pPr>
        <w:spacing w:line="360" w:lineRule="auto"/>
        <w:ind w:firstLine="480" w:firstLineChars="200"/>
        <w:rPr>
          <w:rFonts w:ascii="宋体" w:hAnsi="宋体"/>
          <w:sz w:val="24"/>
        </w:rPr>
      </w:pPr>
      <w:r>
        <w:rPr>
          <w:rFonts w:hint="eastAsia" w:ascii="宋体" w:hAnsi="宋体"/>
          <w:sz w:val="24"/>
        </w:rPr>
        <w:t>1.1.4 招标文件（含澄清或者修改文件）；</w:t>
      </w:r>
    </w:p>
    <w:p w14:paraId="11EDB54C">
      <w:pPr>
        <w:spacing w:line="360" w:lineRule="auto"/>
        <w:ind w:firstLine="480" w:firstLineChars="200"/>
        <w:rPr>
          <w:rFonts w:ascii="宋体" w:hAnsi="宋体"/>
          <w:sz w:val="24"/>
        </w:rPr>
      </w:pPr>
      <w:r>
        <w:rPr>
          <w:rFonts w:hint="eastAsia" w:ascii="宋体" w:hAnsi="宋体"/>
          <w:sz w:val="24"/>
        </w:rPr>
        <w:t>1.1.5 其他相关采购文件。</w:t>
      </w:r>
    </w:p>
    <w:p w14:paraId="08EACE6B">
      <w:pPr>
        <w:spacing w:line="360" w:lineRule="auto"/>
        <w:ind w:firstLine="482" w:firstLineChars="200"/>
        <w:rPr>
          <w:rFonts w:ascii="宋体" w:hAnsi="宋体"/>
          <w:b/>
          <w:sz w:val="24"/>
        </w:rPr>
      </w:pPr>
      <w:r>
        <w:rPr>
          <w:rFonts w:hint="eastAsia" w:ascii="宋体" w:hAnsi="宋体"/>
          <w:b/>
          <w:sz w:val="24"/>
        </w:rPr>
        <w:t>1.2 标的物</w:t>
      </w:r>
    </w:p>
    <w:p w14:paraId="7CA65D74">
      <w:pPr>
        <w:spacing w:line="360" w:lineRule="auto"/>
        <w:ind w:firstLine="480" w:firstLineChars="200"/>
        <w:rPr>
          <w:rFonts w:ascii="宋体" w:hAnsi="宋体"/>
          <w:sz w:val="24"/>
        </w:rPr>
      </w:pPr>
      <w:r>
        <w:rPr>
          <w:rFonts w:hint="eastAsia" w:ascii="宋体" w:hAnsi="宋体"/>
          <w:sz w:val="24"/>
        </w:rPr>
        <w:t>1.2.1 标的物1信息</w:t>
      </w:r>
    </w:p>
    <w:p w14:paraId="45A305C2">
      <w:pPr>
        <w:spacing w:line="360" w:lineRule="auto"/>
        <w:ind w:firstLine="480" w:firstLineChars="200"/>
        <w:rPr>
          <w:rFonts w:ascii="宋体" w:hAnsi="宋体"/>
          <w:sz w:val="24"/>
        </w:rPr>
      </w:pPr>
      <w:r>
        <w:rPr>
          <w:rFonts w:hint="eastAsia" w:ascii="宋体" w:hAnsi="宋体"/>
          <w:sz w:val="24"/>
        </w:rPr>
        <w:t>1.2.1.1名称：；</w:t>
      </w:r>
    </w:p>
    <w:p w14:paraId="6026766A">
      <w:pPr>
        <w:spacing w:line="360" w:lineRule="auto"/>
        <w:ind w:firstLine="480" w:firstLineChars="200"/>
        <w:rPr>
          <w:rFonts w:ascii="宋体" w:hAnsi="宋体"/>
          <w:sz w:val="24"/>
        </w:rPr>
      </w:pPr>
      <w:r>
        <w:rPr>
          <w:rFonts w:hint="eastAsia" w:ascii="宋体" w:hAnsi="宋体"/>
          <w:sz w:val="24"/>
        </w:rPr>
        <w:t>1.2.1.2数量：；</w:t>
      </w:r>
    </w:p>
    <w:p w14:paraId="44F6E9FA">
      <w:pPr>
        <w:spacing w:line="360" w:lineRule="auto"/>
        <w:ind w:firstLine="480" w:firstLineChars="200"/>
        <w:rPr>
          <w:rFonts w:ascii="宋体" w:hAnsi="宋体"/>
          <w:sz w:val="24"/>
        </w:rPr>
      </w:pPr>
      <w:r>
        <w:rPr>
          <w:rFonts w:hint="eastAsia" w:ascii="宋体" w:hAnsi="宋体"/>
          <w:sz w:val="24"/>
        </w:rPr>
        <w:t>1.2.1.3质量：</w:t>
      </w:r>
      <w:r>
        <w:rPr>
          <w:rFonts w:hint="eastAsia" w:ascii="宋体" w:hAnsi="宋体"/>
          <w:sz w:val="24"/>
          <w:u w:val="single"/>
        </w:rPr>
        <w:t xml:space="preserve">　                                      </w:t>
      </w:r>
      <w:r>
        <w:rPr>
          <w:rFonts w:hint="eastAsia" w:ascii="宋体" w:hAnsi="宋体"/>
          <w:sz w:val="24"/>
        </w:rPr>
        <w:t>。</w:t>
      </w:r>
    </w:p>
    <w:p w14:paraId="5126CA5D">
      <w:pPr>
        <w:spacing w:line="360" w:lineRule="auto"/>
        <w:ind w:firstLine="480" w:firstLineChars="200"/>
        <w:rPr>
          <w:rFonts w:ascii="宋体" w:hAnsi="宋体"/>
          <w:sz w:val="24"/>
        </w:rPr>
      </w:pPr>
      <w:r>
        <w:rPr>
          <w:rFonts w:hint="eastAsia" w:ascii="宋体" w:hAnsi="宋体"/>
          <w:sz w:val="24"/>
        </w:rPr>
        <w:t>……</w:t>
      </w:r>
    </w:p>
    <w:p w14:paraId="06941C9F">
      <w:pPr>
        <w:spacing w:line="360" w:lineRule="auto"/>
        <w:ind w:firstLine="482" w:firstLineChars="200"/>
        <w:rPr>
          <w:rFonts w:ascii="宋体" w:hAnsi="宋体"/>
          <w:b/>
          <w:sz w:val="24"/>
        </w:rPr>
      </w:pPr>
      <w:r>
        <w:rPr>
          <w:rFonts w:hint="eastAsia" w:ascii="宋体" w:hAnsi="宋体"/>
          <w:b/>
          <w:sz w:val="24"/>
        </w:rPr>
        <w:t>1.3 价款</w:t>
      </w:r>
    </w:p>
    <w:p w14:paraId="26A04DAE">
      <w:pPr>
        <w:spacing w:line="360" w:lineRule="auto"/>
        <w:ind w:firstLine="480" w:firstLineChars="200"/>
        <w:rPr>
          <w:rFonts w:ascii="宋体" w:hAnsi="宋体"/>
          <w:sz w:val="24"/>
        </w:rPr>
      </w:pPr>
      <w:r>
        <w:rPr>
          <w:rFonts w:hint="eastAsia" w:ascii="宋体" w:hAnsi="宋体"/>
          <w:sz w:val="24"/>
        </w:rPr>
        <w:t>本合同总价为：（大写）人民币元（含税），（￥）。</w:t>
      </w:r>
    </w:p>
    <w:p w14:paraId="74F5A61C">
      <w:pPr>
        <w:spacing w:line="360" w:lineRule="auto"/>
        <w:ind w:firstLine="480" w:firstLineChars="200"/>
        <w:rPr>
          <w:rFonts w:ascii="宋体" w:hAnsi="宋体"/>
          <w:sz w:val="24"/>
        </w:rPr>
      </w:pPr>
      <w:r>
        <w:rPr>
          <w:rFonts w:hint="eastAsia" w:ascii="宋体" w:hAnsi="宋体"/>
          <w:sz w:val="24"/>
        </w:rPr>
        <w:t>分项价格：</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8E8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A09124">
            <w:pPr>
              <w:spacing w:line="360" w:lineRule="auto"/>
              <w:ind w:firstLine="480" w:firstLineChars="200"/>
              <w:rPr>
                <w:rFonts w:ascii="宋体" w:hAnsi="宋体"/>
                <w:sz w:val="24"/>
              </w:rPr>
            </w:pPr>
            <w:r>
              <w:rPr>
                <w:rFonts w:hint="eastAsia" w:ascii="宋体" w:hAnsi="宋体"/>
                <w:sz w:val="24"/>
              </w:rPr>
              <w:t>序号</w:t>
            </w:r>
          </w:p>
        </w:tc>
        <w:tc>
          <w:tcPr>
            <w:tcW w:w="3402" w:type="dxa"/>
            <w:vAlign w:val="center"/>
          </w:tcPr>
          <w:p w14:paraId="391BCAB5">
            <w:pPr>
              <w:spacing w:line="360" w:lineRule="auto"/>
              <w:ind w:firstLine="480" w:firstLineChars="200"/>
              <w:rPr>
                <w:rFonts w:ascii="宋体" w:hAnsi="宋体"/>
                <w:sz w:val="24"/>
              </w:rPr>
            </w:pPr>
            <w:r>
              <w:rPr>
                <w:rFonts w:hint="eastAsia" w:ascii="宋体" w:hAnsi="宋体"/>
                <w:sz w:val="24"/>
              </w:rPr>
              <w:t>分项名称</w:t>
            </w:r>
          </w:p>
        </w:tc>
        <w:tc>
          <w:tcPr>
            <w:tcW w:w="2552" w:type="dxa"/>
            <w:vAlign w:val="center"/>
          </w:tcPr>
          <w:p w14:paraId="6DD2F5AC">
            <w:pPr>
              <w:spacing w:line="360" w:lineRule="auto"/>
              <w:ind w:firstLine="480" w:firstLineChars="200"/>
              <w:rPr>
                <w:rFonts w:ascii="宋体" w:hAnsi="宋体"/>
                <w:sz w:val="24"/>
              </w:rPr>
            </w:pPr>
            <w:r>
              <w:rPr>
                <w:rFonts w:hint="eastAsia" w:ascii="宋体" w:hAnsi="宋体"/>
                <w:sz w:val="24"/>
              </w:rPr>
              <w:t>分项价格</w:t>
            </w:r>
          </w:p>
        </w:tc>
      </w:tr>
      <w:tr w14:paraId="72A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785061C">
            <w:pPr>
              <w:spacing w:line="360" w:lineRule="auto"/>
              <w:ind w:firstLine="480" w:firstLineChars="200"/>
              <w:rPr>
                <w:rFonts w:ascii="宋体" w:hAnsi="宋体"/>
                <w:sz w:val="24"/>
              </w:rPr>
            </w:pPr>
          </w:p>
        </w:tc>
        <w:tc>
          <w:tcPr>
            <w:tcW w:w="3402" w:type="dxa"/>
            <w:vAlign w:val="center"/>
          </w:tcPr>
          <w:p w14:paraId="7A583855">
            <w:pPr>
              <w:spacing w:line="360" w:lineRule="auto"/>
              <w:ind w:firstLine="480" w:firstLineChars="200"/>
              <w:rPr>
                <w:rFonts w:ascii="宋体" w:hAnsi="宋体"/>
                <w:sz w:val="24"/>
              </w:rPr>
            </w:pPr>
          </w:p>
        </w:tc>
        <w:tc>
          <w:tcPr>
            <w:tcW w:w="2552" w:type="dxa"/>
            <w:vAlign w:val="center"/>
          </w:tcPr>
          <w:p w14:paraId="43C712DE">
            <w:pPr>
              <w:spacing w:line="360" w:lineRule="auto"/>
              <w:ind w:firstLine="480" w:firstLineChars="200"/>
              <w:rPr>
                <w:rFonts w:ascii="宋体" w:hAnsi="宋体"/>
                <w:sz w:val="24"/>
              </w:rPr>
            </w:pPr>
          </w:p>
        </w:tc>
      </w:tr>
      <w:tr w14:paraId="7F47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2B627BD">
            <w:pPr>
              <w:spacing w:line="360" w:lineRule="auto"/>
              <w:ind w:firstLine="480" w:firstLineChars="200"/>
              <w:rPr>
                <w:rFonts w:ascii="宋体" w:hAnsi="宋体"/>
                <w:sz w:val="24"/>
              </w:rPr>
            </w:pPr>
          </w:p>
        </w:tc>
        <w:tc>
          <w:tcPr>
            <w:tcW w:w="3402" w:type="dxa"/>
            <w:vAlign w:val="center"/>
          </w:tcPr>
          <w:p w14:paraId="76240C82">
            <w:pPr>
              <w:spacing w:line="360" w:lineRule="auto"/>
              <w:ind w:firstLine="480" w:firstLineChars="200"/>
              <w:rPr>
                <w:rFonts w:ascii="宋体" w:hAnsi="宋体"/>
                <w:sz w:val="24"/>
              </w:rPr>
            </w:pPr>
          </w:p>
        </w:tc>
        <w:tc>
          <w:tcPr>
            <w:tcW w:w="2552" w:type="dxa"/>
            <w:vAlign w:val="center"/>
          </w:tcPr>
          <w:p w14:paraId="7EBFA032">
            <w:pPr>
              <w:spacing w:line="360" w:lineRule="auto"/>
              <w:ind w:firstLine="480" w:firstLineChars="200"/>
              <w:rPr>
                <w:rFonts w:ascii="宋体" w:hAnsi="宋体"/>
                <w:sz w:val="24"/>
              </w:rPr>
            </w:pPr>
          </w:p>
        </w:tc>
      </w:tr>
      <w:tr w14:paraId="7B4A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A31FD18">
            <w:pPr>
              <w:spacing w:line="360" w:lineRule="auto"/>
              <w:ind w:firstLine="480" w:firstLineChars="200"/>
              <w:rPr>
                <w:rFonts w:ascii="宋体" w:hAnsi="宋体"/>
                <w:sz w:val="24"/>
              </w:rPr>
            </w:pPr>
          </w:p>
        </w:tc>
        <w:tc>
          <w:tcPr>
            <w:tcW w:w="3402" w:type="dxa"/>
            <w:vAlign w:val="center"/>
          </w:tcPr>
          <w:p w14:paraId="74EC44F2">
            <w:pPr>
              <w:spacing w:line="360" w:lineRule="auto"/>
              <w:ind w:firstLine="480" w:firstLineChars="200"/>
              <w:rPr>
                <w:rFonts w:ascii="宋体" w:hAnsi="宋体"/>
                <w:sz w:val="24"/>
              </w:rPr>
            </w:pPr>
          </w:p>
        </w:tc>
        <w:tc>
          <w:tcPr>
            <w:tcW w:w="2552" w:type="dxa"/>
            <w:vAlign w:val="center"/>
          </w:tcPr>
          <w:p w14:paraId="3963F23A">
            <w:pPr>
              <w:spacing w:line="360" w:lineRule="auto"/>
              <w:ind w:firstLine="480" w:firstLineChars="200"/>
              <w:rPr>
                <w:rFonts w:ascii="宋体" w:hAnsi="宋体"/>
                <w:sz w:val="24"/>
              </w:rPr>
            </w:pPr>
          </w:p>
        </w:tc>
      </w:tr>
      <w:tr w14:paraId="240C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F76E4AA">
            <w:pPr>
              <w:spacing w:line="360" w:lineRule="auto"/>
              <w:ind w:firstLine="480" w:firstLineChars="200"/>
              <w:rPr>
                <w:rFonts w:ascii="宋体" w:hAnsi="宋体"/>
                <w:sz w:val="24"/>
              </w:rPr>
            </w:pPr>
            <w:r>
              <w:rPr>
                <w:rFonts w:hint="eastAsia" w:ascii="宋体" w:hAnsi="宋体"/>
                <w:sz w:val="24"/>
              </w:rPr>
              <w:t>总价</w:t>
            </w:r>
          </w:p>
        </w:tc>
        <w:tc>
          <w:tcPr>
            <w:tcW w:w="2552" w:type="dxa"/>
            <w:vAlign w:val="center"/>
          </w:tcPr>
          <w:p w14:paraId="182FF91C">
            <w:pPr>
              <w:spacing w:line="360" w:lineRule="auto"/>
              <w:ind w:firstLine="480" w:firstLineChars="200"/>
              <w:rPr>
                <w:rFonts w:ascii="宋体" w:hAnsi="宋体"/>
                <w:sz w:val="24"/>
              </w:rPr>
            </w:pPr>
          </w:p>
        </w:tc>
      </w:tr>
    </w:tbl>
    <w:p w14:paraId="3A18A7E7">
      <w:pPr>
        <w:spacing w:line="360" w:lineRule="auto"/>
        <w:ind w:firstLine="482" w:firstLineChars="200"/>
        <w:rPr>
          <w:rFonts w:ascii="宋体" w:hAnsi="宋体"/>
          <w:b/>
          <w:sz w:val="24"/>
        </w:rPr>
      </w:pPr>
      <w:r>
        <w:rPr>
          <w:rFonts w:hint="eastAsia" w:ascii="宋体" w:hAnsi="宋体"/>
          <w:b/>
          <w:sz w:val="24"/>
        </w:rPr>
        <w:t>1.4 付款方式和发票开具方式</w:t>
      </w:r>
    </w:p>
    <w:p w14:paraId="2D5A711B">
      <w:pPr>
        <w:spacing w:line="360" w:lineRule="auto"/>
        <w:ind w:firstLine="480" w:firstLineChars="200"/>
        <w:rPr>
          <w:rFonts w:ascii="宋体" w:hAnsi="宋体"/>
          <w:sz w:val="24"/>
        </w:rPr>
      </w:pPr>
      <w:r>
        <w:rPr>
          <w:rFonts w:hint="eastAsia" w:ascii="宋体" w:hAnsi="宋体"/>
          <w:sz w:val="24"/>
        </w:rPr>
        <w:t>1.4.1 付款方式：；</w:t>
      </w:r>
    </w:p>
    <w:p w14:paraId="25DE0E2C">
      <w:pPr>
        <w:spacing w:line="360" w:lineRule="auto"/>
        <w:ind w:firstLine="480" w:firstLineChars="200"/>
        <w:rPr>
          <w:rFonts w:ascii="宋体" w:hAnsi="宋体"/>
          <w:sz w:val="24"/>
        </w:rPr>
      </w:pPr>
      <w:r>
        <w:rPr>
          <w:rFonts w:hint="eastAsia" w:ascii="宋体" w:hAnsi="宋体"/>
          <w:sz w:val="24"/>
        </w:rPr>
        <w:t>1.4.2 发票开具方式：。</w:t>
      </w:r>
    </w:p>
    <w:p w14:paraId="7F2C2BBA">
      <w:pPr>
        <w:spacing w:line="360" w:lineRule="auto"/>
        <w:ind w:firstLine="482" w:firstLineChars="200"/>
        <w:rPr>
          <w:rFonts w:ascii="宋体" w:hAnsi="宋体"/>
          <w:b/>
          <w:sz w:val="24"/>
        </w:rPr>
      </w:pPr>
      <w:r>
        <w:rPr>
          <w:rFonts w:hint="eastAsia" w:ascii="宋体" w:hAnsi="宋体"/>
          <w:b/>
          <w:sz w:val="24"/>
        </w:rPr>
        <w:t>1.5 标的物交货期、地点、方式和货物期限</w:t>
      </w:r>
    </w:p>
    <w:p w14:paraId="0C92E674">
      <w:pPr>
        <w:spacing w:line="360" w:lineRule="auto"/>
        <w:ind w:firstLine="480" w:firstLineChars="200"/>
        <w:rPr>
          <w:rFonts w:ascii="宋体" w:hAnsi="宋体"/>
          <w:sz w:val="24"/>
        </w:rPr>
      </w:pPr>
      <w:r>
        <w:rPr>
          <w:rFonts w:hint="eastAsia" w:ascii="宋体" w:hAnsi="宋体"/>
          <w:sz w:val="24"/>
        </w:rPr>
        <w:t>1.5.1 交货期：</w:t>
      </w:r>
      <w:r>
        <w:rPr>
          <w:rFonts w:hint="eastAsia" w:ascii="宋体" w:hAnsi="宋体"/>
          <w:sz w:val="24"/>
          <w:u w:val="single"/>
        </w:rPr>
        <w:t xml:space="preserve">                                                 ；</w:t>
      </w:r>
    </w:p>
    <w:p w14:paraId="6C19CC63">
      <w:pPr>
        <w:spacing w:line="360" w:lineRule="auto"/>
        <w:ind w:firstLine="480" w:firstLineChars="200"/>
        <w:rPr>
          <w:rFonts w:ascii="宋体" w:hAnsi="宋体"/>
          <w:sz w:val="24"/>
        </w:rPr>
      </w:pPr>
      <w:r>
        <w:rPr>
          <w:rFonts w:hint="eastAsia" w:ascii="宋体" w:hAnsi="宋体"/>
          <w:sz w:val="24"/>
        </w:rPr>
        <w:t>1.5.2 交货地点：；</w:t>
      </w:r>
    </w:p>
    <w:p w14:paraId="3EDD9279">
      <w:pPr>
        <w:spacing w:line="360" w:lineRule="auto"/>
        <w:ind w:firstLine="480" w:firstLineChars="200"/>
        <w:rPr>
          <w:rFonts w:ascii="宋体" w:hAnsi="宋体"/>
          <w:sz w:val="24"/>
        </w:rPr>
      </w:pPr>
      <w:r>
        <w:rPr>
          <w:rFonts w:hint="eastAsia" w:ascii="宋体" w:hAnsi="宋体"/>
          <w:sz w:val="24"/>
        </w:rPr>
        <w:t>1.5.3 交货方式：</w:t>
      </w:r>
      <w:r>
        <w:rPr>
          <w:rFonts w:hint="eastAsia" w:ascii="宋体" w:hAnsi="宋体"/>
          <w:sz w:val="24"/>
          <w:u w:val="single"/>
        </w:rPr>
        <w:t xml:space="preserve">                                        　      </w:t>
      </w:r>
      <w:r>
        <w:rPr>
          <w:rFonts w:hint="eastAsia" w:ascii="宋体" w:hAnsi="宋体"/>
          <w:sz w:val="24"/>
        </w:rPr>
        <w:t>；</w:t>
      </w:r>
    </w:p>
    <w:p w14:paraId="71DA6AD7">
      <w:pPr>
        <w:spacing w:line="360" w:lineRule="auto"/>
        <w:ind w:firstLine="480" w:firstLineChars="200"/>
        <w:rPr>
          <w:rFonts w:ascii="宋体" w:hAnsi="宋体"/>
          <w:sz w:val="24"/>
        </w:rPr>
      </w:pPr>
      <w:r>
        <w:rPr>
          <w:rFonts w:hint="eastAsia" w:ascii="宋体" w:hAnsi="宋体"/>
          <w:sz w:val="24"/>
        </w:rPr>
        <w:t>1.5.4 货物及质保期限：。</w:t>
      </w:r>
    </w:p>
    <w:p w14:paraId="7636D7AB">
      <w:pPr>
        <w:spacing w:line="360" w:lineRule="auto"/>
        <w:ind w:firstLine="482" w:firstLineChars="200"/>
        <w:rPr>
          <w:rFonts w:ascii="宋体" w:hAnsi="宋体"/>
          <w:b/>
          <w:sz w:val="24"/>
        </w:rPr>
      </w:pPr>
      <w:r>
        <w:rPr>
          <w:rFonts w:hint="eastAsia" w:ascii="宋体" w:hAnsi="宋体"/>
          <w:b/>
          <w:sz w:val="24"/>
        </w:rPr>
        <w:t>1.6 违约责任</w:t>
      </w:r>
    </w:p>
    <w:p w14:paraId="0C8552E8">
      <w:pPr>
        <w:spacing w:line="360" w:lineRule="auto"/>
        <w:ind w:firstLine="480" w:firstLineChars="200"/>
        <w:rPr>
          <w:rFonts w:ascii="宋体" w:hAnsi="宋体"/>
          <w:sz w:val="24"/>
        </w:rPr>
      </w:pPr>
      <w:r>
        <w:rPr>
          <w:rFonts w:hint="eastAsia" w:ascii="宋体" w:hAnsi="宋体"/>
          <w:sz w:val="24"/>
        </w:rPr>
        <w:t>1.6.1 除不可抗力外，如果乙方没有按照本合同约定的期限、地点和方式交付标的物，甲方可要求乙方支付违约金，违约金按每迟延交付标的物一日的应交付而未交付标的物价格的 （根据项目实际填写，一般为万分之五）计算，最高限额为本合同总价的  %（根据项目实际填写，一般为20%）；迟延超过【10】日的，甲方有权在要求乙方支付违约金的同时，书面通知乙方解除本合同，乙方应退回全部已收取的合同价款并按合同总金额的</w:t>
      </w:r>
      <w:r>
        <w:rPr>
          <w:rFonts w:hint="eastAsia" w:ascii="宋体" w:hAnsi="宋体"/>
          <w:sz w:val="24"/>
          <w:u w:val="single"/>
        </w:rPr>
        <w:t>%</w:t>
      </w:r>
      <w:r>
        <w:rPr>
          <w:rFonts w:hint="eastAsia" w:ascii="宋体" w:hAnsi="宋体"/>
          <w:sz w:val="24"/>
        </w:rPr>
        <w:t>（根据项目实际填写，一般为20%）向甲方支付违约金；</w:t>
      </w:r>
    </w:p>
    <w:p w14:paraId="0685213A">
      <w:pPr>
        <w:spacing w:line="360" w:lineRule="auto"/>
        <w:ind w:firstLine="480" w:firstLineChars="200"/>
        <w:rPr>
          <w:rFonts w:ascii="宋体" w:hAnsi="宋体"/>
          <w:sz w:val="24"/>
        </w:rPr>
      </w:pPr>
      <w:r>
        <w:rPr>
          <w:rFonts w:hint="eastAsia" w:ascii="宋体" w:hAnsi="宋体"/>
          <w:sz w:val="24"/>
        </w:rPr>
        <w:t>1.6.2 除不可抗力外，如果甲方没有按照本合同约定的付款方式付款，乙方可要求甲方支付违约金，违约金按每迟延付款一日的应付而未付款的 （根据项目实际填写，一般为万分之五）计算，最高限额为欠付金额的  %（根据项目实际填写，一般为20%）；迟延付款的违约金计算数额达到前述最高限额之日起，乙方有权在要求甲方支付违约金的同时，书面通知甲方解除本合同；</w:t>
      </w:r>
    </w:p>
    <w:p w14:paraId="24D7B242">
      <w:pPr>
        <w:spacing w:line="360" w:lineRule="auto"/>
        <w:ind w:firstLine="480" w:firstLineChars="200"/>
        <w:rPr>
          <w:rFonts w:ascii="宋体" w:hAnsi="宋体"/>
          <w:sz w:val="24"/>
        </w:rPr>
      </w:pPr>
      <w:r>
        <w:rPr>
          <w:rFonts w:hint="eastAsia" w:ascii="宋体" w:hAnsi="宋体"/>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5F4CD87">
      <w:pPr>
        <w:spacing w:line="360" w:lineRule="auto"/>
        <w:ind w:firstLine="480" w:firstLineChars="200"/>
        <w:rPr>
          <w:rFonts w:ascii="宋体" w:hAnsi="宋体"/>
          <w:sz w:val="24"/>
        </w:rPr>
      </w:pPr>
      <w:r>
        <w:rPr>
          <w:rFonts w:hint="eastAsia" w:ascii="宋体" w:hAnsi="宋体"/>
          <w:sz w:val="24"/>
        </w:rPr>
        <w:t>1.6.4乙方在质保期内未按承诺提供售后等服务的，每发生一次向甲方支付</w:t>
      </w:r>
      <w:r>
        <w:rPr>
          <w:rFonts w:hint="eastAsia" w:ascii="宋体" w:hAnsi="宋体"/>
          <w:sz w:val="24"/>
          <w:u w:val="single"/>
        </w:rPr>
        <w:t xml:space="preserve"> ¥2000.00 </w:t>
      </w:r>
      <w:r>
        <w:rPr>
          <w:rFonts w:hint="eastAsia" w:ascii="宋体" w:hAnsi="宋体"/>
          <w:sz w:val="24"/>
        </w:rPr>
        <w:t>（根据项目实际填写）元的违约金。</w:t>
      </w:r>
    </w:p>
    <w:p w14:paraId="63BE54C7">
      <w:pPr>
        <w:spacing w:line="360" w:lineRule="auto"/>
        <w:ind w:firstLine="480" w:firstLineChars="200"/>
        <w:rPr>
          <w:rFonts w:ascii="宋体" w:hAnsi="宋体"/>
          <w:sz w:val="24"/>
        </w:rPr>
      </w:pPr>
      <w:r>
        <w:rPr>
          <w:rFonts w:hint="eastAsia" w:ascii="宋体" w:hAnsi="宋体"/>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204BBE4">
      <w:pPr>
        <w:spacing w:line="360" w:lineRule="auto"/>
        <w:ind w:firstLine="480" w:firstLineChars="200"/>
        <w:rPr>
          <w:rFonts w:ascii="宋体" w:hAnsi="宋体"/>
          <w:sz w:val="24"/>
        </w:rPr>
      </w:pPr>
      <w:r>
        <w:rPr>
          <w:rFonts w:hint="eastAsia" w:ascii="宋体" w:hAnsi="宋体"/>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ABCAB75">
      <w:pPr>
        <w:spacing w:line="360" w:lineRule="auto"/>
        <w:ind w:firstLine="480" w:firstLineChars="200"/>
        <w:rPr>
          <w:rFonts w:ascii="宋体" w:hAnsi="宋体"/>
          <w:sz w:val="24"/>
        </w:rPr>
      </w:pPr>
      <w:r>
        <w:rPr>
          <w:rFonts w:hint="eastAsia" w:ascii="宋体" w:hAnsi="宋体"/>
          <w:sz w:val="24"/>
        </w:rPr>
        <w:t>1.6.7 如果出现政府采购监督管理部门在处理投诉事项期间，书面通知甲方暂停采购活动的情形，或者询问或质疑事项可能影响中标结果的，导致甲方中止履行合同的情形，均不视为甲方违约。</w:t>
      </w:r>
    </w:p>
    <w:p w14:paraId="0809B1FF">
      <w:pPr>
        <w:spacing w:line="360" w:lineRule="auto"/>
        <w:ind w:firstLine="482" w:firstLineChars="200"/>
        <w:rPr>
          <w:rFonts w:ascii="宋体" w:hAnsi="宋体"/>
          <w:b/>
          <w:sz w:val="24"/>
        </w:rPr>
      </w:pPr>
      <w:r>
        <w:rPr>
          <w:rFonts w:hint="eastAsia" w:ascii="宋体" w:hAnsi="宋体"/>
          <w:b/>
          <w:sz w:val="24"/>
        </w:rPr>
        <w:t>1.7 合同争议的解决</w:t>
      </w:r>
    </w:p>
    <w:p w14:paraId="6FC3E7BF">
      <w:pPr>
        <w:spacing w:line="360" w:lineRule="auto"/>
        <w:ind w:firstLine="480" w:firstLineChars="200"/>
        <w:rPr>
          <w:rFonts w:ascii="宋体" w:hAnsi="宋体"/>
          <w:sz w:val="24"/>
        </w:rPr>
      </w:pPr>
      <w:r>
        <w:rPr>
          <w:rFonts w:hint="eastAsia" w:ascii="宋体" w:hAnsi="宋体"/>
          <w:sz w:val="24"/>
        </w:rPr>
        <w:t>本合同履行过程中发生的任何争议，双方当事人均应通过友好协商的方式和解或者调解解决；不愿和解、调解或者和解、调解不成的，可以选择下列第</w:t>
      </w:r>
      <w:r>
        <w:rPr>
          <w:rFonts w:hint="eastAsia" w:ascii="宋体" w:hAnsi="宋体"/>
          <w:sz w:val="24"/>
          <w:u w:val="single"/>
        </w:rPr>
        <w:t xml:space="preserve"> 1.7.2 </w:t>
      </w:r>
      <w:r>
        <w:rPr>
          <w:rFonts w:hint="eastAsia" w:ascii="宋体" w:hAnsi="宋体"/>
          <w:sz w:val="24"/>
        </w:rPr>
        <w:t>种方式解决：</w:t>
      </w:r>
    </w:p>
    <w:p w14:paraId="451F4BF1">
      <w:pPr>
        <w:spacing w:line="360" w:lineRule="auto"/>
        <w:ind w:firstLine="480" w:firstLineChars="200"/>
        <w:rPr>
          <w:rFonts w:ascii="宋体" w:hAnsi="宋体"/>
          <w:sz w:val="24"/>
        </w:rPr>
      </w:pPr>
      <w:r>
        <w:rPr>
          <w:rFonts w:hint="eastAsia" w:ascii="宋体" w:hAnsi="宋体"/>
          <w:sz w:val="24"/>
        </w:rPr>
        <w:t>1.7.1 将争议提交</w:t>
      </w:r>
      <w:r>
        <w:rPr>
          <w:rFonts w:hint="eastAsia" w:ascii="宋体" w:hAnsi="宋体"/>
          <w:sz w:val="24"/>
          <w:u w:val="single"/>
        </w:rPr>
        <w:t>南宁市</w:t>
      </w:r>
      <w:r>
        <w:rPr>
          <w:rFonts w:hint="eastAsia" w:ascii="宋体" w:hAnsi="宋体"/>
          <w:sz w:val="24"/>
        </w:rPr>
        <w:t>仲裁委员会依申请仲裁时其现行有效的仲裁规则裁决；</w:t>
      </w:r>
    </w:p>
    <w:p w14:paraId="30FE3EFE">
      <w:pPr>
        <w:spacing w:line="360" w:lineRule="auto"/>
        <w:ind w:firstLine="480" w:firstLineChars="200"/>
        <w:rPr>
          <w:rFonts w:ascii="宋体" w:hAnsi="宋体"/>
          <w:sz w:val="24"/>
        </w:rPr>
      </w:pPr>
      <w:r>
        <w:rPr>
          <w:rFonts w:hint="eastAsia" w:ascii="宋体" w:hAnsi="宋体"/>
          <w:sz w:val="24"/>
        </w:rPr>
        <w:t>1.7.2 向</w:t>
      </w:r>
      <w:r>
        <w:rPr>
          <w:rFonts w:hint="eastAsia" w:ascii="宋体" w:hAnsi="宋体"/>
          <w:sz w:val="24"/>
          <w:u w:val="single"/>
        </w:rPr>
        <w:t xml:space="preserve">   甲方所在地    </w:t>
      </w:r>
      <w:r>
        <w:rPr>
          <w:rFonts w:hint="eastAsia" w:ascii="宋体" w:hAnsi="宋体"/>
          <w:sz w:val="24"/>
        </w:rPr>
        <w:t>有管辖权的人民法院起诉。</w:t>
      </w:r>
    </w:p>
    <w:p w14:paraId="31FD3D7D">
      <w:pPr>
        <w:spacing w:line="360" w:lineRule="auto"/>
        <w:ind w:firstLine="482" w:firstLineChars="200"/>
        <w:rPr>
          <w:rFonts w:ascii="宋体" w:hAnsi="宋体"/>
          <w:b/>
          <w:sz w:val="24"/>
        </w:rPr>
      </w:pPr>
      <w:r>
        <w:rPr>
          <w:rFonts w:hint="eastAsia" w:ascii="宋体" w:hAnsi="宋体"/>
          <w:b/>
          <w:sz w:val="24"/>
        </w:rPr>
        <w:t>1.8 合同生效</w:t>
      </w:r>
    </w:p>
    <w:p w14:paraId="6B41F926">
      <w:pPr>
        <w:spacing w:line="360" w:lineRule="auto"/>
        <w:ind w:firstLine="480" w:firstLineChars="200"/>
        <w:rPr>
          <w:rFonts w:ascii="宋体" w:hAnsi="宋体"/>
          <w:sz w:val="24"/>
        </w:rPr>
      </w:pPr>
      <w:r>
        <w:rPr>
          <w:rFonts w:hint="eastAsia" w:ascii="宋体" w:hAnsi="宋体"/>
          <w:sz w:val="24"/>
        </w:rPr>
        <w:t>本合同自双方当事人加盖有效公章时生效。</w:t>
      </w:r>
    </w:p>
    <w:p w14:paraId="7A8ED6A1">
      <w:pPr>
        <w:pStyle w:val="11"/>
        <w:rPr>
          <w:rFonts w:ascii="宋体" w:hAnsi="宋体"/>
          <w:sz w:val="24"/>
        </w:rPr>
      </w:pPr>
      <w:r>
        <w:rPr>
          <w:rFonts w:hint="eastAsia" w:ascii="宋体" w:hAnsi="宋体"/>
          <w:sz w:val="24"/>
          <w:lang w:val="zh-CN"/>
        </w:rPr>
        <w:t>甲方</w:t>
      </w:r>
      <w:r>
        <w:rPr>
          <w:rFonts w:hint="eastAsia" w:ascii="宋体" w:hAnsi="宋体"/>
        </w:rPr>
        <w:t>（公章）</w:t>
      </w:r>
      <w:r>
        <w:rPr>
          <w:rFonts w:hint="eastAsia" w:ascii="宋体" w:hAnsi="宋体"/>
          <w:sz w:val="24"/>
        </w:rPr>
        <w:t xml:space="preserve">：                                   </w:t>
      </w:r>
      <w:r>
        <w:rPr>
          <w:rFonts w:hint="eastAsia" w:ascii="宋体" w:hAnsi="宋体"/>
          <w:sz w:val="24"/>
          <w:lang w:val="zh-CN"/>
        </w:rPr>
        <w:t>乙方</w:t>
      </w:r>
      <w:r>
        <w:rPr>
          <w:rFonts w:hint="eastAsia" w:ascii="宋体" w:hAnsi="宋体"/>
        </w:rPr>
        <w:t xml:space="preserve">（公章） </w:t>
      </w:r>
      <w:r>
        <w:rPr>
          <w:rFonts w:hint="eastAsia" w:ascii="宋体" w:hAnsi="宋体"/>
          <w:sz w:val="24"/>
        </w:rPr>
        <w:t>：</w:t>
      </w:r>
    </w:p>
    <w:p w14:paraId="5631844E">
      <w:pPr>
        <w:spacing w:line="360" w:lineRule="auto"/>
        <w:ind w:firstLine="200"/>
        <w:rPr>
          <w:rFonts w:ascii="宋体" w:hAnsi="宋体"/>
          <w:sz w:val="24"/>
          <w:lang w:val="zh-CN"/>
        </w:rPr>
      </w:pPr>
      <w:r>
        <w:rPr>
          <w:rFonts w:hint="eastAsia" w:ascii="宋体" w:hAnsi="宋体"/>
          <w:sz w:val="24"/>
          <w:lang w:val="zh-CN"/>
        </w:rPr>
        <w:t>统一社会信用代码：                        统一社会信用代码或身份证号码：</w:t>
      </w:r>
    </w:p>
    <w:p w14:paraId="44614357">
      <w:pPr>
        <w:spacing w:line="360" w:lineRule="auto"/>
        <w:ind w:firstLine="200"/>
        <w:rPr>
          <w:rFonts w:ascii="宋体" w:hAnsi="宋体"/>
          <w:sz w:val="24"/>
          <w:lang w:val="zh-CN"/>
        </w:rPr>
      </w:pPr>
    </w:p>
    <w:p w14:paraId="2ABEBBF1">
      <w:pPr>
        <w:spacing w:line="360" w:lineRule="auto"/>
        <w:ind w:firstLine="200"/>
        <w:rPr>
          <w:rFonts w:ascii="宋体" w:hAnsi="宋体"/>
          <w:sz w:val="24"/>
          <w:lang w:val="zh-CN"/>
        </w:rPr>
      </w:pPr>
      <w:r>
        <w:rPr>
          <w:rFonts w:hint="eastAsia" w:ascii="宋体" w:hAnsi="宋体"/>
          <w:sz w:val="24"/>
          <w:lang w:val="zh-CN"/>
        </w:rPr>
        <w:t>住所：                                   住所：</w:t>
      </w:r>
    </w:p>
    <w:p w14:paraId="2C33CF99">
      <w:pPr>
        <w:spacing w:line="360" w:lineRule="auto"/>
        <w:ind w:firstLine="200"/>
        <w:rPr>
          <w:rFonts w:ascii="宋体" w:hAnsi="宋体"/>
          <w:sz w:val="24"/>
          <w:lang w:val="zh-CN"/>
        </w:rPr>
      </w:pPr>
      <w:r>
        <w:rPr>
          <w:rFonts w:hint="eastAsia" w:ascii="宋体" w:hAnsi="宋体"/>
          <w:sz w:val="24"/>
          <w:lang w:val="zh-CN"/>
        </w:rPr>
        <w:t>法定代表人或                             法定代表人</w:t>
      </w:r>
    </w:p>
    <w:p w14:paraId="0E693948">
      <w:pPr>
        <w:spacing w:line="360" w:lineRule="auto"/>
        <w:ind w:firstLine="200"/>
        <w:rPr>
          <w:rFonts w:ascii="宋体" w:hAnsi="宋体"/>
          <w:sz w:val="24"/>
          <w:lang w:val="zh-CN"/>
        </w:rPr>
      </w:pPr>
      <w:r>
        <w:rPr>
          <w:rFonts w:hint="eastAsia" w:ascii="宋体" w:hAnsi="宋体"/>
          <w:sz w:val="24"/>
          <w:lang w:val="zh-CN"/>
        </w:rPr>
        <w:t xml:space="preserve">或授权代表（签字或盖章）：               或授权代表（签字或盖章）： </w:t>
      </w:r>
    </w:p>
    <w:p w14:paraId="7A8ECC13">
      <w:pPr>
        <w:spacing w:line="360" w:lineRule="auto"/>
        <w:ind w:firstLine="200"/>
        <w:rPr>
          <w:rFonts w:ascii="宋体" w:hAnsi="宋体"/>
          <w:sz w:val="24"/>
          <w:lang w:val="zh-CN"/>
        </w:rPr>
      </w:pPr>
      <w:r>
        <w:rPr>
          <w:rFonts w:hint="eastAsia" w:ascii="宋体" w:hAnsi="宋体"/>
          <w:sz w:val="24"/>
          <w:lang w:val="zh-CN"/>
        </w:rPr>
        <w:t>联系人：                                 联系人：</w:t>
      </w:r>
    </w:p>
    <w:p w14:paraId="000F8B9D">
      <w:pPr>
        <w:spacing w:line="360" w:lineRule="auto"/>
        <w:ind w:firstLine="200"/>
        <w:rPr>
          <w:rFonts w:ascii="宋体" w:hAnsi="宋体"/>
          <w:sz w:val="24"/>
          <w:lang w:val="zh-CN"/>
        </w:rPr>
      </w:pPr>
      <w:r>
        <w:rPr>
          <w:rFonts w:hint="eastAsia" w:ascii="宋体" w:hAnsi="宋体"/>
          <w:sz w:val="24"/>
          <w:lang w:val="zh-CN"/>
        </w:rPr>
        <w:t>约定送达地址：                           约定送达地址：</w:t>
      </w:r>
    </w:p>
    <w:p w14:paraId="6DEFD3C8">
      <w:pPr>
        <w:spacing w:line="360" w:lineRule="auto"/>
        <w:ind w:firstLine="200"/>
        <w:rPr>
          <w:rFonts w:ascii="宋体" w:hAnsi="宋体"/>
          <w:sz w:val="24"/>
          <w:lang w:val="zh-CN"/>
        </w:rPr>
      </w:pPr>
      <w:r>
        <w:rPr>
          <w:rFonts w:hint="eastAsia" w:ascii="宋体" w:hAnsi="宋体"/>
          <w:sz w:val="24"/>
          <w:lang w:val="zh-CN"/>
        </w:rPr>
        <w:t>邮政编码：                               邮政编码：</w:t>
      </w:r>
    </w:p>
    <w:p w14:paraId="253F09B1">
      <w:pPr>
        <w:spacing w:line="360" w:lineRule="auto"/>
        <w:ind w:firstLine="200"/>
        <w:rPr>
          <w:rFonts w:ascii="宋体" w:hAnsi="宋体"/>
          <w:sz w:val="24"/>
          <w:lang w:val="zh-CN"/>
        </w:rPr>
      </w:pPr>
      <w:r>
        <w:rPr>
          <w:rFonts w:hint="eastAsia" w:ascii="宋体" w:hAnsi="宋体"/>
          <w:sz w:val="24"/>
          <w:lang w:val="zh-CN"/>
        </w:rPr>
        <w:t xml:space="preserve">电话：                                    电话： </w:t>
      </w:r>
    </w:p>
    <w:p w14:paraId="00381D38">
      <w:pPr>
        <w:spacing w:line="360" w:lineRule="auto"/>
        <w:ind w:firstLine="200"/>
        <w:rPr>
          <w:rFonts w:ascii="宋体" w:hAnsi="宋体"/>
          <w:sz w:val="24"/>
          <w:lang w:val="zh-CN"/>
        </w:rPr>
      </w:pPr>
      <w:r>
        <w:rPr>
          <w:rFonts w:hint="eastAsia" w:ascii="宋体" w:hAnsi="宋体"/>
          <w:sz w:val="24"/>
          <w:lang w:val="zh-CN"/>
        </w:rPr>
        <w:t>传真：                                    传真：</w:t>
      </w:r>
    </w:p>
    <w:p w14:paraId="208A19AC">
      <w:pPr>
        <w:spacing w:line="360" w:lineRule="auto"/>
        <w:ind w:firstLine="200"/>
        <w:rPr>
          <w:rFonts w:ascii="宋体" w:hAnsi="宋体"/>
          <w:sz w:val="24"/>
          <w:lang w:val="zh-CN"/>
        </w:rPr>
      </w:pPr>
      <w:r>
        <w:rPr>
          <w:rFonts w:hint="eastAsia" w:ascii="宋体" w:hAnsi="宋体"/>
          <w:sz w:val="24"/>
          <w:lang w:val="zh-CN"/>
        </w:rPr>
        <w:t>电子邮箱：                               电子邮箱：</w:t>
      </w:r>
    </w:p>
    <w:p w14:paraId="2955FD00">
      <w:pPr>
        <w:spacing w:line="360" w:lineRule="auto"/>
        <w:ind w:firstLine="200"/>
        <w:rPr>
          <w:rFonts w:ascii="宋体" w:hAnsi="宋体"/>
          <w:sz w:val="24"/>
        </w:rPr>
      </w:pPr>
      <w:r>
        <w:rPr>
          <w:rFonts w:hint="eastAsia" w:ascii="宋体" w:hAnsi="宋体"/>
          <w:sz w:val="24"/>
        </w:rPr>
        <w:t xml:space="preserve">开户银行：                               开户银行： </w:t>
      </w:r>
    </w:p>
    <w:p w14:paraId="700E125A">
      <w:pPr>
        <w:spacing w:line="360" w:lineRule="auto"/>
        <w:ind w:firstLine="200"/>
        <w:rPr>
          <w:rFonts w:ascii="宋体" w:hAnsi="宋体"/>
          <w:sz w:val="24"/>
        </w:rPr>
      </w:pPr>
      <w:r>
        <w:rPr>
          <w:rFonts w:hint="eastAsia" w:ascii="宋体" w:hAnsi="宋体"/>
          <w:sz w:val="24"/>
        </w:rPr>
        <w:t xml:space="preserve">开户名称：                               开户名称： </w:t>
      </w:r>
    </w:p>
    <w:p w14:paraId="3A265A0D">
      <w:pPr>
        <w:spacing w:line="360" w:lineRule="auto"/>
        <w:ind w:firstLine="200"/>
        <w:rPr>
          <w:rFonts w:ascii="宋体" w:hAnsi="宋体"/>
          <w:sz w:val="24"/>
        </w:rPr>
      </w:pPr>
      <w:r>
        <w:rPr>
          <w:rFonts w:hint="eastAsia" w:ascii="宋体" w:hAnsi="宋体"/>
          <w:sz w:val="24"/>
        </w:rPr>
        <w:t>开户账号：开户账号：</w:t>
      </w:r>
    </w:p>
    <w:p w14:paraId="13236318">
      <w:pPr>
        <w:spacing w:line="360" w:lineRule="auto"/>
        <w:ind w:firstLine="200"/>
        <w:jc w:val="center"/>
        <w:rPr>
          <w:rFonts w:ascii="宋体" w:hAnsi="宋体"/>
          <w:b/>
        </w:rPr>
      </w:pPr>
      <w:r>
        <w:br w:type="page"/>
      </w:r>
      <w:r>
        <w:rPr>
          <w:rFonts w:hint="eastAsia" w:ascii="宋体" w:hAnsi="宋体"/>
          <w:b/>
          <w:sz w:val="28"/>
          <w:szCs w:val="28"/>
        </w:rPr>
        <w:t>第二部分 合同一般条款</w:t>
      </w:r>
    </w:p>
    <w:p w14:paraId="0B4DED59">
      <w:pPr>
        <w:spacing w:line="360" w:lineRule="auto"/>
        <w:ind w:firstLine="482" w:firstLineChars="200"/>
        <w:rPr>
          <w:rFonts w:ascii="宋体" w:hAnsi="宋体"/>
          <w:b/>
          <w:sz w:val="24"/>
        </w:rPr>
      </w:pPr>
      <w:r>
        <w:rPr>
          <w:rFonts w:hint="eastAsia" w:ascii="宋体" w:hAnsi="宋体"/>
          <w:b/>
          <w:sz w:val="24"/>
        </w:rPr>
        <w:t>2.1 定义</w:t>
      </w:r>
    </w:p>
    <w:p w14:paraId="77145D37">
      <w:pPr>
        <w:spacing w:line="360" w:lineRule="auto"/>
        <w:ind w:firstLine="480" w:firstLineChars="200"/>
        <w:rPr>
          <w:rFonts w:ascii="宋体" w:hAnsi="宋体"/>
          <w:sz w:val="24"/>
        </w:rPr>
      </w:pPr>
      <w:r>
        <w:rPr>
          <w:rFonts w:hint="eastAsia" w:ascii="宋体" w:hAnsi="宋体"/>
          <w:sz w:val="24"/>
        </w:rPr>
        <w:t>本合同中的下列词语应按以下内容进行解释：</w:t>
      </w:r>
    </w:p>
    <w:p w14:paraId="2C6BF608">
      <w:pPr>
        <w:spacing w:line="360" w:lineRule="auto"/>
        <w:ind w:firstLine="480" w:firstLineChars="200"/>
        <w:rPr>
          <w:rFonts w:ascii="宋体" w:hAnsi="宋体"/>
          <w:sz w:val="24"/>
        </w:rPr>
      </w:pPr>
      <w:r>
        <w:rPr>
          <w:rFonts w:hint="eastAsia" w:ascii="宋体" w:hAnsi="宋体"/>
          <w:sz w:val="24"/>
        </w:rPr>
        <w:t>2.1.1 “合同”系指采购人和中标人签订的载明双方当事人所达成的协议，并包括所有的附件、附录和构成合同的其他文件。</w:t>
      </w:r>
    </w:p>
    <w:p w14:paraId="011AF180">
      <w:pPr>
        <w:spacing w:line="360" w:lineRule="auto"/>
        <w:ind w:firstLine="480" w:firstLineChars="200"/>
        <w:rPr>
          <w:rFonts w:ascii="宋体" w:hAnsi="宋体"/>
          <w:sz w:val="24"/>
        </w:rPr>
      </w:pPr>
      <w:r>
        <w:rPr>
          <w:rFonts w:hint="eastAsia" w:ascii="宋体" w:hAnsi="宋体"/>
          <w:sz w:val="24"/>
        </w:rPr>
        <w:t>2.1.2 “合同价”系指根据合同约定，中标人在完全履行合同义务后，采购人应支付给中标人的价格。</w:t>
      </w:r>
    </w:p>
    <w:p w14:paraId="06F58DA0">
      <w:pPr>
        <w:spacing w:line="360" w:lineRule="auto"/>
        <w:ind w:firstLine="480" w:firstLineChars="200"/>
        <w:rPr>
          <w:rFonts w:ascii="宋体" w:hAnsi="宋体"/>
          <w:sz w:val="24"/>
        </w:rPr>
      </w:pPr>
      <w:r>
        <w:rPr>
          <w:rFonts w:hint="eastAsia" w:ascii="宋体" w:hAnsi="宋体"/>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4953D19E">
      <w:pPr>
        <w:spacing w:line="360" w:lineRule="auto"/>
        <w:ind w:firstLine="480" w:firstLineChars="200"/>
        <w:rPr>
          <w:rFonts w:ascii="宋体" w:hAnsi="宋体"/>
          <w:sz w:val="24"/>
        </w:rPr>
      </w:pPr>
      <w:r>
        <w:rPr>
          <w:rFonts w:hint="eastAsia" w:ascii="宋体" w:hAnsi="宋体"/>
          <w:sz w:val="24"/>
        </w:rPr>
        <w:t>2.1.4 “甲方”系指与中标人签署合同的采购人；采购人委托采购机构代表其与乙方签订合同的，采购人的授权委托书作为合同附件。</w:t>
      </w:r>
    </w:p>
    <w:p w14:paraId="081C5F25">
      <w:pPr>
        <w:spacing w:line="360" w:lineRule="auto"/>
        <w:ind w:firstLine="480" w:firstLineChars="200"/>
        <w:rPr>
          <w:rFonts w:ascii="宋体" w:hAnsi="宋体"/>
          <w:sz w:val="24"/>
        </w:rPr>
      </w:pPr>
      <w:r>
        <w:rPr>
          <w:rFonts w:hint="eastAsia" w:ascii="宋体" w:hAnsi="宋体"/>
          <w:sz w:val="24"/>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B4EFC7F">
      <w:pPr>
        <w:spacing w:line="360" w:lineRule="auto"/>
        <w:ind w:firstLine="480" w:firstLineChars="200"/>
        <w:rPr>
          <w:rFonts w:ascii="宋体" w:hAnsi="宋体"/>
          <w:sz w:val="24"/>
        </w:rPr>
      </w:pPr>
      <w:r>
        <w:rPr>
          <w:rFonts w:hint="eastAsia" w:ascii="宋体" w:hAnsi="宋体"/>
          <w:sz w:val="24"/>
        </w:rPr>
        <w:t>2.1.6 “现场”系指合同约定标的物将要运至或者实施或者安装的地点。</w:t>
      </w:r>
    </w:p>
    <w:p w14:paraId="0F284ED1">
      <w:pPr>
        <w:spacing w:line="360" w:lineRule="auto"/>
        <w:ind w:firstLine="482" w:firstLineChars="200"/>
        <w:rPr>
          <w:rFonts w:ascii="宋体" w:hAnsi="宋体"/>
          <w:b/>
          <w:sz w:val="24"/>
        </w:rPr>
      </w:pPr>
      <w:r>
        <w:rPr>
          <w:rFonts w:hint="eastAsia" w:ascii="宋体" w:hAnsi="宋体"/>
          <w:b/>
          <w:sz w:val="24"/>
        </w:rPr>
        <w:t>2.2 技术规范</w:t>
      </w:r>
    </w:p>
    <w:p w14:paraId="6DD647D6">
      <w:pPr>
        <w:spacing w:line="360" w:lineRule="auto"/>
        <w:ind w:firstLine="480" w:firstLineChars="200"/>
        <w:rPr>
          <w:rFonts w:ascii="宋体" w:hAnsi="宋体"/>
          <w:sz w:val="24"/>
        </w:rPr>
      </w:pPr>
      <w:r>
        <w:rPr>
          <w:rFonts w:hint="eastAsia" w:ascii="宋体" w:hAnsi="宋体"/>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1373B0F">
      <w:pPr>
        <w:spacing w:line="360" w:lineRule="auto"/>
        <w:ind w:firstLine="482" w:firstLineChars="200"/>
        <w:rPr>
          <w:rFonts w:ascii="宋体" w:hAnsi="宋体"/>
          <w:b/>
          <w:sz w:val="24"/>
        </w:rPr>
      </w:pPr>
      <w:r>
        <w:rPr>
          <w:rFonts w:hint="eastAsia" w:ascii="宋体" w:hAnsi="宋体"/>
          <w:b/>
          <w:sz w:val="24"/>
        </w:rPr>
        <w:t>2.3 知识产权</w:t>
      </w:r>
    </w:p>
    <w:p w14:paraId="307CC303">
      <w:pPr>
        <w:spacing w:line="360" w:lineRule="auto"/>
        <w:ind w:firstLine="480" w:firstLineChars="200"/>
        <w:rPr>
          <w:rFonts w:ascii="宋体" w:hAnsi="宋体"/>
          <w:sz w:val="24"/>
        </w:rPr>
      </w:pPr>
      <w:r>
        <w:rPr>
          <w:rFonts w:hint="eastAsia" w:ascii="宋体" w:hAnsi="宋体"/>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3FC7EBA">
      <w:pPr>
        <w:spacing w:line="360" w:lineRule="auto"/>
        <w:ind w:firstLine="480" w:firstLineChars="200"/>
        <w:rPr>
          <w:rFonts w:ascii="宋体" w:hAnsi="宋体"/>
          <w:sz w:val="24"/>
        </w:rPr>
      </w:pPr>
      <w:r>
        <w:rPr>
          <w:rFonts w:hint="eastAsia" w:ascii="宋体" w:hAnsi="宋体"/>
          <w:sz w:val="24"/>
        </w:rPr>
        <w:t>2.3.2具有知识产权的计算机软件等标的物的知识产权归属，详见</w:t>
      </w:r>
      <w:r>
        <w:rPr>
          <w:rFonts w:hint="eastAsia" w:ascii="宋体" w:hAnsi="宋体"/>
          <w:b/>
          <w:i/>
          <w:sz w:val="24"/>
          <w:u w:val="single"/>
        </w:rPr>
        <w:t>合同专用条款</w:t>
      </w:r>
      <w:r>
        <w:rPr>
          <w:rFonts w:hint="eastAsia" w:ascii="宋体" w:hAnsi="宋体"/>
          <w:sz w:val="24"/>
        </w:rPr>
        <w:t>。</w:t>
      </w:r>
    </w:p>
    <w:p w14:paraId="3932077B">
      <w:pPr>
        <w:spacing w:line="360" w:lineRule="auto"/>
        <w:ind w:firstLine="482" w:firstLineChars="200"/>
        <w:rPr>
          <w:rFonts w:ascii="宋体" w:hAnsi="宋体"/>
          <w:b/>
          <w:sz w:val="24"/>
        </w:rPr>
      </w:pPr>
      <w:r>
        <w:rPr>
          <w:rFonts w:hint="eastAsia" w:ascii="宋体" w:hAnsi="宋体"/>
          <w:b/>
          <w:sz w:val="24"/>
        </w:rPr>
        <w:t>2.4 包装和装运</w:t>
      </w:r>
    </w:p>
    <w:p w14:paraId="7E049FED">
      <w:pPr>
        <w:spacing w:line="360" w:lineRule="auto"/>
        <w:ind w:firstLine="480" w:firstLineChars="200"/>
        <w:rPr>
          <w:rFonts w:ascii="宋体" w:hAnsi="宋体"/>
          <w:sz w:val="24"/>
        </w:rPr>
      </w:pPr>
      <w:r>
        <w:rPr>
          <w:rFonts w:hint="eastAsia" w:ascii="宋体" w:hAnsi="宋体"/>
          <w:sz w:val="24"/>
        </w:rPr>
        <w:t>2.4.1除</w:t>
      </w:r>
      <w:r>
        <w:rPr>
          <w:rFonts w:hint="eastAsia" w:ascii="宋体" w:hAnsi="宋体"/>
          <w:b/>
          <w:i/>
          <w:sz w:val="24"/>
          <w:u w:val="single"/>
        </w:rPr>
        <w:t>合同专用条款</w:t>
      </w:r>
      <w:r>
        <w:rPr>
          <w:rFonts w:hint="eastAsia" w:ascii="宋体" w:hAnsi="宋体"/>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5B22C89">
      <w:pPr>
        <w:spacing w:line="360" w:lineRule="auto"/>
        <w:ind w:firstLine="480" w:firstLineChars="200"/>
        <w:rPr>
          <w:rFonts w:ascii="宋体" w:hAnsi="宋体"/>
          <w:sz w:val="24"/>
        </w:rPr>
      </w:pPr>
      <w:r>
        <w:rPr>
          <w:rFonts w:hint="eastAsia" w:ascii="宋体" w:hAnsi="宋体"/>
          <w:sz w:val="24"/>
        </w:rPr>
        <w:t>2.4.2 装运标的物的要求和通知，详见</w:t>
      </w:r>
      <w:r>
        <w:rPr>
          <w:rFonts w:hint="eastAsia" w:ascii="宋体" w:hAnsi="宋体"/>
          <w:b/>
          <w:i/>
          <w:sz w:val="24"/>
          <w:u w:val="single"/>
        </w:rPr>
        <w:t>合同专用条款</w:t>
      </w:r>
      <w:r>
        <w:rPr>
          <w:rFonts w:hint="eastAsia" w:ascii="宋体" w:hAnsi="宋体"/>
          <w:sz w:val="24"/>
        </w:rPr>
        <w:t>。</w:t>
      </w:r>
    </w:p>
    <w:p w14:paraId="195B96E3">
      <w:pPr>
        <w:spacing w:line="360" w:lineRule="auto"/>
        <w:ind w:firstLine="482" w:firstLineChars="200"/>
        <w:rPr>
          <w:rFonts w:ascii="宋体" w:hAnsi="宋体"/>
          <w:b/>
          <w:sz w:val="24"/>
        </w:rPr>
      </w:pPr>
      <w:r>
        <w:rPr>
          <w:rFonts w:hint="eastAsia" w:ascii="宋体" w:hAnsi="宋体"/>
          <w:b/>
          <w:sz w:val="24"/>
        </w:rPr>
        <w:t>2.5 履约检查和问题反馈</w:t>
      </w:r>
    </w:p>
    <w:p w14:paraId="18AE6191">
      <w:pPr>
        <w:spacing w:line="360" w:lineRule="auto"/>
        <w:ind w:firstLine="480" w:firstLineChars="200"/>
        <w:rPr>
          <w:rFonts w:ascii="宋体" w:hAnsi="宋体"/>
          <w:sz w:val="24"/>
        </w:rPr>
      </w:pPr>
      <w:r>
        <w:rPr>
          <w:rFonts w:hint="eastAsia" w:ascii="宋体" w:hAnsi="宋体"/>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1279AFD9">
      <w:pPr>
        <w:spacing w:line="360" w:lineRule="auto"/>
        <w:ind w:firstLine="480" w:firstLineChars="200"/>
        <w:rPr>
          <w:rFonts w:ascii="宋体" w:hAnsi="宋体"/>
          <w:sz w:val="24"/>
        </w:rPr>
      </w:pPr>
      <w:r>
        <w:rPr>
          <w:rFonts w:hint="eastAsia" w:ascii="宋体" w:hAnsi="宋体"/>
          <w:sz w:val="24"/>
        </w:rPr>
        <w:t>2.5.2 合同履行期间，甲方有权将履行过程中出现的问题反馈给乙方，双方当事人应以书面形式约定需要完善和改进的内容。</w:t>
      </w:r>
    </w:p>
    <w:p w14:paraId="3043BB26">
      <w:pPr>
        <w:spacing w:line="360" w:lineRule="auto"/>
        <w:ind w:firstLine="482" w:firstLineChars="200"/>
        <w:rPr>
          <w:rFonts w:ascii="宋体" w:hAnsi="宋体"/>
          <w:b/>
          <w:sz w:val="24"/>
        </w:rPr>
      </w:pPr>
      <w:r>
        <w:rPr>
          <w:rFonts w:hint="eastAsia" w:ascii="宋体" w:hAnsi="宋体"/>
          <w:b/>
          <w:sz w:val="24"/>
        </w:rPr>
        <w:t>2.6 结算方式和付款条件</w:t>
      </w:r>
    </w:p>
    <w:p w14:paraId="11C43C8C">
      <w:pPr>
        <w:spacing w:line="360" w:lineRule="auto"/>
        <w:ind w:firstLine="480" w:firstLineChars="200"/>
        <w:rPr>
          <w:rFonts w:ascii="宋体" w:hAnsi="宋体"/>
          <w:sz w:val="24"/>
        </w:rPr>
      </w:pPr>
      <w:r>
        <w:rPr>
          <w:rFonts w:hint="eastAsia" w:ascii="宋体" w:hAnsi="宋体"/>
          <w:sz w:val="24"/>
        </w:rPr>
        <w:t>详见</w:t>
      </w:r>
      <w:r>
        <w:rPr>
          <w:rFonts w:hint="eastAsia" w:ascii="宋体" w:hAnsi="宋体"/>
          <w:b/>
          <w:i/>
          <w:sz w:val="24"/>
          <w:u w:val="single"/>
        </w:rPr>
        <w:t>合同专用条款</w:t>
      </w:r>
      <w:r>
        <w:rPr>
          <w:rFonts w:hint="eastAsia" w:ascii="宋体" w:hAnsi="宋体"/>
          <w:sz w:val="24"/>
        </w:rPr>
        <w:t>。</w:t>
      </w:r>
    </w:p>
    <w:p w14:paraId="67D3F277">
      <w:pPr>
        <w:spacing w:line="360" w:lineRule="auto"/>
        <w:ind w:firstLine="482" w:firstLineChars="200"/>
        <w:rPr>
          <w:rFonts w:ascii="宋体" w:hAnsi="宋体"/>
          <w:b/>
          <w:sz w:val="24"/>
        </w:rPr>
      </w:pPr>
      <w:r>
        <w:rPr>
          <w:rFonts w:hint="eastAsia" w:ascii="宋体" w:hAnsi="宋体"/>
          <w:b/>
          <w:sz w:val="24"/>
        </w:rPr>
        <w:t>2.7 技术资料和保密义务</w:t>
      </w:r>
    </w:p>
    <w:p w14:paraId="5BDFEDEE">
      <w:pPr>
        <w:spacing w:line="360" w:lineRule="auto"/>
        <w:ind w:firstLine="480" w:firstLineChars="200"/>
        <w:rPr>
          <w:rFonts w:ascii="宋体" w:hAnsi="宋体"/>
          <w:sz w:val="24"/>
        </w:rPr>
      </w:pPr>
      <w:r>
        <w:rPr>
          <w:rFonts w:hint="eastAsia" w:ascii="宋体" w:hAnsi="宋体"/>
          <w:sz w:val="24"/>
        </w:rPr>
        <w:t>2.7.1 乙方有权依据合同约定和项目需要，向甲方了解有关情况，调阅有关资料等，甲方应予积极配合；</w:t>
      </w:r>
    </w:p>
    <w:p w14:paraId="3AB54EC2">
      <w:pPr>
        <w:spacing w:line="360" w:lineRule="auto"/>
        <w:ind w:firstLine="480" w:firstLineChars="200"/>
        <w:rPr>
          <w:rFonts w:ascii="宋体" w:hAnsi="宋体"/>
          <w:sz w:val="24"/>
        </w:rPr>
      </w:pPr>
      <w:r>
        <w:rPr>
          <w:rFonts w:hint="eastAsia" w:ascii="宋体" w:hAnsi="宋体"/>
          <w:sz w:val="24"/>
        </w:rPr>
        <w:t>2.7.2 乙方有义务妥善保管和保护由甲方提供的前款信息和资料等；</w:t>
      </w:r>
    </w:p>
    <w:p w14:paraId="31D32D4E">
      <w:pPr>
        <w:spacing w:line="360" w:lineRule="auto"/>
        <w:ind w:firstLine="480" w:firstLineChars="200"/>
        <w:rPr>
          <w:rFonts w:ascii="宋体" w:hAnsi="宋体"/>
          <w:sz w:val="24"/>
        </w:rPr>
      </w:pPr>
      <w:r>
        <w:rPr>
          <w:rFonts w:hint="eastAsia" w:ascii="宋体" w:hAnsi="宋体"/>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3B09D45">
      <w:pPr>
        <w:spacing w:line="360" w:lineRule="auto"/>
        <w:ind w:firstLine="482" w:firstLineChars="200"/>
        <w:rPr>
          <w:rFonts w:ascii="宋体" w:hAnsi="宋体"/>
          <w:b/>
          <w:sz w:val="24"/>
        </w:rPr>
      </w:pPr>
      <w:r>
        <w:rPr>
          <w:rFonts w:hint="eastAsia" w:ascii="宋体" w:hAnsi="宋体"/>
          <w:b/>
          <w:sz w:val="24"/>
        </w:rPr>
        <w:t>2.8 质量保证</w:t>
      </w:r>
    </w:p>
    <w:p w14:paraId="5595D7FE">
      <w:pPr>
        <w:spacing w:line="360" w:lineRule="auto"/>
        <w:ind w:firstLine="480" w:firstLineChars="200"/>
        <w:rPr>
          <w:rFonts w:ascii="宋体" w:hAnsi="宋体"/>
          <w:sz w:val="24"/>
        </w:rPr>
      </w:pPr>
      <w:r>
        <w:rPr>
          <w:rFonts w:hint="eastAsia" w:ascii="宋体" w:hAnsi="宋体"/>
          <w:sz w:val="24"/>
        </w:rPr>
        <w:t>2.8.1 乙方应建立和完善履行合同的内部质量保证体系，并提供相关内部规章制度给甲方，以便甲方进行监督检查；</w:t>
      </w:r>
    </w:p>
    <w:p w14:paraId="4E9576C6">
      <w:pPr>
        <w:spacing w:line="360" w:lineRule="auto"/>
        <w:ind w:firstLine="480" w:firstLineChars="200"/>
        <w:rPr>
          <w:rFonts w:ascii="宋体" w:hAnsi="宋体"/>
          <w:sz w:val="24"/>
        </w:rPr>
      </w:pPr>
      <w:r>
        <w:rPr>
          <w:rFonts w:hint="eastAsia" w:ascii="宋体" w:hAnsi="宋体"/>
          <w:sz w:val="24"/>
        </w:rPr>
        <w:t>2.8.2 乙方应保证履行合同的人员数量和素质、软件和硬件设备的配置、场地、环境和设施等满足全面履行合同的要求，并应接受甲方的监督检查。</w:t>
      </w:r>
    </w:p>
    <w:p w14:paraId="1DB675CD">
      <w:pPr>
        <w:spacing w:line="360" w:lineRule="auto"/>
        <w:ind w:firstLine="480" w:firstLineChars="200"/>
        <w:rPr>
          <w:rFonts w:ascii="宋体" w:hAnsi="宋体"/>
          <w:sz w:val="24"/>
        </w:rPr>
      </w:pPr>
      <w:r>
        <w:rPr>
          <w:rFonts w:hint="eastAsia" w:ascii="宋体" w:hAnsi="宋体"/>
          <w:sz w:val="24"/>
        </w:rPr>
        <w:t>2.8.3乙方应确保项目技术人员的数量和水平与投标文件一致。未经甲方书面同意，乙方不得擅自更换投标文件中注明的项目经理和技术负责人。否则</w:t>
      </w:r>
      <w:r>
        <w:rPr>
          <w:rFonts w:hint="eastAsia" w:ascii="宋体" w:hAnsi="宋体"/>
          <w:kern w:val="0"/>
          <w:sz w:val="24"/>
        </w:rPr>
        <w:t>甲方有权放弃或终止合同，并没收履约保证金（如有）。</w:t>
      </w:r>
    </w:p>
    <w:p w14:paraId="4016A22D">
      <w:pPr>
        <w:spacing w:line="360" w:lineRule="auto"/>
        <w:ind w:firstLine="480" w:firstLineChars="200"/>
        <w:rPr>
          <w:rFonts w:ascii="宋体" w:hAnsi="宋体"/>
          <w:sz w:val="24"/>
        </w:rPr>
      </w:pPr>
      <w:r>
        <w:rPr>
          <w:rFonts w:hint="eastAsia" w:ascii="宋体" w:hAnsi="宋体"/>
          <w:sz w:val="24"/>
        </w:rPr>
        <w:t>2.8.4因乙方原因造成甲方其他系统不能正常运行，酿成重大事故（工作日系统中断一天以上）的，乙方应承担全部法律责任，并赔偿经济损失，赔偿金额为项目总价的</w:t>
      </w:r>
      <w:r>
        <w:rPr>
          <w:rFonts w:hint="eastAsia" w:ascii="宋体" w:hAnsi="宋体"/>
          <w:sz w:val="24"/>
          <w:u w:val="single"/>
        </w:rPr>
        <w:t>30%</w:t>
      </w:r>
      <w:r>
        <w:rPr>
          <w:rFonts w:hint="eastAsia" w:ascii="宋体" w:hAnsi="宋体"/>
          <w:sz w:val="24"/>
        </w:rPr>
        <w:t>（根据项目实际情况填写，一般为30%）。</w:t>
      </w:r>
    </w:p>
    <w:p w14:paraId="73C12CDF">
      <w:pPr>
        <w:spacing w:line="360" w:lineRule="auto"/>
        <w:ind w:firstLine="482" w:firstLineChars="200"/>
        <w:rPr>
          <w:rFonts w:ascii="宋体" w:hAnsi="宋体"/>
          <w:b/>
          <w:sz w:val="24"/>
        </w:rPr>
      </w:pPr>
      <w:r>
        <w:rPr>
          <w:rFonts w:hint="eastAsia" w:ascii="宋体" w:hAnsi="宋体"/>
          <w:b/>
          <w:sz w:val="24"/>
        </w:rPr>
        <w:t>2.9 标的物的风险负担</w:t>
      </w:r>
    </w:p>
    <w:p w14:paraId="419FBC02">
      <w:pPr>
        <w:spacing w:line="360" w:lineRule="auto"/>
        <w:ind w:firstLine="480" w:firstLineChars="200"/>
        <w:rPr>
          <w:rFonts w:ascii="宋体" w:hAnsi="宋体"/>
          <w:sz w:val="24"/>
        </w:rPr>
      </w:pPr>
      <w:r>
        <w:rPr>
          <w:rFonts w:hint="eastAsia" w:ascii="宋体" w:hAnsi="宋体"/>
          <w:sz w:val="24"/>
        </w:rPr>
        <w:t>标的物或者在途标的物或者交付给第一承运人后的标的物毁损、灭失的风险负担详见</w:t>
      </w:r>
      <w:r>
        <w:rPr>
          <w:rFonts w:hint="eastAsia" w:ascii="宋体" w:hAnsi="宋体"/>
          <w:b/>
          <w:i/>
          <w:sz w:val="24"/>
          <w:u w:val="single"/>
        </w:rPr>
        <w:t>合同专用条款</w:t>
      </w:r>
      <w:r>
        <w:rPr>
          <w:rFonts w:hint="eastAsia" w:ascii="宋体" w:hAnsi="宋体"/>
          <w:sz w:val="24"/>
        </w:rPr>
        <w:t>。</w:t>
      </w:r>
    </w:p>
    <w:p w14:paraId="2AC7521B">
      <w:pPr>
        <w:spacing w:line="360" w:lineRule="auto"/>
        <w:ind w:firstLine="482" w:firstLineChars="200"/>
        <w:rPr>
          <w:rFonts w:ascii="宋体" w:hAnsi="宋体"/>
          <w:b/>
          <w:sz w:val="24"/>
        </w:rPr>
      </w:pPr>
      <w:r>
        <w:rPr>
          <w:rFonts w:hint="eastAsia" w:ascii="宋体" w:hAnsi="宋体"/>
          <w:b/>
          <w:sz w:val="24"/>
        </w:rPr>
        <w:t>2.10 延迟交货/交付</w:t>
      </w:r>
    </w:p>
    <w:p w14:paraId="6BC4A2B8">
      <w:pPr>
        <w:spacing w:line="360" w:lineRule="auto"/>
        <w:ind w:firstLine="480" w:firstLineChars="200"/>
        <w:rPr>
          <w:rFonts w:ascii="宋体" w:hAnsi="宋体"/>
          <w:sz w:val="24"/>
        </w:rPr>
      </w:pPr>
      <w:r>
        <w:rPr>
          <w:rFonts w:hint="eastAsia" w:ascii="宋体" w:hAnsi="宋体"/>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BACECCF">
      <w:pPr>
        <w:spacing w:line="360" w:lineRule="auto"/>
        <w:ind w:firstLine="482" w:firstLineChars="200"/>
        <w:rPr>
          <w:rFonts w:ascii="宋体" w:hAnsi="宋体"/>
          <w:b/>
          <w:sz w:val="24"/>
        </w:rPr>
      </w:pPr>
      <w:r>
        <w:rPr>
          <w:rFonts w:hint="eastAsia" w:ascii="宋体" w:hAnsi="宋体"/>
          <w:b/>
          <w:sz w:val="24"/>
        </w:rPr>
        <w:t>2.11 合同变更</w:t>
      </w:r>
    </w:p>
    <w:p w14:paraId="0ECC673D">
      <w:pPr>
        <w:spacing w:line="360" w:lineRule="auto"/>
        <w:ind w:firstLine="480" w:firstLineChars="200"/>
        <w:rPr>
          <w:rFonts w:ascii="宋体" w:hAnsi="宋体"/>
          <w:sz w:val="24"/>
        </w:rPr>
      </w:pPr>
      <w:r>
        <w:rPr>
          <w:rFonts w:hint="eastAsia" w:ascii="宋体" w:hAnsi="宋体"/>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540FEBF1">
      <w:pPr>
        <w:spacing w:line="360" w:lineRule="auto"/>
        <w:ind w:firstLine="480" w:firstLineChars="200"/>
        <w:rPr>
          <w:rFonts w:ascii="宋体" w:hAnsi="宋体"/>
          <w:sz w:val="24"/>
        </w:rPr>
      </w:pPr>
      <w:r>
        <w:rPr>
          <w:rFonts w:hint="eastAsia" w:ascii="宋体" w:hAnsi="宋体"/>
          <w:sz w:val="24"/>
        </w:rPr>
        <w:t>2.11.2 合同继续履行将损害国家利益和社会公共利益的，双方当事人应当以书面形式变更合同。有过错的一方应当承担赔偿责任，双方当事人都有过错的，各自承担相应的责任。</w:t>
      </w:r>
    </w:p>
    <w:p w14:paraId="2AFD75B6">
      <w:pPr>
        <w:spacing w:line="360" w:lineRule="auto"/>
        <w:ind w:firstLine="482" w:firstLineChars="200"/>
        <w:rPr>
          <w:rFonts w:ascii="宋体" w:hAnsi="宋体"/>
          <w:b/>
          <w:sz w:val="24"/>
        </w:rPr>
      </w:pPr>
      <w:r>
        <w:rPr>
          <w:rFonts w:hint="eastAsia" w:ascii="宋体" w:hAnsi="宋体"/>
          <w:b/>
          <w:sz w:val="24"/>
        </w:rPr>
        <w:t>2.12 合同转让和分包</w:t>
      </w:r>
    </w:p>
    <w:p w14:paraId="5915A771">
      <w:pPr>
        <w:spacing w:line="360" w:lineRule="auto"/>
        <w:ind w:firstLine="480" w:firstLineChars="200"/>
        <w:rPr>
          <w:rFonts w:ascii="宋体" w:hAnsi="宋体"/>
          <w:sz w:val="24"/>
        </w:rPr>
      </w:pPr>
      <w:r>
        <w:rPr>
          <w:rFonts w:hint="eastAsia" w:ascii="宋体" w:hAnsi="宋体"/>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4CC5990">
      <w:pPr>
        <w:spacing w:line="360" w:lineRule="auto"/>
        <w:ind w:firstLine="482" w:firstLineChars="200"/>
        <w:rPr>
          <w:rFonts w:ascii="宋体" w:hAnsi="宋体"/>
          <w:b/>
          <w:sz w:val="24"/>
        </w:rPr>
      </w:pPr>
      <w:r>
        <w:rPr>
          <w:rFonts w:hint="eastAsia" w:ascii="宋体" w:hAnsi="宋体"/>
          <w:b/>
          <w:sz w:val="24"/>
        </w:rPr>
        <w:t>2.13 不可抗力</w:t>
      </w:r>
    </w:p>
    <w:p w14:paraId="6869B880">
      <w:pPr>
        <w:spacing w:line="360" w:lineRule="auto"/>
        <w:ind w:firstLine="480" w:firstLineChars="200"/>
        <w:rPr>
          <w:rFonts w:ascii="宋体" w:hAnsi="宋体"/>
          <w:sz w:val="24"/>
        </w:rPr>
      </w:pPr>
      <w:r>
        <w:rPr>
          <w:rFonts w:hint="eastAsia" w:ascii="宋体" w:hAnsi="宋体"/>
          <w:sz w:val="24"/>
        </w:rPr>
        <w:t>2.13.1如果任何一方遭遇法律规定的不可抗力，致使合同履行受阻时，履行合同的期限应予延长，延长的期限应相当于不可抗力所影响的时间；</w:t>
      </w:r>
    </w:p>
    <w:p w14:paraId="516571F8">
      <w:pPr>
        <w:spacing w:line="360" w:lineRule="auto"/>
        <w:ind w:firstLine="480" w:firstLineChars="200"/>
        <w:rPr>
          <w:rFonts w:ascii="宋体" w:hAnsi="宋体"/>
          <w:sz w:val="24"/>
        </w:rPr>
      </w:pPr>
      <w:r>
        <w:rPr>
          <w:rFonts w:hint="eastAsia" w:ascii="宋体" w:hAnsi="宋体"/>
          <w:sz w:val="24"/>
        </w:rPr>
        <w:t>2.13.2受不可抗力影响的一方在不可抗力发生后，应在</w:t>
      </w:r>
      <w:r>
        <w:rPr>
          <w:rFonts w:hint="eastAsia" w:ascii="宋体" w:hAnsi="宋体"/>
          <w:b/>
          <w:i/>
          <w:sz w:val="24"/>
          <w:u w:val="single"/>
        </w:rPr>
        <w:t>合同专用条款</w:t>
      </w:r>
      <w:r>
        <w:rPr>
          <w:rFonts w:hint="eastAsia" w:ascii="宋体" w:hAnsi="宋体"/>
          <w:sz w:val="24"/>
        </w:rPr>
        <w:t>约定时间内以书面形式通知对方当事人，并在</w:t>
      </w:r>
      <w:r>
        <w:rPr>
          <w:rFonts w:hint="eastAsia" w:ascii="宋体" w:hAnsi="宋体"/>
          <w:b/>
          <w:i/>
          <w:sz w:val="24"/>
          <w:u w:val="single"/>
        </w:rPr>
        <w:t>合同专用条款</w:t>
      </w:r>
      <w:r>
        <w:rPr>
          <w:rFonts w:hint="eastAsia" w:ascii="宋体" w:hAnsi="宋体"/>
          <w:sz w:val="24"/>
        </w:rPr>
        <w:t>约定时间内，将有关部门出具的证明文件送达对方当事人。</w:t>
      </w:r>
    </w:p>
    <w:p w14:paraId="3ADF52CC">
      <w:pPr>
        <w:spacing w:line="360" w:lineRule="auto"/>
        <w:ind w:firstLine="480" w:firstLineChars="200"/>
        <w:rPr>
          <w:rFonts w:ascii="宋体" w:hAnsi="宋体"/>
          <w:sz w:val="24"/>
        </w:rPr>
      </w:pPr>
      <w:r>
        <w:rPr>
          <w:rFonts w:hint="eastAsia" w:ascii="宋体" w:hAnsi="宋体"/>
          <w:sz w:val="24"/>
        </w:rPr>
        <w:t>2.13.3 因不可抗力致使不能实现合同目的的，当事人可以解除合同；</w:t>
      </w:r>
    </w:p>
    <w:p w14:paraId="03CB9BF1">
      <w:pPr>
        <w:spacing w:line="360" w:lineRule="auto"/>
        <w:ind w:firstLine="480" w:firstLineChars="200"/>
        <w:rPr>
          <w:rFonts w:ascii="宋体" w:hAnsi="宋体"/>
          <w:sz w:val="24"/>
        </w:rPr>
      </w:pPr>
      <w:r>
        <w:rPr>
          <w:rFonts w:hint="eastAsia" w:ascii="宋体" w:hAnsi="宋体"/>
          <w:sz w:val="24"/>
        </w:rPr>
        <w:t>2.13.4 因不可抗力致使合同有变更必要的，双方当事人应在</w:t>
      </w:r>
      <w:r>
        <w:rPr>
          <w:rFonts w:hint="eastAsia" w:ascii="宋体" w:hAnsi="宋体"/>
          <w:b/>
          <w:i/>
          <w:sz w:val="24"/>
          <w:u w:val="single"/>
        </w:rPr>
        <w:t>合同专用条款</w:t>
      </w:r>
      <w:r>
        <w:rPr>
          <w:rFonts w:hint="eastAsia" w:ascii="宋体" w:hAnsi="宋体"/>
          <w:sz w:val="24"/>
        </w:rPr>
        <w:t>约定时间内以书面形式变更合同；</w:t>
      </w:r>
    </w:p>
    <w:p w14:paraId="28246063">
      <w:pPr>
        <w:spacing w:line="360" w:lineRule="auto"/>
        <w:ind w:firstLine="482" w:firstLineChars="200"/>
        <w:rPr>
          <w:rFonts w:ascii="宋体" w:hAnsi="宋体"/>
          <w:b/>
          <w:sz w:val="24"/>
        </w:rPr>
      </w:pPr>
      <w:r>
        <w:rPr>
          <w:rFonts w:hint="eastAsia" w:ascii="宋体" w:hAnsi="宋体"/>
          <w:b/>
          <w:sz w:val="24"/>
        </w:rPr>
        <w:t>2.14 税费</w:t>
      </w:r>
    </w:p>
    <w:p w14:paraId="056E6C46">
      <w:pPr>
        <w:spacing w:line="360" w:lineRule="auto"/>
        <w:ind w:firstLine="480" w:firstLineChars="200"/>
        <w:rPr>
          <w:rFonts w:ascii="宋体" w:hAnsi="宋体"/>
          <w:sz w:val="24"/>
        </w:rPr>
      </w:pPr>
      <w:r>
        <w:rPr>
          <w:rFonts w:hint="eastAsia" w:ascii="宋体" w:hAnsi="宋体"/>
          <w:sz w:val="24"/>
        </w:rPr>
        <w:t>与合同有关的一切税费，均按照中华人民共和国法律的相关规定执行。</w:t>
      </w:r>
    </w:p>
    <w:p w14:paraId="1BD1A31D">
      <w:pPr>
        <w:spacing w:line="360" w:lineRule="auto"/>
        <w:ind w:firstLine="482" w:firstLineChars="200"/>
        <w:rPr>
          <w:rFonts w:ascii="宋体" w:hAnsi="宋体"/>
          <w:b/>
          <w:sz w:val="24"/>
        </w:rPr>
      </w:pPr>
      <w:r>
        <w:rPr>
          <w:rFonts w:hint="eastAsia" w:ascii="宋体" w:hAnsi="宋体"/>
          <w:b/>
          <w:sz w:val="24"/>
        </w:rPr>
        <w:t>2.15 乙方破产</w:t>
      </w:r>
    </w:p>
    <w:p w14:paraId="44186D5F">
      <w:pPr>
        <w:spacing w:line="360" w:lineRule="auto"/>
        <w:ind w:firstLine="480" w:firstLineChars="200"/>
        <w:rPr>
          <w:rFonts w:ascii="宋体" w:hAnsi="宋体"/>
          <w:sz w:val="24"/>
        </w:rPr>
      </w:pPr>
      <w:r>
        <w:rPr>
          <w:rFonts w:hint="eastAsia" w:ascii="宋体" w:hAnsi="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80F4083">
      <w:pPr>
        <w:spacing w:line="360" w:lineRule="auto"/>
        <w:ind w:firstLine="482" w:firstLineChars="200"/>
        <w:rPr>
          <w:rFonts w:ascii="宋体" w:hAnsi="宋体"/>
          <w:b/>
          <w:sz w:val="24"/>
        </w:rPr>
      </w:pPr>
      <w:r>
        <w:rPr>
          <w:rFonts w:hint="eastAsia" w:ascii="宋体" w:hAnsi="宋体"/>
          <w:b/>
          <w:sz w:val="24"/>
        </w:rPr>
        <w:t>2.16 合同中止、终止</w:t>
      </w:r>
    </w:p>
    <w:p w14:paraId="2B1CFB61">
      <w:pPr>
        <w:spacing w:line="360" w:lineRule="auto"/>
        <w:ind w:firstLine="480" w:firstLineChars="200"/>
        <w:rPr>
          <w:rFonts w:ascii="宋体" w:hAnsi="宋体"/>
          <w:sz w:val="24"/>
        </w:rPr>
      </w:pPr>
      <w:r>
        <w:rPr>
          <w:rFonts w:hint="eastAsia" w:ascii="宋体" w:hAnsi="宋体"/>
          <w:sz w:val="24"/>
        </w:rPr>
        <w:t>2.16.1 双方当事人不得擅自中止或者终止合同；</w:t>
      </w:r>
    </w:p>
    <w:p w14:paraId="06782AEC">
      <w:pPr>
        <w:spacing w:line="360" w:lineRule="auto"/>
        <w:ind w:firstLine="480" w:firstLineChars="200"/>
        <w:rPr>
          <w:rFonts w:ascii="宋体" w:hAnsi="宋体"/>
          <w:sz w:val="24"/>
        </w:rPr>
      </w:pPr>
      <w:r>
        <w:rPr>
          <w:rFonts w:hint="eastAsia" w:ascii="宋体" w:hAnsi="宋体"/>
          <w:sz w:val="24"/>
        </w:rPr>
        <w:t>2.16.2合同继续履行将损害国家利益和社会公共利益的，双方当事人应当中止或者终止合同。有过错的一方应当承担赔偿责任，双方当事人都有过错的，各自承担相应的责任。</w:t>
      </w:r>
    </w:p>
    <w:p w14:paraId="0DBED039">
      <w:pPr>
        <w:spacing w:line="360" w:lineRule="auto"/>
        <w:ind w:firstLine="482" w:firstLineChars="200"/>
        <w:rPr>
          <w:rFonts w:ascii="宋体" w:hAnsi="宋体"/>
          <w:b/>
          <w:sz w:val="24"/>
        </w:rPr>
      </w:pPr>
      <w:r>
        <w:rPr>
          <w:rFonts w:hint="eastAsia" w:ascii="宋体" w:hAnsi="宋体"/>
          <w:b/>
          <w:sz w:val="24"/>
        </w:rPr>
        <w:t>2.17 检验和验收</w:t>
      </w:r>
    </w:p>
    <w:p w14:paraId="56685808">
      <w:pPr>
        <w:spacing w:line="360" w:lineRule="auto"/>
        <w:ind w:firstLine="480" w:firstLineChars="200"/>
        <w:rPr>
          <w:rFonts w:ascii="宋体" w:hAnsi="宋体"/>
          <w:sz w:val="24"/>
        </w:rPr>
      </w:pPr>
      <w:r>
        <w:rPr>
          <w:rFonts w:hint="eastAsia" w:ascii="宋体" w:hAnsi="宋体"/>
          <w:sz w:val="24"/>
        </w:rPr>
        <w:t>2.17.1标的物交付前，乙方应对标的物的质量、数量等方面进行详细、全面的检验，并向甲方出具证明标的物符合合同约定的文件；标的物交付时，乙方在</w:t>
      </w:r>
      <w:r>
        <w:rPr>
          <w:rFonts w:hint="eastAsia" w:ascii="宋体" w:hAnsi="宋体"/>
          <w:b/>
          <w:i/>
          <w:sz w:val="24"/>
          <w:u w:val="single"/>
        </w:rPr>
        <w:t>合同专用条款</w:t>
      </w:r>
      <w:r>
        <w:rPr>
          <w:rFonts w:hint="eastAsia" w:ascii="宋体" w:hAnsi="宋体"/>
          <w:sz w:val="24"/>
        </w:rPr>
        <w:t>约定时间内组织验收，并可依法邀请相关方参加，验收应出具验收书。</w:t>
      </w:r>
    </w:p>
    <w:p w14:paraId="27A7C92C">
      <w:pPr>
        <w:spacing w:line="360" w:lineRule="auto"/>
        <w:ind w:firstLine="480" w:firstLineChars="200"/>
        <w:rPr>
          <w:rFonts w:ascii="宋体" w:hAnsi="宋体"/>
          <w:sz w:val="24"/>
        </w:rPr>
      </w:pPr>
      <w:r>
        <w:rPr>
          <w:rFonts w:hint="eastAsia" w:ascii="宋体" w:hAnsi="宋体"/>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33418B8A">
      <w:pPr>
        <w:spacing w:line="360" w:lineRule="auto"/>
        <w:ind w:firstLine="480" w:firstLineChars="200"/>
        <w:rPr>
          <w:rFonts w:ascii="宋体" w:hAnsi="宋体"/>
          <w:sz w:val="24"/>
        </w:rPr>
      </w:pPr>
      <w:r>
        <w:rPr>
          <w:rFonts w:hint="eastAsia" w:ascii="宋体" w:hAnsi="宋体"/>
          <w:sz w:val="24"/>
        </w:rPr>
        <w:t>2.17.3 检验和验收标准、程序等具体内容以及前述验收书的效力详见</w:t>
      </w:r>
      <w:r>
        <w:rPr>
          <w:rFonts w:hint="eastAsia" w:ascii="宋体" w:hAnsi="宋体"/>
          <w:b/>
          <w:i/>
          <w:sz w:val="24"/>
          <w:u w:val="single"/>
        </w:rPr>
        <w:t>合同专用条款</w:t>
      </w:r>
      <w:r>
        <w:rPr>
          <w:rFonts w:hint="eastAsia" w:ascii="宋体" w:hAnsi="宋体"/>
          <w:i/>
          <w:sz w:val="24"/>
        </w:rPr>
        <w:t>。</w:t>
      </w:r>
    </w:p>
    <w:p w14:paraId="22B12D8B">
      <w:pPr>
        <w:spacing w:line="360" w:lineRule="auto"/>
        <w:ind w:firstLine="482" w:firstLineChars="200"/>
        <w:rPr>
          <w:rFonts w:ascii="宋体" w:hAnsi="宋体"/>
          <w:b/>
          <w:sz w:val="24"/>
        </w:rPr>
      </w:pPr>
      <w:r>
        <w:rPr>
          <w:rFonts w:hint="eastAsia" w:ascii="宋体" w:hAnsi="宋体"/>
          <w:b/>
          <w:sz w:val="24"/>
        </w:rPr>
        <w:t>2.18 通知和送达</w:t>
      </w:r>
    </w:p>
    <w:p w14:paraId="518D4DDE">
      <w:pPr>
        <w:spacing w:line="360" w:lineRule="auto"/>
        <w:ind w:firstLine="480" w:firstLineChars="200"/>
        <w:rPr>
          <w:rFonts w:ascii="宋体" w:hAnsi="宋体"/>
          <w:sz w:val="24"/>
        </w:rPr>
      </w:pPr>
      <w:r>
        <w:rPr>
          <w:rFonts w:hint="eastAsia" w:ascii="宋体" w:hAnsi="宋体"/>
          <w:sz w:val="24"/>
        </w:rPr>
        <w:t>2.18.1 任何一方因履行合同而以合同第一部分尾部所列明的</w:t>
      </w:r>
      <w:r>
        <w:rPr>
          <w:rFonts w:hint="eastAsia" w:ascii="宋体" w:hAnsi="宋体"/>
          <w:sz w:val="24"/>
          <w:u w:val="single"/>
        </w:rPr>
        <w:t>“约定送达地址”</w:t>
      </w:r>
      <w:r>
        <w:rPr>
          <w:rFonts w:hint="eastAsia" w:ascii="宋体" w:hAnsi="宋体"/>
          <w:sz w:val="24"/>
        </w:rPr>
        <w:t>为收件地址的所有通知、文件、材料，均视为已向对方当事人送达；任何一方变更上述送达方式或者地址的，应于</w:t>
      </w:r>
      <w:r>
        <w:rPr>
          <w:rFonts w:hint="eastAsia" w:ascii="宋体" w:hAnsi="宋体"/>
          <w:sz w:val="24"/>
          <w:u w:val="single"/>
        </w:rPr>
        <w:t xml:space="preserve"> 5 </w:t>
      </w:r>
      <w:r>
        <w:rPr>
          <w:rFonts w:hint="eastAsia" w:ascii="宋体" w:hAnsi="宋体"/>
          <w:sz w:val="24"/>
        </w:rPr>
        <w:t>个工作日（根据项目实际填写）内书面通知对方当事人，在对方当事人收到有关变更通知之前，变更前的约定送达方式或者地址仍视为有效。</w:t>
      </w:r>
    </w:p>
    <w:p w14:paraId="0E37A535">
      <w:pPr>
        <w:spacing w:line="360" w:lineRule="auto"/>
        <w:ind w:firstLine="480" w:firstLineChars="200"/>
        <w:rPr>
          <w:rFonts w:ascii="宋体" w:hAnsi="宋体"/>
          <w:sz w:val="24"/>
        </w:rPr>
      </w:pPr>
      <w:r>
        <w:rPr>
          <w:rFonts w:hint="eastAsia" w:ascii="宋体" w:hAnsi="宋体"/>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42C7BB6D">
      <w:pPr>
        <w:spacing w:line="360" w:lineRule="auto"/>
        <w:ind w:firstLine="482" w:firstLineChars="200"/>
        <w:rPr>
          <w:rFonts w:ascii="宋体" w:hAnsi="宋体"/>
          <w:b/>
          <w:sz w:val="24"/>
        </w:rPr>
      </w:pPr>
      <w:r>
        <w:rPr>
          <w:rFonts w:hint="eastAsia" w:ascii="宋体" w:hAnsi="宋体"/>
          <w:b/>
          <w:sz w:val="24"/>
        </w:rPr>
        <w:t>2.19 计量单位</w:t>
      </w:r>
    </w:p>
    <w:p w14:paraId="07EE97DB">
      <w:pPr>
        <w:spacing w:line="360" w:lineRule="auto"/>
        <w:ind w:firstLine="480" w:firstLineChars="200"/>
        <w:rPr>
          <w:rFonts w:ascii="宋体" w:hAnsi="宋体"/>
          <w:sz w:val="24"/>
        </w:rPr>
      </w:pPr>
      <w:r>
        <w:rPr>
          <w:rFonts w:hint="eastAsia" w:ascii="宋体" w:hAnsi="宋体"/>
          <w:sz w:val="24"/>
        </w:rPr>
        <w:t>除技术规范中另有规定外，合同的计量单位均使用国家法定计量单位。</w:t>
      </w:r>
    </w:p>
    <w:p w14:paraId="45114B97">
      <w:pPr>
        <w:spacing w:line="360" w:lineRule="auto"/>
        <w:ind w:firstLine="482" w:firstLineChars="200"/>
        <w:rPr>
          <w:rFonts w:ascii="宋体" w:hAnsi="宋体"/>
          <w:b/>
          <w:sz w:val="24"/>
        </w:rPr>
      </w:pPr>
      <w:r>
        <w:rPr>
          <w:rFonts w:hint="eastAsia" w:ascii="宋体" w:hAnsi="宋体"/>
          <w:b/>
          <w:sz w:val="24"/>
        </w:rPr>
        <w:t>2.20 合同使用的文字和适用的法律</w:t>
      </w:r>
    </w:p>
    <w:p w14:paraId="5D06B428">
      <w:pPr>
        <w:spacing w:line="360" w:lineRule="auto"/>
        <w:ind w:firstLine="480" w:firstLineChars="200"/>
        <w:rPr>
          <w:rFonts w:ascii="宋体" w:hAnsi="宋体"/>
          <w:sz w:val="24"/>
        </w:rPr>
      </w:pPr>
      <w:r>
        <w:rPr>
          <w:rFonts w:hint="eastAsia" w:ascii="宋体" w:hAnsi="宋体"/>
          <w:sz w:val="24"/>
        </w:rPr>
        <w:t>2.20.1 合同使用汉语书写、变更和解释；</w:t>
      </w:r>
    </w:p>
    <w:p w14:paraId="30F10E65">
      <w:pPr>
        <w:spacing w:line="360" w:lineRule="auto"/>
        <w:ind w:firstLine="480" w:firstLineChars="200"/>
        <w:rPr>
          <w:rFonts w:ascii="宋体" w:hAnsi="宋体"/>
          <w:sz w:val="24"/>
        </w:rPr>
      </w:pPr>
      <w:r>
        <w:rPr>
          <w:rFonts w:hint="eastAsia" w:ascii="宋体" w:hAnsi="宋体"/>
          <w:sz w:val="24"/>
        </w:rPr>
        <w:t>2.20.2 合同适用中华人民共和国法律。</w:t>
      </w:r>
    </w:p>
    <w:p w14:paraId="425E8D80">
      <w:pPr>
        <w:spacing w:line="360" w:lineRule="auto"/>
        <w:ind w:firstLine="482" w:firstLineChars="200"/>
        <w:rPr>
          <w:rFonts w:ascii="宋体" w:hAnsi="宋体"/>
          <w:b/>
          <w:sz w:val="24"/>
        </w:rPr>
      </w:pPr>
      <w:r>
        <w:rPr>
          <w:rFonts w:hint="eastAsia" w:ascii="宋体" w:hAnsi="宋体"/>
          <w:b/>
          <w:sz w:val="24"/>
        </w:rPr>
        <w:t>2.21 履约保证金</w:t>
      </w:r>
    </w:p>
    <w:p w14:paraId="3FE13FEA">
      <w:pPr>
        <w:spacing w:line="360" w:lineRule="auto"/>
        <w:ind w:firstLine="480" w:firstLineChars="200"/>
        <w:rPr>
          <w:rFonts w:ascii="宋体" w:hAnsi="宋体"/>
          <w:sz w:val="24"/>
        </w:rPr>
      </w:pPr>
      <w:r>
        <w:rPr>
          <w:rFonts w:hint="eastAsia" w:ascii="宋体" w:hAnsi="宋体"/>
          <w:sz w:val="24"/>
        </w:rPr>
        <w:t>本项目不收取履约保证金</w:t>
      </w:r>
    </w:p>
    <w:p w14:paraId="6AB7712C">
      <w:pPr>
        <w:spacing w:line="360" w:lineRule="auto"/>
        <w:ind w:firstLine="482" w:firstLineChars="200"/>
        <w:rPr>
          <w:rFonts w:ascii="宋体" w:hAnsi="宋体"/>
          <w:b/>
          <w:sz w:val="24"/>
        </w:rPr>
      </w:pPr>
      <w:r>
        <w:rPr>
          <w:rFonts w:hint="eastAsia" w:ascii="宋体" w:hAnsi="宋体"/>
          <w:b/>
          <w:sz w:val="24"/>
        </w:rPr>
        <w:t>2.22 中小企业政策</w:t>
      </w:r>
    </w:p>
    <w:p w14:paraId="7E91899B">
      <w:pPr>
        <w:spacing w:line="360" w:lineRule="auto"/>
        <w:ind w:firstLine="480" w:firstLineChars="200"/>
        <w:rPr>
          <w:rFonts w:ascii="宋体" w:hAnsi="宋体"/>
          <w:kern w:val="0"/>
          <w:sz w:val="24"/>
          <w:lang w:val="zh-CN"/>
        </w:rPr>
      </w:pPr>
      <w:r>
        <w:rPr>
          <w:rFonts w:hint="eastAsia" w:ascii="宋体" w:hAnsi="宋体"/>
          <w:kern w:val="0"/>
          <w:sz w:val="24"/>
          <w:lang w:val="zh-CN"/>
        </w:rPr>
        <w:t>2.22.1本合同（☑是  □否）为中小企业“政采贷”可融资合同，关于中小企业信用融资事项见采购文件“投标人须知正文”。</w:t>
      </w:r>
    </w:p>
    <w:p w14:paraId="447F0821">
      <w:pPr>
        <w:spacing w:line="360" w:lineRule="auto"/>
        <w:ind w:firstLine="480" w:firstLineChars="200"/>
        <w:rPr>
          <w:rFonts w:ascii="宋体" w:hAnsi="宋体"/>
          <w:kern w:val="0"/>
          <w:sz w:val="24"/>
          <w:lang w:val="zh-CN"/>
        </w:rPr>
      </w:pPr>
      <w:r>
        <w:rPr>
          <w:rFonts w:hint="eastAsia" w:ascii="宋体" w:hAnsi="宋体"/>
          <w:kern w:val="0"/>
          <w:sz w:val="24"/>
          <w:lang w:val="zh-CN"/>
        </w:rPr>
        <w:t>2.22.2本合同（□是  ☑否）为中小企业预留合同。</w:t>
      </w:r>
    </w:p>
    <w:p w14:paraId="49944D59">
      <w:pPr>
        <w:spacing w:line="360" w:lineRule="auto"/>
        <w:ind w:firstLine="482" w:firstLineChars="200"/>
        <w:rPr>
          <w:rFonts w:ascii="宋体" w:hAnsi="宋体"/>
          <w:b/>
          <w:sz w:val="24"/>
        </w:rPr>
      </w:pPr>
      <w:r>
        <w:rPr>
          <w:rFonts w:hint="eastAsia" w:ascii="宋体" w:hAnsi="宋体"/>
          <w:b/>
          <w:sz w:val="24"/>
        </w:rPr>
        <w:t>2.23 合同份数</w:t>
      </w:r>
    </w:p>
    <w:p w14:paraId="64C60FFC">
      <w:pPr>
        <w:spacing w:line="360" w:lineRule="auto"/>
        <w:ind w:firstLine="480" w:firstLineChars="200"/>
        <w:rPr>
          <w:rFonts w:ascii="宋体" w:hAnsi="宋体"/>
          <w:sz w:val="24"/>
        </w:rPr>
      </w:pPr>
      <w:r>
        <w:rPr>
          <w:rFonts w:hint="eastAsia" w:ascii="宋体" w:hAnsi="宋体"/>
          <w:sz w:val="24"/>
        </w:rPr>
        <w:t>本合同壹式份，甲方执份，乙方执份，份给采购代理机构备案使用。每份均具有同等法律效力。</w:t>
      </w:r>
    </w:p>
    <w:p w14:paraId="460F9885">
      <w:pPr>
        <w:spacing w:line="360" w:lineRule="auto"/>
        <w:jc w:val="center"/>
        <w:rPr>
          <w:rFonts w:ascii="宋体" w:hAnsi="宋体"/>
        </w:rPr>
      </w:pPr>
      <w:r>
        <w:br w:type="page"/>
      </w:r>
      <w:r>
        <w:rPr>
          <w:rFonts w:hint="eastAsia" w:ascii="宋体" w:hAnsi="宋体"/>
          <w:b/>
          <w:sz w:val="28"/>
          <w:szCs w:val="28"/>
        </w:rPr>
        <w:t>第三部分  合同专用条款</w:t>
      </w:r>
    </w:p>
    <w:p w14:paraId="59155237">
      <w:pPr>
        <w:spacing w:line="360" w:lineRule="auto"/>
        <w:ind w:firstLine="480" w:firstLineChars="200"/>
        <w:rPr>
          <w:rFonts w:ascii="宋体" w:hAnsi="宋体"/>
          <w:sz w:val="24"/>
        </w:rPr>
      </w:pPr>
      <w:r>
        <w:rPr>
          <w:rFonts w:hint="eastAsia" w:ascii="宋体" w:hAnsi="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395AC397">
      <w:pPr>
        <w:spacing w:line="360" w:lineRule="auto"/>
        <w:ind w:firstLine="480" w:firstLineChars="200"/>
        <w:rPr>
          <w:rFonts w:ascii="宋体" w:hAnsi="宋体"/>
          <w:sz w:val="24"/>
        </w:rPr>
      </w:pPr>
      <w:r>
        <w:rPr>
          <w:rFonts w:hint="eastAsia" w:ascii="宋体" w:hAnsi="宋体"/>
          <w:sz w:val="24"/>
        </w:rPr>
        <w:t>3.1具有知识产权的标的物知识产权归属：</w:t>
      </w:r>
    </w:p>
    <w:p w14:paraId="6683AD08">
      <w:pPr>
        <w:spacing w:line="360" w:lineRule="auto"/>
        <w:ind w:firstLine="480" w:firstLineChars="200"/>
        <w:rPr>
          <w:rFonts w:ascii="宋体" w:hAnsi="宋体"/>
          <w:sz w:val="24"/>
          <w:u w:val="single"/>
        </w:rPr>
      </w:pPr>
    </w:p>
    <w:p w14:paraId="20870E2E">
      <w:pPr>
        <w:spacing w:line="360" w:lineRule="auto"/>
        <w:ind w:firstLine="480" w:firstLineChars="200"/>
        <w:rPr>
          <w:rFonts w:ascii="宋体" w:hAnsi="宋体"/>
          <w:sz w:val="24"/>
        </w:rPr>
      </w:pPr>
      <w:r>
        <w:rPr>
          <w:rFonts w:hint="eastAsia" w:ascii="宋体" w:hAnsi="宋体"/>
          <w:sz w:val="24"/>
        </w:rPr>
        <w:t>3.2包装和装运专用条款（如果有）：</w:t>
      </w:r>
    </w:p>
    <w:p w14:paraId="17D8719E">
      <w:pPr>
        <w:spacing w:line="360" w:lineRule="auto"/>
        <w:ind w:firstLine="480" w:firstLineChars="200"/>
        <w:rPr>
          <w:rFonts w:ascii="宋体" w:hAnsi="宋体"/>
          <w:sz w:val="24"/>
          <w:u w:val="single"/>
        </w:rPr>
      </w:pPr>
    </w:p>
    <w:p w14:paraId="7FE7B7F2">
      <w:pPr>
        <w:spacing w:line="360" w:lineRule="auto"/>
        <w:ind w:firstLine="480" w:firstLineChars="200"/>
        <w:rPr>
          <w:rFonts w:ascii="宋体" w:hAnsi="宋体"/>
          <w:sz w:val="24"/>
        </w:rPr>
      </w:pPr>
      <w:r>
        <w:rPr>
          <w:rFonts w:hint="eastAsia" w:ascii="宋体" w:hAnsi="宋体"/>
          <w:sz w:val="24"/>
        </w:rPr>
        <w:t>3.3装运标的物的要求和通知：</w:t>
      </w:r>
    </w:p>
    <w:p w14:paraId="16511C66">
      <w:pPr>
        <w:spacing w:line="360" w:lineRule="auto"/>
        <w:ind w:firstLine="480" w:firstLineChars="200"/>
        <w:rPr>
          <w:rFonts w:ascii="宋体" w:hAnsi="宋体"/>
          <w:sz w:val="24"/>
          <w:u w:val="single"/>
        </w:rPr>
      </w:pPr>
    </w:p>
    <w:p w14:paraId="18D09CE3">
      <w:pPr>
        <w:spacing w:line="360" w:lineRule="auto"/>
        <w:ind w:firstLine="480" w:firstLineChars="200"/>
        <w:rPr>
          <w:rFonts w:ascii="宋体" w:hAnsi="宋体"/>
          <w:sz w:val="24"/>
        </w:rPr>
      </w:pPr>
      <w:r>
        <w:rPr>
          <w:rFonts w:hint="eastAsia" w:ascii="宋体" w:hAnsi="宋体"/>
          <w:sz w:val="24"/>
        </w:rPr>
        <w:t>3.4结算方式和付款条件</w:t>
      </w:r>
      <w:r>
        <w:rPr>
          <w:rFonts w:hint="eastAsia" w:ascii="宋体" w:hAnsi="宋体"/>
          <w:kern w:val="0"/>
          <w:sz w:val="24"/>
          <w:lang w:val="zh-CN"/>
        </w:rPr>
        <w:t>本次项目合同总价为大写人民币</w:t>
      </w:r>
      <w:r>
        <w:rPr>
          <w:rFonts w:hint="eastAsia" w:ascii="宋体" w:hAnsi="宋体"/>
          <w:kern w:val="0"/>
          <w:sz w:val="24"/>
          <w:u w:val="single"/>
          <w:lang w:val="zh-CN"/>
        </w:rPr>
        <w:t xml:space="preserve">            （</w:t>
      </w:r>
      <w:r>
        <w:rPr>
          <w:rFonts w:hint="eastAsia" w:ascii="宋体" w:hAnsi="宋体"/>
          <w:kern w:val="0"/>
          <w:sz w:val="24"/>
          <w:lang w:val="zh-CN"/>
        </w:rPr>
        <w:t>￥    元）。本项目采用以下勾选结算方式进行支付：</w:t>
      </w:r>
    </w:p>
    <w:p w14:paraId="6C1A49A6">
      <w:pPr>
        <w:spacing w:line="360" w:lineRule="auto"/>
        <w:ind w:firstLine="480" w:firstLineChars="200"/>
        <w:rPr>
          <w:rFonts w:ascii="宋体" w:hAnsi="宋体"/>
          <w:kern w:val="0"/>
          <w:sz w:val="24"/>
          <w:lang w:val="zh-CN"/>
        </w:rPr>
      </w:pPr>
      <w:r>
        <w:rPr>
          <w:rFonts w:hint="eastAsia" w:ascii="宋体" w:hAnsi="宋体"/>
          <w:kern w:val="0"/>
          <w:sz w:val="24"/>
          <w:lang w:val="zh-CN"/>
        </w:rPr>
        <w:t>□采用一次性支付方式，付款条件为：</w:t>
      </w:r>
    </w:p>
    <w:p w14:paraId="083604D6">
      <w:pPr>
        <w:spacing w:line="360" w:lineRule="auto"/>
        <w:ind w:firstLine="480" w:firstLineChars="200"/>
        <w:rPr>
          <w:rFonts w:ascii="宋体" w:hAnsi="宋体"/>
          <w:kern w:val="0"/>
          <w:sz w:val="24"/>
          <w:lang w:val="zh-CN"/>
        </w:rPr>
      </w:pPr>
      <w:r>
        <w:rPr>
          <w:rFonts w:hint="eastAsia" w:ascii="宋体" w:hAnsi="宋体"/>
          <w:kern w:val="0"/>
          <w:sz w:val="24"/>
          <w:lang w:val="zh-CN"/>
        </w:rPr>
        <w:t>□采用分期付款方式，付款条件为</w:t>
      </w:r>
      <w:r>
        <w:rPr>
          <w:rFonts w:hint="eastAsia" w:ascii="宋体" w:hAnsi="宋体"/>
          <w:kern w:val="0"/>
          <w:sz w:val="24"/>
        </w:rPr>
        <w:t>：</w:t>
      </w:r>
    </w:p>
    <w:p w14:paraId="7CEA86B9">
      <w:pPr>
        <w:spacing w:line="360" w:lineRule="auto"/>
        <w:ind w:firstLine="480" w:firstLineChars="200"/>
        <w:rPr>
          <w:rFonts w:ascii="宋体" w:hAnsi="宋体"/>
          <w:kern w:val="0"/>
          <w:sz w:val="24"/>
          <w:lang w:val="zh-CN"/>
        </w:rPr>
      </w:pPr>
      <w:r>
        <w:rPr>
          <w:rFonts w:hint="eastAsia" w:ascii="宋体" w:hAnsi="宋体"/>
          <w:kern w:val="0"/>
          <w:sz w:val="24"/>
          <w:lang w:val="zh-CN"/>
        </w:rPr>
        <w:t>第一期付款</w:t>
      </w:r>
      <w:r>
        <w:rPr>
          <w:rFonts w:hint="eastAsia" w:ascii="宋体" w:hAnsi="宋体"/>
          <w:kern w:val="0"/>
          <w:sz w:val="24"/>
        </w:rPr>
        <w:t>：</w:t>
      </w:r>
    </w:p>
    <w:p w14:paraId="140F43D1">
      <w:pPr>
        <w:spacing w:line="360" w:lineRule="auto"/>
        <w:ind w:firstLine="480" w:firstLineChars="200"/>
        <w:rPr>
          <w:rFonts w:ascii="宋体" w:hAnsi="宋体"/>
          <w:kern w:val="0"/>
          <w:sz w:val="24"/>
          <w:lang w:val="zh-CN"/>
        </w:rPr>
      </w:pPr>
      <w:r>
        <w:rPr>
          <w:rFonts w:hint="eastAsia" w:ascii="宋体" w:hAnsi="宋体"/>
          <w:kern w:val="0"/>
          <w:sz w:val="24"/>
          <w:lang w:val="zh-CN"/>
        </w:rPr>
        <w:t>第</w:t>
      </w:r>
      <w:r>
        <w:rPr>
          <w:rFonts w:hint="eastAsia" w:ascii="宋体" w:hAnsi="宋体"/>
          <w:kern w:val="0"/>
          <w:sz w:val="24"/>
        </w:rPr>
        <w:t>二</w:t>
      </w:r>
      <w:r>
        <w:rPr>
          <w:rFonts w:hint="eastAsia" w:ascii="宋体" w:hAnsi="宋体"/>
          <w:kern w:val="0"/>
          <w:sz w:val="24"/>
          <w:lang w:val="zh-CN"/>
        </w:rPr>
        <w:t>期付款</w:t>
      </w:r>
      <w:r>
        <w:rPr>
          <w:rFonts w:hint="eastAsia" w:ascii="宋体" w:hAnsi="宋体"/>
          <w:kern w:val="0"/>
          <w:sz w:val="24"/>
        </w:rPr>
        <w:t>：</w:t>
      </w:r>
    </w:p>
    <w:p w14:paraId="32A83349">
      <w:pPr>
        <w:spacing w:line="360" w:lineRule="auto"/>
        <w:ind w:firstLine="480" w:firstLineChars="200"/>
        <w:rPr>
          <w:rFonts w:ascii="宋体" w:hAnsi="宋体"/>
          <w:kern w:val="0"/>
          <w:sz w:val="24"/>
        </w:rPr>
      </w:pPr>
      <w:r>
        <w:rPr>
          <w:rFonts w:hint="eastAsia" w:ascii="宋体" w:hAnsi="宋体"/>
          <w:kern w:val="0"/>
          <w:sz w:val="24"/>
        </w:rPr>
        <w:t>……</w:t>
      </w:r>
    </w:p>
    <w:p w14:paraId="609AAFEF">
      <w:pPr>
        <w:spacing w:line="360" w:lineRule="auto"/>
        <w:ind w:firstLine="480" w:firstLineChars="200"/>
        <w:rPr>
          <w:rFonts w:ascii="宋体" w:hAnsi="宋体"/>
          <w:sz w:val="24"/>
        </w:rPr>
      </w:pPr>
      <w:r>
        <w:rPr>
          <w:rFonts w:hint="eastAsia" w:ascii="宋体" w:hAnsi="宋体"/>
          <w:sz w:val="24"/>
        </w:rPr>
        <w:t>甲方无故逾期支付货物费用的，按照每逾期一日支付欠付货物费额度的</w:t>
      </w:r>
      <w:r>
        <w:rPr>
          <w:rFonts w:hint="eastAsia" w:ascii="宋体" w:hAnsi="宋体"/>
          <w:sz w:val="24"/>
          <w:u w:val="single"/>
        </w:rPr>
        <w:t>万分之五</w:t>
      </w:r>
      <w:r>
        <w:rPr>
          <w:rFonts w:hint="eastAsia" w:ascii="宋体" w:hAnsi="宋体"/>
          <w:sz w:val="24"/>
        </w:rPr>
        <w:t>（根据项目实际填写，一般为万分之五）承担违约责任，违约金上限按照《合同书》约定执行。</w:t>
      </w:r>
    </w:p>
    <w:p w14:paraId="30CDB0BD">
      <w:pPr>
        <w:spacing w:line="360" w:lineRule="auto"/>
        <w:ind w:firstLine="480" w:firstLineChars="200"/>
        <w:rPr>
          <w:rFonts w:ascii="宋体" w:hAnsi="宋体"/>
          <w:sz w:val="24"/>
          <w:lang w:val="zh-CN"/>
        </w:rPr>
      </w:pPr>
      <w:r>
        <w:rPr>
          <w:rFonts w:hint="eastAsia" w:ascii="宋体" w:hAnsi="宋体"/>
          <w:sz w:val="24"/>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5D3B741F">
      <w:pPr>
        <w:spacing w:line="360" w:lineRule="auto"/>
        <w:ind w:firstLine="480" w:firstLineChars="200"/>
        <w:rPr>
          <w:rFonts w:ascii="宋体" w:hAnsi="宋体"/>
          <w:sz w:val="24"/>
        </w:rPr>
      </w:pPr>
      <w:r>
        <w:rPr>
          <w:rFonts w:hint="eastAsia" w:ascii="宋体" w:hAnsi="宋体"/>
          <w:sz w:val="24"/>
        </w:rPr>
        <w:t>3.5</w:t>
      </w:r>
      <w:r>
        <w:rPr>
          <w:rFonts w:hint="eastAsia" w:ascii="宋体" w:hAnsi="宋体"/>
          <w:b/>
          <w:sz w:val="24"/>
        </w:rPr>
        <w:t>标的物的风险负担</w:t>
      </w:r>
    </w:p>
    <w:p w14:paraId="4297070B">
      <w:pPr>
        <w:spacing w:line="360" w:lineRule="auto"/>
        <w:ind w:firstLine="480" w:firstLineChars="200"/>
        <w:rPr>
          <w:rFonts w:ascii="宋体" w:hAnsi="宋体"/>
          <w:sz w:val="24"/>
        </w:rPr>
      </w:pPr>
      <w:r>
        <w:rPr>
          <w:rFonts w:hint="eastAsia" w:ascii="宋体" w:hAnsi="宋体"/>
          <w:sz w:val="24"/>
        </w:rPr>
        <w:t>标的物或者在途标的物或者交付给第一承运人后的标的物毁损、灭失的风险负担：</w:t>
      </w:r>
    </w:p>
    <w:p w14:paraId="0011A4E7">
      <w:pPr>
        <w:spacing w:line="360" w:lineRule="auto"/>
        <w:ind w:firstLine="480" w:firstLineChars="200"/>
        <w:rPr>
          <w:rFonts w:ascii="宋体" w:hAnsi="宋体"/>
          <w:sz w:val="24"/>
          <w:u w:val="single"/>
        </w:rPr>
      </w:pPr>
      <w:r>
        <w:rPr>
          <w:rFonts w:hint="eastAsia" w:ascii="宋体" w:hAnsi="宋体"/>
          <w:sz w:val="24"/>
          <w:u w:val="single"/>
        </w:rPr>
        <w:t xml:space="preserve">乙方                                                                       </w:t>
      </w:r>
    </w:p>
    <w:p w14:paraId="5B884A41">
      <w:pPr>
        <w:spacing w:line="360" w:lineRule="auto"/>
        <w:ind w:firstLine="480" w:firstLineChars="200"/>
        <w:rPr>
          <w:rFonts w:ascii="宋体" w:hAnsi="宋体"/>
          <w:sz w:val="24"/>
        </w:rPr>
      </w:pPr>
      <w:r>
        <w:rPr>
          <w:rFonts w:hint="eastAsia" w:ascii="宋体" w:hAnsi="宋体"/>
          <w:sz w:val="24"/>
        </w:rPr>
        <w:t>3.5.1受不可抗力影响的一方在不可抗力发生后，应在</w:t>
      </w:r>
      <w:r>
        <w:rPr>
          <w:rFonts w:hint="eastAsia" w:ascii="宋体" w:hAnsi="宋体"/>
          <w:sz w:val="24"/>
          <w:u w:val="single"/>
        </w:rPr>
        <w:t>10</w:t>
      </w:r>
      <w:r>
        <w:rPr>
          <w:rFonts w:hint="eastAsia" w:ascii="宋体" w:hAnsi="宋体"/>
          <w:sz w:val="24"/>
        </w:rPr>
        <w:t>日内（根据项目实际填写）以书面形式通知对方当事人，并在</w:t>
      </w:r>
      <w:r>
        <w:rPr>
          <w:rFonts w:hint="eastAsia" w:ascii="宋体" w:hAnsi="宋体"/>
          <w:sz w:val="24"/>
          <w:u w:val="single"/>
        </w:rPr>
        <w:t>30</w:t>
      </w:r>
      <w:r>
        <w:rPr>
          <w:rFonts w:hint="eastAsia" w:ascii="宋体" w:hAnsi="宋体"/>
          <w:sz w:val="24"/>
        </w:rPr>
        <w:t>日内（根据项目实际填写），将有关部门出具的证明文件送达对方当事人。</w:t>
      </w:r>
    </w:p>
    <w:p w14:paraId="78DD24F4">
      <w:pPr>
        <w:spacing w:line="360" w:lineRule="auto"/>
        <w:ind w:firstLine="480" w:firstLineChars="200"/>
        <w:rPr>
          <w:rFonts w:ascii="宋体" w:hAnsi="宋体"/>
          <w:sz w:val="24"/>
        </w:rPr>
      </w:pPr>
      <w:r>
        <w:rPr>
          <w:rFonts w:hint="eastAsia" w:ascii="宋体" w:hAnsi="宋体"/>
          <w:sz w:val="24"/>
        </w:rPr>
        <w:t>3.5.2因不可抗力致使合同有变更必要的，双方当事人应在</w:t>
      </w:r>
      <w:r>
        <w:rPr>
          <w:rFonts w:hint="eastAsia" w:ascii="宋体" w:hAnsi="宋体"/>
          <w:sz w:val="24"/>
          <w:u w:val="single"/>
        </w:rPr>
        <w:t>30</w:t>
      </w:r>
      <w:r>
        <w:rPr>
          <w:rFonts w:hint="eastAsia" w:ascii="宋体" w:hAnsi="宋体"/>
          <w:sz w:val="24"/>
        </w:rPr>
        <w:t>日内（根据项目实际填写）以书面形式变更合同；</w:t>
      </w:r>
    </w:p>
    <w:p w14:paraId="517486D3">
      <w:pPr>
        <w:spacing w:line="360" w:lineRule="auto"/>
        <w:ind w:firstLine="480" w:firstLineChars="200"/>
        <w:rPr>
          <w:rFonts w:ascii="宋体" w:hAnsi="宋体"/>
          <w:sz w:val="24"/>
        </w:rPr>
      </w:pPr>
      <w:r>
        <w:rPr>
          <w:rFonts w:hint="eastAsia" w:ascii="宋体" w:hAnsi="宋体"/>
          <w:sz w:val="24"/>
        </w:rPr>
        <w:t>3.5.3标的物交付前，乙方应对标的物的质量、数量等方面进行详细、全面的检验，并向甲方出具证明标的物符合合同约定的文件；标的物交付时，乙方在</w:t>
      </w:r>
      <w:r>
        <w:rPr>
          <w:rFonts w:hint="eastAsia" w:ascii="宋体" w:hAnsi="宋体"/>
          <w:sz w:val="24"/>
          <w:u w:val="single"/>
        </w:rPr>
        <w:t>14</w:t>
      </w:r>
      <w:r>
        <w:rPr>
          <w:rFonts w:hint="eastAsia" w:ascii="宋体" w:hAnsi="宋体"/>
          <w:sz w:val="24"/>
        </w:rPr>
        <w:t>日内（根据项目实际填写）发起验收，并可依法邀请相关方参加，验收应出具验收书。</w:t>
      </w:r>
    </w:p>
    <w:p w14:paraId="674E0B61">
      <w:pPr>
        <w:spacing w:line="360" w:lineRule="auto"/>
        <w:ind w:firstLine="480" w:firstLineChars="200"/>
        <w:rPr>
          <w:rFonts w:ascii="宋体" w:hAnsi="宋体"/>
          <w:sz w:val="24"/>
        </w:rPr>
      </w:pPr>
      <w:r>
        <w:rPr>
          <w:rFonts w:hint="eastAsia" w:ascii="宋体" w:hAnsi="宋体"/>
          <w:sz w:val="24"/>
        </w:rPr>
        <w:t>3.5.4检验和验收标准、程序等具体内容以及前述验收书的效力：</w:t>
      </w:r>
    </w:p>
    <w:p w14:paraId="7ADC76BD">
      <w:pPr>
        <w:spacing w:line="360" w:lineRule="auto"/>
        <w:ind w:firstLine="480" w:firstLineChars="200"/>
        <w:rPr>
          <w:rFonts w:ascii="宋体" w:hAnsi="宋体"/>
          <w:sz w:val="24"/>
          <w:u w:val="single"/>
        </w:rPr>
      </w:pPr>
    </w:p>
    <w:p w14:paraId="302E0E7F">
      <w:pPr>
        <w:spacing w:line="360" w:lineRule="auto"/>
        <w:ind w:firstLine="480" w:firstLineChars="200"/>
        <w:rPr>
          <w:rFonts w:ascii="宋体" w:hAnsi="宋体"/>
          <w:sz w:val="24"/>
        </w:rPr>
      </w:pPr>
      <w:r>
        <w:rPr>
          <w:rFonts w:hint="eastAsia" w:ascii="宋体" w:hAnsi="宋体"/>
          <w:sz w:val="24"/>
        </w:rPr>
        <w:t>3.5.5 其他：</w:t>
      </w:r>
    </w:p>
    <w:p w14:paraId="2D4E9E30">
      <w:pPr>
        <w:spacing w:line="360" w:lineRule="auto"/>
        <w:ind w:firstLine="480" w:firstLineChars="200"/>
        <w:rPr>
          <w:rFonts w:ascii="宋体" w:hAnsi="宋体"/>
          <w:sz w:val="24"/>
        </w:rPr>
      </w:pPr>
      <w:r>
        <w:rPr>
          <w:rFonts w:hint="eastAsia" w:ascii="宋体" w:hAnsi="宋体"/>
          <w:sz w:val="24"/>
        </w:rPr>
        <w:t>3.6项目验收：</w:t>
      </w:r>
    </w:p>
    <w:p w14:paraId="114757B2">
      <w:pPr>
        <w:spacing w:line="360" w:lineRule="auto"/>
        <w:ind w:firstLine="480" w:firstLineChars="200"/>
        <w:rPr>
          <w:rFonts w:ascii="宋体" w:hAnsi="宋体"/>
          <w:sz w:val="24"/>
        </w:rPr>
      </w:pPr>
      <w:r>
        <w:rPr>
          <w:rFonts w:hint="eastAsia" w:ascii="宋体" w:hAnsi="宋体"/>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0A84F38F">
      <w:pPr>
        <w:spacing w:line="360" w:lineRule="auto"/>
        <w:ind w:firstLine="480" w:firstLineChars="200"/>
        <w:rPr>
          <w:rFonts w:ascii="宋体" w:hAnsi="宋体"/>
          <w:sz w:val="24"/>
        </w:rPr>
      </w:pPr>
      <w:r>
        <w:rPr>
          <w:rFonts w:hint="eastAsia" w:ascii="宋体" w:hAnsi="宋体"/>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85D8DEE">
      <w:pPr>
        <w:spacing w:line="360" w:lineRule="auto"/>
        <w:ind w:firstLine="480" w:firstLineChars="200"/>
        <w:rPr>
          <w:rFonts w:ascii="宋体" w:hAnsi="宋体"/>
          <w:sz w:val="24"/>
        </w:rPr>
      </w:pPr>
      <w:r>
        <w:rPr>
          <w:rFonts w:hint="eastAsia" w:ascii="宋体" w:hAnsi="宋体"/>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3D27673">
      <w:pPr>
        <w:spacing w:line="360" w:lineRule="auto"/>
        <w:ind w:firstLine="480" w:firstLineChars="200"/>
        <w:rPr>
          <w:rFonts w:ascii="宋体" w:hAnsi="宋体"/>
          <w:sz w:val="24"/>
        </w:rPr>
      </w:pPr>
      <w:r>
        <w:rPr>
          <w:rFonts w:hint="eastAsia" w:ascii="宋体" w:hAnsi="宋体"/>
          <w:sz w:val="24"/>
        </w:rPr>
        <w:t>3.6.4验收产生的费用：</w:t>
      </w:r>
    </w:p>
    <w:p w14:paraId="208A3667">
      <w:pPr>
        <w:spacing w:line="360" w:lineRule="auto"/>
        <w:ind w:firstLine="480" w:firstLineChars="200"/>
        <w:rPr>
          <w:rFonts w:ascii="宋体" w:hAnsi="宋体"/>
          <w:sz w:val="24"/>
        </w:rPr>
      </w:pPr>
      <w:r>
        <w:rPr>
          <w:rFonts w:hint="eastAsia" w:ascii="宋体" w:hAnsi="宋体"/>
          <w:sz w:val="24"/>
        </w:rPr>
        <w:t>首次验收费用由</w:t>
      </w:r>
      <w:r>
        <w:rPr>
          <w:rFonts w:hint="eastAsia" w:ascii="宋体" w:hAnsi="宋体"/>
          <w:sz w:val="24"/>
          <w:u w:val="single"/>
        </w:rPr>
        <w:t xml:space="preserve">  乙方 </w:t>
      </w:r>
      <w:r>
        <w:rPr>
          <w:rFonts w:hint="eastAsia" w:ascii="宋体" w:hAnsi="宋体"/>
          <w:sz w:val="24"/>
        </w:rPr>
        <w:t>承担，如首次验收不合格，后续验收费用由</w:t>
      </w:r>
      <w:r>
        <w:rPr>
          <w:rFonts w:hint="eastAsia" w:ascii="宋体" w:hAnsi="宋体"/>
          <w:sz w:val="24"/>
          <w:u w:val="single"/>
        </w:rPr>
        <w:t xml:space="preserve">  乙方 </w:t>
      </w:r>
      <w:r>
        <w:rPr>
          <w:rFonts w:hint="eastAsia" w:ascii="宋体" w:hAnsi="宋体"/>
          <w:sz w:val="24"/>
        </w:rPr>
        <w:t>支付。</w:t>
      </w:r>
    </w:p>
    <w:p w14:paraId="60ECD8E7">
      <w:pPr>
        <w:spacing w:line="360" w:lineRule="auto"/>
        <w:ind w:firstLine="480" w:firstLineChars="200"/>
        <w:rPr>
          <w:rFonts w:ascii="宋体" w:hAnsi="宋体"/>
          <w:sz w:val="24"/>
        </w:rPr>
      </w:pPr>
      <w:r>
        <w:rPr>
          <w:rFonts w:hint="eastAsia" w:ascii="宋体" w:hAnsi="宋体"/>
          <w:sz w:val="24"/>
        </w:rPr>
        <w:t>3.6.5验收内容及资料要求：</w:t>
      </w:r>
    </w:p>
    <w:p w14:paraId="18B3C0B9">
      <w:pPr>
        <w:spacing w:line="360" w:lineRule="auto"/>
        <w:ind w:firstLine="480" w:firstLineChars="200"/>
        <w:rPr>
          <w:rFonts w:ascii="宋体" w:hAnsi="宋体"/>
          <w:sz w:val="24"/>
        </w:rPr>
      </w:pPr>
      <w:r>
        <w:rPr>
          <w:rFonts w:hint="eastAsia" w:ascii="宋体" w:hAnsi="宋体"/>
          <w:sz w:val="24"/>
        </w:rPr>
        <w:t>根据采购文件确定的技术指标或者货物要求确定验收指标和标准。未进行相应约定的，应当符合国家强制性规定、政策要求、安全标准、行业或企业有关标准等。</w:t>
      </w:r>
    </w:p>
    <w:p w14:paraId="5C959E45">
      <w:pPr>
        <w:spacing w:line="360" w:lineRule="auto"/>
        <w:ind w:firstLine="480" w:firstLineChars="200"/>
        <w:rPr>
          <w:rFonts w:ascii="宋体" w:hAnsi="宋体"/>
          <w:sz w:val="24"/>
        </w:rPr>
      </w:pPr>
      <w:r>
        <w:rPr>
          <w:rFonts w:hint="eastAsia" w:ascii="宋体" w:hAnsi="宋体"/>
          <w:sz w:val="24"/>
        </w:rPr>
        <w:t>3.6.6验收内容</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717A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38BA2F31">
            <w:pPr>
              <w:widowControl/>
              <w:spacing w:line="360" w:lineRule="auto"/>
              <w:ind w:firstLine="200"/>
              <w:rPr>
                <w:rFonts w:ascii="宋体" w:hAnsi="宋体"/>
                <w:bCs/>
                <w:kern w:val="0"/>
                <w:sz w:val="24"/>
              </w:rPr>
            </w:pPr>
            <w:r>
              <w:rPr>
                <w:rFonts w:hint="eastAsia" w:ascii="宋体" w:hAnsi="宋体"/>
                <w:bCs/>
                <w:kern w:val="0"/>
                <w:sz w:val="24"/>
              </w:rPr>
              <w:t>序号</w:t>
            </w:r>
          </w:p>
        </w:tc>
        <w:tc>
          <w:tcPr>
            <w:tcW w:w="1914" w:type="dxa"/>
            <w:vAlign w:val="center"/>
          </w:tcPr>
          <w:p w14:paraId="6324B595">
            <w:pPr>
              <w:widowControl/>
              <w:spacing w:line="360" w:lineRule="auto"/>
              <w:ind w:firstLine="200"/>
              <w:jc w:val="center"/>
              <w:rPr>
                <w:rFonts w:ascii="宋体" w:hAnsi="宋体"/>
                <w:bCs/>
                <w:kern w:val="0"/>
                <w:sz w:val="24"/>
              </w:rPr>
            </w:pPr>
            <w:r>
              <w:rPr>
                <w:rFonts w:hint="eastAsia" w:ascii="宋体" w:hAnsi="宋体"/>
                <w:bCs/>
                <w:kern w:val="0"/>
                <w:sz w:val="24"/>
              </w:rPr>
              <w:t>验收内容</w:t>
            </w:r>
          </w:p>
        </w:tc>
        <w:tc>
          <w:tcPr>
            <w:tcW w:w="5930" w:type="dxa"/>
            <w:vAlign w:val="center"/>
          </w:tcPr>
          <w:p w14:paraId="00360E8A">
            <w:pPr>
              <w:widowControl/>
              <w:spacing w:line="360" w:lineRule="auto"/>
              <w:ind w:firstLine="200"/>
              <w:jc w:val="center"/>
              <w:rPr>
                <w:rFonts w:ascii="宋体" w:hAnsi="宋体"/>
                <w:bCs/>
                <w:kern w:val="0"/>
                <w:sz w:val="24"/>
              </w:rPr>
            </w:pPr>
            <w:r>
              <w:rPr>
                <w:rFonts w:hint="eastAsia" w:ascii="宋体" w:hAnsi="宋体"/>
                <w:bCs/>
                <w:kern w:val="0"/>
                <w:sz w:val="24"/>
              </w:rPr>
              <w:t xml:space="preserve"> 验收标准</w:t>
            </w:r>
          </w:p>
        </w:tc>
      </w:tr>
      <w:tr w14:paraId="6F57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1F0A9145">
            <w:pPr>
              <w:widowControl/>
              <w:spacing w:line="360" w:lineRule="auto"/>
              <w:ind w:firstLine="200"/>
              <w:rPr>
                <w:rFonts w:ascii="宋体" w:hAnsi="宋体"/>
                <w:bCs/>
                <w:kern w:val="0"/>
                <w:sz w:val="24"/>
              </w:rPr>
            </w:pPr>
            <w:r>
              <w:rPr>
                <w:rFonts w:hint="eastAsia" w:ascii="宋体" w:hAnsi="宋体"/>
                <w:bCs/>
                <w:kern w:val="0"/>
                <w:sz w:val="24"/>
              </w:rPr>
              <w:t>1</w:t>
            </w:r>
          </w:p>
        </w:tc>
        <w:tc>
          <w:tcPr>
            <w:tcW w:w="1914" w:type="dxa"/>
            <w:vAlign w:val="center"/>
          </w:tcPr>
          <w:p w14:paraId="52E24358">
            <w:pPr>
              <w:widowControl/>
              <w:spacing w:line="360" w:lineRule="auto"/>
              <w:ind w:firstLine="200"/>
              <w:jc w:val="center"/>
              <w:rPr>
                <w:rFonts w:ascii="宋体" w:hAnsi="宋体"/>
                <w:bCs/>
                <w:kern w:val="0"/>
                <w:sz w:val="24"/>
              </w:rPr>
            </w:pPr>
            <w:r>
              <w:rPr>
                <w:rFonts w:hint="eastAsia" w:ascii="宋体" w:hAnsi="宋体"/>
                <w:bCs/>
                <w:kern w:val="0"/>
                <w:sz w:val="24"/>
              </w:rPr>
              <w:t>交货产品数量</w:t>
            </w:r>
          </w:p>
        </w:tc>
        <w:tc>
          <w:tcPr>
            <w:tcW w:w="5930" w:type="dxa"/>
            <w:vAlign w:val="center"/>
          </w:tcPr>
          <w:p w14:paraId="0269CE86">
            <w:pPr>
              <w:widowControl/>
              <w:spacing w:line="360" w:lineRule="auto"/>
              <w:ind w:firstLine="200"/>
              <w:jc w:val="center"/>
              <w:rPr>
                <w:rFonts w:ascii="宋体" w:hAnsi="宋体"/>
                <w:kern w:val="0"/>
                <w:sz w:val="24"/>
              </w:rPr>
            </w:pPr>
          </w:p>
        </w:tc>
      </w:tr>
      <w:tr w14:paraId="3516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50F5276E">
            <w:pPr>
              <w:widowControl/>
              <w:spacing w:line="360" w:lineRule="auto"/>
              <w:ind w:firstLine="200"/>
              <w:rPr>
                <w:rFonts w:ascii="宋体" w:hAnsi="宋体"/>
                <w:bCs/>
                <w:kern w:val="0"/>
                <w:sz w:val="24"/>
              </w:rPr>
            </w:pPr>
            <w:r>
              <w:rPr>
                <w:rFonts w:hint="eastAsia" w:ascii="宋体" w:hAnsi="宋体"/>
                <w:bCs/>
                <w:kern w:val="0"/>
                <w:sz w:val="24"/>
              </w:rPr>
              <w:t>2</w:t>
            </w:r>
          </w:p>
        </w:tc>
        <w:tc>
          <w:tcPr>
            <w:tcW w:w="1914" w:type="dxa"/>
            <w:vAlign w:val="center"/>
          </w:tcPr>
          <w:p w14:paraId="3B94425E">
            <w:pPr>
              <w:widowControl/>
              <w:spacing w:line="360" w:lineRule="auto"/>
              <w:ind w:firstLine="200"/>
              <w:jc w:val="center"/>
              <w:rPr>
                <w:rFonts w:ascii="宋体" w:hAnsi="宋体"/>
                <w:bCs/>
                <w:kern w:val="0"/>
                <w:sz w:val="24"/>
              </w:rPr>
            </w:pPr>
            <w:r>
              <w:rPr>
                <w:rFonts w:hint="eastAsia" w:ascii="宋体" w:hAnsi="宋体"/>
                <w:bCs/>
                <w:kern w:val="0"/>
                <w:sz w:val="24"/>
              </w:rPr>
              <w:t>交货产品的质量文件</w:t>
            </w:r>
          </w:p>
        </w:tc>
        <w:tc>
          <w:tcPr>
            <w:tcW w:w="5930" w:type="dxa"/>
            <w:vAlign w:val="center"/>
          </w:tcPr>
          <w:p w14:paraId="1665624B">
            <w:pPr>
              <w:widowControl/>
              <w:spacing w:line="360" w:lineRule="auto"/>
              <w:ind w:firstLine="200"/>
              <w:jc w:val="center"/>
              <w:rPr>
                <w:rFonts w:ascii="宋体" w:hAnsi="宋体"/>
                <w:kern w:val="0"/>
                <w:sz w:val="24"/>
              </w:rPr>
            </w:pPr>
          </w:p>
        </w:tc>
      </w:tr>
      <w:tr w14:paraId="296C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678152CE">
            <w:pPr>
              <w:widowControl/>
              <w:spacing w:line="360" w:lineRule="auto"/>
              <w:ind w:firstLine="200"/>
              <w:rPr>
                <w:rFonts w:ascii="宋体" w:hAnsi="宋体"/>
                <w:bCs/>
                <w:kern w:val="0"/>
                <w:sz w:val="24"/>
              </w:rPr>
            </w:pPr>
            <w:r>
              <w:rPr>
                <w:rFonts w:hint="eastAsia" w:ascii="宋体" w:hAnsi="宋体"/>
                <w:bCs/>
                <w:kern w:val="0"/>
                <w:sz w:val="24"/>
              </w:rPr>
              <w:t>3</w:t>
            </w:r>
          </w:p>
        </w:tc>
        <w:tc>
          <w:tcPr>
            <w:tcW w:w="1914" w:type="dxa"/>
            <w:vAlign w:val="center"/>
          </w:tcPr>
          <w:p w14:paraId="48B8FD28">
            <w:pPr>
              <w:spacing w:line="360" w:lineRule="auto"/>
              <w:ind w:firstLine="200"/>
              <w:jc w:val="center"/>
              <w:rPr>
                <w:rFonts w:ascii="宋体" w:hAnsi="宋体"/>
                <w:bCs/>
                <w:kern w:val="0"/>
                <w:sz w:val="24"/>
              </w:rPr>
            </w:pPr>
            <w:r>
              <w:rPr>
                <w:rFonts w:hint="eastAsia" w:ascii="宋体" w:hAnsi="宋体"/>
                <w:bCs/>
                <w:kern w:val="0"/>
                <w:sz w:val="24"/>
              </w:rPr>
              <w:t xml:space="preserve">交货产品技术、性能指标 </w:t>
            </w:r>
          </w:p>
        </w:tc>
        <w:tc>
          <w:tcPr>
            <w:tcW w:w="5930" w:type="dxa"/>
            <w:vAlign w:val="center"/>
          </w:tcPr>
          <w:p w14:paraId="24B888E7">
            <w:pPr>
              <w:pStyle w:val="13"/>
              <w:spacing w:after="0" w:line="360" w:lineRule="auto"/>
              <w:ind w:firstLine="200"/>
              <w:jc w:val="left"/>
              <w:rPr>
                <w:rFonts w:ascii="宋体" w:hAnsi="宋体"/>
              </w:rPr>
            </w:pPr>
          </w:p>
        </w:tc>
      </w:tr>
      <w:tr w14:paraId="6712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457BB6E1">
            <w:pPr>
              <w:widowControl/>
              <w:spacing w:line="360" w:lineRule="auto"/>
              <w:ind w:firstLine="200"/>
              <w:rPr>
                <w:rFonts w:ascii="宋体" w:hAnsi="宋体"/>
                <w:kern w:val="0"/>
                <w:sz w:val="24"/>
              </w:rPr>
            </w:pPr>
            <w:r>
              <w:rPr>
                <w:rFonts w:hint="eastAsia" w:ascii="宋体" w:hAnsi="宋体"/>
                <w:kern w:val="0"/>
                <w:sz w:val="24"/>
              </w:rPr>
              <w:t>4</w:t>
            </w:r>
          </w:p>
        </w:tc>
        <w:tc>
          <w:tcPr>
            <w:tcW w:w="1914" w:type="dxa"/>
            <w:vAlign w:val="center"/>
          </w:tcPr>
          <w:p w14:paraId="2A967DE4">
            <w:pPr>
              <w:spacing w:line="360" w:lineRule="auto"/>
              <w:ind w:firstLine="200"/>
              <w:jc w:val="center"/>
              <w:rPr>
                <w:rFonts w:ascii="宋体" w:hAnsi="宋体"/>
                <w:sz w:val="24"/>
              </w:rPr>
            </w:pPr>
            <w:r>
              <w:rPr>
                <w:rFonts w:hint="eastAsia" w:ascii="宋体" w:hAnsi="宋体"/>
                <w:sz w:val="24"/>
              </w:rPr>
              <w:t>售后服务</w:t>
            </w:r>
          </w:p>
          <w:p w14:paraId="78BD6BF3">
            <w:pPr>
              <w:widowControl/>
              <w:spacing w:line="360" w:lineRule="auto"/>
              <w:ind w:firstLine="200"/>
              <w:jc w:val="center"/>
              <w:rPr>
                <w:rFonts w:ascii="宋体" w:hAnsi="宋体"/>
                <w:sz w:val="24"/>
              </w:rPr>
            </w:pPr>
            <w:r>
              <w:rPr>
                <w:rFonts w:hint="eastAsia" w:ascii="宋体" w:hAnsi="宋体"/>
                <w:sz w:val="24"/>
              </w:rPr>
              <w:t>承诺</w:t>
            </w:r>
          </w:p>
        </w:tc>
        <w:tc>
          <w:tcPr>
            <w:tcW w:w="5930" w:type="dxa"/>
            <w:vAlign w:val="center"/>
          </w:tcPr>
          <w:p w14:paraId="61F35C00">
            <w:pPr>
              <w:widowControl/>
              <w:spacing w:line="360" w:lineRule="auto"/>
              <w:ind w:firstLine="200"/>
              <w:jc w:val="center"/>
              <w:rPr>
                <w:rFonts w:ascii="宋体" w:hAnsi="宋体"/>
                <w:kern w:val="0"/>
                <w:sz w:val="24"/>
              </w:rPr>
            </w:pPr>
          </w:p>
        </w:tc>
      </w:tr>
      <w:tr w14:paraId="3E6F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6910C649">
            <w:pPr>
              <w:widowControl/>
              <w:spacing w:line="360" w:lineRule="auto"/>
              <w:ind w:firstLine="200"/>
              <w:rPr>
                <w:rFonts w:ascii="宋体" w:hAnsi="宋体"/>
                <w:bCs/>
                <w:kern w:val="0"/>
                <w:sz w:val="24"/>
              </w:rPr>
            </w:pPr>
            <w:r>
              <w:rPr>
                <w:rFonts w:hint="eastAsia" w:ascii="宋体" w:hAnsi="宋体"/>
                <w:bCs/>
                <w:kern w:val="0"/>
                <w:sz w:val="24"/>
              </w:rPr>
              <w:t>5</w:t>
            </w:r>
          </w:p>
        </w:tc>
        <w:tc>
          <w:tcPr>
            <w:tcW w:w="1914" w:type="dxa"/>
            <w:vAlign w:val="center"/>
          </w:tcPr>
          <w:p w14:paraId="69CC2918">
            <w:pPr>
              <w:widowControl/>
              <w:spacing w:line="360" w:lineRule="auto"/>
              <w:ind w:firstLine="200"/>
              <w:jc w:val="center"/>
              <w:rPr>
                <w:rFonts w:ascii="宋体" w:hAnsi="宋体"/>
                <w:bCs/>
                <w:kern w:val="0"/>
                <w:sz w:val="24"/>
              </w:rPr>
            </w:pPr>
            <w:r>
              <w:rPr>
                <w:rFonts w:hint="eastAsia" w:ascii="宋体" w:hAnsi="宋体"/>
                <w:bCs/>
                <w:kern w:val="0"/>
                <w:sz w:val="24"/>
              </w:rPr>
              <w:t>其他工作</w:t>
            </w:r>
          </w:p>
        </w:tc>
        <w:tc>
          <w:tcPr>
            <w:tcW w:w="5930" w:type="dxa"/>
            <w:vAlign w:val="center"/>
          </w:tcPr>
          <w:p w14:paraId="336806C5">
            <w:pPr>
              <w:widowControl/>
              <w:spacing w:line="360" w:lineRule="auto"/>
              <w:ind w:firstLine="200"/>
              <w:jc w:val="left"/>
              <w:rPr>
                <w:rFonts w:ascii="宋体" w:hAnsi="宋体"/>
                <w:kern w:val="0"/>
                <w:sz w:val="24"/>
              </w:rPr>
            </w:pPr>
          </w:p>
        </w:tc>
      </w:tr>
    </w:tbl>
    <w:p w14:paraId="2B1B5A07">
      <w:pPr>
        <w:tabs>
          <w:tab w:val="left" w:pos="904"/>
        </w:tabs>
        <w:snapToGrid w:val="0"/>
        <w:spacing w:line="360" w:lineRule="auto"/>
        <w:ind w:firstLine="480" w:firstLineChars="200"/>
        <w:jc w:val="left"/>
        <w:rPr>
          <w:rFonts w:ascii="宋体" w:hAnsi="宋体"/>
          <w:sz w:val="24"/>
        </w:rPr>
      </w:pPr>
      <w:r>
        <w:rPr>
          <w:rFonts w:hint="eastAsia" w:ascii="宋体" w:hAnsi="宋体"/>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22F343DF">
      <w:pPr>
        <w:spacing w:line="360" w:lineRule="auto"/>
        <w:ind w:firstLine="480" w:firstLineChars="200"/>
        <w:rPr>
          <w:rFonts w:ascii="宋体" w:hAnsi="宋体"/>
          <w:sz w:val="24"/>
        </w:rPr>
      </w:pPr>
      <w:r>
        <w:rPr>
          <w:rFonts w:hint="eastAsia" w:ascii="宋体" w:hAnsi="宋体"/>
          <w:sz w:val="24"/>
        </w:rPr>
        <w:t>3.6.7验收资料要求</w:t>
      </w:r>
    </w:p>
    <w:p w14:paraId="491E1F9F">
      <w:pPr>
        <w:spacing w:line="360" w:lineRule="auto"/>
        <w:ind w:firstLine="480" w:firstLineChars="200"/>
        <w:rPr>
          <w:rFonts w:ascii="宋体" w:hAnsi="宋体"/>
          <w:sz w:val="24"/>
        </w:rPr>
      </w:pPr>
      <w:r>
        <w:rPr>
          <w:rFonts w:hint="eastAsia" w:ascii="宋体" w:hAnsi="宋体"/>
          <w:sz w:val="24"/>
        </w:rPr>
        <w:t>验收资料要求包括（不限于）以下内容：</w:t>
      </w:r>
    </w:p>
    <w:p w14:paraId="5F72ED26">
      <w:pPr>
        <w:spacing w:line="360" w:lineRule="auto"/>
        <w:ind w:firstLine="480" w:firstLineChars="200"/>
        <w:rPr>
          <w:rFonts w:ascii="宋体" w:hAnsi="宋体"/>
          <w:sz w:val="24"/>
        </w:rPr>
      </w:pPr>
      <w:r>
        <w:rPr>
          <w:rFonts w:hint="eastAsia" w:ascii="宋体" w:hAnsi="宋体"/>
          <w:sz w:val="24"/>
        </w:rPr>
        <w:t>（1）采购文件；</w:t>
      </w:r>
    </w:p>
    <w:p w14:paraId="688AE569">
      <w:pPr>
        <w:spacing w:line="360" w:lineRule="auto"/>
        <w:ind w:firstLine="480" w:firstLineChars="200"/>
        <w:rPr>
          <w:rFonts w:ascii="宋体" w:hAnsi="宋体"/>
          <w:sz w:val="24"/>
        </w:rPr>
      </w:pPr>
      <w:r>
        <w:rPr>
          <w:rFonts w:hint="eastAsia" w:ascii="宋体" w:hAnsi="宋体"/>
          <w:sz w:val="24"/>
        </w:rPr>
        <w:t>（2）投标文件；</w:t>
      </w:r>
    </w:p>
    <w:p w14:paraId="6E7BC1A8">
      <w:pPr>
        <w:spacing w:line="360" w:lineRule="auto"/>
        <w:ind w:firstLine="480" w:firstLineChars="200"/>
        <w:rPr>
          <w:rFonts w:ascii="宋体" w:hAnsi="宋体"/>
          <w:sz w:val="24"/>
        </w:rPr>
      </w:pPr>
      <w:r>
        <w:rPr>
          <w:rFonts w:hint="eastAsia" w:ascii="宋体" w:hAnsi="宋体"/>
          <w:sz w:val="24"/>
        </w:rPr>
        <w:t>（3）采购合同；</w:t>
      </w:r>
    </w:p>
    <w:p w14:paraId="4E0CA3EE">
      <w:pPr>
        <w:spacing w:line="360" w:lineRule="auto"/>
        <w:ind w:firstLine="480" w:firstLineChars="200"/>
        <w:rPr>
          <w:rFonts w:ascii="宋体" w:hAnsi="宋体"/>
          <w:sz w:val="24"/>
        </w:rPr>
      </w:pPr>
      <w:r>
        <w:rPr>
          <w:rFonts w:hint="eastAsia" w:ascii="宋体" w:hAnsi="宋体"/>
          <w:sz w:val="24"/>
        </w:rPr>
        <w:t>（4）其他需要提供的相关资料：（业主根据项目实际增减第（4）点验收资料内容）。</w:t>
      </w:r>
    </w:p>
    <w:p w14:paraId="484E4D94">
      <w:pPr>
        <w:widowControl/>
        <w:ind w:firstLine="720" w:firstLineChars="300"/>
        <w:jc w:val="left"/>
        <w:rPr>
          <w:rFonts w:ascii="宋体" w:hAnsi="宋体"/>
          <w:bCs/>
          <w:sz w:val="24"/>
        </w:rPr>
      </w:pPr>
    </w:p>
    <w:p w14:paraId="3A669A2D">
      <w:pPr>
        <w:spacing w:line="360" w:lineRule="auto"/>
        <w:ind w:firstLine="480" w:firstLineChars="200"/>
        <w:rPr>
          <w:rFonts w:ascii="宋体" w:hAnsi="宋体"/>
          <w:sz w:val="24"/>
          <w:u w:val="single"/>
        </w:rPr>
      </w:pPr>
    </w:p>
    <w:p w14:paraId="3CC5F2CB">
      <w:pPr>
        <w:pStyle w:val="15"/>
        <w:spacing w:line="360" w:lineRule="auto"/>
        <w:ind w:left="178" w:leftChars="85"/>
        <w:rPr>
          <w:rFonts w:hAnsi="宋体"/>
        </w:rPr>
      </w:pPr>
    </w:p>
    <w:p w14:paraId="7F599817">
      <w:pPr>
        <w:pStyle w:val="15"/>
        <w:tabs>
          <w:tab w:val="left" w:pos="2472"/>
        </w:tabs>
        <w:spacing w:line="460" w:lineRule="exact"/>
        <w:jc w:val="center"/>
        <w:rPr>
          <w:rFonts w:hAnsi="宋体"/>
          <w:b/>
          <w:sz w:val="36"/>
        </w:rPr>
      </w:pPr>
    </w:p>
    <w:p w14:paraId="2DCEA8DA">
      <w:pPr>
        <w:pStyle w:val="15"/>
        <w:tabs>
          <w:tab w:val="left" w:pos="2472"/>
        </w:tabs>
        <w:spacing w:line="460" w:lineRule="exact"/>
        <w:jc w:val="center"/>
        <w:rPr>
          <w:rFonts w:hAnsi="宋体"/>
          <w:b/>
          <w:sz w:val="36"/>
        </w:rPr>
      </w:pPr>
    </w:p>
    <w:p w14:paraId="13A87283">
      <w:pPr>
        <w:pStyle w:val="15"/>
        <w:tabs>
          <w:tab w:val="left" w:pos="2472"/>
        </w:tabs>
        <w:spacing w:line="460" w:lineRule="exact"/>
        <w:jc w:val="center"/>
        <w:rPr>
          <w:rFonts w:hAnsi="宋体"/>
          <w:b/>
          <w:sz w:val="36"/>
        </w:rPr>
      </w:pPr>
    </w:p>
    <w:p w14:paraId="63B8E4F6">
      <w:pPr>
        <w:pStyle w:val="15"/>
        <w:tabs>
          <w:tab w:val="left" w:pos="2472"/>
        </w:tabs>
        <w:spacing w:line="460" w:lineRule="exact"/>
        <w:jc w:val="center"/>
        <w:rPr>
          <w:rFonts w:hAnsi="宋体"/>
          <w:b/>
          <w:sz w:val="36"/>
        </w:rPr>
      </w:pPr>
    </w:p>
    <w:p w14:paraId="3331D9CC">
      <w:pPr>
        <w:pStyle w:val="15"/>
        <w:tabs>
          <w:tab w:val="left" w:pos="2472"/>
        </w:tabs>
        <w:spacing w:line="460" w:lineRule="exact"/>
        <w:jc w:val="center"/>
        <w:rPr>
          <w:rFonts w:hAnsi="宋体"/>
          <w:b/>
          <w:sz w:val="36"/>
        </w:rPr>
      </w:pPr>
    </w:p>
    <w:p w14:paraId="0E05DD7D">
      <w:pPr>
        <w:pStyle w:val="15"/>
        <w:tabs>
          <w:tab w:val="left" w:pos="2472"/>
        </w:tabs>
        <w:spacing w:line="460" w:lineRule="exact"/>
        <w:jc w:val="center"/>
        <w:rPr>
          <w:rFonts w:hAnsi="宋体"/>
          <w:b/>
          <w:sz w:val="36"/>
        </w:rPr>
      </w:pPr>
    </w:p>
    <w:p w14:paraId="1F7A6F47">
      <w:pPr>
        <w:pStyle w:val="15"/>
        <w:tabs>
          <w:tab w:val="left" w:pos="2472"/>
        </w:tabs>
        <w:spacing w:line="460" w:lineRule="exact"/>
        <w:jc w:val="center"/>
        <w:rPr>
          <w:rFonts w:hAnsi="宋体"/>
          <w:b/>
          <w:sz w:val="36"/>
        </w:rPr>
      </w:pPr>
    </w:p>
    <w:p w14:paraId="38B2B19F">
      <w:pPr>
        <w:pStyle w:val="15"/>
        <w:tabs>
          <w:tab w:val="left" w:pos="2472"/>
        </w:tabs>
        <w:spacing w:line="460" w:lineRule="exact"/>
        <w:jc w:val="center"/>
        <w:rPr>
          <w:rFonts w:hAnsi="宋体"/>
          <w:b/>
          <w:sz w:val="36"/>
        </w:rPr>
      </w:pPr>
    </w:p>
    <w:p w14:paraId="2DC290C4">
      <w:pPr>
        <w:pStyle w:val="15"/>
        <w:tabs>
          <w:tab w:val="left" w:pos="2472"/>
        </w:tabs>
        <w:spacing w:line="460" w:lineRule="exact"/>
        <w:jc w:val="center"/>
        <w:rPr>
          <w:rFonts w:hAnsi="宋体"/>
          <w:b/>
          <w:sz w:val="36"/>
        </w:rPr>
      </w:pPr>
    </w:p>
    <w:p w14:paraId="0D761BAA">
      <w:pPr>
        <w:pStyle w:val="15"/>
        <w:tabs>
          <w:tab w:val="left" w:pos="2472"/>
        </w:tabs>
        <w:spacing w:line="460" w:lineRule="exact"/>
        <w:jc w:val="center"/>
        <w:outlineLvl w:val="0"/>
        <w:rPr>
          <w:rFonts w:hAnsi="宋体"/>
          <w:b/>
          <w:sz w:val="36"/>
        </w:rPr>
      </w:pPr>
      <w:bookmarkStart w:id="91" w:name="_Toc6457"/>
      <w:r>
        <w:rPr>
          <w:rFonts w:hint="eastAsia" w:hAnsi="宋体"/>
          <w:b/>
          <w:sz w:val="36"/>
        </w:rPr>
        <w:t>第六章 投标文件格式</w:t>
      </w:r>
      <w:bookmarkEnd w:id="91"/>
    </w:p>
    <w:p w14:paraId="00B4A342">
      <w:pPr>
        <w:widowControl/>
        <w:spacing w:beforeAutospacing="1" w:line="360" w:lineRule="auto"/>
        <w:jc w:val="left"/>
        <w:rPr>
          <w:rFonts w:ascii="宋体" w:hAnsi="宋体"/>
          <w:szCs w:val="20"/>
        </w:rPr>
        <w:sectPr>
          <w:pgSz w:w="11906" w:h="16838"/>
          <w:pgMar w:top="1134" w:right="1134" w:bottom="1134" w:left="1134" w:header="720" w:footer="720" w:gutter="0"/>
          <w:cols w:space="720" w:num="1"/>
          <w:docGrid w:type="lines" w:linePitch="331" w:charSpace="0"/>
        </w:sectPr>
      </w:pPr>
    </w:p>
    <w:p w14:paraId="66EF96C2">
      <w:pPr>
        <w:pStyle w:val="15"/>
        <w:ind w:firstLine="551" w:firstLineChars="196"/>
        <w:jc w:val="center"/>
        <w:outlineLvl w:val="1"/>
        <w:rPr>
          <w:rFonts w:hAnsi="宋体"/>
          <w:b/>
          <w:bCs/>
          <w:sz w:val="28"/>
          <w:szCs w:val="28"/>
        </w:rPr>
      </w:pPr>
      <w:bookmarkStart w:id="92" w:name="_Toc4526"/>
      <w:r>
        <w:rPr>
          <w:rFonts w:hint="eastAsia" w:hAnsi="宋体"/>
          <w:b/>
          <w:bCs/>
          <w:sz w:val="28"/>
          <w:szCs w:val="28"/>
        </w:rPr>
        <w:t>第一节 投标文件外层包装封面</w:t>
      </w:r>
      <w:bookmarkEnd w:id="92"/>
    </w:p>
    <w:p w14:paraId="06C2788C">
      <w:pPr>
        <w:spacing w:before="120" w:after="120"/>
        <w:jc w:val="center"/>
        <w:rPr>
          <w:rFonts w:ascii="宋体" w:hAnsi="宋体"/>
          <w:spacing w:val="20"/>
          <w:sz w:val="44"/>
          <w:szCs w:val="44"/>
        </w:rPr>
      </w:pPr>
    </w:p>
    <w:p w14:paraId="6E9102DF">
      <w:pPr>
        <w:spacing w:before="120" w:after="120"/>
        <w:jc w:val="center"/>
        <w:rPr>
          <w:rFonts w:ascii="宋体" w:hAnsi="宋体"/>
          <w:spacing w:val="20"/>
          <w:sz w:val="44"/>
          <w:szCs w:val="44"/>
        </w:rPr>
      </w:pPr>
    </w:p>
    <w:p w14:paraId="78F3C5C0">
      <w:pPr>
        <w:spacing w:before="120" w:after="120"/>
        <w:jc w:val="center"/>
        <w:rPr>
          <w:rFonts w:ascii="宋体" w:hAnsi="宋体"/>
          <w:spacing w:val="20"/>
          <w:sz w:val="44"/>
          <w:szCs w:val="44"/>
        </w:rPr>
      </w:pPr>
    </w:p>
    <w:p w14:paraId="018D7E5F">
      <w:pPr>
        <w:spacing w:before="120" w:after="120"/>
        <w:jc w:val="center"/>
        <w:rPr>
          <w:rFonts w:ascii="宋体" w:hAnsi="宋体"/>
          <w:spacing w:val="20"/>
          <w:sz w:val="44"/>
          <w:szCs w:val="44"/>
        </w:rPr>
      </w:pPr>
    </w:p>
    <w:p w14:paraId="7A1BC108">
      <w:pPr>
        <w:spacing w:before="120" w:after="120"/>
        <w:jc w:val="center"/>
        <w:rPr>
          <w:rFonts w:ascii="宋体" w:hAnsi="宋体"/>
          <w:spacing w:val="40"/>
          <w:w w:val="110"/>
          <w:sz w:val="44"/>
          <w:szCs w:val="44"/>
        </w:rPr>
      </w:pPr>
      <w:r>
        <w:rPr>
          <w:rFonts w:hint="eastAsia" w:ascii="宋体" w:hAnsi="宋体"/>
          <w:spacing w:val="40"/>
          <w:w w:val="110"/>
          <w:sz w:val="44"/>
          <w:szCs w:val="44"/>
        </w:rPr>
        <w:t>南宁市武鸣区中医医院2026年第三批医疗设备采购项目投标文件</w:t>
      </w:r>
    </w:p>
    <w:p w14:paraId="0AE34DC2">
      <w:pPr>
        <w:jc w:val="center"/>
        <w:rPr>
          <w:rFonts w:ascii="宋体" w:hAnsi="宋体"/>
          <w:sz w:val="24"/>
        </w:rPr>
      </w:pPr>
      <w:r>
        <w:rPr>
          <w:rFonts w:hint="eastAsia" w:ascii="宋体" w:hAnsi="宋体"/>
          <w:sz w:val="24"/>
        </w:rPr>
        <w:t>（电子投标文件）</w:t>
      </w:r>
    </w:p>
    <w:tbl>
      <w:tblPr>
        <w:tblStyle w:val="26"/>
        <w:tblW w:w="0" w:type="auto"/>
        <w:jc w:val="center"/>
        <w:tblLayout w:type="fixed"/>
        <w:tblCellMar>
          <w:top w:w="0" w:type="dxa"/>
          <w:left w:w="108" w:type="dxa"/>
          <w:bottom w:w="0" w:type="dxa"/>
          <w:right w:w="108" w:type="dxa"/>
        </w:tblCellMar>
      </w:tblPr>
      <w:tblGrid>
        <w:gridCol w:w="1601"/>
        <w:gridCol w:w="6172"/>
      </w:tblGrid>
      <w:tr w14:paraId="6E27831F">
        <w:tblPrEx>
          <w:tblCellMar>
            <w:top w:w="0" w:type="dxa"/>
            <w:left w:w="108" w:type="dxa"/>
            <w:bottom w:w="0" w:type="dxa"/>
            <w:right w:w="108" w:type="dxa"/>
          </w:tblCellMar>
        </w:tblPrEx>
        <w:trPr>
          <w:jc w:val="center"/>
        </w:trPr>
        <w:tc>
          <w:tcPr>
            <w:tcW w:w="1601" w:type="dxa"/>
            <w:vAlign w:val="bottom"/>
          </w:tcPr>
          <w:p w14:paraId="3A44D767">
            <w:pPr>
              <w:jc w:val="distribute"/>
              <w:rPr>
                <w:rFonts w:ascii="宋体" w:hAnsi="宋体"/>
                <w:sz w:val="24"/>
              </w:rPr>
            </w:pPr>
            <w:r>
              <w:rPr>
                <w:rFonts w:hint="eastAsia" w:ascii="宋体" w:hAnsi="宋体"/>
                <w:sz w:val="24"/>
              </w:rPr>
              <w:t>项目名称：</w:t>
            </w:r>
          </w:p>
        </w:tc>
        <w:tc>
          <w:tcPr>
            <w:tcW w:w="6172" w:type="dxa"/>
            <w:tcBorders>
              <w:top w:val="nil"/>
              <w:left w:val="nil"/>
              <w:bottom w:val="single" w:color="000000" w:sz="4" w:space="0"/>
              <w:right w:val="nil"/>
            </w:tcBorders>
            <w:vAlign w:val="bottom"/>
          </w:tcPr>
          <w:p w14:paraId="1D70CDA4">
            <w:pPr>
              <w:jc w:val="left"/>
              <w:rPr>
                <w:rFonts w:ascii="宋体" w:hAnsi="宋体"/>
                <w:sz w:val="24"/>
              </w:rPr>
            </w:pPr>
            <w:r>
              <w:rPr>
                <w:rFonts w:hint="eastAsia" w:ascii="宋体" w:hAnsi="宋体"/>
                <w:sz w:val="24"/>
              </w:rPr>
              <w:t>南宁市武鸣区中医医院2026年第三批医疗设备采购项目</w:t>
            </w:r>
          </w:p>
        </w:tc>
      </w:tr>
      <w:tr w14:paraId="194D4574">
        <w:tblPrEx>
          <w:tblCellMar>
            <w:top w:w="0" w:type="dxa"/>
            <w:left w:w="108" w:type="dxa"/>
            <w:bottom w:w="0" w:type="dxa"/>
            <w:right w:w="108" w:type="dxa"/>
          </w:tblCellMar>
        </w:tblPrEx>
        <w:trPr>
          <w:jc w:val="center"/>
        </w:trPr>
        <w:tc>
          <w:tcPr>
            <w:tcW w:w="1601" w:type="dxa"/>
            <w:vAlign w:val="bottom"/>
          </w:tcPr>
          <w:p w14:paraId="1EAE0CB7">
            <w:pPr>
              <w:jc w:val="distribute"/>
              <w:rPr>
                <w:rFonts w:ascii="宋体" w:hAnsi="宋体"/>
                <w:sz w:val="24"/>
              </w:rPr>
            </w:pPr>
            <w:r>
              <w:rPr>
                <w:rFonts w:hint="eastAsia" w:ascii="宋体" w:hAnsi="宋体"/>
                <w:sz w:val="24"/>
              </w:rPr>
              <w:t>采购方式：</w:t>
            </w:r>
          </w:p>
        </w:tc>
        <w:tc>
          <w:tcPr>
            <w:tcW w:w="6172" w:type="dxa"/>
            <w:tcBorders>
              <w:top w:val="single" w:color="000000" w:sz="4" w:space="0"/>
              <w:left w:val="nil"/>
              <w:bottom w:val="single" w:color="000000" w:sz="4" w:space="0"/>
              <w:right w:val="nil"/>
            </w:tcBorders>
            <w:vAlign w:val="bottom"/>
          </w:tcPr>
          <w:p w14:paraId="4CFD3FB8">
            <w:pPr>
              <w:jc w:val="left"/>
              <w:rPr>
                <w:rFonts w:ascii="宋体" w:hAnsi="宋体"/>
                <w:sz w:val="24"/>
              </w:rPr>
            </w:pPr>
            <w:bookmarkStart w:id="93" w:name="PO_3000001867_PM003"/>
            <w:r>
              <w:rPr>
                <w:rFonts w:hint="eastAsia" w:ascii="宋体" w:hAnsi="宋体"/>
                <w:sz w:val="24"/>
              </w:rPr>
              <w:t>公开招标</w:t>
            </w:r>
            <w:bookmarkEnd w:id="93"/>
          </w:p>
        </w:tc>
      </w:tr>
      <w:tr w14:paraId="35517308">
        <w:tblPrEx>
          <w:tblCellMar>
            <w:top w:w="0" w:type="dxa"/>
            <w:left w:w="108" w:type="dxa"/>
            <w:bottom w:w="0" w:type="dxa"/>
            <w:right w:w="108" w:type="dxa"/>
          </w:tblCellMar>
        </w:tblPrEx>
        <w:trPr>
          <w:jc w:val="center"/>
        </w:trPr>
        <w:tc>
          <w:tcPr>
            <w:tcW w:w="1601" w:type="dxa"/>
            <w:vAlign w:val="bottom"/>
          </w:tcPr>
          <w:p w14:paraId="75306950">
            <w:pPr>
              <w:jc w:val="distribute"/>
              <w:rPr>
                <w:rFonts w:ascii="宋体" w:hAnsi="宋体"/>
                <w:sz w:val="24"/>
              </w:rPr>
            </w:pPr>
            <w:r>
              <w:rPr>
                <w:rFonts w:hint="eastAsia" w:ascii="宋体" w:hAnsi="宋体"/>
                <w:sz w:val="24"/>
              </w:rPr>
              <w:t>项目编号：</w:t>
            </w:r>
          </w:p>
        </w:tc>
        <w:tc>
          <w:tcPr>
            <w:tcW w:w="6172" w:type="dxa"/>
            <w:tcBorders>
              <w:top w:val="single" w:color="000000" w:sz="4" w:space="0"/>
              <w:left w:val="nil"/>
              <w:bottom w:val="single" w:color="000000" w:sz="4" w:space="0"/>
              <w:right w:val="nil"/>
            </w:tcBorders>
            <w:vAlign w:val="bottom"/>
          </w:tcPr>
          <w:p w14:paraId="211AB66F">
            <w:pPr>
              <w:jc w:val="left"/>
              <w:rPr>
                <w:rFonts w:ascii="宋体" w:hAnsi="宋体"/>
                <w:sz w:val="24"/>
              </w:rPr>
            </w:pPr>
          </w:p>
        </w:tc>
      </w:tr>
      <w:tr w14:paraId="66D34B97">
        <w:tblPrEx>
          <w:tblCellMar>
            <w:top w:w="0" w:type="dxa"/>
            <w:left w:w="108" w:type="dxa"/>
            <w:bottom w:w="0" w:type="dxa"/>
            <w:right w:w="108" w:type="dxa"/>
          </w:tblCellMar>
        </w:tblPrEx>
        <w:trPr>
          <w:jc w:val="center"/>
        </w:trPr>
        <w:tc>
          <w:tcPr>
            <w:tcW w:w="1601" w:type="dxa"/>
            <w:vAlign w:val="bottom"/>
          </w:tcPr>
          <w:p w14:paraId="5A7E6557">
            <w:pPr>
              <w:jc w:val="distribute"/>
              <w:rPr>
                <w:rFonts w:ascii="宋体" w:hAnsi="宋体"/>
                <w:sz w:val="24"/>
              </w:rPr>
            </w:pPr>
            <w:r>
              <w:rPr>
                <w:rFonts w:hint="eastAsia" w:ascii="宋体" w:hAnsi="宋体"/>
                <w:sz w:val="24"/>
              </w:rPr>
              <w:t>所投分标：</w:t>
            </w:r>
          </w:p>
        </w:tc>
        <w:tc>
          <w:tcPr>
            <w:tcW w:w="6172" w:type="dxa"/>
            <w:tcBorders>
              <w:top w:val="single" w:color="000000" w:sz="4" w:space="0"/>
              <w:left w:val="nil"/>
              <w:bottom w:val="single" w:color="000000" w:sz="4" w:space="0"/>
              <w:right w:val="nil"/>
            </w:tcBorders>
            <w:vAlign w:val="bottom"/>
          </w:tcPr>
          <w:p w14:paraId="198E3DD8">
            <w:pPr>
              <w:jc w:val="left"/>
              <w:rPr>
                <w:rFonts w:ascii="宋体" w:hAnsi="宋体"/>
                <w:sz w:val="24"/>
              </w:rPr>
            </w:pPr>
          </w:p>
        </w:tc>
      </w:tr>
      <w:tr w14:paraId="3847D733">
        <w:tblPrEx>
          <w:tblCellMar>
            <w:top w:w="0" w:type="dxa"/>
            <w:left w:w="108" w:type="dxa"/>
            <w:bottom w:w="0" w:type="dxa"/>
            <w:right w:w="108" w:type="dxa"/>
          </w:tblCellMar>
        </w:tblPrEx>
        <w:trPr>
          <w:jc w:val="center"/>
        </w:trPr>
        <w:tc>
          <w:tcPr>
            <w:tcW w:w="1601" w:type="dxa"/>
            <w:vAlign w:val="bottom"/>
          </w:tcPr>
          <w:p w14:paraId="68D6CD78">
            <w:pPr>
              <w:jc w:val="distribute"/>
              <w:rPr>
                <w:rFonts w:ascii="宋体" w:hAnsi="宋体"/>
                <w:sz w:val="24"/>
              </w:rPr>
            </w:pPr>
            <w:r>
              <w:rPr>
                <w:rFonts w:hint="eastAsia" w:ascii="宋体" w:hAnsi="宋体"/>
                <w:sz w:val="24"/>
              </w:rPr>
              <w:t>投标人名称：</w:t>
            </w:r>
          </w:p>
        </w:tc>
        <w:tc>
          <w:tcPr>
            <w:tcW w:w="6172" w:type="dxa"/>
            <w:tcBorders>
              <w:top w:val="single" w:color="000000" w:sz="4" w:space="0"/>
              <w:left w:val="nil"/>
              <w:bottom w:val="single" w:color="000000" w:sz="4" w:space="0"/>
              <w:right w:val="nil"/>
            </w:tcBorders>
            <w:vAlign w:val="bottom"/>
          </w:tcPr>
          <w:p w14:paraId="693D7E31">
            <w:pPr>
              <w:jc w:val="left"/>
              <w:rPr>
                <w:rFonts w:ascii="宋体" w:hAnsi="宋体"/>
                <w:sz w:val="24"/>
              </w:rPr>
            </w:pPr>
          </w:p>
        </w:tc>
      </w:tr>
      <w:tr w14:paraId="742AAFBD">
        <w:tblPrEx>
          <w:tblCellMar>
            <w:top w:w="0" w:type="dxa"/>
            <w:left w:w="108" w:type="dxa"/>
            <w:bottom w:w="0" w:type="dxa"/>
            <w:right w:w="108" w:type="dxa"/>
          </w:tblCellMar>
        </w:tblPrEx>
        <w:trPr>
          <w:jc w:val="center"/>
        </w:trPr>
        <w:tc>
          <w:tcPr>
            <w:tcW w:w="1601" w:type="dxa"/>
            <w:vAlign w:val="bottom"/>
          </w:tcPr>
          <w:p w14:paraId="03C51B5B">
            <w:pPr>
              <w:jc w:val="distribute"/>
              <w:rPr>
                <w:rFonts w:ascii="宋体" w:hAnsi="宋体"/>
                <w:sz w:val="24"/>
              </w:rPr>
            </w:pPr>
            <w:r>
              <w:rPr>
                <w:rFonts w:hint="eastAsia" w:ascii="宋体" w:hAnsi="宋体"/>
                <w:sz w:val="24"/>
              </w:rPr>
              <w:t>投标人地址：</w:t>
            </w:r>
          </w:p>
        </w:tc>
        <w:tc>
          <w:tcPr>
            <w:tcW w:w="6172" w:type="dxa"/>
            <w:tcBorders>
              <w:top w:val="single" w:color="000000" w:sz="4" w:space="0"/>
              <w:left w:val="nil"/>
              <w:bottom w:val="single" w:color="000000" w:sz="4" w:space="0"/>
              <w:right w:val="nil"/>
            </w:tcBorders>
            <w:vAlign w:val="bottom"/>
          </w:tcPr>
          <w:p w14:paraId="341C16EC">
            <w:pPr>
              <w:jc w:val="left"/>
              <w:rPr>
                <w:rFonts w:ascii="宋体" w:hAnsi="宋体"/>
                <w:sz w:val="24"/>
              </w:rPr>
            </w:pPr>
          </w:p>
        </w:tc>
      </w:tr>
    </w:tbl>
    <w:p w14:paraId="296543BC">
      <w:pPr>
        <w:ind w:firstLine="4200" w:firstLineChars="1750"/>
        <w:rPr>
          <w:rFonts w:ascii="宋体" w:hAnsi="宋体"/>
          <w:sz w:val="24"/>
        </w:rPr>
      </w:pPr>
    </w:p>
    <w:p w14:paraId="294A99CE">
      <w:pPr>
        <w:ind w:firstLine="4200" w:firstLineChars="1750"/>
        <w:rPr>
          <w:rFonts w:ascii="宋体" w:hAnsi="宋体"/>
          <w:sz w:val="24"/>
        </w:rPr>
      </w:pPr>
    </w:p>
    <w:p w14:paraId="71BB92D4">
      <w:pPr>
        <w:ind w:firstLine="4200" w:firstLineChars="1750"/>
        <w:rPr>
          <w:rFonts w:ascii="宋体" w:hAnsi="宋体"/>
          <w:sz w:val="24"/>
        </w:rPr>
      </w:pPr>
    </w:p>
    <w:p w14:paraId="264A2142">
      <w:pPr>
        <w:ind w:firstLine="5880" w:firstLineChars="2450"/>
        <w:rPr>
          <w:rFonts w:ascii="宋体" w:hAnsi="宋体"/>
          <w:sz w:val="24"/>
        </w:rPr>
      </w:pPr>
      <w:r>
        <w:rPr>
          <w:rFonts w:hint="eastAsia" w:ascii="宋体" w:hAnsi="宋体"/>
          <w:sz w:val="24"/>
        </w:rPr>
        <w:t>投标截止时间前不得解密</w:t>
      </w:r>
    </w:p>
    <w:p w14:paraId="75FD284C">
      <w:pPr>
        <w:ind w:firstLine="6480" w:firstLineChars="2700"/>
        <w:rPr>
          <w:rFonts w:ascii="宋体" w:hAnsi="宋体"/>
          <w:sz w:val="24"/>
        </w:rPr>
      </w:pPr>
      <w:r>
        <w:rPr>
          <w:rFonts w:hint="eastAsia" w:ascii="宋体" w:hAnsi="宋体"/>
          <w:sz w:val="24"/>
        </w:rPr>
        <w:t>年   月   日</w:t>
      </w:r>
    </w:p>
    <w:p w14:paraId="55DF812C">
      <w:pPr>
        <w:widowControl/>
        <w:jc w:val="left"/>
        <w:rPr>
          <w:rFonts w:ascii="宋体" w:hAnsi="宋体"/>
          <w:sz w:val="24"/>
        </w:rPr>
        <w:sectPr>
          <w:pgSz w:w="11907" w:h="16840"/>
          <w:pgMar w:top="1531" w:right="1418" w:bottom="1361" w:left="1418" w:header="720" w:footer="720" w:gutter="0"/>
          <w:cols w:space="720" w:num="1"/>
        </w:sectPr>
      </w:pPr>
    </w:p>
    <w:p w14:paraId="1C300435">
      <w:pPr>
        <w:pStyle w:val="15"/>
        <w:jc w:val="center"/>
        <w:outlineLvl w:val="1"/>
        <w:rPr>
          <w:rFonts w:hAnsi="宋体"/>
          <w:b/>
          <w:bCs/>
          <w:sz w:val="28"/>
          <w:szCs w:val="28"/>
        </w:rPr>
      </w:pPr>
      <w:bookmarkStart w:id="94" w:name="_Toc12708"/>
      <w:r>
        <w:rPr>
          <w:rFonts w:hint="eastAsia" w:hAnsi="宋体"/>
          <w:b/>
          <w:bCs/>
          <w:sz w:val="28"/>
          <w:szCs w:val="28"/>
        </w:rPr>
        <w:t>第二节 资格证明文件格式</w:t>
      </w:r>
      <w:bookmarkEnd w:id="94"/>
    </w:p>
    <w:p w14:paraId="1D809510">
      <w:pPr>
        <w:pStyle w:val="15"/>
        <w:spacing w:line="360" w:lineRule="auto"/>
        <w:ind w:firstLine="420"/>
        <w:rPr>
          <w:rFonts w:hAnsi="宋体"/>
          <w:sz w:val="30"/>
        </w:rPr>
      </w:pPr>
    </w:p>
    <w:p w14:paraId="36F8E822">
      <w:pPr>
        <w:snapToGrid w:val="0"/>
        <w:spacing w:before="165" w:after="50"/>
        <w:rPr>
          <w:rFonts w:ascii="宋体" w:hAnsi="宋体"/>
          <w:sz w:val="24"/>
        </w:rPr>
      </w:pPr>
      <w:r>
        <w:rPr>
          <w:rFonts w:hint="eastAsia" w:ascii="宋体" w:hAnsi="宋体"/>
          <w:bCs/>
        </w:rPr>
        <w:t>电子投标文件</w:t>
      </w:r>
    </w:p>
    <w:p w14:paraId="4519C605">
      <w:pPr>
        <w:snapToGrid w:val="0"/>
        <w:spacing w:before="165" w:after="50"/>
        <w:rPr>
          <w:rFonts w:ascii="宋体" w:hAnsi="宋体"/>
          <w:sz w:val="24"/>
          <w:szCs w:val="20"/>
        </w:rPr>
      </w:pPr>
    </w:p>
    <w:p w14:paraId="6A04C0CD">
      <w:pPr>
        <w:snapToGrid w:val="0"/>
        <w:spacing w:before="165" w:after="50"/>
        <w:jc w:val="center"/>
        <w:rPr>
          <w:rFonts w:ascii="宋体" w:hAnsi="宋体"/>
          <w:b/>
          <w:sz w:val="32"/>
          <w:szCs w:val="32"/>
        </w:rPr>
      </w:pPr>
      <w:r>
        <w:rPr>
          <w:rFonts w:hint="eastAsia" w:ascii="宋体" w:hAnsi="宋体"/>
          <w:b/>
          <w:sz w:val="32"/>
          <w:szCs w:val="32"/>
        </w:rPr>
        <w:t>资格证明文件（封面）</w:t>
      </w:r>
    </w:p>
    <w:p w14:paraId="48C21656">
      <w:pPr>
        <w:snapToGrid w:val="0"/>
        <w:spacing w:before="165" w:after="50"/>
        <w:rPr>
          <w:rFonts w:ascii="宋体" w:hAnsi="宋体"/>
          <w:bCs/>
          <w:sz w:val="24"/>
          <w:szCs w:val="20"/>
        </w:rPr>
      </w:pPr>
    </w:p>
    <w:p w14:paraId="642668E6">
      <w:pPr>
        <w:snapToGrid w:val="0"/>
        <w:spacing w:before="165" w:after="50"/>
        <w:rPr>
          <w:rFonts w:ascii="宋体" w:hAnsi="宋体"/>
          <w:bCs/>
          <w:sz w:val="24"/>
          <w:szCs w:val="20"/>
        </w:rPr>
      </w:pPr>
    </w:p>
    <w:p w14:paraId="333818E2">
      <w:pPr>
        <w:snapToGrid w:val="0"/>
        <w:spacing w:before="165" w:after="50"/>
        <w:rPr>
          <w:rFonts w:ascii="宋体" w:hAnsi="宋体"/>
          <w:bCs/>
          <w:sz w:val="24"/>
          <w:szCs w:val="20"/>
        </w:rPr>
      </w:pPr>
    </w:p>
    <w:p w14:paraId="0AA41BB2">
      <w:pPr>
        <w:snapToGrid w:val="0"/>
        <w:spacing w:before="165" w:after="50"/>
        <w:rPr>
          <w:rFonts w:ascii="宋体" w:hAnsi="宋体"/>
          <w:bCs/>
          <w:sz w:val="24"/>
          <w:szCs w:val="20"/>
        </w:rPr>
      </w:pPr>
    </w:p>
    <w:p w14:paraId="58856F59">
      <w:pPr>
        <w:snapToGrid w:val="0"/>
        <w:spacing w:before="165" w:after="50"/>
        <w:rPr>
          <w:rFonts w:ascii="宋体" w:hAnsi="宋体"/>
          <w:bCs/>
          <w:sz w:val="24"/>
          <w:szCs w:val="20"/>
        </w:rPr>
      </w:pPr>
    </w:p>
    <w:p w14:paraId="6A60AE5E">
      <w:pPr>
        <w:snapToGrid w:val="0"/>
        <w:spacing w:before="165" w:after="50"/>
        <w:rPr>
          <w:rFonts w:ascii="宋体" w:hAnsi="宋体"/>
          <w:bCs/>
          <w:sz w:val="24"/>
          <w:szCs w:val="20"/>
        </w:rPr>
      </w:pPr>
    </w:p>
    <w:p w14:paraId="7B1B8C66">
      <w:pPr>
        <w:snapToGrid w:val="0"/>
        <w:spacing w:before="165" w:after="50"/>
        <w:rPr>
          <w:rFonts w:ascii="宋体" w:hAnsi="宋体"/>
          <w:bCs/>
          <w:sz w:val="24"/>
          <w:szCs w:val="20"/>
        </w:rPr>
      </w:pPr>
    </w:p>
    <w:p w14:paraId="4FBFEB2A">
      <w:pPr>
        <w:snapToGrid w:val="0"/>
        <w:spacing w:before="165" w:after="50"/>
        <w:ind w:left="898" w:leftChars="342" w:hanging="180" w:hangingChars="75"/>
        <w:rPr>
          <w:rFonts w:ascii="宋体" w:hAnsi="宋体"/>
          <w:bCs/>
          <w:sz w:val="24"/>
        </w:rPr>
      </w:pPr>
      <w:r>
        <w:rPr>
          <w:rFonts w:hint="eastAsia" w:ascii="宋体" w:hAnsi="宋体"/>
          <w:bCs/>
          <w:sz w:val="24"/>
        </w:rPr>
        <w:t>项目名称：南宁市武鸣区中医医院2026年第三批医疗设备采购项目</w:t>
      </w:r>
    </w:p>
    <w:p w14:paraId="4A2D6B74">
      <w:pPr>
        <w:snapToGrid w:val="0"/>
        <w:spacing w:before="165" w:after="50"/>
        <w:ind w:firstLine="540" w:firstLineChars="225"/>
        <w:rPr>
          <w:rFonts w:ascii="宋体" w:hAnsi="宋体"/>
          <w:bCs/>
          <w:sz w:val="24"/>
          <w:szCs w:val="20"/>
        </w:rPr>
      </w:pPr>
    </w:p>
    <w:p w14:paraId="27CC47CD">
      <w:pPr>
        <w:snapToGrid w:val="0"/>
        <w:spacing w:before="165" w:after="50"/>
        <w:ind w:firstLine="540" w:firstLineChars="225"/>
        <w:rPr>
          <w:rFonts w:ascii="宋体" w:hAnsi="宋体"/>
          <w:bCs/>
          <w:sz w:val="24"/>
        </w:rPr>
      </w:pPr>
      <w:r>
        <w:rPr>
          <w:rFonts w:hint="eastAsia" w:ascii="宋体" w:hAnsi="宋体"/>
          <w:bCs/>
          <w:sz w:val="24"/>
        </w:rPr>
        <w:t xml:space="preserve">项目编号： </w:t>
      </w:r>
    </w:p>
    <w:p w14:paraId="442F39B7">
      <w:pPr>
        <w:snapToGrid w:val="0"/>
        <w:spacing w:before="165" w:after="50"/>
        <w:ind w:firstLine="540" w:firstLineChars="225"/>
        <w:rPr>
          <w:rFonts w:ascii="宋体" w:hAnsi="宋体"/>
          <w:bCs/>
          <w:sz w:val="24"/>
        </w:rPr>
      </w:pPr>
    </w:p>
    <w:p w14:paraId="3F2CDFF7">
      <w:pPr>
        <w:snapToGrid w:val="0"/>
        <w:spacing w:before="165" w:after="50"/>
        <w:ind w:firstLine="540" w:firstLineChars="225"/>
        <w:rPr>
          <w:rFonts w:ascii="宋体" w:hAnsi="宋体"/>
          <w:bCs/>
          <w:sz w:val="24"/>
        </w:rPr>
      </w:pPr>
      <w:r>
        <w:rPr>
          <w:rFonts w:hint="eastAsia" w:ascii="宋体" w:hAnsi="宋体"/>
          <w:bCs/>
          <w:sz w:val="24"/>
        </w:rPr>
        <w:t>所投分标：</w:t>
      </w:r>
    </w:p>
    <w:p w14:paraId="273AF6E1">
      <w:pPr>
        <w:pStyle w:val="8"/>
        <w:snapToGrid w:val="0"/>
        <w:spacing w:before="50" w:after="50"/>
        <w:ind w:firstLine="540" w:firstLineChars="225"/>
        <w:rPr>
          <w:rFonts w:ascii="宋体" w:hAnsi="宋体"/>
          <w:bCs/>
          <w:sz w:val="24"/>
          <w:szCs w:val="24"/>
        </w:rPr>
      </w:pPr>
    </w:p>
    <w:p w14:paraId="1FE57976">
      <w:pPr>
        <w:pStyle w:val="8"/>
        <w:snapToGrid w:val="0"/>
        <w:spacing w:before="50" w:after="50"/>
        <w:ind w:firstLine="540" w:firstLineChars="225"/>
        <w:rPr>
          <w:rFonts w:ascii="宋体" w:hAnsi="宋体"/>
          <w:bCs/>
          <w:sz w:val="24"/>
          <w:szCs w:val="24"/>
        </w:rPr>
      </w:pPr>
      <w:r>
        <w:rPr>
          <w:rFonts w:hint="eastAsia" w:ascii="宋体" w:hAnsi="宋体"/>
          <w:bCs/>
          <w:sz w:val="24"/>
          <w:szCs w:val="24"/>
        </w:rPr>
        <w:t>投标人名称：</w:t>
      </w:r>
    </w:p>
    <w:p w14:paraId="611E4D09">
      <w:pPr>
        <w:pStyle w:val="8"/>
        <w:snapToGrid w:val="0"/>
        <w:spacing w:before="50" w:after="50"/>
        <w:ind w:firstLine="540" w:firstLineChars="225"/>
        <w:rPr>
          <w:rFonts w:ascii="宋体" w:hAnsi="宋体"/>
          <w:bCs/>
          <w:sz w:val="24"/>
          <w:szCs w:val="24"/>
        </w:rPr>
      </w:pPr>
    </w:p>
    <w:p w14:paraId="6A38D4A1">
      <w:pPr>
        <w:pStyle w:val="8"/>
        <w:snapToGrid w:val="0"/>
        <w:spacing w:before="50" w:after="50"/>
        <w:ind w:firstLine="960" w:firstLineChars="400"/>
        <w:rPr>
          <w:rFonts w:ascii="宋体" w:hAnsi="宋体"/>
          <w:bCs/>
          <w:sz w:val="24"/>
          <w:szCs w:val="24"/>
        </w:rPr>
      </w:pPr>
    </w:p>
    <w:p w14:paraId="055F9BAF">
      <w:pPr>
        <w:snapToGrid w:val="0"/>
        <w:spacing w:before="165" w:after="50"/>
        <w:ind w:firstLine="645"/>
        <w:jc w:val="center"/>
        <w:rPr>
          <w:rFonts w:ascii="宋体" w:hAnsi="宋体"/>
          <w:sz w:val="24"/>
        </w:rPr>
      </w:pPr>
      <w:r>
        <w:rPr>
          <w:rFonts w:hint="eastAsia" w:ascii="宋体" w:hAnsi="宋体"/>
          <w:sz w:val="24"/>
        </w:rPr>
        <w:t>年  月  日</w:t>
      </w:r>
    </w:p>
    <w:p w14:paraId="282D15B8">
      <w:pPr>
        <w:widowControl/>
        <w:spacing w:line="360" w:lineRule="auto"/>
        <w:jc w:val="left"/>
        <w:rPr>
          <w:rFonts w:ascii="宋体" w:hAnsi="宋体"/>
          <w:sz w:val="30"/>
          <w:szCs w:val="20"/>
        </w:rPr>
        <w:sectPr>
          <w:pgSz w:w="11906" w:h="16838"/>
          <w:pgMar w:top="1134" w:right="1134" w:bottom="1134" w:left="1134" w:header="720" w:footer="720" w:gutter="0"/>
          <w:cols w:space="720" w:num="1"/>
          <w:docGrid w:type="lines" w:linePitch="331" w:charSpace="0"/>
        </w:sectPr>
      </w:pPr>
    </w:p>
    <w:p w14:paraId="00113AF2">
      <w:pPr>
        <w:jc w:val="center"/>
        <w:rPr>
          <w:rFonts w:ascii="宋体" w:hAnsi="宋体"/>
          <w:b/>
          <w:kern w:val="0"/>
          <w:sz w:val="36"/>
          <w:szCs w:val="36"/>
        </w:rPr>
      </w:pPr>
      <w:r>
        <w:rPr>
          <w:rFonts w:hint="eastAsia" w:ascii="宋体" w:hAnsi="宋体"/>
          <w:b/>
          <w:kern w:val="0"/>
          <w:sz w:val="36"/>
          <w:szCs w:val="36"/>
        </w:rPr>
        <w:t>资格证明文件目录</w:t>
      </w:r>
    </w:p>
    <w:p w14:paraId="7C274961">
      <w:pPr>
        <w:snapToGrid w:val="0"/>
        <w:spacing w:line="360" w:lineRule="auto"/>
        <w:rPr>
          <w:rFonts w:ascii="宋体" w:hAnsi="宋体"/>
          <w:kern w:val="0"/>
          <w:sz w:val="24"/>
        </w:rPr>
      </w:pPr>
    </w:p>
    <w:p w14:paraId="3CB97E70">
      <w:pPr>
        <w:snapToGrid w:val="0"/>
        <w:spacing w:line="360" w:lineRule="auto"/>
        <w:rPr>
          <w:rFonts w:ascii="宋体" w:hAnsi="宋体"/>
          <w:kern w:val="0"/>
          <w:sz w:val="24"/>
        </w:rPr>
      </w:pPr>
      <w:r>
        <w:rPr>
          <w:rFonts w:hint="eastAsia" w:ascii="宋体" w:hAnsi="宋体"/>
          <w:kern w:val="0"/>
          <w:sz w:val="24"/>
        </w:rPr>
        <w:t>一、</w:t>
      </w:r>
      <w:r>
        <w:rPr>
          <w:rFonts w:hint="eastAsia" w:ascii="宋体" w:hAnsi="宋体"/>
          <w:sz w:val="24"/>
        </w:rPr>
        <w:t>营业执照（或事业法人登记证或其他工商等登记证明材料）复印件（投标人为自然人的，须提供</w:t>
      </w:r>
      <w:r>
        <w:rPr>
          <w:rFonts w:hint="eastAsia" w:ascii="宋体" w:hAnsi="宋体"/>
          <w:kern w:val="0"/>
          <w:sz w:val="24"/>
        </w:rPr>
        <w:t>自然人的身份证明</w:t>
      </w:r>
      <w:r>
        <w:rPr>
          <w:rFonts w:hint="eastAsia" w:ascii="宋体" w:hAnsi="宋体"/>
          <w:sz w:val="24"/>
        </w:rPr>
        <w:t>）</w:t>
      </w:r>
      <w:r>
        <w:rPr>
          <w:rFonts w:hint="eastAsia" w:ascii="宋体" w:hAnsi="宋体"/>
          <w:kern w:val="0"/>
          <w:sz w:val="24"/>
        </w:rPr>
        <w:t>……………………………………………………………（页码）</w:t>
      </w:r>
    </w:p>
    <w:p w14:paraId="4213E0E7">
      <w:pPr>
        <w:snapToGrid w:val="0"/>
        <w:spacing w:line="360" w:lineRule="auto"/>
        <w:rPr>
          <w:rFonts w:ascii="宋体" w:hAnsi="宋体"/>
          <w:kern w:val="0"/>
          <w:sz w:val="24"/>
        </w:rPr>
      </w:pPr>
      <w:r>
        <w:rPr>
          <w:rFonts w:hint="eastAsia" w:ascii="宋体" w:hAnsi="宋体"/>
          <w:kern w:val="0"/>
          <w:sz w:val="24"/>
        </w:rPr>
        <w:t>二、符合参与政府采购活动的资格条件依法缴纳税收、社会保障资金等方面的材料…………………………………………………………………………………………（页码）</w:t>
      </w:r>
    </w:p>
    <w:p w14:paraId="52FF2C58">
      <w:pPr>
        <w:snapToGrid w:val="0"/>
        <w:spacing w:line="360" w:lineRule="auto"/>
        <w:rPr>
          <w:rFonts w:ascii="宋体" w:hAnsi="宋体"/>
          <w:kern w:val="0"/>
          <w:sz w:val="24"/>
        </w:rPr>
      </w:pPr>
      <w:r>
        <w:rPr>
          <w:rFonts w:hint="eastAsia" w:ascii="宋体" w:hAnsi="宋体"/>
          <w:kern w:val="0"/>
          <w:sz w:val="24"/>
        </w:rPr>
        <w:t>三、财务状况报告方面的材料…………………………………………………………（页码）</w:t>
      </w:r>
    </w:p>
    <w:p w14:paraId="4953E68E">
      <w:pPr>
        <w:snapToGrid w:val="0"/>
        <w:spacing w:line="360" w:lineRule="auto"/>
        <w:rPr>
          <w:rFonts w:ascii="宋体" w:hAnsi="宋体"/>
          <w:sz w:val="24"/>
        </w:rPr>
      </w:pPr>
      <w:r>
        <w:rPr>
          <w:rFonts w:hint="eastAsia" w:ascii="宋体" w:hAnsi="宋体"/>
          <w:sz w:val="24"/>
        </w:rPr>
        <w:t>四、投标人直接控股股东信息</w:t>
      </w:r>
      <w:r>
        <w:rPr>
          <w:rFonts w:hint="eastAsia" w:ascii="宋体" w:hAnsi="宋体"/>
          <w:kern w:val="0"/>
          <w:sz w:val="24"/>
        </w:rPr>
        <w:t>…………………………………………………………（页码）</w:t>
      </w:r>
    </w:p>
    <w:p w14:paraId="638DCEAE">
      <w:pPr>
        <w:snapToGrid w:val="0"/>
        <w:spacing w:line="360" w:lineRule="auto"/>
        <w:rPr>
          <w:rFonts w:ascii="宋体" w:hAnsi="宋体"/>
          <w:sz w:val="24"/>
        </w:rPr>
      </w:pPr>
      <w:r>
        <w:rPr>
          <w:rFonts w:hint="eastAsia" w:ascii="宋体" w:hAnsi="宋体"/>
          <w:sz w:val="24"/>
        </w:rPr>
        <w:t>五、投标人直接关联关系信息表</w:t>
      </w:r>
      <w:r>
        <w:rPr>
          <w:rFonts w:hint="eastAsia" w:ascii="宋体" w:hAnsi="宋体"/>
          <w:kern w:val="0"/>
          <w:sz w:val="24"/>
        </w:rPr>
        <w:t>………………………………………………………（页码）</w:t>
      </w:r>
    </w:p>
    <w:p w14:paraId="7E96E2EF">
      <w:pPr>
        <w:snapToGrid w:val="0"/>
        <w:spacing w:line="360" w:lineRule="auto"/>
        <w:rPr>
          <w:rFonts w:ascii="宋体" w:hAnsi="宋体"/>
          <w:kern w:val="0"/>
          <w:sz w:val="24"/>
        </w:rPr>
      </w:pPr>
      <w:r>
        <w:rPr>
          <w:rFonts w:hint="eastAsia" w:ascii="宋体" w:hAnsi="宋体"/>
          <w:kern w:val="0"/>
          <w:sz w:val="24"/>
        </w:rPr>
        <w:t>六、投标资格声明函……………………………………………………………………（页码）</w:t>
      </w:r>
    </w:p>
    <w:p w14:paraId="33DF965C">
      <w:pPr>
        <w:snapToGrid w:val="0"/>
        <w:spacing w:line="360" w:lineRule="auto"/>
        <w:rPr>
          <w:rFonts w:ascii="宋体" w:hAnsi="宋体"/>
          <w:kern w:val="0"/>
          <w:sz w:val="24"/>
        </w:rPr>
      </w:pPr>
      <w:r>
        <w:rPr>
          <w:rFonts w:hint="eastAsia" w:ascii="宋体" w:hAnsi="宋体"/>
          <w:kern w:val="0"/>
          <w:sz w:val="24"/>
        </w:rPr>
        <w:t>七、联合体协议书（</w:t>
      </w:r>
      <w:r>
        <w:rPr>
          <w:rFonts w:hint="eastAsia" w:ascii="宋体" w:hAnsi="宋体"/>
          <w:sz w:val="24"/>
        </w:rPr>
        <w:t>以联合体形式投标的，提供联合体协议；本项目不接受联合体投标或者投标人不以联合体形式投标的，则不需要提供</w:t>
      </w:r>
      <w:r>
        <w:rPr>
          <w:rFonts w:hint="eastAsia" w:ascii="宋体" w:hAnsi="宋体"/>
          <w:kern w:val="0"/>
          <w:sz w:val="24"/>
        </w:rPr>
        <w:t>）……………………………………（页码）</w:t>
      </w:r>
    </w:p>
    <w:p w14:paraId="4547EB10">
      <w:pPr>
        <w:spacing w:line="360" w:lineRule="auto"/>
        <w:rPr>
          <w:rFonts w:ascii="宋体" w:hAnsi="宋体"/>
          <w:sz w:val="24"/>
        </w:rPr>
      </w:pPr>
      <w:r>
        <w:rPr>
          <w:rFonts w:hint="eastAsia" w:ascii="宋体" w:hAnsi="宋体"/>
          <w:sz w:val="24"/>
        </w:rPr>
        <w:t>八、符合特定资格条件的有关证明材料（复印件）</w:t>
      </w:r>
      <w:r>
        <w:rPr>
          <w:rFonts w:hint="eastAsia" w:ascii="宋体" w:hAnsi="宋体"/>
          <w:kern w:val="0"/>
          <w:sz w:val="24"/>
        </w:rPr>
        <w:t>…………………………………（页码）</w:t>
      </w:r>
    </w:p>
    <w:p w14:paraId="237CA51F">
      <w:pPr>
        <w:spacing w:line="360" w:lineRule="auto"/>
        <w:rPr>
          <w:rFonts w:ascii="宋体" w:hAnsi="宋体"/>
          <w:b/>
          <w:bCs/>
          <w:sz w:val="24"/>
        </w:rPr>
      </w:pPr>
      <w:r>
        <w:rPr>
          <w:rFonts w:hint="eastAsia" w:ascii="宋体" w:hAnsi="宋体"/>
          <w:b/>
          <w:bCs/>
          <w:sz w:val="24"/>
        </w:rPr>
        <w:t>注：以上目录是基本格式要求，各投标人可根据自身情况进一步向下增加内容或细化。</w:t>
      </w:r>
    </w:p>
    <w:p w14:paraId="6A05242E">
      <w:pPr>
        <w:widowControl/>
        <w:spacing w:line="360" w:lineRule="auto"/>
        <w:jc w:val="left"/>
        <w:rPr>
          <w:rFonts w:ascii="宋体" w:hAnsi="宋体"/>
          <w:sz w:val="30"/>
          <w:szCs w:val="20"/>
        </w:rPr>
        <w:sectPr>
          <w:pgSz w:w="11906" w:h="16838"/>
          <w:pgMar w:top="1134" w:right="1134" w:bottom="1134" w:left="1134" w:header="720" w:footer="720" w:gutter="0"/>
          <w:cols w:space="720" w:num="1"/>
          <w:docGrid w:type="lines" w:linePitch="331" w:charSpace="0"/>
        </w:sectPr>
      </w:pPr>
    </w:p>
    <w:p w14:paraId="69B60EFF">
      <w:pPr>
        <w:snapToGrid w:val="0"/>
        <w:spacing w:line="360" w:lineRule="auto"/>
        <w:rPr>
          <w:rFonts w:ascii="宋体" w:hAnsi="宋体"/>
          <w:b/>
          <w:kern w:val="0"/>
          <w:sz w:val="32"/>
          <w:szCs w:val="32"/>
          <w:lang w:val="zh-CN"/>
        </w:rPr>
      </w:pPr>
    </w:p>
    <w:p w14:paraId="72765A09">
      <w:pPr>
        <w:spacing w:line="360" w:lineRule="auto"/>
        <w:jc w:val="center"/>
        <w:rPr>
          <w:rFonts w:ascii="宋体" w:hAnsi="宋体"/>
          <w:b/>
          <w:kern w:val="0"/>
          <w:sz w:val="32"/>
          <w:szCs w:val="32"/>
          <w:lang w:val="zh-CN"/>
        </w:rPr>
      </w:pPr>
      <w:r>
        <w:rPr>
          <w:rFonts w:hint="eastAsia" w:ascii="宋体" w:hAnsi="宋体"/>
          <w:b/>
          <w:kern w:val="0"/>
          <w:sz w:val="32"/>
          <w:szCs w:val="32"/>
          <w:lang w:val="zh-CN"/>
        </w:rPr>
        <w:t>一、</w:t>
      </w:r>
      <w:r>
        <w:rPr>
          <w:rFonts w:hint="eastAsia" w:ascii="宋体" w:hAnsi="宋体"/>
          <w:b/>
          <w:sz w:val="30"/>
          <w:szCs w:val="30"/>
        </w:rPr>
        <w:t>营业执照（或事业法人登记证或其他工商等登记证明材料）复印件（投标人为自然人的，提供自然人的身份证明）</w:t>
      </w:r>
    </w:p>
    <w:p w14:paraId="5444A3CF">
      <w:pPr>
        <w:spacing w:line="360" w:lineRule="auto"/>
        <w:rPr>
          <w:rFonts w:ascii="宋体" w:hAnsi="宋体"/>
          <w:b/>
          <w:sz w:val="30"/>
          <w:szCs w:val="30"/>
        </w:rPr>
      </w:pPr>
    </w:p>
    <w:p w14:paraId="31616589">
      <w:pPr>
        <w:snapToGrid w:val="0"/>
        <w:spacing w:line="360" w:lineRule="auto"/>
        <w:ind w:firstLine="576"/>
        <w:jc w:val="center"/>
        <w:rPr>
          <w:rFonts w:ascii="宋体" w:hAnsi="宋体"/>
          <w:kern w:val="0"/>
          <w:sz w:val="24"/>
          <w:lang w:val="zh-CN"/>
        </w:rPr>
      </w:pPr>
      <w:r>
        <w:rPr>
          <w:rFonts w:hint="eastAsia" w:ascii="宋体" w:hAnsi="宋体"/>
          <w:kern w:val="0"/>
          <w:sz w:val="24"/>
          <w:lang w:val="zh-CN"/>
        </w:rPr>
        <w:t xml:space="preserve">               投标人名称（电子签章）：                              </w:t>
      </w:r>
    </w:p>
    <w:p w14:paraId="3180A4E2">
      <w:pPr>
        <w:spacing w:line="360" w:lineRule="auto"/>
        <w:jc w:val="center"/>
        <w:rPr>
          <w:rFonts w:ascii="宋体" w:hAnsi="宋体"/>
          <w:kern w:val="0"/>
          <w:sz w:val="24"/>
          <w:lang w:val="zh-CN"/>
        </w:rPr>
      </w:pPr>
      <w:r>
        <w:rPr>
          <w:rFonts w:hint="eastAsia" w:ascii="宋体" w:hAnsi="宋体"/>
          <w:kern w:val="0"/>
          <w:sz w:val="24"/>
          <w:lang w:val="zh-CN"/>
        </w:rPr>
        <w:t xml:space="preserve">                   日期：  年  月</w:t>
      </w:r>
    </w:p>
    <w:p w14:paraId="07DBA4E5">
      <w:pPr>
        <w:spacing w:line="360" w:lineRule="auto"/>
        <w:jc w:val="center"/>
        <w:rPr>
          <w:rFonts w:ascii="宋体" w:hAnsi="宋体"/>
          <w:b/>
          <w:sz w:val="30"/>
          <w:szCs w:val="30"/>
        </w:rPr>
      </w:pPr>
    </w:p>
    <w:p w14:paraId="7CF84247">
      <w:pPr>
        <w:snapToGrid w:val="0"/>
        <w:spacing w:line="360" w:lineRule="auto"/>
        <w:ind w:right="480"/>
        <w:jc w:val="center"/>
        <w:rPr>
          <w:rFonts w:ascii="宋体" w:hAnsi="宋体"/>
          <w:b/>
          <w:sz w:val="30"/>
          <w:szCs w:val="30"/>
        </w:rPr>
      </w:pPr>
      <w:r>
        <w:rPr>
          <w:rFonts w:hint="eastAsia" w:ascii="宋体" w:hAnsi="宋体"/>
          <w:b/>
          <w:sz w:val="30"/>
          <w:szCs w:val="30"/>
        </w:rPr>
        <w:t>二、</w:t>
      </w:r>
      <w:r>
        <w:rPr>
          <w:rFonts w:hint="eastAsia" w:ascii="宋体" w:hAnsi="宋体"/>
          <w:b/>
          <w:kern w:val="0"/>
          <w:sz w:val="32"/>
          <w:szCs w:val="32"/>
        </w:rPr>
        <w:t>符合参与政府采购活动的资格条件依法缴纳税收、社会保障资金等方面的材料</w:t>
      </w:r>
    </w:p>
    <w:p w14:paraId="589AE222">
      <w:pPr>
        <w:snapToGrid w:val="0"/>
        <w:spacing w:line="360" w:lineRule="auto"/>
        <w:ind w:firstLine="480" w:firstLineChars="200"/>
        <w:rPr>
          <w:rFonts w:ascii="宋体" w:hAnsi="宋体"/>
          <w:sz w:val="24"/>
        </w:rPr>
      </w:pPr>
    </w:p>
    <w:p w14:paraId="730E068D">
      <w:pPr>
        <w:snapToGrid w:val="0"/>
        <w:spacing w:line="360" w:lineRule="auto"/>
        <w:rPr>
          <w:rFonts w:ascii="宋体" w:hAnsi="宋体"/>
          <w:kern w:val="0"/>
          <w:sz w:val="24"/>
          <w:lang w:val="zh-CN"/>
        </w:rPr>
      </w:pPr>
    </w:p>
    <w:p w14:paraId="20A57252">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 xml:space="preserve"> 投标人名称（电子签章）：</w:t>
      </w:r>
    </w:p>
    <w:p w14:paraId="35505C01">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10682559">
      <w:pPr>
        <w:snapToGrid w:val="0"/>
        <w:spacing w:line="360" w:lineRule="auto"/>
        <w:ind w:right="480"/>
        <w:jc w:val="center"/>
        <w:rPr>
          <w:rFonts w:ascii="宋体" w:hAnsi="宋体"/>
          <w:b/>
          <w:sz w:val="30"/>
          <w:szCs w:val="30"/>
        </w:rPr>
      </w:pPr>
      <w:r>
        <w:rPr>
          <w:rFonts w:hint="eastAsia" w:ascii="宋体" w:hAnsi="宋体"/>
          <w:b/>
          <w:sz w:val="30"/>
          <w:szCs w:val="30"/>
        </w:rPr>
        <w:t>三、</w:t>
      </w:r>
      <w:r>
        <w:rPr>
          <w:rFonts w:hint="eastAsia" w:ascii="宋体" w:hAnsi="宋体"/>
          <w:b/>
          <w:kern w:val="0"/>
          <w:sz w:val="32"/>
          <w:szCs w:val="32"/>
        </w:rPr>
        <w:t>财务状况报告方面的材料</w:t>
      </w:r>
    </w:p>
    <w:p w14:paraId="56335952">
      <w:pPr>
        <w:snapToGrid w:val="0"/>
        <w:spacing w:line="360" w:lineRule="auto"/>
        <w:ind w:firstLine="480" w:firstLineChars="200"/>
        <w:rPr>
          <w:rFonts w:ascii="宋体" w:hAnsi="宋体"/>
          <w:sz w:val="24"/>
        </w:rPr>
      </w:pPr>
    </w:p>
    <w:p w14:paraId="06B5C112">
      <w:pPr>
        <w:snapToGrid w:val="0"/>
        <w:spacing w:line="360" w:lineRule="auto"/>
        <w:rPr>
          <w:rFonts w:ascii="宋体" w:hAnsi="宋体"/>
          <w:kern w:val="0"/>
          <w:sz w:val="24"/>
          <w:lang w:val="zh-CN"/>
        </w:rPr>
      </w:pPr>
    </w:p>
    <w:p w14:paraId="42CEAD7C">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 xml:space="preserve"> 投标人名称（电子签章）：</w:t>
      </w:r>
    </w:p>
    <w:p w14:paraId="1E3B1640">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63184DC8">
      <w:pPr>
        <w:snapToGrid w:val="0"/>
        <w:spacing w:line="360" w:lineRule="auto"/>
        <w:ind w:firstLine="5160" w:firstLineChars="2150"/>
        <w:rPr>
          <w:rFonts w:ascii="宋体" w:hAnsi="宋体"/>
          <w:kern w:val="0"/>
          <w:sz w:val="24"/>
          <w:lang w:val="zh-CN"/>
        </w:rPr>
      </w:pPr>
    </w:p>
    <w:p w14:paraId="41C8ACDF">
      <w:pPr>
        <w:snapToGrid w:val="0"/>
        <w:spacing w:line="360" w:lineRule="auto"/>
        <w:ind w:right="480"/>
        <w:jc w:val="center"/>
        <w:rPr>
          <w:rFonts w:ascii="宋体" w:hAnsi="宋体"/>
          <w:b/>
          <w:kern w:val="0"/>
          <w:sz w:val="32"/>
          <w:szCs w:val="32"/>
          <w:lang w:val="zh-CN"/>
        </w:rPr>
      </w:pPr>
    </w:p>
    <w:p w14:paraId="0D79EC3D">
      <w:pPr>
        <w:snapToGrid w:val="0"/>
        <w:spacing w:line="360" w:lineRule="auto"/>
        <w:ind w:right="480"/>
        <w:jc w:val="center"/>
        <w:rPr>
          <w:rFonts w:ascii="宋体" w:hAnsi="宋体"/>
          <w:b/>
          <w:kern w:val="0"/>
          <w:sz w:val="32"/>
          <w:szCs w:val="32"/>
        </w:rPr>
      </w:pPr>
      <w:r>
        <w:br w:type="page"/>
      </w:r>
    </w:p>
    <w:p w14:paraId="480C942A">
      <w:pPr>
        <w:snapToGrid w:val="0"/>
        <w:spacing w:before="50" w:after="165" w:line="360" w:lineRule="auto"/>
        <w:jc w:val="center"/>
        <w:rPr>
          <w:rFonts w:ascii="宋体" w:hAnsi="宋体"/>
          <w:b/>
          <w:kern w:val="0"/>
          <w:sz w:val="32"/>
          <w:szCs w:val="32"/>
        </w:rPr>
      </w:pPr>
      <w:r>
        <w:rPr>
          <w:rFonts w:hint="eastAsia" w:ascii="宋体" w:hAnsi="宋体"/>
          <w:b/>
          <w:kern w:val="0"/>
          <w:sz w:val="32"/>
          <w:szCs w:val="32"/>
        </w:rPr>
        <w:t>四、投标人直接控股股东信息表</w:t>
      </w:r>
    </w:p>
    <w:tbl>
      <w:tblPr>
        <w:tblStyle w:val="26"/>
        <w:tblW w:w="0" w:type="auto"/>
        <w:tblInd w:w="5"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25F76893">
        <w:tblPrEx>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D6BF21">
            <w:pPr>
              <w:spacing w:line="360" w:lineRule="auto"/>
              <w:jc w:val="center"/>
              <w:rPr>
                <w:rFonts w:ascii="宋体" w:hAnsi="宋体"/>
                <w:b/>
                <w:bCs/>
                <w:kern w:val="0"/>
                <w:sz w:val="24"/>
              </w:rPr>
            </w:pPr>
            <w:r>
              <w:rPr>
                <w:rFonts w:hint="eastAsia" w:ascii="宋体" w:hAnsi="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A1324D">
            <w:pPr>
              <w:spacing w:line="360" w:lineRule="auto"/>
              <w:jc w:val="center"/>
              <w:rPr>
                <w:rFonts w:ascii="宋体" w:hAnsi="宋体"/>
                <w:b/>
                <w:bCs/>
                <w:kern w:val="0"/>
                <w:sz w:val="24"/>
              </w:rPr>
            </w:pPr>
            <w:r>
              <w:rPr>
                <w:rFonts w:hint="eastAsia" w:ascii="宋体" w:hAnsi="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6D341B">
            <w:pPr>
              <w:spacing w:line="360" w:lineRule="auto"/>
              <w:jc w:val="center"/>
              <w:rPr>
                <w:rFonts w:ascii="宋体" w:hAnsi="宋体"/>
                <w:b/>
                <w:bCs/>
                <w:kern w:val="0"/>
                <w:sz w:val="24"/>
              </w:rPr>
            </w:pPr>
            <w:r>
              <w:rPr>
                <w:rFonts w:hint="eastAsia" w:ascii="宋体" w:hAnsi="宋体"/>
                <w:b/>
                <w:bCs/>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8D2153">
            <w:pPr>
              <w:spacing w:line="360" w:lineRule="auto"/>
              <w:jc w:val="center"/>
              <w:rPr>
                <w:rFonts w:ascii="宋体" w:hAnsi="宋体"/>
                <w:b/>
                <w:bCs/>
                <w:kern w:val="0"/>
                <w:sz w:val="24"/>
              </w:rPr>
            </w:pPr>
            <w:r>
              <w:rPr>
                <w:rFonts w:hint="eastAsia" w:ascii="宋体" w:hAnsi="宋体"/>
                <w:b/>
                <w:bCs/>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092044">
            <w:pPr>
              <w:spacing w:line="360" w:lineRule="auto"/>
              <w:jc w:val="center"/>
              <w:rPr>
                <w:rFonts w:ascii="宋体" w:hAnsi="宋体"/>
                <w:b/>
                <w:bCs/>
                <w:kern w:val="0"/>
                <w:sz w:val="24"/>
              </w:rPr>
            </w:pPr>
            <w:r>
              <w:rPr>
                <w:rFonts w:hint="eastAsia" w:ascii="宋体" w:hAnsi="宋体"/>
                <w:b/>
                <w:bCs/>
                <w:kern w:val="0"/>
                <w:sz w:val="24"/>
              </w:rPr>
              <w:t>备注</w:t>
            </w:r>
          </w:p>
        </w:tc>
      </w:tr>
      <w:tr w14:paraId="47A825B8">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F53F3E">
            <w:pPr>
              <w:spacing w:line="360" w:lineRule="auto"/>
              <w:jc w:val="center"/>
              <w:rPr>
                <w:rFonts w:ascii="宋体" w:hAnsi="宋体"/>
                <w:kern w:val="0"/>
                <w:sz w:val="24"/>
              </w:rPr>
            </w:pPr>
            <w:r>
              <w:rPr>
                <w:rFonts w:hint="eastAsia" w:ascii="宋体" w:hAnsi="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A63E2">
            <w:pPr>
              <w:spacing w:line="360" w:lineRule="auto"/>
              <w:jc w:val="center"/>
              <w:rPr>
                <w:rFonts w:ascii="宋体" w:hAnsi="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0B8ADA">
            <w:pPr>
              <w:spacing w:line="360" w:lineRule="auto"/>
              <w:jc w:val="center"/>
              <w:rPr>
                <w:rFonts w:ascii="宋体" w:hAnsi="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921943">
            <w:pPr>
              <w:spacing w:line="360" w:lineRule="auto"/>
              <w:jc w:val="center"/>
              <w:rPr>
                <w:rFonts w:ascii="宋体" w:hAnsi="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8A6C14">
            <w:pPr>
              <w:spacing w:line="360" w:lineRule="auto"/>
              <w:jc w:val="center"/>
              <w:rPr>
                <w:rFonts w:ascii="宋体" w:hAnsi="宋体"/>
                <w:kern w:val="0"/>
                <w:sz w:val="24"/>
              </w:rPr>
            </w:pPr>
          </w:p>
        </w:tc>
      </w:tr>
      <w:tr w14:paraId="67648B0E">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76E0A2">
            <w:pPr>
              <w:spacing w:line="360" w:lineRule="auto"/>
              <w:jc w:val="center"/>
              <w:rPr>
                <w:rFonts w:ascii="宋体" w:hAnsi="宋体"/>
                <w:kern w:val="0"/>
                <w:sz w:val="24"/>
              </w:rPr>
            </w:pPr>
            <w:r>
              <w:rPr>
                <w:rFonts w:hint="eastAsia" w:ascii="宋体" w:hAnsi="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70E418">
            <w:pPr>
              <w:spacing w:line="360" w:lineRule="auto"/>
              <w:jc w:val="center"/>
              <w:rPr>
                <w:rFonts w:ascii="宋体" w:hAnsi="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0AFE8">
            <w:pPr>
              <w:spacing w:line="360" w:lineRule="auto"/>
              <w:jc w:val="center"/>
              <w:rPr>
                <w:rFonts w:ascii="宋体" w:hAnsi="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ACB1DE">
            <w:pPr>
              <w:spacing w:line="360" w:lineRule="auto"/>
              <w:jc w:val="center"/>
              <w:rPr>
                <w:rFonts w:ascii="宋体" w:hAnsi="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B9EDC">
            <w:pPr>
              <w:spacing w:line="360" w:lineRule="auto"/>
              <w:jc w:val="center"/>
              <w:rPr>
                <w:rFonts w:ascii="宋体" w:hAnsi="宋体"/>
                <w:kern w:val="0"/>
                <w:sz w:val="24"/>
              </w:rPr>
            </w:pPr>
          </w:p>
        </w:tc>
      </w:tr>
      <w:tr w14:paraId="637D5AE6">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6CE6EE">
            <w:pPr>
              <w:spacing w:line="360" w:lineRule="auto"/>
              <w:jc w:val="center"/>
              <w:rPr>
                <w:rFonts w:ascii="宋体" w:hAnsi="宋体"/>
                <w:kern w:val="0"/>
                <w:sz w:val="24"/>
              </w:rPr>
            </w:pPr>
            <w:r>
              <w:rPr>
                <w:rFonts w:hint="eastAsia" w:ascii="宋体" w:hAnsi="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86C5B7">
            <w:pPr>
              <w:spacing w:line="360" w:lineRule="auto"/>
              <w:jc w:val="center"/>
              <w:rPr>
                <w:rFonts w:ascii="宋体" w:hAnsi="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B01324">
            <w:pPr>
              <w:spacing w:line="360" w:lineRule="auto"/>
              <w:jc w:val="center"/>
              <w:rPr>
                <w:rFonts w:ascii="宋体" w:hAnsi="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04D7A6">
            <w:pPr>
              <w:spacing w:line="360" w:lineRule="auto"/>
              <w:jc w:val="center"/>
              <w:rPr>
                <w:rFonts w:ascii="宋体" w:hAnsi="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A3241D">
            <w:pPr>
              <w:spacing w:line="360" w:lineRule="auto"/>
              <w:jc w:val="center"/>
              <w:rPr>
                <w:rFonts w:ascii="宋体" w:hAnsi="宋体"/>
                <w:kern w:val="0"/>
                <w:sz w:val="24"/>
              </w:rPr>
            </w:pPr>
          </w:p>
        </w:tc>
      </w:tr>
      <w:tr w14:paraId="7F6B5D5A">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86734">
            <w:pPr>
              <w:spacing w:line="360" w:lineRule="auto"/>
              <w:jc w:val="center"/>
              <w:rPr>
                <w:rFonts w:ascii="宋体" w:hAnsi="宋体"/>
                <w:kern w:val="0"/>
                <w:sz w:val="24"/>
              </w:rPr>
            </w:pPr>
            <w:r>
              <w:rPr>
                <w:rFonts w:hint="eastAsia" w:ascii="宋体" w:hAnsi="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C24736">
            <w:pPr>
              <w:spacing w:line="360" w:lineRule="auto"/>
              <w:jc w:val="center"/>
              <w:rPr>
                <w:rFonts w:ascii="宋体" w:hAnsi="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4A288A">
            <w:pPr>
              <w:spacing w:line="360" w:lineRule="auto"/>
              <w:jc w:val="center"/>
              <w:rPr>
                <w:rFonts w:ascii="宋体" w:hAnsi="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FCA3EF">
            <w:pPr>
              <w:spacing w:line="360" w:lineRule="auto"/>
              <w:jc w:val="center"/>
              <w:rPr>
                <w:rFonts w:ascii="宋体" w:hAnsi="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3F33DE">
            <w:pPr>
              <w:spacing w:line="360" w:lineRule="auto"/>
              <w:jc w:val="center"/>
              <w:rPr>
                <w:rFonts w:ascii="宋体" w:hAnsi="宋体"/>
                <w:kern w:val="0"/>
                <w:sz w:val="24"/>
              </w:rPr>
            </w:pPr>
          </w:p>
        </w:tc>
      </w:tr>
    </w:tbl>
    <w:p w14:paraId="516D113D">
      <w:pPr>
        <w:snapToGrid w:val="0"/>
        <w:spacing w:line="360" w:lineRule="auto"/>
        <w:jc w:val="left"/>
        <w:rPr>
          <w:rFonts w:ascii="宋体" w:hAnsi="宋体"/>
          <w:sz w:val="24"/>
        </w:rPr>
      </w:pPr>
      <w:r>
        <w:rPr>
          <w:rFonts w:hint="eastAsia" w:ascii="宋体" w:hAnsi="宋体"/>
          <w:sz w:val="24"/>
        </w:rPr>
        <w:t>注：</w:t>
      </w:r>
    </w:p>
    <w:p w14:paraId="4B2F5848">
      <w:pPr>
        <w:snapToGrid w:val="0"/>
        <w:spacing w:line="360" w:lineRule="auto"/>
        <w:jc w:val="left"/>
        <w:rPr>
          <w:rFonts w:ascii="宋体" w:hAnsi="宋体"/>
          <w:sz w:val="24"/>
        </w:rPr>
      </w:pPr>
      <w:r>
        <w:rPr>
          <w:rFonts w:hint="eastAsia"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405E0BE">
      <w:pPr>
        <w:snapToGrid w:val="0"/>
        <w:spacing w:line="360" w:lineRule="auto"/>
        <w:jc w:val="left"/>
        <w:rPr>
          <w:rFonts w:ascii="宋体" w:hAnsi="宋体"/>
          <w:sz w:val="24"/>
        </w:rPr>
      </w:pPr>
      <w:r>
        <w:rPr>
          <w:rFonts w:hint="eastAsia" w:ascii="宋体" w:hAnsi="宋体"/>
          <w:sz w:val="24"/>
        </w:rPr>
        <w:t>2.本表所指的控股关系仅限于直接控股关系，不包括间接的控股关系。公司实际控制人与公司之间的关系不属于本表所指的直接控股关系。</w:t>
      </w:r>
    </w:p>
    <w:p w14:paraId="30F717F0">
      <w:pPr>
        <w:snapToGrid w:val="0"/>
        <w:spacing w:line="360" w:lineRule="auto"/>
        <w:jc w:val="left"/>
        <w:rPr>
          <w:rFonts w:ascii="宋体" w:hAnsi="宋体"/>
          <w:sz w:val="24"/>
        </w:rPr>
      </w:pPr>
      <w:r>
        <w:rPr>
          <w:rFonts w:hint="eastAsia" w:ascii="宋体" w:hAnsi="宋体"/>
          <w:sz w:val="24"/>
        </w:rPr>
        <w:t>3.供应商不存在直接控股股东的，则填“无”。</w:t>
      </w:r>
    </w:p>
    <w:p w14:paraId="68C564F6">
      <w:pPr>
        <w:snapToGrid w:val="0"/>
        <w:spacing w:line="360" w:lineRule="auto"/>
        <w:jc w:val="left"/>
        <w:rPr>
          <w:rFonts w:ascii="宋体" w:hAnsi="宋体"/>
          <w:sz w:val="24"/>
        </w:rPr>
      </w:pPr>
    </w:p>
    <w:p w14:paraId="6A16E58D">
      <w:pPr>
        <w:snapToGrid w:val="0"/>
        <w:spacing w:line="360" w:lineRule="auto"/>
        <w:jc w:val="left"/>
        <w:rPr>
          <w:rFonts w:ascii="宋体" w:hAnsi="宋体"/>
          <w:sz w:val="24"/>
        </w:rPr>
      </w:pPr>
    </w:p>
    <w:p w14:paraId="1AB58D7C">
      <w:pPr>
        <w:snapToGrid w:val="0"/>
        <w:spacing w:line="360" w:lineRule="auto"/>
        <w:jc w:val="left"/>
        <w:rPr>
          <w:rFonts w:ascii="宋体" w:hAnsi="宋体"/>
          <w:sz w:val="24"/>
        </w:rPr>
      </w:pPr>
    </w:p>
    <w:p w14:paraId="4049DF30">
      <w:pPr>
        <w:snapToGrid w:val="0"/>
        <w:spacing w:line="360" w:lineRule="auto"/>
        <w:jc w:val="left"/>
        <w:rPr>
          <w:rFonts w:ascii="宋体" w:hAnsi="宋体"/>
          <w:sz w:val="24"/>
        </w:rPr>
      </w:pPr>
    </w:p>
    <w:p w14:paraId="48568584">
      <w:pPr>
        <w:snapToGrid w:val="0"/>
        <w:spacing w:line="360" w:lineRule="auto"/>
        <w:jc w:val="left"/>
        <w:rPr>
          <w:rFonts w:ascii="宋体" w:hAnsi="宋体"/>
          <w:sz w:val="24"/>
        </w:rPr>
      </w:pPr>
    </w:p>
    <w:p w14:paraId="5D1B364C">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投标人名称（电子签章）：</w:t>
      </w:r>
    </w:p>
    <w:p w14:paraId="7599DD6A">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3687153C">
      <w:pPr>
        <w:snapToGrid w:val="0"/>
        <w:jc w:val="center"/>
        <w:rPr>
          <w:rFonts w:ascii="宋体" w:hAnsi="宋体"/>
          <w:b/>
          <w:sz w:val="28"/>
          <w:szCs w:val="28"/>
        </w:rPr>
      </w:pPr>
      <w:r>
        <w:br w:type="page"/>
      </w:r>
    </w:p>
    <w:p w14:paraId="3D4AEAAB">
      <w:pPr>
        <w:snapToGrid w:val="0"/>
        <w:spacing w:line="360" w:lineRule="auto"/>
        <w:jc w:val="center"/>
        <w:rPr>
          <w:rFonts w:ascii="宋体" w:hAnsi="宋体"/>
          <w:b/>
          <w:sz w:val="32"/>
          <w:szCs w:val="32"/>
        </w:rPr>
      </w:pPr>
      <w:r>
        <w:rPr>
          <w:rFonts w:hint="eastAsia" w:ascii="宋体" w:hAnsi="宋体"/>
          <w:b/>
          <w:sz w:val="32"/>
          <w:szCs w:val="32"/>
        </w:rPr>
        <w:t>五、投标人直接管理关系信息表</w:t>
      </w:r>
    </w:p>
    <w:tbl>
      <w:tblPr>
        <w:tblStyle w:val="26"/>
        <w:tblW w:w="0" w:type="auto"/>
        <w:tblInd w:w="5"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0E1DAD04">
        <w:tblPrEx>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140C9B">
            <w:pPr>
              <w:spacing w:line="360" w:lineRule="auto"/>
              <w:jc w:val="center"/>
              <w:rPr>
                <w:rFonts w:ascii="宋体" w:hAnsi="宋体"/>
                <w:b/>
                <w:bCs/>
                <w:kern w:val="0"/>
                <w:sz w:val="24"/>
              </w:rPr>
            </w:pPr>
            <w:r>
              <w:rPr>
                <w:rFonts w:hint="eastAsia" w:ascii="宋体" w:hAnsi="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93752E">
            <w:pPr>
              <w:spacing w:line="360" w:lineRule="auto"/>
              <w:jc w:val="center"/>
              <w:rPr>
                <w:rFonts w:ascii="宋体" w:hAnsi="宋体"/>
                <w:b/>
                <w:bCs/>
                <w:kern w:val="0"/>
                <w:sz w:val="24"/>
              </w:rPr>
            </w:pPr>
            <w:r>
              <w:rPr>
                <w:rFonts w:hint="eastAsia" w:ascii="宋体" w:hAnsi="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9841D1">
            <w:pPr>
              <w:spacing w:line="360" w:lineRule="auto"/>
              <w:jc w:val="center"/>
              <w:rPr>
                <w:rFonts w:ascii="宋体" w:hAnsi="宋体"/>
                <w:b/>
                <w:bCs/>
                <w:kern w:val="0"/>
                <w:sz w:val="24"/>
              </w:rPr>
            </w:pPr>
            <w:r>
              <w:rPr>
                <w:rFonts w:hint="eastAsia" w:ascii="宋体" w:hAnsi="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C927015">
            <w:pPr>
              <w:spacing w:line="360" w:lineRule="auto"/>
              <w:jc w:val="center"/>
              <w:rPr>
                <w:rFonts w:ascii="宋体" w:hAnsi="宋体"/>
                <w:b/>
                <w:bCs/>
                <w:kern w:val="0"/>
                <w:sz w:val="24"/>
              </w:rPr>
            </w:pPr>
            <w:r>
              <w:rPr>
                <w:rFonts w:hint="eastAsia" w:ascii="宋体" w:hAnsi="宋体"/>
                <w:b/>
                <w:bCs/>
                <w:kern w:val="0"/>
                <w:sz w:val="24"/>
              </w:rPr>
              <w:t>备注</w:t>
            </w:r>
          </w:p>
        </w:tc>
      </w:tr>
      <w:tr w14:paraId="78BC68A5">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059AED">
            <w:pPr>
              <w:spacing w:line="360" w:lineRule="auto"/>
              <w:jc w:val="center"/>
              <w:rPr>
                <w:rFonts w:ascii="宋体" w:hAnsi="宋体"/>
                <w:kern w:val="0"/>
                <w:sz w:val="24"/>
              </w:rPr>
            </w:pPr>
            <w:r>
              <w:rPr>
                <w:rFonts w:hint="eastAsia" w:ascii="宋体" w:hAnsi="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5A9763">
            <w:pPr>
              <w:spacing w:line="360" w:lineRule="auto"/>
              <w:jc w:val="center"/>
              <w:rPr>
                <w:rFonts w:ascii="宋体" w:hAnsi="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D18091">
            <w:pPr>
              <w:spacing w:line="360" w:lineRule="auto"/>
              <w:jc w:val="center"/>
              <w:rPr>
                <w:rFonts w:ascii="宋体" w:hAnsi="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4518EC">
            <w:pPr>
              <w:spacing w:line="360" w:lineRule="auto"/>
              <w:jc w:val="center"/>
              <w:rPr>
                <w:rFonts w:ascii="宋体" w:hAnsi="宋体"/>
                <w:kern w:val="0"/>
                <w:sz w:val="24"/>
              </w:rPr>
            </w:pPr>
          </w:p>
        </w:tc>
      </w:tr>
      <w:tr w14:paraId="47C7FA70">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E51428">
            <w:pPr>
              <w:spacing w:line="360" w:lineRule="auto"/>
              <w:jc w:val="center"/>
              <w:rPr>
                <w:rFonts w:ascii="宋体" w:hAnsi="宋体"/>
                <w:kern w:val="0"/>
                <w:sz w:val="24"/>
              </w:rPr>
            </w:pPr>
            <w:r>
              <w:rPr>
                <w:rFonts w:hint="eastAsia" w:ascii="宋体" w:hAnsi="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C1EBCD">
            <w:pPr>
              <w:spacing w:line="360" w:lineRule="auto"/>
              <w:jc w:val="center"/>
              <w:rPr>
                <w:rFonts w:ascii="宋体" w:hAnsi="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776327">
            <w:pPr>
              <w:spacing w:line="360" w:lineRule="auto"/>
              <w:jc w:val="center"/>
              <w:rPr>
                <w:rFonts w:ascii="宋体" w:hAnsi="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7D7591">
            <w:pPr>
              <w:spacing w:line="360" w:lineRule="auto"/>
              <w:jc w:val="center"/>
              <w:rPr>
                <w:rFonts w:ascii="宋体" w:hAnsi="宋体"/>
                <w:kern w:val="0"/>
                <w:sz w:val="24"/>
              </w:rPr>
            </w:pPr>
          </w:p>
        </w:tc>
      </w:tr>
      <w:tr w14:paraId="25499555">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F4D3FA">
            <w:pPr>
              <w:spacing w:line="360" w:lineRule="auto"/>
              <w:jc w:val="center"/>
              <w:rPr>
                <w:rFonts w:ascii="宋体" w:hAnsi="宋体"/>
                <w:kern w:val="0"/>
                <w:sz w:val="24"/>
              </w:rPr>
            </w:pPr>
            <w:r>
              <w:rPr>
                <w:rFonts w:hint="eastAsia" w:ascii="宋体" w:hAnsi="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77C2CE">
            <w:pPr>
              <w:spacing w:line="360" w:lineRule="auto"/>
              <w:jc w:val="center"/>
              <w:rPr>
                <w:rFonts w:ascii="宋体" w:hAnsi="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AE2873">
            <w:pPr>
              <w:spacing w:line="360" w:lineRule="auto"/>
              <w:jc w:val="center"/>
              <w:rPr>
                <w:rFonts w:ascii="宋体" w:hAnsi="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08487C">
            <w:pPr>
              <w:spacing w:line="360" w:lineRule="auto"/>
              <w:jc w:val="center"/>
              <w:rPr>
                <w:rFonts w:ascii="宋体" w:hAnsi="宋体"/>
                <w:kern w:val="0"/>
                <w:sz w:val="24"/>
              </w:rPr>
            </w:pPr>
          </w:p>
        </w:tc>
      </w:tr>
      <w:tr w14:paraId="0E879F57">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0D372">
            <w:pPr>
              <w:spacing w:line="360" w:lineRule="auto"/>
              <w:jc w:val="center"/>
              <w:rPr>
                <w:rFonts w:ascii="宋体" w:hAnsi="宋体"/>
                <w:kern w:val="0"/>
                <w:sz w:val="24"/>
              </w:rPr>
            </w:pPr>
            <w:r>
              <w:rPr>
                <w:rFonts w:hint="eastAsia" w:ascii="宋体" w:hAnsi="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0CA547">
            <w:pPr>
              <w:spacing w:line="360" w:lineRule="auto"/>
              <w:jc w:val="center"/>
              <w:rPr>
                <w:rFonts w:ascii="宋体" w:hAnsi="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A92EDA">
            <w:pPr>
              <w:spacing w:line="360" w:lineRule="auto"/>
              <w:jc w:val="center"/>
              <w:rPr>
                <w:rFonts w:ascii="宋体" w:hAnsi="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B9FAB8">
            <w:pPr>
              <w:spacing w:line="360" w:lineRule="auto"/>
              <w:jc w:val="center"/>
              <w:rPr>
                <w:rFonts w:ascii="宋体" w:hAnsi="宋体"/>
                <w:kern w:val="0"/>
                <w:sz w:val="24"/>
              </w:rPr>
            </w:pPr>
          </w:p>
        </w:tc>
      </w:tr>
    </w:tbl>
    <w:p w14:paraId="578DF2ED">
      <w:pPr>
        <w:snapToGrid w:val="0"/>
        <w:spacing w:line="360" w:lineRule="auto"/>
        <w:jc w:val="left"/>
        <w:rPr>
          <w:rFonts w:ascii="宋体" w:hAnsi="宋体"/>
          <w:sz w:val="24"/>
        </w:rPr>
      </w:pPr>
      <w:r>
        <w:rPr>
          <w:rFonts w:hint="eastAsia" w:ascii="宋体" w:hAnsi="宋体"/>
          <w:sz w:val="24"/>
        </w:rPr>
        <w:t>注：</w:t>
      </w:r>
    </w:p>
    <w:p w14:paraId="15A2AC6E">
      <w:pPr>
        <w:snapToGrid w:val="0"/>
        <w:spacing w:line="360" w:lineRule="auto"/>
        <w:ind w:firstLine="480" w:firstLineChars="200"/>
        <w:jc w:val="left"/>
        <w:rPr>
          <w:rFonts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2286145C">
      <w:pPr>
        <w:snapToGrid w:val="0"/>
        <w:spacing w:line="360" w:lineRule="auto"/>
        <w:ind w:firstLine="480" w:firstLineChars="200"/>
        <w:jc w:val="left"/>
        <w:rPr>
          <w:rFonts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4DBE4D35">
      <w:pPr>
        <w:snapToGrid w:val="0"/>
        <w:spacing w:line="360" w:lineRule="auto"/>
        <w:ind w:firstLine="480" w:firstLineChars="200"/>
        <w:jc w:val="left"/>
        <w:rPr>
          <w:rFonts w:ascii="宋体" w:hAnsi="宋体"/>
          <w:sz w:val="24"/>
        </w:rPr>
      </w:pPr>
      <w:r>
        <w:rPr>
          <w:rFonts w:hint="eastAsia" w:ascii="宋体" w:hAnsi="宋体"/>
          <w:sz w:val="24"/>
        </w:rPr>
        <w:t>3.供应商不存在直接管理关系的，则填“无”。</w:t>
      </w:r>
    </w:p>
    <w:p w14:paraId="10E8A883">
      <w:pPr>
        <w:snapToGrid w:val="0"/>
        <w:spacing w:line="360" w:lineRule="auto"/>
        <w:jc w:val="left"/>
        <w:rPr>
          <w:rFonts w:ascii="宋体" w:hAnsi="宋体"/>
          <w:sz w:val="24"/>
        </w:rPr>
      </w:pPr>
    </w:p>
    <w:p w14:paraId="777FA6F6">
      <w:pPr>
        <w:snapToGrid w:val="0"/>
        <w:spacing w:line="360" w:lineRule="auto"/>
        <w:jc w:val="left"/>
        <w:rPr>
          <w:rFonts w:ascii="宋体" w:hAnsi="宋体"/>
          <w:sz w:val="24"/>
        </w:rPr>
      </w:pPr>
    </w:p>
    <w:p w14:paraId="6AB0DE58">
      <w:pPr>
        <w:snapToGrid w:val="0"/>
        <w:spacing w:line="360" w:lineRule="auto"/>
        <w:jc w:val="left"/>
        <w:rPr>
          <w:rFonts w:ascii="宋体" w:hAnsi="宋体"/>
          <w:sz w:val="24"/>
        </w:rPr>
      </w:pPr>
    </w:p>
    <w:p w14:paraId="3CDB7899">
      <w:pPr>
        <w:snapToGrid w:val="0"/>
        <w:spacing w:line="360" w:lineRule="auto"/>
        <w:jc w:val="left"/>
        <w:rPr>
          <w:rFonts w:ascii="宋体" w:hAnsi="宋体"/>
          <w:sz w:val="24"/>
        </w:rPr>
      </w:pPr>
    </w:p>
    <w:p w14:paraId="4635FCEE">
      <w:pPr>
        <w:snapToGrid w:val="0"/>
        <w:spacing w:line="360" w:lineRule="auto"/>
        <w:jc w:val="left"/>
        <w:rPr>
          <w:rFonts w:ascii="宋体" w:hAnsi="宋体"/>
          <w:sz w:val="24"/>
        </w:rPr>
      </w:pPr>
    </w:p>
    <w:p w14:paraId="6B2F4898">
      <w:pPr>
        <w:snapToGrid w:val="0"/>
        <w:spacing w:line="360" w:lineRule="auto"/>
        <w:jc w:val="left"/>
        <w:rPr>
          <w:rFonts w:ascii="宋体" w:hAnsi="宋体"/>
          <w:sz w:val="24"/>
        </w:rPr>
      </w:pPr>
    </w:p>
    <w:p w14:paraId="5BB5A47D">
      <w:pPr>
        <w:snapToGrid w:val="0"/>
        <w:spacing w:line="360" w:lineRule="auto"/>
        <w:jc w:val="left"/>
        <w:rPr>
          <w:rFonts w:ascii="宋体" w:hAnsi="宋体"/>
          <w:sz w:val="24"/>
        </w:rPr>
      </w:pPr>
    </w:p>
    <w:p w14:paraId="05C48994">
      <w:pPr>
        <w:snapToGrid w:val="0"/>
        <w:spacing w:line="360" w:lineRule="auto"/>
        <w:jc w:val="left"/>
        <w:rPr>
          <w:rFonts w:ascii="宋体" w:hAnsi="宋体"/>
          <w:sz w:val="24"/>
        </w:rPr>
      </w:pPr>
    </w:p>
    <w:p w14:paraId="6023809B">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投标人名称（电子签章）：</w:t>
      </w:r>
    </w:p>
    <w:p w14:paraId="26ACB2F8">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21BD5790">
      <w:pPr>
        <w:snapToGrid w:val="0"/>
        <w:spacing w:before="50" w:after="165"/>
        <w:jc w:val="left"/>
        <w:rPr>
          <w:rFonts w:ascii="宋体" w:hAnsi="宋体"/>
          <w:szCs w:val="21"/>
        </w:rPr>
      </w:pPr>
    </w:p>
    <w:p w14:paraId="279C9FF7">
      <w:pPr>
        <w:snapToGrid w:val="0"/>
        <w:spacing w:before="165" w:after="50"/>
        <w:jc w:val="left"/>
        <w:rPr>
          <w:rFonts w:ascii="宋体" w:hAnsi="宋体"/>
          <w:b/>
          <w:sz w:val="24"/>
          <w:szCs w:val="20"/>
        </w:rPr>
      </w:pPr>
    </w:p>
    <w:p w14:paraId="14286FF6">
      <w:pPr>
        <w:snapToGrid w:val="0"/>
        <w:spacing w:before="165" w:after="50"/>
        <w:jc w:val="left"/>
        <w:rPr>
          <w:rFonts w:ascii="宋体" w:hAnsi="宋体"/>
          <w:b/>
          <w:sz w:val="24"/>
        </w:rPr>
      </w:pPr>
    </w:p>
    <w:p w14:paraId="336E0595">
      <w:pPr>
        <w:snapToGrid w:val="0"/>
        <w:spacing w:before="165" w:after="50"/>
        <w:jc w:val="left"/>
        <w:rPr>
          <w:rFonts w:ascii="宋体" w:hAnsi="宋体"/>
          <w:b/>
          <w:sz w:val="24"/>
          <w:szCs w:val="20"/>
        </w:rPr>
      </w:pPr>
    </w:p>
    <w:p w14:paraId="66F7D7F9">
      <w:pPr>
        <w:snapToGrid w:val="0"/>
        <w:spacing w:before="165" w:after="50"/>
        <w:jc w:val="left"/>
        <w:rPr>
          <w:rFonts w:ascii="宋体" w:hAnsi="宋体"/>
          <w:b/>
          <w:sz w:val="24"/>
          <w:szCs w:val="20"/>
        </w:rPr>
      </w:pPr>
    </w:p>
    <w:p w14:paraId="3F2D6880">
      <w:pPr>
        <w:rPr>
          <w:rFonts w:ascii="宋体" w:hAnsi="宋体"/>
        </w:rPr>
      </w:pPr>
      <w:r>
        <w:rPr>
          <w:rFonts w:ascii="宋体" w:hAnsi="宋体"/>
        </w:rPr>
        <w:br w:type="page"/>
      </w:r>
    </w:p>
    <w:p w14:paraId="361D082E">
      <w:pPr>
        <w:snapToGrid w:val="0"/>
        <w:spacing w:before="50" w:after="165"/>
        <w:jc w:val="left"/>
        <w:rPr>
          <w:rFonts w:ascii="宋体" w:hAnsi="宋体"/>
        </w:rPr>
      </w:pPr>
    </w:p>
    <w:p w14:paraId="20D3FA8B">
      <w:pPr>
        <w:snapToGrid w:val="0"/>
        <w:spacing w:before="50" w:after="165"/>
        <w:jc w:val="center"/>
        <w:rPr>
          <w:rFonts w:ascii="宋体" w:hAnsi="宋体"/>
          <w:b/>
          <w:sz w:val="32"/>
          <w:szCs w:val="32"/>
        </w:rPr>
      </w:pPr>
      <w:r>
        <w:rPr>
          <w:rFonts w:hint="eastAsia" w:ascii="宋体" w:hAnsi="宋体"/>
          <w:b/>
          <w:sz w:val="32"/>
          <w:szCs w:val="32"/>
        </w:rPr>
        <w:t>六、投标资格声明函</w:t>
      </w:r>
    </w:p>
    <w:p w14:paraId="04266233">
      <w:pPr>
        <w:tabs>
          <w:tab w:val="left" w:pos="7200"/>
        </w:tabs>
        <w:spacing w:line="360" w:lineRule="auto"/>
        <w:rPr>
          <w:rFonts w:ascii="宋体" w:hAnsi="宋体"/>
          <w:szCs w:val="21"/>
        </w:rPr>
      </w:pPr>
      <w:r>
        <w:rPr>
          <w:rFonts w:hint="eastAsia" w:ascii="宋体" w:hAnsi="宋体"/>
          <w:szCs w:val="21"/>
        </w:rPr>
        <w:t>致：_</w:t>
      </w:r>
      <w:r>
        <w:rPr>
          <w:rFonts w:hint="eastAsia" w:ascii="宋体" w:hAnsi="宋体"/>
          <w:szCs w:val="21"/>
          <w:u w:val="single"/>
        </w:rPr>
        <w:t xml:space="preserve"> 广西桂水工程咨询有限公司 </w:t>
      </w:r>
    </w:p>
    <w:p w14:paraId="7364537E">
      <w:pPr>
        <w:snapToGrid w:val="0"/>
        <w:spacing w:line="360" w:lineRule="auto"/>
        <w:ind w:firstLine="420" w:firstLineChars="200"/>
        <w:jc w:val="left"/>
        <w:rPr>
          <w:rFonts w:ascii="宋体" w:hAnsi="宋体"/>
          <w:szCs w:val="21"/>
        </w:rPr>
      </w:pPr>
      <w:r>
        <w:rPr>
          <w:rFonts w:hint="eastAsia" w:ascii="宋体" w:hAnsi="宋体"/>
          <w:szCs w:val="21"/>
        </w:rPr>
        <w:t>我方愿意参加贵方组织的</w:t>
      </w:r>
      <w:r>
        <w:rPr>
          <w:rFonts w:hint="eastAsia" w:ascii="宋体" w:hAnsi="宋体"/>
          <w:szCs w:val="21"/>
          <w:u w:val="single"/>
        </w:rPr>
        <w:t xml:space="preserve">（项目名称）_                          </w:t>
      </w:r>
      <w:r>
        <w:rPr>
          <w:rFonts w:hint="eastAsia" w:ascii="宋体" w:hAnsi="宋体"/>
          <w:szCs w:val="21"/>
        </w:rPr>
        <w:t>项目分标的投标，为便于贵方公正、择优地确定中标人，我方就本次投标有关事项郑重声明如下：</w:t>
      </w:r>
    </w:p>
    <w:p w14:paraId="01E36E58">
      <w:pPr>
        <w:snapToGrid w:val="0"/>
        <w:spacing w:line="360" w:lineRule="auto"/>
        <w:ind w:firstLine="420" w:firstLineChars="200"/>
        <w:jc w:val="left"/>
        <w:rPr>
          <w:rFonts w:ascii="宋体" w:hAnsi="宋体"/>
          <w:szCs w:val="21"/>
        </w:rPr>
      </w:pPr>
      <w:r>
        <w:rPr>
          <w:rFonts w:hint="eastAsia" w:ascii="宋体" w:hAnsi="宋体"/>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530C21BA">
      <w:pPr>
        <w:snapToGrid w:val="0"/>
        <w:spacing w:line="360" w:lineRule="auto"/>
        <w:ind w:firstLine="420" w:firstLineChars="200"/>
        <w:jc w:val="left"/>
        <w:rPr>
          <w:rFonts w:ascii="宋体" w:hAnsi="宋体"/>
          <w:szCs w:val="21"/>
        </w:rPr>
      </w:pPr>
      <w:r>
        <w:rPr>
          <w:rFonts w:hint="eastAsia" w:ascii="宋体" w:hAnsi="宋体"/>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AA91745">
      <w:pPr>
        <w:snapToGrid w:val="0"/>
        <w:spacing w:line="360" w:lineRule="auto"/>
        <w:ind w:firstLine="420" w:firstLineChars="200"/>
        <w:jc w:val="left"/>
        <w:rPr>
          <w:rFonts w:ascii="宋体" w:hAnsi="宋体"/>
          <w:szCs w:val="21"/>
        </w:rPr>
      </w:pPr>
      <w:r>
        <w:rPr>
          <w:rFonts w:hint="eastAsia" w:ascii="宋体" w:hAnsi="宋体"/>
          <w:szCs w:val="21"/>
        </w:rPr>
        <w:t>3.经查询，在“信用中国”和“中国政府采购网”网站我方未被列入失信被执行人、重大税收违法案件当事人名单、政府采购严重违法失信行为记录名单。</w:t>
      </w:r>
    </w:p>
    <w:p w14:paraId="78C7D778">
      <w:pPr>
        <w:snapToGrid w:val="0"/>
        <w:spacing w:line="360" w:lineRule="auto"/>
        <w:ind w:firstLine="420" w:firstLineChars="200"/>
        <w:jc w:val="left"/>
        <w:rPr>
          <w:rFonts w:ascii="宋体" w:hAnsi="宋体"/>
          <w:szCs w:val="21"/>
        </w:rPr>
      </w:pPr>
      <w:r>
        <w:rPr>
          <w:rFonts w:hint="eastAsia" w:ascii="宋体" w:hAnsi="宋体"/>
          <w:szCs w:val="21"/>
        </w:rPr>
        <w:t xml:space="preserve">4.以上事项如有虚假或隐瞒，我方愿意承担一切后果，并不再寻求任何旨在减轻或免除法律责任的辩解。 </w:t>
      </w:r>
    </w:p>
    <w:p w14:paraId="32B5F860">
      <w:pPr>
        <w:tabs>
          <w:tab w:val="left" w:pos="7200"/>
        </w:tabs>
        <w:ind w:firstLine="270" w:firstLineChars="150"/>
        <w:rPr>
          <w:rFonts w:ascii="宋体" w:hAnsi="宋体"/>
          <w:sz w:val="18"/>
          <w:szCs w:val="18"/>
        </w:rPr>
      </w:pPr>
      <w:r>
        <w:rPr>
          <w:rFonts w:hint="eastAsia" w:ascii="宋体" w:hAnsi="宋体"/>
          <w:sz w:val="18"/>
          <w:szCs w:val="18"/>
        </w:rPr>
        <w:t>说明：</w:t>
      </w:r>
    </w:p>
    <w:p w14:paraId="6DBA57E2">
      <w:pPr>
        <w:ind w:firstLine="360" w:firstLineChars="200"/>
        <w:jc w:val="left"/>
        <w:rPr>
          <w:rFonts w:ascii="宋体" w:hAnsi="宋体"/>
          <w:sz w:val="18"/>
          <w:szCs w:val="18"/>
        </w:rPr>
      </w:pPr>
      <w:r>
        <w:rPr>
          <w:rFonts w:hint="eastAsia" w:ascii="宋体" w:hAnsi="宋体"/>
          <w:sz w:val="18"/>
          <w:szCs w:val="18"/>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69F07E5B">
      <w:pPr>
        <w:ind w:firstLine="360" w:firstLineChars="200"/>
        <w:jc w:val="left"/>
        <w:rPr>
          <w:rFonts w:ascii="宋体" w:hAnsi="宋体"/>
          <w:sz w:val="18"/>
          <w:szCs w:val="18"/>
        </w:rPr>
      </w:pPr>
      <w:r>
        <w:rPr>
          <w:rFonts w:hint="eastAsia" w:ascii="宋体" w:hAnsi="宋体"/>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6557BD1">
      <w:pPr>
        <w:snapToGrid w:val="0"/>
        <w:spacing w:before="50" w:after="165"/>
        <w:jc w:val="left"/>
        <w:rPr>
          <w:rFonts w:ascii="宋体" w:hAnsi="宋体"/>
          <w:sz w:val="18"/>
          <w:szCs w:val="18"/>
        </w:rPr>
      </w:pPr>
      <w:r>
        <w:rPr>
          <w:rFonts w:hint="eastAsia" w:ascii="宋体" w:hAnsi="宋体"/>
          <w:b/>
          <w:sz w:val="18"/>
          <w:szCs w:val="18"/>
        </w:rPr>
        <w:t xml:space="preserve">  3.如为联合体投标，盖章处须加盖联合体各方公章并由联合体各方法定代表人分别签署，否则投标无效。</w:t>
      </w:r>
    </w:p>
    <w:p w14:paraId="7C961348">
      <w:pPr>
        <w:snapToGrid w:val="0"/>
        <w:spacing w:before="50" w:after="331" w:line="360" w:lineRule="auto"/>
        <w:jc w:val="left"/>
        <w:rPr>
          <w:rFonts w:ascii="宋体" w:hAnsi="宋体"/>
          <w:sz w:val="24"/>
        </w:rPr>
      </w:pPr>
    </w:p>
    <w:p w14:paraId="0624E056">
      <w:pPr>
        <w:snapToGrid w:val="0"/>
        <w:spacing w:before="50" w:after="331" w:line="360" w:lineRule="auto"/>
        <w:ind w:left="7428" w:leftChars="2223" w:hanging="2760" w:hangingChars="1150"/>
        <w:jc w:val="left"/>
        <w:rPr>
          <w:rFonts w:ascii="宋体" w:hAnsi="宋体"/>
          <w:sz w:val="24"/>
        </w:rPr>
      </w:pPr>
      <w:r>
        <w:rPr>
          <w:rFonts w:hint="eastAsia" w:ascii="宋体" w:hAnsi="宋体"/>
          <w:kern w:val="0"/>
          <w:sz w:val="24"/>
          <w:lang w:val="zh-CN"/>
        </w:rPr>
        <w:t>投标人名称（电子签章）：</w:t>
      </w:r>
      <w:r>
        <w:rPr>
          <w:rFonts w:hint="eastAsia" w:ascii="宋体" w:hAnsi="宋体"/>
          <w:szCs w:val="21"/>
        </w:rPr>
        <w:t xml:space="preserve">                                     年    月    日</w:t>
      </w:r>
    </w:p>
    <w:p w14:paraId="246F757D">
      <w:pPr>
        <w:pStyle w:val="15"/>
        <w:spacing w:line="600" w:lineRule="exact"/>
        <w:jc w:val="center"/>
        <w:rPr>
          <w:rFonts w:hAnsi="宋体"/>
          <w:b/>
          <w:bCs/>
          <w:sz w:val="30"/>
          <w:szCs w:val="30"/>
        </w:rPr>
      </w:pPr>
    </w:p>
    <w:p w14:paraId="51D443D9">
      <w:pPr>
        <w:pStyle w:val="15"/>
        <w:spacing w:line="600" w:lineRule="exact"/>
        <w:jc w:val="center"/>
        <w:rPr>
          <w:rFonts w:hAnsi="宋体"/>
          <w:b/>
          <w:bCs/>
          <w:sz w:val="30"/>
          <w:szCs w:val="30"/>
        </w:rPr>
      </w:pPr>
    </w:p>
    <w:p w14:paraId="0B74E9E6">
      <w:pPr>
        <w:widowControl/>
        <w:jc w:val="left"/>
        <w:rPr>
          <w:rFonts w:ascii="宋体" w:hAnsi="宋体"/>
          <w:b/>
          <w:bCs/>
          <w:sz w:val="30"/>
          <w:szCs w:val="30"/>
        </w:rPr>
        <w:sectPr>
          <w:pgSz w:w="11906" w:h="16838"/>
          <w:pgMar w:top="1134" w:right="1134" w:bottom="1134" w:left="1134" w:header="720" w:footer="720" w:gutter="0"/>
          <w:cols w:space="720" w:num="1"/>
          <w:docGrid w:type="lines" w:linePitch="331" w:charSpace="0"/>
        </w:sectPr>
      </w:pPr>
    </w:p>
    <w:p w14:paraId="653E027C">
      <w:pPr>
        <w:pStyle w:val="15"/>
        <w:spacing w:line="600" w:lineRule="exact"/>
        <w:jc w:val="center"/>
        <w:rPr>
          <w:rFonts w:hAnsi="宋体"/>
          <w:b/>
          <w:bCs/>
          <w:sz w:val="30"/>
          <w:szCs w:val="30"/>
        </w:rPr>
      </w:pPr>
    </w:p>
    <w:p w14:paraId="6ECE5402">
      <w:pPr>
        <w:pStyle w:val="15"/>
        <w:spacing w:line="600" w:lineRule="exact"/>
        <w:jc w:val="center"/>
        <w:rPr>
          <w:rFonts w:hAnsi="宋体"/>
          <w:b/>
          <w:bCs/>
          <w:sz w:val="30"/>
          <w:szCs w:val="30"/>
        </w:rPr>
      </w:pPr>
      <w:r>
        <w:rPr>
          <w:rFonts w:hint="eastAsia" w:hAnsi="宋体"/>
          <w:b/>
          <w:bCs/>
          <w:sz w:val="30"/>
          <w:szCs w:val="30"/>
        </w:rPr>
        <w:t>七、联合体协议书</w:t>
      </w:r>
    </w:p>
    <w:p w14:paraId="714F3B2E">
      <w:pPr>
        <w:autoSpaceDE w:val="0"/>
        <w:autoSpaceDN w:val="0"/>
        <w:spacing w:line="360" w:lineRule="auto"/>
        <w:jc w:val="left"/>
        <w:rPr>
          <w:rFonts w:ascii="宋体" w:hAnsi="宋体"/>
          <w:kern w:val="0"/>
          <w:szCs w:val="21"/>
          <w:u w:val="single"/>
        </w:rPr>
      </w:pPr>
    </w:p>
    <w:p w14:paraId="161F94F4">
      <w:pPr>
        <w:autoSpaceDE w:val="0"/>
        <w:autoSpaceDN w:val="0"/>
        <w:spacing w:line="360" w:lineRule="auto"/>
        <w:jc w:val="left"/>
        <w:rPr>
          <w:rFonts w:ascii="宋体" w:hAnsi="宋体"/>
          <w:kern w:val="0"/>
          <w:szCs w:val="21"/>
          <w:u w:val="single"/>
        </w:rPr>
      </w:pPr>
      <w:r>
        <w:rPr>
          <w:rFonts w:hint="eastAsia" w:ascii="宋体" w:hAnsi="宋体"/>
          <w:kern w:val="0"/>
          <w:szCs w:val="21"/>
        </w:rPr>
        <w:t>（所有成员单位名称）自愿组成联合体，共同参加</w:t>
      </w:r>
      <w:r>
        <w:rPr>
          <w:rFonts w:hint="eastAsia" w:ascii="宋体" w:hAnsi="宋体"/>
          <w:kern w:val="0"/>
          <w:szCs w:val="21"/>
          <w:u w:val="single"/>
        </w:rPr>
        <w:t xml:space="preserve">     广西桂水工程咨询有限公司   </w:t>
      </w:r>
      <w:r>
        <w:rPr>
          <w:rFonts w:hint="eastAsia" w:ascii="宋体" w:hAnsi="宋体"/>
          <w:kern w:val="0"/>
          <w:szCs w:val="21"/>
        </w:rPr>
        <w:t>组织的</w:t>
      </w:r>
      <w:r>
        <w:rPr>
          <w:rFonts w:hint="eastAsia" w:ascii="宋体" w:hAnsi="宋体"/>
          <w:kern w:val="0"/>
          <w:szCs w:val="21"/>
          <w:u w:val="single"/>
        </w:rPr>
        <w:t xml:space="preserve"> 南宁市武鸣区中医医院2026年第三批医疗设备采购项目  </w:t>
      </w:r>
      <w:r>
        <w:rPr>
          <w:rFonts w:hint="eastAsia" w:ascii="宋体" w:hAnsi="宋体"/>
          <w:kern w:val="0"/>
          <w:szCs w:val="21"/>
        </w:rPr>
        <w:t>（项目编号：）投标。现就联合体投标事宜订立如下协议：</w:t>
      </w:r>
    </w:p>
    <w:p w14:paraId="497BA431">
      <w:pPr>
        <w:autoSpaceDE w:val="0"/>
        <w:autoSpaceDN w:val="0"/>
        <w:spacing w:line="360" w:lineRule="auto"/>
        <w:ind w:firstLine="420"/>
        <w:jc w:val="left"/>
        <w:rPr>
          <w:rFonts w:ascii="宋体" w:hAnsi="宋体"/>
          <w:kern w:val="0"/>
          <w:szCs w:val="21"/>
        </w:rPr>
      </w:pPr>
      <w:r>
        <w:rPr>
          <w:rFonts w:hint="eastAsia" w:ascii="宋体" w:hAnsi="宋体"/>
          <w:kern w:val="0"/>
          <w:szCs w:val="21"/>
        </w:rPr>
        <w:t>1.</w:t>
      </w:r>
      <w:r>
        <w:rPr>
          <w:rFonts w:hint="eastAsia" w:ascii="宋体" w:hAnsi="宋体"/>
        </w:rPr>
        <w:t>________________________</w:t>
      </w:r>
      <w:r>
        <w:rPr>
          <w:rFonts w:hint="eastAsia" w:ascii="宋体" w:hAnsi="宋体"/>
          <w:kern w:val="0"/>
          <w:szCs w:val="21"/>
        </w:rPr>
        <w:t>（某成员单位名称）为联合体名称牵头人。</w:t>
      </w:r>
    </w:p>
    <w:p w14:paraId="2EC6DE9E">
      <w:pPr>
        <w:autoSpaceDE w:val="0"/>
        <w:autoSpaceDN w:val="0"/>
        <w:spacing w:line="360" w:lineRule="auto"/>
        <w:ind w:firstLine="420"/>
        <w:jc w:val="left"/>
        <w:rPr>
          <w:rFonts w:ascii="宋体" w:hAnsi="宋体"/>
          <w:kern w:val="0"/>
          <w:szCs w:val="21"/>
        </w:rPr>
      </w:pPr>
      <w:r>
        <w:rPr>
          <w:rFonts w:hint="eastAsia" w:ascii="宋体" w:hAnsi="宋体"/>
          <w:kern w:val="0"/>
          <w:szCs w:val="21"/>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ADF4D6C">
      <w:pPr>
        <w:autoSpaceDE w:val="0"/>
        <w:autoSpaceDN w:val="0"/>
        <w:spacing w:line="360" w:lineRule="auto"/>
        <w:ind w:firstLine="420"/>
        <w:jc w:val="left"/>
        <w:rPr>
          <w:rFonts w:ascii="宋体" w:hAnsi="宋体"/>
          <w:kern w:val="0"/>
          <w:szCs w:val="21"/>
        </w:rPr>
      </w:pPr>
      <w:r>
        <w:rPr>
          <w:rFonts w:hint="eastAsia" w:ascii="宋体" w:hAnsi="宋体"/>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718F52C8">
      <w:pPr>
        <w:autoSpaceDE w:val="0"/>
        <w:autoSpaceDN w:val="0"/>
        <w:spacing w:line="360" w:lineRule="auto"/>
        <w:ind w:firstLine="420"/>
        <w:jc w:val="left"/>
        <w:rPr>
          <w:rFonts w:ascii="宋体" w:hAnsi="宋体"/>
          <w:kern w:val="0"/>
          <w:szCs w:val="21"/>
        </w:rPr>
      </w:pPr>
      <w:r>
        <w:rPr>
          <w:rFonts w:hint="eastAsia" w:ascii="宋体" w:hAnsi="宋体"/>
          <w:kern w:val="0"/>
          <w:szCs w:val="21"/>
        </w:rPr>
        <w:t>4.联合体各成员单位内部的职责分工如下</w:t>
      </w:r>
      <w:r>
        <w:rPr>
          <w:rFonts w:hint="eastAsia" w:ascii="宋体" w:hAnsi="宋体"/>
          <w:kern w:val="0"/>
          <w:szCs w:val="21"/>
          <w:u w:val="single"/>
        </w:rPr>
        <w:t>：</w:t>
      </w:r>
      <w:r>
        <w:rPr>
          <w:rFonts w:hint="eastAsia" w:ascii="宋体" w:hAnsi="宋体"/>
          <w:szCs w:val="21"/>
          <w:u w:val="single"/>
        </w:rPr>
        <w:t>________________________________________________</w:t>
      </w:r>
      <w:r>
        <w:rPr>
          <w:rFonts w:hint="eastAsia" w:ascii="宋体" w:hAnsi="宋体"/>
          <w:kern w:val="0"/>
          <w:szCs w:val="21"/>
        </w:rPr>
        <w:t>。</w:t>
      </w:r>
    </w:p>
    <w:p w14:paraId="25E8E1AF">
      <w:pPr>
        <w:pStyle w:val="15"/>
        <w:spacing w:line="360" w:lineRule="auto"/>
        <w:ind w:firstLine="420" w:firstLineChars="200"/>
        <w:rPr>
          <w:rFonts w:hAnsi="宋体"/>
        </w:rPr>
      </w:pPr>
      <w:r>
        <w:rPr>
          <w:rFonts w:hint="eastAsia" w:hAnsi="宋体"/>
        </w:rPr>
        <w:t>5.本联合体中</w:t>
      </w:r>
      <w:r>
        <w:rPr>
          <w:rFonts w:hint="eastAsia" w:hAnsi="宋体"/>
          <w:u w:val="single"/>
        </w:rPr>
        <w:t>，________________________（某成员单位名称）为______</w:t>
      </w:r>
      <w:r>
        <w:rPr>
          <w:rFonts w:hint="eastAsia" w:hAnsi="宋体"/>
        </w:rPr>
        <w:t>（请填写：中型、小型、微型）企业，其协议合同金额占联合体协议合同总金额的</w:t>
      </w:r>
      <w:r>
        <w:rPr>
          <w:rFonts w:hint="eastAsia" w:hAnsi="宋体"/>
          <w:u w:val="single"/>
        </w:rPr>
        <w:t>______</w:t>
      </w:r>
      <w:r>
        <w:rPr>
          <w:rFonts w:hint="eastAsia" w:hAnsi="宋体"/>
        </w:rPr>
        <w:t>%。【如联合体成员中有小型、微型企业的，请填写此条，否则无需填写；如联合体成员中有多个小型、微型企业的，请逐一列出】</w:t>
      </w:r>
    </w:p>
    <w:p w14:paraId="6F6DF37C">
      <w:pPr>
        <w:autoSpaceDE w:val="0"/>
        <w:autoSpaceDN w:val="0"/>
        <w:spacing w:line="360" w:lineRule="auto"/>
        <w:ind w:firstLine="420"/>
        <w:jc w:val="left"/>
        <w:rPr>
          <w:rFonts w:ascii="宋体" w:hAnsi="宋体"/>
          <w:kern w:val="0"/>
          <w:szCs w:val="21"/>
        </w:rPr>
      </w:pPr>
      <w:r>
        <w:rPr>
          <w:rFonts w:hint="eastAsia" w:ascii="宋体" w:hAnsi="宋体"/>
          <w:kern w:val="0"/>
          <w:szCs w:val="21"/>
        </w:rPr>
        <w:t>6.本协议书自签署之日起生效，合同履行完毕后自动失效。</w:t>
      </w:r>
    </w:p>
    <w:p w14:paraId="3E513DB7">
      <w:pPr>
        <w:autoSpaceDE w:val="0"/>
        <w:autoSpaceDN w:val="0"/>
        <w:spacing w:line="360" w:lineRule="auto"/>
        <w:ind w:firstLine="420"/>
        <w:jc w:val="left"/>
        <w:rPr>
          <w:rFonts w:ascii="宋体" w:hAnsi="宋体"/>
          <w:kern w:val="0"/>
          <w:szCs w:val="21"/>
        </w:rPr>
      </w:pPr>
      <w:r>
        <w:rPr>
          <w:rFonts w:hint="eastAsia" w:ascii="宋体" w:hAnsi="宋体"/>
          <w:kern w:val="0"/>
          <w:szCs w:val="21"/>
        </w:rPr>
        <w:t>7.本协议书一式份，联合体成员和采购代理机构各执一份。</w:t>
      </w:r>
    </w:p>
    <w:p w14:paraId="3EE90579">
      <w:pPr>
        <w:autoSpaceDE w:val="0"/>
        <w:autoSpaceDN w:val="0"/>
        <w:spacing w:line="360" w:lineRule="auto"/>
        <w:ind w:firstLine="420"/>
        <w:jc w:val="left"/>
        <w:rPr>
          <w:rFonts w:ascii="宋体" w:hAnsi="宋体"/>
          <w:kern w:val="0"/>
          <w:szCs w:val="21"/>
        </w:rPr>
      </w:pPr>
      <w:r>
        <w:rPr>
          <w:rFonts w:hint="eastAsia" w:ascii="宋体" w:hAnsi="宋体"/>
          <w:kern w:val="0"/>
          <w:szCs w:val="21"/>
        </w:rPr>
        <w:t>注：本协议书由法定代表人签字的，应附法定代表人身份证明；本协议书由委托代理人签字的，应附法定代表人授权委托书。</w:t>
      </w:r>
    </w:p>
    <w:p w14:paraId="432555B9">
      <w:pPr>
        <w:autoSpaceDE w:val="0"/>
        <w:autoSpaceDN w:val="0"/>
        <w:spacing w:line="360" w:lineRule="auto"/>
        <w:jc w:val="left"/>
        <w:rPr>
          <w:rFonts w:ascii="宋体" w:hAnsi="宋体"/>
          <w:kern w:val="0"/>
          <w:szCs w:val="21"/>
        </w:rPr>
      </w:pPr>
      <w:r>
        <w:rPr>
          <w:rFonts w:hint="eastAsia" w:ascii="宋体" w:hAnsi="宋体"/>
          <w:kern w:val="0"/>
          <w:szCs w:val="21"/>
        </w:rPr>
        <w:t>牵头人名称：（公章/电子签章）</w:t>
      </w:r>
    </w:p>
    <w:p w14:paraId="5A5B33B0">
      <w:pPr>
        <w:autoSpaceDE w:val="0"/>
        <w:autoSpaceDN w:val="0"/>
        <w:spacing w:line="360" w:lineRule="auto"/>
        <w:jc w:val="left"/>
        <w:rPr>
          <w:rFonts w:ascii="宋体" w:hAnsi="宋体"/>
          <w:kern w:val="0"/>
          <w:szCs w:val="21"/>
        </w:rPr>
      </w:pPr>
      <w:r>
        <w:rPr>
          <w:rFonts w:hint="eastAsia" w:ascii="宋体" w:hAnsi="宋体"/>
          <w:kern w:val="0"/>
          <w:szCs w:val="21"/>
        </w:rPr>
        <w:t>法定代表人或其委托代理人：（手写签名/电子签名）</w:t>
      </w:r>
    </w:p>
    <w:p w14:paraId="35427D0F">
      <w:pPr>
        <w:autoSpaceDE w:val="0"/>
        <w:autoSpaceDN w:val="0"/>
        <w:spacing w:line="360" w:lineRule="auto"/>
        <w:jc w:val="left"/>
        <w:rPr>
          <w:rFonts w:ascii="宋体" w:hAnsi="宋体"/>
          <w:kern w:val="0"/>
          <w:szCs w:val="21"/>
        </w:rPr>
      </w:pPr>
    </w:p>
    <w:p w14:paraId="49A2BABF">
      <w:pPr>
        <w:autoSpaceDE w:val="0"/>
        <w:autoSpaceDN w:val="0"/>
        <w:spacing w:line="360" w:lineRule="auto"/>
        <w:jc w:val="left"/>
        <w:rPr>
          <w:rFonts w:ascii="宋体" w:hAnsi="宋体"/>
          <w:kern w:val="0"/>
          <w:szCs w:val="21"/>
        </w:rPr>
      </w:pPr>
      <w:r>
        <w:rPr>
          <w:rFonts w:hint="eastAsia" w:ascii="宋体" w:hAnsi="宋体"/>
          <w:kern w:val="0"/>
          <w:szCs w:val="21"/>
        </w:rPr>
        <w:t>成员一名称：（公章/电子签章）</w:t>
      </w:r>
    </w:p>
    <w:p w14:paraId="5C8EAFCC">
      <w:pPr>
        <w:autoSpaceDE w:val="0"/>
        <w:autoSpaceDN w:val="0"/>
        <w:spacing w:line="360" w:lineRule="auto"/>
        <w:jc w:val="left"/>
        <w:rPr>
          <w:rFonts w:ascii="宋体" w:hAnsi="宋体"/>
          <w:kern w:val="0"/>
          <w:szCs w:val="21"/>
        </w:rPr>
      </w:pPr>
      <w:r>
        <w:rPr>
          <w:rFonts w:hint="eastAsia" w:ascii="宋体" w:hAnsi="宋体"/>
          <w:kern w:val="0"/>
          <w:szCs w:val="21"/>
        </w:rPr>
        <w:t>法定代表人或其委托代理人：（手写签名/电子签名）</w:t>
      </w:r>
    </w:p>
    <w:p w14:paraId="30E7D9DF">
      <w:pPr>
        <w:autoSpaceDE w:val="0"/>
        <w:autoSpaceDN w:val="0"/>
        <w:spacing w:line="360" w:lineRule="auto"/>
        <w:jc w:val="left"/>
        <w:rPr>
          <w:rFonts w:ascii="宋体" w:hAnsi="宋体"/>
          <w:kern w:val="0"/>
          <w:szCs w:val="21"/>
        </w:rPr>
      </w:pPr>
    </w:p>
    <w:p w14:paraId="1941D000">
      <w:pPr>
        <w:autoSpaceDE w:val="0"/>
        <w:autoSpaceDN w:val="0"/>
        <w:spacing w:line="360" w:lineRule="auto"/>
        <w:jc w:val="left"/>
        <w:rPr>
          <w:rFonts w:ascii="宋体" w:hAnsi="宋体"/>
          <w:kern w:val="0"/>
          <w:szCs w:val="21"/>
        </w:rPr>
      </w:pPr>
      <w:r>
        <w:rPr>
          <w:rFonts w:hint="eastAsia" w:ascii="宋体" w:hAnsi="宋体"/>
          <w:kern w:val="0"/>
          <w:szCs w:val="21"/>
        </w:rPr>
        <w:t>成员二名称：（公章/电子签章）</w:t>
      </w:r>
    </w:p>
    <w:p w14:paraId="61FCD23D">
      <w:pPr>
        <w:pStyle w:val="15"/>
        <w:spacing w:line="600" w:lineRule="exact"/>
        <w:jc w:val="center"/>
        <w:rPr>
          <w:rFonts w:hAnsi="宋体"/>
        </w:rPr>
      </w:pPr>
      <w:r>
        <w:rPr>
          <w:rFonts w:hint="eastAsia" w:hAnsi="宋体"/>
        </w:rPr>
        <w:t>法定代表人或其委托代理人：（手写签名/电子签名）</w:t>
      </w:r>
    </w:p>
    <w:p w14:paraId="2C018DBA">
      <w:pPr>
        <w:pStyle w:val="15"/>
        <w:spacing w:line="600" w:lineRule="exact"/>
        <w:jc w:val="center"/>
        <w:rPr>
          <w:rFonts w:hAnsi="宋体"/>
        </w:rPr>
      </w:pPr>
    </w:p>
    <w:p w14:paraId="7AF63AF5">
      <w:pPr>
        <w:pStyle w:val="15"/>
        <w:spacing w:line="600" w:lineRule="exact"/>
        <w:jc w:val="center"/>
        <w:rPr>
          <w:rFonts w:hAnsi="宋体"/>
          <w:b/>
          <w:bCs/>
          <w:sz w:val="30"/>
          <w:szCs w:val="30"/>
        </w:rPr>
      </w:pPr>
      <w:r>
        <w:rPr>
          <w:rFonts w:hint="eastAsia" w:hAnsi="宋体"/>
          <w:b/>
          <w:bCs/>
          <w:sz w:val="30"/>
          <w:szCs w:val="30"/>
        </w:rPr>
        <w:t>八、符合特定资格条件的有关证明材料</w:t>
      </w:r>
    </w:p>
    <w:p w14:paraId="328E7113">
      <w:pPr>
        <w:pStyle w:val="15"/>
        <w:spacing w:line="600" w:lineRule="exact"/>
        <w:ind w:firstLine="562" w:firstLineChars="200"/>
        <w:jc w:val="left"/>
        <w:rPr>
          <w:rFonts w:hAnsi="宋体"/>
          <w:b/>
          <w:bCs/>
          <w:sz w:val="28"/>
          <w:szCs w:val="28"/>
        </w:rPr>
      </w:pPr>
      <w:r>
        <w:rPr>
          <w:rFonts w:hint="eastAsia" w:hAnsi="宋体"/>
          <w:b/>
          <w:bCs/>
          <w:sz w:val="28"/>
          <w:szCs w:val="28"/>
        </w:rPr>
        <w:t>供应商必须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35C52418">
      <w:pPr>
        <w:pStyle w:val="15"/>
        <w:spacing w:line="600" w:lineRule="exact"/>
        <w:jc w:val="center"/>
        <w:rPr>
          <w:rFonts w:hAnsi="宋体"/>
          <w:b/>
          <w:bCs/>
          <w:sz w:val="30"/>
          <w:szCs w:val="30"/>
        </w:rPr>
      </w:pPr>
    </w:p>
    <w:p w14:paraId="6F74BFCC">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投标人名称（电子签章）：</w:t>
      </w:r>
    </w:p>
    <w:p w14:paraId="4E3BA993">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7F782C76">
      <w:pPr>
        <w:pStyle w:val="15"/>
        <w:spacing w:line="600" w:lineRule="exact"/>
        <w:jc w:val="center"/>
        <w:rPr>
          <w:rFonts w:hAnsi="宋体"/>
        </w:rPr>
      </w:pPr>
    </w:p>
    <w:p w14:paraId="7ACEFDD5">
      <w:pPr>
        <w:widowControl/>
        <w:spacing w:line="360" w:lineRule="auto"/>
        <w:jc w:val="left"/>
        <w:rPr>
          <w:rFonts w:ascii="宋体" w:hAnsi="宋体"/>
          <w:szCs w:val="21"/>
        </w:rPr>
        <w:sectPr>
          <w:pgSz w:w="11906" w:h="16838"/>
          <w:pgMar w:top="1134" w:right="1134" w:bottom="1134" w:left="1134" w:header="720" w:footer="720" w:gutter="0"/>
          <w:cols w:space="720" w:num="1"/>
          <w:docGrid w:type="lines" w:linePitch="331" w:charSpace="0"/>
        </w:sectPr>
      </w:pPr>
    </w:p>
    <w:p w14:paraId="77E6074E">
      <w:pPr>
        <w:pStyle w:val="15"/>
        <w:jc w:val="center"/>
        <w:rPr>
          <w:rFonts w:hAnsi="宋体"/>
        </w:rPr>
      </w:pPr>
    </w:p>
    <w:p w14:paraId="274192F5">
      <w:pPr>
        <w:pStyle w:val="15"/>
        <w:jc w:val="center"/>
        <w:outlineLvl w:val="1"/>
        <w:rPr>
          <w:rFonts w:hAnsi="宋体"/>
          <w:b/>
          <w:bCs/>
          <w:sz w:val="28"/>
          <w:szCs w:val="28"/>
        </w:rPr>
      </w:pPr>
      <w:bookmarkStart w:id="95" w:name="_Toc19686838"/>
      <w:bookmarkStart w:id="96" w:name="_Toc24885"/>
      <w:r>
        <w:rPr>
          <w:rFonts w:hint="eastAsia" w:hAnsi="宋体"/>
          <w:b/>
          <w:bCs/>
          <w:sz w:val="28"/>
          <w:szCs w:val="28"/>
        </w:rPr>
        <w:t>第三节 商务文件格式</w:t>
      </w:r>
      <w:bookmarkEnd w:id="95"/>
      <w:bookmarkEnd w:id="96"/>
    </w:p>
    <w:p w14:paraId="6DAECB2B">
      <w:pPr>
        <w:snapToGrid w:val="0"/>
        <w:spacing w:before="165" w:after="50"/>
        <w:rPr>
          <w:rFonts w:ascii="宋体" w:hAnsi="宋体"/>
          <w:sz w:val="30"/>
          <w:szCs w:val="20"/>
        </w:rPr>
      </w:pPr>
    </w:p>
    <w:p w14:paraId="22413B2F">
      <w:pPr>
        <w:snapToGrid w:val="0"/>
        <w:spacing w:before="165" w:after="50"/>
        <w:rPr>
          <w:rFonts w:ascii="宋体" w:hAnsi="宋体"/>
          <w:sz w:val="24"/>
        </w:rPr>
      </w:pPr>
      <w:r>
        <w:rPr>
          <w:rFonts w:hint="eastAsia" w:ascii="宋体" w:hAnsi="宋体"/>
          <w:bCs/>
        </w:rPr>
        <w:t xml:space="preserve">             电子投标文件</w:t>
      </w:r>
    </w:p>
    <w:p w14:paraId="1CCA3442">
      <w:pPr>
        <w:snapToGrid w:val="0"/>
        <w:spacing w:before="165" w:after="50"/>
        <w:rPr>
          <w:rFonts w:ascii="宋体" w:hAnsi="宋体"/>
          <w:sz w:val="24"/>
          <w:szCs w:val="20"/>
        </w:rPr>
      </w:pPr>
    </w:p>
    <w:p w14:paraId="51FD3128">
      <w:pPr>
        <w:snapToGrid w:val="0"/>
        <w:spacing w:before="165" w:after="50"/>
        <w:jc w:val="center"/>
        <w:rPr>
          <w:rFonts w:ascii="宋体" w:hAnsi="宋体"/>
          <w:b/>
          <w:sz w:val="32"/>
          <w:szCs w:val="32"/>
        </w:rPr>
      </w:pPr>
      <w:r>
        <w:rPr>
          <w:rFonts w:hint="eastAsia" w:ascii="宋体" w:hAnsi="宋体"/>
          <w:b/>
          <w:sz w:val="32"/>
          <w:szCs w:val="32"/>
        </w:rPr>
        <w:t>商务文件（封面）</w:t>
      </w:r>
    </w:p>
    <w:p w14:paraId="49FA8E40">
      <w:pPr>
        <w:snapToGrid w:val="0"/>
        <w:spacing w:before="165" w:after="50"/>
        <w:rPr>
          <w:rFonts w:ascii="宋体" w:hAnsi="宋体"/>
          <w:bCs/>
          <w:sz w:val="24"/>
          <w:szCs w:val="20"/>
        </w:rPr>
      </w:pPr>
    </w:p>
    <w:p w14:paraId="78244576">
      <w:pPr>
        <w:snapToGrid w:val="0"/>
        <w:spacing w:before="165" w:after="50"/>
        <w:ind w:firstLine="540" w:firstLineChars="225"/>
        <w:rPr>
          <w:rFonts w:ascii="宋体" w:hAnsi="宋体"/>
          <w:bCs/>
          <w:sz w:val="24"/>
        </w:rPr>
      </w:pPr>
      <w:r>
        <w:rPr>
          <w:rFonts w:hint="eastAsia" w:ascii="宋体" w:hAnsi="宋体"/>
          <w:bCs/>
          <w:sz w:val="24"/>
        </w:rPr>
        <w:t>项目名称：南宁市武鸣区中医医院2026年第三批医疗设备采购项目</w:t>
      </w:r>
    </w:p>
    <w:p w14:paraId="25CEB13C">
      <w:pPr>
        <w:snapToGrid w:val="0"/>
        <w:spacing w:before="165" w:after="50"/>
        <w:ind w:firstLine="540" w:firstLineChars="225"/>
        <w:rPr>
          <w:rFonts w:ascii="宋体" w:hAnsi="宋体"/>
          <w:bCs/>
          <w:sz w:val="24"/>
          <w:szCs w:val="20"/>
        </w:rPr>
      </w:pPr>
    </w:p>
    <w:p w14:paraId="3505047E">
      <w:pPr>
        <w:snapToGrid w:val="0"/>
        <w:spacing w:before="165" w:after="50"/>
        <w:ind w:firstLine="540" w:firstLineChars="225"/>
        <w:rPr>
          <w:rFonts w:ascii="宋体" w:hAnsi="宋体"/>
          <w:bCs/>
          <w:sz w:val="24"/>
        </w:rPr>
      </w:pPr>
      <w:r>
        <w:rPr>
          <w:rFonts w:hint="eastAsia" w:ascii="宋体" w:hAnsi="宋体"/>
          <w:bCs/>
          <w:sz w:val="24"/>
        </w:rPr>
        <w:t xml:space="preserve">项目编号： </w:t>
      </w:r>
    </w:p>
    <w:p w14:paraId="02E2214C">
      <w:pPr>
        <w:snapToGrid w:val="0"/>
        <w:spacing w:before="165" w:after="50"/>
        <w:ind w:firstLine="540" w:firstLineChars="225"/>
        <w:rPr>
          <w:rFonts w:ascii="宋体" w:hAnsi="宋体"/>
          <w:bCs/>
          <w:sz w:val="24"/>
        </w:rPr>
      </w:pPr>
    </w:p>
    <w:p w14:paraId="5B0379C5">
      <w:pPr>
        <w:snapToGrid w:val="0"/>
        <w:spacing w:before="165" w:after="50"/>
        <w:ind w:firstLine="540" w:firstLineChars="225"/>
        <w:rPr>
          <w:rFonts w:ascii="宋体" w:hAnsi="宋体"/>
          <w:bCs/>
          <w:sz w:val="24"/>
        </w:rPr>
      </w:pPr>
      <w:r>
        <w:rPr>
          <w:rFonts w:hint="eastAsia" w:ascii="宋体" w:hAnsi="宋体"/>
          <w:bCs/>
          <w:sz w:val="24"/>
        </w:rPr>
        <w:t>所投分标：</w:t>
      </w:r>
    </w:p>
    <w:p w14:paraId="5AA17FF9">
      <w:pPr>
        <w:snapToGrid w:val="0"/>
        <w:spacing w:before="165" w:after="50"/>
        <w:ind w:firstLine="540" w:firstLineChars="225"/>
        <w:rPr>
          <w:rFonts w:ascii="宋体" w:hAnsi="宋体"/>
          <w:bCs/>
          <w:sz w:val="24"/>
          <w:szCs w:val="20"/>
        </w:rPr>
      </w:pPr>
    </w:p>
    <w:p w14:paraId="446540C8">
      <w:pPr>
        <w:pStyle w:val="8"/>
        <w:snapToGrid w:val="0"/>
        <w:spacing w:before="50" w:after="50"/>
        <w:ind w:firstLine="540" w:firstLineChars="225"/>
        <w:rPr>
          <w:rFonts w:ascii="宋体" w:hAnsi="宋体"/>
          <w:bCs/>
          <w:sz w:val="24"/>
          <w:szCs w:val="24"/>
        </w:rPr>
      </w:pPr>
      <w:r>
        <w:rPr>
          <w:rFonts w:hint="eastAsia" w:ascii="宋体" w:hAnsi="宋体"/>
          <w:bCs/>
          <w:sz w:val="24"/>
          <w:szCs w:val="24"/>
        </w:rPr>
        <w:t>投标人名称：</w:t>
      </w:r>
    </w:p>
    <w:p w14:paraId="40BEECCC">
      <w:pPr>
        <w:pStyle w:val="8"/>
        <w:snapToGrid w:val="0"/>
        <w:spacing w:before="50" w:after="50"/>
        <w:ind w:firstLine="540" w:firstLineChars="225"/>
        <w:rPr>
          <w:rFonts w:ascii="宋体" w:hAnsi="宋体"/>
          <w:bCs/>
          <w:sz w:val="24"/>
          <w:szCs w:val="24"/>
        </w:rPr>
      </w:pPr>
    </w:p>
    <w:p w14:paraId="3F10A22E">
      <w:pPr>
        <w:pStyle w:val="8"/>
        <w:snapToGrid w:val="0"/>
        <w:spacing w:before="50" w:after="50"/>
        <w:ind w:firstLine="540" w:firstLineChars="225"/>
        <w:rPr>
          <w:rFonts w:ascii="宋体" w:hAnsi="宋体"/>
          <w:bCs/>
          <w:sz w:val="24"/>
          <w:szCs w:val="24"/>
        </w:rPr>
      </w:pPr>
      <w:r>
        <w:rPr>
          <w:rFonts w:hint="eastAsia" w:ascii="宋体" w:hAnsi="宋体"/>
          <w:bCs/>
          <w:sz w:val="24"/>
          <w:szCs w:val="24"/>
        </w:rPr>
        <w:t>投标人地址：</w:t>
      </w:r>
    </w:p>
    <w:p w14:paraId="6B053D3F">
      <w:pPr>
        <w:pStyle w:val="8"/>
        <w:snapToGrid w:val="0"/>
        <w:spacing w:before="50" w:after="50"/>
        <w:ind w:firstLine="960" w:firstLineChars="400"/>
        <w:rPr>
          <w:rFonts w:ascii="宋体" w:hAnsi="宋体"/>
          <w:bCs/>
          <w:sz w:val="24"/>
          <w:szCs w:val="24"/>
        </w:rPr>
      </w:pPr>
    </w:p>
    <w:p w14:paraId="515CBE78">
      <w:pPr>
        <w:snapToGrid w:val="0"/>
        <w:spacing w:before="165" w:after="50"/>
        <w:ind w:firstLine="645"/>
        <w:rPr>
          <w:rFonts w:ascii="宋体" w:hAnsi="宋体"/>
          <w:sz w:val="24"/>
        </w:rPr>
      </w:pPr>
      <w:r>
        <w:rPr>
          <w:rFonts w:hint="eastAsia" w:ascii="宋体" w:hAnsi="宋体"/>
          <w:sz w:val="24"/>
        </w:rPr>
        <w:t xml:space="preserve">                        年  月  日</w:t>
      </w:r>
    </w:p>
    <w:p w14:paraId="7971A931">
      <w:pPr>
        <w:snapToGrid w:val="0"/>
        <w:spacing w:before="165" w:after="50"/>
        <w:rPr>
          <w:rFonts w:ascii="宋体" w:hAnsi="宋体"/>
          <w:sz w:val="24"/>
          <w:szCs w:val="20"/>
        </w:rPr>
      </w:pPr>
    </w:p>
    <w:p w14:paraId="2E5FD99A">
      <w:pPr>
        <w:spacing w:line="360" w:lineRule="auto"/>
        <w:ind w:right="420"/>
        <w:rPr>
          <w:rFonts w:ascii="宋体" w:hAnsi="宋体"/>
          <w:sz w:val="24"/>
          <w:szCs w:val="20"/>
        </w:rPr>
      </w:pPr>
    </w:p>
    <w:p w14:paraId="27D42B30">
      <w:pPr>
        <w:spacing w:line="360" w:lineRule="auto"/>
        <w:ind w:right="420"/>
        <w:rPr>
          <w:rFonts w:ascii="宋体" w:hAnsi="宋体"/>
          <w:sz w:val="24"/>
          <w:szCs w:val="20"/>
        </w:rPr>
      </w:pPr>
    </w:p>
    <w:p w14:paraId="0BA5F9CF">
      <w:pPr>
        <w:spacing w:line="360" w:lineRule="auto"/>
        <w:ind w:right="420"/>
        <w:rPr>
          <w:rFonts w:ascii="宋体" w:hAnsi="宋体"/>
          <w:sz w:val="24"/>
          <w:szCs w:val="20"/>
        </w:rPr>
      </w:pPr>
    </w:p>
    <w:p w14:paraId="733A15BC">
      <w:pPr>
        <w:spacing w:line="360" w:lineRule="auto"/>
        <w:ind w:right="420"/>
        <w:rPr>
          <w:rFonts w:ascii="宋体" w:hAnsi="宋体"/>
          <w:sz w:val="24"/>
          <w:szCs w:val="20"/>
        </w:rPr>
      </w:pPr>
    </w:p>
    <w:p w14:paraId="6A59655C">
      <w:pPr>
        <w:spacing w:line="360" w:lineRule="auto"/>
        <w:ind w:right="420"/>
        <w:rPr>
          <w:rFonts w:ascii="宋体" w:hAnsi="宋体"/>
          <w:sz w:val="24"/>
          <w:szCs w:val="20"/>
        </w:rPr>
      </w:pPr>
    </w:p>
    <w:p w14:paraId="7B34E335">
      <w:pPr>
        <w:spacing w:line="360" w:lineRule="auto"/>
        <w:ind w:right="420"/>
        <w:rPr>
          <w:rFonts w:ascii="宋体" w:hAnsi="宋体"/>
          <w:sz w:val="24"/>
          <w:szCs w:val="20"/>
        </w:rPr>
      </w:pPr>
    </w:p>
    <w:p w14:paraId="2EF008CE">
      <w:pPr>
        <w:spacing w:line="360" w:lineRule="auto"/>
        <w:ind w:right="420"/>
        <w:rPr>
          <w:rFonts w:ascii="宋体" w:hAnsi="宋体"/>
          <w:sz w:val="24"/>
          <w:szCs w:val="20"/>
        </w:rPr>
      </w:pPr>
    </w:p>
    <w:p w14:paraId="2E419A87">
      <w:pPr>
        <w:spacing w:line="360" w:lineRule="auto"/>
        <w:ind w:right="420"/>
        <w:rPr>
          <w:rFonts w:ascii="宋体" w:hAnsi="宋体"/>
          <w:sz w:val="24"/>
          <w:szCs w:val="20"/>
        </w:rPr>
      </w:pPr>
    </w:p>
    <w:p w14:paraId="36AE40B1">
      <w:pPr>
        <w:spacing w:line="360" w:lineRule="auto"/>
        <w:ind w:right="420"/>
        <w:rPr>
          <w:rFonts w:ascii="宋体" w:hAnsi="宋体"/>
          <w:sz w:val="24"/>
          <w:szCs w:val="20"/>
        </w:rPr>
      </w:pPr>
    </w:p>
    <w:p w14:paraId="35691726">
      <w:pPr>
        <w:spacing w:line="360" w:lineRule="auto"/>
        <w:ind w:right="420"/>
        <w:rPr>
          <w:rFonts w:ascii="宋体" w:hAnsi="宋体"/>
          <w:b/>
          <w:kern w:val="0"/>
          <w:sz w:val="36"/>
          <w:szCs w:val="36"/>
        </w:rPr>
      </w:pPr>
    </w:p>
    <w:p w14:paraId="273BD6CD">
      <w:pPr>
        <w:rPr>
          <w:rFonts w:ascii="宋体" w:hAnsi="宋体"/>
          <w:b/>
          <w:kern w:val="0"/>
          <w:sz w:val="24"/>
        </w:rPr>
      </w:pPr>
    </w:p>
    <w:p w14:paraId="023B29DF">
      <w:pPr>
        <w:jc w:val="center"/>
        <w:rPr>
          <w:rFonts w:ascii="宋体" w:hAnsi="宋体"/>
          <w:b/>
          <w:kern w:val="0"/>
          <w:sz w:val="28"/>
          <w:szCs w:val="28"/>
        </w:rPr>
      </w:pPr>
      <w:r>
        <w:rPr>
          <w:rFonts w:hint="eastAsia" w:ascii="宋体" w:hAnsi="宋体"/>
          <w:b/>
          <w:kern w:val="0"/>
          <w:sz w:val="28"/>
          <w:szCs w:val="28"/>
        </w:rPr>
        <w:t>商务文件目录</w:t>
      </w:r>
    </w:p>
    <w:p w14:paraId="04B3021E">
      <w:pPr>
        <w:pStyle w:val="103"/>
        <w:spacing w:line="360" w:lineRule="auto"/>
        <w:rPr>
          <w:rFonts w:ascii="宋体" w:hAnsi="宋体" w:eastAsia="宋体"/>
        </w:rPr>
      </w:pPr>
      <w:r>
        <w:rPr>
          <w:rFonts w:hint="eastAsia" w:ascii="宋体" w:hAnsi="宋体" w:eastAsia="宋体"/>
        </w:rPr>
        <w:t>一、无串标行为承诺函………………………………………………………（页码）</w:t>
      </w:r>
    </w:p>
    <w:p w14:paraId="29F483AD">
      <w:pPr>
        <w:pStyle w:val="103"/>
        <w:spacing w:line="360" w:lineRule="auto"/>
        <w:rPr>
          <w:rFonts w:ascii="宋体" w:hAnsi="宋体" w:eastAsia="宋体"/>
        </w:rPr>
      </w:pPr>
      <w:r>
        <w:rPr>
          <w:rFonts w:hint="eastAsia" w:ascii="宋体" w:hAnsi="宋体" w:eastAsia="宋体"/>
        </w:rPr>
        <w:t>二、法定代表人身份证明及法定代表人有效身份证正反面复印件………（页码）</w:t>
      </w:r>
    </w:p>
    <w:p w14:paraId="4ADBBC5D">
      <w:pPr>
        <w:pStyle w:val="103"/>
        <w:spacing w:line="360" w:lineRule="auto"/>
        <w:rPr>
          <w:rFonts w:ascii="宋体" w:hAnsi="宋体" w:eastAsia="宋体"/>
        </w:rPr>
      </w:pPr>
      <w:r>
        <w:rPr>
          <w:rFonts w:hint="eastAsia" w:ascii="宋体" w:hAnsi="宋体" w:eastAsia="宋体"/>
        </w:rPr>
        <w:t>三、法定代表人授权委托书（如有委托时）………………………………（页码）</w:t>
      </w:r>
    </w:p>
    <w:p w14:paraId="6410F045">
      <w:pPr>
        <w:pStyle w:val="103"/>
        <w:spacing w:line="360" w:lineRule="auto"/>
        <w:rPr>
          <w:rFonts w:ascii="宋体" w:hAnsi="宋体" w:eastAsia="宋体"/>
        </w:rPr>
      </w:pPr>
      <w:r>
        <w:rPr>
          <w:rFonts w:hint="eastAsia" w:ascii="宋体" w:hAnsi="宋体" w:eastAsia="宋体"/>
        </w:rPr>
        <w:t>四、</w:t>
      </w:r>
      <w:r>
        <w:rPr>
          <w:rFonts w:hint="eastAsia" w:ascii="宋体" w:hAnsi="宋体" w:eastAsia="宋体"/>
          <w:lang w:val="zh-CN"/>
        </w:rPr>
        <w:t>商务条款偏离表………………………………</w:t>
      </w:r>
      <w:r>
        <w:rPr>
          <w:rFonts w:hint="eastAsia" w:ascii="宋体" w:hAnsi="宋体" w:eastAsia="宋体"/>
        </w:rPr>
        <w:t>…………………………（页码）</w:t>
      </w:r>
    </w:p>
    <w:p w14:paraId="64740175">
      <w:pPr>
        <w:pStyle w:val="103"/>
        <w:spacing w:line="360" w:lineRule="auto"/>
        <w:rPr>
          <w:rFonts w:ascii="宋体" w:hAnsi="宋体" w:eastAsia="宋体"/>
        </w:rPr>
      </w:pPr>
      <w:r>
        <w:rPr>
          <w:rFonts w:hint="eastAsia" w:ascii="宋体" w:hAnsi="宋体" w:eastAsia="宋体"/>
        </w:rPr>
        <w:t>五、投标人情况介绍</w:t>
      </w:r>
      <w:r>
        <w:rPr>
          <w:rFonts w:hint="eastAsia" w:ascii="宋体" w:hAnsi="宋体" w:eastAsia="宋体"/>
          <w:lang w:val="zh-CN"/>
        </w:rPr>
        <w:t>………………………………</w:t>
      </w:r>
      <w:r>
        <w:rPr>
          <w:rFonts w:hint="eastAsia" w:ascii="宋体" w:hAnsi="宋体" w:eastAsia="宋体"/>
        </w:rPr>
        <w:t>…………………………（页码）</w:t>
      </w:r>
    </w:p>
    <w:p w14:paraId="61FB489B">
      <w:pPr>
        <w:pStyle w:val="103"/>
        <w:spacing w:line="360" w:lineRule="auto"/>
        <w:rPr>
          <w:rFonts w:ascii="宋体" w:hAnsi="宋体" w:eastAsia="宋体"/>
        </w:rPr>
      </w:pPr>
      <w:r>
        <w:rPr>
          <w:rFonts w:hint="eastAsia" w:ascii="宋体" w:hAnsi="宋体" w:eastAsia="宋体"/>
        </w:rPr>
        <w:t>六、投标人类似业绩的证明文件（如有要求）</w:t>
      </w:r>
      <w:r>
        <w:rPr>
          <w:rFonts w:hint="eastAsia" w:ascii="宋体" w:hAnsi="宋体" w:eastAsia="宋体"/>
          <w:lang w:val="zh-CN"/>
        </w:rPr>
        <w:t>……………………………</w:t>
      </w:r>
      <w:r>
        <w:rPr>
          <w:rFonts w:hint="eastAsia" w:ascii="宋体" w:hAnsi="宋体" w:eastAsia="宋体"/>
        </w:rPr>
        <w:t>（页码）</w:t>
      </w:r>
    </w:p>
    <w:p w14:paraId="703F3154">
      <w:pPr>
        <w:pStyle w:val="103"/>
        <w:spacing w:line="360" w:lineRule="auto"/>
        <w:rPr>
          <w:rFonts w:ascii="宋体" w:hAnsi="宋体" w:eastAsia="宋体"/>
        </w:rPr>
      </w:pPr>
      <w:r>
        <w:rPr>
          <w:rFonts w:hint="eastAsia" w:ascii="宋体" w:hAnsi="宋体" w:eastAsia="宋体"/>
        </w:rPr>
        <w:t>七、其他商务文件或说明</w:t>
      </w:r>
      <w:r>
        <w:rPr>
          <w:rFonts w:hint="eastAsia" w:ascii="宋体" w:hAnsi="宋体" w:eastAsia="宋体"/>
          <w:lang w:val="zh-CN"/>
        </w:rPr>
        <w:t>……………………………………………………</w:t>
      </w:r>
      <w:r>
        <w:rPr>
          <w:rFonts w:hint="eastAsia" w:ascii="宋体" w:hAnsi="宋体" w:eastAsia="宋体"/>
        </w:rPr>
        <w:t>（页码）</w:t>
      </w:r>
    </w:p>
    <w:p w14:paraId="7E68AD9C">
      <w:pPr>
        <w:spacing w:line="360" w:lineRule="auto"/>
        <w:rPr>
          <w:rFonts w:ascii="宋体" w:hAnsi="宋体"/>
          <w:b/>
          <w:bCs/>
          <w:sz w:val="24"/>
        </w:rPr>
      </w:pPr>
      <w:r>
        <w:rPr>
          <w:rFonts w:hint="eastAsia" w:ascii="宋体" w:hAnsi="宋体"/>
          <w:b/>
          <w:bCs/>
          <w:sz w:val="24"/>
        </w:rPr>
        <w:t>注：以上目录是基本格式要求，各投标人可根据自身情况进一步向下增加内容或细化。</w:t>
      </w:r>
    </w:p>
    <w:p w14:paraId="65AF4757">
      <w:pPr>
        <w:widowControl/>
        <w:spacing w:line="360" w:lineRule="auto"/>
        <w:jc w:val="left"/>
        <w:rPr>
          <w:rFonts w:ascii="宋体" w:hAnsi="宋体"/>
        </w:rPr>
        <w:sectPr>
          <w:pgSz w:w="11906" w:h="16838"/>
          <w:pgMar w:top="1134" w:right="1134" w:bottom="1134" w:left="1134" w:header="720" w:footer="720" w:gutter="0"/>
          <w:cols w:space="720" w:num="1"/>
          <w:docGrid w:type="lines" w:linePitch="331" w:charSpace="0"/>
        </w:sectPr>
      </w:pPr>
    </w:p>
    <w:p w14:paraId="2638E60A">
      <w:pPr>
        <w:snapToGrid w:val="0"/>
        <w:spacing w:before="120" w:after="50"/>
        <w:ind w:left="420"/>
        <w:jc w:val="center"/>
        <w:rPr>
          <w:rFonts w:ascii="宋体" w:hAnsi="宋体"/>
          <w:b/>
          <w:bCs/>
          <w:sz w:val="30"/>
          <w:szCs w:val="30"/>
        </w:rPr>
      </w:pPr>
      <w:r>
        <w:rPr>
          <w:rFonts w:hint="eastAsia" w:ascii="宋体" w:hAnsi="宋体"/>
          <w:b/>
          <w:bCs/>
          <w:sz w:val="30"/>
          <w:szCs w:val="30"/>
        </w:rPr>
        <w:t>一、无串标行为承诺函</w:t>
      </w:r>
    </w:p>
    <w:p w14:paraId="41E5D053">
      <w:pPr>
        <w:snapToGrid w:val="0"/>
        <w:spacing w:before="120" w:after="50"/>
        <w:ind w:left="420"/>
        <w:jc w:val="center"/>
        <w:rPr>
          <w:rFonts w:ascii="宋体" w:hAnsi="宋体"/>
          <w:b/>
          <w:sz w:val="32"/>
          <w:szCs w:val="32"/>
        </w:rPr>
      </w:pPr>
      <w:r>
        <w:rPr>
          <w:rFonts w:hint="eastAsia" w:ascii="宋体" w:hAnsi="宋体"/>
          <w:b/>
          <w:sz w:val="32"/>
          <w:szCs w:val="32"/>
        </w:rPr>
        <w:t>投标人参加本项目无围标串标行为的承诺函</w:t>
      </w:r>
    </w:p>
    <w:p w14:paraId="46738214">
      <w:pPr>
        <w:snapToGrid w:val="0"/>
        <w:spacing w:before="120" w:after="50"/>
        <w:rPr>
          <w:rFonts w:ascii="宋体" w:hAnsi="宋体"/>
          <w:b/>
          <w:szCs w:val="21"/>
        </w:rPr>
      </w:pPr>
    </w:p>
    <w:p w14:paraId="67E4F14C">
      <w:pPr>
        <w:snapToGrid w:val="0"/>
        <w:spacing w:before="120" w:after="50" w:line="360" w:lineRule="auto"/>
        <w:jc w:val="left"/>
        <w:rPr>
          <w:rFonts w:ascii="宋体" w:hAnsi="宋体"/>
          <w:b/>
          <w:szCs w:val="21"/>
        </w:rPr>
      </w:pPr>
      <w:r>
        <w:rPr>
          <w:rFonts w:hint="eastAsia" w:ascii="宋体" w:hAnsi="宋体"/>
          <w:b/>
          <w:szCs w:val="21"/>
        </w:rPr>
        <w:t>一、我方承诺无下列相互串通投标的情形：</w:t>
      </w:r>
    </w:p>
    <w:p w14:paraId="513BF9A5">
      <w:pPr>
        <w:snapToGrid w:val="0"/>
        <w:spacing w:before="120" w:after="50" w:line="360" w:lineRule="auto"/>
        <w:ind w:firstLine="411" w:firstLineChars="196"/>
        <w:jc w:val="left"/>
        <w:rPr>
          <w:rFonts w:ascii="宋体" w:hAnsi="宋体"/>
          <w:szCs w:val="21"/>
        </w:rPr>
      </w:pPr>
      <w:r>
        <w:rPr>
          <w:rFonts w:hint="eastAsia" w:ascii="宋体" w:hAnsi="宋体"/>
          <w:szCs w:val="21"/>
        </w:rPr>
        <w:t>1.不同投标人的投标文件由同一单位或者个人编制；或者不同投标人报名的IP地址一致的；或者编制标书硬件设备CPU编号、硬盘编号、网卡地址一致的情况。</w:t>
      </w:r>
    </w:p>
    <w:p w14:paraId="2572A02A">
      <w:pPr>
        <w:snapToGrid w:val="0"/>
        <w:spacing w:before="120" w:after="50" w:line="360" w:lineRule="auto"/>
        <w:ind w:firstLine="411" w:firstLineChars="196"/>
        <w:jc w:val="left"/>
        <w:rPr>
          <w:rFonts w:ascii="宋体" w:hAnsi="宋体"/>
          <w:szCs w:val="21"/>
        </w:rPr>
      </w:pPr>
      <w:r>
        <w:rPr>
          <w:rFonts w:hint="eastAsia" w:ascii="宋体" w:hAnsi="宋体"/>
          <w:szCs w:val="21"/>
        </w:rPr>
        <w:t>2.不同投标人委托同一单位或者个人办理投标事宜；</w:t>
      </w:r>
    </w:p>
    <w:p w14:paraId="368A7209">
      <w:pPr>
        <w:snapToGrid w:val="0"/>
        <w:spacing w:before="120" w:after="50" w:line="360" w:lineRule="auto"/>
        <w:ind w:firstLine="411" w:firstLineChars="196"/>
        <w:jc w:val="left"/>
        <w:rPr>
          <w:rFonts w:ascii="宋体" w:hAnsi="宋体"/>
          <w:szCs w:val="21"/>
        </w:rPr>
      </w:pPr>
      <w:r>
        <w:rPr>
          <w:rFonts w:hint="eastAsia" w:ascii="宋体" w:hAnsi="宋体"/>
          <w:szCs w:val="21"/>
        </w:rPr>
        <w:t>3.不同的投标人的投标文件载明的项目管理员为同一个人；</w:t>
      </w:r>
    </w:p>
    <w:p w14:paraId="2BF9D4FB">
      <w:pPr>
        <w:snapToGrid w:val="0"/>
        <w:spacing w:before="120" w:after="50" w:line="360" w:lineRule="auto"/>
        <w:ind w:firstLine="411" w:firstLineChars="196"/>
        <w:jc w:val="left"/>
        <w:rPr>
          <w:rFonts w:ascii="宋体" w:hAnsi="宋体"/>
          <w:szCs w:val="21"/>
        </w:rPr>
      </w:pPr>
      <w:r>
        <w:rPr>
          <w:rFonts w:hint="eastAsia" w:ascii="宋体" w:hAnsi="宋体"/>
          <w:szCs w:val="21"/>
        </w:rPr>
        <w:t>4.不同投标人的投标文件异常一致或者投标报价呈规律性差异；</w:t>
      </w:r>
    </w:p>
    <w:p w14:paraId="51F605B3">
      <w:pPr>
        <w:snapToGrid w:val="0"/>
        <w:spacing w:before="120" w:after="50" w:line="360" w:lineRule="auto"/>
        <w:ind w:firstLine="411" w:firstLineChars="196"/>
        <w:jc w:val="left"/>
        <w:rPr>
          <w:rFonts w:ascii="宋体" w:hAnsi="宋体"/>
          <w:szCs w:val="21"/>
        </w:rPr>
      </w:pPr>
      <w:r>
        <w:rPr>
          <w:rFonts w:hint="eastAsia" w:ascii="宋体" w:hAnsi="宋体"/>
          <w:szCs w:val="21"/>
        </w:rPr>
        <w:t>5.不同投标人的投标文件相互混装；</w:t>
      </w:r>
    </w:p>
    <w:p w14:paraId="3E88D866">
      <w:pPr>
        <w:snapToGrid w:val="0"/>
        <w:spacing w:before="120" w:after="50" w:line="360" w:lineRule="auto"/>
        <w:ind w:firstLine="411" w:firstLineChars="196"/>
        <w:jc w:val="left"/>
        <w:rPr>
          <w:rFonts w:ascii="宋体" w:hAnsi="宋体"/>
          <w:szCs w:val="21"/>
        </w:rPr>
      </w:pPr>
      <w:r>
        <w:rPr>
          <w:rFonts w:hint="eastAsia" w:ascii="宋体" w:hAnsi="宋体"/>
          <w:szCs w:val="21"/>
        </w:rPr>
        <w:t>6.不同投标人的投标保证金从同一单位或者个人账户转出。</w:t>
      </w:r>
    </w:p>
    <w:p w14:paraId="126A92B8">
      <w:pPr>
        <w:snapToGrid w:val="0"/>
        <w:spacing w:before="120" w:after="50" w:line="360" w:lineRule="auto"/>
        <w:jc w:val="left"/>
        <w:rPr>
          <w:rFonts w:ascii="宋体" w:hAnsi="宋体"/>
          <w:b/>
          <w:szCs w:val="21"/>
        </w:rPr>
      </w:pPr>
      <w:r>
        <w:rPr>
          <w:rFonts w:hint="eastAsia" w:ascii="宋体" w:hAnsi="宋体"/>
          <w:b/>
          <w:szCs w:val="21"/>
        </w:rPr>
        <w:t>二、我方承诺无下列恶意串通的情形：</w:t>
      </w:r>
    </w:p>
    <w:p w14:paraId="5FFE005C">
      <w:pPr>
        <w:snapToGrid w:val="0"/>
        <w:spacing w:before="120" w:after="50" w:line="360" w:lineRule="auto"/>
        <w:ind w:firstLine="411" w:firstLineChars="196"/>
        <w:jc w:val="left"/>
        <w:rPr>
          <w:rFonts w:ascii="宋体" w:hAnsi="宋体"/>
          <w:szCs w:val="21"/>
        </w:rPr>
      </w:pPr>
      <w:r>
        <w:rPr>
          <w:rFonts w:hint="eastAsia" w:ascii="宋体" w:hAnsi="宋体"/>
          <w:szCs w:val="21"/>
        </w:rPr>
        <w:t>1.投标人直接或者间接从采购人或者采购代理机构处获得其他投标人的相关信息并修改其投标文件或者投标文件；</w:t>
      </w:r>
    </w:p>
    <w:p w14:paraId="1AFC1070">
      <w:pPr>
        <w:snapToGrid w:val="0"/>
        <w:spacing w:before="120" w:after="50" w:line="360" w:lineRule="auto"/>
        <w:ind w:firstLine="411" w:firstLineChars="196"/>
        <w:jc w:val="left"/>
        <w:rPr>
          <w:rFonts w:ascii="宋体" w:hAnsi="宋体"/>
          <w:szCs w:val="21"/>
        </w:rPr>
      </w:pPr>
      <w:r>
        <w:rPr>
          <w:rFonts w:hint="eastAsia" w:ascii="宋体" w:hAnsi="宋体"/>
          <w:szCs w:val="21"/>
        </w:rPr>
        <w:t>2.投标人按照采购人或者采购代理机构的授意撤换、修改投标文件或者投标文件；</w:t>
      </w:r>
    </w:p>
    <w:p w14:paraId="74C151CA">
      <w:pPr>
        <w:snapToGrid w:val="0"/>
        <w:spacing w:before="120" w:after="50" w:line="360" w:lineRule="auto"/>
        <w:ind w:firstLine="411" w:firstLineChars="196"/>
        <w:jc w:val="left"/>
        <w:rPr>
          <w:rFonts w:ascii="宋体" w:hAnsi="宋体"/>
          <w:szCs w:val="21"/>
        </w:rPr>
      </w:pPr>
      <w:r>
        <w:rPr>
          <w:rFonts w:hint="eastAsia" w:ascii="宋体" w:hAnsi="宋体"/>
          <w:szCs w:val="21"/>
        </w:rPr>
        <w:t>3.投标人之间协商报价、技术方案等投标文件或者投标文件的实质性内容；</w:t>
      </w:r>
    </w:p>
    <w:p w14:paraId="11EC96C0">
      <w:pPr>
        <w:snapToGrid w:val="0"/>
        <w:spacing w:before="120" w:after="50" w:line="360" w:lineRule="auto"/>
        <w:ind w:firstLine="411" w:firstLineChars="196"/>
        <w:jc w:val="left"/>
        <w:rPr>
          <w:rFonts w:ascii="宋体" w:hAnsi="宋体"/>
          <w:szCs w:val="21"/>
        </w:rPr>
      </w:pPr>
      <w:r>
        <w:rPr>
          <w:rFonts w:hint="eastAsia" w:ascii="宋体" w:hAnsi="宋体"/>
          <w:szCs w:val="21"/>
        </w:rPr>
        <w:t>4.属于同一集团、协会、商会等组织成员的投标人按照该组织要求协同参加政府采购活动；</w:t>
      </w:r>
    </w:p>
    <w:p w14:paraId="63A5C4CB">
      <w:pPr>
        <w:snapToGrid w:val="0"/>
        <w:spacing w:before="120" w:after="50" w:line="360" w:lineRule="auto"/>
        <w:ind w:firstLine="411" w:firstLineChars="196"/>
        <w:jc w:val="left"/>
        <w:rPr>
          <w:rFonts w:ascii="宋体" w:hAnsi="宋体"/>
          <w:szCs w:val="21"/>
        </w:rPr>
      </w:pPr>
      <w:r>
        <w:rPr>
          <w:rFonts w:hint="eastAsia" w:ascii="宋体" w:hAnsi="宋体"/>
          <w:szCs w:val="21"/>
        </w:rPr>
        <w:t>5.投标人之间事先约定一致抬高或者压低投标报价，或者在招标项目中事先约定轮流以高价位或者低价位中标，或者事先约定由某一特定投标人中标，然后再参加投标；</w:t>
      </w:r>
    </w:p>
    <w:p w14:paraId="319E172B">
      <w:pPr>
        <w:snapToGrid w:val="0"/>
        <w:spacing w:before="120" w:after="50" w:line="360" w:lineRule="auto"/>
        <w:ind w:firstLine="411" w:firstLineChars="196"/>
        <w:jc w:val="left"/>
        <w:rPr>
          <w:rFonts w:ascii="宋体" w:hAnsi="宋体"/>
          <w:szCs w:val="21"/>
        </w:rPr>
      </w:pPr>
      <w:r>
        <w:rPr>
          <w:rFonts w:hint="eastAsia" w:ascii="宋体" w:hAnsi="宋体"/>
          <w:szCs w:val="21"/>
        </w:rPr>
        <w:t>6.投标人之间商定部分投标人放弃参加政府采购活动或者放弃中标；</w:t>
      </w:r>
    </w:p>
    <w:p w14:paraId="6E5812FA">
      <w:pPr>
        <w:snapToGrid w:val="0"/>
        <w:spacing w:before="120" w:after="50" w:line="360" w:lineRule="auto"/>
        <w:ind w:firstLine="411" w:firstLineChars="196"/>
        <w:jc w:val="left"/>
        <w:rPr>
          <w:rFonts w:ascii="宋体" w:hAnsi="宋体"/>
          <w:szCs w:val="21"/>
        </w:rPr>
      </w:pPr>
      <w:r>
        <w:rPr>
          <w:rFonts w:hint="eastAsia" w:ascii="宋体" w:hAnsi="宋体"/>
          <w:szCs w:val="21"/>
        </w:rPr>
        <w:t>7.投标人与采购人或者采购代理机构之间、投标人相互之间，为谋求特定投标人中标或者排斥其他投标人的其他串通行为。</w:t>
      </w:r>
    </w:p>
    <w:p w14:paraId="52095B35">
      <w:pPr>
        <w:snapToGrid w:val="0"/>
        <w:spacing w:before="120" w:after="50" w:line="360" w:lineRule="auto"/>
        <w:ind w:firstLine="413" w:firstLineChars="196"/>
        <w:jc w:val="left"/>
        <w:rPr>
          <w:rFonts w:ascii="宋体" w:hAnsi="宋体"/>
          <w:b/>
          <w:szCs w:val="21"/>
        </w:rPr>
      </w:pPr>
      <w:r>
        <w:rPr>
          <w:rFonts w:hint="eastAsia" w:ascii="宋体" w:hAnsi="宋体"/>
          <w:b/>
          <w:szCs w:val="21"/>
        </w:rPr>
        <w:t>以上情形一经核查属实，接受政府采购监管部门对我方认定存在围标串标行为，我方愿意承担一切后果，并不再寻求任何旨在减轻或者免除法律责任的辩解。</w:t>
      </w:r>
    </w:p>
    <w:p w14:paraId="35E46FD2">
      <w:pPr>
        <w:snapToGrid w:val="0"/>
        <w:spacing w:line="360" w:lineRule="auto"/>
        <w:ind w:firstLine="5640" w:firstLineChars="2350"/>
        <w:rPr>
          <w:rFonts w:ascii="宋体" w:hAnsi="宋体"/>
          <w:szCs w:val="21"/>
        </w:rPr>
      </w:pPr>
      <w:r>
        <w:rPr>
          <w:rFonts w:hint="eastAsia" w:ascii="宋体" w:hAnsi="宋体"/>
          <w:kern w:val="0"/>
          <w:sz w:val="24"/>
          <w:lang w:val="zh-CN"/>
        </w:rPr>
        <w:t>投标人名称（电子签章）：</w:t>
      </w:r>
    </w:p>
    <w:p w14:paraId="1072E8A3">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316C7577">
      <w:pPr>
        <w:pStyle w:val="15"/>
        <w:snapToGrid w:val="0"/>
        <w:spacing w:before="295" w:after="295" w:line="360" w:lineRule="auto"/>
        <w:jc w:val="center"/>
        <w:rPr>
          <w:rFonts w:hAnsi="宋体"/>
          <w:b/>
          <w:sz w:val="24"/>
        </w:rPr>
      </w:pPr>
      <w:r>
        <w:br w:type="page"/>
      </w:r>
      <w:r>
        <w:rPr>
          <w:rFonts w:hint="eastAsia" w:hAnsi="宋体"/>
          <w:b/>
          <w:bCs/>
          <w:sz w:val="30"/>
          <w:szCs w:val="30"/>
        </w:rPr>
        <w:t>二、法定代表人身份证明</w:t>
      </w:r>
    </w:p>
    <w:p w14:paraId="50953EEC">
      <w:pPr>
        <w:spacing w:before="240" w:after="120"/>
        <w:ind w:left="540"/>
        <w:jc w:val="center"/>
        <w:rPr>
          <w:rFonts w:ascii="宋体" w:hAnsi="宋体"/>
          <w:b/>
          <w:sz w:val="32"/>
          <w:szCs w:val="32"/>
        </w:rPr>
      </w:pPr>
    </w:p>
    <w:p w14:paraId="49F45937">
      <w:pPr>
        <w:spacing w:before="240" w:after="120"/>
        <w:ind w:left="540"/>
        <w:jc w:val="center"/>
        <w:rPr>
          <w:rFonts w:ascii="宋体" w:hAnsi="宋体"/>
          <w:b/>
          <w:sz w:val="32"/>
          <w:szCs w:val="32"/>
        </w:rPr>
      </w:pPr>
      <w:r>
        <w:rPr>
          <w:rFonts w:hint="eastAsia" w:ascii="宋体" w:hAnsi="宋体"/>
          <w:b/>
          <w:sz w:val="32"/>
          <w:szCs w:val="32"/>
        </w:rPr>
        <w:t>法定代表人身份证明</w:t>
      </w:r>
    </w:p>
    <w:p w14:paraId="09CCC2DE">
      <w:pPr>
        <w:spacing w:line="500" w:lineRule="exact"/>
        <w:ind w:left="540"/>
        <w:rPr>
          <w:rFonts w:ascii="宋体" w:hAnsi="宋体"/>
          <w:sz w:val="24"/>
        </w:rPr>
      </w:pPr>
      <w:r>
        <w:rPr>
          <w:rFonts w:hint="eastAsia" w:ascii="宋体" w:hAnsi="宋体"/>
          <w:sz w:val="24"/>
        </w:rPr>
        <w:t>投 标 人：</w:t>
      </w:r>
    </w:p>
    <w:p w14:paraId="441930B6">
      <w:pPr>
        <w:spacing w:line="500" w:lineRule="exact"/>
        <w:ind w:left="540"/>
        <w:rPr>
          <w:rFonts w:ascii="宋体" w:hAnsi="宋体"/>
          <w:sz w:val="24"/>
        </w:rPr>
      </w:pPr>
      <w:r>
        <w:rPr>
          <w:rFonts w:hint="eastAsia" w:ascii="宋体" w:hAnsi="宋体"/>
          <w:sz w:val="24"/>
        </w:rPr>
        <w:t>地    址：</w:t>
      </w:r>
    </w:p>
    <w:p w14:paraId="406CE151">
      <w:pPr>
        <w:spacing w:line="500" w:lineRule="exact"/>
        <w:ind w:left="540"/>
        <w:rPr>
          <w:rFonts w:ascii="宋体" w:hAnsi="宋体"/>
          <w:sz w:val="24"/>
        </w:rPr>
      </w:pPr>
      <w:r>
        <w:rPr>
          <w:rFonts w:hint="eastAsia" w:ascii="宋体" w:hAnsi="宋体"/>
          <w:sz w:val="24"/>
        </w:rPr>
        <w:t>姓    名：性      别：</w:t>
      </w:r>
    </w:p>
    <w:p w14:paraId="417F7C66">
      <w:pPr>
        <w:spacing w:line="500" w:lineRule="exact"/>
        <w:ind w:left="540"/>
        <w:rPr>
          <w:rFonts w:ascii="宋体" w:hAnsi="宋体"/>
          <w:sz w:val="24"/>
        </w:rPr>
      </w:pPr>
      <w:r>
        <w:rPr>
          <w:rFonts w:hint="eastAsia" w:ascii="宋体" w:hAnsi="宋体"/>
          <w:sz w:val="24"/>
        </w:rPr>
        <w:t>年    龄：职      务：</w:t>
      </w:r>
    </w:p>
    <w:p w14:paraId="1AEA3D9D">
      <w:pPr>
        <w:spacing w:line="500" w:lineRule="exact"/>
        <w:ind w:left="540"/>
        <w:rPr>
          <w:rFonts w:ascii="宋体" w:hAnsi="宋体"/>
          <w:sz w:val="24"/>
        </w:rPr>
      </w:pPr>
      <w:r>
        <w:rPr>
          <w:rFonts w:hint="eastAsia" w:ascii="宋体" w:hAnsi="宋体"/>
          <w:sz w:val="24"/>
        </w:rPr>
        <w:t>身份证号码：</w:t>
      </w:r>
    </w:p>
    <w:p w14:paraId="4024B334">
      <w:pPr>
        <w:spacing w:line="500" w:lineRule="exact"/>
        <w:ind w:left="540"/>
        <w:rPr>
          <w:rFonts w:ascii="宋体" w:hAnsi="宋体"/>
          <w:sz w:val="24"/>
        </w:rPr>
      </w:pPr>
      <w:r>
        <w:rPr>
          <w:rFonts w:hint="eastAsia" w:ascii="宋体" w:hAnsi="宋体"/>
          <w:sz w:val="24"/>
        </w:rPr>
        <w:t>系</w:t>
      </w:r>
      <w:r>
        <w:rPr>
          <w:rFonts w:hint="eastAsia" w:ascii="宋体" w:hAnsi="宋体"/>
          <w:sz w:val="24"/>
          <w:u w:val="single"/>
        </w:rPr>
        <w:t xml:space="preserve">            （投标人名称）              </w:t>
      </w:r>
      <w:r>
        <w:rPr>
          <w:rFonts w:hint="eastAsia" w:ascii="宋体" w:hAnsi="宋体"/>
          <w:sz w:val="24"/>
        </w:rPr>
        <w:t>的法定代表人。</w:t>
      </w:r>
    </w:p>
    <w:p w14:paraId="24765DE7">
      <w:pPr>
        <w:spacing w:line="500" w:lineRule="exact"/>
        <w:ind w:left="540"/>
        <w:rPr>
          <w:rFonts w:ascii="宋体" w:hAnsi="宋体"/>
          <w:sz w:val="24"/>
        </w:rPr>
      </w:pPr>
      <w:r>
        <w:rPr>
          <w:rFonts w:hint="eastAsia" w:ascii="宋体" w:hAnsi="宋体"/>
          <w:sz w:val="24"/>
        </w:rPr>
        <w:t>特此证明。</w:t>
      </w:r>
    </w:p>
    <w:p w14:paraId="3FA2EEFA">
      <w:pPr>
        <w:spacing w:line="500" w:lineRule="exact"/>
        <w:ind w:left="540"/>
        <w:rPr>
          <w:rFonts w:ascii="宋体" w:hAnsi="宋体"/>
          <w:sz w:val="24"/>
        </w:rPr>
      </w:pPr>
    </w:p>
    <w:p w14:paraId="22169513">
      <w:pPr>
        <w:spacing w:line="500" w:lineRule="exact"/>
        <w:ind w:left="540"/>
        <w:rPr>
          <w:rFonts w:ascii="宋体" w:hAnsi="宋体"/>
          <w:sz w:val="24"/>
        </w:rPr>
      </w:pPr>
    </w:p>
    <w:p w14:paraId="17C4B7E5">
      <w:pPr>
        <w:spacing w:line="500" w:lineRule="exact"/>
        <w:ind w:left="540"/>
        <w:rPr>
          <w:rFonts w:ascii="宋体" w:hAnsi="宋体"/>
          <w:sz w:val="24"/>
        </w:rPr>
      </w:pPr>
      <w:r>
        <w:rPr>
          <w:rFonts w:hint="eastAsia" w:ascii="宋体" w:hAnsi="宋体"/>
          <w:sz w:val="24"/>
        </w:rPr>
        <w:t>附件：法定代表人有效身份证正反面复印件</w:t>
      </w:r>
    </w:p>
    <w:p w14:paraId="4996686D">
      <w:pPr>
        <w:spacing w:line="500" w:lineRule="exact"/>
        <w:ind w:left="540"/>
        <w:rPr>
          <w:rFonts w:ascii="宋体" w:hAnsi="宋体"/>
          <w:sz w:val="24"/>
        </w:rPr>
      </w:pPr>
    </w:p>
    <w:p w14:paraId="2B6317BF">
      <w:pPr>
        <w:snapToGrid w:val="0"/>
        <w:spacing w:line="360" w:lineRule="auto"/>
        <w:ind w:firstLine="5640" w:firstLineChars="2350"/>
        <w:rPr>
          <w:rFonts w:ascii="宋体" w:hAnsi="宋体"/>
          <w:szCs w:val="21"/>
        </w:rPr>
      </w:pPr>
      <w:r>
        <w:rPr>
          <w:rFonts w:hint="eastAsia" w:ascii="宋体" w:hAnsi="宋体"/>
          <w:kern w:val="0"/>
          <w:sz w:val="24"/>
          <w:lang w:val="zh-CN"/>
        </w:rPr>
        <w:t>投标人名称（电子签章）：</w:t>
      </w:r>
    </w:p>
    <w:p w14:paraId="29A72500">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5B25AE4A">
      <w:pPr>
        <w:snapToGrid w:val="0"/>
        <w:spacing w:before="120" w:after="50"/>
        <w:jc w:val="center"/>
        <w:rPr>
          <w:rFonts w:ascii="宋体" w:hAnsi="宋体"/>
          <w:b/>
          <w:sz w:val="24"/>
        </w:rPr>
      </w:pPr>
    </w:p>
    <w:p w14:paraId="23050F61">
      <w:pPr>
        <w:snapToGrid w:val="0"/>
        <w:spacing w:before="120" w:after="50"/>
        <w:ind w:firstLine="600" w:firstLineChars="250"/>
        <w:jc w:val="left"/>
        <w:rPr>
          <w:rFonts w:ascii="宋体" w:hAnsi="宋体"/>
          <w:sz w:val="24"/>
        </w:rPr>
      </w:pPr>
      <w:r>
        <w:rPr>
          <w:rFonts w:hint="eastAsia" w:ascii="宋体" w:hAnsi="宋体"/>
          <w:sz w:val="24"/>
        </w:rPr>
        <w:t>注：自然人投标的无需提供</w:t>
      </w:r>
    </w:p>
    <w:p w14:paraId="66356D5F">
      <w:pPr>
        <w:snapToGrid w:val="0"/>
        <w:spacing w:before="120" w:after="50"/>
        <w:ind w:firstLine="600" w:firstLineChars="250"/>
        <w:jc w:val="left"/>
        <w:rPr>
          <w:rFonts w:ascii="宋体" w:hAnsi="宋体"/>
          <w:sz w:val="24"/>
        </w:rPr>
      </w:pPr>
    </w:p>
    <w:p w14:paraId="2BA2B17B">
      <w:pPr>
        <w:snapToGrid w:val="0"/>
        <w:spacing w:before="120" w:after="50"/>
        <w:ind w:firstLine="602" w:firstLineChars="250"/>
        <w:jc w:val="left"/>
        <w:rPr>
          <w:rFonts w:ascii="宋体" w:hAnsi="宋体"/>
          <w:b/>
          <w:sz w:val="24"/>
          <w:szCs w:val="20"/>
        </w:rPr>
      </w:pPr>
    </w:p>
    <w:tbl>
      <w:tblPr>
        <w:tblStyle w:val="26"/>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746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08589808">
            <w:pPr>
              <w:spacing w:line="360" w:lineRule="auto"/>
              <w:rPr>
                <w:rFonts w:ascii="宋体" w:hAnsi="宋体"/>
                <w:b/>
                <w:sz w:val="24"/>
              </w:rPr>
            </w:pPr>
          </w:p>
          <w:p w14:paraId="2AD037B9">
            <w:pPr>
              <w:spacing w:line="360" w:lineRule="auto"/>
              <w:rPr>
                <w:rFonts w:ascii="宋体" w:hAnsi="宋体"/>
                <w:b/>
                <w:sz w:val="24"/>
              </w:rPr>
            </w:pPr>
            <w:r>
              <w:rPr>
                <w:rFonts w:hint="eastAsia" w:ascii="宋体" w:hAnsi="宋体"/>
                <w:b/>
                <w:sz w:val="24"/>
              </w:rPr>
              <w:t>法定代表人身份证复印件粘贴处（正、反面）</w:t>
            </w:r>
          </w:p>
        </w:tc>
      </w:tr>
    </w:tbl>
    <w:p w14:paraId="1900E62A">
      <w:pPr>
        <w:pStyle w:val="15"/>
        <w:snapToGrid w:val="0"/>
        <w:spacing w:before="295" w:after="295" w:line="360" w:lineRule="auto"/>
        <w:jc w:val="center"/>
        <w:rPr>
          <w:rFonts w:hAnsi="宋体"/>
          <w:b/>
          <w:sz w:val="24"/>
        </w:rPr>
      </w:pPr>
      <w:r>
        <w:rPr>
          <w:rFonts w:hint="eastAsia" w:hAnsi="宋体"/>
          <w:b/>
          <w:sz w:val="24"/>
        </w:rPr>
        <w:t>附件：</w:t>
      </w:r>
      <w:r>
        <w:br w:type="page"/>
      </w:r>
      <w:r>
        <w:rPr>
          <w:rFonts w:hint="eastAsia" w:hAnsi="宋体"/>
          <w:b/>
          <w:bCs/>
          <w:sz w:val="30"/>
          <w:szCs w:val="30"/>
        </w:rPr>
        <w:t>三、法定代表人授权委托书（如有委托时）</w:t>
      </w:r>
    </w:p>
    <w:p w14:paraId="529726F4">
      <w:pPr>
        <w:snapToGrid w:val="0"/>
        <w:spacing w:before="120" w:after="50"/>
        <w:jc w:val="center"/>
        <w:rPr>
          <w:rFonts w:ascii="宋体" w:hAnsi="宋体"/>
          <w:b/>
          <w:sz w:val="32"/>
          <w:szCs w:val="32"/>
        </w:rPr>
      </w:pPr>
      <w:r>
        <w:rPr>
          <w:rFonts w:hint="eastAsia" w:ascii="宋体" w:hAnsi="宋体"/>
          <w:b/>
          <w:sz w:val="32"/>
          <w:szCs w:val="32"/>
        </w:rPr>
        <w:t>法定代表人授权委托书</w:t>
      </w:r>
    </w:p>
    <w:p w14:paraId="57F3496C">
      <w:pPr>
        <w:snapToGrid w:val="0"/>
        <w:spacing w:before="120" w:after="50"/>
        <w:jc w:val="center"/>
        <w:rPr>
          <w:rFonts w:ascii="宋体" w:hAnsi="宋体"/>
          <w:b/>
          <w:sz w:val="24"/>
        </w:rPr>
      </w:pPr>
    </w:p>
    <w:p w14:paraId="59D4BF7C">
      <w:pPr>
        <w:pStyle w:val="15"/>
        <w:spacing w:line="440" w:lineRule="exact"/>
        <w:ind w:firstLine="420" w:firstLineChars="200"/>
        <w:rPr>
          <w:rFonts w:hAnsi="宋体"/>
        </w:rPr>
      </w:pPr>
      <w:r>
        <w:rPr>
          <w:rFonts w:hint="eastAsia" w:hAnsi="宋体"/>
        </w:rPr>
        <w:t>致：</w:t>
      </w:r>
      <w:r>
        <w:rPr>
          <w:rFonts w:hint="eastAsia" w:hAnsi="宋体"/>
          <w:u w:val="single"/>
        </w:rPr>
        <w:t xml:space="preserve"> 广西桂水工程咨询有限公司 </w:t>
      </w:r>
    </w:p>
    <w:p w14:paraId="547547B4">
      <w:pPr>
        <w:pStyle w:val="15"/>
        <w:spacing w:line="440" w:lineRule="exact"/>
        <w:ind w:firstLine="420" w:firstLineChars="200"/>
        <w:rPr>
          <w:rFonts w:hAnsi="宋体"/>
        </w:rPr>
      </w:pPr>
      <w:r>
        <w:rPr>
          <w:rFonts w:hint="eastAsia" w:hAnsi="宋体"/>
        </w:rPr>
        <w:t>本人（姓名）系（投标人名称）的法定代表人，现授权我单位在职正式员工（姓名和职务）为我方代理人。代理人根据授权，以我方名义签署、澄清、说明、补正、递交、撤回、修改贵方组织的</w:t>
      </w:r>
      <w:r>
        <w:rPr>
          <w:rFonts w:hint="eastAsia" w:hAnsi="宋体"/>
          <w:u w:val="single"/>
        </w:rPr>
        <w:t xml:space="preserve"> （项目名称）               </w:t>
      </w:r>
      <w:r>
        <w:rPr>
          <w:rFonts w:hint="eastAsia" w:hAnsi="宋体"/>
        </w:rPr>
        <w:t>项目（项目编号：）分标的投标文件、签订合同和处理一切有关事宜，其法律后果由我方承担。</w:t>
      </w:r>
    </w:p>
    <w:p w14:paraId="1669A7E6">
      <w:pPr>
        <w:pStyle w:val="15"/>
        <w:spacing w:line="440" w:lineRule="exact"/>
        <w:ind w:firstLine="420" w:firstLineChars="200"/>
        <w:rPr>
          <w:rFonts w:hAnsi="宋体"/>
        </w:rPr>
      </w:pPr>
      <w:r>
        <w:rPr>
          <w:rFonts w:hint="eastAsia" w:hAnsi="宋体"/>
        </w:rPr>
        <w:t>本授权书于年月日签字生效，委托期限：。</w:t>
      </w:r>
    </w:p>
    <w:p w14:paraId="7C04E27F">
      <w:pPr>
        <w:pStyle w:val="15"/>
        <w:spacing w:line="360" w:lineRule="auto"/>
        <w:ind w:firstLine="420"/>
        <w:rPr>
          <w:rFonts w:hAnsi="宋体"/>
        </w:rPr>
      </w:pPr>
      <w:r>
        <w:rPr>
          <w:rFonts w:hint="eastAsia" w:hAnsi="宋体"/>
        </w:rPr>
        <w:t>代理人无转委托权。</w:t>
      </w:r>
    </w:p>
    <w:p w14:paraId="56B7C8AE">
      <w:pPr>
        <w:pStyle w:val="15"/>
        <w:spacing w:line="360" w:lineRule="auto"/>
        <w:ind w:firstLine="420"/>
        <w:rPr>
          <w:rFonts w:hAnsi="宋体"/>
        </w:rPr>
      </w:pPr>
    </w:p>
    <w:p w14:paraId="0DB50E81">
      <w:pPr>
        <w:pStyle w:val="15"/>
        <w:spacing w:line="360" w:lineRule="auto"/>
        <w:ind w:firstLine="420"/>
        <w:rPr>
          <w:rFonts w:hAnsi="宋体"/>
        </w:rPr>
      </w:pPr>
      <w:r>
        <w:rPr>
          <w:rFonts w:hint="eastAsia" w:hAnsi="宋体"/>
        </w:rPr>
        <w:t>投标人（或联合体投标牵头人名称）（盖单位公章）：</w:t>
      </w:r>
    </w:p>
    <w:p w14:paraId="7E84387E">
      <w:pPr>
        <w:pStyle w:val="15"/>
        <w:spacing w:line="360" w:lineRule="auto"/>
        <w:ind w:firstLine="420"/>
        <w:rPr>
          <w:rFonts w:hAnsi="宋体"/>
        </w:rPr>
      </w:pPr>
      <w:r>
        <w:rPr>
          <w:rFonts w:hint="eastAsia" w:hAnsi="宋体"/>
        </w:rPr>
        <w:t>法定代表人（签字）：</w:t>
      </w:r>
    </w:p>
    <w:p w14:paraId="508207D7">
      <w:pPr>
        <w:pStyle w:val="15"/>
        <w:spacing w:line="360" w:lineRule="auto"/>
        <w:ind w:firstLine="420"/>
        <w:rPr>
          <w:rFonts w:hAnsi="宋体"/>
        </w:rPr>
      </w:pPr>
      <w:r>
        <w:rPr>
          <w:rFonts w:hint="eastAsia" w:hAnsi="宋体"/>
        </w:rPr>
        <w:t>法定代表人身份证号码：</w:t>
      </w:r>
    </w:p>
    <w:p w14:paraId="4A8748A1">
      <w:pPr>
        <w:pStyle w:val="15"/>
        <w:spacing w:line="360" w:lineRule="auto"/>
        <w:ind w:firstLine="420" w:firstLineChars="200"/>
        <w:rPr>
          <w:rFonts w:hAnsi="宋体"/>
        </w:rPr>
      </w:pPr>
      <w:r>
        <w:rPr>
          <w:rFonts w:hint="eastAsia" w:hAnsi="宋体"/>
        </w:rPr>
        <w:t>委托代理人（签字）：</w:t>
      </w:r>
    </w:p>
    <w:p w14:paraId="2CE6938F">
      <w:pPr>
        <w:pStyle w:val="15"/>
        <w:spacing w:line="360" w:lineRule="auto"/>
        <w:ind w:firstLine="420"/>
        <w:rPr>
          <w:rFonts w:hAnsi="宋体"/>
        </w:rPr>
      </w:pPr>
      <w:r>
        <w:rPr>
          <w:rFonts w:hint="eastAsia" w:hAnsi="宋体"/>
        </w:rPr>
        <w:t>委托代理人身份证号码：</w:t>
      </w:r>
    </w:p>
    <w:p w14:paraId="713D13E2">
      <w:pPr>
        <w:pStyle w:val="15"/>
        <w:spacing w:line="360" w:lineRule="auto"/>
        <w:ind w:firstLine="420"/>
        <w:rPr>
          <w:rFonts w:hAnsi="宋体"/>
          <w:u w:val="single"/>
        </w:rPr>
      </w:pPr>
    </w:p>
    <w:p w14:paraId="445C27CD">
      <w:pPr>
        <w:pStyle w:val="15"/>
        <w:spacing w:line="360" w:lineRule="auto"/>
        <w:ind w:firstLine="420"/>
        <w:rPr>
          <w:rFonts w:hAnsi="宋体"/>
        </w:rPr>
      </w:pPr>
      <w:r>
        <w:rPr>
          <w:rFonts w:hint="eastAsia" w:hAnsi="宋体"/>
        </w:rPr>
        <w:t>成员一名称：（盖单位公章）：</w:t>
      </w:r>
    </w:p>
    <w:p w14:paraId="17DF80D4">
      <w:pPr>
        <w:pStyle w:val="15"/>
        <w:spacing w:line="360" w:lineRule="auto"/>
        <w:ind w:firstLine="420"/>
        <w:rPr>
          <w:rFonts w:hAnsi="宋体"/>
        </w:rPr>
      </w:pPr>
      <w:r>
        <w:rPr>
          <w:rFonts w:hint="eastAsia" w:hAnsi="宋体"/>
        </w:rPr>
        <w:t>法定代表人（签字）：</w:t>
      </w:r>
    </w:p>
    <w:p w14:paraId="730F58B8">
      <w:pPr>
        <w:pStyle w:val="15"/>
        <w:spacing w:line="360" w:lineRule="auto"/>
        <w:ind w:firstLine="420"/>
        <w:rPr>
          <w:rFonts w:hAnsi="宋体"/>
          <w:u w:val="single"/>
        </w:rPr>
      </w:pPr>
    </w:p>
    <w:p w14:paraId="4437E8C5">
      <w:pPr>
        <w:autoSpaceDE w:val="0"/>
        <w:autoSpaceDN w:val="0"/>
        <w:spacing w:line="360" w:lineRule="auto"/>
        <w:ind w:firstLine="420" w:firstLineChars="200"/>
        <w:jc w:val="left"/>
        <w:rPr>
          <w:rFonts w:ascii="宋体" w:hAnsi="宋体"/>
          <w:kern w:val="0"/>
          <w:szCs w:val="21"/>
        </w:rPr>
      </w:pPr>
      <w:r>
        <w:rPr>
          <w:rFonts w:hint="eastAsia" w:ascii="宋体" w:hAnsi="宋体"/>
          <w:kern w:val="0"/>
          <w:szCs w:val="21"/>
        </w:rPr>
        <w:t>成员二名称：（盖单位公章）</w:t>
      </w:r>
    </w:p>
    <w:p w14:paraId="29496FD2">
      <w:pPr>
        <w:autoSpaceDE w:val="0"/>
        <w:autoSpaceDN w:val="0"/>
        <w:spacing w:line="360" w:lineRule="auto"/>
        <w:ind w:firstLine="420" w:firstLineChars="200"/>
        <w:jc w:val="left"/>
        <w:rPr>
          <w:rFonts w:ascii="宋体" w:hAnsi="宋体"/>
          <w:kern w:val="0"/>
          <w:szCs w:val="21"/>
        </w:rPr>
      </w:pPr>
      <w:r>
        <w:rPr>
          <w:rFonts w:hint="eastAsia" w:ascii="宋体" w:hAnsi="宋体"/>
          <w:kern w:val="0"/>
          <w:szCs w:val="21"/>
        </w:rPr>
        <w:t>法定代表人或其委托代理人：（签字）</w:t>
      </w:r>
    </w:p>
    <w:p w14:paraId="6522C492">
      <w:pPr>
        <w:pStyle w:val="15"/>
        <w:ind w:firstLine="420" w:firstLineChars="200"/>
        <w:rPr>
          <w:rFonts w:hAnsi="宋体"/>
        </w:rPr>
      </w:pPr>
      <w:r>
        <w:rPr>
          <w:rFonts w:hint="eastAsia" w:hAnsi="宋体"/>
        </w:rPr>
        <w:t>……</w:t>
      </w:r>
    </w:p>
    <w:p w14:paraId="5FC65EE6">
      <w:pPr>
        <w:spacing w:line="360" w:lineRule="auto"/>
        <w:rPr>
          <w:rFonts w:ascii="宋体" w:hAnsi="宋体"/>
          <w:szCs w:val="21"/>
        </w:rPr>
      </w:pPr>
      <w:r>
        <w:rPr>
          <w:rFonts w:hint="eastAsia" w:ascii="宋体" w:hAnsi="宋体"/>
          <w:szCs w:val="21"/>
        </w:rPr>
        <w:t>注：</w:t>
      </w:r>
    </w:p>
    <w:p w14:paraId="31994CB4">
      <w:pPr>
        <w:spacing w:line="360" w:lineRule="auto"/>
        <w:rPr>
          <w:rFonts w:ascii="宋体" w:hAnsi="宋体"/>
          <w:szCs w:val="21"/>
        </w:rPr>
      </w:pPr>
      <w:r>
        <w:rPr>
          <w:rFonts w:hint="eastAsia" w:ascii="宋体" w:hAnsi="宋体"/>
          <w:szCs w:val="21"/>
        </w:rPr>
        <w:t>1.法定代表人和委托代理人必须在授权委托书上亲笔签名，不得使用印章、签名章或者其他电子制版签名代替，</w:t>
      </w:r>
      <w:r>
        <w:rPr>
          <w:rFonts w:hint="eastAsia" w:ascii="宋体" w:hAnsi="宋体"/>
          <w:b/>
          <w:bCs/>
          <w:szCs w:val="21"/>
        </w:rPr>
        <w:t>否则作无效投标处理</w:t>
      </w:r>
      <w:r>
        <w:rPr>
          <w:rFonts w:hint="eastAsia" w:ascii="宋体" w:hAnsi="宋体"/>
          <w:szCs w:val="21"/>
        </w:rPr>
        <w:t>；</w:t>
      </w:r>
    </w:p>
    <w:p w14:paraId="330ABFE3">
      <w:pPr>
        <w:spacing w:line="360" w:lineRule="auto"/>
        <w:jc w:val="left"/>
        <w:rPr>
          <w:rFonts w:ascii="宋体" w:hAnsi="宋体"/>
          <w:szCs w:val="21"/>
        </w:rPr>
      </w:pPr>
      <w:r>
        <w:rPr>
          <w:rFonts w:hint="eastAsia" w:ascii="宋体" w:hAnsi="宋体"/>
          <w:szCs w:val="21"/>
        </w:rPr>
        <w:t>2.以联合体形式投标的，本授权委托书应由联合体牵头人的法定代表人按上述规定签署。</w:t>
      </w:r>
    </w:p>
    <w:p w14:paraId="24A98621">
      <w:pPr>
        <w:snapToGrid w:val="0"/>
        <w:spacing w:before="50" w:after="120" w:line="360" w:lineRule="auto"/>
        <w:jc w:val="left"/>
        <w:rPr>
          <w:rFonts w:ascii="宋体" w:hAnsi="宋体"/>
          <w:szCs w:val="21"/>
        </w:rPr>
      </w:pPr>
      <w:r>
        <w:rPr>
          <w:rFonts w:hint="eastAsia" w:ascii="宋体" w:hAnsi="宋体"/>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BA3099A">
      <w:pPr>
        <w:snapToGrid w:val="0"/>
        <w:spacing w:before="50" w:after="120" w:line="360" w:lineRule="auto"/>
        <w:jc w:val="left"/>
        <w:rPr>
          <w:rFonts w:ascii="宋体" w:hAnsi="宋体"/>
          <w:szCs w:val="21"/>
        </w:rPr>
      </w:pPr>
      <w:r>
        <w:rPr>
          <w:rFonts w:hint="eastAsia" w:ascii="宋体" w:hAnsi="宋体"/>
          <w:szCs w:val="21"/>
        </w:rPr>
        <w:t>4. 若为联合体投标须各方签字或盖章。</w:t>
      </w:r>
    </w:p>
    <w:p w14:paraId="7111AD79">
      <w:pPr>
        <w:spacing w:line="360" w:lineRule="auto"/>
        <w:rPr>
          <w:rFonts w:ascii="宋体" w:hAnsi="宋体"/>
          <w:b/>
          <w:sz w:val="24"/>
        </w:rPr>
      </w:pPr>
    </w:p>
    <w:p w14:paraId="4809560D">
      <w:pPr>
        <w:spacing w:line="360" w:lineRule="auto"/>
        <w:rPr>
          <w:rFonts w:ascii="宋体" w:hAnsi="宋体"/>
          <w:b/>
          <w:sz w:val="24"/>
        </w:rPr>
      </w:pPr>
      <w:r>
        <w:rPr>
          <w:rFonts w:hint="eastAsia" w:ascii="宋体" w:hAnsi="宋体"/>
          <w:b/>
          <w:sz w:val="24"/>
        </w:rPr>
        <w:t>附件：</w:t>
      </w:r>
    </w:p>
    <w:tbl>
      <w:tblPr>
        <w:tblStyle w:val="26"/>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4711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Pr>
          <w:p w14:paraId="62001114">
            <w:pPr>
              <w:spacing w:line="360" w:lineRule="auto"/>
              <w:rPr>
                <w:rFonts w:ascii="宋体" w:hAnsi="宋体"/>
                <w:b/>
                <w:sz w:val="24"/>
              </w:rPr>
            </w:pPr>
          </w:p>
          <w:p w14:paraId="256F7C8D">
            <w:pPr>
              <w:spacing w:line="360" w:lineRule="auto"/>
              <w:rPr>
                <w:rFonts w:ascii="宋体" w:hAnsi="宋体"/>
                <w:b/>
                <w:sz w:val="24"/>
              </w:rPr>
            </w:pPr>
            <w:r>
              <w:rPr>
                <w:rFonts w:hint="eastAsia" w:ascii="宋体" w:hAnsi="宋体"/>
                <w:b/>
                <w:sz w:val="24"/>
              </w:rPr>
              <w:t>全权代表身份证复印件粘贴处（正、反面）</w:t>
            </w:r>
          </w:p>
        </w:tc>
      </w:tr>
    </w:tbl>
    <w:p w14:paraId="72012A22">
      <w:pPr>
        <w:snapToGrid w:val="0"/>
        <w:spacing w:before="50" w:after="120" w:line="360" w:lineRule="auto"/>
        <w:jc w:val="left"/>
        <w:rPr>
          <w:rFonts w:ascii="宋体" w:hAnsi="宋体"/>
          <w:szCs w:val="21"/>
        </w:rPr>
      </w:pPr>
    </w:p>
    <w:p w14:paraId="20E9CE22">
      <w:pPr>
        <w:snapToGrid w:val="0"/>
        <w:spacing w:before="120" w:after="50"/>
        <w:ind w:firstLine="495" w:firstLineChars="236"/>
        <w:jc w:val="center"/>
        <w:rPr>
          <w:rFonts w:ascii="宋体" w:hAnsi="宋体"/>
          <w:sz w:val="24"/>
        </w:rPr>
      </w:pPr>
      <w:r>
        <w:br w:type="page"/>
      </w:r>
    </w:p>
    <w:p w14:paraId="499A061C">
      <w:pPr>
        <w:jc w:val="center"/>
        <w:rPr>
          <w:rFonts w:ascii="宋体" w:hAnsi="宋体"/>
          <w:b/>
          <w:bCs/>
          <w:sz w:val="30"/>
          <w:szCs w:val="30"/>
        </w:rPr>
      </w:pPr>
      <w:r>
        <w:rPr>
          <w:rFonts w:hint="eastAsia" w:ascii="宋体" w:hAnsi="宋体"/>
          <w:b/>
          <w:bCs/>
          <w:sz w:val="30"/>
          <w:szCs w:val="30"/>
        </w:rPr>
        <w:t>四、商务条款偏离表</w:t>
      </w:r>
    </w:p>
    <w:p w14:paraId="68B61983">
      <w:pPr>
        <w:jc w:val="center"/>
        <w:rPr>
          <w:rFonts w:ascii="宋体" w:hAnsi="宋体"/>
          <w:sz w:val="30"/>
          <w:szCs w:val="20"/>
        </w:rPr>
      </w:pPr>
      <w:r>
        <w:rPr>
          <w:rFonts w:hint="eastAsia" w:ascii="宋体" w:hAnsi="宋体"/>
          <w:sz w:val="30"/>
          <w:szCs w:val="20"/>
        </w:rPr>
        <w:t>（注：按项目需求表具体项目修改）</w:t>
      </w:r>
    </w:p>
    <w:p w14:paraId="09C0C3D0">
      <w:pPr>
        <w:snapToGrid w:val="0"/>
        <w:spacing w:before="50"/>
        <w:jc w:val="left"/>
        <w:rPr>
          <w:rFonts w:ascii="宋体" w:hAnsi="宋体"/>
          <w:sz w:val="24"/>
        </w:rPr>
      </w:pPr>
    </w:p>
    <w:p w14:paraId="4EAA98D0">
      <w:pPr>
        <w:pStyle w:val="15"/>
        <w:spacing w:line="360" w:lineRule="auto"/>
        <w:ind w:left="-424" w:leftChars="-202" w:firstLine="846"/>
        <w:rPr>
          <w:rFonts w:hAnsi="宋体"/>
        </w:rPr>
      </w:pPr>
      <w:r>
        <w:rPr>
          <w:rFonts w:hint="eastAsia" w:hAnsi="宋体"/>
        </w:rPr>
        <w:t>请逐条对应本项目招标文件第二章“货物需求一览表”中“商务条款”的要求，详细填写相应的具体内容。“偏离说明”一栏应当选择“正偏离”、“负偏离”或“无偏离”进行填写。</w:t>
      </w:r>
    </w:p>
    <w:tbl>
      <w:tblPr>
        <w:tblStyle w:val="2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0BDC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Pr>
          <w:p w14:paraId="4A387CBF">
            <w:pPr>
              <w:spacing w:line="340" w:lineRule="exact"/>
              <w:jc w:val="center"/>
              <w:rPr>
                <w:rFonts w:ascii="宋体" w:hAnsi="宋体"/>
                <w:szCs w:val="21"/>
              </w:rPr>
            </w:pPr>
            <w:r>
              <w:rPr>
                <w:rFonts w:hint="eastAsia" w:ascii="宋体" w:hAnsi="宋体"/>
                <w:szCs w:val="21"/>
              </w:rPr>
              <w:t>项号</w:t>
            </w:r>
          </w:p>
        </w:tc>
        <w:tc>
          <w:tcPr>
            <w:tcW w:w="3757" w:type="dxa"/>
          </w:tcPr>
          <w:p w14:paraId="7DC61C9E">
            <w:pPr>
              <w:spacing w:line="340" w:lineRule="exact"/>
              <w:jc w:val="center"/>
              <w:rPr>
                <w:rFonts w:ascii="宋体" w:hAnsi="宋体"/>
                <w:szCs w:val="21"/>
              </w:rPr>
            </w:pPr>
            <w:r>
              <w:rPr>
                <w:rFonts w:hint="eastAsia" w:ascii="宋体" w:hAnsi="宋体"/>
                <w:szCs w:val="21"/>
              </w:rPr>
              <w:t>招标文件的商务需求</w:t>
            </w:r>
          </w:p>
        </w:tc>
        <w:tc>
          <w:tcPr>
            <w:tcW w:w="2516" w:type="dxa"/>
          </w:tcPr>
          <w:p w14:paraId="090D8DEC">
            <w:pPr>
              <w:spacing w:line="340" w:lineRule="exact"/>
              <w:jc w:val="center"/>
              <w:rPr>
                <w:rFonts w:ascii="宋体" w:hAnsi="宋体"/>
                <w:szCs w:val="21"/>
              </w:rPr>
            </w:pPr>
            <w:r>
              <w:rPr>
                <w:rFonts w:hint="eastAsia" w:ascii="宋体" w:hAnsi="宋体"/>
                <w:szCs w:val="21"/>
              </w:rPr>
              <w:t>投标文件承诺的商务条款</w:t>
            </w:r>
          </w:p>
        </w:tc>
        <w:tc>
          <w:tcPr>
            <w:tcW w:w="2516" w:type="dxa"/>
          </w:tcPr>
          <w:p w14:paraId="531853CA">
            <w:pPr>
              <w:spacing w:line="300" w:lineRule="exact"/>
              <w:jc w:val="center"/>
              <w:rPr>
                <w:rFonts w:ascii="宋体" w:hAnsi="宋体"/>
                <w:szCs w:val="21"/>
              </w:rPr>
            </w:pPr>
            <w:r>
              <w:rPr>
                <w:rFonts w:hint="eastAsia" w:ascii="宋体" w:hAnsi="宋体"/>
                <w:szCs w:val="21"/>
              </w:rPr>
              <w:t>偏离说明</w:t>
            </w:r>
          </w:p>
        </w:tc>
      </w:tr>
      <w:tr w14:paraId="4240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Pr>
          <w:p w14:paraId="3F899279">
            <w:pPr>
              <w:spacing w:line="340" w:lineRule="exact"/>
              <w:rPr>
                <w:rFonts w:ascii="宋体" w:hAnsi="宋体"/>
                <w:szCs w:val="21"/>
              </w:rPr>
            </w:pPr>
            <w:r>
              <w:rPr>
                <w:rFonts w:hint="eastAsia" w:ascii="宋体" w:hAnsi="宋体"/>
                <w:szCs w:val="21"/>
              </w:rPr>
              <w:t>一</w:t>
            </w:r>
          </w:p>
        </w:tc>
        <w:tc>
          <w:tcPr>
            <w:tcW w:w="3757" w:type="dxa"/>
          </w:tcPr>
          <w:p w14:paraId="76B28BE3">
            <w:pPr>
              <w:rPr>
                <w:rFonts w:ascii="宋体" w:hAnsi="宋体"/>
                <w:szCs w:val="21"/>
              </w:rPr>
            </w:pPr>
            <w:r>
              <w:rPr>
                <w:rFonts w:hint="eastAsia" w:ascii="宋体" w:hAnsi="宋体"/>
                <w:szCs w:val="21"/>
              </w:rPr>
              <w:t>1  ……</w:t>
            </w:r>
          </w:p>
        </w:tc>
        <w:tc>
          <w:tcPr>
            <w:tcW w:w="2516" w:type="dxa"/>
          </w:tcPr>
          <w:p w14:paraId="56200A6D">
            <w:pPr>
              <w:rPr>
                <w:rFonts w:ascii="宋体" w:hAnsi="宋体"/>
                <w:szCs w:val="21"/>
              </w:rPr>
            </w:pPr>
            <w:r>
              <w:rPr>
                <w:rFonts w:hint="eastAsia" w:ascii="宋体" w:hAnsi="宋体"/>
                <w:szCs w:val="21"/>
              </w:rPr>
              <w:t>1  ……</w:t>
            </w:r>
          </w:p>
        </w:tc>
        <w:tc>
          <w:tcPr>
            <w:tcW w:w="2516" w:type="dxa"/>
          </w:tcPr>
          <w:p w14:paraId="41F896FD">
            <w:pPr>
              <w:spacing w:line="300" w:lineRule="exact"/>
              <w:rPr>
                <w:rFonts w:ascii="宋体" w:hAnsi="宋体"/>
                <w:szCs w:val="21"/>
              </w:rPr>
            </w:pPr>
            <w:r>
              <w:rPr>
                <w:rFonts w:hint="eastAsia" w:ascii="宋体" w:hAnsi="宋体"/>
                <w:szCs w:val="21"/>
              </w:rPr>
              <w:t>正偏离（负偏离或无偏离）</w:t>
            </w:r>
          </w:p>
          <w:p w14:paraId="7CB6B7BB">
            <w:pPr>
              <w:spacing w:line="300" w:lineRule="exact"/>
              <w:rPr>
                <w:rFonts w:ascii="宋体" w:hAnsi="宋体"/>
                <w:szCs w:val="21"/>
              </w:rPr>
            </w:pPr>
          </w:p>
        </w:tc>
      </w:tr>
      <w:tr w14:paraId="4DB5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64AC3CB0">
            <w:pPr>
              <w:spacing w:line="340" w:lineRule="exact"/>
              <w:rPr>
                <w:rFonts w:ascii="宋体" w:hAnsi="宋体"/>
                <w:szCs w:val="21"/>
              </w:rPr>
            </w:pPr>
          </w:p>
        </w:tc>
        <w:tc>
          <w:tcPr>
            <w:tcW w:w="3757" w:type="dxa"/>
          </w:tcPr>
          <w:p w14:paraId="5F6740BB">
            <w:pPr>
              <w:spacing w:line="340" w:lineRule="exact"/>
              <w:rPr>
                <w:rFonts w:ascii="宋体" w:hAnsi="宋体"/>
                <w:szCs w:val="21"/>
              </w:rPr>
            </w:pPr>
            <w:r>
              <w:rPr>
                <w:rFonts w:hint="eastAsia" w:ascii="宋体" w:hAnsi="宋体"/>
                <w:szCs w:val="21"/>
              </w:rPr>
              <w:t>2  ……</w:t>
            </w:r>
          </w:p>
          <w:p w14:paraId="072D9152">
            <w:pPr>
              <w:spacing w:line="340" w:lineRule="exact"/>
              <w:rPr>
                <w:rFonts w:ascii="宋体" w:hAnsi="宋体"/>
                <w:szCs w:val="21"/>
              </w:rPr>
            </w:pPr>
          </w:p>
        </w:tc>
        <w:tc>
          <w:tcPr>
            <w:tcW w:w="2516" w:type="dxa"/>
          </w:tcPr>
          <w:p w14:paraId="4C21C38C">
            <w:pPr>
              <w:spacing w:line="340" w:lineRule="exact"/>
              <w:rPr>
                <w:rFonts w:ascii="宋体" w:hAnsi="宋体"/>
                <w:szCs w:val="21"/>
              </w:rPr>
            </w:pPr>
            <w:r>
              <w:rPr>
                <w:rFonts w:hint="eastAsia" w:ascii="宋体" w:hAnsi="宋体"/>
                <w:szCs w:val="21"/>
              </w:rPr>
              <w:t>2  ……</w:t>
            </w:r>
          </w:p>
          <w:p w14:paraId="32E759E8">
            <w:pPr>
              <w:spacing w:line="300" w:lineRule="exact"/>
              <w:rPr>
                <w:rFonts w:ascii="宋体" w:hAnsi="宋体"/>
                <w:szCs w:val="21"/>
              </w:rPr>
            </w:pPr>
          </w:p>
        </w:tc>
        <w:tc>
          <w:tcPr>
            <w:tcW w:w="2516" w:type="dxa"/>
          </w:tcPr>
          <w:p w14:paraId="20E21CC8">
            <w:pPr>
              <w:spacing w:line="300" w:lineRule="exact"/>
              <w:rPr>
                <w:rFonts w:ascii="宋体" w:hAnsi="宋体"/>
                <w:szCs w:val="21"/>
              </w:rPr>
            </w:pPr>
            <w:r>
              <w:rPr>
                <w:rFonts w:hint="eastAsia" w:ascii="宋体" w:hAnsi="宋体"/>
                <w:szCs w:val="21"/>
              </w:rPr>
              <w:t>正偏离（负偏离或无偏离）</w:t>
            </w:r>
          </w:p>
          <w:p w14:paraId="5648D0CF">
            <w:pPr>
              <w:spacing w:line="300" w:lineRule="exact"/>
              <w:rPr>
                <w:rFonts w:ascii="宋体" w:hAnsi="宋体"/>
                <w:szCs w:val="21"/>
              </w:rPr>
            </w:pPr>
          </w:p>
        </w:tc>
      </w:tr>
      <w:tr w14:paraId="6C63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56169D71">
            <w:pPr>
              <w:spacing w:line="340" w:lineRule="exact"/>
              <w:rPr>
                <w:rFonts w:ascii="宋体" w:hAnsi="宋体"/>
                <w:szCs w:val="21"/>
              </w:rPr>
            </w:pPr>
          </w:p>
        </w:tc>
        <w:tc>
          <w:tcPr>
            <w:tcW w:w="3757" w:type="dxa"/>
          </w:tcPr>
          <w:p w14:paraId="1135E833">
            <w:pPr>
              <w:spacing w:line="340" w:lineRule="exact"/>
              <w:rPr>
                <w:rFonts w:ascii="宋体" w:hAnsi="宋体"/>
                <w:szCs w:val="21"/>
              </w:rPr>
            </w:pPr>
            <w:r>
              <w:rPr>
                <w:rFonts w:hint="eastAsia" w:ascii="宋体" w:hAnsi="宋体"/>
                <w:szCs w:val="21"/>
              </w:rPr>
              <w:t>3  ……</w:t>
            </w:r>
          </w:p>
          <w:p w14:paraId="1A4A203F">
            <w:pPr>
              <w:spacing w:line="340" w:lineRule="exact"/>
              <w:rPr>
                <w:rFonts w:ascii="宋体" w:hAnsi="宋体"/>
                <w:szCs w:val="21"/>
              </w:rPr>
            </w:pPr>
          </w:p>
        </w:tc>
        <w:tc>
          <w:tcPr>
            <w:tcW w:w="2516" w:type="dxa"/>
          </w:tcPr>
          <w:p w14:paraId="440C8E40">
            <w:pPr>
              <w:spacing w:line="340" w:lineRule="exact"/>
              <w:rPr>
                <w:rFonts w:ascii="宋体" w:hAnsi="宋体"/>
                <w:szCs w:val="21"/>
              </w:rPr>
            </w:pPr>
            <w:r>
              <w:rPr>
                <w:rFonts w:hint="eastAsia" w:ascii="宋体" w:hAnsi="宋体"/>
                <w:szCs w:val="21"/>
              </w:rPr>
              <w:t>3  ……</w:t>
            </w:r>
          </w:p>
          <w:p w14:paraId="265D84FE">
            <w:pPr>
              <w:spacing w:line="300" w:lineRule="exact"/>
              <w:rPr>
                <w:rFonts w:ascii="宋体" w:hAnsi="宋体"/>
                <w:szCs w:val="21"/>
              </w:rPr>
            </w:pPr>
          </w:p>
        </w:tc>
        <w:tc>
          <w:tcPr>
            <w:tcW w:w="2516" w:type="dxa"/>
          </w:tcPr>
          <w:p w14:paraId="577B278D">
            <w:pPr>
              <w:spacing w:line="300" w:lineRule="exact"/>
              <w:rPr>
                <w:rFonts w:ascii="宋体" w:hAnsi="宋体"/>
                <w:szCs w:val="21"/>
              </w:rPr>
            </w:pPr>
            <w:r>
              <w:rPr>
                <w:rFonts w:hint="eastAsia" w:ascii="宋体" w:hAnsi="宋体"/>
                <w:szCs w:val="21"/>
              </w:rPr>
              <w:t>正偏离（负偏离或无偏离）</w:t>
            </w:r>
          </w:p>
          <w:p w14:paraId="3F3589CF">
            <w:pPr>
              <w:spacing w:line="300" w:lineRule="exact"/>
              <w:rPr>
                <w:rFonts w:ascii="宋体" w:hAnsi="宋体"/>
                <w:szCs w:val="21"/>
              </w:rPr>
            </w:pPr>
          </w:p>
        </w:tc>
      </w:tr>
      <w:tr w14:paraId="6135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1C2A83B9">
            <w:pPr>
              <w:spacing w:line="340" w:lineRule="exact"/>
              <w:rPr>
                <w:rFonts w:ascii="宋体" w:hAnsi="宋体"/>
                <w:szCs w:val="21"/>
              </w:rPr>
            </w:pPr>
          </w:p>
        </w:tc>
        <w:tc>
          <w:tcPr>
            <w:tcW w:w="3757" w:type="dxa"/>
          </w:tcPr>
          <w:p w14:paraId="747D7CEF">
            <w:pPr>
              <w:spacing w:line="340" w:lineRule="exact"/>
              <w:rPr>
                <w:rFonts w:ascii="宋体" w:hAnsi="宋体"/>
                <w:szCs w:val="21"/>
              </w:rPr>
            </w:pPr>
            <w:r>
              <w:rPr>
                <w:rFonts w:hint="eastAsia" w:ascii="宋体" w:hAnsi="宋体"/>
                <w:szCs w:val="21"/>
              </w:rPr>
              <w:t>……</w:t>
            </w:r>
          </w:p>
        </w:tc>
        <w:tc>
          <w:tcPr>
            <w:tcW w:w="2516" w:type="dxa"/>
          </w:tcPr>
          <w:p w14:paraId="54958E74">
            <w:pPr>
              <w:spacing w:line="300" w:lineRule="exact"/>
              <w:rPr>
                <w:rFonts w:ascii="宋体" w:hAnsi="宋体"/>
                <w:szCs w:val="21"/>
              </w:rPr>
            </w:pPr>
            <w:r>
              <w:rPr>
                <w:rFonts w:hint="eastAsia" w:ascii="宋体" w:hAnsi="宋体"/>
                <w:szCs w:val="21"/>
              </w:rPr>
              <w:t>……</w:t>
            </w:r>
          </w:p>
        </w:tc>
        <w:tc>
          <w:tcPr>
            <w:tcW w:w="2516" w:type="dxa"/>
          </w:tcPr>
          <w:p w14:paraId="2BF7AEA4">
            <w:pPr>
              <w:spacing w:line="300" w:lineRule="exact"/>
              <w:rPr>
                <w:rFonts w:ascii="宋体" w:hAnsi="宋体"/>
                <w:szCs w:val="21"/>
              </w:rPr>
            </w:pPr>
            <w:r>
              <w:rPr>
                <w:rFonts w:hint="eastAsia" w:ascii="宋体" w:hAnsi="宋体"/>
                <w:szCs w:val="21"/>
              </w:rPr>
              <w:t>正偏离（负偏离或无偏离）</w:t>
            </w:r>
          </w:p>
          <w:p w14:paraId="15599AE6">
            <w:pPr>
              <w:spacing w:line="300" w:lineRule="exact"/>
              <w:rPr>
                <w:rFonts w:ascii="宋体" w:hAnsi="宋体"/>
                <w:szCs w:val="21"/>
              </w:rPr>
            </w:pPr>
          </w:p>
        </w:tc>
      </w:tr>
      <w:tr w14:paraId="0638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Pr>
          <w:p w14:paraId="159AA168">
            <w:pPr>
              <w:spacing w:line="340" w:lineRule="exact"/>
              <w:rPr>
                <w:rFonts w:ascii="宋体" w:hAnsi="宋体"/>
                <w:szCs w:val="21"/>
              </w:rPr>
            </w:pPr>
            <w:r>
              <w:rPr>
                <w:rFonts w:hint="eastAsia" w:ascii="宋体" w:hAnsi="宋体"/>
                <w:szCs w:val="21"/>
              </w:rPr>
              <w:t>二</w:t>
            </w:r>
          </w:p>
        </w:tc>
        <w:tc>
          <w:tcPr>
            <w:tcW w:w="3757" w:type="dxa"/>
          </w:tcPr>
          <w:p w14:paraId="09D5E3F3">
            <w:pPr>
              <w:rPr>
                <w:rFonts w:ascii="宋体" w:hAnsi="宋体"/>
                <w:szCs w:val="21"/>
              </w:rPr>
            </w:pPr>
            <w:r>
              <w:rPr>
                <w:rFonts w:hint="eastAsia" w:ascii="宋体" w:hAnsi="宋体"/>
                <w:szCs w:val="21"/>
              </w:rPr>
              <w:t>1  ……</w:t>
            </w:r>
          </w:p>
        </w:tc>
        <w:tc>
          <w:tcPr>
            <w:tcW w:w="2516" w:type="dxa"/>
          </w:tcPr>
          <w:p w14:paraId="6E2D3BA8">
            <w:pPr>
              <w:rPr>
                <w:rFonts w:ascii="宋体" w:hAnsi="宋体"/>
                <w:szCs w:val="21"/>
              </w:rPr>
            </w:pPr>
            <w:r>
              <w:rPr>
                <w:rFonts w:hint="eastAsia" w:ascii="宋体" w:hAnsi="宋体"/>
                <w:szCs w:val="21"/>
              </w:rPr>
              <w:t>1  ……</w:t>
            </w:r>
          </w:p>
        </w:tc>
        <w:tc>
          <w:tcPr>
            <w:tcW w:w="2516" w:type="dxa"/>
          </w:tcPr>
          <w:p w14:paraId="5B3CF37D">
            <w:pPr>
              <w:spacing w:line="300" w:lineRule="exact"/>
              <w:rPr>
                <w:rFonts w:ascii="宋体" w:hAnsi="宋体"/>
                <w:szCs w:val="21"/>
              </w:rPr>
            </w:pPr>
            <w:r>
              <w:rPr>
                <w:rFonts w:hint="eastAsia" w:ascii="宋体" w:hAnsi="宋体"/>
                <w:szCs w:val="21"/>
              </w:rPr>
              <w:t>正偏离（负偏离或无偏离）</w:t>
            </w:r>
          </w:p>
          <w:p w14:paraId="409008F4">
            <w:pPr>
              <w:spacing w:line="300" w:lineRule="exact"/>
              <w:rPr>
                <w:rFonts w:ascii="宋体" w:hAnsi="宋体"/>
                <w:szCs w:val="21"/>
              </w:rPr>
            </w:pPr>
          </w:p>
        </w:tc>
      </w:tr>
      <w:tr w14:paraId="6098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1CBBD784">
            <w:pPr>
              <w:spacing w:line="340" w:lineRule="exact"/>
              <w:rPr>
                <w:rFonts w:ascii="宋体" w:hAnsi="宋体"/>
                <w:szCs w:val="21"/>
              </w:rPr>
            </w:pPr>
          </w:p>
        </w:tc>
        <w:tc>
          <w:tcPr>
            <w:tcW w:w="3757" w:type="dxa"/>
          </w:tcPr>
          <w:p w14:paraId="5B1B6C5A">
            <w:pPr>
              <w:spacing w:line="340" w:lineRule="exact"/>
              <w:rPr>
                <w:rFonts w:ascii="宋体" w:hAnsi="宋体"/>
                <w:szCs w:val="21"/>
              </w:rPr>
            </w:pPr>
            <w:r>
              <w:rPr>
                <w:rFonts w:hint="eastAsia" w:ascii="宋体" w:hAnsi="宋体"/>
                <w:szCs w:val="21"/>
              </w:rPr>
              <w:t>2  ……</w:t>
            </w:r>
          </w:p>
          <w:p w14:paraId="463233D7">
            <w:pPr>
              <w:spacing w:line="340" w:lineRule="exact"/>
              <w:rPr>
                <w:rFonts w:ascii="宋体" w:hAnsi="宋体"/>
                <w:szCs w:val="21"/>
              </w:rPr>
            </w:pPr>
          </w:p>
        </w:tc>
        <w:tc>
          <w:tcPr>
            <w:tcW w:w="2516" w:type="dxa"/>
          </w:tcPr>
          <w:p w14:paraId="2DE77C24">
            <w:pPr>
              <w:spacing w:line="340" w:lineRule="exact"/>
              <w:rPr>
                <w:rFonts w:ascii="宋体" w:hAnsi="宋体"/>
                <w:szCs w:val="21"/>
              </w:rPr>
            </w:pPr>
            <w:r>
              <w:rPr>
                <w:rFonts w:hint="eastAsia" w:ascii="宋体" w:hAnsi="宋体"/>
                <w:szCs w:val="21"/>
              </w:rPr>
              <w:t>2  ……</w:t>
            </w:r>
          </w:p>
          <w:p w14:paraId="6911701D">
            <w:pPr>
              <w:spacing w:line="300" w:lineRule="exact"/>
              <w:rPr>
                <w:rFonts w:ascii="宋体" w:hAnsi="宋体"/>
                <w:szCs w:val="21"/>
              </w:rPr>
            </w:pPr>
          </w:p>
        </w:tc>
        <w:tc>
          <w:tcPr>
            <w:tcW w:w="2516" w:type="dxa"/>
          </w:tcPr>
          <w:p w14:paraId="5ABD7BA1">
            <w:pPr>
              <w:spacing w:line="300" w:lineRule="exact"/>
              <w:rPr>
                <w:rFonts w:ascii="宋体" w:hAnsi="宋体"/>
                <w:szCs w:val="21"/>
              </w:rPr>
            </w:pPr>
            <w:r>
              <w:rPr>
                <w:rFonts w:hint="eastAsia" w:ascii="宋体" w:hAnsi="宋体"/>
                <w:szCs w:val="21"/>
              </w:rPr>
              <w:t>正偏离（负偏离或无偏离）</w:t>
            </w:r>
          </w:p>
          <w:p w14:paraId="043C064C">
            <w:pPr>
              <w:spacing w:line="300" w:lineRule="exact"/>
              <w:rPr>
                <w:rFonts w:ascii="宋体" w:hAnsi="宋体"/>
                <w:szCs w:val="21"/>
              </w:rPr>
            </w:pPr>
          </w:p>
        </w:tc>
      </w:tr>
      <w:tr w14:paraId="6FE4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2A53A6DA">
            <w:pPr>
              <w:spacing w:line="340" w:lineRule="exact"/>
              <w:rPr>
                <w:rFonts w:ascii="宋体" w:hAnsi="宋体"/>
                <w:szCs w:val="21"/>
              </w:rPr>
            </w:pPr>
          </w:p>
        </w:tc>
        <w:tc>
          <w:tcPr>
            <w:tcW w:w="3757" w:type="dxa"/>
          </w:tcPr>
          <w:p w14:paraId="4A5DB18B">
            <w:pPr>
              <w:spacing w:line="340" w:lineRule="exact"/>
              <w:rPr>
                <w:rFonts w:ascii="宋体" w:hAnsi="宋体"/>
                <w:szCs w:val="21"/>
              </w:rPr>
            </w:pPr>
            <w:r>
              <w:rPr>
                <w:rFonts w:hint="eastAsia" w:ascii="宋体" w:hAnsi="宋体"/>
                <w:szCs w:val="21"/>
              </w:rPr>
              <w:t>3  ……</w:t>
            </w:r>
          </w:p>
          <w:p w14:paraId="3CE5B0C4">
            <w:pPr>
              <w:spacing w:line="340" w:lineRule="exact"/>
              <w:rPr>
                <w:rFonts w:ascii="宋体" w:hAnsi="宋体"/>
                <w:szCs w:val="21"/>
              </w:rPr>
            </w:pPr>
          </w:p>
        </w:tc>
        <w:tc>
          <w:tcPr>
            <w:tcW w:w="2516" w:type="dxa"/>
          </w:tcPr>
          <w:p w14:paraId="1D9FA654">
            <w:pPr>
              <w:spacing w:line="340" w:lineRule="exact"/>
              <w:rPr>
                <w:rFonts w:ascii="宋体" w:hAnsi="宋体"/>
                <w:szCs w:val="21"/>
              </w:rPr>
            </w:pPr>
            <w:r>
              <w:rPr>
                <w:rFonts w:hint="eastAsia" w:ascii="宋体" w:hAnsi="宋体"/>
                <w:szCs w:val="21"/>
              </w:rPr>
              <w:t>3  ……</w:t>
            </w:r>
          </w:p>
          <w:p w14:paraId="44BC7243">
            <w:pPr>
              <w:spacing w:line="300" w:lineRule="exact"/>
              <w:rPr>
                <w:rFonts w:ascii="宋体" w:hAnsi="宋体"/>
                <w:szCs w:val="21"/>
              </w:rPr>
            </w:pPr>
          </w:p>
        </w:tc>
        <w:tc>
          <w:tcPr>
            <w:tcW w:w="2516" w:type="dxa"/>
          </w:tcPr>
          <w:p w14:paraId="52C4059C">
            <w:pPr>
              <w:spacing w:line="300" w:lineRule="exact"/>
              <w:rPr>
                <w:rFonts w:ascii="宋体" w:hAnsi="宋体"/>
                <w:szCs w:val="21"/>
              </w:rPr>
            </w:pPr>
            <w:r>
              <w:rPr>
                <w:rFonts w:hint="eastAsia" w:ascii="宋体" w:hAnsi="宋体"/>
                <w:szCs w:val="21"/>
              </w:rPr>
              <w:t>正偏离（负偏离或无偏离）</w:t>
            </w:r>
          </w:p>
          <w:p w14:paraId="5A241492">
            <w:pPr>
              <w:spacing w:line="300" w:lineRule="exact"/>
              <w:rPr>
                <w:rFonts w:ascii="宋体" w:hAnsi="宋体"/>
                <w:szCs w:val="21"/>
              </w:rPr>
            </w:pPr>
          </w:p>
        </w:tc>
      </w:tr>
      <w:tr w14:paraId="0BFF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08071177">
            <w:pPr>
              <w:spacing w:line="340" w:lineRule="exact"/>
              <w:rPr>
                <w:rFonts w:ascii="宋体" w:hAnsi="宋体"/>
                <w:szCs w:val="21"/>
              </w:rPr>
            </w:pPr>
          </w:p>
        </w:tc>
        <w:tc>
          <w:tcPr>
            <w:tcW w:w="3757" w:type="dxa"/>
          </w:tcPr>
          <w:p w14:paraId="1D0D9193">
            <w:pPr>
              <w:spacing w:line="340" w:lineRule="exact"/>
              <w:rPr>
                <w:rFonts w:ascii="宋体" w:hAnsi="宋体"/>
                <w:szCs w:val="21"/>
              </w:rPr>
            </w:pPr>
            <w:r>
              <w:rPr>
                <w:rFonts w:hint="eastAsia" w:ascii="宋体" w:hAnsi="宋体"/>
                <w:szCs w:val="21"/>
              </w:rPr>
              <w:t>……</w:t>
            </w:r>
          </w:p>
        </w:tc>
        <w:tc>
          <w:tcPr>
            <w:tcW w:w="2516" w:type="dxa"/>
          </w:tcPr>
          <w:p w14:paraId="1F24A312">
            <w:pPr>
              <w:spacing w:line="300" w:lineRule="exact"/>
              <w:rPr>
                <w:rFonts w:ascii="宋体" w:hAnsi="宋体"/>
                <w:szCs w:val="21"/>
              </w:rPr>
            </w:pPr>
            <w:r>
              <w:rPr>
                <w:rFonts w:hint="eastAsia" w:ascii="宋体" w:hAnsi="宋体"/>
                <w:szCs w:val="21"/>
              </w:rPr>
              <w:t>……</w:t>
            </w:r>
          </w:p>
        </w:tc>
        <w:tc>
          <w:tcPr>
            <w:tcW w:w="2516" w:type="dxa"/>
          </w:tcPr>
          <w:p w14:paraId="7A24A404">
            <w:pPr>
              <w:spacing w:line="300" w:lineRule="exact"/>
              <w:rPr>
                <w:rFonts w:ascii="宋体" w:hAnsi="宋体"/>
                <w:szCs w:val="21"/>
              </w:rPr>
            </w:pPr>
            <w:r>
              <w:rPr>
                <w:rFonts w:hint="eastAsia" w:ascii="宋体" w:hAnsi="宋体"/>
                <w:szCs w:val="21"/>
              </w:rPr>
              <w:t>正偏离（负偏离或无偏离）</w:t>
            </w:r>
          </w:p>
          <w:p w14:paraId="77FDF067">
            <w:pPr>
              <w:spacing w:line="300" w:lineRule="exact"/>
              <w:rPr>
                <w:rFonts w:ascii="宋体" w:hAnsi="宋体"/>
                <w:szCs w:val="21"/>
              </w:rPr>
            </w:pPr>
          </w:p>
        </w:tc>
      </w:tr>
      <w:tr w14:paraId="3227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Pr>
          <w:p w14:paraId="3609C1EB">
            <w:pPr>
              <w:spacing w:line="340" w:lineRule="exact"/>
              <w:rPr>
                <w:rFonts w:ascii="宋体" w:hAnsi="宋体"/>
                <w:szCs w:val="21"/>
              </w:rPr>
            </w:pPr>
            <w:r>
              <w:rPr>
                <w:rFonts w:hint="eastAsia" w:ascii="宋体" w:hAnsi="宋体"/>
                <w:szCs w:val="21"/>
              </w:rPr>
              <w:t>……</w:t>
            </w:r>
          </w:p>
        </w:tc>
        <w:tc>
          <w:tcPr>
            <w:tcW w:w="3757" w:type="dxa"/>
          </w:tcPr>
          <w:p w14:paraId="2F6A8ED7">
            <w:pPr>
              <w:rPr>
                <w:rFonts w:ascii="宋体" w:hAnsi="宋体"/>
                <w:szCs w:val="21"/>
              </w:rPr>
            </w:pPr>
            <w:r>
              <w:rPr>
                <w:rFonts w:hint="eastAsia" w:ascii="宋体" w:hAnsi="宋体"/>
                <w:szCs w:val="21"/>
              </w:rPr>
              <w:t>1  ……</w:t>
            </w:r>
          </w:p>
        </w:tc>
        <w:tc>
          <w:tcPr>
            <w:tcW w:w="2516" w:type="dxa"/>
          </w:tcPr>
          <w:p w14:paraId="2160A606">
            <w:pPr>
              <w:rPr>
                <w:rFonts w:ascii="宋体" w:hAnsi="宋体"/>
                <w:szCs w:val="21"/>
              </w:rPr>
            </w:pPr>
            <w:r>
              <w:rPr>
                <w:rFonts w:hint="eastAsia" w:ascii="宋体" w:hAnsi="宋体"/>
                <w:szCs w:val="21"/>
              </w:rPr>
              <w:t>1  ……</w:t>
            </w:r>
          </w:p>
        </w:tc>
        <w:tc>
          <w:tcPr>
            <w:tcW w:w="2516" w:type="dxa"/>
          </w:tcPr>
          <w:p w14:paraId="527EF303">
            <w:pPr>
              <w:spacing w:line="300" w:lineRule="exact"/>
              <w:rPr>
                <w:rFonts w:ascii="宋体" w:hAnsi="宋体"/>
                <w:szCs w:val="21"/>
              </w:rPr>
            </w:pPr>
            <w:r>
              <w:rPr>
                <w:rFonts w:hint="eastAsia" w:ascii="宋体" w:hAnsi="宋体"/>
                <w:szCs w:val="21"/>
              </w:rPr>
              <w:t>正偏离（负偏离或无偏离）</w:t>
            </w:r>
          </w:p>
          <w:p w14:paraId="03FF745B">
            <w:pPr>
              <w:spacing w:line="300" w:lineRule="exact"/>
              <w:rPr>
                <w:rFonts w:ascii="宋体" w:hAnsi="宋体"/>
                <w:szCs w:val="21"/>
              </w:rPr>
            </w:pPr>
          </w:p>
        </w:tc>
      </w:tr>
      <w:tr w14:paraId="3EFE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1DC61B81">
            <w:pPr>
              <w:spacing w:line="340" w:lineRule="exact"/>
              <w:rPr>
                <w:rFonts w:ascii="宋体" w:hAnsi="宋体"/>
                <w:szCs w:val="21"/>
              </w:rPr>
            </w:pPr>
          </w:p>
        </w:tc>
        <w:tc>
          <w:tcPr>
            <w:tcW w:w="3757" w:type="dxa"/>
          </w:tcPr>
          <w:p w14:paraId="4DFEE6F9">
            <w:pPr>
              <w:spacing w:line="340" w:lineRule="exact"/>
              <w:rPr>
                <w:rFonts w:ascii="宋体" w:hAnsi="宋体"/>
                <w:szCs w:val="21"/>
              </w:rPr>
            </w:pPr>
            <w:r>
              <w:rPr>
                <w:rFonts w:hint="eastAsia" w:ascii="宋体" w:hAnsi="宋体"/>
                <w:szCs w:val="21"/>
              </w:rPr>
              <w:t>2  ……</w:t>
            </w:r>
          </w:p>
          <w:p w14:paraId="7F5C6020">
            <w:pPr>
              <w:spacing w:line="340" w:lineRule="exact"/>
              <w:rPr>
                <w:rFonts w:ascii="宋体" w:hAnsi="宋体"/>
                <w:szCs w:val="21"/>
              </w:rPr>
            </w:pPr>
          </w:p>
        </w:tc>
        <w:tc>
          <w:tcPr>
            <w:tcW w:w="2516" w:type="dxa"/>
          </w:tcPr>
          <w:p w14:paraId="03F19278">
            <w:pPr>
              <w:spacing w:line="340" w:lineRule="exact"/>
              <w:rPr>
                <w:rFonts w:ascii="宋体" w:hAnsi="宋体"/>
                <w:szCs w:val="21"/>
              </w:rPr>
            </w:pPr>
            <w:r>
              <w:rPr>
                <w:rFonts w:hint="eastAsia" w:ascii="宋体" w:hAnsi="宋体"/>
                <w:szCs w:val="21"/>
              </w:rPr>
              <w:t>2  ……</w:t>
            </w:r>
          </w:p>
          <w:p w14:paraId="497AFFD1">
            <w:pPr>
              <w:spacing w:line="300" w:lineRule="exact"/>
              <w:rPr>
                <w:rFonts w:ascii="宋体" w:hAnsi="宋体"/>
                <w:szCs w:val="21"/>
              </w:rPr>
            </w:pPr>
          </w:p>
        </w:tc>
        <w:tc>
          <w:tcPr>
            <w:tcW w:w="2516" w:type="dxa"/>
          </w:tcPr>
          <w:p w14:paraId="5370EB13">
            <w:pPr>
              <w:spacing w:line="300" w:lineRule="exact"/>
              <w:rPr>
                <w:rFonts w:ascii="宋体" w:hAnsi="宋体"/>
                <w:szCs w:val="21"/>
              </w:rPr>
            </w:pPr>
            <w:r>
              <w:rPr>
                <w:rFonts w:hint="eastAsia" w:ascii="宋体" w:hAnsi="宋体"/>
                <w:szCs w:val="21"/>
              </w:rPr>
              <w:t>正偏离（负偏离或无偏离）</w:t>
            </w:r>
          </w:p>
          <w:p w14:paraId="2F56C781">
            <w:pPr>
              <w:spacing w:line="300" w:lineRule="exact"/>
              <w:rPr>
                <w:rFonts w:ascii="宋体" w:hAnsi="宋体"/>
                <w:szCs w:val="21"/>
              </w:rPr>
            </w:pPr>
          </w:p>
        </w:tc>
      </w:tr>
      <w:tr w14:paraId="43C8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07377760">
            <w:pPr>
              <w:spacing w:line="340" w:lineRule="exact"/>
              <w:rPr>
                <w:rFonts w:ascii="宋体" w:hAnsi="宋体"/>
                <w:szCs w:val="21"/>
              </w:rPr>
            </w:pPr>
          </w:p>
        </w:tc>
        <w:tc>
          <w:tcPr>
            <w:tcW w:w="3757" w:type="dxa"/>
          </w:tcPr>
          <w:p w14:paraId="3E6F95DC">
            <w:pPr>
              <w:spacing w:line="340" w:lineRule="exact"/>
              <w:rPr>
                <w:rFonts w:ascii="宋体" w:hAnsi="宋体"/>
                <w:szCs w:val="21"/>
              </w:rPr>
            </w:pPr>
            <w:r>
              <w:rPr>
                <w:rFonts w:hint="eastAsia" w:ascii="宋体" w:hAnsi="宋体"/>
                <w:szCs w:val="21"/>
              </w:rPr>
              <w:t>3  ……</w:t>
            </w:r>
          </w:p>
          <w:p w14:paraId="106A38B4">
            <w:pPr>
              <w:spacing w:line="340" w:lineRule="exact"/>
              <w:rPr>
                <w:rFonts w:ascii="宋体" w:hAnsi="宋体"/>
                <w:szCs w:val="21"/>
              </w:rPr>
            </w:pPr>
          </w:p>
        </w:tc>
        <w:tc>
          <w:tcPr>
            <w:tcW w:w="2516" w:type="dxa"/>
          </w:tcPr>
          <w:p w14:paraId="23EF58F5">
            <w:pPr>
              <w:spacing w:line="340" w:lineRule="exact"/>
              <w:rPr>
                <w:rFonts w:ascii="宋体" w:hAnsi="宋体"/>
                <w:szCs w:val="21"/>
              </w:rPr>
            </w:pPr>
            <w:r>
              <w:rPr>
                <w:rFonts w:hint="eastAsia" w:ascii="宋体" w:hAnsi="宋体"/>
                <w:szCs w:val="21"/>
              </w:rPr>
              <w:t>3  ……</w:t>
            </w:r>
          </w:p>
          <w:p w14:paraId="5F71A639">
            <w:pPr>
              <w:spacing w:line="300" w:lineRule="exact"/>
              <w:rPr>
                <w:rFonts w:ascii="宋体" w:hAnsi="宋体"/>
                <w:szCs w:val="21"/>
              </w:rPr>
            </w:pPr>
          </w:p>
        </w:tc>
        <w:tc>
          <w:tcPr>
            <w:tcW w:w="2516" w:type="dxa"/>
          </w:tcPr>
          <w:p w14:paraId="64850DC5">
            <w:pPr>
              <w:spacing w:line="300" w:lineRule="exact"/>
              <w:rPr>
                <w:rFonts w:ascii="宋体" w:hAnsi="宋体"/>
                <w:szCs w:val="21"/>
              </w:rPr>
            </w:pPr>
            <w:r>
              <w:rPr>
                <w:rFonts w:hint="eastAsia" w:ascii="宋体" w:hAnsi="宋体"/>
                <w:szCs w:val="21"/>
              </w:rPr>
              <w:t>正偏离（负偏离或无偏离）</w:t>
            </w:r>
          </w:p>
          <w:p w14:paraId="5E22D26D">
            <w:pPr>
              <w:spacing w:line="300" w:lineRule="exact"/>
              <w:rPr>
                <w:rFonts w:ascii="宋体" w:hAnsi="宋体"/>
                <w:szCs w:val="21"/>
              </w:rPr>
            </w:pPr>
          </w:p>
        </w:tc>
      </w:tr>
      <w:tr w14:paraId="6D02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Pr>
          <w:p w14:paraId="77318525">
            <w:pPr>
              <w:spacing w:line="340" w:lineRule="exact"/>
              <w:rPr>
                <w:rFonts w:ascii="宋体" w:hAnsi="宋体"/>
                <w:szCs w:val="21"/>
              </w:rPr>
            </w:pPr>
          </w:p>
        </w:tc>
        <w:tc>
          <w:tcPr>
            <w:tcW w:w="3757" w:type="dxa"/>
          </w:tcPr>
          <w:p w14:paraId="051FEFB7">
            <w:pPr>
              <w:spacing w:line="340" w:lineRule="exact"/>
              <w:rPr>
                <w:rFonts w:ascii="宋体" w:hAnsi="宋体"/>
                <w:szCs w:val="21"/>
              </w:rPr>
            </w:pPr>
            <w:r>
              <w:rPr>
                <w:rFonts w:hint="eastAsia" w:ascii="宋体" w:hAnsi="宋体"/>
                <w:szCs w:val="21"/>
              </w:rPr>
              <w:t>……</w:t>
            </w:r>
          </w:p>
        </w:tc>
        <w:tc>
          <w:tcPr>
            <w:tcW w:w="2516" w:type="dxa"/>
          </w:tcPr>
          <w:p w14:paraId="24271004">
            <w:pPr>
              <w:spacing w:line="300" w:lineRule="exact"/>
              <w:rPr>
                <w:rFonts w:ascii="宋体" w:hAnsi="宋体"/>
                <w:szCs w:val="21"/>
              </w:rPr>
            </w:pPr>
            <w:r>
              <w:rPr>
                <w:rFonts w:hint="eastAsia" w:ascii="宋体" w:hAnsi="宋体"/>
                <w:szCs w:val="21"/>
              </w:rPr>
              <w:t>……</w:t>
            </w:r>
          </w:p>
        </w:tc>
        <w:tc>
          <w:tcPr>
            <w:tcW w:w="2516" w:type="dxa"/>
          </w:tcPr>
          <w:p w14:paraId="44647094">
            <w:pPr>
              <w:spacing w:line="300" w:lineRule="exact"/>
              <w:rPr>
                <w:rFonts w:ascii="宋体" w:hAnsi="宋体"/>
                <w:szCs w:val="21"/>
              </w:rPr>
            </w:pPr>
            <w:r>
              <w:rPr>
                <w:rFonts w:hint="eastAsia" w:ascii="宋体" w:hAnsi="宋体"/>
                <w:szCs w:val="21"/>
              </w:rPr>
              <w:t>正偏离（负偏离或无偏离）</w:t>
            </w:r>
          </w:p>
          <w:p w14:paraId="19337BB1">
            <w:pPr>
              <w:spacing w:line="300" w:lineRule="exact"/>
              <w:rPr>
                <w:rFonts w:ascii="宋体" w:hAnsi="宋体"/>
                <w:szCs w:val="21"/>
              </w:rPr>
            </w:pPr>
          </w:p>
        </w:tc>
      </w:tr>
      <w:tr w14:paraId="14E7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Pr>
          <w:p w14:paraId="0DB0083C">
            <w:pPr>
              <w:spacing w:line="340" w:lineRule="exact"/>
              <w:rPr>
                <w:rFonts w:ascii="宋体" w:hAnsi="宋体"/>
                <w:szCs w:val="21"/>
                <w:u w:val="single"/>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46E52B59">
      <w:pPr>
        <w:pStyle w:val="15"/>
        <w:spacing w:line="360" w:lineRule="auto"/>
        <w:ind w:left="-708" w:leftChars="-337"/>
        <w:rPr>
          <w:rFonts w:hAnsi="宋体"/>
        </w:rPr>
      </w:pPr>
    </w:p>
    <w:p w14:paraId="141FA8E7">
      <w:pPr>
        <w:pStyle w:val="15"/>
        <w:spacing w:line="360" w:lineRule="auto"/>
        <w:ind w:left="-708" w:leftChars="-337"/>
        <w:rPr>
          <w:rFonts w:hAnsi="宋体"/>
        </w:rPr>
      </w:pPr>
      <w:r>
        <w:rPr>
          <w:rFonts w:hint="eastAsia" w:hAnsi="宋体"/>
        </w:rPr>
        <w:t>注：</w:t>
      </w:r>
    </w:p>
    <w:p w14:paraId="3E67C355">
      <w:pPr>
        <w:pStyle w:val="15"/>
        <w:spacing w:line="360" w:lineRule="auto"/>
        <w:ind w:left="-708" w:leftChars="-337" w:firstLine="420" w:firstLineChars="200"/>
        <w:rPr>
          <w:rFonts w:hAnsi="宋体"/>
        </w:rPr>
      </w:pPr>
      <w:r>
        <w:rPr>
          <w:rFonts w:hint="eastAsia" w:hAnsi="宋体"/>
        </w:rPr>
        <w:t>1.表格内容均需按要求填写并盖章，不得留空，否则按投标无效处理。</w:t>
      </w:r>
    </w:p>
    <w:p w14:paraId="535A0FBB">
      <w:pPr>
        <w:pStyle w:val="15"/>
        <w:spacing w:line="360" w:lineRule="auto"/>
        <w:ind w:left="-603" w:leftChars="-287" w:firstLine="315" w:firstLineChars="150"/>
        <w:rPr>
          <w:rFonts w:hAnsi="宋体"/>
        </w:rPr>
      </w:pPr>
      <w:r>
        <w:rPr>
          <w:rFonts w:hint="eastAsia" w:hAnsi="宋体"/>
        </w:rPr>
        <w:t>2.如果招标文件需求为不少于、不小于、小于、少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46F9059C">
      <w:pPr>
        <w:pStyle w:val="15"/>
        <w:spacing w:line="360" w:lineRule="auto"/>
        <w:ind w:left="-708" w:leftChars="-337" w:firstLine="420" w:firstLineChars="200"/>
        <w:rPr>
          <w:rFonts w:hAnsi="宋体"/>
        </w:rPr>
      </w:pPr>
      <w:r>
        <w:rPr>
          <w:rFonts w:hint="eastAsia" w:hAnsi="宋体"/>
        </w:rPr>
        <w:t>3.当投标文件的商务内容低于招标文件要求时，投标人应当如实写明“负偏离”，否则视为虚假应标。</w:t>
      </w:r>
    </w:p>
    <w:p w14:paraId="4D142584">
      <w:pPr>
        <w:pStyle w:val="15"/>
        <w:spacing w:line="360" w:lineRule="auto"/>
        <w:ind w:left="-708" w:leftChars="-337" w:firstLine="420" w:firstLineChars="200"/>
        <w:rPr>
          <w:rFonts w:hAnsi="宋体"/>
        </w:rPr>
      </w:pPr>
      <w:r>
        <w:rPr>
          <w:rFonts w:hint="eastAsia" w:hAnsi="宋体"/>
        </w:rPr>
        <w:t>4.采购需求中带“▲”及“★”的条款，也要分别在本表“投标文件的商务需求”“投标文件承诺的商务条款”中标记。</w:t>
      </w:r>
    </w:p>
    <w:p w14:paraId="4555994E">
      <w:pPr>
        <w:snapToGrid w:val="0"/>
        <w:spacing w:before="50" w:after="50"/>
        <w:rPr>
          <w:rFonts w:ascii="宋体" w:hAnsi="宋体"/>
          <w:sz w:val="24"/>
        </w:rPr>
      </w:pPr>
    </w:p>
    <w:p w14:paraId="1408B944">
      <w:pPr>
        <w:snapToGrid w:val="0"/>
        <w:spacing w:line="360" w:lineRule="auto"/>
        <w:ind w:firstLine="5640" w:firstLineChars="2350"/>
        <w:rPr>
          <w:rFonts w:ascii="宋体" w:hAnsi="宋体"/>
          <w:szCs w:val="21"/>
        </w:rPr>
      </w:pPr>
      <w:r>
        <w:rPr>
          <w:rFonts w:hint="eastAsia" w:ascii="宋体" w:hAnsi="宋体"/>
          <w:kern w:val="0"/>
          <w:sz w:val="24"/>
          <w:lang w:val="zh-CN"/>
        </w:rPr>
        <w:t>投标人名称（电子签章）：</w:t>
      </w:r>
    </w:p>
    <w:p w14:paraId="51EC7763">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61315821">
      <w:pPr>
        <w:widowControl/>
        <w:jc w:val="left"/>
        <w:rPr>
          <w:rFonts w:ascii="宋体" w:hAnsi="宋体"/>
          <w:szCs w:val="21"/>
        </w:rPr>
        <w:sectPr>
          <w:pgSz w:w="11906" w:h="16838"/>
          <w:pgMar w:top="1440" w:right="1797" w:bottom="1440" w:left="1797" w:header="851" w:footer="992" w:gutter="0"/>
          <w:cols w:space="720" w:num="1"/>
        </w:sectPr>
      </w:pPr>
    </w:p>
    <w:p w14:paraId="4B3143F9">
      <w:pPr>
        <w:snapToGrid w:val="0"/>
        <w:spacing w:before="165" w:after="50"/>
        <w:ind w:firstLine="602" w:firstLineChars="200"/>
        <w:jc w:val="center"/>
        <w:rPr>
          <w:rFonts w:ascii="宋体" w:hAnsi="宋体"/>
          <w:b/>
          <w:bCs/>
          <w:sz w:val="30"/>
          <w:szCs w:val="30"/>
        </w:rPr>
      </w:pPr>
      <w:r>
        <w:rPr>
          <w:rFonts w:hint="eastAsia" w:ascii="宋体" w:hAnsi="宋体"/>
          <w:b/>
          <w:bCs/>
          <w:sz w:val="30"/>
          <w:szCs w:val="30"/>
        </w:rPr>
        <w:t>五、投标人情况介绍</w:t>
      </w:r>
    </w:p>
    <w:p w14:paraId="77B777E5">
      <w:pPr>
        <w:spacing w:line="360" w:lineRule="auto"/>
        <w:ind w:firstLine="4048" w:firstLineChars="1687"/>
        <w:rPr>
          <w:rFonts w:ascii="宋体" w:hAnsi="宋体"/>
          <w:sz w:val="24"/>
        </w:rPr>
      </w:pPr>
      <w:r>
        <w:rPr>
          <w:rFonts w:hint="eastAsia" w:ascii="宋体" w:hAnsi="宋体"/>
          <w:sz w:val="24"/>
        </w:rPr>
        <w:t>（格式自拟）</w:t>
      </w:r>
    </w:p>
    <w:p w14:paraId="0461F316">
      <w:pPr>
        <w:snapToGrid w:val="0"/>
        <w:spacing w:line="360" w:lineRule="auto"/>
        <w:ind w:firstLine="4935" w:firstLineChars="2350"/>
        <w:rPr>
          <w:rFonts w:ascii="宋体" w:hAnsi="宋体"/>
          <w:szCs w:val="21"/>
        </w:rPr>
      </w:pPr>
    </w:p>
    <w:p w14:paraId="560EF287">
      <w:pPr>
        <w:snapToGrid w:val="0"/>
        <w:spacing w:line="360" w:lineRule="auto"/>
        <w:ind w:firstLine="4935" w:firstLineChars="2350"/>
        <w:rPr>
          <w:rFonts w:ascii="宋体" w:hAnsi="宋体"/>
          <w:szCs w:val="21"/>
        </w:rPr>
      </w:pPr>
    </w:p>
    <w:p w14:paraId="0983B2DB">
      <w:pPr>
        <w:snapToGrid w:val="0"/>
        <w:spacing w:line="360" w:lineRule="auto"/>
        <w:ind w:firstLine="4935" w:firstLineChars="2350"/>
        <w:rPr>
          <w:rFonts w:ascii="宋体" w:hAnsi="宋体"/>
          <w:szCs w:val="21"/>
        </w:rPr>
      </w:pPr>
    </w:p>
    <w:p w14:paraId="3AC15235">
      <w:pPr>
        <w:snapToGrid w:val="0"/>
        <w:spacing w:line="360" w:lineRule="auto"/>
        <w:ind w:firstLine="4935" w:firstLineChars="2350"/>
        <w:rPr>
          <w:rFonts w:ascii="宋体" w:hAnsi="宋体"/>
          <w:szCs w:val="21"/>
        </w:rPr>
      </w:pPr>
    </w:p>
    <w:p w14:paraId="26E242A8">
      <w:pPr>
        <w:snapToGrid w:val="0"/>
        <w:spacing w:line="360" w:lineRule="auto"/>
        <w:ind w:firstLine="5640" w:firstLineChars="2350"/>
        <w:rPr>
          <w:rFonts w:ascii="宋体" w:hAnsi="宋体"/>
          <w:szCs w:val="21"/>
        </w:rPr>
      </w:pPr>
      <w:r>
        <w:rPr>
          <w:rFonts w:hint="eastAsia" w:ascii="宋体" w:hAnsi="宋体"/>
          <w:kern w:val="0"/>
          <w:sz w:val="24"/>
          <w:lang w:val="zh-CN"/>
        </w:rPr>
        <w:t>投标人名称（电子签章）：</w:t>
      </w:r>
    </w:p>
    <w:p w14:paraId="19B0A0EB">
      <w:pPr>
        <w:snapToGrid w:val="0"/>
        <w:spacing w:before="165" w:after="50"/>
        <w:ind w:firstLine="480" w:firstLineChars="200"/>
        <w:jc w:val="center"/>
        <w:rPr>
          <w:rFonts w:ascii="宋体" w:hAnsi="宋体"/>
          <w:kern w:val="0"/>
          <w:sz w:val="24"/>
          <w:lang w:val="zh-CN"/>
        </w:rPr>
      </w:pPr>
      <w:r>
        <w:rPr>
          <w:rFonts w:hint="eastAsia" w:ascii="宋体" w:hAnsi="宋体"/>
          <w:kern w:val="0"/>
          <w:sz w:val="24"/>
          <w:lang w:val="zh-CN"/>
        </w:rPr>
        <w:t xml:space="preserve">                                                    日期</w:t>
      </w:r>
      <w:r>
        <w:rPr>
          <w:rFonts w:hint="eastAsia" w:ascii="宋体" w:hAnsi="宋体"/>
          <w:kern w:val="0"/>
          <w:sz w:val="24"/>
        </w:rPr>
        <w:t xml:space="preserve">：  年  </w:t>
      </w:r>
      <w:r>
        <w:rPr>
          <w:rFonts w:hint="eastAsia" w:ascii="宋体" w:hAnsi="宋体"/>
          <w:kern w:val="0"/>
          <w:sz w:val="24"/>
          <w:lang w:val="zh-CN"/>
        </w:rPr>
        <w:t>月日</w:t>
      </w:r>
    </w:p>
    <w:p w14:paraId="316818BC">
      <w:pPr>
        <w:widowControl/>
        <w:jc w:val="left"/>
        <w:rPr>
          <w:rFonts w:ascii="宋体" w:hAnsi="宋体"/>
          <w:b/>
          <w:bCs/>
          <w:sz w:val="30"/>
          <w:szCs w:val="30"/>
        </w:rPr>
        <w:sectPr>
          <w:pgSz w:w="11906" w:h="16838"/>
          <w:pgMar w:top="1134" w:right="1134" w:bottom="1134" w:left="1134" w:header="720" w:footer="720" w:gutter="0"/>
          <w:cols w:space="720" w:num="1"/>
          <w:docGrid w:type="lines" w:linePitch="331" w:charSpace="0"/>
        </w:sectPr>
      </w:pPr>
    </w:p>
    <w:p w14:paraId="4B34BF4E">
      <w:pPr>
        <w:snapToGrid w:val="0"/>
        <w:spacing w:before="165" w:after="50"/>
        <w:ind w:firstLine="602" w:firstLineChars="200"/>
        <w:jc w:val="center"/>
        <w:rPr>
          <w:rFonts w:ascii="宋体" w:hAnsi="宋体"/>
          <w:b/>
          <w:bCs/>
          <w:sz w:val="30"/>
          <w:szCs w:val="30"/>
        </w:rPr>
      </w:pPr>
      <w:r>
        <w:rPr>
          <w:rFonts w:hint="eastAsia" w:ascii="宋体" w:hAnsi="宋体"/>
          <w:b/>
          <w:bCs/>
          <w:sz w:val="30"/>
          <w:szCs w:val="30"/>
        </w:rPr>
        <w:t>六、投标人类似的业绩证明文件（如有要求）</w:t>
      </w:r>
    </w:p>
    <w:p w14:paraId="31936B33">
      <w:pPr>
        <w:pStyle w:val="22"/>
        <w:snapToGrid w:val="0"/>
        <w:ind w:left="480" w:hanging="480"/>
        <w:rPr>
          <w:rFonts w:ascii="宋体" w:hAnsi="宋体"/>
          <w:sz w:val="24"/>
        </w:rPr>
      </w:pPr>
    </w:p>
    <w:p w14:paraId="35F286A3">
      <w:pPr>
        <w:pStyle w:val="22"/>
        <w:snapToGrid w:val="0"/>
        <w:ind w:left="480" w:hanging="480"/>
        <w:rPr>
          <w:rFonts w:ascii="宋体" w:hAnsi="宋体"/>
          <w:sz w:val="24"/>
        </w:rPr>
      </w:pPr>
    </w:p>
    <w:p w14:paraId="74DFA8B3">
      <w:pPr>
        <w:pStyle w:val="22"/>
        <w:snapToGrid w:val="0"/>
        <w:ind w:left="480" w:hanging="480"/>
        <w:rPr>
          <w:rFonts w:ascii="宋体" w:hAnsi="宋体"/>
          <w:sz w:val="24"/>
        </w:rPr>
      </w:pPr>
    </w:p>
    <w:p w14:paraId="52622AA7">
      <w:pPr>
        <w:autoSpaceDE w:val="0"/>
        <w:autoSpaceDN w:val="0"/>
        <w:spacing w:line="360" w:lineRule="auto"/>
        <w:ind w:firstLine="120"/>
        <w:rPr>
          <w:rFonts w:ascii="宋体" w:hAnsi="宋体"/>
          <w:b/>
          <w:sz w:val="24"/>
        </w:rPr>
      </w:pPr>
      <w:r>
        <w:rPr>
          <w:rFonts w:hint="eastAsia" w:ascii="宋体" w:hAnsi="宋体"/>
          <w:b/>
          <w:sz w:val="24"/>
        </w:rPr>
        <w:t>附表 ：相关项目业绩一览表（投标人同类项目合同复印件或中标（成交）通知书复印件、用户评价意见格式自拟）</w:t>
      </w:r>
    </w:p>
    <w:tbl>
      <w:tblPr>
        <w:tblStyle w:val="26"/>
        <w:tblW w:w="0" w:type="auto"/>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3A84DF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bottom w:val="single" w:color="auto" w:sz="4" w:space="0"/>
              <w:right w:val="single" w:color="auto" w:sz="4" w:space="0"/>
            </w:tcBorders>
            <w:vAlign w:val="center"/>
          </w:tcPr>
          <w:p w14:paraId="49E6342F">
            <w:pPr>
              <w:snapToGrid w:val="0"/>
              <w:spacing w:line="240" w:lineRule="exact"/>
              <w:jc w:val="center"/>
              <w:rPr>
                <w:rFonts w:ascii="宋体" w:hAnsi="宋体"/>
                <w:sz w:val="24"/>
              </w:rPr>
            </w:pPr>
            <w:r>
              <w:rPr>
                <w:rFonts w:hint="eastAsia" w:ascii="宋体" w:hAnsi="宋体"/>
                <w:sz w:val="24"/>
              </w:rPr>
              <w:t>采购人名称</w:t>
            </w:r>
          </w:p>
        </w:tc>
        <w:tc>
          <w:tcPr>
            <w:tcW w:w="3420" w:type="dxa"/>
            <w:vMerge w:val="restart"/>
            <w:tcBorders>
              <w:left w:val="single" w:color="auto" w:sz="4" w:space="0"/>
              <w:bottom w:val="single" w:color="auto" w:sz="4" w:space="0"/>
              <w:right w:val="single" w:color="auto" w:sz="4" w:space="0"/>
            </w:tcBorders>
            <w:vAlign w:val="center"/>
          </w:tcPr>
          <w:p w14:paraId="24FEAE8C">
            <w:pPr>
              <w:snapToGrid w:val="0"/>
              <w:spacing w:line="240" w:lineRule="exact"/>
              <w:jc w:val="center"/>
              <w:rPr>
                <w:rFonts w:ascii="宋体" w:hAnsi="宋体"/>
                <w:sz w:val="24"/>
              </w:rPr>
            </w:pPr>
            <w:r>
              <w:rPr>
                <w:rFonts w:hint="eastAsia" w:ascii="宋体" w:hAnsi="宋体"/>
                <w:sz w:val="24"/>
              </w:rPr>
              <w:t>项目名称</w:t>
            </w:r>
          </w:p>
        </w:tc>
        <w:tc>
          <w:tcPr>
            <w:tcW w:w="1715" w:type="dxa"/>
            <w:vMerge w:val="restart"/>
            <w:tcBorders>
              <w:left w:val="single" w:color="auto" w:sz="4" w:space="0"/>
              <w:bottom w:val="single" w:color="auto" w:sz="4" w:space="0"/>
              <w:right w:val="single" w:color="auto" w:sz="4" w:space="0"/>
            </w:tcBorders>
            <w:vAlign w:val="center"/>
          </w:tcPr>
          <w:p w14:paraId="2FA42156">
            <w:pPr>
              <w:snapToGrid w:val="0"/>
              <w:spacing w:line="240" w:lineRule="exact"/>
              <w:jc w:val="center"/>
              <w:rPr>
                <w:rFonts w:ascii="宋体" w:hAnsi="宋体"/>
                <w:sz w:val="24"/>
              </w:rPr>
            </w:pPr>
            <w:r>
              <w:rPr>
                <w:rFonts w:hint="eastAsia" w:ascii="宋体" w:hAnsi="宋体"/>
                <w:sz w:val="24"/>
              </w:rPr>
              <w:t>合同</w:t>
            </w:r>
          </w:p>
          <w:p w14:paraId="5875DFEF">
            <w:pPr>
              <w:snapToGrid w:val="0"/>
              <w:spacing w:line="240" w:lineRule="exact"/>
              <w:jc w:val="center"/>
              <w:rPr>
                <w:rFonts w:ascii="宋体" w:hAnsi="宋体"/>
                <w:sz w:val="24"/>
              </w:rPr>
            </w:pPr>
            <w:r>
              <w:rPr>
                <w:rFonts w:hint="eastAsia" w:ascii="宋体" w:hAnsi="宋体"/>
                <w:sz w:val="24"/>
              </w:rPr>
              <w:t>金额</w:t>
            </w:r>
          </w:p>
          <w:p w14:paraId="7DDD9CF4">
            <w:pPr>
              <w:snapToGrid w:val="0"/>
              <w:spacing w:line="240" w:lineRule="exact"/>
              <w:jc w:val="center"/>
              <w:rPr>
                <w:rFonts w:ascii="宋体" w:hAnsi="宋体"/>
                <w:sz w:val="24"/>
              </w:rPr>
            </w:pPr>
            <w:r>
              <w:rPr>
                <w:rFonts w:hint="eastAsia" w:ascii="宋体" w:hAnsi="宋体"/>
                <w:sz w:val="24"/>
              </w:rPr>
              <w:t>（万元）</w:t>
            </w:r>
          </w:p>
        </w:tc>
        <w:tc>
          <w:tcPr>
            <w:tcW w:w="4536" w:type="dxa"/>
            <w:gridSpan w:val="3"/>
            <w:tcBorders>
              <w:left w:val="single" w:color="auto" w:sz="4" w:space="0"/>
              <w:bottom w:val="single" w:color="auto" w:sz="4" w:space="0"/>
              <w:right w:val="single" w:color="auto" w:sz="4" w:space="0"/>
            </w:tcBorders>
            <w:vAlign w:val="center"/>
          </w:tcPr>
          <w:p w14:paraId="3C3C43DE">
            <w:pPr>
              <w:snapToGrid w:val="0"/>
              <w:spacing w:line="240" w:lineRule="exact"/>
              <w:jc w:val="center"/>
              <w:rPr>
                <w:rFonts w:ascii="宋体" w:hAnsi="宋体"/>
                <w:sz w:val="24"/>
              </w:rPr>
            </w:pPr>
            <w:r>
              <w:rPr>
                <w:rFonts w:hint="eastAsia" w:ascii="宋体" w:hAnsi="宋体"/>
                <w:sz w:val="24"/>
              </w:rPr>
              <w:t>附件在投标文件中页码</w:t>
            </w:r>
          </w:p>
        </w:tc>
        <w:tc>
          <w:tcPr>
            <w:tcW w:w="2268" w:type="dxa"/>
            <w:vMerge w:val="restart"/>
            <w:tcBorders>
              <w:left w:val="single" w:color="auto" w:sz="4" w:space="0"/>
              <w:bottom w:val="single" w:color="auto" w:sz="4" w:space="0"/>
            </w:tcBorders>
            <w:vAlign w:val="center"/>
          </w:tcPr>
          <w:p w14:paraId="745FE70A">
            <w:pPr>
              <w:snapToGrid w:val="0"/>
              <w:spacing w:line="240" w:lineRule="exact"/>
              <w:jc w:val="center"/>
              <w:rPr>
                <w:rFonts w:ascii="宋体" w:hAnsi="宋体"/>
                <w:sz w:val="24"/>
              </w:rPr>
            </w:pPr>
            <w:r>
              <w:rPr>
                <w:rFonts w:hint="eastAsia" w:ascii="宋体" w:hAnsi="宋体"/>
                <w:sz w:val="24"/>
              </w:rPr>
              <w:t>采购人联系人及</w:t>
            </w:r>
          </w:p>
          <w:p w14:paraId="040077E9">
            <w:pPr>
              <w:snapToGrid w:val="0"/>
              <w:spacing w:line="240" w:lineRule="exact"/>
              <w:jc w:val="center"/>
              <w:rPr>
                <w:rFonts w:ascii="宋体" w:hAnsi="宋体"/>
                <w:sz w:val="24"/>
              </w:rPr>
            </w:pPr>
            <w:r>
              <w:rPr>
                <w:rFonts w:hint="eastAsia" w:ascii="宋体" w:hAnsi="宋体"/>
                <w:sz w:val="24"/>
              </w:rPr>
              <w:t>联系电话</w:t>
            </w:r>
          </w:p>
        </w:tc>
      </w:tr>
      <w:tr w14:paraId="6F8408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bottom w:val="single" w:color="auto" w:sz="4" w:space="0"/>
              <w:right w:val="single" w:color="auto" w:sz="4" w:space="0"/>
            </w:tcBorders>
            <w:vAlign w:val="center"/>
          </w:tcPr>
          <w:p w14:paraId="2B75E3C1">
            <w:pPr>
              <w:widowControl/>
              <w:jc w:val="left"/>
              <w:rPr>
                <w:rFonts w:ascii="宋体" w:hAnsi="宋体"/>
                <w:sz w:val="24"/>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5A8C604A">
            <w:pPr>
              <w:widowControl/>
              <w:jc w:val="left"/>
              <w:rPr>
                <w:rFonts w:ascii="宋体" w:hAnsi="宋体"/>
                <w:sz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071066F5">
            <w:pPr>
              <w:widowControl/>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472C1759">
            <w:pPr>
              <w:snapToGrid w:val="0"/>
              <w:spacing w:line="240" w:lineRule="exact"/>
              <w:jc w:val="center"/>
              <w:rPr>
                <w:rFonts w:ascii="宋体" w:hAnsi="宋体"/>
                <w:sz w:val="24"/>
              </w:rPr>
            </w:pPr>
            <w:r>
              <w:rPr>
                <w:rFonts w:hint="eastAsia" w:ascii="宋体" w:hAnsi="宋体"/>
                <w:sz w:val="24"/>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000ADDBF">
            <w:pPr>
              <w:snapToGrid w:val="0"/>
              <w:spacing w:line="240" w:lineRule="exact"/>
              <w:jc w:val="center"/>
              <w:rPr>
                <w:rFonts w:ascii="宋体" w:hAnsi="宋体"/>
                <w:sz w:val="24"/>
              </w:rPr>
            </w:pPr>
            <w:r>
              <w:rPr>
                <w:rFonts w:hint="eastAsia" w:ascii="宋体" w:hAnsi="宋体"/>
                <w:sz w:val="24"/>
              </w:rPr>
              <w:t>中标（成交）通知书复印件</w:t>
            </w:r>
          </w:p>
        </w:tc>
        <w:tc>
          <w:tcPr>
            <w:tcW w:w="1418" w:type="dxa"/>
            <w:tcBorders>
              <w:top w:val="single" w:color="auto" w:sz="4" w:space="0"/>
              <w:left w:val="single" w:color="auto" w:sz="4" w:space="0"/>
              <w:bottom w:val="single" w:color="auto" w:sz="4" w:space="0"/>
              <w:right w:val="single" w:color="auto" w:sz="4" w:space="0"/>
            </w:tcBorders>
            <w:vAlign w:val="center"/>
          </w:tcPr>
          <w:p w14:paraId="0F8B8A36">
            <w:pPr>
              <w:snapToGrid w:val="0"/>
              <w:spacing w:line="240" w:lineRule="exact"/>
              <w:jc w:val="center"/>
              <w:rPr>
                <w:rFonts w:ascii="宋体" w:hAnsi="宋体"/>
                <w:sz w:val="24"/>
              </w:rPr>
            </w:pPr>
            <w:r>
              <w:rPr>
                <w:rFonts w:hint="eastAsia" w:ascii="宋体" w:hAnsi="宋体"/>
                <w:sz w:val="24"/>
              </w:rPr>
              <w:t>用户评价</w:t>
            </w:r>
          </w:p>
        </w:tc>
        <w:tc>
          <w:tcPr>
            <w:tcW w:w="2268" w:type="dxa"/>
            <w:vMerge w:val="continue"/>
            <w:tcBorders>
              <w:top w:val="single" w:color="auto" w:sz="4" w:space="0"/>
              <w:left w:val="single" w:color="auto" w:sz="4" w:space="0"/>
              <w:bottom w:val="single" w:color="auto" w:sz="4" w:space="0"/>
            </w:tcBorders>
            <w:vAlign w:val="center"/>
          </w:tcPr>
          <w:p w14:paraId="7B337C27">
            <w:pPr>
              <w:widowControl/>
              <w:jc w:val="left"/>
              <w:rPr>
                <w:rFonts w:ascii="宋体" w:hAnsi="宋体"/>
                <w:sz w:val="24"/>
              </w:rPr>
            </w:pPr>
          </w:p>
        </w:tc>
      </w:tr>
      <w:tr w14:paraId="44A9A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bottom w:val="single" w:color="auto" w:sz="4" w:space="0"/>
              <w:right w:val="single" w:color="auto" w:sz="4" w:space="0"/>
            </w:tcBorders>
          </w:tcPr>
          <w:p w14:paraId="3424B81A">
            <w:pPr>
              <w:snapToGrid w:val="0"/>
              <w:spacing w:line="240" w:lineRule="exact"/>
              <w:jc w:val="left"/>
              <w:rPr>
                <w:rFonts w:ascii="宋体" w:hAnsi="宋体"/>
                <w:sz w:val="24"/>
              </w:rPr>
            </w:pPr>
          </w:p>
        </w:tc>
        <w:tc>
          <w:tcPr>
            <w:tcW w:w="3420" w:type="dxa"/>
            <w:tcBorders>
              <w:top w:val="single" w:color="auto" w:sz="4" w:space="0"/>
              <w:left w:val="single" w:color="auto" w:sz="4" w:space="0"/>
              <w:bottom w:val="single" w:color="auto" w:sz="4" w:space="0"/>
              <w:right w:val="single" w:color="auto" w:sz="4" w:space="0"/>
            </w:tcBorders>
          </w:tcPr>
          <w:p w14:paraId="65BA58F3">
            <w:pPr>
              <w:snapToGrid w:val="0"/>
              <w:spacing w:line="240" w:lineRule="exact"/>
              <w:jc w:val="left"/>
              <w:rPr>
                <w:rFonts w:ascii="宋体" w:hAnsi="宋体"/>
                <w:sz w:val="24"/>
              </w:rPr>
            </w:pPr>
          </w:p>
        </w:tc>
        <w:tc>
          <w:tcPr>
            <w:tcW w:w="1715" w:type="dxa"/>
            <w:tcBorders>
              <w:top w:val="single" w:color="auto" w:sz="4" w:space="0"/>
              <w:left w:val="single" w:color="auto" w:sz="4" w:space="0"/>
              <w:bottom w:val="single" w:color="auto" w:sz="4" w:space="0"/>
              <w:right w:val="single" w:color="auto" w:sz="4" w:space="0"/>
            </w:tcBorders>
          </w:tcPr>
          <w:p w14:paraId="6737C952">
            <w:pPr>
              <w:snapToGrid w:val="0"/>
              <w:spacing w:line="24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18DC07BB">
            <w:pPr>
              <w:snapToGrid w:val="0"/>
              <w:spacing w:line="24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2FD4300E">
            <w:pPr>
              <w:snapToGrid w:val="0"/>
              <w:spacing w:line="240" w:lineRule="exact"/>
              <w:jc w:val="left"/>
              <w:rPr>
                <w:rFonts w:ascii="宋体" w:hAnsi="宋体"/>
                <w:sz w:val="24"/>
              </w:rPr>
            </w:pPr>
          </w:p>
        </w:tc>
        <w:tc>
          <w:tcPr>
            <w:tcW w:w="1418" w:type="dxa"/>
            <w:tcBorders>
              <w:top w:val="single" w:color="auto" w:sz="4" w:space="0"/>
              <w:left w:val="single" w:color="auto" w:sz="4" w:space="0"/>
              <w:bottom w:val="single" w:color="auto" w:sz="4" w:space="0"/>
              <w:right w:val="single" w:color="auto" w:sz="4" w:space="0"/>
            </w:tcBorders>
          </w:tcPr>
          <w:p w14:paraId="5C2D7472">
            <w:pPr>
              <w:snapToGrid w:val="0"/>
              <w:spacing w:line="240" w:lineRule="exact"/>
              <w:jc w:val="left"/>
              <w:rPr>
                <w:rFonts w:ascii="宋体" w:hAnsi="宋体"/>
                <w:sz w:val="24"/>
              </w:rPr>
            </w:pPr>
          </w:p>
        </w:tc>
        <w:tc>
          <w:tcPr>
            <w:tcW w:w="2268" w:type="dxa"/>
            <w:tcBorders>
              <w:top w:val="single" w:color="auto" w:sz="4" w:space="0"/>
              <w:left w:val="single" w:color="auto" w:sz="4" w:space="0"/>
              <w:bottom w:val="single" w:color="auto" w:sz="4" w:space="0"/>
            </w:tcBorders>
          </w:tcPr>
          <w:p w14:paraId="1AD95D57">
            <w:pPr>
              <w:snapToGrid w:val="0"/>
              <w:spacing w:line="240" w:lineRule="exact"/>
              <w:jc w:val="left"/>
              <w:rPr>
                <w:rFonts w:ascii="宋体" w:hAnsi="宋体"/>
                <w:sz w:val="24"/>
              </w:rPr>
            </w:pPr>
          </w:p>
        </w:tc>
      </w:tr>
      <w:tr w14:paraId="79A374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bottom w:val="single" w:color="auto" w:sz="4" w:space="0"/>
              <w:right w:val="single" w:color="auto" w:sz="4" w:space="0"/>
            </w:tcBorders>
          </w:tcPr>
          <w:p w14:paraId="6E2FFC8B">
            <w:pPr>
              <w:snapToGrid w:val="0"/>
              <w:spacing w:before="50" w:after="165" w:line="400" w:lineRule="exact"/>
              <w:jc w:val="left"/>
              <w:rPr>
                <w:rFonts w:ascii="宋体" w:hAnsi="宋体"/>
                <w:sz w:val="24"/>
              </w:rPr>
            </w:pPr>
          </w:p>
        </w:tc>
        <w:tc>
          <w:tcPr>
            <w:tcW w:w="3420" w:type="dxa"/>
            <w:tcBorders>
              <w:top w:val="single" w:color="auto" w:sz="4" w:space="0"/>
              <w:left w:val="single" w:color="auto" w:sz="4" w:space="0"/>
              <w:bottom w:val="single" w:color="auto" w:sz="4" w:space="0"/>
              <w:right w:val="single" w:color="auto" w:sz="4" w:space="0"/>
            </w:tcBorders>
          </w:tcPr>
          <w:p w14:paraId="42AE280D">
            <w:pPr>
              <w:snapToGrid w:val="0"/>
              <w:spacing w:before="50" w:after="165" w:line="400" w:lineRule="exact"/>
              <w:jc w:val="left"/>
              <w:rPr>
                <w:rFonts w:ascii="宋体" w:hAnsi="宋体"/>
                <w:sz w:val="24"/>
              </w:rPr>
            </w:pPr>
          </w:p>
        </w:tc>
        <w:tc>
          <w:tcPr>
            <w:tcW w:w="1715" w:type="dxa"/>
            <w:tcBorders>
              <w:top w:val="single" w:color="auto" w:sz="4" w:space="0"/>
              <w:left w:val="single" w:color="auto" w:sz="4" w:space="0"/>
              <w:bottom w:val="single" w:color="auto" w:sz="4" w:space="0"/>
              <w:right w:val="single" w:color="auto" w:sz="4" w:space="0"/>
            </w:tcBorders>
          </w:tcPr>
          <w:p w14:paraId="40286AE9">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3C9290A6">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2605FB9C">
            <w:pPr>
              <w:snapToGrid w:val="0"/>
              <w:spacing w:before="50" w:after="165" w:line="400" w:lineRule="exact"/>
              <w:jc w:val="left"/>
              <w:rPr>
                <w:rFonts w:ascii="宋体" w:hAnsi="宋体"/>
                <w:sz w:val="24"/>
              </w:rPr>
            </w:pPr>
          </w:p>
        </w:tc>
        <w:tc>
          <w:tcPr>
            <w:tcW w:w="1418" w:type="dxa"/>
            <w:tcBorders>
              <w:top w:val="single" w:color="auto" w:sz="4" w:space="0"/>
              <w:left w:val="single" w:color="auto" w:sz="4" w:space="0"/>
              <w:bottom w:val="single" w:color="auto" w:sz="4" w:space="0"/>
              <w:right w:val="single" w:color="auto" w:sz="4" w:space="0"/>
            </w:tcBorders>
          </w:tcPr>
          <w:p w14:paraId="0602FDD6">
            <w:pPr>
              <w:snapToGrid w:val="0"/>
              <w:spacing w:before="50" w:after="165" w:line="400" w:lineRule="exact"/>
              <w:jc w:val="left"/>
              <w:rPr>
                <w:rFonts w:ascii="宋体" w:hAnsi="宋体"/>
                <w:sz w:val="24"/>
              </w:rPr>
            </w:pPr>
          </w:p>
        </w:tc>
        <w:tc>
          <w:tcPr>
            <w:tcW w:w="2268" w:type="dxa"/>
            <w:tcBorders>
              <w:top w:val="single" w:color="auto" w:sz="4" w:space="0"/>
              <w:left w:val="single" w:color="auto" w:sz="4" w:space="0"/>
              <w:bottom w:val="single" w:color="auto" w:sz="4" w:space="0"/>
            </w:tcBorders>
          </w:tcPr>
          <w:p w14:paraId="70299D83">
            <w:pPr>
              <w:snapToGrid w:val="0"/>
              <w:spacing w:before="50" w:after="165" w:line="400" w:lineRule="exact"/>
              <w:jc w:val="left"/>
              <w:rPr>
                <w:rFonts w:ascii="宋体" w:hAnsi="宋体"/>
                <w:sz w:val="24"/>
              </w:rPr>
            </w:pPr>
          </w:p>
        </w:tc>
      </w:tr>
      <w:tr w14:paraId="09843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bottom w:val="single" w:color="auto" w:sz="4" w:space="0"/>
              <w:right w:val="single" w:color="auto" w:sz="4" w:space="0"/>
            </w:tcBorders>
          </w:tcPr>
          <w:p w14:paraId="1876902A">
            <w:pPr>
              <w:snapToGrid w:val="0"/>
              <w:spacing w:before="50" w:after="165" w:line="400" w:lineRule="exact"/>
              <w:jc w:val="left"/>
              <w:rPr>
                <w:rFonts w:ascii="宋体" w:hAnsi="宋体"/>
                <w:sz w:val="24"/>
              </w:rPr>
            </w:pPr>
          </w:p>
        </w:tc>
        <w:tc>
          <w:tcPr>
            <w:tcW w:w="3420" w:type="dxa"/>
            <w:tcBorders>
              <w:top w:val="single" w:color="auto" w:sz="4" w:space="0"/>
              <w:left w:val="single" w:color="auto" w:sz="4" w:space="0"/>
              <w:bottom w:val="single" w:color="auto" w:sz="4" w:space="0"/>
              <w:right w:val="single" w:color="auto" w:sz="4" w:space="0"/>
            </w:tcBorders>
          </w:tcPr>
          <w:p w14:paraId="5D54788A">
            <w:pPr>
              <w:snapToGrid w:val="0"/>
              <w:spacing w:before="50" w:after="165" w:line="400" w:lineRule="exact"/>
              <w:jc w:val="left"/>
              <w:rPr>
                <w:rFonts w:ascii="宋体" w:hAnsi="宋体"/>
                <w:sz w:val="24"/>
              </w:rPr>
            </w:pPr>
          </w:p>
        </w:tc>
        <w:tc>
          <w:tcPr>
            <w:tcW w:w="1715" w:type="dxa"/>
            <w:tcBorders>
              <w:top w:val="single" w:color="auto" w:sz="4" w:space="0"/>
              <w:left w:val="single" w:color="auto" w:sz="4" w:space="0"/>
              <w:bottom w:val="single" w:color="auto" w:sz="4" w:space="0"/>
              <w:right w:val="single" w:color="auto" w:sz="4" w:space="0"/>
            </w:tcBorders>
          </w:tcPr>
          <w:p w14:paraId="2CA25BAD">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5DB7224B">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3994560C">
            <w:pPr>
              <w:snapToGrid w:val="0"/>
              <w:spacing w:before="50" w:after="165" w:line="400" w:lineRule="exact"/>
              <w:jc w:val="left"/>
              <w:rPr>
                <w:rFonts w:ascii="宋体" w:hAnsi="宋体"/>
                <w:sz w:val="24"/>
              </w:rPr>
            </w:pPr>
          </w:p>
        </w:tc>
        <w:tc>
          <w:tcPr>
            <w:tcW w:w="1418" w:type="dxa"/>
            <w:tcBorders>
              <w:top w:val="single" w:color="auto" w:sz="4" w:space="0"/>
              <w:left w:val="single" w:color="auto" w:sz="4" w:space="0"/>
              <w:bottom w:val="single" w:color="auto" w:sz="4" w:space="0"/>
              <w:right w:val="single" w:color="auto" w:sz="4" w:space="0"/>
            </w:tcBorders>
          </w:tcPr>
          <w:p w14:paraId="4D28222B">
            <w:pPr>
              <w:snapToGrid w:val="0"/>
              <w:spacing w:before="50" w:after="165" w:line="400" w:lineRule="exact"/>
              <w:jc w:val="left"/>
              <w:rPr>
                <w:rFonts w:ascii="宋体" w:hAnsi="宋体"/>
                <w:sz w:val="24"/>
              </w:rPr>
            </w:pPr>
          </w:p>
        </w:tc>
        <w:tc>
          <w:tcPr>
            <w:tcW w:w="2268" w:type="dxa"/>
            <w:tcBorders>
              <w:top w:val="single" w:color="auto" w:sz="4" w:space="0"/>
              <w:left w:val="single" w:color="auto" w:sz="4" w:space="0"/>
              <w:bottom w:val="single" w:color="auto" w:sz="4" w:space="0"/>
            </w:tcBorders>
          </w:tcPr>
          <w:p w14:paraId="4E2F0DC3">
            <w:pPr>
              <w:snapToGrid w:val="0"/>
              <w:spacing w:before="50" w:after="165" w:line="400" w:lineRule="exact"/>
              <w:jc w:val="left"/>
              <w:rPr>
                <w:rFonts w:ascii="宋体" w:hAnsi="宋体"/>
                <w:sz w:val="24"/>
              </w:rPr>
            </w:pPr>
          </w:p>
        </w:tc>
      </w:tr>
      <w:tr w14:paraId="6BDE4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bottom w:val="single" w:color="auto" w:sz="4" w:space="0"/>
              <w:right w:val="single" w:color="auto" w:sz="4" w:space="0"/>
            </w:tcBorders>
          </w:tcPr>
          <w:p w14:paraId="5DD5282D">
            <w:pPr>
              <w:snapToGrid w:val="0"/>
              <w:spacing w:before="50" w:after="165" w:line="400" w:lineRule="exact"/>
              <w:jc w:val="left"/>
              <w:rPr>
                <w:rFonts w:ascii="宋体" w:hAnsi="宋体"/>
                <w:sz w:val="24"/>
              </w:rPr>
            </w:pPr>
          </w:p>
        </w:tc>
        <w:tc>
          <w:tcPr>
            <w:tcW w:w="3420" w:type="dxa"/>
            <w:tcBorders>
              <w:top w:val="single" w:color="auto" w:sz="4" w:space="0"/>
              <w:left w:val="single" w:color="auto" w:sz="4" w:space="0"/>
              <w:bottom w:val="single" w:color="auto" w:sz="4" w:space="0"/>
              <w:right w:val="single" w:color="auto" w:sz="4" w:space="0"/>
            </w:tcBorders>
          </w:tcPr>
          <w:p w14:paraId="114A5ACD">
            <w:pPr>
              <w:snapToGrid w:val="0"/>
              <w:spacing w:before="50" w:after="165" w:line="400" w:lineRule="exact"/>
              <w:jc w:val="left"/>
              <w:rPr>
                <w:rFonts w:ascii="宋体" w:hAnsi="宋体"/>
                <w:sz w:val="24"/>
              </w:rPr>
            </w:pPr>
          </w:p>
        </w:tc>
        <w:tc>
          <w:tcPr>
            <w:tcW w:w="1715" w:type="dxa"/>
            <w:tcBorders>
              <w:top w:val="single" w:color="auto" w:sz="4" w:space="0"/>
              <w:left w:val="single" w:color="auto" w:sz="4" w:space="0"/>
              <w:bottom w:val="single" w:color="auto" w:sz="4" w:space="0"/>
              <w:right w:val="single" w:color="auto" w:sz="4" w:space="0"/>
            </w:tcBorders>
          </w:tcPr>
          <w:p w14:paraId="5C2D9DF3">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30D25E82">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tcPr>
          <w:p w14:paraId="4747FC74">
            <w:pPr>
              <w:snapToGrid w:val="0"/>
              <w:spacing w:before="50" w:after="165" w:line="400" w:lineRule="exact"/>
              <w:jc w:val="left"/>
              <w:rPr>
                <w:rFonts w:ascii="宋体" w:hAnsi="宋体"/>
                <w:sz w:val="24"/>
              </w:rPr>
            </w:pPr>
          </w:p>
        </w:tc>
        <w:tc>
          <w:tcPr>
            <w:tcW w:w="1418" w:type="dxa"/>
            <w:tcBorders>
              <w:top w:val="single" w:color="auto" w:sz="4" w:space="0"/>
              <w:left w:val="single" w:color="auto" w:sz="4" w:space="0"/>
              <w:bottom w:val="single" w:color="auto" w:sz="4" w:space="0"/>
              <w:right w:val="single" w:color="auto" w:sz="4" w:space="0"/>
            </w:tcBorders>
          </w:tcPr>
          <w:p w14:paraId="69B88C1C">
            <w:pPr>
              <w:snapToGrid w:val="0"/>
              <w:spacing w:before="50" w:after="165" w:line="400" w:lineRule="exact"/>
              <w:jc w:val="left"/>
              <w:rPr>
                <w:rFonts w:ascii="宋体" w:hAnsi="宋体"/>
                <w:sz w:val="24"/>
              </w:rPr>
            </w:pPr>
          </w:p>
        </w:tc>
        <w:tc>
          <w:tcPr>
            <w:tcW w:w="2268" w:type="dxa"/>
            <w:tcBorders>
              <w:top w:val="single" w:color="auto" w:sz="4" w:space="0"/>
              <w:left w:val="single" w:color="auto" w:sz="4" w:space="0"/>
              <w:bottom w:val="single" w:color="auto" w:sz="4" w:space="0"/>
            </w:tcBorders>
          </w:tcPr>
          <w:p w14:paraId="4303FF24">
            <w:pPr>
              <w:snapToGrid w:val="0"/>
              <w:spacing w:before="50" w:after="165" w:line="400" w:lineRule="exact"/>
              <w:jc w:val="left"/>
              <w:rPr>
                <w:rFonts w:ascii="宋体" w:hAnsi="宋体"/>
                <w:sz w:val="24"/>
              </w:rPr>
            </w:pPr>
          </w:p>
        </w:tc>
      </w:tr>
      <w:tr w14:paraId="0EA0E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right w:val="single" w:color="auto" w:sz="4" w:space="0"/>
            </w:tcBorders>
          </w:tcPr>
          <w:p w14:paraId="4166EEDE">
            <w:pPr>
              <w:snapToGrid w:val="0"/>
              <w:spacing w:before="50" w:after="165" w:line="400" w:lineRule="exact"/>
              <w:jc w:val="left"/>
              <w:rPr>
                <w:rFonts w:ascii="宋体" w:hAnsi="宋体"/>
                <w:sz w:val="24"/>
              </w:rPr>
            </w:pPr>
          </w:p>
        </w:tc>
        <w:tc>
          <w:tcPr>
            <w:tcW w:w="3420" w:type="dxa"/>
            <w:tcBorders>
              <w:top w:val="single" w:color="auto" w:sz="4" w:space="0"/>
              <w:left w:val="single" w:color="auto" w:sz="4" w:space="0"/>
              <w:right w:val="single" w:color="auto" w:sz="4" w:space="0"/>
            </w:tcBorders>
          </w:tcPr>
          <w:p w14:paraId="12EB8B51">
            <w:pPr>
              <w:snapToGrid w:val="0"/>
              <w:spacing w:before="50" w:after="165" w:line="400" w:lineRule="exact"/>
              <w:jc w:val="left"/>
              <w:rPr>
                <w:rFonts w:ascii="宋体" w:hAnsi="宋体"/>
                <w:sz w:val="24"/>
              </w:rPr>
            </w:pPr>
          </w:p>
        </w:tc>
        <w:tc>
          <w:tcPr>
            <w:tcW w:w="1715" w:type="dxa"/>
            <w:tcBorders>
              <w:top w:val="single" w:color="auto" w:sz="4" w:space="0"/>
              <w:left w:val="single" w:color="auto" w:sz="4" w:space="0"/>
              <w:right w:val="single" w:color="auto" w:sz="4" w:space="0"/>
            </w:tcBorders>
          </w:tcPr>
          <w:p w14:paraId="2C2BEC7E">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right w:val="single" w:color="auto" w:sz="4" w:space="0"/>
            </w:tcBorders>
          </w:tcPr>
          <w:p w14:paraId="5718403C">
            <w:pPr>
              <w:snapToGrid w:val="0"/>
              <w:spacing w:before="50" w:after="165" w:line="400" w:lineRule="exact"/>
              <w:jc w:val="left"/>
              <w:rPr>
                <w:rFonts w:ascii="宋体" w:hAnsi="宋体"/>
                <w:sz w:val="24"/>
              </w:rPr>
            </w:pPr>
          </w:p>
        </w:tc>
        <w:tc>
          <w:tcPr>
            <w:tcW w:w="1559" w:type="dxa"/>
            <w:tcBorders>
              <w:top w:val="single" w:color="auto" w:sz="4" w:space="0"/>
              <w:left w:val="single" w:color="auto" w:sz="4" w:space="0"/>
              <w:right w:val="single" w:color="auto" w:sz="4" w:space="0"/>
            </w:tcBorders>
          </w:tcPr>
          <w:p w14:paraId="1C156483">
            <w:pPr>
              <w:snapToGrid w:val="0"/>
              <w:spacing w:before="50" w:after="165" w:line="400" w:lineRule="exact"/>
              <w:jc w:val="left"/>
              <w:rPr>
                <w:rFonts w:ascii="宋体" w:hAnsi="宋体"/>
                <w:sz w:val="24"/>
              </w:rPr>
            </w:pPr>
          </w:p>
        </w:tc>
        <w:tc>
          <w:tcPr>
            <w:tcW w:w="1418" w:type="dxa"/>
            <w:tcBorders>
              <w:top w:val="single" w:color="auto" w:sz="4" w:space="0"/>
              <w:left w:val="single" w:color="auto" w:sz="4" w:space="0"/>
              <w:right w:val="single" w:color="auto" w:sz="4" w:space="0"/>
            </w:tcBorders>
          </w:tcPr>
          <w:p w14:paraId="522B31D1">
            <w:pPr>
              <w:snapToGrid w:val="0"/>
              <w:spacing w:before="50" w:after="165" w:line="400" w:lineRule="exact"/>
              <w:jc w:val="left"/>
              <w:rPr>
                <w:rFonts w:ascii="宋体" w:hAnsi="宋体"/>
                <w:sz w:val="24"/>
              </w:rPr>
            </w:pPr>
          </w:p>
        </w:tc>
        <w:tc>
          <w:tcPr>
            <w:tcW w:w="2268" w:type="dxa"/>
            <w:tcBorders>
              <w:top w:val="single" w:color="auto" w:sz="4" w:space="0"/>
              <w:left w:val="single" w:color="auto" w:sz="4" w:space="0"/>
            </w:tcBorders>
          </w:tcPr>
          <w:p w14:paraId="0760E02B">
            <w:pPr>
              <w:snapToGrid w:val="0"/>
              <w:spacing w:before="50" w:after="165" w:line="400" w:lineRule="exact"/>
              <w:jc w:val="left"/>
              <w:rPr>
                <w:rFonts w:ascii="宋体" w:hAnsi="宋体"/>
                <w:sz w:val="24"/>
              </w:rPr>
            </w:pPr>
          </w:p>
        </w:tc>
      </w:tr>
    </w:tbl>
    <w:p w14:paraId="526A9C48">
      <w:pPr>
        <w:pStyle w:val="15"/>
        <w:spacing w:line="360" w:lineRule="auto"/>
        <w:ind w:left="72"/>
        <w:rPr>
          <w:rFonts w:hAnsi="宋体"/>
        </w:rPr>
      </w:pPr>
      <w:r>
        <w:rPr>
          <w:rFonts w:hint="eastAsia" w:hAnsi="宋体"/>
        </w:rPr>
        <w:t>注：投标人可按上述格式自行编制，须随表提交相应的合同复印件或中标（成交）通知书复印件并注明所在投标人商务技术文件页码。</w:t>
      </w:r>
    </w:p>
    <w:p w14:paraId="58186F91">
      <w:pPr>
        <w:snapToGrid w:val="0"/>
        <w:spacing w:line="360" w:lineRule="auto"/>
        <w:ind w:firstLine="4935" w:firstLineChars="2350"/>
        <w:rPr>
          <w:rFonts w:ascii="宋体" w:hAnsi="宋体"/>
          <w:szCs w:val="21"/>
        </w:rPr>
      </w:pPr>
    </w:p>
    <w:p w14:paraId="4758E0DB">
      <w:pPr>
        <w:snapToGrid w:val="0"/>
        <w:spacing w:line="360" w:lineRule="auto"/>
        <w:ind w:firstLine="4935" w:firstLineChars="2350"/>
        <w:rPr>
          <w:rFonts w:ascii="宋体" w:hAnsi="宋体"/>
          <w:szCs w:val="21"/>
        </w:rPr>
      </w:pPr>
    </w:p>
    <w:p w14:paraId="4DC354A6">
      <w:pPr>
        <w:snapToGrid w:val="0"/>
        <w:spacing w:line="360" w:lineRule="auto"/>
        <w:ind w:firstLine="11520" w:firstLineChars="4800"/>
        <w:rPr>
          <w:rFonts w:ascii="宋体" w:hAnsi="宋体"/>
          <w:szCs w:val="21"/>
        </w:rPr>
      </w:pPr>
      <w:r>
        <w:rPr>
          <w:rFonts w:hint="eastAsia" w:ascii="宋体" w:hAnsi="宋体"/>
          <w:kern w:val="0"/>
          <w:sz w:val="24"/>
          <w:lang w:val="zh-CN"/>
        </w:rPr>
        <w:t>投标人名称（电子签章）：</w:t>
      </w:r>
    </w:p>
    <w:p w14:paraId="532E4C0A">
      <w:pPr>
        <w:snapToGrid w:val="0"/>
        <w:spacing w:line="360" w:lineRule="auto"/>
        <w:ind w:firstLine="10080" w:firstLineChars="420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51115E40">
      <w:pPr>
        <w:widowControl/>
        <w:spacing w:line="360" w:lineRule="auto"/>
        <w:jc w:val="left"/>
        <w:rPr>
          <w:rFonts w:ascii="宋体" w:hAnsi="宋体"/>
          <w:kern w:val="0"/>
          <w:sz w:val="24"/>
          <w:lang w:val="zh-CN"/>
        </w:rPr>
        <w:sectPr>
          <w:pgSz w:w="16838" w:h="11906" w:orient="landscape"/>
          <w:pgMar w:top="1134" w:right="1134" w:bottom="1134" w:left="1134" w:header="720" w:footer="720" w:gutter="0"/>
          <w:cols w:space="720" w:num="1"/>
          <w:docGrid w:type="lines" w:linePitch="331" w:charSpace="0"/>
        </w:sectPr>
      </w:pPr>
    </w:p>
    <w:p w14:paraId="48871C25">
      <w:pPr>
        <w:pStyle w:val="15"/>
        <w:jc w:val="center"/>
        <w:outlineLvl w:val="1"/>
        <w:rPr>
          <w:rFonts w:hAnsi="宋体"/>
          <w:b/>
          <w:bCs/>
          <w:sz w:val="28"/>
          <w:szCs w:val="28"/>
        </w:rPr>
      </w:pPr>
      <w:bookmarkStart w:id="97" w:name="_Toc19686839"/>
      <w:bookmarkStart w:id="98" w:name="_Toc25046"/>
      <w:r>
        <w:rPr>
          <w:rFonts w:hint="eastAsia" w:hAnsi="宋体"/>
          <w:b/>
          <w:bCs/>
          <w:sz w:val="28"/>
          <w:szCs w:val="28"/>
        </w:rPr>
        <w:t>第四节 技术文件格式</w:t>
      </w:r>
      <w:bookmarkEnd w:id="97"/>
      <w:bookmarkEnd w:id="98"/>
    </w:p>
    <w:p w14:paraId="2AA36DE9">
      <w:pPr>
        <w:snapToGrid w:val="0"/>
        <w:spacing w:before="165" w:after="50"/>
        <w:rPr>
          <w:rFonts w:ascii="宋体" w:hAnsi="宋体"/>
          <w:sz w:val="24"/>
        </w:rPr>
      </w:pPr>
      <w:r>
        <w:rPr>
          <w:rFonts w:hint="eastAsia" w:ascii="宋体" w:hAnsi="宋体"/>
          <w:bCs/>
        </w:rPr>
        <w:t>电子投标文件</w:t>
      </w:r>
    </w:p>
    <w:p w14:paraId="21284286">
      <w:pPr>
        <w:snapToGrid w:val="0"/>
        <w:spacing w:before="165" w:after="50"/>
        <w:rPr>
          <w:rFonts w:ascii="宋体" w:hAnsi="宋体"/>
          <w:sz w:val="24"/>
          <w:szCs w:val="20"/>
        </w:rPr>
      </w:pPr>
    </w:p>
    <w:p w14:paraId="7F68B9A5">
      <w:pPr>
        <w:snapToGrid w:val="0"/>
        <w:spacing w:before="165" w:after="50"/>
        <w:jc w:val="center"/>
        <w:rPr>
          <w:rFonts w:ascii="宋体" w:hAnsi="宋体"/>
          <w:b/>
          <w:bCs/>
          <w:sz w:val="32"/>
          <w:szCs w:val="32"/>
        </w:rPr>
      </w:pPr>
    </w:p>
    <w:p w14:paraId="1B935AEA">
      <w:pPr>
        <w:snapToGrid w:val="0"/>
        <w:spacing w:before="165" w:after="50"/>
        <w:jc w:val="center"/>
        <w:rPr>
          <w:rFonts w:ascii="宋体" w:hAnsi="宋体"/>
          <w:b/>
          <w:bCs/>
          <w:sz w:val="32"/>
          <w:szCs w:val="32"/>
        </w:rPr>
      </w:pPr>
    </w:p>
    <w:p w14:paraId="19DA736A">
      <w:pPr>
        <w:snapToGrid w:val="0"/>
        <w:spacing w:before="165" w:after="50"/>
        <w:jc w:val="center"/>
        <w:rPr>
          <w:rFonts w:ascii="宋体" w:hAnsi="宋体"/>
          <w:b/>
          <w:bCs/>
          <w:sz w:val="32"/>
          <w:szCs w:val="32"/>
        </w:rPr>
      </w:pPr>
    </w:p>
    <w:p w14:paraId="3F67BBDA">
      <w:pPr>
        <w:snapToGrid w:val="0"/>
        <w:spacing w:before="165" w:after="50"/>
        <w:jc w:val="center"/>
        <w:rPr>
          <w:rFonts w:ascii="宋体" w:hAnsi="宋体"/>
          <w:b/>
          <w:bCs/>
          <w:sz w:val="32"/>
          <w:szCs w:val="32"/>
        </w:rPr>
      </w:pPr>
      <w:r>
        <w:rPr>
          <w:rFonts w:hint="eastAsia" w:ascii="宋体" w:hAnsi="宋体"/>
          <w:b/>
          <w:bCs/>
          <w:sz w:val="32"/>
          <w:szCs w:val="32"/>
        </w:rPr>
        <w:t>技术文件（封面）</w:t>
      </w:r>
    </w:p>
    <w:p w14:paraId="3404A1A4">
      <w:pPr>
        <w:snapToGrid w:val="0"/>
        <w:spacing w:before="165" w:after="50"/>
        <w:rPr>
          <w:rFonts w:ascii="宋体" w:hAnsi="宋体"/>
          <w:bCs/>
          <w:sz w:val="24"/>
          <w:szCs w:val="20"/>
        </w:rPr>
      </w:pPr>
    </w:p>
    <w:p w14:paraId="1380E6EE">
      <w:pPr>
        <w:snapToGrid w:val="0"/>
        <w:spacing w:before="165" w:after="50" w:line="400" w:lineRule="exact"/>
        <w:ind w:firstLine="360" w:firstLineChars="150"/>
        <w:rPr>
          <w:rFonts w:ascii="宋体" w:hAnsi="宋体"/>
          <w:bCs/>
          <w:sz w:val="24"/>
        </w:rPr>
      </w:pPr>
      <w:r>
        <w:rPr>
          <w:rFonts w:hint="eastAsia" w:ascii="宋体" w:hAnsi="宋体"/>
          <w:bCs/>
          <w:sz w:val="24"/>
        </w:rPr>
        <w:t>项目名称：南宁市武鸣区中医医院2026年第三批医疗设备采购项目</w:t>
      </w:r>
    </w:p>
    <w:p w14:paraId="7BD6DE82">
      <w:pPr>
        <w:snapToGrid w:val="0"/>
        <w:spacing w:before="165" w:after="50" w:line="400" w:lineRule="exact"/>
        <w:ind w:firstLine="360" w:firstLineChars="150"/>
        <w:rPr>
          <w:rFonts w:ascii="宋体" w:hAnsi="宋体"/>
          <w:bCs/>
          <w:sz w:val="24"/>
        </w:rPr>
      </w:pPr>
      <w:r>
        <w:rPr>
          <w:rFonts w:hint="eastAsia" w:ascii="宋体" w:hAnsi="宋体"/>
          <w:bCs/>
          <w:sz w:val="24"/>
        </w:rPr>
        <w:t xml:space="preserve">项目编号： </w:t>
      </w:r>
    </w:p>
    <w:p w14:paraId="770B64FE">
      <w:pPr>
        <w:snapToGrid w:val="0"/>
        <w:spacing w:before="165" w:after="50" w:line="400" w:lineRule="exact"/>
        <w:ind w:firstLine="360" w:firstLineChars="150"/>
        <w:rPr>
          <w:rFonts w:ascii="宋体" w:hAnsi="宋体"/>
          <w:bCs/>
          <w:sz w:val="24"/>
        </w:rPr>
      </w:pPr>
      <w:r>
        <w:rPr>
          <w:rFonts w:hint="eastAsia" w:ascii="宋体" w:hAnsi="宋体"/>
          <w:bCs/>
          <w:sz w:val="24"/>
        </w:rPr>
        <w:t>所投分标：</w:t>
      </w:r>
    </w:p>
    <w:p w14:paraId="5C803A9C">
      <w:pPr>
        <w:snapToGrid w:val="0"/>
        <w:spacing w:before="165" w:after="50" w:line="400" w:lineRule="exact"/>
        <w:ind w:firstLine="360" w:firstLineChars="150"/>
        <w:rPr>
          <w:rFonts w:ascii="宋体" w:hAnsi="宋体"/>
          <w:bCs/>
          <w:sz w:val="24"/>
        </w:rPr>
      </w:pPr>
      <w:r>
        <w:rPr>
          <w:rFonts w:hint="eastAsia" w:ascii="宋体" w:hAnsi="宋体"/>
          <w:bCs/>
          <w:sz w:val="24"/>
        </w:rPr>
        <w:t>投标人名称：</w:t>
      </w:r>
    </w:p>
    <w:p w14:paraId="2A828AB6">
      <w:pPr>
        <w:snapToGrid w:val="0"/>
        <w:spacing w:before="165" w:after="50" w:line="400" w:lineRule="exact"/>
        <w:ind w:firstLine="360" w:firstLineChars="150"/>
        <w:rPr>
          <w:rFonts w:ascii="宋体" w:hAnsi="宋体"/>
          <w:bCs/>
          <w:sz w:val="24"/>
        </w:rPr>
      </w:pPr>
      <w:r>
        <w:rPr>
          <w:rFonts w:hint="eastAsia" w:ascii="宋体" w:hAnsi="宋体"/>
          <w:bCs/>
          <w:sz w:val="24"/>
        </w:rPr>
        <w:t>投标人地址：</w:t>
      </w:r>
    </w:p>
    <w:p w14:paraId="2F52BDE8">
      <w:pPr>
        <w:snapToGrid w:val="0"/>
        <w:spacing w:before="165" w:after="50"/>
        <w:ind w:firstLine="645"/>
        <w:jc w:val="center"/>
        <w:rPr>
          <w:rFonts w:ascii="宋体" w:hAnsi="宋体"/>
          <w:sz w:val="24"/>
        </w:rPr>
      </w:pPr>
      <w:r>
        <w:rPr>
          <w:rFonts w:hint="eastAsia" w:ascii="宋体" w:hAnsi="宋体"/>
          <w:sz w:val="24"/>
        </w:rPr>
        <w:t xml:space="preserve">                        年    月    日</w:t>
      </w:r>
    </w:p>
    <w:p w14:paraId="00AEC63C">
      <w:pPr>
        <w:snapToGrid w:val="0"/>
        <w:spacing w:before="165" w:after="50"/>
        <w:ind w:firstLine="645"/>
        <w:jc w:val="center"/>
        <w:rPr>
          <w:rFonts w:ascii="宋体" w:hAnsi="宋体"/>
          <w:sz w:val="24"/>
          <w:szCs w:val="20"/>
        </w:rPr>
      </w:pPr>
    </w:p>
    <w:p w14:paraId="6101F20B">
      <w:pPr>
        <w:jc w:val="center"/>
        <w:rPr>
          <w:rFonts w:ascii="宋体" w:hAnsi="宋体"/>
          <w:b/>
          <w:bCs/>
          <w:sz w:val="24"/>
        </w:rPr>
      </w:pPr>
      <w:r>
        <w:br w:type="page"/>
      </w:r>
      <w:r>
        <w:rPr>
          <w:rFonts w:hint="eastAsia" w:ascii="宋体" w:hAnsi="宋体"/>
          <w:b/>
          <w:kern w:val="0"/>
          <w:sz w:val="28"/>
          <w:szCs w:val="28"/>
        </w:rPr>
        <w:t>技术文件目录</w:t>
      </w:r>
    </w:p>
    <w:p w14:paraId="739C5DAD">
      <w:pPr>
        <w:pStyle w:val="103"/>
        <w:spacing w:line="360" w:lineRule="auto"/>
        <w:rPr>
          <w:rFonts w:ascii="宋体" w:hAnsi="宋体" w:eastAsia="宋体"/>
        </w:rPr>
      </w:pPr>
      <w:r>
        <w:rPr>
          <w:rFonts w:hint="eastAsia" w:ascii="宋体" w:hAnsi="宋体" w:eastAsia="宋体"/>
        </w:rPr>
        <w:t>一、技术需求偏离表……………………………………………………………（页码）</w:t>
      </w:r>
    </w:p>
    <w:p w14:paraId="1AA1C5DB">
      <w:pPr>
        <w:pStyle w:val="103"/>
        <w:spacing w:line="360" w:lineRule="auto"/>
        <w:rPr>
          <w:rFonts w:ascii="宋体" w:hAnsi="宋体" w:eastAsia="宋体"/>
        </w:rPr>
      </w:pPr>
      <w:r>
        <w:rPr>
          <w:rFonts w:hint="eastAsia" w:ascii="宋体" w:hAnsi="宋体" w:eastAsia="宋体"/>
        </w:rPr>
        <w:t>二、售后服务方案（格式自拟）………………………………………………（页码）</w:t>
      </w:r>
    </w:p>
    <w:p w14:paraId="5796630E">
      <w:pPr>
        <w:pStyle w:val="103"/>
        <w:spacing w:line="360" w:lineRule="auto"/>
        <w:rPr>
          <w:rFonts w:ascii="宋体" w:hAnsi="宋体" w:eastAsia="宋体"/>
        </w:rPr>
      </w:pPr>
      <w:r>
        <w:rPr>
          <w:rFonts w:hint="eastAsia" w:ascii="宋体" w:hAnsi="宋体" w:eastAsia="宋体"/>
        </w:rPr>
        <w:t>三、项目实施组织货物方案……………………………………………………（页码）</w:t>
      </w:r>
    </w:p>
    <w:p w14:paraId="79EB7A48">
      <w:pPr>
        <w:pStyle w:val="103"/>
        <w:spacing w:line="360" w:lineRule="auto"/>
        <w:rPr>
          <w:rFonts w:ascii="宋体" w:hAnsi="宋体" w:eastAsia="宋体"/>
        </w:rPr>
      </w:pPr>
      <w:r>
        <w:rPr>
          <w:rFonts w:hint="eastAsia" w:ascii="宋体" w:hAnsi="宋体" w:eastAsia="宋体"/>
        </w:rPr>
        <w:t>四、配置清单</w:t>
      </w:r>
      <w:r>
        <w:rPr>
          <w:rFonts w:hint="eastAsia" w:ascii="宋体" w:hAnsi="宋体" w:eastAsia="宋体"/>
          <w:lang w:val="zh-CN"/>
        </w:rPr>
        <w:t>……………………</w:t>
      </w:r>
      <w:r>
        <w:rPr>
          <w:rFonts w:hint="eastAsia" w:ascii="宋体" w:hAnsi="宋体" w:eastAsia="宋体"/>
        </w:rPr>
        <w:t>………</w:t>
      </w:r>
      <w:r>
        <w:rPr>
          <w:rFonts w:hint="eastAsia" w:ascii="宋体" w:hAnsi="宋体" w:eastAsia="宋体"/>
          <w:lang w:val="zh-CN"/>
        </w:rPr>
        <w:t>………………………</w:t>
      </w:r>
      <w:r>
        <w:rPr>
          <w:rFonts w:hint="eastAsia" w:ascii="宋体" w:hAnsi="宋体" w:eastAsia="宋体"/>
        </w:rPr>
        <w:t>………………（页码）</w:t>
      </w:r>
    </w:p>
    <w:p w14:paraId="2DE2D733">
      <w:pPr>
        <w:pStyle w:val="103"/>
        <w:spacing w:line="360" w:lineRule="auto"/>
        <w:rPr>
          <w:rFonts w:ascii="宋体" w:hAnsi="宋体" w:eastAsia="宋体"/>
        </w:rPr>
      </w:pPr>
      <w:r>
        <w:rPr>
          <w:rFonts w:hint="eastAsia" w:ascii="宋体" w:hAnsi="宋体" w:eastAsia="宋体"/>
        </w:rPr>
        <w:t>五、对本项目总体要求和理解（如有要求）</w:t>
      </w:r>
      <w:r>
        <w:rPr>
          <w:rFonts w:hint="eastAsia" w:ascii="宋体" w:hAnsi="宋体" w:eastAsia="宋体"/>
          <w:lang w:val="zh-CN"/>
        </w:rPr>
        <w:t>……………………</w:t>
      </w:r>
      <w:r>
        <w:rPr>
          <w:rFonts w:hint="eastAsia" w:ascii="宋体" w:hAnsi="宋体" w:eastAsia="宋体"/>
        </w:rPr>
        <w:t>……………（页码）</w:t>
      </w:r>
    </w:p>
    <w:p w14:paraId="210F6AE1">
      <w:pPr>
        <w:pStyle w:val="103"/>
        <w:spacing w:line="360" w:lineRule="auto"/>
        <w:rPr>
          <w:rFonts w:ascii="宋体" w:hAnsi="宋体" w:eastAsia="宋体"/>
        </w:rPr>
      </w:pPr>
      <w:r>
        <w:rPr>
          <w:rFonts w:hint="eastAsia" w:ascii="宋体" w:hAnsi="宋体" w:eastAsia="宋体"/>
        </w:rPr>
        <w:t>六、产品出厂标准、质量检测报告</w:t>
      </w:r>
      <w:r>
        <w:rPr>
          <w:rFonts w:hint="eastAsia" w:ascii="宋体" w:hAnsi="宋体" w:eastAsia="宋体"/>
          <w:lang w:val="zh-CN"/>
        </w:rPr>
        <w:t>……………………………………………</w:t>
      </w:r>
      <w:r>
        <w:rPr>
          <w:rFonts w:hint="eastAsia" w:ascii="宋体" w:hAnsi="宋体" w:eastAsia="宋体"/>
        </w:rPr>
        <w:t>（页码）</w:t>
      </w:r>
    </w:p>
    <w:p w14:paraId="4D38BFC7">
      <w:pPr>
        <w:pStyle w:val="103"/>
        <w:spacing w:line="360" w:lineRule="auto"/>
        <w:rPr>
          <w:rFonts w:ascii="宋体" w:hAnsi="宋体" w:eastAsia="宋体"/>
        </w:rPr>
      </w:pPr>
      <w:r>
        <w:rPr>
          <w:rFonts w:hint="eastAsia" w:ascii="宋体" w:hAnsi="宋体" w:eastAsia="宋体"/>
        </w:rPr>
        <w:t>七、优惠条件及特殊承诺</w:t>
      </w:r>
      <w:r>
        <w:rPr>
          <w:rFonts w:hint="eastAsia" w:ascii="宋体" w:hAnsi="宋体" w:eastAsia="宋体"/>
          <w:lang w:val="zh-CN"/>
        </w:rPr>
        <w:t>………………………………………………………</w:t>
      </w:r>
      <w:r>
        <w:rPr>
          <w:rFonts w:hint="eastAsia" w:ascii="宋体" w:hAnsi="宋体" w:eastAsia="宋体"/>
        </w:rPr>
        <w:t>（页码）</w:t>
      </w:r>
    </w:p>
    <w:p w14:paraId="42159A07">
      <w:pPr>
        <w:pStyle w:val="103"/>
        <w:spacing w:line="360" w:lineRule="auto"/>
        <w:rPr>
          <w:rFonts w:ascii="宋体" w:hAnsi="宋体" w:eastAsia="宋体"/>
        </w:rPr>
      </w:pPr>
      <w:r>
        <w:rPr>
          <w:rFonts w:hint="eastAsia" w:ascii="宋体" w:hAnsi="宋体" w:eastAsia="宋体"/>
        </w:rPr>
        <w:t>八、投标人对项目的合理化建议和改进措施</w:t>
      </w:r>
      <w:r>
        <w:rPr>
          <w:rFonts w:hint="eastAsia" w:ascii="宋体" w:hAnsi="宋体" w:eastAsia="宋体"/>
          <w:lang w:val="zh-CN"/>
        </w:rPr>
        <w:t>…………………………………</w:t>
      </w:r>
      <w:r>
        <w:rPr>
          <w:rFonts w:hint="eastAsia" w:ascii="宋体" w:hAnsi="宋体" w:eastAsia="宋体"/>
        </w:rPr>
        <w:t>（页码）</w:t>
      </w:r>
    </w:p>
    <w:p w14:paraId="26628CD7">
      <w:pPr>
        <w:pStyle w:val="103"/>
        <w:spacing w:line="360" w:lineRule="auto"/>
        <w:rPr>
          <w:rFonts w:ascii="宋体" w:hAnsi="宋体" w:eastAsia="宋体"/>
        </w:rPr>
      </w:pPr>
      <w:r>
        <w:rPr>
          <w:rFonts w:hint="eastAsia" w:ascii="宋体" w:hAnsi="宋体" w:eastAsia="宋体"/>
        </w:rPr>
        <w:t>九、认为需要的其他技术文件或说明</w:t>
      </w:r>
      <w:r>
        <w:rPr>
          <w:rFonts w:hint="eastAsia" w:ascii="宋体" w:hAnsi="宋体" w:eastAsia="宋体"/>
          <w:lang w:val="zh-CN"/>
        </w:rPr>
        <w:t>…………………………………………</w:t>
      </w:r>
      <w:r>
        <w:rPr>
          <w:rFonts w:hint="eastAsia" w:ascii="宋体" w:hAnsi="宋体" w:eastAsia="宋体"/>
        </w:rPr>
        <w:t>（页码）</w:t>
      </w:r>
    </w:p>
    <w:p w14:paraId="32489640">
      <w:pPr>
        <w:spacing w:line="360" w:lineRule="auto"/>
        <w:rPr>
          <w:rFonts w:ascii="宋体" w:hAnsi="宋体"/>
          <w:b/>
          <w:bCs/>
          <w:sz w:val="24"/>
        </w:rPr>
      </w:pPr>
      <w:r>
        <w:rPr>
          <w:rFonts w:hint="eastAsia" w:ascii="宋体" w:hAnsi="宋体"/>
          <w:b/>
          <w:bCs/>
          <w:sz w:val="24"/>
        </w:rPr>
        <w:t>注：以上目录是基本格式要求，各投标人可根据自身情况进一步向下增加内容或细化。</w:t>
      </w:r>
    </w:p>
    <w:p w14:paraId="7634D5EC">
      <w:pPr>
        <w:snapToGrid w:val="0"/>
        <w:spacing w:before="165" w:after="50"/>
        <w:ind w:left="143" w:leftChars="68" w:firstLine="472" w:firstLineChars="196"/>
        <w:jc w:val="left"/>
        <w:rPr>
          <w:rFonts w:ascii="宋体" w:hAnsi="宋体"/>
          <w:b/>
          <w:sz w:val="24"/>
        </w:rPr>
      </w:pPr>
    </w:p>
    <w:p w14:paraId="64F4B556">
      <w:pPr>
        <w:snapToGrid w:val="0"/>
        <w:spacing w:before="165" w:after="50"/>
        <w:ind w:left="143" w:leftChars="68" w:firstLine="411" w:firstLineChars="196"/>
        <w:jc w:val="left"/>
        <w:rPr>
          <w:rFonts w:ascii="宋体" w:hAnsi="宋体"/>
          <w:b/>
          <w:sz w:val="24"/>
        </w:rPr>
      </w:pPr>
      <w:r>
        <w:br w:type="page"/>
      </w:r>
    </w:p>
    <w:p w14:paraId="05BD91E4">
      <w:pPr>
        <w:pStyle w:val="15"/>
        <w:spacing w:line="500" w:lineRule="exact"/>
        <w:jc w:val="center"/>
        <w:rPr>
          <w:rFonts w:hAnsi="宋体"/>
          <w:b/>
          <w:bCs/>
          <w:sz w:val="30"/>
          <w:szCs w:val="30"/>
        </w:rPr>
      </w:pPr>
      <w:r>
        <w:rPr>
          <w:rFonts w:hint="eastAsia" w:hAnsi="宋体"/>
          <w:b/>
          <w:bCs/>
          <w:sz w:val="30"/>
          <w:szCs w:val="30"/>
        </w:rPr>
        <w:t>一、技术需求偏离表</w:t>
      </w:r>
    </w:p>
    <w:p w14:paraId="4C6CE1D3">
      <w:pPr>
        <w:pStyle w:val="15"/>
        <w:spacing w:line="440" w:lineRule="exact"/>
        <w:ind w:firstLine="420" w:firstLineChars="200"/>
        <w:rPr>
          <w:rFonts w:hAnsi="宋体"/>
        </w:rPr>
      </w:pPr>
    </w:p>
    <w:p w14:paraId="5CBB9333">
      <w:pPr>
        <w:pStyle w:val="15"/>
        <w:spacing w:line="600" w:lineRule="exact"/>
        <w:ind w:firstLine="480" w:firstLineChars="200"/>
        <w:rPr>
          <w:rFonts w:hAnsi="宋体"/>
          <w:sz w:val="24"/>
          <w:szCs w:val="24"/>
        </w:rPr>
      </w:pPr>
      <w:r>
        <w:rPr>
          <w:rFonts w:hint="eastAsia" w:hAnsi="宋体"/>
          <w:sz w:val="24"/>
          <w:szCs w:val="24"/>
        </w:rPr>
        <w:t>请根据所投货物的实际技术参数，</w:t>
      </w:r>
      <w:r>
        <w:rPr>
          <w:rFonts w:hint="eastAsia" w:hAnsi="宋体"/>
          <w:b/>
          <w:sz w:val="28"/>
          <w:szCs w:val="28"/>
        </w:rPr>
        <w:t>逐条对应</w:t>
      </w:r>
      <w:r>
        <w:rPr>
          <w:rFonts w:hint="eastAsia" w:hAnsi="宋体"/>
          <w:sz w:val="24"/>
          <w:szCs w:val="24"/>
        </w:rPr>
        <w:t>本项目招标文件第二章“货物需求一览表”中的</w:t>
      </w:r>
      <w:r>
        <w:rPr>
          <w:rFonts w:hint="eastAsia" w:hAnsi="宋体"/>
          <w:b/>
          <w:sz w:val="28"/>
          <w:szCs w:val="28"/>
        </w:rPr>
        <w:t>采购清单及货物参数</w:t>
      </w:r>
      <w:r>
        <w:rPr>
          <w:rFonts w:hint="eastAsia" w:hAnsi="宋体"/>
          <w:sz w:val="24"/>
          <w:szCs w:val="24"/>
        </w:rPr>
        <w:t>详细填写相应的具体内容。“偏离说明”一栏应当选择“正偏离”“负偏离”或“无偏离”进行填写。</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6A07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vAlign w:val="center"/>
          </w:tcPr>
          <w:p w14:paraId="50B7E0FB">
            <w:pPr>
              <w:rPr>
                <w:rFonts w:ascii="宋体" w:hAnsi="宋体"/>
                <w:szCs w:val="21"/>
              </w:rPr>
            </w:pPr>
            <w:r>
              <w:rPr>
                <w:rFonts w:hint="eastAsia" w:ascii="宋体" w:hAnsi="宋体"/>
                <w:szCs w:val="21"/>
              </w:rPr>
              <w:t>项号</w:t>
            </w:r>
          </w:p>
        </w:tc>
        <w:tc>
          <w:tcPr>
            <w:tcW w:w="3570" w:type="dxa"/>
            <w:gridSpan w:val="2"/>
            <w:vAlign w:val="center"/>
          </w:tcPr>
          <w:p w14:paraId="221B0C11">
            <w:pPr>
              <w:jc w:val="center"/>
              <w:rPr>
                <w:rFonts w:ascii="宋体" w:hAnsi="宋体"/>
                <w:szCs w:val="21"/>
              </w:rPr>
            </w:pPr>
            <w:r>
              <w:rPr>
                <w:rFonts w:hint="eastAsia" w:ascii="宋体" w:hAnsi="宋体"/>
                <w:szCs w:val="21"/>
              </w:rPr>
              <w:t>招标文件需求</w:t>
            </w:r>
          </w:p>
        </w:tc>
        <w:tc>
          <w:tcPr>
            <w:tcW w:w="4813" w:type="dxa"/>
            <w:gridSpan w:val="2"/>
            <w:vAlign w:val="center"/>
          </w:tcPr>
          <w:p w14:paraId="3F59393E">
            <w:pPr>
              <w:jc w:val="center"/>
              <w:rPr>
                <w:rFonts w:ascii="宋体" w:hAnsi="宋体"/>
                <w:szCs w:val="21"/>
              </w:rPr>
            </w:pPr>
            <w:r>
              <w:rPr>
                <w:rFonts w:hint="eastAsia" w:ascii="宋体" w:hAnsi="宋体"/>
                <w:szCs w:val="21"/>
              </w:rPr>
              <w:t>投标文件承诺</w:t>
            </w:r>
          </w:p>
        </w:tc>
        <w:tc>
          <w:tcPr>
            <w:tcW w:w="1168" w:type="dxa"/>
            <w:vMerge w:val="restart"/>
            <w:vAlign w:val="center"/>
          </w:tcPr>
          <w:p w14:paraId="51490E26">
            <w:pPr>
              <w:rPr>
                <w:rFonts w:ascii="宋体" w:hAnsi="宋体"/>
                <w:szCs w:val="21"/>
              </w:rPr>
            </w:pPr>
            <w:r>
              <w:rPr>
                <w:rFonts w:hint="eastAsia" w:ascii="宋体" w:hAnsi="宋体"/>
                <w:szCs w:val="21"/>
              </w:rPr>
              <w:t>偏离说明</w:t>
            </w:r>
          </w:p>
        </w:tc>
      </w:tr>
      <w:tr w14:paraId="247B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vAlign w:val="center"/>
          </w:tcPr>
          <w:p w14:paraId="68B59427">
            <w:pPr>
              <w:widowControl/>
              <w:jc w:val="left"/>
              <w:rPr>
                <w:rFonts w:ascii="宋体" w:hAnsi="宋体"/>
                <w:szCs w:val="21"/>
              </w:rPr>
            </w:pPr>
          </w:p>
        </w:tc>
        <w:tc>
          <w:tcPr>
            <w:tcW w:w="1260" w:type="dxa"/>
            <w:vAlign w:val="center"/>
          </w:tcPr>
          <w:p w14:paraId="36B512C7">
            <w:pPr>
              <w:jc w:val="center"/>
              <w:rPr>
                <w:rFonts w:ascii="宋体" w:hAnsi="宋体"/>
                <w:szCs w:val="21"/>
              </w:rPr>
            </w:pPr>
            <w:r>
              <w:rPr>
                <w:rFonts w:hint="eastAsia" w:ascii="宋体" w:hAnsi="宋体"/>
                <w:szCs w:val="21"/>
              </w:rPr>
              <w:t>货物名称</w:t>
            </w:r>
          </w:p>
        </w:tc>
        <w:tc>
          <w:tcPr>
            <w:tcW w:w="2310" w:type="dxa"/>
            <w:vAlign w:val="center"/>
          </w:tcPr>
          <w:p w14:paraId="089EBFBC">
            <w:pPr>
              <w:jc w:val="center"/>
              <w:rPr>
                <w:rFonts w:ascii="宋体" w:hAnsi="宋体"/>
                <w:szCs w:val="21"/>
              </w:rPr>
            </w:pPr>
            <w:r>
              <w:rPr>
                <w:rFonts w:hint="eastAsia" w:ascii="宋体" w:hAnsi="宋体"/>
                <w:szCs w:val="21"/>
              </w:rPr>
              <w:t>货物参数</w:t>
            </w:r>
          </w:p>
        </w:tc>
        <w:tc>
          <w:tcPr>
            <w:tcW w:w="1516" w:type="dxa"/>
            <w:vAlign w:val="center"/>
          </w:tcPr>
          <w:p w14:paraId="13D1AE9D">
            <w:pPr>
              <w:jc w:val="center"/>
              <w:rPr>
                <w:rFonts w:ascii="宋体" w:hAnsi="宋体"/>
                <w:szCs w:val="21"/>
              </w:rPr>
            </w:pPr>
            <w:r>
              <w:rPr>
                <w:rFonts w:hint="eastAsia" w:ascii="宋体" w:hAnsi="宋体"/>
                <w:szCs w:val="21"/>
              </w:rPr>
              <w:t>货物名称</w:t>
            </w:r>
          </w:p>
        </w:tc>
        <w:tc>
          <w:tcPr>
            <w:tcW w:w="3297" w:type="dxa"/>
            <w:vAlign w:val="center"/>
          </w:tcPr>
          <w:p w14:paraId="42479A54">
            <w:pPr>
              <w:jc w:val="center"/>
              <w:rPr>
                <w:rFonts w:ascii="宋体" w:hAnsi="宋体"/>
                <w:szCs w:val="21"/>
              </w:rPr>
            </w:pPr>
            <w:r>
              <w:rPr>
                <w:rFonts w:hint="eastAsia" w:ascii="宋体" w:hAnsi="宋体"/>
                <w:szCs w:val="21"/>
              </w:rPr>
              <w:t>所提供货物的内容</w:t>
            </w:r>
          </w:p>
        </w:tc>
        <w:tc>
          <w:tcPr>
            <w:tcW w:w="1168" w:type="dxa"/>
            <w:vMerge w:val="continue"/>
            <w:vAlign w:val="center"/>
          </w:tcPr>
          <w:p w14:paraId="1821A022">
            <w:pPr>
              <w:widowControl/>
              <w:jc w:val="left"/>
              <w:rPr>
                <w:rFonts w:ascii="宋体" w:hAnsi="宋体"/>
                <w:szCs w:val="21"/>
              </w:rPr>
            </w:pPr>
          </w:p>
        </w:tc>
      </w:tr>
      <w:tr w14:paraId="45D4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69B0F35E">
            <w:pPr>
              <w:rPr>
                <w:rFonts w:ascii="宋体" w:hAnsi="宋体"/>
                <w:szCs w:val="21"/>
              </w:rPr>
            </w:pPr>
            <w:r>
              <w:rPr>
                <w:rFonts w:hint="eastAsia" w:ascii="宋体" w:hAnsi="宋体"/>
                <w:szCs w:val="21"/>
              </w:rPr>
              <w:t>1</w:t>
            </w:r>
          </w:p>
        </w:tc>
        <w:tc>
          <w:tcPr>
            <w:tcW w:w="1260" w:type="dxa"/>
            <w:vAlign w:val="center"/>
          </w:tcPr>
          <w:p w14:paraId="29339C81">
            <w:pPr>
              <w:rPr>
                <w:rFonts w:ascii="宋体" w:hAnsi="宋体"/>
                <w:szCs w:val="21"/>
              </w:rPr>
            </w:pPr>
            <w:r>
              <w:rPr>
                <w:rFonts w:hint="eastAsia" w:ascii="宋体" w:hAnsi="宋体"/>
                <w:szCs w:val="21"/>
              </w:rPr>
              <w:t>……</w:t>
            </w:r>
          </w:p>
        </w:tc>
        <w:tc>
          <w:tcPr>
            <w:tcW w:w="2310" w:type="dxa"/>
            <w:vAlign w:val="center"/>
          </w:tcPr>
          <w:p w14:paraId="5A8F722D">
            <w:pPr>
              <w:rPr>
                <w:rFonts w:ascii="宋体" w:hAnsi="宋体"/>
                <w:szCs w:val="21"/>
              </w:rPr>
            </w:pPr>
            <w:r>
              <w:rPr>
                <w:rFonts w:hint="eastAsia" w:ascii="宋体" w:hAnsi="宋体"/>
                <w:szCs w:val="21"/>
              </w:rPr>
              <w:t>1  ……</w:t>
            </w:r>
          </w:p>
          <w:p w14:paraId="363CA4CC">
            <w:pPr>
              <w:rPr>
                <w:rFonts w:ascii="宋体" w:hAnsi="宋体"/>
                <w:szCs w:val="21"/>
              </w:rPr>
            </w:pPr>
            <w:r>
              <w:rPr>
                <w:rFonts w:hint="eastAsia" w:ascii="宋体" w:hAnsi="宋体"/>
                <w:szCs w:val="21"/>
              </w:rPr>
              <w:t>2  ……</w:t>
            </w:r>
          </w:p>
          <w:p w14:paraId="37B168C5">
            <w:pPr>
              <w:rPr>
                <w:rFonts w:ascii="宋体" w:hAnsi="宋体"/>
                <w:szCs w:val="21"/>
              </w:rPr>
            </w:pPr>
            <w:r>
              <w:rPr>
                <w:rFonts w:hint="eastAsia" w:ascii="宋体" w:hAnsi="宋体"/>
                <w:szCs w:val="21"/>
              </w:rPr>
              <w:t>3  ……</w:t>
            </w:r>
          </w:p>
          <w:p w14:paraId="14B8B0EE">
            <w:pPr>
              <w:rPr>
                <w:rFonts w:ascii="宋体" w:hAnsi="宋体"/>
                <w:szCs w:val="21"/>
              </w:rPr>
            </w:pPr>
            <w:r>
              <w:rPr>
                <w:rFonts w:hint="eastAsia" w:ascii="宋体" w:hAnsi="宋体"/>
                <w:szCs w:val="21"/>
              </w:rPr>
              <w:t>……</w:t>
            </w:r>
          </w:p>
        </w:tc>
        <w:tc>
          <w:tcPr>
            <w:tcW w:w="1516" w:type="dxa"/>
            <w:vAlign w:val="center"/>
          </w:tcPr>
          <w:p w14:paraId="2453DBDB">
            <w:pPr>
              <w:rPr>
                <w:rFonts w:ascii="宋体" w:hAnsi="宋体"/>
                <w:szCs w:val="21"/>
              </w:rPr>
            </w:pPr>
            <w:r>
              <w:rPr>
                <w:rFonts w:hint="eastAsia" w:ascii="宋体" w:hAnsi="宋体"/>
                <w:szCs w:val="21"/>
              </w:rPr>
              <w:t>……</w:t>
            </w:r>
          </w:p>
        </w:tc>
        <w:tc>
          <w:tcPr>
            <w:tcW w:w="3297" w:type="dxa"/>
            <w:vAlign w:val="center"/>
          </w:tcPr>
          <w:p w14:paraId="2D42E4B8">
            <w:pPr>
              <w:rPr>
                <w:rFonts w:ascii="宋体" w:hAnsi="宋体"/>
                <w:szCs w:val="21"/>
              </w:rPr>
            </w:pPr>
            <w:r>
              <w:rPr>
                <w:rFonts w:hint="eastAsia" w:ascii="宋体" w:hAnsi="宋体"/>
                <w:szCs w:val="21"/>
              </w:rPr>
              <w:t>1  ……</w:t>
            </w:r>
          </w:p>
          <w:p w14:paraId="09EC4C38">
            <w:pPr>
              <w:rPr>
                <w:rFonts w:ascii="宋体" w:hAnsi="宋体"/>
                <w:szCs w:val="21"/>
              </w:rPr>
            </w:pPr>
            <w:r>
              <w:rPr>
                <w:rFonts w:hint="eastAsia" w:ascii="宋体" w:hAnsi="宋体"/>
                <w:szCs w:val="21"/>
              </w:rPr>
              <w:t>2  ……</w:t>
            </w:r>
          </w:p>
          <w:p w14:paraId="5C57E49E">
            <w:pPr>
              <w:rPr>
                <w:rFonts w:ascii="宋体" w:hAnsi="宋体"/>
                <w:szCs w:val="21"/>
              </w:rPr>
            </w:pPr>
            <w:r>
              <w:rPr>
                <w:rFonts w:hint="eastAsia" w:ascii="宋体" w:hAnsi="宋体"/>
                <w:szCs w:val="21"/>
              </w:rPr>
              <w:t>3  ……</w:t>
            </w:r>
          </w:p>
          <w:p w14:paraId="2FEDC4FC">
            <w:pPr>
              <w:rPr>
                <w:rFonts w:ascii="宋体" w:hAnsi="宋体"/>
                <w:szCs w:val="21"/>
              </w:rPr>
            </w:pPr>
            <w:r>
              <w:rPr>
                <w:rFonts w:hint="eastAsia" w:ascii="宋体" w:hAnsi="宋体"/>
                <w:szCs w:val="21"/>
              </w:rPr>
              <w:t>……</w:t>
            </w:r>
          </w:p>
        </w:tc>
        <w:tc>
          <w:tcPr>
            <w:tcW w:w="1168" w:type="dxa"/>
            <w:vAlign w:val="center"/>
          </w:tcPr>
          <w:p w14:paraId="1BB343E1">
            <w:pPr>
              <w:rPr>
                <w:rFonts w:ascii="宋体" w:hAnsi="宋体"/>
                <w:szCs w:val="21"/>
              </w:rPr>
            </w:pPr>
            <w:r>
              <w:rPr>
                <w:rFonts w:hint="eastAsia" w:ascii="宋体" w:hAnsi="宋体"/>
                <w:szCs w:val="21"/>
              </w:rPr>
              <w:t>正偏离（负偏离或无偏离）</w:t>
            </w:r>
          </w:p>
        </w:tc>
      </w:tr>
      <w:tr w14:paraId="7035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5B3EF2BE">
            <w:pPr>
              <w:rPr>
                <w:rFonts w:ascii="宋体" w:hAnsi="宋体"/>
                <w:szCs w:val="21"/>
              </w:rPr>
            </w:pPr>
            <w:r>
              <w:rPr>
                <w:rFonts w:hint="eastAsia" w:ascii="宋体" w:hAnsi="宋体"/>
                <w:szCs w:val="21"/>
              </w:rPr>
              <w:t>2</w:t>
            </w:r>
          </w:p>
        </w:tc>
        <w:tc>
          <w:tcPr>
            <w:tcW w:w="1260" w:type="dxa"/>
            <w:vAlign w:val="center"/>
          </w:tcPr>
          <w:p w14:paraId="48FCC820">
            <w:pPr>
              <w:rPr>
                <w:rFonts w:ascii="宋体" w:hAnsi="宋体"/>
                <w:szCs w:val="21"/>
              </w:rPr>
            </w:pPr>
            <w:r>
              <w:rPr>
                <w:rFonts w:hint="eastAsia" w:ascii="宋体" w:hAnsi="宋体"/>
                <w:szCs w:val="21"/>
              </w:rPr>
              <w:t>……</w:t>
            </w:r>
          </w:p>
        </w:tc>
        <w:tc>
          <w:tcPr>
            <w:tcW w:w="2310" w:type="dxa"/>
            <w:vAlign w:val="center"/>
          </w:tcPr>
          <w:p w14:paraId="37BC2A89">
            <w:pPr>
              <w:rPr>
                <w:rFonts w:ascii="宋体" w:hAnsi="宋体"/>
                <w:szCs w:val="21"/>
              </w:rPr>
            </w:pPr>
            <w:r>
              <w:rPr>
                <w:rFonts w:hint="eastAsia" w:ascii="宋体" w:hAnsi="宋体"/>
                <w:szCs w:val="21"/>
              </w:rPr>
              <w:t>1  ……</w:t>
            </w:r>
          </w:p>
          <w:p w14:paraId="205EC211">
            <w:pPr>
              <w:rPr>
                <w:rFonts w:ascii="宋体" w:hAnsi="宋体"/>
                <w:szCs w:val="21"/>
              </w:rPr>
            </w:pPr>
            <w:r>
              <w:rPr>
                <w:rFonts w:hint="eastAsia" w:ascii="宋体" w:hAnsi="宋体"/>
                <w:szCs w:val="21"/>
              </w:rPr>
              <w:t>2  ……</w:t>
            </w:r>
          </w:p>
          <w:p w14:paraId="68BF60FA">
            <w:pPr>
              <w:rPr>
                <w:rFonts w:ascii="宋体" w:hAnsi="宋体"/>
                <w:szCs w:val="21"/>
              </w:rPr>
            </w:pPr>
            <w:r>
              <w:rPr>
                <w:rFonts w:hint="eastAsia" w:ascii="宋体" w:hAnsi="宋体"/>
                <w:szCs w:val="21"/>
              </w:rPr>
              <w:t>3  ……</w:t>
            </w:r>
          </w:p>
          <w:p w14:paraId="1212ED4A">
            <w:pPr>
              <w:rPr>
                <w:rFonts w:ascii="宋体" w:hAnsi="宋体"/>
                <w:szCs w:val="21"/>
              </w:rPr>
            </w:pPr>
            <w:r>
              <w:rPr>
                <w:rFonts w:hint="eastAsia" w:ascii="宋体" w:hAnsi="宋体"/>
                <w:szCs w:val="21"/>
              </w:rPr>
              <w:t>……</w:t>
            </w:r>
          </w:p>
        </w:tc>
        <w:tc>
          <w:tcPr>
            <w:tcW w:w="1516" w:type="dxa"/>
            <w:vAlign w:val="center"/>
          </w:tcPr>
          <w:p w14:paraId="315799D2">
            <w:pPr>
              <w:rPr>
                <w:rFonts w:ascii="宋体" w:hAnsi="宋体"/>
                <w:szCs w:val="21"/>
              </w:rPr>
            </w:pPr>
            <w:r>
              <w:rPr>
                <w:rFonts w:hint="eastAsia" w:ascii="宋体" w:hAnsi="宋体"/>
                <w:szCs w:val="21"/>
              </w:rPr>
              <w:t>……</w:t>
            </w:r>
          </w:p>
        </w:tc>
        <w:tc>
          <w:tcPr>
            <w:tcW w:w="3297" w:type="dxa"/>
            <w:vAlign w:val="center"/>
          </w:tcPr>
          <w:p w14:paraId="6DFED5AF">
            <w:pPr>
              <w:rPr>
                <w:rFonts w:ascii="宋体" w:hAnsi="宋体"/>
                <w:szCs w:val="21"/>
              </w:rPr>
            </w:pPr>
            <w:r>
              <w:rPr>
                <w:rFonts w:hint="eastAsia" w:ascii="宋体" w:hAnsi="宋体"/>
                <w:szCs w:val="21"/>
              </w:rPr>
              <w:t>1  ……</w:t>
            </w:r>
          </w:p>
          <w:p w14:paraId="44EAF59C">
            <w:pPr>
              <w:rPr>
                <w:rFonts w:ascii="宋体" w:hAnsi="宋体"/>
                <w:szCs w:val="21"/>
              </w:rPr>
            </w:pPr>
            <w:r>
              <w:rPr>
                <w:rFonts w:hint="eastAsia" w:ascii="宋体" w:hAnsi="宋体"/>
                <w:szCs w:val="21"/>
              </w:rPr>
              <w:t>2  ……</w:t>
            </w:r>
          </w:p>
          <w:p w14:paraId="2DC2B6CB">
            <w:pPr>
              <w:rPr>
                <w:rFonts w:ascii="宋体" w:hAnsi="宋体"/>
                <w:szCs w:val="21"/>
              </w:rPr>
            </w:pPr>
            <w:r>
              <w:rPr>
                <w:rFonts w:hint="eastAsia" w:ascii="宋体" w:hAnsi="宋体"/>
                <w:szCs w:val="21"/>
              </w:rPr>
              <w:t>3  ……</w:t>
            </w:r>
          </w:p>
          <w:p w14:paraId="1FEFB9CE">
            <w:pPr>
              <w:rPr>
                <w:rFonts w:ascii="宋体" w:hAnsi="宋体"/>
                <w:szCs w:val="21"/>
              </w:rPr>
            </w:pPr>
            <w:r>
              <w:rPr>
                <w:rFonts w:hint="eastAsia" w:ascii="宋体" w:hAnsi="宋体"/>
                <w:szCs w:val="21"/>
              </w:rPr>
              <w:t>……</w:t>
            </w:r>
          </w:p>
        </w:tc>
        <w:tc>
          <w:tcPr>
            <w:tcW w:w="1168" w:type="dxa"/>
            <w:vAlign w:val="center"/>
          </w:tcPr>
          <w:p w14:paraId="0C2CBA86">
            <w:pPr>
              <w:rPr>
                <w:rFonts w:ascii="宋体" w:hAnsi="宋体"/>
                <w:szCs w:val="21"/>
              </w:rPr>
            </w:pPr>
            <w:r>
              <w:rPr>
                <w:rFonts w:hint="eastAsia" w:ascii="宋体" w:hAnsi="宋体"/>
                <w:szCs w:val="21"/>
              </w:rPr>
              <w:t>正偏离（负偏离或无偏离）</w:t>
            </w:r>
          </w:p>
        </w:tc>
      </w:tr>
      <w:tr w14:paraId="6312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74840D48">
            <w:pPr>
              <w:rPr>
                <w:rFonts w:ascii="宋体" w:hAnsi="宋体"/>
                <w:szCs w:val="21"/>
              </w:rPr>
            </w:pPr>
            <w:r>
              <w:rPr>
                <w:rFonts w:hint="eastAsia" w:ascii="宋体" w:hAnsi="宋体"/>
                <w:szCs w:val="21"/>
              </w:rPr>
              <w:t>...</w:t>
            </w:r>
          </w:p>
        </w:tc>
        <w:tc>
          <w:tcPr>
            <w:tcW w:w="1260" w:type="dxa"/>
            <w:vAlign w:val="center"/>
          </w:tcPr>
          <w:p w14:paraId="740AF676">
            <w:pPr>
              <w:rPr>
                <w:rFonts w:ascii="宋体" w:hAnsi="宋体"/>
                <w:szCs w:val="21"/>
              </w:rPr>
            </w:pPr>
          </w:p>
        </w:tc>
        <w:tc>
          <w:tcPr>
            <w:tcW w:w="2310" w:type="dxa"/>
            <w:vAlign w:val="center"/>
          </w:tcPr>
          <w:p w14:paraId="4547FDF9">
            <w:pPr>
              <w:rPr>
                <w:rFonts w:ascii="宋体" w:hAnsi="宋体"/>
                <w:szCs w:val="21"/>
              </w:rPr>
            </w:pPr>
          </w:p>
        </w:tc>
        <w:tc>
          <w:tcPr>
            <w:tcW w:w="1516" w:type="dxa"/>
            <w:vAlign w:val="center"/>
          </w:tcPr>
          <w:p w14:paraId="7018266D">
            <w:pPr>
              <w:rPr>
                <w:rFonts w:ascii="宋体" w:hAnsi="宋体"/>
                <w:szCs w:val="21"/>
              </w:rPr>
            </w:pPr>
          </w:p>
        </w:tc>
        <w:tc>
          <w:tcPr>
            <w:tcW w:w="3297" w:type="dxa"/>
            <w:vAlign w:val="center"/>
          </w:tcPr>
          <w:p w14:paraId="719FEB13">
            <w:pPr>
              <w:rPr>
                <w:rFonts w:ascii="宋体" w:hAnsi="宋体"/>
                <w:szCs w:val="21"/>
              </w:rPr>
            </w:pPr>
          </w:p>
        </w:tc>
        <w:tc>
          <w:tcPr>
            <w:tcW w:w="1168" w:type="dxa"/>
            <w:vAlign w:val="center"/>
          </w:tcPr>
          <w:p w14:paraId="46904EF4">
            <w:pPr>
              <w:rPr>
                <w:rFonts w:ascii="宋体" w:hAnsi="宋体"/>
                <w:szCs w:val="21"/>
              </w:rPr>
            </w:pPr>
          </w:p>
        </w:tc>
      </w:tr>
      <w:tr w14:paraId="0027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vAlign w:val="center"/>
          </w:tcPr>
          <w:p w14:paraId="45BBA6D6">
            <w:pPr>
              <w:rPr>
                <w:rFonts w:ascii="宋体" w:hAnsi="宋体"/>
                <w:szCs w:val="21"/>
                <w:u w:val="single"/>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0609F9CE">
      <w:pPr>
        <w:pStyle w:val="15"/>
        <w:spacing w:line="360" w:lineRule="auto"/>
        <w:rPr>
          <w:rFonts w:hAnsi="宋体"/>
        </w:rPr>
      </w:pPr>
      <w:r>
        <w:rPr>
          <w:rFonts w:hint="eastAsia" w:hAnsi="宋体"/>
        </w:rPr>
        <w:t>注：</w:t>
      </w:r>
    </w:p>
    <w:p w14:paraId="6F266A3D">
      <w:pPr>
        <w:pStyle w:val="15"/>
        <w:spacing w:line="360" w:lineRule="auto"/>
        <w:rPr>
          <w:rFonts w:hAnsi="宋体"/>
        </w:rPr>
      </w:pPr>
      <w:r>
        <w:rPr>
          <w:rFonts w:hint="eastAsia" w:hAnsi="宋体"/>
        </w:rPr>
        <w:t>1.表格内容均需按要求填写并盖章，不得留空，</w:t>
      </w:r>
      <w:r>
        <w:rPr>
          <w:rFonts w:hint="eastAsia" w:hAnsi="宋体"/>
          <w:bCs/>
        </w:rPr>
        <w:t>否则按投标无效处理</w:t>
      </w:r>
      <w:r>
        <w:rPr>
          <w:rFonts w:hint="eastAsia" w:hAnsi="宋体"/>
        </w:rPr>
        <w:t>。</w:t>
      </w:r>
    </w:p>
    <w:p w14:paraId="35334F39">
      <w:pPr>
        <w:pStyle w:val="15"/>
        <w:spacing w:line="360" w:lineRule="auto"/>
        <w:rPr>
          <w:rFonts w:hAnsi="宋体"/>
          <w:bCs/>
        </w:rPr>
      </w:pPr>
      <w:r>
        <w:rPr>
          <w:rFonts w:hint="eastAsia" w:hAnsi="宋体"/>
          <w:bCs/>
        </w:rPr>
        <w:t>2.如果招标文件需求为不少于、不小于、小于、少于或大于某个数值标准时，投标文件承诺不得直接复制招标文件需求，投标文件承诺内容应当写明投标货物具体参数的具体数值，否则按投标无效处理。如该采购需求属于不能明确具体数值的，采购人应在此采购需求的数值后标注◆号，对标注◆号的采购需求不适用上述“投标无效”条款。</w:t>
      </w:r>
    </w:p>
    <w:p w14:paraId="775C7E3F">
      <w:pPr>
        <w:pStyle w:val="15"/>
        <w:spacing w:line="360" w:lineRule="auto"/>
        <w:rPr>
          <w:rFonts w:hAnsi="宋体"/>
          <w:bCs/>
        </w:rPr>
      </w:pPr>
      <w:r>
        <w:rPr>
          <w:rFonts w:hint="eastAsia" w:hAnsi="宋体"/>
          <w:bCs/>
        </w:rPr>
        <w:t>3.当投标文件的货物内容低于招标文件要求时，投标人应当如实写明“负偏离”，否则视为虚假应标。</w:t>
      </w:r>
    </w:p>
    <w:p w14:paraId="2A8460FD">
      <w:pPr>
        <w:pStyle w:val="15"/>
        <w:spacing w:line="360" w:lineRule="auto"/>
        <w:rPr>
          <w:rFonts w:hAnsi="宋体"/>
        </w:rPr>
      </w:pPr>
      <w:r>
        <w:rPr>
          <w:rFonts w:hint="eastAsia" w:hAnsi="宋体"/>
        </w:rPr>
        <w:t>4.采购需求中带“▲”及“★”的条款，也要分别在本表“货物参数”“所提供货物的内容”中标记。</w:t>
      </w:r>
    </w:p>
    <w:p w14:paraId="61492050">
      <w:pPr>
        <w:snapToGrid w:val="0"/>
        <w:spacing w:line="360" w:lineRule="auto"/>
        <w:ind w:firstLine="5640" w:firstLineChars="2350"/>
        <w:rPr>
          <w:rFonts w:ascii="宋体" w:hAnsi="宋体"/>
          <w:kern w:val="0"/>
          <w:sz w:val="24"/>
          <w:lang w:val="zh-CN"/>
        </w:rPr>
      </w:pPr>
    </w:p>
    <w:p w14:paraId="2ADC19C8">
      <w:pPr>
        <w:snapToGrid w:val="0"/>
        <w:spacing w:line="360" w:lineRule="auto"/>
        <w:ind w:firstLine="5640" w:firstLineChars="2350"/>
        <w:rPr>
          <w:rFonts w:ascii="宋体" w:hAnsi="宋体"/>
          <w:kern w:val="0"/>
          <w:sz w:val="24"/>
          <w:lang w:val="zh-CN"/>
        </w:rPr>
      </w:pPr>
      <w:r>
        <w:rPr>
          <w:rFonts w:hint="eastAsia" w:ascii="宋体" w:hAnsi="宋体"/>
          <w:kern w:val="0"/>
          <w:sz w:val="24"/>
          <w:lang w:val="zh-CN"/>
        </w:rPr>
        <w:t>投标人名称（电子签章）：</w:t>
      </w:r>
    </w:p>
    <w:p w14:paraId="7A2099EF">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4DDF354C">
      <w:pPr>
        <w:widowControl/>
        <w:jc w:val="left"/>
        <w:rPr>
          <w:rFonts w:ascii="宋体" w:hAnsi="宋体"/>
          <w:sz w:val="30"/>
          <w:szCs w:val="20"/>
        </w:rPr>
        <w:sectPr>
          <w:pgSz w:w="11906" w:h="16838"/>
          <w:pgMar w:top="1134" w:right="1134" w:bottom="1134" w:left="1134" w:header="720" w:footer="720" w:gutter="0"/>
          <w:cols w:space="720" w:num="1"/>
          <w:docGrid w:type="lines" w:linePitch="331" w:charSpace="0"/>
        </w:sectPr>
      </w:pPr>
    </w:p>
    <w:p w14:paraId="4D463D22">
      <w:pPr>
        <w:snapToGrid w:val="0"/>
        <w:spacing w:before="165" w:after="50"/>
        <w:jc w:val="center"/>
        <w:rPr>
          <w:rFonts w:ascii="宋体" w:hAnsi="宋体"/>
          <w:b/>
          <w:bCs/>
          <w:sz w:val="30"/>
          <w:szCs w:val="30"/>
        </w:rPr>
      </w:pPr>
      <w:r>
        <w:rPr>
          <w:rFonts w:hint="eastAsia" w:ascii="宋体" w:hAnsi="宋体"/>
          <w:b/>
          <w:bCs/>
          <w:sz w:val="30"/>
          <w:szCs w:val="30"/>
        </w:rPr>
        <w:t>二、售后服务</w:t>
      </w:r>
      <w:r>
        <w:rPr>
          <w:rFonts w:hint="eastAsia" w:ascii="宋体" w:hAnsi="宋体"/>
          <w:b/>
          <w:bCs/>
          <w:sz w:val="30"/>
          <w:szCs w:val="30"/>
          <w:lang w:val="zh-CN"/>
        </w:rPr>
        <w:t>方案（</w:t>
      </w:r>
      <w:r>
        <w:rPr>
          <w:rFonts w:hint="eastAsia" w:ascii="宋体" w:hAnsi="宋体"/>
          <w:b/>
          <w:bCs/>
          <w:sz w:val="30"/>
          <w:szCs w:val="30"/>
        </w:rPr>
        <w:t>格式自拟</w:t>
      </w:r>
      <w:r>
        <w:rPr>
          <w:rFonts w:hint="eastAsia" w:ascii="宋体" w:hAnsi="宋体"/>
          <w:b/>
          <w:bCs/>
          <w:sz w:val="30"/>
          <w:szCs w:val="30"/>
          <w:lang w:val="zh-CN"/>
        </w:rPr>
        <w:t>）</w:t>
      </w:r>
    </w:p>
    <w:p w14:paraId="6BC9E320">
      <w:pPr>
        <w:snapToGrid w:val="0"/>
        <w:spacing w:before="165" w:after="50"/>
        <w:jc w:val="center"/>
        <w:rPr>
          <w:rFonts w:ascii="宋体" w:hAnsi="宋体"/>
          <w:b/>
          <w:bCs/>
          <w:sz w:val="30"/>
          <w:szCs w:val="30"/>
        </w:rPr>
      </w:pPr>
    </w:p>
    <w:p w14:paraId="43187DBB">
      <w:pPr>
        <w:autoSpaceDE w:val="0"/>
        <w:autoSpaceDN w:val="0"/>
        <w:spacing w:line="360" w:lineRule="auto"/>
        <w:jc w:val="center"/>
        <w:rPr>
          <w:rFonts w:ascii="宋体" w:hAnsi="宋体"/>
          <w:sz w:val="24"/>
        </w:rPr>
      </w:pPr>
      <w:r>
        <w:rPr>
          <w:rFonts w:hint="eastAsia" w:ascii="宋体" w:hAnsi="宋体"/>
          <w:sz w:val="24"/>
        </w:rPr>
        <w:t>（由投标人根据采购需求及招标文件要求编制）</w:t>
      </w:r>
    </w:p>
    <w:p w14:paraId="30AB9740">
      <w:pPr>
        <w:snapToGrid w:val="0"/>
        <w:spacing w:before="165" w:after="50"/>
        <w:ind w:left="142"/>
        <w:jc w:val="center"/>
        <w:rPr>
          <w:rFonts w:ascii="宋体" w:hAnsi="宋体"/>
          <w:b/>
          <w:sz w:val="32"/>
          <w:szCs w:val="32"/>
        </w:rPr>
      </w:pPr>
      <w:r>
        <w:rPr>
          <w:rFonts w:hint="eastAsia" w:ascii="宋体" w:hAnsi="宋体"/>
          <w:b/>
          <w:sz w:val="32"/>
          <w:szCs w:val="32"/>
        </w:rPr>
        <w:t>1.售后服务承诺</w:t>
      </w:r>
    </w:p>
    <w:p w14:paraId="0D20AA72">
      <w:pPr>
        <w:autoSpaceDE w:val="0"/>
        <w:autoSpaceDN w:val="0"/>
        <w:spacing w:line="360" w:lineRule="auto"/>
        <w:rPr>
          <w:rFonts w:ascii="宋体" w:hAnsi="宋体"/>
          <w:b/>
          <w:sz w:val="24"/>
        </w:rPr>
      </w:pPr>
      <w:r>
        <w:rPr>
          <w:rFonts w:hint="eastAsia" w:ascii="宋体" w:hAnsi="宋体"/>
          <w:b/>
          <w:sz w:val="24"/>
        </w:rPr>
        <w:t>附表A：售后服务机构情况表</w:t>
      </w:r>
      <w:r>
        <w:rPr>
          <w:rFonts w:hint="eastAsia" w:ascii="宋体" w:hAnsi="宋体"/>
          <w:bCs/>
          <w:sz w:val="24"/>
        </w:rPr>
        <w:t>（由投标人根据采购需求及招标文件要求编制）</w:t>
      </w:r>
    </w:p>
    <w:tbl>
      <w:tblPr>
        <w:tblStyle w:val="2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56"/>
        <w:gridCol w:w="1279"/>
        <w:gridCol w:w="1148"/>
        <w:gridCol w:w="2179"/>
        <w:gridCol w:w="1158"/>
      </w:tblGrid>
      <w:tr w14:paraId="5E34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B074F5">
            <w:pPr>
              <w:autoSpaceDE w:val="0"/>
              <w:autoSpaceDN w:val="0"/>
              <w:spacing w:line="360" w:lineRule="auto"/>
              <w:jc w:val="center"/>
              <w:rPr>
                <w:rFonts w:ascii="宋体" w:hAnsi="宋体"/>
                <w:b/>
                <w:sz w:val="24"/>
              </w:rPr>
            </w:pPr>
            <w:r>
              <w:rPr>
                <w:rFonts w:hint="eastAsia" w:ascii="宋体" w:hAnsi="宋体"/>
                <w:b/>
                <w:sz w:val="24"/>
              </w:rPr>
              <w:t>序号</w:t>
            </w:r>
          </w:p>
        </w:tc>
        <w:tc>
          <w:tcPr>
            <w:tcW w:w="2156" w:type="dxa"/>
          </w:tcPr>
          <w:p w14:paraId="1FC36BCC">
            <w:pPr>
              <w:autoSpaceDE w:val="0"/>
              <w:autoSpaceDN w:val="0"/>
              <w:spacing w:line="360" w:lineRule="auto"/>
              <w:jc w:val="center"/>
              <w:rPr>
                <w:rFonts w:ascii="宋体" w:hAnsi="宋体"/>
                <w:b/>
                <w:sz w:val="24"/>
              </w:rPr>
            </w:pPr>
            <w:r>
              <w:rPr>
                <w:rFonts w:hint="eastAsia" w:ascii="宋体" w:hAnsi="宋体"/>
                <w:b/>
                <w:sz w:val="24"/>
              </w:rPr>
              <w:t>机构名称</w:t>
            </w:r>
          </w:p>
        </w:tc>
        <w:tc>
          <w:tcPr>
            <w:tcW w:w="1279" w:type="dxa"/>
          </w:tcPr>
          <w:p w14:paraId="062DC961">
            <w:pPr>
              <w:autoSpaceDE w:val="0"/>
              <w:autoSpaceDN w:val="0"/>
              <w:spacing w:line="360" w:lineRule="auto"/>
              <w:jc w:val="center"/>
              <w:rPr>
                <w:rFonts w:ascii="宋体" w:hAnsi="宋体"/>
                <w:b/>
                <w:sz w:val="24"/>
              </w:rPr>
            </w:pPr>
            <w:r>
              <w:rPr>
                <w:rFonts w:hint="eastAsia" w:ascii="宋体" w:hAnsi="宋体"/>
                <w:b/>
                <w:sz w:val="24"/>
              </w:rPr>
              <w:t>机构性质</w:t>
            </w:r>
          </w:p>
        </w:tc>
        <w:tc>
          <w:tcPr>
            <w:tcW w:w="1148" w:type="dxa"/>
          </w:tcPr>
          <w:p w14:paraId="5C185A80">
            <w:pPr>
              <w:autoSpaceDE w:val="0"/>
              <w:autoSpaceDN w:val="0"/>
              <w:spacing w:line="360" w:lineRule="auto"/>
              <w:jc w:val="center"/>
              <w:rPr>
                <w:rFonts w:ascii="宋体" w:hAnsi="宋体"/>
                <w:b/>
                <w:sz w:val="24"/>
              </w:rPr>
            </w:pPr>
            <w:r>
              <w:rPr>
                <w:rFonts w:hint="eastAsia" w:ascii="宋体" w:hAnsi="宋体"/>
                <w:b/>
                <w:sz w:val="24"/>
              </w:rPr>
              <w:t>注册地址</w:t>
            </w:r>
          </w:p>
        </w:tc>
        <w:tc>
          <w:tcPr>
            <w:tcW w:w="2179" w:type="dxa"/>
          </w:tcPr>
          <w:p w14:paraId="2EF3D981">
            <w:pPr>
              <w:autoSpaceDE w:val="0"/>
              <w:autoSpaceDN w:val="0"/>
              <w:spacing w:line="360" w:lineRule="auto"/>
              <w:jc w:val="center"/>
              <w:rPr>
                <w:rFonts w:ascii="宋体" w:hAnsi="宋体"/>
                <w:b/>
                <w:sz w:val="24"/>
              </w:rPr>
            </w:pPr>
            <w:r>
              <w:rPr>
                <w:rFonts w:hint="eastAsia" w:ascii="宋体" w:hAnsi="宋体"/>
                <w:b/>
                <w:sz w:val="24"/>
              </w:rPr>
              <w:t>售后技术人员数量</w:t>
            </w:r>
          </w:p>
        </w:tc>
        <w:tc>
          <w:tcPr>
            <w:tcW w:w="1158" w:type="dxa"/>
          </w:tcPr>
          <w:p w14:paraId="546CE36C">
            <w:pPr>
              <w:autoSpaceDE w:val="0"/>
              <w:autoSpaceDN w:val="0"/>
              <w:spacing w:line="360" w:lineRule="auto"/>
              <w:jc w:val="center"/>
              <w:rPr>
                <w:rFonts w:ascii="宋体" w:hAnsi="宋体"/>
                <w:b/>
                <w:sz w:val="24"/>
              </w:rPr>
            </w:pPr>
            <w:r>
              <w:rPr>
                <w:rFonts w:hint="eastAsia" w:ascii="宋体" w:hAnsi="宋体"/>
                <w:b/>
                <w:sz w:val="24"/>
              </w:rPr>
              <w:t>联系电话</w:t>
            </w:r>
          </w:p>
        </w:tc>
      </w:tr>
      <w:tr w14:paraId="1BBB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4E6D000">
            <w:pPr>
              <w:autoSpaceDE w:val="0"/>
              <w:autoSpaceDN w:val="0"/>
              <w:spacing w:line="360" w:lineRule="auto"/>
              <w:jc w:val="center"/>
              <w:rPr>
                <w:rFonts w:ascii="宋体" w:hAnsi="宋体"/>
                <w:sz w:val="24"/>
              </w:rPr>
            </w:pPr>
          </w:p>
        </w:tc>
        <w:tc>
          <w:tcPr>
            <w:tcW w:w="2156" w:type="dxa"/>
          </w:tcPr>
          <w:p w14:paraId="110786CF">
            <w:pPr>
              <w:autoSpaceDE w:val="0"/>
              <w:autoSpaceDN w:val="0"/>
              <w:spacing w:line="360" w:lineRule="auto"/>
              <w:jc w:val="center"/>
              <w:rPr>
                <w:rFonts w:ascii="宋体" w:hAnsi="宋体"/>
                <w:sz w:val="24"/>
              </w:rPr>
            </w:pPr>
          </w:p>
        </w:tc>
        <w:tc>
          <w:tcPr>
            <w:tcW w:w="1279" w:type="dxa"/>
          </w:tcPr>
          <w:p w14:paraId="6C4F1A80">
            <w:pPr>
              <w:autoSpaceDE w:val="0"/>
              <w:autoSpaceDN w:val="0"/>
              <w:spacing w:line="360" w:lineRule="auto"/>
              <w:jc w:val="center"/>
              <w:rPr>
                <w:rFonts w:ascii="宋体" w:hAnsi="宋体"/>
                <w:sz w:val="24"/>
              </w:rPr>
            </w:pPr>
          </w:p>
        </w:tc>
        <w:tc>
          <w:tcPr>
            <w:tcW w:w="1148" w:type="dxa"/>
          </w:tcPr>
          <w:p w14:paraId="13B2CB34">
            <w:pPr>
              <w:autoSpaceDE w:val="0"/>
              <w:autoSpaceDN w:val="0"/>
              <w:spacing w:line="360" w:lineRule="auto"/>
              <w:jc w:val="center"/>
              <w:rPr>
                <w:rFonts w:ascii="宋体" w:hAnsi="宋体"/>
                <w:sz w:val="24"/>
              </w:rPr>
            </w:pPr>
          </w:p>
        </w:tc>
        <w:tc>
          <w:tcPr>
            <w:tcW w:w="2179" w:type="dxa"/>
          </w:tcPr>
          <w:p w14:paraId="3BCC8D1C">
            <w:pPr>
              <w:autoSpaceDE w:val="0"/>
              <w:autoSpaceDN w:val="0"/>
              <w:spacing w:line="360" w:lineRule="auto"/>
              <w:jc w:val="center"/>
              <w:rPr>
                <w:rFonts w:ascii="宋体" w:hAnsi="宋体"/>
                <w:sz w:val="24"/>
              </w:rPr>
            </w:pPr>
          </w:p>
        </w:tc>
        <w:tc>
          <w:tcPr>
            <w:tcW w:w="1158" w:type="dxa"/>
          </w:tcPr>
          <w:p w14:paraId="0E8809BC">
            <w:pPr>
              <w:autoSpaceDE w:val="0"/>
              <w:autoSpaceDN w:val="0"/>
              <w:spacing w:line="360" w:lineRule="auto"/>
              <w:jc w:val="center"/>
              <w:rPr>
                <w:rFonts w:ascii="宋体" w:hAnsi="宋体"/>
                <w:sz w:val="24"/>
              </w:rPr>
            </w:pPr>
          </w:p>
        </w:tc>
      </w:tr>
      <w:tr w14:paraId="3157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FAE337C">
            <w:pPr>
              <w:autoSpaceDE w:val="0"/>
              <w:autoSpaceDN w:val="0"/>
              <w:spacing w:line="360" w:lineRule="auto"/>
              <w:jc w:val="center"/>
              <w:rPr>
                <w:rFonts w:ascii="宋体" w:hAnsi="宋体"/>
                <w:sz w:val="24"/>
              </w:rPr>
            </w:pPr>
          </w:p>
        </w:tc>
        <w:tc>
          <w:tcPr>
            <w:tcW w:w="2156" w:type="dxa"/>
          </w:tcPr>
          <w:p w14:paraId="49818DED">
            <w:pPr>
              <w:autoSpaceDE w:val="0"/>
              <w:autoSpaceDN w:val="0"/>
              <w:spacing w:line="360" w:lineRule="auto"/>
              <w:jc w:val="center"/>
              <w:rPr>
                <w:rFonts w:ascii="宋体" w:hAnsi="宋体"/>
                <w:sz w:val="24"/>
              </w:rPr>
            </w:pPr>
          </w:p>
        </w:tc>
        <w:tc>
          <w:tcPr>
            <w:tcW w:w="1279" w:type="dxa"/>
          </w:tcPr>
          <w:p w14:paraId="2CFE1A9C">
            <w:pPr>
              <w:autoSpaceDE w:val="0"/>
              <w:autoSpaceDN w:val="0"/>
              <w:spacing w:line="360" w:lineRule="auto"/>
              <w:jc w:val="center"/>
              <w:rPr>
                <w:rFonts w:ascii="宋体" w:hAnsi="宋体"/>
                <w:sz w:val="24"/>
              </w:rPr>
            </w:pPr>
          </w:p>
        </w:tc>
        <w:tc>
          <w:tcPr>
            <w:tcW w:w="1148" w:type="dxa"/>
          </w:tcPr>
          <w:p w14:paraId="50ADFAFC">
            <w:pPr>
              <w:autoSpaceDE w:val="0"/>
              <w:autoSpaceDN w:val="0"/>
              <w:spacing w:line="360" w:lineRule="auto"/>
              <w:jc w:val="center"/>
              <w:rPr>
                <w:rFonts w:ascii="宋体" w:hAnsi="宋体"/>
                <w:sz w:val="24"/>
              </w:rPr>
            </w:pPr>
          </w:p>
        </w:tc>
        <w:tc>
          <w:tcPr>
            <w:tcW w:w="2179" w:type="dxa"/>
          </w:tcPr>
          <w:p w14:paraId="7AB60E32">
            <w:pPr>
              <w:autoSpaceDE w:val="0"/>
              <w:autoSpaceDN w:val="0"/>
              <w:spacing w:line="360" w:lineRule="auto"/>
              <w:jc w:val="center"/>
              <w:rPr>
                <w:rFonts w:ascii="宋体" w:hAnsi="宋体"/>
                <w:sz w:val="24"/>
              </w:rPr>
            </w:pPr>
          </w:p>
        </w:tc>
        <w:tc>
          <w:tcPr>
            <w:tcW w:w="1158" w:type="dxa"/>
          </w:tcPr>
          <w:p w14:paraId="18CC41A9">
            <w:pPr>
              <w:autoSpaceDE w:val="0"/>
              <w:autoSpaceDN w:val="0"/>
              <w:spacing w:line="360" w:lineRule="auto"/>
              <w:jc w:val="center"/>
              <w:rPr>
                <w:rFonts w:ascii="宋体" w:hAnsi="宋体"/>
                <w:sz w:val="24"/>
              </w:rPr>
            </w:pPr>
          </w:p>
        </w:tc>
      </w:tr>
      <w:tr w14:paraId="20D1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1D5B6DC">
            <w:pPr>
              <w:autoSpaceDE w:val="0"/>
              <w:autoSpaceDN w:val="0"/>
              <w:spacing w:line="360" w:lineRule="auto"/>
              <w:jc w:val="center"/>
              <w:rPr>
                <w:rFonts w:ascii="宋体" w:hAnsi="宋体"/>
                <w:sz w:val="24"/>
              </w:rPr>
            </w:pPr>
          </w:p>
        </w:tc>
        <w:tc>
          <w:tcPr>
            <w:tcW w:w="2156" w:type="dxa"/>
          </w:tcPr>
          <w:p w14:paraId="36BE541D">
            <w:pPr>
              <w:autoSpaceDE w:val="0"/>
              <w:autoSpaceDN w:val="0"/>
              <w:spacing w:line="360" w:lineRule="auto"/>
              <w:jc w:val="center"/>
              <w:rPr>
                <w:rFonts w:ascii="宋体" w:hAnsi="宋体"/>
                <w:sz w:val="24"/>
              </w:rPr>
            </w:pPr>
          </w:p>
        </w:tc>
        <w:tc>
          <w:tcPr>
            <w:tcW w:w="1279" w:type="dxa"/>
          </w:tcPr>
          <w:p w14:paraId="0566CE28">
            <w:pPr>
              <w:autoSpaceDE w:val="0"/>
              <w:autoSpaceDN w:val="0"/>
              <w:spacing w:line="360" w:lineRule="auto"/>
              <w:jc w:val="center"/>
              <w:rPr>
                <w:rFonts w:ascii="宋体" w:hAnsi="宋体"/>
                <w:sz w:val="24"/>
              </w:rPr>
            </w:pPr>
          </w:p>
        </w:tc>
        <w:tc>
          <w:tcPr>
            <w:tcW w:w="1148" w:type="dxa"/>
          </w:tcPr>
          <w:p w14:paraId="67D18A24">
            <w:pPr>
              <w:autoSpaceDE w:val="0"/>
              <w:autoSpaceDN w:val="0"/>
              <w:spacing w:line="360" w:lineRule="auto"/>
              <w:jc w:val="center"/>
              <w:rPr>
                <w:rFonts w:ascii="宋体" w:hAnsi="宋体"/>
                <w:sz w:val="24"/>
              </w:rPr>
            </w:pPr>
          </w:p>
        </w:tc>
        <w:tc>
          <w:tcPr>
            <w:tcW w:w="2179" w:type="dxa"/>
          </w:tcPr>
          <w:p w14:paraId="6254A323">
            <w:pPr>
              <w:autoSpaceDE w:val="0"/>
              <w:autoSpaceDN w:val="0"/>
              <w:spacing w:line="360" w:lineRule="auto"/>
              <w:jc w:val="center"/>
              <w:rPr>
                <w:rFonts w:ascii="宋体" w:hAnsi="宋体"/>
                <w:sz w:val="24"/>
              </w:rPr>
            </w:pPr>
          </w:p>
        </w:tc>
        <w:tc>
          <w:tcPr>
            <w:tcW w:w="1158" w:type="dxa"/>
          </w:tcPr>
          <w:p w14:paraId="4D088A5E">
            <w:pPr>
              <w:autoSpaceDE w:val="0"/>
              <w:autoSpaceDN w:val="0"/>
              <w:spacing w:line="360" w:lineRule="auto"/>
              <w:jc w:val="center"/>
              <w:rPr>
                <w:rFonts w:ascii="宋体" w:hAnsi="宋体"/>
                <w:sz w:val="24"/>
              </w:rPr>
            </w:pPr>
          </w:p>
        </w:tc>
      </w:tr>
    </w:tbl>
    <w:p w14:paraId="19B96383">
      <w:pPr>
        <w:autoSpaceDE w:val="0"/>
        <w:autoSpaceDN w:val="0"/>
        <w:spacing w:line="360" w:lineRule="auto"/>
        <w:rPr>
          <w:rFonts w:ascii="宋体" w:hAnsi="宋体"/>
          <w:b/>
          <w:sz w:val="24"/>
        </w:rPr>
      </w:pPr>
      <w:r>
        <w:rPr>
          <w:rFonts w:hint="eastAsia" w:ascii="宋体" w:hAnsi="宋体"/>
          <w:b/>
          <w:sz w:val="24"/>
        </w:rPr>
        <w:t>注：关于项目涉及的所有售后服务机构均在本表注明，包括投标人本单位和符合条件的第三方售后服务机构；</w:t>
      </w:r>
    </w:p>
    <w:p w14:paraId="5551A552">
      <w:pPr>
        <w:autoSpaceDE w:val="0"/>
        <w:autoSpaceDN w:val="0"/>
        <w:spacing w:line="360" w:lineRule="auto"/>
        <w:rPr>
          <w:rFonts w:ascii="宋体" w:hAnsi="宋体"/>
          <w:kern w:val="0"/>
          <w:sz w:val="24"/>
        </w:rPr>
      </w:pPr>
    </w:p>
    <w:p w14:paraId="0B1ADBA5">
      <w:pPr>
        <w:autoSpaceDE w:val="0"/>
        <w:autoSpaceDN w:val="0"/>
        <w:spacing w:line="360" w:lineRule="auto"/>
        <w:rPr>
          <w:rFonts w:ascii="宋体" w:hAnsi="宋体"/>
          <w:b/>
          <w:kern w:val="0"/>
          <w:sz w:val="24"/>
        </w:rPr>
      </w:pPr>
      <w:r>
        <w:rPr>
          <w:rFonts w:hint="eastAsia" w:ascii="宋体" w:hAnsi="宋体"/>
          <w:b/>
          <w:kern w:val="0"/>
          <w:sz w:val="24"/>
        </w:rPr>
        <w:t>附表B：售后服务人员情况表</w:t>
      </w:r>
      <w:r>
        <w:rPr>
          <w:rFonts w:hint="eastAsia" w:ascii="宋体" w:hAnsi="宋体"/>
          <w:bCs/>
          <w:sz w:val="24"/>
        </w:rPr>
        <w:t>（由投标人根据采购需求及招标文件要求编制）</w:t>
      </w:r>
    </w:p>
    <w:tbl>
      <w:tblPr>
        <w:tblStyle w:val="26"/>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3698F65">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016C3E56">
            <w:pPr>
              <w:autoSpaceDE w:val="0"/>
              <w:autoSpaceDN w:val="0"/>
              <w:spacing w:line="360" w:lineRule="auto"/>
              <w:jc w:val="center"/>
              <w:rPr>
                <w:rFonts w:ascii="宋体" w:hAnsi="宋体"/>
                <w:sz w:val="24"/>
              </w:rPr>
            </w:pPr>
            <w:r>
              <w:rPr>
                <w:rFonts w:hint="eastAsia" w:ascii="宋体" w:hAnsi="宋体"/>
                <w:sz w:val="24"/>
              </w:rPr>
              <w:t>序号</w:t>
            </w:r>
          </w:p>
          <w:p w14:paraId="70152E8B">
            <w:pPr>
              <w:autoSpaceDE w:val="0"/>
              <w:autoSpaceDN w:val="0"/>
              <w:spacing w:line="360" w:lineRule="auto"/>
              <w:jc w:val="center"/>
              <w:rPr>
                <w:rFonts w:ascii="宋体" w:hAnsi="宋体"/>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4955A655">
            <w:pPr>
              <w:autoSpaceDE w:val="0"/>
              <w:autoSpaceDN w:val="0"/>
              <w:spacing w:line="360" w:lineRule="auto"/>
              <w:jc w:val="center"/>
              <w:rPr>
                <w:rFonts w:ascii="宋体" w:hAnsi="宋体"/>
                <w:sz w:val="24"/>
              </w:rPr>
            </w:pPr>
            <w:r>
              <w:rPr>
                <w:rFonts w:hint="eastAsia" w:ascii="宋体" w:hAnsi="宋体"/>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0B80ACF7">
            <w:pPr>
              <w:autoSpaceDE w:val="0"/>
              <w:autoSpaceDN w:val="0"/>
              <w:spacing w:line="360" w:lineRule="auto"/>
              <w:jc w:val="center"/>
              <w:rPr>
                <w:rFonts w:ascii="宋体" w:hAnsi="宋体"/>
                <w:sz w:val="24"/>
              </w:rPr>
            </w:pPr>
            <w:r>
              <w:rPr>
                <w:rFonts w:hint="eastAsia" w:ascii="宋体" w:hAnsi="宋体"/>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B7E7BB4">
            <w:pPr>
              <w:autoSpaceDE w:val="0"/>
              <w:autoSpaceDN w:val="0"/>
              <w:spacing w:line="360" w:lineRule="auto"/>
              <w:jc w:val="center"/>
              <w:rPr>
                <w:rFonts w:ascii="宋体" w:hAnsi="宋体"/>
                <w:sz w:val="24"/>
              </w:rPr>
            </w:pPr>
            <w:r>
              <w:rPr>
                <w:rFonts w:hint="eastAsia" w:ascii="宋体" w:hAnsi="宋体"/>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26FF419">
            <w:pPr>
              <w:autoSpaceDE w:val="0"/>
              <w:autoSpaceDN w:val="0"/>
              <w:spacing w:line="360" w:lineRule="auto"/>
              <w:jc w:val="center"/>
              <w:rPr>
                <w:rFonts w:ascii="宋体" w:hAnsi="宋体"/>
                <w:sz w:val="24"/>
              </w:rPr>
            </w:pPr>
            <w:r>
              <w:rPr>
                <w:rFonts w:hint="eastAsia" w:ascii="宋体" w:hAnsi="宋体"/>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AC15BC9">
            <w:pPr>
              <w:autoSpaceDE w:val="0"/>
              <w:autoSpaceDN w:val="0"/>
              <w:spacing w:line="360" w:lineRule="auto"/>
              <w:jc w:val="center"/>
              <w:rPr>
                <w:rFonts w:ascii="宋体" w:hAnsi="宋体"/>
                <w:sz w:val="24"/>
              </w:rPr>
            </w:pPr>
            <w:r>
              <w:rPr>
                <w:rFonts w:hint="eastAsia" w:ascii="宋体" w:hAnsi="宋体"/>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6686469A">
            <w:pPr>
              <w:autoSpaceDE w:val="0"/>
              <w:autoSpaceDN w:val="0"/>
              <w:spacing w:line="360" w:lineRule="auto"/>
              <w:jc w:val="center"/>
              <w:rPr>
                <w:rFonts w:ascii="宋体" w:hAnsi="宋体"/>
                <w:sz w:val="24"/>
              </w:rPr>
            </w:pPr>
            <w:r>
              <w:rPr>
                <w:rFonts w:hint="eastAsia" w:ascii="宋体" w:hAnsi="宋体"/>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E3C3FED">
            <w:pPr>
              <w:autoSpaceDE w:val="0"/>
              <w:autoSpaceDN w:val="0"/>
              <w:spacing w:line="360" w:lineRule="auto"/>
              <w:jc w:val="center"/>
              <w:rPr>
                <w:rFonts w:ascii="宋体" w:hAnsi="宋体"/>
                <w:sz w:val="24"/>
              </w:rPr>
            </w:pPr>
            <w:r>
              <w:rPr>
                <w:rFonts w:hint="eastAsia" w:ascii="宋体" w:hAnsi="宋体"/>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3D026376">
            <w:pPr>
              <w:autoSpaceDE w:val="0"/>
              <w:autoSpaceDN w:val="0"/>
              <w:spacing w:line="360" w:lineRule="auto"/>
              <w:jc w:val="center"/>
              <w:rPr>
                <w:rFonts w:ascii="宋体" w:hAnsi="宋体"/>
                <w:sz w:val="24"/>
              </w:rPr>
            </w:pPr>
            <w:r>
              <w:rPr>
                <w:rFonts w:hint="eastAsia" w:ascii="宋体" w:hAnsi="宋体"/>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D547406">
            <w:pPr>
              <w:autoSpaceDE w:val="0"/>
              <w:autoSpaceDN w:val="0"/>
              <w:spacing w:line="360" w:lineRule="auto"/>
              <w:jc w:val="center"/>
              <w:rPr>
                <w:rFonts w:ascii="宋体" w:hAnsi="宋体"/>
                <w:sz w:val="24"/>
              </w:rPr>
            </w:pPr>
            <w:r>
              <w:rPr>
                <w:rFonts w:hint="eastAsia" w:ascii="宋体" w:hAnsi="宋体"/>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0EBDF0A0">
            <w:pPr>
              <w:autoSpaceDE w:val="0"/>
              <w:autoSpaceDN w:val="0"/>
              <w:spacing w:line="360" w:lineRule="auto"/>
              <w:jc w:val="center"/>
              <w:rPr>
                <w:rFonts w:ascii="宋体" w:hAnsi="宋体"/>
                <w:sz w:val="24"/>
              </w:rPr>
            </w:pPr>
            <w:r>
              <w:rPr>
                <w:rFonts w:hint="eastAsia" w:ascii="宋体" w:hAnsi="宋体"/>
                <w:sz w:val="24"/>
              </w:rPr>
              <w:t>到达现场时间</w:t>
            </w:r>
          </w:p>
        </w:tc>
      </w:tr>
      <w:tr w14:paraId="6E2E834C">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1D9E7478">
            <w:pPr>
              <w:autoSpaceDE w:val="0"/>
              <w:autoSpaceDN w:val="0"/>
              <w:spacing w:line="360" w:lineRule="auto"/>
              <w:jc w:val="center"/>
              <w:rPr>
                <w:rFonts w:ascii="宋体" w:hAnsi="宋体"/>
                <w:sz w:val="24"/>
              </w:rPr>
            </w:pPr>
          </w:p>
        </w:tc>
        <w:tc>
          <w:tcPr>
            <w:tcW w:w="746" w:type="dxa"/>
            <w:tcBorders>
              <w:top w:val="single" w:color="auto" w:sz="6" w:space="0"/>
              <w:left w:val="single" w:color="auto" w:sz="4" w:space="0"/>
              <w:bottom w:val="single" w:color="auto" w:sz="6" w:space="0"/>
              <w:right w:val="single" w:color="auto" w:sz="6" w:space="0"/>
            </w:tcBorders>
          </w:tcPr>
          <w:p w14:paraId="6ED8F0CB">
            <w:pPr>
              <w:autoSpaceDE w:val="0"/>
              <w:autoSpaceDN w:val="0"/>
              <w:spacing w:line="360" w:lineRule="auto"/>
              <w:jc w:val="center"/>
              <w:rPr>
                <w:rFonts w:ascii="宋体" w:hAnsi="宋体"/>
                <w:sz w:val="24"/>
              </w:rPr>
            </w:pPr>
            <w:r>
              <w:rPr>
                <w:rFonts w:hint="eastAsia" w:ascii="宋体" w:hAnsi="宋体"/>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02C37E7B">
            <w:pPr>
              <w:autoSpaceDE w:val="0"/>
              <w:autoSpaceDN w:val="0"/>
              <w:spacing w:line="360" w:lineRule="auto"/>
              <w:rPr>
                <w:rFonts w:ascii="宋体" w:hAnsi="宋体"/>
                <w:sz w:val="24"/>
              </w:rPr>
            </w:pPr>
          </w:p>
        </w:tc>
        <w:tc>
          <w:tcPr>
            <w:tcW w:w="412" w:type="dxa"/>
            <w:tcBorders>
              <w:top w:val="single" w:color="auto" w:sz="6" w:space="0"/>
              <w:left w:val="single" w:color="auto" w:sz="6" w:space="0"/>
              <w:bottom w:val="single" w:color="auto" w:sz="6" w:space="0"/>
              <w:right w:val="single" w:color="auto" w:sz="6" w:space="0"/>
            </w:tcBorders>
          </w:tcPr>
          <w:p w14:paraId="3711B4DE">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3C9E9E45">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6F5CA06C">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42BB1D2B">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4804C46D">
            <w:pPr>
              <w:autoSpaceDE w:val="0"/>
              <w:autoSpaceDN w:val="0"/>
              <w:spacing w:line="360" w:lineRule="auto"/>
              <w:rPr>
                <w:rFonts w:ascii="宋体" w:hAnsi="宋体"/>
                <w:sz w:val="24"/>
              </w:rPr>
            </w:pPr>
          </w:p>
        </w:tc>
        <w:tc>
          <w:tcPr>
            <w:tcW w:w="1260" w:type="dxa"/>
            <w:tcBorders>
              <w:top w:val="single" w:color="auto" w:sz="6" w:space="0"/>
              <w:left w:val="single" w:color="auto" w:sz="6" w:space="0"/>
              <w:bottom w:val="single" w:color="auto" w:sz="6" w:space="0"/>
              <w:right w:val="single" w:color="auto" w:sz="6" w:space="0"/>
            </w:tcBorders>
          </w:tcPr>
          <w:p w14:paraId="763B28DF">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39F631BE">
            <w:pPr>
              <w:autoSpaceDE w:val="0"/>
              <w:autoSpaceDN w:val="0"/>
              <w:spacing w:line="360" w:lineRule="auto"/>
              <w:rPr>
                <w:rFonts w:ascii="宋体" w:hAnsi="宋体"/>
                <w:sz w:val="24"/>
              </w:rPr>
            </w:pPr>
          </w:p>
        </w:tc>
        <w:tc>
          <w:tcPr>
            <w:tcW w:w="1111" w:type="dxa"/>
            <w:tcBorders>
              <w:top w:val="single" w:color="auto" w:sz="6" w:space="0"/>
              <w:left w:val="single" w:color="auto" w:sz="6" w:space="0"/>
              <w:bottom w:val="single" w:color="auto" w:sz="6" w:space="0"/>
              <w:right w:val="single" w:color="auto" w:sz="6" w:space="0"/>
            </w:tcBorders>
          </w:tcPr>
          <w:p w14:paraId="5691F130">
            <w:pPr>
              <w:autoSpaceDE w:val="0"/>
              <w:autoSpaceDN w:val="0"/>
              <w:spacing w:line="360" w:lineRule="auto"/>
              <w:rPr>
                <w:rFonts w:ascii="宋体" w:hAnsi="宋体"/>
                <w:sz w:val="24"/>
              </w:rPr>
            </w:pPr>
          </w:p>
        </w:tc>
      </w:tr>
      <w:tr w14:paraId="5BC6239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E303048">
            <w:pPr>
              <w:autoSpaceDE w:val="0"/>
              <w:autoSpaceDN w:val="0"/>
              <w:spacing w:line="360" w:lineRule="auto"/>
              <w:jc w:val="center"/>
              <w:rPr>
                <w:rFonts w:ascii="宋体" w:hAnsi="宋体"/>
                <w:sz w:val="24"/>
              </w:rPr>
            </w:pPr>
          </w:p>
        </w:tc>
        <w:tc>
          <w:tcPr>
            <w:tcW w:w="746" w:type="dxa"/>
            <w:tcBorders>
              <w:top w:val="single" w:color="auto" w:sz="6" w:space="0"/>
              <w:left w:val="single" w:color="auto" w:sz="4" w:space="0"/>
              <w:bottom w:val="single" w:color="auto" w:sz="6" w:space="0"/>
              <w:right w:val="single" w:color="auto" w:sz="6" w:space="0"/>
            </w:tcBorders>
          </w:tcPr>
          <w:p w14:paraId="1CDC9E1F">
            <w:pPr>
              <w:autoSpaceDE w:val="0"/>
              <w:autoSpaceDN w:val="0"/>
              <w:spacing w:line="360" w:lineRule="auto"/>
              <w:jc w:val="center"/>
              <w:rPr>
                <w:rFonts w:ascii="宋体" w:hAnsi="宋体"/>
                <w:sz w:val="24"/>
              </w:rPr>
            </w:pPr>
            <w:r>
              <w:rPr>
                <w:rFonts w:hint="eastAsia" w:ascii="宋体" w:hAnsi="宋体"/>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60F8C91E">
            <w:pPr>
              <w:autoSpaceDE w:val="0"/>
              <w:autoSpaceDN w:val="0"/>
              <w:spacing w:line="360" w:lineRule="auto"/>
              <w:rPr>
                <w:rFonts w:ascii="宋体" w:hAnsi="宋体"/>
                <w:sz w:val="24"/>
              </w:rPr>
            </w:pPr>
          </w:p>
        </w:tc>
        <w:tc>
          <w:tcPr>
            <w:tcW w:w="412" w:type="dxa"/>
            <w:tcBorders>
              <w:top w:val="single" w:color="auto" w:sz="6" w:space="0"/>
              <w:left w:val="single" w:color="auto" w:sz="6" w:space="0"/>
              <w:bottom w:val="single" w:color="auto" w:sz="6" w:space="0"/>
              <w:right w:val="single" w:color="auto" w:sz="6" w:space="0"/>
            </w:tcBorders>
          </w:tcPr>
          <w:p w14:paraId="7E759BF9">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410D8923">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51DD8276">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5191563F">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776AA1C5">
            <w:pPr>
              <w:autoSpaceDE w:val="0"/>
              <w:autoSpaceDN w:val="0"/>
              <w:spacing w:line="360" w:lineRule="auto"/>
              <w:rPr>
                <w:rFonts w:ascii="宋体" w:hAnsi="宋体"/>
                <w:sz w:val="24"/>
              </w:rPr>
            </w:pPr>
          </w:p>
        </w:tc>
        <w:tc>
          <w:tcPr>
            <w:tcW w:w="1260" w:type="dxa"/>
            <w:tcBorders>
              <w:top w:val="single" w:color="auto" w:sz="6" w:space="0"/>
              <w:left w:val="single" w:color="auto" w:sz="6" w:space="0"/>
              <w:bottom w:val="single" w:color="auto" w:sz="6" w:space="0"/>
              <w:right w:val="single" w:color="auto" w:sz="6" w:space="0"/>
            </w:tcBorders>
          </w:tcPr>
          <w:p w14:paraId="01E21715">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3300C088">
            <w:pPr>
              <w:autoSpaceDE w:val="0"/>
              <w:autoSpaceDN w:val="0"/>
              <w:spacing w:line="360" w:lineRule="auto"/>
              <w:rPr>
                <w:rFonts w:ascii="宋体" w:hAnsi="宋体"/>
                <w:sz w:val="24"/>
              </w:rPr>
            </w:pPr>
          </w:p>
        </w:tc>
        <w:tc>
          <w:tcPr>
            <w:tcW w:w="1111" w:type="dxa"/>
            <w:tcBorders>
              <w:top w:val="single" w:color="auto" w:sz="6" w:space="0"/>
              <w:left w:val="single" w:color="auto" w:sz="6" w:space="0"/>
              <w:bottom w:val="single" w:color="auto" w:sz="6" w:space="0"/>
              <w:right w:val="single" w:color="auto" w:sz="6" w:space="0"/>
            </w:tcBorders>
          </w:tcPr>
          <w:p w14:paraId="39A59611">
            <w:pPr>
              <w:autoSpaceDE w:val="0"/>
              <w:autoSpaceDN w:val="0"/>
              <w:spacing w:line="360" w:lineRule="auto"/>
              <w:rPr>
                <w:rFonts w:ascii="宋体" w:hAnsi="宋体"/>
                <w:sz w:val="24"/>
              </w:rPr>
            </w:pPr>
          </w:p>
        </w:tc>
      </w:tr>
      <w:tr w14:paraId="4D7EB07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27832D2">
            <w:pPr>
              <w:autoSpaceDE w:val="0"/>
              <w:autoSpaceDN w:val="0"/>
              <w:spacing w:line="360" w:lineRule="auto"/>
              <w:jc w:val="center"/>
              <w:rPr>
                <w:rFonts w:ascii="宋体" w:hAnsi="宋体"/>
                <w:sz w:val="24"/>
              </w:rPr>
            </w:pPr>
          </w:p>
        </w:tc>
        <w:tc>
          <w:tcPr>
            <w:tcW w:w="746" w:type="dxa"/>
            <w:tcBorders>
              <w:top w:val="single" w:color="auto" w:sz="6" w:space="0"/>
              <w:left w:val="single" w:color="auto" w:sz="4" w:space="0"/>
              <w:bottom w:val="single" w:color="auto" w:sz="6" w:space="0"/>
              <w:right w:val="single" w:color="auto" w:sz="6" w:space="0"/>
            </w:tcBorders>
          </w:tcPr>
          <w:p w14:paraId="34B92CFE">
            <w:pPr>
              <w:autoSpaceDE w:val="0"/>
              <w:autoSpaceDN w:val="0"/>
              <w:spacing w:line="360" w:lineRule="auto"/>
              <w:jc w:val="center"/>
              <w:rPr>
                <w:rFonts w:ascii="宋体" w:hAnsi="宋体"/>
                <w:sz w:val="24"/>
              </w:rPr>
            </w:pPr>
          </w:p>
        </w:tc>
        <w:tc>
          <w:tcPr>
            <w:tcW w:w="787" w:type="dxa"/>
            <w:tcBorders>
              <w:top w:val="single" w:color="auto" w:sz="6" w:space="0"/>
              <w:left w:val="single" w:color="auto" w:sz="6" w:space="0"/>
              <w:bottom w:val="single" w:color="auto" w:sz="6" w:space="0"/>
              <w:right w:val="single" w:color="auto" w:sz="6" w:space="0"/>
            </w:tcBorders>
          </w:tcPr>
          <w:p w14:paraId="24AEEB6F">
            <w:pPr>
              <w:autoSpaceDE w:val="0"/>
              <w:autoSpaceDN w:val="0"/>
              <w:spacing w:line="360" w:lineRule="auto"/>
              <w:rPr>
                <w:rFonts w:ascii="宋体" w:hAnsi="宋体"/>
                <w:sz w:val="24"/>
              </w:rPr>
            </w:pPr>
          </w:p>
        </w:tc>
        <w:tc>
          <w:tcPr>
            <w:tcW w:w="412" w:type="dxa"/>
            <w:tcBorders>
              <w:top w:val="single" w:color="auto" w:sz="6" w:space="0"/>
              <w:left w:val="single" w:color="auto" w:sz="6" w:space="0"/>
              <w:bottom w:val="single" w:color="auto" w:sz="6" w:space="0"/>
              <w:right w:val="single" w:color="auto" w:sz="6" w:space="0"/>
            </w:tcBorders>
          </w:tcPr>
          <w:p w14:paraId="6FB9C25A">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69D3BC3C">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378155A5">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48017376">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1A54AF46">
            <w:pPr>
              <w:autoSpaceDE w:val="0"/>
              <w:autoSpaceDN w:val="0"/>
              <w:spacing w:line="360" w:lineRule="auto"/>
              <w:rPr>
                <w:rFonts w:ascii="宋体" w:hAnsi="宋体"/>
                <w:sz w:val="24"/>
              </w:rPr>
            </w:pPr>
          </w:p>
        </w:tc>
        <w:tc>
          <w:tcPr>
            <w:tcW w:w="1260" w:type="dxa"/>
            <w:tcBorders>
              <w:top w:val="single" w:color="auto" w:sz="6" w:space="0"/>
              <w:left w:val="single" w:color="auto" w:sz="6" w:space="0"/>
              <w:bottom w:val="single" w:color="auto" w:sz="6" w:space="0"/>
              <w:right w:val="single" w:color="auto" w:sz="6" w:space="0"/>
            </w:tcBorders>
          </w:tcPr>
          <w:p w14:paraId="1EEBB82C">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6B77582A">
            <w:pPr>
              <w:autoSpaceDE w:val="0"/>
              <w:autoSpaceDN w:val="0"/>
              <w:spacing w:line="360" w:lineRule="auto"/>
              <w:rPr>
                <w:rFonts w:ascii="宋体" w:hAnsi="宋体"/>
                <w:sz w:val="24"/>
              </w:rPr>
            </w:pPr>
          </w:p>
        </w:tc>
        <w:tc>
          <w:tcPr>
            <w:tcW w:w="1111" w:type="dxa"/>
            <w:tcBorders>
              <w:top w:val="single" w:color="auto" w:sz="6" w:space="0"/>
              <w:left w:val="single" w:color="auto" w:sz="6" w:space="0"/>
              <w:bottom w:val="single" w:color="auto" w:sz="6" w:space="0"/>
              <w:right w:val="single" w:color="auto" w:sz="6" w:space="0"/>
            </w:tcBorders>
          </w:tcPr>
          <w:p w14:paraId="20EA0808">
            <w:pPr>
              <w:autoSpaceDE w:val="0"/>
              <w:autoSpaceDN w:val="0"/>
              <w:spacing w:line="360" w:lineRule="auto"/>
              <w:rPr>
                <w:rFonts w:ascii="宋体" w:hAnsi="宋体"/>
                <w:sz w:val="24"/>
              </w:rPr>
            </w:pPr>
          </w:p>
        </w:tc>
      </w:tr>
      <w:tr w14:paraId="69D32BC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5CD2472">
            <w:pPr>
              <w:autoSpaceDE w:val="0"/>
              <w:autoSpaceDN w:val="0"/>
              <w:spacing w:line="360" w:lineRule="auto"/>
              <w:jc w:val="center"/>
              <w:rPr>
                <w:rFonts w:ascii="宋体" w:hAnsi="宋体"/>
                <w:sz w:val="24"/>
              </w:rPr>
            </w:pPr>
          </w:p>
        </w:tc>
        <w:tc>
          <w:tcPr>
            <w:tcW w:w="746" w:type="dxa"/>
            <w:tcBorders>
              <w:top w:val="single" w:color="auto" w:sz="6" w:space="0"/>
              <w:left w:val="single" w:color="auto" w:sz="4" w:space="0"/>
              <w:bottom w:val="single" w:color="auto" w:sz="6" w:space="0"/>
              <w:right w:val="single" w:color="auto" w:sz="6" w:space="0"/>
            </w:tcBorders>
          </w:tcPr>
          <w:p w14:paraId="3C4A7B29">
            <w:pPr>
              <w:autoSpaceDE w:val="0"/>
              <w:autoSpaceDN w:val="0"/>
              <w:spacing w:line="360" w:lineRule="auto"/>
              <w:jc w:val="center"/>
              <w:rPr>
                <w:rFonts w:ascii="宋体" w:hAnsi="宋体"/>
                <w:sz w:val="24"/>
              </w:rPr>
            </w:pPr>
          </w:p>
        </w:tc>
        <w:tc>
          <w:tcPr>
            <w:tcW w:w="787" w:type="dxa"/>
            <w:tcBorders>
              <w:top w:val="single" w:color="auto" w:sz="6" w:space="0"/>
              <w:left w:val="single" w:color="auto" w:sz="6" w:space="0"/>
              <w:bottom w:val="single" w:color="auto" w:sz="6" w:space="0"/>
              <w:right w:val="single" w:color="auto" w:sz="6" w:space="0"/>
            </w:tcBorders>
          </w:tcPr>
          <w:p w14:paraId="0021E173">
            <w:pPr>
              <w:autoSpaceDE w:val="0"/>
              <w:autoSpaceDN w:val="0"/>
              <w:spacing w:line="360" w:lineRule="auto"/>
              <w:rPr>
                <w:rFonts w:ascii="宋体" w:hAnsi="宋体"/>
                <w:sz w:val="24"/>
              </w:rPr>
            </w:pPr>
          </w:p>
        </w:tc>
        <w:tc>
          <w:tcPr>
            <w:tcW w:w="412" w:type="dxa"/>
            <w:tcBorders>
              <w:top w:val="single" w:color="auto" w:sz="6" w:space="0"/>
              <w:left w:val="single" w:color="auto" w:sz="6" w:space="0"/>
              <w:bottom w:val="single" w:color="auto" w:sz="6" w:space="0"/>
              <w:right w:val="single" w:color="auto" w:sz="6" w:space="0"/>
            </w:tcBorders>
          </w:tcPr>
          <w:p w14:paraId="0273AD17">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5CDF5054">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2A73BFD6">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326E6F82">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358179E6">
            <w:pPr>
              <w:autoSpaceDE w:val="0"/>
              <w:autoSpaceDN w:val="0"/>
              <w:spacing w:line="360" w:lineRule="auto"/>
              <w:rPr>
                <w:rFonts w:ascii="宋体" w:hAnsi="宋体"/>
                <w:sz w:val="24"/>
              </w:rPr>
            </w:pPr>
          </w:p>
        </w:tc>
        <w:tc>
          <w:tcPr>
            <w:tcW w:w="1260" w:type="dxa"/>
            <w:tcBorders>
              <w:top w:val="single" w:color="auto" w:sz="6" w:space="0"/>
              <w:left w:val="single" w:color="auto" w:sz="6" w:space="0"/>
              <w:bottom w:val="single" w:color="auto" w:sz="6" w:space="0"/>
              <w:right w:val="single" w:color="auto" w:sz="6" w:space="0"/>
            </w:tcBorders>
          </w:tcPr>
          <w:p w14:paraId="4C2AC67B">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46A31555">
            <w:pPr>
              <w:autoSpaceDE w:val="0"/>
              <w:autoSpaceDN w:val="0"/>
              <w:spacing w:line="360" w:lineRule="auto"/>
              <w:rPr>
                <w:rFonts w:ascii="宋体" w:hAnsi="宋体"/>
                <w:sz w:val="24"/>
              </w:rPr>
            </w:pPr>
          </w:p>
        </w:tc>
        <w:tc>
          <w:tcPr>
            <w:tcW w:w="1111" w:type="dxa"/>
            <w:tcBorders>
              <w:top w:val="single" w:color="auto" w:sz="6" w:space="0"/>
              <w:left w:val="single" w:color="auto" w:sz="6" w:space="0"/>
              <w:bottom w:val="single" w:color="auto" w:sz="6" w:space="0"/>
              <w:right w:val="single" w:color="auto" w:sz="6" w:space="0"/>
            </w:tcBorders>
          </w:tcPr>
          <w:p w14:paraId="03C4120D">
            <w:pPr>
              <w:autoSpaceDE w:val="0"/>
              <w:autoSpaceDN w:val="0"/>
              <w:spacing w:line="360" w:lineRule="auto"/>
              <w:rPr>
                <w:rFonts w:ascii="宋体" w:hAnsi="宋体"/>
                <w:sz w:val="24"/>
              </w:rPr>
            </w:pPr>
          </w:p>
        </w:tc>
      </w:tr>
    </w:tbl>
    <w:p w14:paraId="7C200921">
      <w:pPr>
        <w:snapToGrid w:val="0"/>
        <w:spacing w:before="120" w:line="360" w:lineRule="auto"/>
        <w:ind w:firstLine="472" w:firstLineChars="196"/>
        <w:rPr>
          <w:rFonts w:ascii="宋体" w:hAnsi="宋体"/>
          <w:b/>
          <w:bCs/>
          <w:kern w:val="0"/>
          <w:sz w:val="24"/>
          <w:lang w:val="zh-CN"/>
        </w:rPr>
      </w:pPr>
      <w:r>
        <w:rPr>
          <w:rFonts w:hint="eastAsia" w:ascii="宋体" w:hAnsi="宋体"/>
          <w:b/>
          <w:bCs/>
          <w:kern w:val="0"/>
          <w:sz w:val="24"/>
          <w:lang w:val="zh-CN"/>
        </w:rPr>
        <w:t>其他（根据采购需求内容由投标人自行决定是否还有其他内容）</w:t>
      </w:r>
    </w:p>
    <w:p w14:paraId="1CA3DF91">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投标人名称（电子签章）：</w:t>
      </w:r>
    </w:p>
    <w:p w14:paraId="6258DF3E">
      <w:pPr>
        <w:snapToGrid w:val="0"/>
        <w:spacing w:before="165" w:after="50"/>
        <w:jc w:val="left"/>
        <w:rPr>
          <w:rFonts w:ascii="宋体" w:hAnsi="宋体"/>
          <w:kern w:val="0"/>
          <w:sz w:val="24"/>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55395F96">
      <w:pPr>
        <w:snapToGrid w:val="0"/>
        <w:spacing w:before="165" w:after="50"/>
        <w:jc w:val="center"/>
        <w:rPr>
          <w:rFonts w:ascii="宋体" w:hAnsi="宋体"/>
          <w:b/>
          <w:bCs/>
          <w:sz w:val="30"/>
          <w:szCs w:val="30"/>
        </w:rPr>
      </w:pPr>
      <w:r>
        <w:br w:type="page"/>
      </w:r>
      <w:r>
        <w:rPr>
          <w:rFonts w:hint="eastAsia" w:ascii="宋体" w:hAnsi="宋体"/>
          <w:b/>
          <w:bCs/>
          <w:sz w:val="30"/>
          <w:szCs w:val="30"/>
        </w:rPr>
        <w:t>三、项目实施组织货物方案</w:t>
      </w:r>
      <w:r>
        <w:rPr>
          <w:rFonts w:hint="eastAsia" w:ascii="宋体" w:hAnsi="宋体"/>
          <w:b/>
          <w:bCs/>
          <w:sz w:val="30"/>
          <w:szCs w:val="30"/>
          <w:lang w:val="zh-CN"/>
        </w:rPr>
        <w:t>（</w:t>
      </w:r>
      <w:r>
        <w:rPr>
          <w:rFonts w:hint="eastAsia" w:ascii="宋体" w:hAnsi="宋体"/>
          <w:b/>
          <w:bCs/>
          <w:sz w:val="30"/>
          <w:szCs w:val="30"/>
        </w:rPr>
        <w:t>格式自拟</w:t>
      </w:r>
      <w:r>
        <w:rPr>
          <w:rFonts w:hint="eastAsia" w:ascii="宋体" w:hAnsi="宋体"/>
          <w:b/>
          <w:bCs/>
          <w:sz w:val="30"/>
          <w:szCs w:val="30"/>
          <w:lang w:val="zh-CN"/>
        </w:rPr>
        <w:t>）</w:t>
      </w:r>
    </w:p>
    <w:p w14:paraId="64B98E77">
      <w:pPr>
        <w:autoSpaceDE w:val="0"/>
        <w:autoSpaceDN w:val="0"/>
        <w:spacing w:line="360" w:lineRule="auto"/>
        <w:jc w:val="center"/>
        <w:rPr>
          <w:rFonts w:ascii="宋体" w:hAnsi="宋体"/>
          <w:sz w:val="24"/>
        </w:rPr>
      </w:pPr>
      <w:r>
        <w:rPr>
          <w:rFonts w:hint="eastAsia" w:ascii="宋体" w:hAnsi="宋体"/>
          <w:sz w:val="24"/>
        </w:rPr>
        <w:t>（由投标人根据采购需求及招标文件要求编制）</w:t>
      </w:r>
    </w:p>
    <w:p w14:paraId="0376D12F">
      <w:pPr>
        <w:rPr>
          <w:rFonts w:ascii="宋体" w:hAnsi="宋体"/>
          <w:b/>
          <w:bCs/>
          <w:kern w:val="0"/>
          <w:sz w:val="24"/>
          <w:lang w:val="zh-CN"/>
        </w:rPr>
      </w:pPr>
    </w:p>
    <w:p w14:paraId="750ABF44">
      <w:pPr>
        <w:rPr>
          <w:rFonts w:ascii="宋体" w:hAnsi="宋体"/>
          <w:b/>
          <w:bCs/>
          <w:kern w:val="0"/>
          <w:sz w:val="24"/>
          <w:lang w:val="zh-CN"/>
        </w:rPr>
      </w:pPr>
    </w:p>
    <w:p w14:paraId="6C8EDF01">
      <w:pPr>
        <w:ind w:firstLine="472" w:firstLineChars="196"/>
        <w:rPr>
          <w:rFonts w:ascii="宋体" w:hAnsi="宋体"/>
          <w:b/>
          <w:bCs/>
          <w:kern w:val="0"/>
          <w:sz w:val="24"/>
          <w:lang w:val="zh-CN"/>
        </w:rPr>
      </w:pPr>
      <w:r>
        <w:rPr>
          <w:rFonts w:hint="eastAsia" w:ascii="宋体" w:hAnsi="宋体"/>
          <w:b/>
          <w:bCs/>
          <w:kern w:val="0"/>
          <w:sz w:val="24"/>
          <w:lang w:val="zh-CN"/>
        </w:rPr>
        <w:t>（一）项目前期准备</w:t>
      </w:r>
    </w:p>
    <w:p w14:paraId="38833213">
      <w:pPr>
        <w:autoSpaceDE w:val="0"/>
        <w:autoSpaceDN w:val="0"/>
        <w:spacing w:line="360" w:lineRule="auto"/>
        <w:ind w:firstLine="480" w:firstLineChars="200"/>
        <w:jc w:val="left"/>
        <w:rPr>
          <w:rFonts w:ascii="宋体" w:hAnsi="宋体"/>
          <w:sz w:val="24"/>
        </w:rPr>
      </w:pPr>
      <w:r>
        <w:rPr>
          <w:rFonts w:hint="eastAsia" w:ascii="宋体" w:hAnsi="宋体"/>
          <w:sz w:val="24"/>
        </w:rPr>
        <w:t>（由投标人根据采购需求及招标文件要求编制）</w:t>
      </w:r>
    </w:p>
    <w:p w14:paraId="03323C8B">
      <w:pPr>
        <w:ind w:firstLine="472" w:firstLineChars="196"/>
        <w:rPr>
          <w:rFonts w:ascii="宋体" w:hAnsi="宋体"/>
          <w:b/>
          <w:bCs/>
          <w:kern w:val="0"/>
          <w:sz w:val="24"/>
          <w:lang w:val="zh-CN"/>
        </w:rPr>
      </w:pPr>
      <w:r>
        <w:rPr>
          <w:rFonts w:hint="eastAsia" w:ascii="宋体" w:hAnsi="宋体"/>
          <w:b/>
          <w:bCs/>
          <w:kern w:val="0"/>
          <w:sz w:val="24"/>
          <w:lang w:val="zh-CN"/>
        </w:rPr>
        <w:t>（二）项目实施计划</w:t>
      </w:r>
    </w:p>
    <w:p w14:paraId="4A6386E8">
      <w:pPr>
        <w:rPr>
          <w:rFonts w:ascii="宋体" w:hAnsi="宋体"/>
          <w:b/>
          <w:bCs/>
          <w:kern w:val="0"/>
          <w:sz w:val="24"/>
          <w:lang w:val="zh-CN"/>
        </w:rPr>
      </w:pPr>
      <w:r>
        <w:rPr>
          <w:rFonts w:hint="eastAsia" w:ascii="宋体" w:hAnsi="宋体"/>
          <w:b/>
          <w:bCs/>
          <w:kern w:val="0"/>
          <w:sz w:val="24"/>
          <w:lang w:val="zh-CN"/>
        </w:rPr>
        <w:t>附表：项目实施进度计划表（</w:t>
      </w:r>
      <w:r>
        <w:rPr>
          <w:rFonts w:hint="eastAsia" w:ascii="宋体" w:hAnsi="宋体"/>
          <w:b/>
          <w:sz w:val="24"/>
        </w:rPr>
        <w:t xml:space="preserve">以生效日算起） </w:t>
      </w:r>
    </w:p>
    <w:tbl>
      <w:tblPr>
        <w:tblStyle w:val="26"/>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5A9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vAlign w:val="center"/>
          </w:tcPr>
          <w:p w14:paraId="4D5818E1">
            <w:pPr>
              <w:spacing w:line="360" w:lineRule="auto"/>
              <w:rPr>
                <w:rFonts w:ascii="宋体" w:hAnsi="宋体"/>
              </w:rPr>
            </w:pPr>
            <w: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 name="docshapegroup"/>
                      <wp:cNvGraphicFramePr/>
                      <a:graphic xmlns:a="http://schemas.openxmlformats.org/drawingml/2006/main">
                        <a:graphicData uri="http://schemas.microsoft.com/office/word/2010/wordprocessingGroup">
                          <wpg:wgp>
                            <wpg:cNvGrpSpPr/>
                            <wpg:grpSpPr>
                              <a:xfrm>
                                <a:off x="0" y="0"/>
                                <a:ext cx="748030" cy="1181100"/>
                                <a:chOff x="0" y="0"/>
                                <a:chExt cx="11220450" cy="17716500"/>
                              </a:xfrm>
                              <a:effectLst/>
                            </wpg:grpSpPr>
                            <wps:wsp>
                              <wps:cNvPr id="2" name="直接连接符 2"/>
                              <wps:cNvCnPr/>
                              <wps:spPr>
                                <a:xfrm>
                                  <a:off x="0" y="0"/>
                                  <a:ext cx="11220450" cy="17716500"/>
                                </a:xfrm>
                                <a:prstGeom prst="line">
                                  <a:avLst/>
                                </a:prstGeom>
                                <a:solidFill>
                                  <a:prstClr val="white"/>
                                </a:solidFill>
                                <a:ln w="6350">
                                  <a:solidFill>
                                    <a:prstClr val="white"/>
                                  </a:solidFill>
                                </a:ln>
                                <a:effectLst/>
                              </wps:spPr>
                              <wps:bodyPr/>
                            </wps:wsp>
                            <wps:wsp>
                              <wps:cNvPr id="3" name="矩形 3"/>
                              <wps:cNvSpPr/>
                              <wps:spPr>
                                <a:xfrm>
                                  <a:off x="4333875" y="1162050"/>
                                  <a:ext cx="2409825" cy="2505075"/>
                                </a:xfrm>
                                <a:prstGeom prst="rect">
                                  <a:avLst/>
                                </a:prstGeom>
                                <a:noFill/>
                                <a:ln>
                                  <a:noFill/>
                                </a:ln>
                                <a:effectLst/>
                              </wps:spPr>
                              <wps:txbx>
                                <w:txbxContent>
                                  <w:p w14:paraId="3F9DEA40">
                                    <w:pPr>
                                      <w:snapToGrid w:val="0"/>
                                    </w:pPr>
                                    <w:r>
                                      <w:rPr>
                                        <w:rFonts w:hint="eastAsia"/>
                                      </w:rPr>
                                      <w:t>工</w:t>
                                    </w:r>
                                  </w:p>
                                  <w:p w14:paraId="07F255DD"/>
                                </w:txbxContent>
                              </wps:txbx>
                              <wps:bodyPr rot="0" vert="horz" wrap="square" lIns="91440" tIns="45720" rIns="91440" bIns="45720" anchor="t" anchorCtr="0"/>
                            </wps:wsp>
                            <wps:wsp>
                              <wps:cNvPr id="4" name="矩形 4"/>
                              <wps:cNvSpPr/>
                              <wps:spPr>
                                <a:xfrm>
                                  <a:off x="6124575" y="3990975"/>
                                  <a:ext cx="2409825" cy="2505075"/>
                                </a:xfrm>
                                <a:prstGeom prst="rect">
                                  <a:avLst/>
                                </a:prstGeom>
                                <a:noFill/>
                                <a:ln>
                                  <a:noFill/>
                                </a:ln>
                                <a:effectLst/>
                              </wps:spPr>
                              <wps:txbx>
                                <w:txbxContent>
                                  <w:p w14:paraId="6BD273C8">
                                    <w:pPr>
                                      <w:snapToGrid w:val="0"/>
                                    </w:pPr>
                                    <w:r>
                                      <w:rPr>
                                        <w:rFonts w:hint="eastAsia"/>
                                      </w:rPr>
                                      <w:t>作</w:t>
                                    </w:r>
                                  </w:p>
                                  <w:p w14:paraId="2C775049"/>
                                </w:txbxContent>
                              </wps:txbx>
                              <wps:bodyPr rot="0" vert="horz" wrap="square" lIns="91440" tIns="45720" rIns="91440" bIns="45720" anchor="t" anchorCtr="0"/>
                            </wps:wsp>
                            <wps:wsp>
                              <wps:cNvPr id="5" name="矩形 5"/>
                              <wps:cNvSpPr/>
                              <wps:spPr>
                                <a:xfrm>
                                  <a:off x="7915275" y="6829425"/>
                                  <a:ext cx="2409825" cy="2495550"/>
                                </a:xfrm>
                                <a:prstGeom prst="rect">
                                  <a:avLst/>
                                </a:prstGeom>
                                <a:noFill/>
                                <a:ln>
                                  <a:noFill/>
                                </a:ln>
                                <a:effectLst/>
                              </wps:spPr>
                              <wps:txbx>
                                <w:txbxContent>
                                  <w:p w14:paraId="6C854F50">
                                    <w:pPr>
                                      <w:snapToGrid w:val="0"/>
                                    </w:pPr>
                                    <w:r>
                                      <w:rPr>
                                        <w:rFonts w:hint="eastAsia"/>
                                      </w:rPr>
                                      <w:t>日</w:t>
                                    </w:r>
                                  </w:p>
                                  <w:p w14:paraId="201748AB"/>
                                </w:txbxContent>
                              </wps:txbx>
                              <wps:bodyPr rot="0" vert="horz" wrap="square" lIns="91440" tIns="45720" rIns="91440" bIns="45720" anchor="t" anchorCtr="0"/>
                            </wps:wsp>
                          </wpg:wgp>
                        </a:graphicData>
                      </a:graphic>
                    </wp:anchor>
                  </w:drawing>
                </mc:Choice>
                <mc:Fallback>
                  <w:pict>
                    <v:group id="docshapegroup" o:spid="_x0000_s1026" o:spt="203" style="position:absolute;left:0pt;margin-left:-5.15pt;margin-top:0pt;height:93pt;width:58.9pt;z-index:251659264;mso-width-relative:page;mso-height-relative:page;" coordsize="11220450,1771650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D1&#10;y1ye2AAAAAgBAAAPAAAAAAAAAAEAIAAAACIAAABkcnMvZG93bnJldi54bWxQSwECFAAUAAAACACH&#10;TuJAIkyhSAgDAACFCgAADgAAAAAAAAABACAAAAAnAQAAZHJzL2Uyb0RvYy54bWxQSwUGAAAAAAYA&#10;BgBZAQAAoQYAAAAA&#10;">
                      <o:lock v:ext="edit" aspectratio="f"/>
                      <v:line id="_x0000_s1026" o:spid="_x0000_s1026" o:spt="20" style="position:absolute;left:0;top:0;height:17716500;width:11220450;" fillcolor="#FFFFFF" filled="t" stroked="t" coordsize="21600,21600" o:gfxdata="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6VaE74A&#10;AADaAAAADwAAAAAAAAABACAAAAAiAAAAZHJzL2Rvd25yZXYueG1sUEsBAhQAFAAAAAgAh07iQDMv&#10;BZ47AAAAOQAAABAAAAAAAAAAAQAgAAAADQEAAGRycy9zaGFwZXhtbC54bWxQSwUGAAAAAAYABgBb&#10;AQAAtwMAAAAA&#10;">
                        <v:fill on="t" focussize="0,0"/>
                        <v:stroke weight="0.5pt" color="#FFFFFF" joinstyle="round"/>
                        <v:imagedata o:title=""/>
                        <o:lock v:ext="edit" aspectratio="f"/>
                      </v:line>
                      <v:rect id="_x0000_s1026" o:spid="_x0000_s1026" o:spt="1" style="position:absolute;left:4333875;top:1162050;height:2505075;width:2409825;" filled="f" stroked="f" coordsize="21600,21600" o:gfxdata="UEsDBAoAAAAAAIdO4kAAAAAAAAAAAAAAAAAEAAAAZHJzL1BLAwQUAAAACACHTuJAU6YSob0AAADa&#10;AAAADwAAAGRycy9kb3ducmV2LnhtbEWPQWvCQBSE74X+h+UVvJRmo0I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hKh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F9DEA40">
                              <w:pPr>
                                <w:snapToGrid w:val="0"/>
                              </w:pPr>
                              <w:r>
                                <w:rPr>
                                  <w:rFonts w:hint="eastAsia"/>
                                </w:rPr>
                                <w:t>工</w:t>
                              </w:r>
                            </w:p>
                            <w:p w14:paraId="07F255DD"/>
                          </w:txbxContent>
                        </v:textbox>
                      </v:rect>
                      <v:rect id="_x0000_s1026" o:spid="_x0000_s1026" o:spt="1" style="position:absolute;left:6124575;top:3990975;height:2505075;width:2409825;" filled="f" stroked="f" coordsize="21600,21600" o:gfxdata="UEsDBAoAAAAAAIdO4kAAAAAAAAAAAAAAAAAEAAAAZHJzL1BLAwQUAAAACACHTuJA3E+K1b0AAADa&#10;AAAADwAAAGRycy9kb3ducmV2LnhtbEWPQWvCQBSE74X+h+UVvJRmo0g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4rV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BD273C8">
                              <w:pPr>
                                <w:snapToGrid w:val="0"/>
                              </w:pPr>
                              <w:r>
                                <w:rPr>
                                  <w:rFonts w:hint="eastAsia"/>
                                </w:rPr>
                                <w:t>作</w:t>
                              </w:r>
                            </w:p>
                            <w:p w14:paraId="2C775049"/>
                          </w:txbxContent>
                        </v:textbox>
                      </v:rect>
                      <v:rect id="_x0000_s1026" o:spid="_x0000_s1026" o:spt="1" style="position:absolute;left:7915275;top:6829425;height:2495550;width:2409825;" filled="f" stroked="f" coordsize="21600,21600" o:gfxdata="UEsDBAoAAAAAAIdO4kAAAAAAAAAAAAAAAAAEAAAAZHJzL1BLAwQUAAAACACHTuJAswMvTr0AAADa&#10;AAAADwAAAGRycy9kb3ducmV2LnhtbEWPQWvCQBSE74X+h+UVvJRmo2A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Ay9O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C854F50">
                              <w:pPr>
                                <w:snapToGrid w:val="0"/>
                              </w:pPr>
                              <w:r>
                                <w:rPr>
                                  <w:rFonts w:hint="eastAsia"/>
                                </w:rPr>
                                <w:t>日</w:t>
                              </w:r>
                            </w:p>
                            <w:p w14:paraId="201748AB"/>
                          </w:txbxContent>
                        </v:textbox>
                      </v:rect>
                    </v:group>
                  </w:pict>
                </mc:Fallback>
              </mc:AlternateContent>
            </w:r>
          </w:p>
          <w:p w14:paraId="207C8E4D">
            <w:pPr>
              <w:spacing w:line="360" w:lineRule="auto"/>
              <w:rPr>
                <w:rFonts w:ascii="宋体" w:hAnsi="宋体"/>
                <w:sz w:val="24"/>
              </w:rPr>
            </w:pPr>
          </w:p>
          <w:p w14:paraId="4DD41252">
            <w:pPr>
              <w:spacing w:line="360" w:lineRule="auto"/>
              <w:rPr>
                <w:rFonts w:ascii="宋体" w:hAnsi="宋体"/>
                <w:sz w:val="24"/>
              </w:rPr>
            </w:pPr>
          </w:p>
          <w:p w14:paraId="1B13DF7C">
            <w:pPr>
              <w:spacing w:line="360" w:lineRule="auto"/>
              <w:rPr>
                <w:rFonts w:ascii="宋体" w:hAnsi="宋体"/>
                <w:sz w:val="24"/>
              </w:rPr>
            </w:pPr>
            <w:r>
              <w:rPr>
                <w:rFonts w:hint="eastAsia" w:ascii="宋体" w:hAnsi="宋体"/>
                <w:sz w:val="24"/>
              </w:rPr>
              <w:t>内容</w:t>
            </w:r>
          </w:p>
        </w:tc>
        <w:tc>
          <w:tcPr>
            <w:tcW w:w="552" w:type="dxa"/>
            <w:vAlign w:val="center"/>
          </w:tcPr>
          <w:p w14:paraId="10320A16">
            <w:pPr>
              <w:spacing w:line="360" w:lineRule="auto"/>
              <w:rPr>
                <w:rFonts w:ascii="宋体" w:hAnsi="宋体"/>
                <w:sz w:val="24"/>
              </w:rPr>
            </w:pPr>
            <w:r>
              <w:rPr>
                <w:rFonts w:hint="eastAsia" w:ascii="宋体" w:hAnsi="宋体"/>
                <w:sz w:val="24"/>
              </w:rPr>
              <w:t>1</w:t>
            </w:r>
          </w:p>
        </w:tc>
        <w:tc>
          <w:tcPr>
            <w:tcW w:w="552" w:type="dxa"/>
            <w:vAlign w:val="center"/>
          </w:tcPr>
          <w:p w14:paraId="4FB18ED2">
            <w:pPr>
              <w:spacing w:line="360" w:lineRule="auto"/>
              <w:rPr>
                <w:rFonts w:ascii="宋体" w:hAnsi="宋体"/>
                <w:sz w:val="24"/>
              </w:rPr>
            </w:pPr>
            <w:r>
              <w:rPr>
                <w:rFonts w:hint="eastAsia" w:ascii="宋体" w:hAnsi="宋体"/>
                <w:sz w:val="24"/>
              </w:rPr>
              <w:t>2</w:t>
            </w:r>
          </w:p>
        </w:tc>
        <w:tc>
          <w:tcPr>
            <w:tcW w:w="552" w:type="dxa"/>
            <w:vAlign w:val="center"/>
          </w:tcPr>
          <w:p w14:paraId="1D10FC18">
            <w:pPr>
              <w:spacing w:line="360" w:lineRule="auto"/>
              <w:rPr>
                <w:rFonts w:ascii="宋体" w:hAnsi="宋体"/>
                <w:sz w:val="24"/>
              </w:rPr>
            </w:pPr>
            <w:r>
              <w:rPr>
                <w:rFonts w:hint="eastAsia" w:ascii="宋体" w:hAnsi="宋体"/>
                <w:sz w:val="24"/>
              </w:rPr>
              <w:t>3</w:t>
            </w:r>
          </w:p>
        </w:tc>
        <w:tc>
          <w:tcPr>
            <w:tcW w:w="552" w:type="dxa"/>
            <w:vAlign w:val="center"/>
          </w:tcPr>
          <w:p w14:paraId="5F9A0E29">
            <w:pPr>
              <w:spacing w:line="360" w:lineRule="auto"/>
              <w:rPr>
                <w:rFonts w:ascii="宋体" w:hAnsi="宋体"/>
                <w:sz w:val="24"/>
              </w:rPr>
            </w:pPr>
            <w:r>
              <w:rPr>
                <w:rFonts w:hint="eastAsia" w:ascii="宋体" w:hAnsi="宋体"/>
                <w:sz w:val="24"/>
              </w:rPr>
              <w:t>4</w:t>
            </w:r>
          </w:p>
        </w:tc>
        <w:tc>
          <w:tcPr>
            <w:tcW w:w="552" w:type="dxa"/>
            <w:vAlign w:val="center"/>
          </w:tcPr>
          <w:p w14:paraId="5A1054D5">
            <w:pPr>
              <w:spacing w:line="360" w:lineRule="auto"/>
              <w:rPr>
                <w:rFonts w:ascii="宋体" w:hAnsi="宋体"/>
                <w:sz w:val="24"/>
              </w:rPr>
            </w:pPr>
            <w:r>
              <w:rPr>
                <w:rFonts w:hint="eastAsia" w:ascii="宋体" w:hAnsi="宋体"/>
                <w:sz w:val="24"/>
              </w:rPr>
              <w:t>5</w:t>
            </w:r>
          </w:p>
        </w:tc>
        <w:tc>
          <w:tcPr>
            <w:tcW w:w="552" w:type="dxa"/>
            <w:vAlign w:val="center"/>
          </w:tcPr>
          <w:p w14:paraId="0F623DCD">
            <w:pPr>
              <w:spacing w:line="360" w:lineRule="auto"/>
              <w:rPr>
                <w:rFonts w:ascii="宋体" w:hAnsi="宋体"/>
                <w:sz w:val="24"/>
              </w:rPr>
            </w:pPr>
            <w:r>
              <w:rPr>
                <w:rFonts w:hint="eastAsia" w:ascii="宋体" w:hAnsi="宋体"/>
                <w:sz w:val="24"/>
              </w:rPr>
              <w:t>6</w:t>
            </w:r>
          </w:p>
        </w:tc>
        <w:tc>
          <w:tcPr>
            <w:tcW w:w="553" w:type="dxa"/>
            <w:vAlign w:val="center"/>
          </w:tcPr>
          <w:p w14:paraId="69DD6B7E">
            <w:pPr>
              <w:spacing w:line="360" w:lineRule="auto"/>
              <w:rPr>
                <w:rFonts w:ascii="宋体" w:hAnsi="宋体"/>
                <w:sz w:val="24"/>
              </w:rPr>
            </w:pPr>
            <w:r>
              <w:rPr>
                <w:rFonts w:hint="eastAsia" w:ascii="宋体" w:hAnsi="宋体"/>
                <w:sz w:val="24"/>
              </w:rPr>
              <w:t>7</w:t>
            </w:r>
          </w:p>
        </w:tc>
        <w:tc>
          <w:tcPr>
            <w:tcW w:w="553" w:type="dxa"/>
            <w:vAlign w:val="center"/>
          </w:tcPr>
          <w:p w14:paraId="49C8BDFA">
            <w:pPr>
              <w:spacing w:line="360" w:lineRule="auto"/>
              <w:rPr>
                <w:rFonts w:ascii="宋体" w:hAnsi="宋体"/>
                <w:sz w:val="24"/>
              </w:rPr>
            </w:pPr>
            <w:r>
              <w:rPr>
                <w:rFonts w:hint="eastAsia" w:ascii="宋体" w:hAnsi="宋体"/>
                <w:sz w:val="24"/>
              </w:rPr>
              <w:t>8</w:t>
            </w:r>
          </w:p>
        </w:tc>
        <w:tc>
          <w:tcPr>
            <w:tcW w:w="553" w:type="dxa"/>
            <w:vAlign w:val="center"/>
          </w:tcPr>
          <w:p w14:paraId="2B1ADFC7">
            <w:pPr>
              <w:spacing w:line="360" w:lineRule="auto"/>
              <w:rPr>
                <w:rFonts w:ascii="宋体" w:hAnsi="宋体"/>
                <w:sz w:val="24"/>
              </w:rPr>
            </w:pPr>
            <w:r>
              <w:rPr>
                <w:rFonts w:hint="eastAsia" w:ascii="宋体" w:hAnsi="宋体"/>
                <w:sz w:val="24"/>
              </w:rPr>
              <w:t>9</w:t>
            </w:r>
          </w:p>
        </w:tc>
        <w:tc>
          <w:tcPr>
            <w:tcW w:w="553" w:type="dxa"/>
            <w:vAlign w:val="center"/>
          </w:tcPr>
          <w:p w14:paraId="54AF64CA">
            <w:pPr>
              <w:spacing w:line="360" w:lineRule="auto"/>
              <w:rPr>
                <w:rFonts w:ascii="宋体" w:hAnsi="宋体"/>
                <w:sz w:val="24"/>
              </w:rPr>
            </w:pPr>
            <w:r>
              <w:rPr>
                <w:rFonts w:hint="eastAsia" w:ascii="宋体" w:hAnsi="宋体"/>
                <w:sz w:val="24"/>
              </w:rPr>
              <w:t>10</w:t>
            </w:r>
          </w:p>
        </w:tc>
        <w:tc>
          <w:tcPr>
            <w:tcW w:w="553" w:type="dxa"/>
            <w:vAlign w:val="center"/>
          </w:tcPr>
          <w:p w14:paraId="2E19ED88">
            <w:pPr>
              <w:spacing w:line="360" w:lineRule="auto"/>
              <w:rPr>
                <w:rFonts w:ascii="宋体" w:hAnsi="宋体"/>
                <w:sz w:val="24"/>
              </w:rPr>
            </w:pPr>
            <w:r>
              <w:rPr>
                <w:rFonts w:hint="eastAsia" w:ascii="宋体" w:hAnsi="宋体"/>
                <w:sz w:val="24"/>
              </w:rPr>
              <w:t>11</w:t>
            </w:r>
          </w:p>
        </w:tc>
        <w:tc>
          <w:tcPr>
            <w:tcW w:w="553" w:type="dxa"/>
            <w:vAlign w:val="center"/>
          </w:tcPr>
          <w:p w14:paraId="3C2A9D55">
            <w:pPr>
              <w:spacing w:line="360" w:lineRule="auto"/>
              <w:rPr>
                <w:rFonts w:ascii="宋体" w:hAnsi="宋体"/>
                <w:sz w:val="24"/>
              </w:rPr>
            </w:pPr>
            <w:r>
              <w:rPr>
                <w:rFonts w:hint="eastAsia" w:ascii="宋体" w:hAnsi="宋体"/>
                <w:sz w:val="24"/>
              </w:rPr>
              <w:t>12</w:t>
            </w:r>
          </w:p>
        </w:tc>
        <w:tc>
          <w:tcPr>
            <w:tcW w:w="553" w:type="dxa"/>
            <w:vAlign w:val="center"/>
          </w:tcPr>
          <w:p w14:paraId="71410B8D">
            <w:pPr>
              <w:spacing w:line="360" w:lineRule="auto"/>
              <w:rPr>
                <w:rFonts w:ascii="宋体" w:hAnsi="宋体"/>
                <w:sz w:val="24"/>
              </w:rPr>
            </w:pPr>
            <w:r>
              <w:rPr>
                <w:rFonts w:hint="eastAsia" w:ascii="宋体" w:hAnsi="宋体"/>
                <w:sz w:val="24"/>
              </w:rPr>
              <w:t>13</w:t>
            </w:r>
          </w:p>
        </w:tc>
        <w:tc>
          <w:tcPr>
            <w:tcW w:w="553" w:type="dxa"/>
            <w:vAlign w:val="center"/>
          </w:tcPr>
          <w:p w14:paraId="4B4DB9C5">
            <w:pPr>
              <w:spacing w:line="360" w:lineRule="auto"/>
              <w:rPr>
                <w:rFonts w:ascii="宋体" w:hAnsi="宋体"/>
                <w:sz w:val="24"/>
              </w:rPr>
            </w:pPr>
            <w:r>
              <w:rPr>
                <w:rFonts w:hint="eastAsia" w:ascii="宋体" w:hAnsi="宋体"/>
                <w:sz w:val="24"/>
              </w:rPr>
              <w:t>14</w:t>
            </w:r>
          </w:p>
        </w:tc>
        <w:tc>
          <w:tcPr>
            <w:tcW w:w="553" w:type="dxa"/>
            <w:vAlign w:val="center"/>
          </w:tcPr>
          <w:p w14:paraId="638A61E6">
            <w:pPr>
              <w:spacing w:line="360" w:lineRule="auto"/>
              <w:rPr>
                <w:rFonts w:ascii="宋体" w:hAnsi="宋体"/>
                <w:sz w:val="24"/>
              </w:rPr>
            </w:pPr>
            <w:r>
              <w:rPr>
                <w:rFonts w:hint="eastAsia" w:ascii="宋体" w:hAnsi="宋体"/>
                <w:sz w:val="24"/>
              </w:rPr>
              <w:t>15</w:t>
            </w:r>
          </w:p>
        </w:tc>
        <w:tc>
          <w:tcPr>
            <w:tcW w:w="553" w:type="dxa"/>
            <w:vAlign w:val="center"/>
          </w:tcPr>
          <w:p w14:paraId="420BFD9D">
            <w:pPr>
              <w:spacing w:line="360" w:lineRule="auto"/>
              <w:rPr>
                <w:rFonts w:ascii="宋体" w:hAnsi="宋体"/>
                <w:sz w:val="24"/>
              </w:rPr>
            </w:pPr>
            <w:r>
              <w:rPr>
                <w:rFonts w:hint="eastAsia" w:ascii="宋体" w:hAnsi="宋体"/>
                <w:sz w:val="24"/>
              </w:rPr>
              <w:t>…</w:t>
            </w:r>
          </w:p>
        </w:tc>
      </w:tr>
      <w:tr w14:paraId="2536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16FFAB6">
            <w:pPr>
              <w:spacing w:line="360" w:lineRule="auto"/>
              <w:rPr>
                <w:rFonts w:ascii="宋体" w:hAnsi="宋体"/>
                <w:sz w:val="24"/>
              </w:rPr>
            </w:pPr>
          </w:p>
        </w:tc>
        <w:tc>
          <w:tcPr>
            <w:tcW w:w="552" w:type="dxa"/>
          </w:tcPr>
          <w:p w14:paraId="0708F898">
            <w:pPr>
              <w:spacing w:line="360" w:lineRule="auto"/>
              <w:rPr>
                <w:rFonts w:ascii="宋体" w:hAnsi="宋体"/>
                <w:sz w:val="24"/>
              </w:rPr>
            </w:pPr>
          </w:p>
        </w:tc>
        <w:tc>
          <w:tcPr>
            <w:tcW w:w="552" w:type="dxa"/>
          </w:tcPr>
          <w:p w14:paraId="7F0C89B6">
            <w:pPr>
              <w:spacing w:line="360" w:lineRule="auto"/>
              <w:rPr>
                <w:rFonts w:ascii="宋体" w:hAnsi="宋体"/>
                <w:sz w:val="24"/>
              </w:rPr>
            </w:pPr>
          </w:p>
        </w:tc>
        <w:tc>
          <w:tcPr>
            <w:tcW w:w="552" w:type="dxa"/>
          </w:tcPr>
          <w:p w14:paraId="144A5F49">
            <w:pPr>
              <w:spacing w:line="360" w:lineRule="auto"/>
              <w:rPr>
                <w:rFonts w:ascii="宋体" w:hAnsi="宋体"/>
                <w:sz w:val="24"/>
              </w:rPr>
            </w:pPr>
          </w:p>
        </w:tc>
        <w:tc>
          <w:tcPr>
            <w:tcW w:w="552" w:type="dxa"/>
          </w:tcPr>
          <w:p w14:paraId="20F029FC">
            <w:pPr>
              <w:spacing w:line="360" w:lineRule="auto"/>
              <w:rPr>
                <w:rFonts w:ascii="宋体" w:hAnsi="宋体"/>
                <w:sz w:val="24"/>
              </w:rPr>
            </w:pPr>
          </w:p>
        </w:tc>
        <w:tc>
          <w:tcPr>
            <w:tcW w:w="552" w:type="dxa"/>
          </w:tcPr>
          <w:p w14:paraId="15E202BB">
            <w:pPr>
              <w:spacing w:line="360" w:lineRule="auto"/>
              <w:rPr>
                <w:rFonts w:ascii="宋体" w:hAnsi="宋体"/>
                <w:sz w:val="24"/>
              </w:rPr>
            </w:pPr>
          </w:p>
        </w:tc>
        <w:tc>
          <w:tcPr>
            <w:tcW w:w="552" w:type="dxa"/>
          </w:tcPr>
          <w:p w14:paraId="67B1A195">
            <w:pPr>
              <w:spacing w:line="360" w:lineRule="auto"/>
              <w:rPr>
                <w:rFonts w:ascii="宋体" w:hAnsi="宋体"/>
                <w:sz w:val="24"/>
              </w:rPr>
            </w:pPr>
          </w:p>
        </w:tc>
        <w:tc>
          <w:tcPr>
            <w:tcW w:w="553" w:type="dxa"/>
          </w:tcPr>
          <w:p w14:paraId="3A3D60B6">
            <w:pPr>
              <w:spacing w:line="360" w:lineRule="auto"/>
              <w:rPr>
                <w:rFonts w:ascii="宋体" w:hAnsi="宋体"/>
                <w:sz w:val="24"/>
              </w:rPr>
            </w:pPr>
          </w:p>
        </w:tc>
        <w:tc>
          <w:tcPr>
            <w:tcW w:w="553" w:type="dxa"/>
          </w:tcPr>
          <w:p w14:paraId="1612764F">
            <w:pPr>
              <w:spacing w:line="360" w:lineRule="auto"/>
              <w:rPr>
                <w:rFonts w:ascii="宋体" w:hAnsi="宋体"/>
                <w:sz w:val="24"/>
              </w:rPr>
            </w:pPr>
          </w:p>
        </w:tc>
        <w:tc>
          <w:tcPr>
            <w:tcW w:w="553" w:type="dxa"/>
          </w:tcPr>
          <w:p w14:paraId="2460AEF5">
            <w:pPr>
              <w:spacing w:line="360" w:lineRule="auto"/>
              <w:rPr>
                <w:rFonts w:ascii="宋体" w:hAnsi="宋体"/>
                <w:sz w:val="24"/>
              </w:rPr>
            </w:pPr>
          </w:p>
        </w:tc>
        <w:tc>
          <w:tcPr>
            <w:tcW w:w="553" w:type="dxa"/>
          </w:tcPr>
          <w:p w14:paraId="1E6FEBA5">
            <w:pPr>
              <w:spacing w:line="360" w:lineRule="auto"/>
              <w:rPr>
                <w:rFonts w:ascii="宋体" w:hAnsi="宋体"/>
                <w:sz w:val="24"/>
              </w:rPr>
            </w:pPr>
          </w:p>
        </w:tc>
        <w:tc>
          <w:tcPr>
            <w:tcW w:w="553" w:type="dxa"/>
          </w:tcPr>
          <w:p w14:paraId="3352FBA2">
            <w:pPr>
              <w:spacing w:line="360" w:lineRule="auto"/>
              <w:rPr>
                <w:rFonts w:ascii="宋体" w:hAnsi="宋体"/>
                <w:sz w:val="24"/>
              </w:rPr>
            </w:pPr>
          </w:p>
        </w:tc>
        <w:tc>
          <w:tcPr>
            <w:tcW w:w="553" w:type="dxa"/>
          </w:tcPr>
          <w:p w14:paraId="44ACDA23">
            <w:pPr>
              <w:spacing w:line="360" w:lineRule="auto"/>
              <w:rPr>
                <w:rFonts w:ascii="宋体" w:hAnsi="宋体"/>
                <w:sz w:val="24"/>
              </w:rPr>
            </w:pPr>
          </w:p>
        </w:tc>
        <w:tc>
          <w:tcPr>
            <w:tcW w:w="553" w:type="dxa"/>
          </w:tcPr>
          <w:p w14:paraId="6C761142">
            <w:pPr>
              <w:spacing w:line="360" w:lineRule="auto"/>
              <w:rPr>
                <w:rFonts w:ascii="宋体" w:hAnsi="宋体"/>
                <w:sz w:val="24"/>
              </w:rPr>
            </w:pPr>
          </w:p>
        </w:tc>
        <w:tc>
          <w:tcPr>
            <w:tcW w:w="553" w:type="dxa"/>
          </w:tcPr>
          <w:p w14:paraId="110B8C7A">
            <w:pPr>
              <w:spacing w:line="360" w:lineRule="auto"/>
              <w:rPr>
                <w:rFonts w:ascii="宋体" w:hAnsi="宋体"/>
                <w:sz w:val="24"/>
              </w:rPr>
            </w:pPr>
          </w:p>
        </w:tc>
        <w:tc>
          <w:tcPr>
            <w:tcW w:w="553" w:type="dxa"/>
          </w:tcPr>
          <w:p w14:paraId="17B12EB6">
            <w:pPr>
              <w:spacing w:line="360" w:lineRule="auto"/>
              <w:rPr>
                <w:rFonts w:ascii="宋体" w:hAnsi="宋体"/>
                <w:sz w:val="24"/>
              </w:rPr>
            </w:pPr>
          </w:p>
        </w:tc>
        <w:tc>
          <w:tcPr>
            <w:tcW w:w="553" w:type="dxa"/>
          </w:tcPr>
          <w:p w14:paraId="7341A7B1">
            <w:pPr>
              <w:spacing w:line="360" w:lineRule="auto"/>
              <w:rPr>
                <w:rFonts w:ascii="宋体" w:hAnsi="宋体"/>
                <w:sz w:val="24"/>
              </w:rPr>
            </w:pPr>
          </w:p>
        </w:tc>
      </w:tr>
      <w:tr w14:paraId="579D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C972E07">
            <w:pPr>
              <w:spacing w:line="360" w:lineRule="auto"/>
              <w:rPr>
                <w:rFonts w:ascii="宋体" w:hAnsi="宋体"/>
                <w:sz w:val="24"/>
              </w:rPr>
            </w:pPr>
          </w:p>
        </w:tc>
        <w:tc>
          <w:tcPr>
            <w:tcW w:w="552" w:type="dxa"/>
          </w:tcPr>
          <w:p w14:paraId="676F8711">
            <w:pPr>
              <w:spacing w:line="360" w:lineRule="auto"/>
              <w:rPr>
                <w:rFonts w:ascii="宋体" w:hAnsi="宋体"/>
                <w:sz w:val="24"/>
              </w:rPr>
            </w:pPr>
          </w:p>
        </w:tc>
        <w:tc>
          <w:tcPr>
            <w:tcW w:w="552" w:type="dxa"/>
          </w:tcPr>
          <w:p w14:paraId="7CBD91C1">
            <w:pPr>
              <w:spacing w:line="360" w:lineRule="auto"/>
              <w:rPr>
                <w:rFonts w:ascii="宋体" w:hAnsi="宋体"/>
                <w:sz w:val="24"/>
              </w:rPr>
            </w:pPr>
          </w:p>
        </w:tc>
        <w:tc>
          <w:tcPr>
            <w:tcW w:w="552" w:type="dxa"/>
          </w:tcPr>
          <w:p w14:paraId="2F338118">
            <w:pPr>
              <w:spacing w:line="360" w:lineRule="auto"/>
              <w:rPr>
                <w:rFonts w:ascii="宋体" w:hAnsi="宋体"/>
                <w:sz w:val="24"/>
              </w:rPr>
            </w:pPr>
          </w:p>
        </w:tc>
        <w:tc>
          <w:tcPr>
            <w:tcW w:w="552" w:type="dxa"/>
          </w:tcPr>
          <w:p w14:paraId="08CE1AA5">
            <w:pPr>
              <w:spacing w:line="360" w:lineRule="auto"/>
              <w:rPr>
                <w:rFonts w:ascii="宋体" w:hAnsi="宋体"/>
                <w:sz w:val="24"/>
              </w:rPr>
            </w:pPr>
          </w:p>
        </w:tc>
        <w:tc>
          <w:tcPr>
            <w:tcW w:w="552" w:type="dxa"/>
          </w:tcPr>
          <w:p w14:paraId="12091F29">
            <w:pPr>
              <w:spacing w:line="360" w:lineRule="auto"/>
              <w:rPr>
                <w:rFonts w:ascii="宋体" w:hAnsi="宋体"/>
                <w:sz w:val="24"/>
              </w:rPr>
            </w:pPr>
          </w:p>
        </w:tc>
        <w:tc>
          <w:tcPr>
            <w:tcW w:w="552" w:type="dxa"/>
          </w:tcPr>
          <w:p w14:paraId="451C096A">
            <w:pPr>
              <w:spacing w:line="360" w:lineRule="auto"/>
              <w:rPr>
                <w:rFonts w:ascii="宋体" w:hAnsi="宋体"/>
                <w:sz w:val="24"/>
              </w:rPr>
            </w:pPr>
          </w:p>
        </w:tc>
        <w:tc>
          <w:tcPr>
            <w:tcW w:w="553" w:type="dxa"/>
          </w:tcPr>
          <w:p w14:paraId="385E5D11">
            <w:pPr>
              <w:spacing w:line="360" w:lineRule="auto"/>
              <w:rPr>
                <w:rFonts w:ascii="宋体" w:hAnsi="宋体"/>
                <w:sz w:val="24"/>
              </w:rPr>
            </w:pPr>
          </w:p>
        </w:tc>
        <w:tc>
          <w:tcPr>
            <w:tcW w:w="553" w:type="dxa"/>
          </w:tcPr>
          <w:p w14:paraId="33311408">
            <w:pPr>
              <w:spacing w:line="360" w:lineRule="auto"/>
              <w:rPr>
                <w:rFonts w:ascii="宋体" w:hAnsi="宋体"/>
                <w:sz w:val="24"/>
              </w:rPr>
            </w:pPr>
          </w:p>
        </w:tc>
        <w:tc>
          <w:tcPr>
            <w:tcW w:w="553" w:type="dxa"/>
          </w:tcPr>
          <w:p w14:paraId="330C09EB">
            <w:pPr>
              <w:spacing w:line="360" w:lineRule="auto"/>
              <w:rPr>
                <w:rFonts w:ascii="宋体" w:hAnsi="宋体"/>
                <w:sz w:val="24"/>
              </w:rPr>
            </w:pPr>
          </w:p>
        </w:tc>
        <w:tc>
          <w:tcPr>
            <w:tcW w:w="553" w:type="dxa"/>
          </w:tcPr>
          <w:p w14:paraId="661602BE">
            <w:pPr>
              <w:spacing w:line="360" w:lineRule="auto"/>
              <w:rPr>
                <w:rFonts w:ascii="宋体" w:hAnsi="宋体"/>
                <w:sz w:val="24"/>
              </w:rPr>
            </w:pPr>
          </w:p>
        </w:tc>
        <w:tc>
          <w:tcPr>
            <w:tcW w:w="553" w:type="dxa"/>
          </w:tcPr>
          <w:p w14:paraId="603FAA16">
            <w:pPr>
              <w:spacing w:line="360" w:lineRule="auto"/>
              <w:rPr>
                <w:rFonts w:ascii="宋体" w:hAnsi="宋体"/>
                <w:sz w:val="24"/>
              </w:rPr>
            </w:pPr>
          </w:p>
        </w:tc>
        <w:tc>
          <w:tcPr>
            <w:tcW w:w="553" w:type="dxa"/>
          </w:tcPr>
          <w:p w14:paraId="6A30A42A">
            <w:pPr>
              <w:spacing w:line="360" w:lineRule="auto"/>
              <w:rPr>
                <w:rFonts w:ascii="宋体" w:hAnsi="宋体"/>
                <w:sz w:val="24"/>
              </w:rPr>
            </w:pPr>
          </w:p>
        </w:tc>
        <w:tc>
          <w:tcPr>
            <w:tcW w:w="553" w:type="dxa"/>
          </w:tcPr>
          <w:p w14:paraId="4788401E">
            <w:pPr>
              <w:spacing w:line="360" w:lineRule="auto"/>
              <w:rPr>
                <w:rFonts w:ascii="宋体" w:hAnsi="宋体"/>
                <w:sz w:val="24"/>
              </w:rPr>
            </w:pPr>
          </w:p>
        </w:tc>
        <w:tc>
          <w:tcPr>
            <w:tcW w:w="553" w:type="dxa"/>
          </w:tcPr>
          <w:p w14:paraId="48AC1104">
            <w:pPr>
              <w:spacing w:line="360" w:lineRule="auto"/>
              <w:rPr>
                <w:rFonts w:ascii="宋体" w:hAnsi="宋体"/>
                <w:sz w:val="24"/>
              </w:rPr>
            </w:pPr>
          </w:p>
        </w:tc>
        <w:tc>
          <w:tcPr>
            <w:tcW w:w="553" w:type="dxa"/>
          </w:tcPr>
          <w:p w14:paraId="421B7744">
            <w:pPr>
              <w:spacing w:line="360" w:lineRule="auto"/>
              <w:rPr>
                <w:rFonts w:ascii="宋体" w:hAnsi="宋体"/>
                <w:sz w:val="24"/>
              </w:rPr>
            </w:pPr>
          </w:p>
        </w:tc>
        <w:tc>
          <w:tcPr>
            <w:tcW w:w="553" w:type="dxa"/>
          </w:tcPr>
          <w:p w14:paraId="59A74CFF">
            <w:pPr>
              <w:spacing w:line="360" w:lineRule="auto"/>
              <w:rPr>
                <w:rFonts w:ascii="宋体" w:hAnsi="宋体"/>
                <w:sz w:val="24"/>
              </w:rPr>
            </w:pPr>
          </w:p>
        </w:tc>
      </w:tr>
      <w:tr w14:paraId="064F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4085E3E">
            <w:pPr>
              <w:spacing w:line="360" w:lineRule="auto"/>
              <w:rPr>
                <w:rFonts w:ascii="宋体" w:hAnsi="宋体"/>
                <w:sz w:val="24"/>
              </w:rPr>
            </w:pPr>
          </w:p>
        </w:tc>
        <w:tc>
          <w:tcPr>
            <w:tcW w:w="552" w:type="dxa"/>
          </w:tcPr>
          <w:p w14:paraId="43306D05">
            <w:pPr>
              <w:spacing w:line="360" w:lineRule="auto"/>
              <w:rPr>
                <w:rFonts w:ascii="宋体" w:hAnsi="宋体"/>
                <w:sz w:val="24"/>
              </w:rPr>
            </w:pPr>
          </w:p>
        </w:tc>
        <w:tc>
          <w:tcPr>
            <w:tcW w:w="552" w:type="dxa"/>
          </w:tcPr>
          <w:p w14:paraId="21F3350A">
            <w:pPr>
              <w:spacing w:line="360" w:lineRule="auto"/>
              <w:rPr>
                <w:rFonts w:ascii="宋体" w:hAnsi="宋体"/>
                <w:sz w:val="24"/>
              </w:rPr>
            </w:pPr>
          </w:p>
        </w:tc>
        <w:tc>
          <w:tcPr>
            <w:tcW w:w="552" w:type="dxa"/>
          </w:tcPr>
          <w:p w14:paraId="091CCF21">
            <w:pPr>
              <w:spacing w:line="360" w:lineRule="auto"/>
              <w:rPr>
                <w:rFonts w:ascii="宋体" w:hAnsi="宋体"/>
                <w:sz w:val="24"/>
              </w:rPr>
            </w:pPr>
          </w:p>
        </w:tc>
        <w:tc>
          <w:tcPr>
            <w:tcW w:w="552" w:type="dxa"/>
          </w:tcPr>
          <w:p w14:paraId="42F9B514">
            <w:pPr>
              <w:spacing w:line="360" w:lineRule="auto"/>
              <w:rPr>
                <w:rFonts w:ascii="宋体" w:hAnsi="宋体"/>
                <w:sz w:val="24"/>
              </w:rPr>
            </w:pPr>
          </w:p>
        </w:tc>
        <w:tc>
          <w:tcPr>
            <w:tcW w:w="552" w:type="dxa"/>
          </w:tcPr>
          <w:p w14:paraId="435FE45D">
            <w:pPr>
              <w:spacing w:line="360" w:lineRule="auto"/>
              <w:rPr>
                <w:rFonts w:ascii="宋体" w:hAnsi="宋体"/>
                <w:sz w:val="24"/>
              </w:rPr>
            </w:pPr>
          </w:p>
        </w:tc>
        <w:tc>
          <w:tcPr>
            <w:tcW w:w="552" w:type="dxa"/>
          </w:tcPr>
          <w:p w14:paraId="06607A12">
            <w:pPr>
              <w:spacing w:line="360" w:lineRule="auto"/>
              <w:rPr>
                <w:rFonts w:ascii="宋体" w:hAnsi="宋体"/>
                <w:sz w:val="24"/>
              </w:rPr>
            </w:pPr>
          </w:p>
        </w:tc>
        <w:tc>
          <w:tcPr>
            <w:tcW w:w="553" w:type="dxa"/>
          </w:tcPr>
          <w:p w14:paraId="5C9D0402">
            <w:pPr>
              <w:spacing w:line="360" w:lineRule="auto"/>
              <w:rPr>
                <w:rFonts w:ascii="宋体" w:hAnsi="宋体"/>
                <w:sz w:val="24"/>
              </w:rPr>
            </w:pPr>
          </w:p>
        </w:tc>
        <w:tc>
          <w:tcPr>
            <w:tcW w:w="553" w:type="dxa"/>
          </w:tcPr>
          <w:p w14:paraId="77490759">
            <w:pPr>
              <w:spacing w:line="360" w:lineRule="auto"/>
              <w:rPr>
                <w:rFonts w:ascii="宋体" w:hAnsi="宋体"/>
                <w:sz w:val="24"/>
              </w:rPr>
            </w:pPr>
          </w:p>
        </w:tc>
        <w:tc>
          <w:tcPr>
            <w:tcW w:w="553" w:type="dxa"/>
          </w:tcPr>
          <w:p w14:paraId="09B1C979">
            <w:pPr>
              <w:spacing w:line="360" w:lineRule="auto"/>
              <w:rPr>
                <w:rFonts w:ascii="宋体" w:hAnsi="宋体"/>
                <w:sz w:val="24"/>
              </w:rPr>
            </w:pPr>
          </w:p>
        </w:tc>
        <w:tc>
          <w:tcPr>
            <w:tcW w:w="553" w:type="dxa"/>
          </w:tcPr>
          <w:p w14:paraId="16988991">
            <w:pPr>
              <w:spacing w:line="360" w:lineRule="auto"/>
              <w:rPr>
                <w:rFonts w:ascii="宋体" w:hAnsi="宋体"/>
                <w:sz w:val="24"/>
              </w:rPr>
            </w:pPr>
          </w:p>
        </w:tc>
        <w:tc>
          <w:tcPr>
            <w:tcW w:w="553" w:type="dxa"/>
          </w:tcPr>
          <w:p w14:paraId="3C2C1310">
            <w:pPr>
              <w:spacing w:line="360" w:lineRule="auto"/>
              <w:rPr>
                <w:rFonts w:ascii="宋体" w:hAnsi="宋体"/>
                <w:sz w:val="24"/>
              </w:rPr>
            </w:pPr>
          </w:p>
        </w:tc>
        <w:tc>
          <w:tcPr>
            <w:tcW w:w="553" w:type="dxa"/>
          </w:tcPr>
          <w:p w14:paraId="6B6861E7">
            <w:pPr>
              <w:spacing w:line="360" w:lineRule="auto"/>
              <w:rPr>
                <w:rFonts w:ascii="宋体" w:hAnsi="宋体"/>
                <w:sz w:val="24"/>
              </w:rPr>
            </w:pPr>
          </w:p>
        </w:tc>
        <w:tc>
          <w:tcPr>
            <w:tcW w:w="553" w:type="dxa"/>
          </w:tcPr>
          <w:p w14:paraId="52B2743F">
            <w:pPr>
              <w:spacing w:line="360" w:lineRule="auto"/>
              <w:rPr>
                <w:rFonts w:ascii="宋体" w:hAnsi="宋体"/>
                <w:sz w:val="24"/>
              </w:rPr>
            </w:pPr>
          </w:p>
        </w:tc>
        <w:tc>
          <w:tcPr>
            <w:tcW w:w="553" w:type="dxa"/>
          </w:tcPr>
          <w:p w14:paraId="5B38BC1A">
            <w:pPr>
              <w:spacing w:line="360" w:lineRule="auto"/>
              <w:rPr>
                <w:rFonts w:ascii="宋体" w:hAnsi="宋体"/>
                <w:sz w:val="24"/>
              </w:rPr>
            </w:pPr>
          </w:p>
        </w:tc>
        <w:tc>
          <w:tcPr>
            <w:tcW w:w="553" w:type="dxa"/>
          </w:tcPr>
          <w:p w14:paraId="524B454A">
            <w:pPr>
              <w:spacing w:line="360" w:lineRule="auto"/>
              <w:rPr>
                <w:rFonts w:ascii="宋体" w:hAnsi="宋体"/>
                <w:sz w:val="24"/>
              </w:rPr>
            </w:pPr>
          </w:p>
        </w:tc>
        <w:tc>
          <w:tcPr>
            <w:tcW w:w="553" w:type="dxa"/>
          </w:tcPr>
          <w:p w14:paraId="231271DD">
            <w:pPr>
              <w:spacing w:line="360" w:lineRule="auto"/>
              <w:rPr>
                <w:rFonts w:ascii="宋体" w:hAnsi="宋体"/>
                <w:sz w:val="24"/>
              </w:rPr>
            </w:pPr>
          </w:p>
        </w:tc>
      </w:tr>
      <w:tr w14:paraId="11D0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3FF37D">
            <w:pPr>
              <w:spacing w:line="360" w:lineRule="auto"/>
              <w:rPr>
                <w:rFonts w:ascii="宋体" w:hAnsi="宋体"/>
                <w:sz w:val="24"/>
              </w:rPr>
            </w:pPr>
          </w:p>
        </w:tc>
        <w:tc>
          <w:tcPr>
            <w:tcW w:w="552" w:type="dxa"/>
          </w:tcPr>
          <w:p w14:paraId="7CC8877A">
            <w:pPr>
              <w:spacing w:line="360" w:lineRule="auto"/>
              <w:rPr>
                <w:rFonts w:ascii="宋体" w:hAnsi="宋体"/>
                <w:sz w:val="24"/>
              </w:rPr>
            </w:pPr>
          </w:p>
        </w:tc>
        <w:tc>
          <w:tcPr>
            <w:tcW w:w="552" w:type="dxa"/>
          </w:tcPr>
          <w:p w14:paraId="5A39B20F">
            <w:pPr>
              <w:spacing w:line="360" w:lineRule="auto"/>
              <w:rPr>
                <w:rFonts w:ascii="宋体" w:hAnsi="宋体"/>
                <w:sz w:val="24"/>
              </w:rPr>
            </w:pPr>
          </w:p>
        </w:tc>
        <w:tc>
          <w:tcPr>
            <w:tcW w:w="552" w:type="dxa"/>
          </w:tcPr>
          <w:p w14:paraId="2A9CB774">
            <w:pPr>
              <w:spacing w:line="360" w:lineRule="auto"/>
              <w:rPr>
                <w:rFonts w:ascii="宋体" w:hAnsi="宋体"/>
                <w:sz w:val="24"/>
              </w:rPr>
            </w:pPr>
          </w:p>
        </w:tc>
        <w:tc>
          <w:tcPr>
            <w:tcW w:w="552" w:type="dxa"/>
          </w:tcPr>
          <w:p w14:paraId="6F696AC5">
            <w:pPr>
              <w:spacing w:line="360" w:lineRule="auto"/>
              <w:rPr>
                <w:rFonts w:ascii="宋体" w:hAnsi="宋体"/>
                <w:sz w:val="24"/>
              </w:rPr>
            </w:pPr>
          </w:p>
        </w:tc>
        <w:tc>
          <w:tcPr>
            <w:tcW w:w="552" w:type="dxa"/>
          </w:tcPr>
          <w:p w14:paraId="58C9D6DD">
            <w:pPr>
              <w:spacing w:line="360" w:lineRule="auto"/>
              <w:rPr>
                <w:rFonts w:ascii="宋体" w:hAnsi="宋体"/>
                <w:sz w:val="24"/>
              </w:rPr>
            </w:pPr>
          </w:p>
        </w:tc>
        <w:tc>
          <w:tcPr>
            <w:tcW w:w="552" w:type="dxa"/>
          </w:tcPr>
          <w:p w14:paraId="4BA64F89">
            <w:pPr>
              <w:spacing w:line="360" w:lineRule="auto"/>
              <w:rPr>
                <w:rFonts w:ascii="宋体" w:hAnsi="宋体"/>
                <w:sz w:val="24"/>
              </w:rPr>
            </w:pPr>
          </w:p>
        </w:tc>
        <w:tc>
          <w:tcPr>
            <w:tcW w:w="553" w:type="dxa"/>
          </w:tcPr>
          <w:p w14:paraId="1DFE12B5">
            <w:pPr>
              <w:spacing w:line="360" w:lineRule="auto"/>
              <w:rPr>
                <w:rFonts w:ascii="宋体" w:hAnsi="宋体"/>
                <w:sz w:val="24"/>
              </w:rPr>
            </w:pPr>
          </w:p>
        </w:tc>
        <w:tc>
          <w:tcPr>
            <w:tcW w:w="553" w:type="dxa"/>
          </w:tcPr>
          <w:p w14:paraId="3B72B64E">
            <w:pPr>
              <w:spacing w:line="360" w:lineRule="auto"/>
              <w:rPr>
                <w:rFonts w:ascii="宋体" w:hAnsi="宋体"/>
                <w:sz w:val="24"/>
              </w:rPr>
            </w:pPr>
          </w:p>
        </w:tc>
        <w:tc>
          <w:tcPr>
            <w:tcW w:w="553" w:type="dxa"/>
          </w:tcPr>
          <w:p w14:paraId="773C1A0B">
            <w:pPr>
              <w:spacing w:line="360" w:lineRule="auto"/>
              <w:rPr>
                <w:rFonts w:ascii="宋体" w:hAnsi="宋体"/>
                <w:sz w:val="24"/>
              </w:rPr>
            </w:pPr>
          </w:p>
        </w:tc>
        <w:tc>
          <w:tcPr>
            <w:tcW w:w="553" w:type="dxa"/>
          </w:tcPr>
          <w:p w14:paraId="28611611">
            <w:pPr>
              <w:spacing w:line="360" w:lineRule="auto"/>
              <w:rPr>
                <w:rFonts w:ascii="宋体" w:hAnsi="宋体"/>
                <w:sz w:val="24"/>
              </w:rPr>
            </w:pPr>
          </w:p>
        </w:tc>
        <w:tc>
          <w:tcPr>
            <w:tcW w:w="553" w:type="dxa"/>
          </w:tcPr>
          <w:p w14:paraId="524ACC57">
            <w:pPr>
              <w:spacing w:line="360" w:lineRule="auto"/>
              <w:rPr>
                <w:rFonts w:ascii="宋体" w:hAnsi="宋体"/>
                <w:sz w:val="24"/>
              </w:rPr>
            </w:pPr>
          </w:p>
        </w:tc>
        <w:tc>
          <w:tcPr>
            <w:tcW w:w="553" w:type="dxa"/>
          </w:tcPr>
          <w:p w14:paraId="4A1364AA">
            <w:pPr>
              <w:spacing w:line="360" w:lineRule="auto"/>
              <w:rPr>
                <w:rFonts w:ascii="宋体" w:hAnsi="宋体"/>
                <w:sz w:val="24"/>
              </w:rPr>
            </w:pPr>
          </w:p>
        </w:tc>
        <w:tc>
          <w:tcPr>
            <w:tcW w:w="553" w:type="dxa"/>
          </w:tcPr>
          <w:p w14:paraId="2E2DB972">
            <w:pPr>
              <w:spacing w:line="360" w:lineRule="auto"/>
              <w:rPr>
                <w:rFonts w:ascii="宋体" w:hAnsi="宋体"/>
                <w:sz w:val="24"/>
              </w:rPr>
            </w:pPr>
          </w:p>
        </w:tc>
        <w:tc>
          <w:tcPr>
            <w:tcW w:w="553" w:type="dxa"/>
          </w:tcPr>
          <w:p w14:paraId="182CB4E8">
            <w:pPr>
              <w:spacing w:line="360" w:lineRule="auto"/>
              <w:rPr>
                <w:rFonts w:ascii="宋体" w:hAnsi="宋体"/>
                <w:sz w:val="24"/>
              </w:rPr>
            </w:pPr>
          </w:p>
        </w:tc>
        <w:tc>
          <w:tcPr>
            <w:tcW w:w="553" w:type="dxa"/>
          </w:tcPr>
          <w:p w14:paraId="0924308A">
            <w:pPr>
              <w:spacing w:line="360" w:lineRule="auto"/>
              <w:rPr>
                <w:rFonts w:ascii="宋体" w:hAnsi="宋体"/>
                <w:sz w:val="24"/>
              </w:rPr>
            </w:pPr>
          </w:p>
        </w:tc>
        <w:tc>
          <w:tcPr>
            <w:tcW w:w="553" w:type="dxa"/>
          </w:tcPr>
          <w:p w14:paraId="11B1B9E4">
            <w:pPr>
              <w:spacing w:line="360" w:lineRule="auto"/>
              <w:rPr>
                <w:rFonts w:ascii="宋体" w:hAnsi="宋体"/>
                <w:sz w:val="24"/>
              </w:rPr>
            </w:pPr>
          </w:p>
        </w:tc>
      </w:tr>
      <w:tr w14:paraId="5499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213A7FC">
            <w:pPr>
              <w:spacing w:line="360" w:lineRule="auto"/>
              <w:rPr>
                <w:rFonts w:ascii="宋体" w:hAnsi="宋体"/>
                <w:sz w:val="24"/>
              </w:rPr>
            </w:pPr>
          </w:p>
        </w:tc>
        <w:tc>
          <w:tcPr>
            <w:tcW w:w="552" w:type="dxa"/>
          </w:tcPr>
          <w:p w14:paraId="39560BDA">
            <w:pPr>
              <w:spacing w:line="360" w:lineRule="auto"/>
              <w:rPr>
                <w:rFonts w:ascii="宋体" w:hAnsi="宋体"/>
                <w:sz w:val="24"/>
              </w:rPr>
            </w:pPr>
          </w:p>
        </w:tc>
        <w:tc>
          <w:tcPr>
            <w:tcW w:w="552" w:type="dxa"/>
          </w:tcPr>
          <w:p w14:paraId="73B64070">
            <w:pPr>
              <w:spacing w:line="360" w:lineRule="auto"/>
              <w:rPr>
                <w:rFonts w:ascii="宋体" w:hAnsi="宋体"/>
                <w:sz w:val="24"/>
              </w:rPr>
            </w:pPr>
          </w:p>
        </w:tc>
        <w:tc>
          <w:tcPr>
            <w:tcW w:w="552" w:type="dxa"/>
          </w:tcPr>
          <w:p w14:paraId="675B25A4">
            <w:pPr>
              <w:spacing w:line="360" w:lineRule="auto"/>
              <w:rPr>
                <w:rFonts w:ascii="宋体" w:hAnsi="宋体"/>
                <w:sz w:val="24"/>
              </w:rPr>
            </w:pPr>
          </w:p>
        </w:tc>
        <w:tc>
          <w:tcPr>
            <w:tcW w:w="552" w:type="dxa"/>
          </w:tcPr>
          <w:p w14:paraId="29706143">
            <w:pPr>
              <w:spacing w:line="360" w:lineRule="auto"/>
              <w:rPr>
                <w:rFonts w:ascii="宋体" w:hAnsi="宋体"/>
                <w:sz w:val="24"/>
              </w:rPr>
            </w:pPr>
          </w:p>
        </w:tc>
        <w:tc>
          <w:tcPr>
            <w:tcW w:w="552" w:type="dxa"/>
          </w:tcPr>
          <w:p w14:paraId="2D221C43">
            <w:pPr>
              <w:spacing w:line="360" w:lineRule="auto"/>
              <w:rPr>
                <w:rFonts w:ascii="宋体" w:hAnsi="宋体"/>
                <w:sz w:val="24"/>
              </w:rPr>
            </w:pPr>
          </w:p>
        </w:tc>
        <w:tc>
          <w:tcPr>
            <w:tcW w:w="552" w:type="dxa"/>
          </w:tcPr>
          <w:p w14:paraId="3B7254F4">
            <w:pPr>
              <w:spacing w:line="360" w:lineRule="auto"/>
              <w:rPr>
                <w:rFonts w:ascii="宋体" w:hAnsi="宋体"/>
                <w:sz w:val="24"/>
              </w:rPr>
            </w:pPr>
          </w:p>
        </w:tc>
        <w:tc>
          <w:tcPr>
            <w:tcW w:w="553" w:type="dxa"/>
          </w:tcPr>
          <w:p w14:paraId="5A8B3BE4">
            <w:pPr>
              <w:spacing w:line="360" w:lineRule="auto"/>
              <w:rPr>
                <w:rFonts w:ascii="宋体" w:hAnsi="宋体"/>
                <w:sz w:val="24"/>
              </w:rPr>
            </w:pPr>
          </w:p>
        </w:tc>
        <w:tc>
          <w:tcPr>
            <w:tcW w:w="553" w:type="dxa"/>
          </w:tcPr>
          <w:p w14:paraId="422D4F8D">
            <w:pPr>
              <w:spacing w:line="360" w:lineRule="auto"/>
              <w:rPr>
                <w:rFonts w:ascii="宋体" w:hAnsi="宋体"/>
                <w:sz w:val="24"/>
              </w:rPr>
            </w:pPr>
          </w:p>
        </w:tc>
        <w:tc>
          <w:tcPr>
            <w:tcW w:w="553" w:type="dxa"/>
          </w:tcPr>
          <w:p w14:paraId="2568237A">
            <w:pPr>
              <w:spacing w:line="360" w:lineRule="auto"/>
              <w:rPr>
                <w:rFonts w:ascii="宋体" w:hAnsi="宋体"/>
                <w:sz w:val="24"/>
              </w:rPr>
            </w:pPr>
          </w:p>
        </w:tc>
        <w:tc>
          <w:tcPr>
            <w:tcW w:w="553" w:type="dxa"/>
          </w:tcPr>
          <w:p w14:paraId="7842273D">
            <w:pPr>
              <w:spacing w:line="360" w:lineRule="auto"/>
              <w:rPr>
                <w:rFonts w:ascii="宋体" w:hAnsi="宋体"/>
                <w:sz w:val="24"/>
              </w:rPr>
            </w:pPr>
          </w:p>
        </w:tc>
        <w:tc>
          <w:tcPr>
            <w:tcW w:w="553" w:type="dxa"/>
          </w:tcPr>
          <w:p w14:paraId="38604399">
            <w:pPr>
              <w:spacing w:line="360" w:lineRule="auto"/>
              <w:rPr>
                <w:rFonts w:ascii="宋体" w:hAnsi="宋体"/>
                <w:sz w:val="24"/>
              </w:rPr>
            </w:pPr>
          </w:p>
        </w:tc>
        <w:tc>
          <w:tcPr>
            <w:tcW w:w="553" w:type="dxa"/>
          </w:tcPr>
          <w:p w14:paraId="49A4ACEB">
            <w:pPr>
              <w:spacing w:line="360" w:lineRule="auto"/>
              <w:rPr>
                <w:rFonts w:ascii="宋体" w:hAnsi="宋体"/>
                <w:sz w:val="24"/>
              </w:rPr>
            </w:pPr>
          </w:p>
        </w:tc>
        <w:tc>
          <w:tcPr>
            <w:tcW w:w="553" w:type="dxa"/>
          </w:tcPr>
          <w:p w14:paraId="5C3F1679">
            <w:pPr>
              <w:spacing w:line="360" w:lineRule="auto"/>
              <w:rPr>
                <w:rFonts w:ascii="宋体" w:hAnsi="宋体"/>
                <w:sz w:val="24"/>
              </w:rPr>
            </w:pPr>
          </w:p>
        </w:tc>
        <w:tc>
          <w:tcPr>
            <w:tcW w:w="553" w:type="dxa"/>
          </w:tcPr>
          <w:p w14:paraId="4DBDBF4F">
            <w:pPr>
              <w:spacing w:line="360" w:lineRule="auto"/>
              <w:rPr>
                <w:rFonts w:ascii="宋体" w:hAnsi="宋体"/>
                <w:sz w:val="24"/>
              </w:rPr>
            </w:pPr>
          </w:p>
        </w:tc>
        <w:tc>
          <w:tcPr>
            <w:tcW w:w="553" w:type="dxa"/>
          </w:tcPr>
          <w:p w14:paraId="3728AA42">
            <w:pPr>
              <w:spacing w:line="360" w:lineRule="auto"/>
              <w:rPr>
                <w:rFonts w:ascii="宋体" w:hAnsi="宋体"/>
                <w:sz w:val="24"/>
              </w:rPr>
            </w:pPr>
          </w:p>
        </w:tc>
        <w:tc>
          <w:tcPr>
            <w:tcW w:w="553" w:type="dxa"/>
          </w:tcPr>
          <w:p w14:paraId="0EC06CD4">
            <w:pPr>
              <w:spacing w:line="360" w:lineRule="auto"/>
              <w:rPr>
                <w:rFonts w:ascii="宋体" w:hAnsi="宋体"/>
                <w:sz w:val="24"/>
              </w:rPr>
            </w:pPr>
          </w:p>
        </w:tc>
      </w:tr>
      <w:tr w14:paraId="262B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DEE2C5C">
            <w:pPr>
              <w:spacing w:line="360" w:lineRule="auto"/>
              <w:rPr>
                <w:rFonts w:ascii="宋体" w:hAnsi="宋体"/>
                <w:sz w:val="24"/>
              </w:rPr>
            </w:pPr>
          </w:p>
        </w:tc>
        <w:tc>
          <w:tcPr>
            <w:tcW w:w="552" w:type="dxa"/>
          </w:tcPr>
          <w:p w14:paraId="17847307">
            <w:pPr>
              <w:spacing w:line="360" w:lineRule="auto"/>
              <w:rPr>
                <w:rFonts w:ascii="宋体" w:hAnsi="宋体"/>
                <w:sz w:val="24"/>
              </w:rPr>
            </w:pPr>
          </w:p>
        </w:tc>
        <w:tc>
          <w:tcPr>
            <w:tcW w:w="552" w:type="dxa"/>
          </w:tcPr>
          <w:p w14:paraId="49D5BDE7">
            <w:pPr>
              <w:spacing w:line="360" w:lineRule="auto"/>
              <w:rPr>
                <w:rFonts w:ascii="宋体" w:hAnsi="宋体"/>
                <w:sz w:val="24"/>
              </w:rPr>
            </w:pPr>
          </w:p>
        </w:tc>
        <w:tc>
          <w:tcPr>
            <w:tcW w:w="552" w:type="dxa"/>
          </w:tcPr>
          <w:p w14:paraId="75B8AA64">
            <w:pPr>
              <w:spacing w:line="360" w:lineRule="auto"/>
              <w:rPr>
                <w:rFonts w:ascii="宋体" w:hAnsi="宋体"/>
                <w:sz w:val="24"/>
              </w:rPr>
            </w:pPr>
          </w:p>
        </w:tc>
        <w:tc>
          <w:tcPr>
            <w:tcW w:w="552" w:type="dxa"/>
          </w:tcPr>
          <w:p w14:paraId="2D7ADEF4">
            <w:pPr>
              <w:spacing w:line="360" w:lineRule="auto"/>
              <w:rPr>
                <w:rFonts w:ascii="宋体" w:hAnsi="宋体"/>
                <w:sz w:val="24"/>
              </w:rPr>
            </w:pPr>
          </w:p>
        </w:tc>
        <w:tc>
          <w:tcPr>
            <w:tcW w:w="552" w:type="dxa"/>
          </w:tcPr>
          <w:p w14:paraId="3E66E4EE">
            <w:pPr>
              <w:spacing w:line="360" w:lineRule="auto"/>
              <w:rPr>
                <w:rFonts w:ascii="宋体" w:hAnsi="宋体"/>
                <w:sz w:val="24"/>
              </w:rPr>
            </w:pPr>
          </w:p>
        </w:tc>
        <w:tc>
          <w:tcPr>
            <w:tcW w:w="552" w:type="dxa"/>
          </w:tcPr>
          <w:p w14:paraId="250A3BF7">
            <w:pPr>
              <w:spacing w:line="360" w:lineRule="auto"/>
              <w:rPr>
                <w:rFonts w:ascii="宋体" w:hAnsi="宋体"/>
                <w:sz w:val="24"/>
              </w:rPr>
            </w:pPr>
          </w:p>
        </w:tc>
        <w:tc>
          <w:tcPr>
            <w:tcW w:w="553" w:type="dxa"/>
          </w:tcPr>
          <w:p w14:paraId="18231895">
            <w:pPr>
              <w:spacing w:line="360" w:lineRule="auto"/>
              <w:rPr>
                <w:rFonts w:ascii="宋体" w:hAnsi="宋体"/>
                <w:sz w:val="24"/>
              </w:rPr>
            </w:pPr>
          </w:p>
        </w:tc>
        <w:tc>
          <w:tcPr>
            <w:tcW w:w="553" w:type="dxa"/>
          </w:tcPr>
          <w:p w14:paraId="6064B589">
            <w:pPr>
              <w:spacing w:line="360" w:lineRule="auto"/>
              <w:rPr>
                <w:rFonts w:ascii="宋体" w:hAnsi="宋体"/>
                <w:sz w:val="24"/>
              </w:rPr>
            </w:pPr>
          </w:p>
        </w:tc>
        <w:tc>
          <w:tcPr>
            <w:tcW w:w="553" w:type="dxa"/>
          </w:tcPr>
          <w:p w14:paraId="3239847C">
            <w:pPr>
              <w:spacing w:line="360" w:lineRule="auto"/>
              <w:rPr>
                <w:rFonts w:ascii="宋体" w:hAnsi="宋体"/>
                <w:sz w:val="24"/>
              </w:rPr>
            </w:pPr>
          </w:p>
        </w:tc>
        <w:tc>
          <w:tcPr>
            <w:tcW w:w="553" w:type="dxa"/>
          </w:tcPr>
          <w:p w14:paraId="0A61C859">
            <w:pPr>
              <w:spacing w:line="360" w:lineRule="auto"/>
              <w:rPr>
                <w:rFonts w:ascii="宋体" w:hAnsi="宋体"/>
                <w:sz w:val="24"/>
              </w:rPr>
            </w:pPr>
          </w:p>
        </w:tc>
        <w:tc>
          <w:tcPr>
            <w:tcW w:w="553" w:type="dxa"/>
          </w:tcPr>
          <w:p w14:paraId="08E7787E">
            <w:pPr>
              <w:spacing w:line="360" w:lineRule="auto"/>
              <w:rPr>
                <w:rFonts w:ascii="宋体" w:hAnsi="宋体"/>
                <w:sz w:val="24"/>
              </w:rPr>
            </w:pPr>
          </w:p>
        </w:tc>
        <w:tc>
          <w:tcPr>
            <w:tcW w:w="553" w:type="dxa"/>
          </w:tcPr>
          <w:p w14:paraId="71FFA919">
            <w:pPr>
              <w:spacing w:line="360" w:lineRule="auto"/>
              <w:rPr>
                <w:rFonts w:ascii="宋体" w:hAnsi="宋体"/>
                <w:sz w:val="24"/>
              </w:rPr>
            </w:pPr>
          </w:p>
        </w:tc>
        <w:tc>
          <w:tcPr>
            <w:tcW w:w="553" w:type="dxa"/>
          </w:tcPr>
          <w:p w14:paraId="51B0A95C">
            <w:pPr>
              <w:spacing w:line="360" w:lineRule="auto"/>
              <w:rPr>
                <w:rFonts w:ascii="宋体" w:hAnsi="宋体"/>
                <w:sz w:val="24"/>
              </w:rPr>
            </w:pPr>
          </w:p>
        </w:tc>
        <w:tc>
          <w:tcPr>
            <w:tcW w:w="553" w:type="dxa"/>
          </w:tcPr>
          <w:p w14:paraId="53E621E0">
            <w:pPr>
              <w:spacing w:line="360" w:lineRule="auto"/>
              <w:rPr>
                <w:rFonts w:ascii="宋体" w:hAnsi="宋体"/>
                <w:sz w:val="24"/>
              </w:rPr>
            </w:pPr>
          </w:p>
        </w:tc>
        <w:tc>
          <w:tcPr>
            <w:tcW w:w="553" w:type="dxa"/>
          </w:tcPr>
          <w:p w14:paraId="3133CFE7">
            <w:pPr>
              <w:spacing w:line="360" w:lineRule="auto"/>
              <w:rPr>
                <w:rFonts w:ascii="宋体" w:hAnsi="宋体"/>
                <w:sz w:val="24"/>
              </w:rPr>
            </w:pPr>
          </w:p>
        </w:tc>
        <w:tc>
          <w:tcPr>
            <w:tcW w:w="553" w:type="dxa"/>
          </w:tcPr>
          <w:p w14:paraId="2971B0A3">
            <w:pPr>
              <w:spacing w:line="360" w:lineRule="auto"/>
              <w:rPr>
                <w:rFonts w:ascii="宋体" w:hAnsi="宋体"/>
                <w:sz w:val="24"/>
              </w:rPr>
            </w:pPr>
          </w:p>
        </w:tc>
      </w:tr>
      <w:tr w14:paraId="121C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553BC7A">
            <w:pPr>
              <w:spacing w:line="360" w:lineRule="auto"/>
              <w:rPr>
                <w:rFonts w:ascii="宋体" w:hAnsi="宋体"/>
                <w:sz w:val="24"/>
              </w:rPr>
            </w:pPr>
          </w:p>
        </w:tc>
        <w:tc>
          <w:tcPr>
            <w:tcW w:w="552" w:type="dxa"/>
          </w:tcPr>
          <w:p w14:paraId="4333FB65">
            <w:pPr>
              <w:spacing w:line="360" w:lineRule="auto"/>
              <w:rPr>
                <w:rFonts w:ascii="宋体" w:hAnsi="宋体"/>
                <w:sz w:val="24"/>
              </w:rPr>
            </w:pPr>
          </w:p>
        </w:tc>
        <w:tc>
          <w:tcPr>
            <w:tcW w:w="552" w:type="dxa"/>
          </w:tcPr>
          <w:p w14:paraId="15C199FD">
            <w:pPr>
              <w:spacing w:line="360" w:lineRule="auto"/>
              <w:rPr>
                <w:rFonts w:ascii="宋体" w:hAnsi="宋体"/>
                <w:sz w:val="24"/>
              </w:rPr>
            </w:pPr>
          </w:p>
        </w:tc>
        <w:tc>
          <w:tcPr>
            <w:tcW w:w="552" w:type="dxa"/>
          </w:tcPr>
          <w:p w14:paraId="0D4201BF">
            <w:pPr>
              <w:spacing w:line="360" w:lineRule="auto"/>
              <w:rPr>
                <w:rFonts w:ascii="宋体" w:hAnsi="宋体"/>
                <w:sz w:val="24"/>
              </w:rPr>
            </w:pPr>
          </w:p>
        </w:tc>
        <w:tc>
          <w:tcPr>
            <w:tcW w:w="552" w:type="dxa"/>
          </w:tcPr>
          <w:p w14:paraId="4D8BD1E4">
            <w:pPr>
              <w:spacing w:line="360" w:lineRule="auto"/>
              <w:rPr>
                <w:rFonts w:ascii="宋体" w:hAnsi="宋体"/>
                <w:sz w:val="24"/>
              </w:rPr>
            </w:pPr>
          </w:p>
        </w:tc>
        <w:tc>
          <w:tcPr>
            <w:tcW w:w="552" w:type="dxa"/>
          </w:tcPr>
          <w:p w14:paraId="79224159">
            <w:pPr>
              <w:spacing w:line="360" w:lineRule="auto"/>
              <w:rPr>
                <w:rFonts w:ascii="宋体" w:hAnsi="宋体"/>
                <w:sz w:val="24"/>
              </w:rPr>
            </w:pPr>
          </w:p>
        </w:tc>
        <w:tc>
          <w:tcPr>
            <w:tcW w:w="552" w:type="dxa"/>
          </w:tcPr>
          <w:p w14:paraId="327B12B2">
            <w:pPr>
              <w:spacing w:line="360" w:lineRule="auto"/>
              <w:rPr>
                <w:rFonts w:ascii="宋体" w:hAnsi="宋体"/>
                <w:sz w:val="24"/>
              </w:rPr>
            </w:pPr>
          </w:p>
        </w:tc>
        <w:tc>
          <w:tcPr>
            <w:tcW w:w="553" w:type="dxa"/>
          </w:tcPr>
          <w:p w14:paraId="1B621BD1">
            <w:pPr>
              <w:spacing w:line="360" w:lineRule="auto"/>
              <w:rPr>
                <w:rFonts w:ascii="宋体" w:hAnsi="宋体"/>
                <w:sz w:val="24"/>
              </w:rPr>
            </w:pPr>
          </w:p>
        </w:tc>
        <w:tc>
          <w:tcPr>
            <w:tcW w:w="553" w:type="dxa"/>
          </w:tcPr>
          <w:p w14:paraId="3DDF2852">
            <w:pPr>
              <w:spacing w:line="360" w:lineRule="auto"/>
              <w:rPr>
                <w:rFonts w:ascii="宋体" w:hAnsi="宋体"/>
                <w:sz w:val="24"/>
              </w:rPr>
            </w:pPr>
          </w:p>
        </w:tc>
        <w:tc>
          <w:tcPr>
            <w:tcW w:w="553" w:type="dxa"/>
          </w:tcPr>
          <w:p w14:paraId="451B1AC6">
            <w:pPr>
              <w:spacing w:line="360" w:lineRule="auto"/>
              <w:rPr>
                <w:rFonts w:ascii="宋体" w:hAnsi="宋体"/>
                <w:sz w:val="24"/>
              </w:rPr>
            </w:pPr>
          </w:p>
        </w:tc>
        <w:tc>
          <w:tcPr>
            <w:tcW w:w="553" w:type="dxa"/>
          </w:tcPr>
          <w:p w14:paraId="2A833C8C">
            <w:pPr>
              <w:spacing w:line="360" w:lineRule="auto"/>
              <w:rPr>
                <w:rFonts w:ascii="宋体" w:hAnsi="宋体"/>
                <w:sz w:val="24"/>
              </w:rPr>
            </w:pPr>
          </w:p>
        </w:tc>
        <w:tc>
          <w:tcPr>
            <w:tcW w:w="553" w:type="dxa"/>
          </w:tcPr>
          <w:p w14:paraId="7E961D73">
            <w:pPr>
              <w:spacing w:line="360" w:lineRule="auto"/>
              <w:rPr>
                <w:rFonts w:ascii="宋体" w:hAnsi="宋体"/>
                <w:sz w:val="24"/>
              </w:rPr>
            </w:pPr>
          </w:p>
        </w:tc>
        <w:tc>
          <w:tcPr>
            <w:tcW w:w="553" w:type="dxa"/>
          </w:tcPr>
          <w:p w14:paraId="2D4CD3D9">
            <w:pPr>
              <w:spacing w:line="360" w:lineRule="auto"/>
              <w:rPr>
                <w:rFonts w:ascii="宋体" w:hAnsi="宋体"/>
                <w:sz w:val="24"/>
              </w:rPr>
            </w:pPr>
          </w:p>
        </w:tc>
        <w:tc>
          <w:tcPr>
            <w:tcW w:w="553" w:type="dxa"/>
          </w:tcPr>
          <w:p w14:paraId="4283DE69">
            <w:pPr>
              <w:spacing w:line="360" w:lineRule="auto"/>
              <w:rPr>
                <w:rFonts w:ascii="宋体" w:hAnsi="宋体"/>
                <w:sz w:val="24"/>
              </w:rPr>
            </w:pPr>
          </w:p>
        </w:tc>
        <w:tc>
          <w:tcPr>
            <w:tcW w:w="553" w:type="dxa"/>
          </w:tcPr>
          <w:p w14:paraId="46F65563">
            <w:pPr>
              <w:spacing w:line="360" w:lineRule="auto"/>
              <w:rPr>
                <w:rFonts w:ascii="宋体" w:hAnsi="宋体"/>
                <w:sz w:val="24"/>
              </w:rPr>
            </w:pPr>
          </w:p>
        </w:tc>
        <w:tc>
          <w:tcPr>
            <w:tcW w:w="553" w:type="dxa"/>
          </w:tcPr>
          <w:p w14:paraId="098CA58D">
            <w:pPr>
              <w:spacing w:line="360" w:lineRule="auto"/>
              <w:rPr>
                <w:rFonts w:ascii="宋体" w:hAnsi="宋体"/>
                <w:sz w:val="24"/>
              </w:rPr>
            </w:pPr>
          </w:p>
        </w:tc>
        <w:tc>
          <w:tcPr>
            <w:tcW w:w="553" w:type="dxa"/>
          </w:tcPr>
          <w:p w14:paraId="5D27C106">
            <w:pPr>
              <w:spacing w:line="360" w:lineRule="auto"/>
              <w:rPr>
                <w:rFonts w:ascii="宋体" w:hAnsi="宋体"/>
                <w:sz w:val="24"/>
              </w:rPr>
            </w:pPr>
          </w:p>
        </w:tc>
      </w:tr>
      <w:tr w14:paraId="073A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AD8AFE">
            <w:pPr>
              <w:spacing w:line="360" w:lineRule="auto"/>
              <w:rPr>
                <w:rFonts w:ascii="宋体" w:hAnsi="宋体"/>
                <w:sz w:val="24"/>
              </w:rPr>
            </w:pPr>
          </w:p>
        </w:tc>
        <w:tc>
          <w:tcPr>
            <w:tcW w:w="552" w:type="dxa"/>
          </w:tcPr>
          <w:p w14:paraId="3928A219">
            <w:pPr>
              <w:spacing w:line="360" w:lineRule="auto"/>
              <w:rPr>
                <w:rFonts w:ascii="宋体" w:hAnsi="宋体"/>
                <w:sz w:val="24"/>
              </w:rPr>
            </w:pPr>
          </w:p>
        </w:tc>
        <w:tc>
          <w:tcPr>
            <w:tcW w:w="552" w:type="dxa"/>
          </w:tcPr>
          <w:p w14:paraId="55B19BED">
            <w:pPr>
              <w:spacing w:line="360" w:lineRule="auto"/>
              <w:rPr>
                <w:rFonts w:ascii="宋体" w:hAnsi="宋体"/>
                <w:sz w:val="24"/>
              </w:rPr>
            </w:pPr>
          </w:p>
        </w:tc>
        <w:tc>
          <w:tcPr>
            <w:tcW w:w="552" w:type="dxa"/>
          </w:tcPr>
          <w:p w14:paraId="62713F85">
            <w:pPr>
              <w:spacing w:line="360" w:lineRule="auto"/>
              <w:rPr>
                <w:rFonts w:ascii="宋体" w:hAnsi="宋体"/>
                <w:sz w:val="24"/>
              </w:rPr>
            </w:pPr>
          </w:p>
        </w:tc>
        <w:tc>
          <w:tcPr>
            <w:tcW w:w="552" w:type="dxa"/>
          </w:tcPr>
          <w:p w14:paraId="1A82BDBE">
            <w:pPr>
              <w:spacing w:line="360" w:lineRule="auto"/>
              <w:rPr>
                <w:rFonts w:ascii="宋体" w:hAnsi="宋体"/>
                <w:sz w:val="24"/>
              </w:rPr>
            </w:pPr>
          </w:p>
        </w:tc>
        <w:tc>
          <w:tcPr>
            <w:tcW w:w="552" w:type="dxa"/>
          </w:tcPr>
          <w:p w14:paraId="25A58F13">
            <w:pPr>
              <w:spacing w:line="360" w:lineRule="auto"/>
              <w:rPr>
                <w:rFonts w:ascii="宋体" w:hAnsi="宋体"/>
                <w:sz w:val="24"/>
              </w:rPr>
            </w:pPr>
          </w:p>
        </w:tc>
        <w:tc>
          <w:tcPr>
            <w:tcW w:w="552" w:type="dxa"/>
          </w:tcPr>
          <w:p w14:paraId="7E0CD410">
            <w:pPr>
              <w:spacing w:line="360" w:lineRule="auto"/>
              <w:rPr>
                <w:rFonts w:ascii="宋体" w:hAnsi="宋体"/>
                <w:sz w:val="24"/>
              </w:rPr>
            </w:pPr>
          </w:p>
        </w:tc>
        <w:tc>
          <w:tcPr>
            <w:tcW w:w="553" w:type="dxa"/>
          </w:tcPr>
          <w:p w14:paraId="1553E77D">
            <w:pPr>
              <w:spacing w:line="360" w:lineRule="auto"/>
              <w:rPr>
                <w:rFonts w:ascii="宋体" w:hAnsi="宋体"/>
                <w:sz w:val="24"/>
              </w:rPr>
            </w:pPr>
          </w:p>
        </w:tc>
        <w:tc>
          <w:tcPr>
            <w:tcW w:w="553" w:type="dxa"/>
          </w:tcPr>
          <w:p w14:paraId="52B3F6B6">
            <w:pPr>
              <w:spacing w:line="360" w:lineRule="auto"/>
              <w:rPr>
                <w:rFonts w:ascii="宋体" w:hAnsi="宋体"/>
                <w:sz w:val="24"/>
              </w:rPr>
            </w:pPr>
          </w:p>
        </w:tc>
        <w:tc>
          <w:tcPr>
            <w:tcW w:w="553" w:type="dxa"/>
          </w:tcPr>
          <w:p w14:paraId="67541AC0">
            <w:pPr>
              <w:spacing w:line="360" w:lineRule="auto"/>
              <w:rPr>
                <w:rFonts w:ascii="宋体" w:hAnsi="宋体"/>
                <w:sz w:val="24"/>
              </w:rPr>
            </w:pPr>
          </w:p>
        </w:tc>
        <w:tc>
          <w:tcPr>
            <w:tcW w:w="553" w:type="dxa"/>
          </w:tcPr>
          <w:p w14:paraId="714A8814">
            <w:pPr>
              <w:spacing w:line="360" w:lineRule="auto"/>
              <w:rPr>
                <w:rFonts w:ascii="宋体" w:hAnsi="宋体"/>
                <w:sz w:val="24"/>
              </w:rPr>
            </w:pPr>
          </w:p>
        </w:tc>
        <w:tc>
          <w:tcPr>
            <w:tcW w:w="553" w:type="dxa"/>
          </w:tcPr>
          <w:p w14:paraId="18EE56FF">
            <w:pPr>
              <w:spacing w:line="360" w:lineRule="auto"/>
              <w:rPr>
                <w:rFonts w:ascii="宋体" w:hAnsi="宋体"/>
                <w:sz w:val="24"/>
              </w:rPr>
            </w:pPr>
          </w:p>
        </w:tc>
        <w:tc>
          <w:tcPr>
            <w:tcW w:w="553" w:type="dxa"/>
          </w:tcPr>
          <w:p w14:paraId="5DA0D28D">
            <w:pPr>
              <w:spacing w:line="360" w:lineRule="auto"/>
              <w:rPr>
                <w:rFonts w:ascii="宋体" w:hAnsi="宋体"/>
                <w:sz w:val="24"/>
              </w:rPr>
            </w:pPr>
          </w:p>
        </w:tc>
        <w:tc>
          <w:tcPr>
            <w:tcW w:w="553" w:type="dxa"/>
          </w:tcPr>
          <w:p w14:paraId="6BE34559">
            <w:pPr>
              <w:spacing w:line="360" w:lineRule="auto"/>
              <w:rPr>
                <w:rFonts w:ascii="宋体" w:hAnsi="宋体"/>
                <w:sz w:val="24"/>
              </w:rPr>
            </w:pPr>
          </w:p>
        </w:tc>
        <w:tc>
          <w:tcPr>
            <w:tcW w:w="553" w:type="dxa"/>
          </w:tcPr>
          <w:p w14:paraId="2E0AD17C">
            <w:pPr>
              <w:spacing w:line="360" w:lineRule="auto"/>
              <w:rPr>
                <w:rFonts w:ascii="宋体" w:hAnsi="宋体"/>
                <w:sz w:val="24"/>
              </w:rPr>
            </w:pPr>
          </w:p>
        </w:tc>
        <w:tc>
          <w:tcPr>
            <w:tcW w:w="553" w:type="dxa"/>
          </w:tcPr>
          <w:p w14:paraId="3588F6B4">
            <w:pPr>
              <w:spacing w:line="360" w:lineRule="auto"/>
              <w:rPr>
                <w:rFonts w:ascii="宋体" w:hAnsi="宋体"/>
                <w:sz w:val="24"/>
              </w:rPr>
            </w:pPr>
          </w:p>
        </w:tc>
        <w:tc>
          <w:tcPr>
            <w:tcW w:w="553" w:type="dxa"/>
          </w:tcPr>
          <w:p w14:paraId="00A9355A">
            <w:pPr>
              <w:spacing w:line="360" w:lineRule="auto"/>
              <w:rPr>
                <w:rFonts w:ascii="宋体" w:hAnsi="宋体"/>
                <w:sz w:val="24"/>
              </w:rPr>
            </w:pPr>
          </w:p>
        </w:tc>
      </w:tr>
      <w:tr w14:paraId="34A4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FB89CF">
            <w:pPr>
              <w:spacing w:line="360" w:lineRule="auto"/>
              <w:rPr>
                <w:rFonts w:ascii="宋体" w:hAnsi="宋体"/>
                <w:sz w:val="24"/>
              </w:rPr>
            </w:pPr>
          </w:p>
        </w:tc>
        <w:tc>
          <w:tcPr>
            <w:tcW w:w="552" w:type="dxa"/>
          </w:tcPr>
          <w:p w14:paraId="2053A56B">
            <w:pPr>
              <w:spacing w:line="360" w:lineRule="auto"/>
              <w:rPr>
                <w:rFonts w:ascii="宋体" w:hAnsi="宋体"/>
                <w:sz w:val="24"/>
              </w:rPr>
            </w:pPr>
          </w:p>
        </w:tc>
        <w:tc>
          <w:tcPr>
            <w:tcW w:w="552" w:type="dxa"/>
          </w:tcPr>
          <w:p w14:paraId="4481B06B">
            <w:pPr>
              <w:spacing w:line="360" w:lineRule="auto"/>
              <w:rPr>
                <w:rFonts w:ascii="宋体" w:hAnsi="宋体"/>
                <w:sz w:val="24"/>
              </w:rPr>
            </w:pPr>
          </w:p>
        </w:tc>
        <w:tc>
          <w:tcPr>
            <w:tcW w:w="552" w:type="dxa"/>
          </w:tcPr>
          <w:p w14:paraId="0694C09C">
            <w:pPr>
              <w:spacing w:line="360" w:lineRule="auto"/>
              <w:rPr>
                <w:rFonts w:ascii="宋体" w:hAnsi="宋体"/>
                <w:sz w:val="24"/>
              </w:rPr>
            </w:pPr>
          </w:p>
        </w:tc>
        <w:tc>
          <w:tcPr>
            <w:tcW w:w="552" w:type="dxa"/>
          </w:tcPr>
          <w:p w14:paraId="1EA4C7CB">
            <w:pPr>
              <w:spacing w:line="360" w:lineRule="auto"/>
              <w:rPr>
                <w:rFonts w:ascii="宋体" w:hAnsi="宋体"/>
                <w:sz w:val="24"/>
              </w:rPr>
            </w:pPr>
          </w:p>
        </w:tc>
        <w:tc>
          <w:tcPr>
            <w:tcW w:w="552" w:type="dxa"/>
          </w:tcPr>
          <w:p w14:paraId="77F31F0F">
            <w:pPr>
              <w:spacing w:line="360" w:lineRule="auto"/>
              <w:rPr>
                <w:rFonts w:ascii="宋体" w:hAnsi="宋体"/>
                <w:sz w:val="24"/>
              </w:rPr>
            </w:pPr>
          </w:p>
        </w:tc>
        <w:tc>
          <w:tcPr>
            <w:tcW w:w="552" w:type="dxa"/>
          </w:tcPr>
          <w:p w14:paraId="006D8128">
            <w:pPr>
              <w:spacing w:line="360" w:lineRule="auto"/>
              <w:rPr>
                <w:rFonts w:ascii="宋体" w:hAnsi="宋体"/>
                <w:sz w:val="24"/>
              </w:rPr>
            </w:pPr>
          </w:p>
        </w:tc>
        <w:tc>
          <w:tcPr>
            <w:tcW w:w="553" w:type="dxa"/>
          </w:tcPr>
          <w:p w14:paraId="173CD4EF">
            <w:pPr>
              <w:spacing w:line="360" w:lineRule="auto"/>
              <w:rPr>
                <w:rFonts w:ascii="宋体" w:hAnsi="宋体"/>
                <w:sz w:val="24"/>
              </w:rPr>
            </w:pPr>
          </w:p>
        </w:tc>
        <w:tc>
          <w:tcPr>
            <w:tcW w:w="553" w:type="dxa"/>
          </w:tcPr>
          <w:p w14:paraId="73D531A4">
            <w:pPr>
              <w:spacing w:line="360" w:lineRule="auto"/>
              <w:rPr>
                <w:rFonts w:ascii="宋体" w:hAnsi="宋体"/>
                <w:sz w:val="24"/>
              </w:rPr>
            </w:pPr>
          </w:p>
        </w:tc>
        <w:tc>
          <w:tcPr>
            <w:tcW w:w="553" w:type="dxa"/>
          </w:tcPr>
          <w:p w14:paraId="293472FA">
            <w:pPr>
              <w:spacing w:line="360" w:lineRule="auto"/>
              <w:rPr>
                <w:rFonts w:ascii="宋体" w:hAnsi="宋体"/>
                <w:sz w:val="24"/>
              </w:rPr>
            </w:pPr>
          </w:p>
        </w:tc>
        <w:tc>
          <w:tcPr>
            <w:tcW w:w="553" w:type="dxa"/>
          </w:tcPr>
          <w:p w14:paraId="0AF37D08">
            <w:pPr>
              <w:spacing w:line="360" w:lineRule="auto"/>
              <w:rPr>
                <w:rFonts w:ascii="宋体" w:hAnsi="宋体"/>
                <w:sz w:val="24"/>
              </w:rPr>
            </w:pPr>
          </w:p>
        </w:tc>
        <w:tc>
          <w:tcPr>
            <w:tcW w:w="553" w:type="dxa"/>
          </w:tcPr>
          <w:p w14:paraId="1ED88B05">
            <w:pPr>
              <w:spacing w:line="360" w:lineRule="auto"/>
              <w:rPr>
                <w:rFonts w:ascii="宋体" w:hAnsi="宋体"/>
                <w:sz w:val="24"/>
              </w:rPr>
            </w:pPr>
          </w:p>
        </w:tc>
        <w:tc>
          <w:tcPr>
            <w:tcW w:w="553" w:type="dxa"/>
          </w:tcPr>
          <w:p w14:paraId="7D0F6BA1">
            <w:pPr>
              <w:spacing w:line="360" w:lineRule="auto"/>
              <w:rPr>
                <w:rFonts w:ascii="宋体" w:hAnsi="宋体"/>
                <w:sz w:val="24"/>
              </w:rPr>
            </w:pPr>
          </w:p>
        </w:tc>
        <w:tc>
          <w:tcPr>
            <w:tcW w:w="553" w:type="dxa"/>
          </w:tcPr>
          <w:p w14:paraId="5AFB54A9">
            <w:pPr>
              <w:spacing w:line="360" w:lineRule="auto"/>
              <w:rPr>
                <w:rFonts w:ascii="宋体" w:hAnsi="宋体"/>
                <w:sz w:val="24"/>
              </w:rPr>
            </w:pPr>
          </w:p>
        </w:tc>
        <w:tc>
          <w:tcPr>
            <w:tcW w:w="553" w:type="dxa"/>
          </w:tcPr>
          <w:p w14:paraId="432D3C1A">
            <w:pPr>
              <w:spacing w:line="360" w:lineRule="auto"/>
              <w:rPr>
                <w:rFonts w:ascii="宋体" w:hAnsi="宋体"/>
                <w:sz w:val="24"/>
              </w:rPr>
            </w:pPr>
          </w:p>
        </w:tc>
        <w:tc>
          <w:tcPr>
            <w:tcW w:w="553" w:type="dxa"/>
          </w:tcPr>
          <w:p w14:paraId="2CCFF1A6">
            <w:pPr>
              <w:spacing w:line="360" w:lineRule="auto"/>
              <w:rPr>
                <w:rFonts w:ascii="宋体" w:hAnsi="宋体"/>
                <w:sz w:val="24"/>
              </w:rPr>
            </w:pPr>
          </w:p>
        </w:tc>
        <w:tc>
          <w:tcPr>
            <w:tcW w:w="553" w:type="dxa"/>
          </w:tcPr>
          <w:p w14:paraId="03264BF7">
            <w:pPr>
              <w:spacing w:line="360" w:lineRule="auto"/>
              <w:rPr>
                <w:rFonts w:ascii="宋体" w:hAnsi="宋体"/>
                <w:sz w:val="24"/>
              </w:rPr>
            </w:pPr>
          </w:p>
        </w:tc>
      </w:tr>
    </w:tbl>
    <w:p w14:paraId="6D3EB08A">
      <w:pPr>
        <w:snapToGrid w:val="0"/>
        <w:spacing w:line="360" w:lineRule="auto"/>
        <w:rPr>
          <w:rFonts w:ascii="宋体" w:hAnsi="宋体"/>
          <w:b/>
          <w:sz w:val="24"/>
        </w:rPr>
      </w:pPr>
      <w:r>
        <w:rPr>
          <w:rFonts w:hint="eastAsia" w:ascii="宋体" w:hAnsi="宋体"/>
          <w:b/>
          <w:sz w:val="24"/>
        </w:rPr>
        <w:t>注：投标人可按上述时间表的格式自行编制切合实际的具体时间表。</w:t>
      </w:r>
    </w:p>
    <w:p w14:paraId="0546D194">
      <w:pPr>
        <w:snapToGrid w:val="0"/>
        <w:spacing w:line="360" w:lineRule="auto"/>
        <w:ind w:firstLine="472" w:firstLineChars="196"/>
        <w:rPr>
          <w:rFonts w:ascii="宋体" w:hAnsi="宋体"/>
          <w:b/>
          <w:bCs/>
          <w:kern w:val="0"/>
          <w:sz w:val="24"/>
          <w:lang w:val="zh-CN"/>
        </w:rPr>
      </w:pPr>
      <w:r>
        <w:rPr>
          <w:rFonts w:hint="eastAsia" w:ascii="宋体" w:hAnsi="宋体"/>
          <w:b/>
          <w:bCs/>
          <w:kern w:val="0"/>
          <w:sz w:val="24"/>
          <w:lang w:val="zh-CN"/>
        </w:rPr>
        <w:t>（三）项目实施人员一览表</w:t>
      </w:r>
    </w:p>
    <w:p w14:paraId="5DBB77C6">
      <w:pPr>
        <w:spacing w:line="360" w:lineRule="auto"/>
        <w:jc w:val="center"/>
        <w:rPr>
          <w:rFonts w:ascii="宋体" w:hAnsi="宋体"/>
          <w:sz w:val="24"/>
        </w:rPr>
      </w:pPr>
      <w:r>
        <w:rPr>
          <w:rFonts w:hint="eastAsia" w:ascii="宋体" w:hAnsi="宋体"/>
          <w:sz w:val="24"/>
        </w:rPr>
        <w:t>（由投标人根据采购需求及招标文件要求编制）</w:t>
      </w:r>
    </w:p>
    <w:p w14:paraId="4FB1B16C">
      <w:pPr>
        <w:pStyle w:val="15"/>
        <w:rPr>
          <w:rFonts w:hAnsi="宋体"/>
          <w:sz w:val="24"/>
          <w:szCs w:val="24"/>
        </w:rPr>
      </w:pPr>
      <w:r>
        <w:rPr>
          <w:rFonts w:hint="eastAsia" w:hAnsi="宋体"/>
          <w:sz w:val="24"/>
          <w:szCs w:val="24"/>
        </w:rPr>
        <w:t>所投分标：分标</w:t>
      </w:r>
    </w:p>
    <w:p w14:paraId="298C3AD7">
      <w:pPr>
        <w:keepNext/>
        <w:autoSpaceDE w:val="0"/>
        <w:autoSpaceDN w:val="0"/>
        <w:spacing w:line="360" w:lineRule="auto"/>
        <w:ind w:firstLine="477"/>
        <w:rPr>
          <w:rFonts w:ascii="宋体" w:hAnsi="宋体"/>
          <w:b/>
          <w:sz w:val="24"/>
        </w:rPr>
      </w:pPr>
      <w:r>
        <w:rPr>
          <w:rFonts w:hint="eastAsia" w:ascii="宋体" w:hAnsi="宋体"/>
          <w:b/>
          <w:sz w:val="24"/>
        </w:rPr>
        <w:t>附表A：本项目的项目经理情况表</w:t>
      </w:r>
    </w:p>
    <w:tbl>
      <w:tblPr>
        <w:tblStyle w:val="26"/>
        <w:tblW w:w="0" w:type="auto"/>
        <w:tblInd w:w="8" w:type="dxa"/>
        <w:tblLayout w:type="fixed"/>
        <w:tblCellMar>
          <w:top w:w="0" w:type="dxa"/>
          <w:left w:w="108" w:type="dxa"/>
          <w:bottom w:w="0" w:type="dxa"/>
          <w:right w:w="108" w:type="dxa"/>
        </w:tblCellMar>
      </w:tblPr>
      <w:tblGrid>
        <w:gridCol w:w="2061"/>
        <w:gridCol w:w="1287"/>
        <w:gridCol w:w="1260"/>
        <w:gridCol w:w="4147"/>
      </w:tblGrid>
      <w:tr w14:paraId="4C61D61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2479FE5A">
            <w:pPr>
              <w:autoSpaceDE w:val="0"/>
              <w:autoSpaceDN w:val="0"/>
              <w:spacing w:line="360" w:lineRule="auto"/>
              <w:jc w:val="center"/>
              <w:rPr>
                <w:rFonts w:ascii="宋体" w:hAnsi="宋体"/>
                <w:sz w:val="24"/>
              </w:rPr>
            </w:pPr>
            <w:r>
              <w:rPr>
                <w:rFonts w:hint="eastAsia" w:ascii="宋体" w:hAnsi="宋体"/>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455131EB">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3995CA8F">
            <w:pPr>
              <w:autoSpaceDE w:val="0"/>
              <w:autoSpaceDN w:val="0"/>
              <w:spacing w:line="360" w:lineRule="auto"/>
              <w:jc w:val="center"/>
              <w:rPr>
                <w:rFonts w:ascii="宋体" w:hAnsi="宋体"/>
                <w:sz w:val="24"/>
              </w:rPr>
            </w:pPr>
            <w:r>
              <w:rPr>
                <w:rFonts w:hint="eastAsia" w:ascii="宋体" w:hAnsi="宋体"/>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0EEA7C4">
            <w:pPr>
              <w:autoSpaceDE w:val="0"/>
              <w:autoSpaceDN w:val="0"/>
              <w:spacing w:line="360" w:lineRule="auto"/>
              <w:rPr>
                <w:rFonts w:ascii="宋体" w:hAnsi="宋体"/>
                <w:sz w:val="24"/>
              </w:rPr>
            </w:pPr>
            <w:r>
              <w:rPr>
                <w:rFonts w:hint="eastAsia" w:ascii="宋体" w:hAnsi="宋体"/>
                <w:sz w:val="24"/>
              </w:rPr>
              <w:t>投标截止时间前三年业绩及承担的主要工作情况，曾担任项目经理的项目应列明细</w:t>
            </w:r>
          </w:p>
        </w:tc>
      </w:tr>
      <w:tr w14:paraId="512F5FE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D73BE4C">
            <w:pPr>
              <w:autoSpaceDE w:val="0"/>
              <w:autoSpaceDN w:val="0"/>
              <w:spacing w:line="360" w:lineRule="auto"/>
              <w:jc w:val="center"/>
              <w:rPr>
                <w:rFonts w:ascii="宋体" w:hAnsi="宋体"/>
                <w:sz w:val="24"/>
              </w:rPr>
            </w:pPr>
            <w:r>
              <w:rPr>
                <w:rFonts w:hint="eastAsia" w:ascii="宋体" w:hAnsi="宋体"/>
                <w:sz w:val="24"/>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37989E7B">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7B96CF0">
            <w:pPr>
              <w:autoSpaceDE w:val="0"/>
              <w:autoSpaceDN w:val="0"/>
              <w:spacing w:line="360" w:lineRule="auto"/>
              <w:jc w:val="center"/>
              <w:rPr>
                <w:rFonts w:ascii="宋体" w:hAnsi="宋体"/>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6D43883">
            <w:pPr>
              <w:autoSpaceDE w:val="0"/>
              <w:autoSpaceDN w:val="0"/>
              <w:spacing w:line="360" w:lineRule="auto"/>
              <w:jc w:val="center"/>
              <w:rPr>
                <w:rFonts w:ascii="宋体" w:hAnsi="宋体"/>
                <w:sz w:val="24"/>
              </w:rPr>
            </w:pPr>
          </w:p>
        </w:tc>
      </w:tr>
      <w:tr w14:paraId="34B4498A">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29B2D8D7">
            <w:pPr>
              <w:autoSpaceDE w:val="0"/>
              <w:autoSpaceDN w:val="0"/>
              <w:spacing w:line="360" w:lineRule="auto"/>
              <w:jc w:val="center"/>
              <w:rPr>
                <w:rFonts w:ascii="宋体" w:hAnsi="宋体"/>
                <w:sz w:val="24"/>
              </w:rPr>
            </w:pPr>
            <w:r>
              <w:rPr>
                <w:rFonts w:hint="eastAsia" w:ascii="宋体" w:hAnsi="宋体"/>
                <w:sz w:val="24"/>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537796AE">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B2D0D74">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9E34B7">
            <w:pPr>
              <w:widowControl/>
              <w:jc w:val="left"/>
              <w:rPr>
                <w:rFonts w:ascii="宋体" w:hAnsi="宋体"/>
                <w:sz w:val="24"/>
              </w:rPr>
            </w:pPr>
          </w:p>
        </w:tc>
      </w:tr>
      <w:tr w14:paraId="4EACBAE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286E1B0">
            <w:pPr>
              <w:autoSpaceDE w:val="0"/>
              <w:autoSpaceDN w:val="0"/>
              <w:spacing w:line="360" w:lineRule="auto"/>
              <w:jc w:val="center"/>
              <w:rPr>
                <w:rFonts w:ascii="宋体" w:hAnsi="宋体"/>
                <w:sz w:val="24"/>
              </w:rPr>
            </w:pPr>
            <w:r>
              <w:rPr>
                <w:rFonts w:hint="eastAsia" w:ascii="宋体" w:hAnsi="宋体"/>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F973ABE">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6BB405A">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D174F5">
            <w:pPr>
              <w:widowControl/>
              <w:jc w:val="left"/>
              <w:rPr>
                <w:rFonts w:ascii="宋体" w:hAnsi="宋体"/>
                <w:sz w:val="24"/>
              </w:rPr>
            </w:pPr>
          </w:p>
        </w:tc>
      </w:tr>
      <w:tr w14:paraId="5D2C659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F13BA9">
            <w:pPr>
              <w:autoSpaceDE w:val="0"/>
              <w:autoSpaceDN w:val="0"/>
              <w:spacing w:line="360" w:lineRule="auto"/>
              <w:jc w:val="center"/>
              <w:rPr>
                <w:rFonts w:ascii="宋体" w:hAnsi="宋体"/>
                <w:sz w:val="24"/>
              </w:rPr>
            </w:pPr>
            <w:r>
              <w:rPr>
                <w:rFonts w:hint="eastAsia" w:ascii="宋体" w:hAnsi="宋体"/>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2AF3DDF">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DC918A2">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6F22C4">
            <w:pPr>
              <w:widowControl/>
              <w:jc w:val="left"/>
              <w:rPr>
                <w:rFonts w:ascii="宋体" w:hAnsi="宋体"/>
                <w:sz w:val="24"/>
              </w:rPr>
            </w:pPr>
          </w:p>
        </w:tc>
      </w:tr>
      <w:tr w14:paraId="55F66ED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D612B6A">
            <w:pPr>
              <w:autoSpaceDE w:val="0"/>
              <w:autoSpaceDN w:val="0"/>
              <w:spacing w:line="360" w:lineRule="auto"/>
              <w:jc w:val="center"/>
              <w:rPr>
                <w:rFonts w:ascii="宋体" w:hAnsi="宋体"/>
                <w:sz w:val="24"/>
              </w:rPr>
            </w:pPr>
            <w:r>
              <w:rPr>
                <w:rFonts w:hint="eastAsia" w:ascii="宋体" w:hAnsi="宋体"/>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5D482E5">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20C1139">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2CA10D">
            <w:pPr>
              <w:widowControl/>
              <w:jc w:val="left"/>
              <w:rPr>
                <w:rFonts w:ascii="宋体" w:hAnsi="宋体"/>
                <w:sz w:val="24"/>
              </w:rPr>
            </w:pPr>
          </w:p>
        </w:tc>
      </w:tr>
      <w:tr w14:paraId="6CF6657D">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C9683D7">
            <w:pPr>
              <w:autoSpaceDE w:val="0"/>
              <w:autoSpaceDN w:val="0"/>
              <w:spacing w:line="360" w:lineRule="auto"/>
              <w:jc w:val="center"/>
              <w:rPr>
                <w:rFonts w:ascii="宋体" w:hAnsi="宋体"/>
                <w:sz w:val="24"/>
              </w:rPr>
            </w:pPr>
            <w:r>
              <w:rPr>
                <w:rFonts w:hint="eastAsia" w:ascii="宋体" w:hAnsi="宋体"/>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15AD8AD">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31F0959">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4930B6">
            <w:pPr>
              <w:widowControl/>
              <w:jc w:val="left"/>
              <w:rPr>
                <w:rFonts w:ascii="宋体" w:hAnsi="宋体"/>
                <w:sz w:val="24"/>
              </w:rPr>
            </w:pPr>
          </w:p>
        </w:tc>
      </w:tr>
      <w:tr w14:paraId="4846FFA5">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60B473">
            <w:pPr>
              <w:autoSpaceDE w:val="0"/>
              <w:autoSpaceDN w:val="0"/>
              <w:spacing w:line="360" w:lineRule="auto"/>
              <w:jc w:val="center"/>
              <w:rPr>
                <w:rFonts w:ascii="宋体" w:hAnsi="宋体"/>
                <w:sz w:val="24"/>
              </w:rPr>
            </w:pPr>
            <w:r>
              <w:rPr>
                <w:rFonts w:hint="eastAsia" w:ascii="宋体" w:hAnsi="宋体"/>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6F2F3DCF">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266AD14A">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3A4C6E5">
            <w:pPr>
              <w:widowControl/>
              <w:jc w:val="left"/>
              <w:rPr>
                <w:rFonts w:ascii="宋体" w:hAnsi="宋体"/>
                <w:sz w:val="24"/>
              </w:rPr>
            </w:pPr>
          </w:p>
        </w:tc>
      </w:tr>
      <w:tr w14:paraId="4AB1D5B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8C54C5E">
            <w:pPr>
              <w:autoSpaceDE w:val="0"/>
              <w:autoSpaceDN w:val="0"/>
              <w:spacing w:line="360" w:lineRule="auto"/>
              <w:jc w:val="center"/>
              <w:rPr>
                <w:rFonts w:ascii="宋体" w:hAnsi="宋体"/>
                <w:sz w:val="24"/>
              </w:rPr>
            </w:pPr>
            <w:r>
              <w:rPr>
                <w:rFonts w:hint="eastAsia" w:ascii="宋体" w:hAnsi="宋体"/>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539621C">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2DF8229">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455AD6">
            <w:pPr>
              <w:widowControl/>
              <w:jc w:val="left"/>
              <w:rPr>
                <w:rFonts w:ascii="宋体" w:hAnsi="宋体"/>
                <w:sz w:val="24"/>
              </w:rPr>
            </w:pPr>
          </w:p>
        </w:tc>
      </w:tr>
      <w:tr w14:paraId="45A1C7E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0439109F">
            <w:pPr>
              <w:autoSpaceDE w:val="0"/>
              <w:autoSpaceDN w:val="0"/>
              <w:spacing w:line="360" w:lineRule="auto"/>
              <w:jc w:val="center"/>
              <w:rPr>
                <w:rFonts w:ascii="宋体" w:hAnsi="宋体"/>
                <w:sz w:val="24"/>
              </w:rPr>
            </w:pPr>
            <w:r>
              <w:rPr>
                <w:rFonts w:hint="eastAsia" w:ascii="宋体" w:hAnsi="宋体"/>
                <w:sz w:val="24"/>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5E3B35E1">
            <w:pPr>
              <w:autoSpaceDE w:val="0"/>
              <w:autoSpaceDN w:val="0"/>
              <w:spacing w:line="360" w:lineRule="auto"/>
              <w:jc w:val="center"/>
              <w:rPr>
                <w:rFonts w:ascii="宋体" w:hAnsi="宋体"/>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C77E751">
            <w:pPr>
              <w:autoSpaceDE w:val="0"/>
              <w:autoSpaceDN w:val="0"/>
              <w:spacing w:line="360" w:lineRule="auto"/>
              <w:jc w:val="center"/>
              <w:rPr>
                <w:rFonts w:ascii="宋体" w:hAnsi="宋体"/>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5F417A7">
            <w:pPr>
              <w:widowControl/>
              <w:jc w:val="left"/>
              <w:rPr>
                <w:rFonts w:ascii="宋体" w:hAnsi="宋体"/>
                <w:sz w:val="24"/>
              </w:rPr>
            </w:pPr>
          </w:p>
        </w:tc>
      </w:tr>
    </w:tbl>
    <w:p w14:paraId="3FB0447A">
      <w:pPr>
        <w:autoSpaceDE w:val="0"/>
        <w:autoSpaceDN w:val="0"/>
        <w:spacing w:line="360" w:lineRule="auto"/>
        <w:rPr>
          <w:rFonts w:ascii="宋体" w:hAnsi="宋体"/>
          <w:b/>
          <w:sz w:val="24"/>
        </w:rPr>
      </w:pPr>
      <w:r>
        <w:rPr>
          <w:rFonts w:hint="eastAsia" w:ascii="宋体" w:hAnsi="宋体"/>
          <w:b/>
          <w:sz w:val="24"/>
        </w:rPr>
        <w:t>注：须随表提交相应的证书复印件并注明所在投标技术文件页码。</w:t>
      </w:r>
    </w:p>
    <w:p w14:paraId="4AA4E98E">
      <w:pPr>
        <w:autoSpaceDE w:val="0"/>
        <w:autoSpaceDN w:val="0"/>
        <w:spacing w:line="360" w:lineRule="auto"/>
        <w:rPr>
          <w:rFonts w:ascii="宋体" w:hAnsi="宋体"/>
          <w:b/>
          <w:sz w:val="24"/>
        </w:rPr>
      </w:pPr>
      <w:r>
        <w:rPr>
          <w:rFonts w:hint="eastAsia" w:ascii="宋体" w:hAnsi="宋体"/>
          <w:b/>
          <w:sz w:val="24"/>
        </w:rPr>
        <w:t>附表B：本项目的项目小组人员情况表</w:t>
      </w:r>
      <w:r>
        <w:rPr>
          <w:rFonts w:hint="eastAsia" w:ascii="宋体" w:hAnsi="宋体"/>
          <w:sz w:val="24"/>
        </w:rPr>
        <w:t>（按此格式自制）</w:t>
      </w:r>
    </w:p>
    <w:tbl>
      <w:tblPr>
        <w:tblStyle w:val="26"/>
        <w:tblW w:w="0" w:type="auto"/>
        <w:tblInd w:w="0"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95B0B0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08013D8">
            <w:pPr>
              <w:autoSpaceDE w:val="0"/>
              <w:autoSpaceDN w:val="0"/>
              <w:spacing w:line="360" w:lineRule="auto"/>
              <w:jc w:val="center"/>
              <w:rPr>
                <w:rFonts w:ascii="宋体" w:hAnsi="宋体"/>
                <w:sz w:val="24"/>
              </w:rPr>
            </w:pPr>
            <w:r>
              <w:rPr>
                <w:rFonts w:hint="eastAsia" w:ascii="宋体" w:hAnsi="宋体"/>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97077D8">
            <w:pPr>
              <w:autoSpaceDE w:val="0"/>
              <w:autoSpaceDN w:val="0"/>
              <w:spacing w:line="360" w:lineRule="auto"/>
              <w:jc w:val="center"/>
              <w:rPr>
                <w:rFonts w:ascii="宋体" w:hAnsi="宋体"/>
                <w:sz w:val="24"/>
              </w:rPr>
            </w:pPr>
            <w:r>
              <w:rPr>
                <w:rFonts w:hint="eastAsia" w:ascii="宋体" w:hAnsi="宋体"/>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EE55F7C">
            <w:pPr>
              <w:autoSpaceDE w:val="0"/>
              <w:autoSpaceDN w:val="0"/>
              <w:spacing w:line="360" w:lineRule="auto"/>
              <w:jc w:val="center"/>
              <w:rPr>
                <w:rFonts w:ascii="宋体" w:hAnsi="宋体"/>
                <w:sz w:val="24"/>
              </w:rPr>
            </w:pPr>
            <w:r>
              <w:rPr>
                <w:rFonts w:hint="eastAsia" w:ascii="宋体" w:hAnsi="宋体"/>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53C6E2D">
            <w:pPr>
              <w:autoSpaceDE w:val="0"/>
              <w:autoSpaceDN w:val="0"/>
              <w:spacing w:line="360" w:lineRule="auto"/>
              <w:jc w:val="center"/>
              <w:rPr>
                <w:rFonts w:ascii="宋体" w:hAnsi="宋体"/>
                <w:sz w:val="24"/>
              </w:rPr>
            </w:pPr>
            <w:r>
              <w:rPr>
                <w:rFonts w:hint="eastAsia" w:ascii="宋体" w:hAnsi="宋体"/>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2A7B7A61">
            <w:pPr>
              <w:autoSpaceDE w:val="0"/>
              <w:autoSpaceDN w:val="0"/>
              <w:spacing w:line="360" w:lineRule="auto"/>
              <w:jc w:val="center"/>
              <w:rPr>
                <w:rFonts w:ascii="宋体" w:hAnsi="宋体"/>
                <w:sz w:val="24"/>
              </w:rPr>
            </w:pPr>
            <w:r>
              <w:rPr>
                <w:rFonts w:hint="eastAsia" w:ascii="宋体" w:hAnsi="宋体"/>
                <w:sz w:val="24"/>
              </w:rPr>
              <w:t>学历</w:t>
            </w:r>
          </w:p>
          <w:p w14:paraId="0A34C837">
            <w:pPr>
              <w:autoSpaceDE w:val="0"/>
              <w:autoSpaceDN w:val="0"/>
              <w:spacing w:line="360" w:lineRule="auto"/>
              <w:jc w:val="center"/>
              <w:rPr>
                <w:rFonts w:ascii="宋体" w:hAnsi="宋体"/>
                <w:sz w:val="24"/>
              </w:rPr>
            </w:pPr>
            <w:r>
              <w:rPr>
                <w:rFonts w:hint="eastAsia" w:ascii="宋体" w:hAnsi="宋体"/>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391F955">
            <w:pPr>
              <w:autoSpaceDE w:val="0"/>
              <w:autoSpaceDN w:val="0"/>
              <w:spacing w:line="360" w:lineRule="auto"/>
              <w:jc w:val="center"/>
              <w:rPr>
                <w:rFonts w:ascii="宋体" w:hAnsi="宋体"/>
                <w:sz w:val="24"/>
              </w:rPr>
            </w:pPr>
            <w:r>
              <w:rPr>
                <w:rFonts w:hint="eastAsia" w:ascii="宋体" w:hAnsi="宋体"/>
                <w:sz w:val="24"/>
              </w:rPr>
              <w:t>专业</w:t>
            </w:r>
          </w:p>
          <w:p w14:paraId="4F407B04">
            <w:pPr>
              <w:autoSpaceDE w:val="0"/>
              <w:autoSpaceDN w:val="0"/>
              <w:spacing w:line="360" w:lineRule="auto"/>
              <w:jc w:val="center"/>
              <w:rPr>
                <w:rFonts w:ascii="宋体" w:hAnsi="宋体"/>
                <w:sz w:val="24"/>
              </w:rPr>
            </w:pPr>
            <w:r>
              <w:rPr>
                <w:rFonts w:hint="eastAsia" w:ascii="宋体" w:hAnsi="宋体"/>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B47B841">
            <w:pPr>
              <w:autoSpaceDE w:val="0"/>
              <w:autoSpaceDN w:val="0"/>
              <w:spacing w:line="360" w:lineRule="auto"/>
              <w:jc w:val="center"/>
              <w:rPr>
                <w:rFonts w:ascii="宋体" w:hAnsi="宋体"/>
                <w:sz w:val="24"/>
              </w:rPr>
            </w:pPr>
            <w:r>
              <w:rPr>
                <w:rFonts w:hint="eastAsia" w:ascii="宋体" w:hAnsi="宋体"/>
                <w:sz w:val="24"/>
              </w:rPr>
              <w:t>职称</w:t>
            </w:r>
          </w:p>
          <w:p w14:paraId="03EAEF62">
            <w:pPr>
              <w:autoSpaceDE w:val="0"/>
              <w:autoSpaceDN w:val="0"/>
              <w:spacing w:line="360" w:lineRule="auto"/>
              <w:jc w:val="center"/>
              <w:rPr>
                <w:rFonts w:ascii="宋体" w:hAnsi="宋体"/>
                <w:sz w:val="24"/>
              </w:rPr>
            </w:pPr>
            <w:r>
              <w:rPr>
                <w:rFonts w:hint="eastAsia" w:ascii="宋体" w:hAnsi="宋体"/>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43C1A60">
            <w:pPr>
              <w:autoSpaceDE w:val="0"/>
              <w:autoSpaceDN w:val="0"/>
              <w:spacing w:line="360" w:lineRule="auto"/>
              <w:jc w:val="center"/>
              <w:rPr>
                <w:rFonts w:ascii="宋体" w:hAnsi="宋体"/>
                <w:sz w:val="24"/>
              </w:rPr>
            </w:pPr>
            <w:r>
              <w:rPr>
                <w:rFonts w:hint="eastAsia" w:ascii="宋体" w:hAnsi="宋体"/>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6A2510A">
            <w:pPr>
              <w:autoSpaceDE w:val="0"/>
              <w:autoSpaceDN w:val="0"/>
              <w:spacing w:line="360" w:lineRule="auto"/>
              <w:jc w:val="center"/>
              <w:rPr>
                <w:rFonts w:ascii="宋体" w:hAnsi="宋体"/>
                <w:sz w:val="24"/>
              </w:rPr>
            </w:pPr>
            <w:r>
              <w:rPr>
                <w:rFonts w:hint="eastAsia" w:ascii="宋体" w:hAnsi="宋体"/>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863B5E4">
            <w:pPr>
              <w:autoSpaceDE w:val="0"/>
              <w:autoSpaceDN w:val="0"/>
              <w:spacing w:line="360" w:lineRule="auto"/>
              <w:jc w:val="center"/>
              <w:rPr>
                <w:rFonts w:ascii="宋体" w:hAnsi="宋体"/>
                <w:sz w:val="24"/>
              </w:rPr>
            </w:pPr>
            <w:r>
              <w:rPr>
                <w:rFonts w:hint="eastAsia" w:ascii="宋体" w:hAnsi="宋体"/>
                <w:sz w:val="24"/>
              </w:rPr>
              <w:t>参与本项目的到位情况</w:t>
            </w:r>
          </w:p>
        </w:tc>
      </w:tr>
      <w:tr w14:paraId="60AF847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ECED32B">
            <w:pPr>
              <w:autoSpaceDE w:val="0"/>
              <w:autoSpaceDN w:val="0"/>
              <w:spacing w:line="360" w:lineRule="auto"/>
              <w:jc w:val="center"/>
              <w:rPr>
                <w:rFonts w:ascii="宋体" w:hAnsi="宋体"/>
                <w:sz w:val="24"/>
              </w:rPr>
            </w:pPr>
          </w:p>
        </w:tc>
        <w:tc>
          <w:tcPr>
            <w:tcW w:w="787" w:type="dxa"/>
            <w:tcBorders>
              <w:top w:val="single" w:color="auto" w:sz="6" w:space="0"/>
              <w:left w:val="single" w:color="auto" w:sz="6" w:space="0"/>
              <w:bottom w:val="single" w:color="auto" w:sz="6" w:space="0"/>
              <w:right w:val="single" w:color="auto" w:sz="6" w:space="0"/>
            </w:tcBorders>
          </w:tcPr>
          <w:p w14:paraId="3CDDAFB4">
            <w:pPr>
              <w:autoSpaceDE w:val="0"/>
              <w:autoSpaceDN w:val="0"/>
              <w:spacing w:line="360" w:lineRule="auto"/>
              <w:rPr>
                <w:rFonts w:ascii="宋体" w:hAnsi="宋体"/>
                <w:sz w:val="24"/>
              </w:rPr>
            </w:pPr>
          </w:p>
        </w:tc>
        <w:tc>
          <w:tcPr>
            <w:tcW w:w="412" w:type="dxa"/>
            <w:tcBorders>
              <w:top w:val="single" w:color="auto" w:sz="6" w:space="0"/>
              <w:left w:val="single" w:color="auto" w:sz="6" w:space="0"/>
              <w:bottom w:val="single" w:color="auto" w:sz="6" w:space="0"/>
              <w:right w:val="single" w:color="auto" w:sz="6" w:space="0"/>
            </w:tcBorders>
          </w:tcPr>
          <w:p w14:paraId="667879E6">
            <w:pPr>
              <w:autoSpaceDE w:val="0"/>
              <w:autoSpaceDN w:val="0"/>
              <w:spacing w:line="360" w:lineRule="auto"/>
              <w:rPr>
                <w:rFonts w:ascii="宋体" w:hAnsi="宋体"/>
                <w:sz w:val="24"/>
              </w:rPr>
            </w:pPr>
          </w:p>
        </w:tc>
        <w:tc>
          <w:tcPr>
            <w:tcW w:w="586" w:type="dxa"/>
            <w:tcBorders>
              <w:top w:val="single" w:color="auto" w:sz="6" w:space="0"/>
              <w:left w:val="single" w:color="auto" w:sz="6" w:space="0"/>
              <w:bottom w:val="single" w:color="auto" w:sz="6" w:space="0"/>
              <w:right w:val="single" w:color="auto" w:sz="6" w:space="0"/>
            </w:tcBorders>
          </w:tcPr>
          <w:p w14:paraId="094EC18F">
            <w:pPr>
              <w:autoSpaceDE w:val="0"/>
              <w:autoSpaceDN w:val="0"/>
              <w:spacing w:line="360" w:lineRule="auto"/>
              <w:rPr>
                <w:rFonts w:ascii="宋体" w:hAnsi="宋体"/>
                <w:sz w:val="24"/>
              </w:rPr>
            </w:pPr>
          </w:p>
        </w:tc>
        <w:tc>
          <w:tcPr>
            <w:tcW w:w="1035" w:type="dxa"/>
            <w:tcBorders>
              <w:top w:val="single" w:color="auto" w:sz="6" w:space="0"/>
              <w:left w:val="single" w:color="auto" w:sz="6" w:space="0"/>
              <w:bottom w:val="single" w:color="auto" w:sz="6" w:space="0"/>
              <w:right w:val="single" w:color="auto" w:sz="6" w:space="0"/>
            </w:tcBorders>
          </w:tcPr>
          <w:p w14:paraId="292379BF">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3DFB8A98">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516915AE">
            <w:pPr>
              <w:autoSpaceDE w:val="0"/>
              <w:autoSpaceDN w:val="0"/>
              <w:spacing w:line="360" w:lineRule="auto"/>
              <w:rPr>
                <w:rFonts w:ascii="宋体" w:hAnsi="宋体"/>
                <w:sz w:val="24"/>
              </w:rPr>
            </w:pPr>
          </w:p>
        </w:tc>
        <w:tc>
          <w:tcPr>
            <w:tcW w:w="1260" w:type="dxa"/>
            <w:tcBorders>
              <w:top w:val="single" w:color="auto" w:sz="6" w:space="0"/>
              <w:left w:val="single" w:color="auto" w:sz="6" w:space="0"/>
              <w:bottom w:val="single" w:color="auto" w:sz="6" w:space="0"/>
              <w:right w:val="single" w:color="auto" w:sz="6" w:space="0"/>
            </w:tcBorders>
          </w:tcPr>
          <w:p w14:paraId="5FD3C1F6">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07881FB3">
            <w:pPr>
              <w:autoSpaceDE w:val="0"/>
              <w:autoSpaceDN w:val="0"/>
              <w:spacing w:line="360" w:lineRule="auto"/>
              <w:rPr>
                <w:rFonts w:ascii="宋体" w:hAnsi="宋体"/>
                <w:sz w:val="24"/>
              </w:rPr>
            </w:pPr>
          </w:p>
        </w:tc>
        <w:tc>
          <w:tcPr>
            <w:tcW w:w="1470" w:type="dxa"/>
            <w:tcBorders>
              <w:top w:val="single" w:color="auto" w:sz="6" w:space="0"/>
              <w:left w:val="single" w:color="auto" w:sz="6" w:space="0"/>
              <w:bottom w:val="single" w:color="auto" w:sz="6" w:space="0"/>
              <w:right w:val="single" w:color="auto" w:sz="6" w:space="0"/>
            </w:tcBorders>
          </w:tcPr>
          <w:p w14:paraId="634D4627">
            <w:pPr>
              <w:autoSpaceDE w:val="0"/>
              <w:autoSpaceDN w:val="0"/>
              <w:spacing w:line="360" w:lineRule="auto"/>
              <w:rPr>
                <w:rFonts w:ascii="宋体" w:hAnsi="宋体"/>
                <w:sz w:val="24"/>
              </w:rPr>
            </w:pPr>
          </w:p>
        </w:tc>
      </w:tr>
      <w:tr w14:paraId="0CBE819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022A053">
            <w:pPr>
              <w:autoSpaceDE w:val="0"/>
              <w:autoSpaceDN w:val="0"/>
              <w:spacing w:line="360" w:lineRule="auto"/>
              <w:jc w:val="center"/>
              <w:rPr>
                <w:rFonts w:ascii="宋体" w:hAnsi="宋体"/>
                <w:sz w:val="24"/>
              </w:rPr>
            </w:pPr>
          </w:p>
        </w:tc>
        <w:tc>
          <w:tcPr>
            <w:tcW w:w="787" w:type="dxa"/>
            <w:tcBorders>
              <w:top w:val="single" w:color="auto" w:sz="6" w:space="0"/>
              <w:left w:val="single" w:color="auto" w:sz="6" w:space="0"/>
              <w:bottom w:val="single" w:color="auto" w:sz="6" w:space="0"/>
              <w:right w:val="single" w:color="auto" w:sz="6" w:space="0"/>
            </w:tcBorders>
          </w:tcPr>
          <w:p w14:paraId="14011991">
            <w:pPr>
              <w:autoSpaceDE w:val="0"/>
              <w:autoSpaceDN w:val="0"/>
              <w:spacing w:line="360" w:lineRule="auto"/>
              <w:rPr>
                <w:rFonts w:ascii="宋体" w:hAnsi="宋体"/>
                <w:sz w:val="24"/>
              </w:rPr>
            </w:pPr>
          </w:p>
        </w:tc>
        <w:tc>
          <w:tcPr>
            <w:tcW w:w="412" w:type="dxa"/>
            <w:tcBorders>
              <w:top w:val="single" w:color="auto" w:sz="6" w:space="0"/>
              <w:left w:val="single" w:color="auto" w:sz="6" w:space="0"/>
              <w:bottom w:val="single" w:color="auto" w:sz="6" w:space="0"/>
              <w:right w:val="single" w:color="auto" w:sz="6" w:space="0"/>
            </w:tcBorders>
          </w:tcPr>
          <w:p w14:paraId="4A5C52ED">
            <w:pPr>
              <w:autoSpaceDE w:val="0"/>
              <w:autoSpaceDN w:val="0"/>
              <w:spacing w:line="360" w:lineRule="auto"/>
              <w:rPr>
                <w:rFonts w:ascii="宋体" w:hAnsi="宋体"/>
                <w:sz w:val="24"/>
              </w:rPr>
            </w:pPr>
          </w:p>
        </w:tc>
        <w:tc>
          <w:tcPr>
            <w:tcW w:w="586" w:type="dxa"/>
            <w:tcBorders>
              <w:top w:val="single" w:color="auto" w:sz="6" w:space="0"/>
              <w:left w:val="single" w:color="auto" w:sz="6" w:space="0"/>
              <w:bottom w:val="single" w:color="auto" w:sz="6" w:space="0"/>
              <w:right w:val="single" w:color="auto" w:sz="6" w:space="0"/>
            </w:tcBorders>
          </w:tcPr>
          <w:p w14:paraId="4D45D4C0">
            <w:pPr>
              <w:autoSpaceDE w:val="0"/>
              <w:autoSpaceDN w:val="0"/>
              <w:spacing w:line="360" w:lineRule="auto"/>
              <w:rPr>
                <w:rFonts w:ascii="宋体" w:hAnsi="宋体"/>
                <w:sz w:val="24"/>
              </w:rPr>
            </w:pPr>
          </w:p>
        </w:tc>
        <w:tc>
          <w:tcPr>
            <w:tcW w:w="1035" w:type="dxa"/>
            <w:tcBorders>
              <w:top w:val="single" w:color="auto" w:sz="6" w:space="0"/>
              <w:left w:val="single" w:color="auto" w:sz="6" w:space="0"/>
              <w:bottom w:val="single" w:color="auto" w:sz="6" w:space="0"/>
              <w:right w:val="single" w:color="auto" w:sz="6" w:space="0"/>
            </w:tcBorders>
          </w:tcPr>
          <w:p w14:paraId="2FD163E8">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16873189">
            <w:pPr>
              <w:autoSpaceDE w:val="0"/>
              <w:autoSpaceDN w:val="0"/>
              <w:spacing w:line="360" w:lineRule="auto"/>
              <w:rPr>
                <w:rFonts w:ascii="宋体" w:hAnsi="宋体"/>
                <w:sz w:val="24"/>
              </w:rPr>
            </w:pPr>
          </w:p>
        </w:tc>
        <w:tc>
          <w:tcPr>
            <w:tcW w:w="1080" w:type="dxa"/>
            <w:tcBorders>
              <w:top w:val="single" w:color="auto" w:sz="6" w:space="0"/>
              <w:left w:val="single" w:color="auto" w:sz="6" w:space="0"/>
              <w:bottom w:val="single" w:color="auto" w:sz="6" w:space="0"/>
              <w:right w:val="single" w:color="auto" w:sz="6" w:space="0"/>
            </w:tcBorders>
          </w:tcPr>
          <w:p w14:paraId="39E66B54">
            <w:pPr>
              <w:autoSpaceDE w:val="0"/>
              <w:autoSpaceDN w:val="0"/>
              <w:spacing w:line="360" w:lineRule="auto"/>
              <w:rPr>
                <w:rFonts w:ascii="宋体" w:hAnsi="宋体"/>
                <w:sz w:val="24"/>
              </w:rPr>
            </w:pPr>
          </w:p>
        </w:tc>
        <w:tc>
          <w:tcPr>
            <w:tcW w:w="1260" w:type="dxa"/>
            <w:tcBorders>
              <w:top w:val="single" w:color="auto" w:sz="6" w:space="0"/>
              <w:left w:val="single" w:color="auto" w:sz="6" w:space="0"/>
              <w:bottom w:val="single" w:color="auto" w:sz="6" w:space="0"/>
              <w:right w:val="single" w:color="auto" w:sz="6" w:space="0"/>
            </w:tcBorders>
          </w:tcPr>
          <w:p w14:paraId="20BD436A">
            <w:pPr>
              <w:autoSpaceDE w:val="0"/>
              <w:autoSpaceDN w:val="0"/>
              <w:spacing w:line="360" w:lineRule="auto"/>
              <w:rPr>
                <w:rFonts w:ascii="宋体" w:hAnsi="宋体"/>
                <w:sz w:val="24"/>
              </w:rPr>
            </w:pPr>
          </w:p>
        </w:tc>
        <w:tc>
          <w:tcPr>
            <w:tcW w:w="900" w:type="dxa"/>
            <w:tcBorders>
              <w:top w:val="single" w:color="auto" w:sz="6" w:space="0"/>
              <w:left w:val="single" w:color="auto" w:sz="6" w:space="0"/>
              <w:bottom w:val="single" w:color="auto" w:sz="6" w:space="0"/>
              <w:right w:val="single" w:color="auto" w:sz="6" w:space="0"/>
            </w:tcBorders>
          </w:tcPr>
          <w:p w14:paraId="3A073761">
            <w:pPr>
              <w:autoSpaceDE w:val="0"/>
              <w:autoSpaceDN w:val="0"/>
              <w:spacing w:line="360" w:lineRule="auto"/>
              <w:rPr>
                <w:rFonts w:ascii="宋体" w:hAnsi="宋体"/>
                <w:sz w:val="24"/>
              </w:rPr>
            </w:pPr>
          </w:p>
        </w:tc>
        <w:tc>
          <w:tcPr>
            <w:tcW w:w="1470" w:type="dxa"/>
            <w:tcBorders>
              <w:top w:val="single" w:color="auto" w:sz="6" w:space="0"/>
              <w:left w:val="single" w:color="auto" w:sz="6" w:space="0"/>
              <w:bottom w:val="single" w:color="auto" w:sz="6" w:space="0"/>
              <w:right w:val="single" w:color="auto" w:sz="6" w:space="0"/>
            </w:tcBorders>
          </w:tcPr>
          <w:p w14:paraId="152FB549">
            <w:pPr>
              <w:autoSpaceDE w:val="0"/>
              <w:autoSpaceDN w:val="0"/>
              <w:spacing w:line="360" w:lineRule="auto"/>
              <w:rPr>
                <w:rFonts w:ascii="宋体" w:hAnsi="宋体"/>
                <w:sz w:val="24"/>
              </w:rPr>
            </w:pPr>
          </w:p>
        </w:tc>
      </w:tr>
    </w:tbl>
    <w:p w14:paraId="1A7F4B68">
      <w:pPr>
        <w:spacing w:line="360" w:lineRule="auto"/>
        <w:rPr>
          <w:rFonts w:ascii="宋体" w:hAnsi="宋体"/>
          <w:b/>
          <w:sz w:val="24"/>
        </w:rPr>
      </w:pPr>
      <w:r>
        <w:rPr>
          <w:rFonts w:hint="eastAsia" w:ascii="宋体" w:hAnsi="宋体"/>
          <w:b/>
          <w:sz w:val="24"/>
        </w:rPr>
        <w:t>注：投标人可按上述格式自行编制，须随表提交相应的证书复印件并注明所在投标技术文件页码。</w:t>
      </w:r>
    </w:p>
    <w:p w14:paraId="317495B1">
      <w:pPr>
        <w:snapToGrid w:val="0"/>
        <w:spacing w:line="360" w:lineRule="auto"/>
        <w:ind w:firstLine="472" w:firstLineChars="196"/>
        <w:rPr>
          <w:rFonts w:ascii="宋体" w:hAnsi="宋体"/>
          <w:b/>
          <w:bCs/>
          <w:kern w:val="0"/>
          <w:sz w:val="24"/>
          <w:lang w:val="zh-CN"/>
        </w:rPr>
      </w:pPr>
      <w:r>
        <w:rPr>
          <w:rFonts w:hint="eastAsia" w:ascii="宋体" w:hAnsi="宋体"/>
          <w:b/>
          <w:bCs/>
          <w:kern w:val="0"/>
          <w:sz w:val="24"/>
          <w:lang w:val="zh-CN"/>
        </w:rPr>
        <w:t>（四）技术服务内容</w:t>
      </w:r>
    </w:p>
    <w:p w14:paraId="74FBBC6B">
      <w:pPr>
        <w:autoSpaceDE w:val="0"/>
        <w:autoSpaceDN w:val="0"/>
        <w:spacing w:line="360" w:lineRule="auto"/>
        <w:ind w:firstLine="480" w:firstLineChars="200"/>
        <w:jc w:val="left"/>
        <w:rPr>
          <w:rFonts w:ascii="宋体" w:hAnsi="宋体"/>
          <w:sz w:val="24"/>
        </w:rPr>
      </w:pPr>
      <w:r>
        <w:rPr>
          <w:rFonts w:hint="eastAsia" w:ascii="宋体" w:hAnsi="宋体"/>
          <w:sz w:val="24"/>
        </w:rPr>
        <w:t>（由投标人根据采购需求及招标文件要求编制）</w:t>
      </w:r>
    </w:p>
    <w:p w14:paraId="47449593">
      <w:pPr>
        <w:snapToGrid w:val="0"/>
        <w:spacing w:line="360" w:lineRule="auto"/>
        <w:ind w:firstLine="472" w:firstLineChars="196"/>
        <w:rPr>
          <w:rFonts w:ascii="宋体" w:hAnsi="宋体"/>
          <w:b/>
          <w:bCs/>
          <w:kern w:val="0"/>
          <w:sz w:val="24"/>
          <w:lang w:val="zh-CN"/>
        </w:rPr>
      </w:pPr>
      <w:r>
        <w:rPr>
          <w:rFonts w:hint="eastAsia" w:ascii="宋体" w:hAnsi="宋体"/>
          <w:b/>
          <w:bCs/>
          <w:kern w:val="0"/>
          <w:sz w:val="24"/>
          <w:lang w:val="zh-CN"/>
        </w:rPr>
        <w:t>（五）技术培训内容</w:t>
      </w:r>
    </w:p>
    <w:p w14:paraId="23064FB2">
      <w:pPr>
        <w:spacing w:line="360" w:lineRule="auto"/>
        <w:jc w:val="center"/>
        <w:rPr>
          <w:rFonts w:ascii="宋体" w:hAnsi="宋体"/>
          <w:sz w:val="24"/>
        </w:rPr>
      </w:pPr>
      <w:r>
        <w:rPr>
          <w:rFonts w:hint="eastAsia" w:ascii="宋体" w:hAnsi="宋体"/>
          <w:sz w:val="24"/>
        </w:rPr>
        <w:t>（由投标人根据采购需求自行编制）</w:t>
      </w:r>
    </w:p>
    <w:p w14:paraId="4811CDB7">
      <w:pPr>
        <w:keepNext/>
        <w:autoSpaceDE w:val="0"/>
        <w:autoSpaceDN w:val="0"/>
        <w:spacing w:line="360" w:lineRule="auto"/>
        <w:ind w:firstLine="477"/>
        <w:jc w:val="left"/>
        <w:rPr>
          <w:rFonts w:ascii="宋体" w:hAnsi="宋体"/>
          <w:b/>
          <w:sz w:val="24"/>
        </w:rPr>
      </w:pPr>
      <w:r>
        <w:rPr>
          <w:rFonts w:hint="eastAsia" w:ascii="宋体" w:hAnsi="宋体"/>
          <w:b/>
          <w:sz w:val="24"/>
        </w:rPr>
        <w:t>附表： 培训日程及费用</w:t>
      </w:r>
    </w:p>
    <w:tbl>
      <w:tblPr>
        <w:tblStyle w:val="26"/>
        <w:tblW w:w="0" w:type="auto"/>
        <w:tblInd w:w="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DC2C7D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56227F9">
            <w:pPr>
              <w:tabs>
                <w:tab w:val="center" w:pos="1690"/>
              </w:tabs>
              <w:suppressAutoHyphens/>
              <w:autoSpaceDE w:val="0"/>
              <w:autoSpaceDN w:val="0"/>
              <w:spacing w:line="360" w:lineRule="auto"/>
              <w:jc w:val="center"/>
              <w:rPr>
                <w:rFonts w:ascii="宋体" w:hAnsi="宋体"/>
                <w:sz w:val="24"/>
              </w:rPr>
            </w:pPr>
            <w:r>
              <w:rPr>
                <w:rFonts w:hint="eastAsia" w:ascii="宋体" w:hAnsi="宋体"/>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D4132B6">
            <w:pPr>
              <w:tabs>
                <w:tab w:val="center" w:pos="595"/>
              </w:tabs>
              <w:suppressAutoHyphens/>
              <w:autoSpaceDE w:val="0"/>
              <w:autoSpaceDN w:val="0"/>
              <w:spacing w:line="360" w:lineRule="auto"/>
              <w:jc w:val="center"/>
              <w:rPr>
                <w:rFonts w:ascii="宋体" w:hAnsi="宋体"/>
                <w:sz w:val="24"/>
              </w:rPr>
            </w:pPr>
            <w:r>
              <w:rPr>
                <w:rFonts w:hint="eastAsia" w:ascii="宋体" w:hAnsi="宋体"/>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67A8B1D2">
            <w:pPr>
              <w:tabs>
                <w:tab w:val="center" w:pos="595"/>
              </w:tabs>
              <w:suppressAutoHyphens/>
              <w:autoSpaceDE w:val="0"/>
              <w:autoSpaceDN w:val="0"/>
              <w:spacing w:line="360" w:lineRule="auto"/>
              <w:jc w:val="center"/>
              <w:rPr>
                <w:rFonts w:ascii="宋体" w:hAnsi="宋体"/>
                <w:sz w:val="24"/>
              </w:rPr>
            </w:pPr>
            <w:r>
              <w:rPr>
                <w:rFonts w:hint="eastAsia" w:ascii="宋体" w:hAnsi="宋体"/>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1F3E8756">
            <w:pPr>
              <w:tabs>
                <w:tab w:val="center" w:pos="1028"/>
              </w:tabs>
              <w:suppressAutoHyphens/>
              <w:autoSpaceDE w:val="0"/>
              <w:autoSpaceDN w:val="0"/>
              <w:spacing w:line="360" w:lineRule="auto"/>
              <w:jc w:val="center"/>
              <w:rPr>
                <w:rFonts w:ascii="宋体" w:hAnsi="宋体"/>
                <w:sz w:val="24"/>
              </w:rPr>
            </w:pPr>
            <w:r>
              <w:rPr>
                <w:rFonts w:hint="eastAsia" w:ascii="宋体" w:hAnsi="宋体"/>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29E5A069">
            <w:pPr>
              <w:tabs>
                <w:tab w:val="center" w:pos="595"/>
              </w:tabs>
              <w:suppressAutoHyphens/>
              <w:autoSpaceDE w:val="0"/>
              <w:autoSpaceDN w:val="0"/>
              <w:spacing w:line="360" w:lineRule="auto"/>
              <w:jc w:val="center"/>
              <w:rPr>
                <w:rFonts w:ascii="宋体" w:hAnsi="宋体"/>
                <w:sz w:val="24"/>
              </w:rPr>
            </w:pPr>
            <w:r>
              <w:rPr>
                <w:rFonts w:hint="eastAsia" w:ascii="宋体" w:hAnsi="宋体"/>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0226B059">
            <w:pPr>
              <w:tabs>
                <w:tab w:val="center" w:pos="520"/>
              </w:tabs>
              <w:suppressAutoHyphens/>
              <w:autoSpaceDE w:val="0"/>
              <w:autoSpaceDN w:val="0"/>
              <w:spacing w:line="360" w:lineRule="auto"/>
              <w:jc w:val="center"/>
              <w:rPr>
                <w:rFonts w:ascii="宋体" w:hAnsi="宋体"/>
                <w:sz w:val="24"/>
              </w:rPr>
            </w:pPr>
            <w:r>
              <w:rPr>
                <w:rFonts w:hint="eastAsia" w:ascii="宋体" w:hAnsi="宋体"/>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5F446A6">
            <w:pPr>
              <w:suppressAutoHyphens/>
              <w:autoSpaceDE w:val="0"/>
              <w:autoSpaceDN w:val="0"/>
              <w:spacing w:line="360" w:lineRule="auto"/>
              <w:jc w:val="center"/>
              <w:rPr>
                <w:rFonts w:ascii="宋体" w:hAnsi="宋体"/>
                <w:sz w:val="24"/>
              </w:rPr>
            </w:pPr>
            <w:r>
              <w:rPr>
                <w:rFonts w:hint="eastAsia" w:ascii="宋体" w:hAnsi="宋体"/>
                <w:sz w:val="24"/>
              </w:rPr>
              <w:t>课程费用</w:t>
            </w:r>
          </w:p>
        </w:tc>
      </w:tr>
      <w:tr w14:paraId="351E691B">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E0F4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hAnsi="宋体"/>
                <w:sz w:val="24"/>
              </w:rPr>
            </w:pPr>
          </w:p>
        </w:tc>
        <w:tc>
          <w:tcPr>
            <w:tcW w:w="1254" w:type="dxa"/>
            <w:tcBorders>
              <w:top w:val="single" w:color="auto" w:sz="6" w:space="0"/>
              <w:left w:val="single" w:color="auto" w:sz="6" w:space="0"/>
              <w:bottom w:val="nil"/>
              <w:right w:val="single" w:color="auto" w:sz="6" w:space="0"/>
            </w:tcBorders>
          </w:tcPr>
          <w:p w14:paraId="3F8069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sz w:val="24"/>
              </w:rPr>
            </w:pPr>
          </w:p>
        </w:tc>
        <w:tc>
          <w:tcPr>
            <w:tcW w:w="930" w:type="dxa"/>
            <w:tcBorders>
              <w:top w:val="single" w:color="auto" w:sz="6" w:space="0"/>
              <w:left w:val="single" w:color="auto" w:sz="6" w:space="0"/>
              <w:bottom w:val="nil"/>
              <w:right w:val="nil"/>
            </w:tcBorders>
          </w:tcPr>
          <w:p w14:paraId="68EA6FA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sz w:val="24"/>
              </w:rPr>
            </w:pPr>
          </w:p>
        </w:tc>
        <w:tc>
          <w:tcPr>
            <w:tcW w:w="953" w:type="dxa"/>
            <w:tcBorders>
              <w:top w:val="single" w:color="auto" w:sz="6" w:space="0"/>
              <w:left w:val="single" w:color="auto" w:sz="6" w:space="0"/>
              <w:bottom w:val="nil"/>
              <w:right w:val="nil"/>
            </w:tcBorders>
          </w:tcPr>
          <w:p w14:paraId="3F8C18A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hAnsi="宋体"/>
                <w:sz w:val="24"/>
              </w:rPr>
            </w:pPr>
          </w:p>
        </w:tc>
        <w:tc>
          <w:tcPr>
            <w:tcW w:w="997" w:type="dxa"/>
            <w:tcBorders>
              <w:top w:val="single" w:color="auto" w:sz="6" w:space="0"/>
              <w:left w:val="single" w:color="auto" w:sz="6" w:space="0"/>
              <w:bottom w:val="nil"/>
              <w:right w:val="nil"/>
            </w:tcBorders>
          </w:tcPr>
          <w:p w14:paraId="1044E6A3">
            <w:pPr>
              <w:tabs>
                <w:tab w:val="left" w:pos="440"/>
                <w:tab w:val="left" w:pos="1154"/>
                <w:tab w:val="left" w:pos="1936"/>
                <w:tab w:val="left" w:pos="2368"/>
              </w:tabs>
              <w:suppressAutoHyphens/>
              <w:autoSpaceDE w:val="0"/>
              <w:autoSpaceDN w:val="0"/>
              <w:spacing w:line="360" w:lineRule="auto"/>
              <w:rPr>
                <w:rFonts w:ascii="宋体" w:hAnsi="宋体"/>
                <w:sz w:val="24"/>
              </w:rPr>
            </w:pPr>
          </w:p>
        </w:tc>
        <w:tc>
          <w:tcPr>
            <w:tcW w:w="1440" w:type="dxa"/>
            <w:tcBorders>
              <w:top w:val="single" w:color="auto" w:sz="6" w:space="0"/>
              <w:left w:val="single" w:color="auto" w:sz="6" w:space="0"/>
              <w:bottom w:val="nil"/>
              <w:right w:val="nil"/>
            </w:tcBorders>
          </w:tcPr>
          <w:p w14:paraId="3C19A90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hAnsi="宋体"/>
                <w:sz w:val="24"/>
              </w:rPr>
            </w:pPr>
          </w:p>
        </w:tc>
        <w:tc>
          <w:tcPr>
            <w:tcW w:w="1620" w:type="dxa"/>
            <w:tcBorders>
              <w:top w:val="single" w:color="auto" w:sz="6" w:space="0"/>
              <w:left w:val="single" w:color="auto" w:sz="6" w:space="0"/>
              <w:bottom w:val="nil"/>
              <w:right w:val="single" w:color="auto" w:sz="6" w:space="0"/>
            </w:tcBorders>
          </w:tcPr>
          <w:p w14:paraId="2B1594A7">
            <w:pPr>
              <w:suppressAutoHyphens/>
              <w:autoSpaceDE w:val="0"/>
              <w:autoSpaceDN w:val="0"/>
              <w:spacing w:line="360" w:lineRule="auto"/>
              <w:rPr>
                <w:rFonts w:ascii="宋体" w:hAnsi="宋体"/>
                <w:sz w:val="24"/>
              </w:rPr>
            </w:pPr>
          </w:p>
        </w:tc>
      </w:tr>
      <w:tr w14:paraId="1212B93E">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6E1AFF8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hAnsi="宋体"/>
                <w:sz w:val="24"/>
              </w:rPr>
            </w:pPr>
          </w:p>
        </w:tc>
        <w:tc>
          <w:tcPr>
            <w:tcW w:w="1254" w:type="dxa"/>
            <w:tcBorders>
              <w:top w:val="single" w:color="auto" w:sz="6" w:space="0"/>
              <w:left w:val="single" w:color="auto" w:sz="6" w:space="0"/>
              <w:bottom w:val="nil"/>
              <w:right w:val="single" w:color="auto" w:sz="6" w:space="0"/>
            </w:tcBorders>
          </w:tcPr>
          <w:p w14:paraId="1CAC48A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sz w:val="24"/>
              </w:rPr>
            </w:pPr>
          </w:p>
        </w:tc>
        <w:tc>
          <w:tcPr>
            <w:tcW w:w="930" w:type="dxa"/>
            <w:tcBorders>
              <w:top w:val="single" w:color="auto" w:sz="6" w:space="0"/>
              <w:left w:val="single" w:color="auto" w:sz="6" w:space="0"/>
              <w:bottom w:val="nil"/>
              <w:right w:val="nil"/>
            </w:tcBorders>
          </w:tcPr>
          <w:p w14:paraId="6A4E22C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sz w:val="24"/>
              </w:rPr>
            </w:pPr>
          </w:p>
        </w:tc>
        <w:tc>
          <w:tcPr>
            <w:tcW w:w="953" w:type="dxa"/>
            <w:tcBorders>
              <w:top w:val="single" w:color="auto" w:sz="6" w:space="0"/>
              <w:left w:val="single" w:color="auto" w:sz="6" w:space="0"/>
              <w:bottom w:val="nil"/>
              <w:right w:val="nil"/>
            </w:tcBorders>
          </w:tcPr>
          <w:p w14:paraId="17CCACB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hAnsi="宋体"/>
                <w:sz w:val="24"/>
              </w:rPr>
            </w:pPr>
          </w:p>
        </w:tc>
        <w:tc>
          <w:tcPr>
            <w:tcW w:w="997" w:type="dxa"/>
            <w:tcBorders>
              <w:top w:val="single" w:color="auto" w:sz="6" w:space="0"/>
              <w:left w:val="single" w:color="auto" w:sz="6" w:space="0"/>
              <w:bottom w:val="nil"/>
              <w:right w:val="nil"/>
            </w:tcBorders>
          </w:tcPr>
          <w:p w14:paraId="20A95C31">
            <w:pPr>
              <w:tabs>
                <w:tab w:val="left" w:pos="440"/>
                <w:tab w:val="left" w:pos="1154"/>
                <w:tab w:val="left" w:pos="1936"/>
                <w:tab w:val="left" w:pos="2368"/>
              </w:tabs>
              <w:suppressAutoHyphens/>
              <w:autoSpaceDE w:val="0"/>
              <w:autoSpaceDN w:val="0"/>
              <w:spacing w:line="360" w:lineRule="auto"/>
              <w:rPr>
                <w:rFonts w:ascii="宋体" w:hAnsi="宋体"/>
                <w:sz w:val="24"/>
              </w:rPr>
            </w:pPr>
          </w:p>
        </w:tc>
        <w:tc>
          <w:tcPr>
            <w:tcW w:w="1440" w:type="dxa"/>
            <w:tcBorders>
              <w:top w:val="single" w:color="auto" w:sz="6" w:space="0"/>
              <w:left w:val="single" w:color="auto" w:sz="6" w:space="0"/>
              <w:bottom w:val="nil"/>
              <w:right w:val="nil"/>
            </w:tcBorders>
          </w:tcPr>
          <w:p w14:paraId="3D29DB12">
            <w:pPr>
              <w:tabs>
                <w:tab w:val="left" w:pos="7"/>
              </w:tabs>
              <w:suppressAutoHyphens/>
              <w:autoSpaceDE w:val="0"/>
              <w:autoSpaceDN w:val="0"/>
              <w:spacing w:line="360" w:lineRule="auto"/>
              <w:rPr>
                <w:rFonts w:ascii="宋体" w:hAnsi="宋体"/>
                <w:sz w:val="24"/>
              </w:rPr>
            </w:pPr>
          </w:p>
        </w:tc>
        <w:tc>
          <w:tcPr>
            <w:tcW w:w="1620" w:type="dxa"/>
            <w:tcBorders>
              <w:top w:val="single" w:color="auto" w:sz="6" w:space="0"/>
              <w:left w:val="single" w:color="auto" w:sz="6" w:space="0"/>
              <w:bottom w:val="nil"/>
              <w:right w:val="single" w:color="auto" w:sz="6" w:space="0"/>
            </w:tcBorders>
          </w:tcPr>
          <w:p w14:paraId="1EE8E400">
            <w:pPr>
              <w:suppressAutoHyphens/>
              <w:autoSpaceDE w:val="0"/>
              <w:autoSpaceDN w:val="0"/>
              <w:spacing w:line="360" w:lineRule="auto"/>
              <w:rPr>
                <w:rFonts w:ascii="宋体" w:hAnsi="宋体"/>
                <w:sz w:val="24"/>
              </w:rPr>
            </w:pPr>
          </w:p>
        </w:tc>
      </w:tr>
      <w:tr w14:paraId="68E3F335">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DC320D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宋体" w:hAnsi="宋体"/>
                <w:sz w:val="24"/>
              </w:rPr>
            </w:pPr>
            <w:r>
              <w:rPr>
                <w:rFonts w:hint="eastAsia" w:ascii="宋体" w:hAnsi="宋体"/>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28E8042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sz w:val="24"/>
              </w:rPr>
            </w:pPr>
          </w:p>
        </w:tc>
        <w:tc>
          <w:tcPr>
            <w:tcW w:w="930" w:type="dxa"/>
            <w:tcBorders>
              <w:top w:val="single" w:color="auto" w:sz="6" w:space="0"/>
              <w:left w:val="single" w:color="auto" w:sz="6" w:space="0"/>
              <w:bottom w:val="single" w:color="auto" w:sz="6" w:space="0"/>
              <w:right w:val="single" w:color="auto" w:sz="6" w:space="0"/>
            </w:tcBorders>
          </w:tcPr>
          <w:p w14:paraId="61E152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hAnsi="宋体"/>
                <w:sz w:val="24"/>
              </w:rPr>
            </w:pPr>
          </w:p>
        </w:tc>
        <w:tc>
          <w:tcPr>
            <w:tcW w:w="953" w:type="dxa"/>
            <w:tcBorders>
              <w:top w:val="single" w:color="auto" w:sz="6" w:space="0"/>
              <w:left w:val="single" w:color="auto" w:sz="6" w:space="0"/>
              <w:bottom w:val="single" w:color="auto" w:sz="6" w:space="0"/>
              <w:right w:val="single" w:color="auto" w:sz="6" w:space="0"/>
            </w:tcBorders>
          </w:tcPr>
          <w:p w14:paraId="1D9D0D0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hAnsi="宋体"/>
                <w:sz w:val="24"/>
              </w:rPr>
            </w:pPr>
          </w:p>
        </w:tc>
        <w:tc>
          <w:tcPr>
            <w:tcW w:w="997" w:type="dxa"/>
            <w:tcBorders>
              <w:top w:val="single" w:color="auto" w:sz="6" w:space="0"/>
              <w:left w:val="single" w:color="auto" w:sz="6" w:space="0"/>
              <w:bottom w:val="single" w:color="auto" w:sz="6" w:space="0"/>
              <w:right w:val="single" w:color="auto" w:sz="6" w:space="0"/>
            </w:tcBorders>
          </w:tcPr>
          <w:p w14:paraId="4DC90059">
            <w:pPr>
              <w:tabs>
                <w:tab w:val="left" w:pos="440"/>
                <w:tab w:val="left" w:pos="1154"/>
                <w:tab w:val="left" w:pos="1936"/>
                <w:tab w:val="left" w:pos="2368"/>
              </w:tabs>
              <w:suppressAutoHyphens/>
              <w:autoSpaceDE w:val="0"/>
              <w:autoSpaceDN w:val="0"/>
              <w:spacing w:line="360" w:lineRule="auto"/>
              <w:rPr>
                <w:rFonts w:ascii="宋体" w:hAnsi="宋体"/>
                <w:sz w:val="24"/>
              </w:rPr>
            </w:pPr>
          </w:p>
        </w:tc>
        <w:tc>
          <w:tcPr>
            <w:tcW w:w="1440" w:type="dxa"/>
            <w:tcBorders>
              <w:top w:val="single" w:color="auto" w:sz="6" w:space="0"/>
              <w:left w:val="single" w:color="auto" w:sz="6" w:space="0"/>
              <w:bottom w:val="single" w:color="auto" w:sz="6" w:space="0"/>
              <w:right w:val="single" w:color="auto" w:sz="6" w:space="0"/>
            </w:tcBorders>
          </w:tcPr>
          <w:p w14:paraId="61D6C29F">
            <w:pPr>
              <w:tabs>
                <w:tab w:val="left" w:pos="7"/>
              </w:tabs>
              <w:suppressAutoHyphens/>
              <w:autoSpaceDE w:val="0"/>
              <w:autoSpaceDN w:val="0"/>
              <w:spacing w:line="360" w:lineRule="auto"/>
              <w:rPr>
                <w:rFonts w:ascii="宋体" w:hAnsi="宋体"/>
                <w:sz w:val="24"/>
              </w:rPr>
            </w:pPr>
          </w:p>
        </w:tc>
        <w:tc>
          <w:tcPr>
            <w:tcW w:w="1620" w:type="dxa"/>
            <w:tcBorders>
              <w:top w:val="single" w:color="auto" w:sz="6" w:space="0"/>
              <w:left w:val="single" w:color="auto" w:sz="6" w:space="0"/>
              <w:bottom w:val="single" w:color="auto" w:sz="6" w:space="0"/>
              <w:right w:val="single" w:color="auto" w:sz="6" w:space="0"/>
            </w:tcBorders>
          </w:tcPr>
          <w:p w14:paraId="541E3702">
            <w:pPr>
              <w:suppressAutoHyphens/>
              <w:autoSpaceDE w:val="0"/>
              <w:autoSpaceDN w:val="0"/>
              <w:spacing w:line="360" w:lineRule="auto"/>
              <w:rPr>
                <w:rFonts w:ascii="宋体" w:hAnsi="宋体"/>
                <w:sz w:val="24"/>
              </w:rPr>
            </w:pPr>
          </w:p>
        </w:tc>
      </w:tr>
    </w:tbl>
    <w:p w14:paraId="0C6892EE">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宋体" w:hAnsi="宋体"/>
          <w:sz w:val="24"/>
        </w:rPr>
      </w:pPr>
      <w:r>
        <w:rPr>
          <w:rFonts w:hint="eastAsia" w:ascii="宋体" w:hAnsi="宋体"/>
          <w:sz w:val="24"/>
        </w:rPr>
        <w:t>注解：A</w:t>
      </w:r>
      <w:r>
        <w:tab/>
      </w:r>
      <w:r>
        <w:rPr>
          <w:rFonts w:hint="eastAsia" w:ascii="宋体" w:hAnsi="宋体"/>
          <w:sz w:val="24"/>
        </w:rPr>
        <w:t>课程清单按时间顺序排列，并提供以下详细资料：</w:t>
      </w:r>
    </w:p>
    <w:p w14:paraId="0A5D511E">
      <w:pPr>
        <w:numPr>
          <w:ilvl w:val="0"/>
          <w:numId w:val="4"/>
        </w:numPr>
        <w:tabs>
          <w:tab w:val="clear" w:pos="1140"/>
        </w:tabs>
        <w:suppressAutoHyphens/>
        <w:autoSpaceDE w:val="0"/>
        <w:autoSpaceDN w:val="0"/>
        <w:spacing w:line="360" w:lineRule="auto"/>
        <w:ind w:left="1069" w:hanging="420"/>
        <w:rPr>
          <w:rFonts w:ascii="宋体" w:hAnsi="宋体"/>
          <w:sz w:val="24"/>
        </w:rPr>
      </w:pPr>
      <w:r>
        <w:rPr>
          <w:rFonts w:hint="eastAsia" w:ascii="宋体" w:hAnsi="宋体"/>
          <w:sz w:val="24"/>
        </w:rPr>
        <w:t>课程概要</w:t>
      </w:r>
    </w:p>
    <w:p w14:paraId="7066BF5B">
      <w:pPr>
        <w:numPr>
          <w:ilvl w:val="0"/>
          <w:numId w:val="4"/>
        </w:numPr>
        <w:tabs>
          <w:tab w:val="clear" w:pos="1140"/>
        </w:tabs>
        <w:suppressAutoHyphens/>
        <w:autoSpaceDE w:val="0"/>
        <w:autoSpaceDN w:val="0"/>
        <w:spacing w:line="360" w:lineRule="auto"/>
        <w:ind w:left="1069" w:hanging="420"/>
        <w:rPr>
          <w:rFonts w:ascii="宋体" w:hAnsi="宋体"/>
          <w:sz w:val="24"/>
        </w:rPr>
      </w:pPr>
      <w:r>
        <w:rPr>
          <w:rFonts w:hint="eastAsia" w:ascii="宋体" w:hAnsi="宋体"/>
          <w:sz w:val="24"/>
        </w:rPr>
        <w:t>课程目的</w:t>
      </w:r>
    </w:p>
    <w:p w14:paraId="1F736936">
      <w:pPr>
        <w:numPr>
          <w:ilvl w:val="0"/>
          <w:numId w:val="4"/>
        </w:numPr>
        <w:tabs>
          <w:tab w:val="clear" w:pos="1140"/>
        </w:tabs>
        <w:suppressAutoHyphens/>
        <w:autoSpaceDE w:val="0"/>
        <w:autoSpaceDN w:val="0"/>
        <w:spacing w:line="360" w:lineRule="auto"/>
        <w:ind w:left="1069" w:hanging="420"/>
        <w:rPr>
          <w:rFonts w:ascii="宋体" w:hAnsi="宋体"/>
          <w:sz w:val="24"/>
        </w:rPr>
      </w:pPr>
      <w:r>
        <w:rPr>
          <w:rFonts w:hint="eastAsia" w:ascii="宋体" w:hAnsi="宋体"/>
          <w:sz w:val="24"/>
        </w:rPr>
        <w:t>教学方式</w:t>
      </w:r>
    </w:p>
    <w:p w14:paraId="132ACAE1">
      <w:pPr>
        <w:numPr>
          <w:ilvl w:val="0"/>
          <w:numId w:val="4"/>
        </w:numPr>
        <w:tabs>
          <w:tab w:val="clear" w:pos="1140"/>
        </w:tabs>
        <w:suppressAutoHyphens/>
        <w:autoSpaceDE w:val="0"/>
        <w:autoSpaceDN w:val="0"/>
        <w:spacing w:line="360" w:lineRule="auto"/>
        <w:ind w:left="1069" w:hanging="420"/>
        <w:rPr>
          <w:rFonts w:ascii="宋体" w:hAnsi="宋体"/>
          <w:sz w:val="24"/>
        </w:rPr>
      </w:pPr>
      <w:r>
        <w:rPr>
          <w:rFonts w:hint="eastAsia" w:ascii="宋体" w:hAnsi="宋体"/>
          <w:sz w:val="24"/>
        </w:rPr>
        <w:t>先决条件</w:t>
      </w:r>
    </w:p>
    <w:p w14:paraId="298F6152">
      <w:pPr>
        <w:numPr>
          <w:ilvl w:val="0"/>
          <w:numId w:val="4"/>
        </w:numPr>
        <w:tabs>
          <w:tab w:val="clear" w:pos="1140"/>
        </w:tabs>
        <w:suppressAutoHyphens/>
        <w:autoSpaceDE w:val="0"/>
        <w:autoSpaceDN w:val="0"/>
        <w:spacing w:line="360" w:lineRule="auto"/>
        <w:ind w:left="1069" w:hanging="420"/>
        <w:rPr>
          <w:rFonts w:ascii="宋体" w:hAnsi="宋体"/>
          <w:sz w:val="24"/>
        </w:rPr>
      </w:pPr>
      <w:r>
        <w:rPr>
          <w:rFonts w:hint="eastAsia" w:ascii="宋体" w:hAnsi="宋体"/>
          <w:sz w:val="24"/>
        </w:rPr>
        <w:t>教材目录</w:t>
      </w:r>
    </w:p>
    <w:p w14:paraId="2F6E64FB">
      <w:pPr>
        <w:autoSpaceDE w:val="0"/>
        <w:autoSpaceDN w:val="0"/>
        <w:spacing w:line="360" w:lineRule="auto"/>
        <w:rPr>
          <w:rFonts w:ascii="宋体" w:hAnsi="宋体"/>
          <w:sz w:val="24"/>
        </w:rPr>
      </w:pPr>
      <w:r>
        <w:rPr>
          <w:rFonts w:hint="eastAsia" w:ascii="宋体" w:hAnsi="宋体"/>
          <w:sz w:val="24"/>
        </w:rPr>
        <w:t>B  按照附表A提供授课教师的简历</w:t>
      </w:r>
    </w:p>
    <w:p w14:paraId="708D91EA">
      <w:pPr>
        <w:autoSpaceDE w:val="0"/>
        <w:autoSpaceDN w:val="0"/>
        <w:spacing w:line="360" w:lineRule="auto"/>
        <w:rPr>
          <w:rFonts w:ascii="宋体" w:hAnsi="宋体"/>
          <w:b/>
          <w:sz w:val="24"/>
        </w:rPr>
      </w:pPr>
      <w:r>
        <w:rPr>
          <w:rFonts w:hint="eastAsia" w:ascii="宋体" w:hAnsi="宋体"/>
          <w:b/>
          <w:sz w:val="24"/>
        </w:rPr>
        <w:t>注：须随表提交相应的证书复印件并注明所在投标技术文件页码。</w:t>
      </w:r>
    </w:p>
    <w:p w14:paraId="7EA02D11">
      <w:pPr>
        <w:snapToGrid w:val="0"/>
        <w:spacing w:before="120" w:line="360" w:lineRule="auto"/>
        <w:ind w:firstLine="472" w:firstLineChars="196"/>
        <w:rPr>
          <w:rFonts w:ascii="宋体" w:hAnsi="宋体"/>
          <w:b/>
          <w:bCs/>
          <w:kern w:val="0"/>
          <w:sz w:val="24"/>
          <w:lang w:val="zh-CN"/>
        </w:rPr>
      </w:pPr>
      <w:r>
        <w:rPr>
          <w:rFonts w:hint="eastAsia" w:ascii="宋体" w:hAnsi="宋体"/>
          <w:b/>
          <w:bCs/>
          <w:kern w:val="0"/>
          <w:sz w:val="24"/>
          <w:lang w:val="zh-CN"/>
        </w:rPr>
        <w:t>（六）其他（根据采购需求内容由投标人自行决定是否还有其他内容）</w:t>
      </w:r>
    </w:p>
    <w:p w14:paraId="2E6EDA5A">
      <w:pPr>
        <w:snapToGrid w:val="0"/>
        <w:spacing w:before="165" w:line="360" w:lineRule="auto"/>
        <w:ind w:right="480" w:firstLine="3967" w:firstLineChars="1653"/>
        <w:rPr>
          <w:rFonts w:ascii="宋体" w:hAnsi="宋体"/>
          <w:sz w:val="24"/>
        </w:rPr>
      </w:pPr>
    </w:p>
    <w:p w14:paraId="6C44F0D3">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投标人名称（电子签章）：</w:t>
      </w:r>
    </w:p>
    <w:p w14:paraId="1A3828B9">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535A26D8">
      <w:pPr>
        <w:snapToGrid w:val="0"/>
        <w:spacing w:before="165" w:after="50"/>
        <w:jc w:val="left"/>
        <w:rPr>
          <w:rFonts w:ascii="宋体" w:hAnsi="宋体"/>
          <w:kern w:val="0"/>
          <w:sz w:val="24"/>
          <w:lang w:val="zh-CN"/>
        </w:rPr>
      </w:pPr>
    </w:p>
    <w:p w14:paraId="67733799">
      <w:pPr>
        <w:snapToGrid w:val="0"/>
        <w:spacing w:before="165" w:after="50"/>
        <w:jc w:val="center"/>
        <w:rPr>
          <w:rFonts w:ascii="宋体" w:hAnsi="宋体"/>
          <w:b/>
          <w:sz w:val="32"/>
          <w:szCs w:val="32"/>
        </w:rPr>
      </w:pPr>
      <w:r>
        <w:rPr>
          <w:rFonts w:hint="eastAsia" w:ascii="宋体" w:hAnsi="宋体"/>
          <w:b/>
          <w:sz w:val="32"/>
          <w:szCs w:val="32"/>
        </w:rPr>
        <w:t>四、</w:t>
      </w:r>
      <w:r>
        <w:rPr>
          <w:rFonts w:hint="eastAsia" w:ascii="宋体" w:hAnsi="宋体"/>
          <w:b/>
          <w:bCs/>
          <w:sz w:val="30"/>
          <w:szCs w:val="30"/>
        </w:rPr>
        <w:t>配置清单</w:t>
      </w:r>
    </w:p>
    <w:p w14:paraId="6A7A2E60">
      <w:pPr>
        <w:snapToGrid w:val="0"/>
        <w:spacing w:before="165" w:after="50"/>
        <w:ind w:left="142"/>
        <w:jc w:val="center"/>
        <w:rPr>
          <w:rFonts w:ascii="宋体" w:hAnsi="宋体"/>
          <w:b/>
          <w:sz w:val="32"/>
          <w:szCs w:val="32"/>
        </w:rPr>
      </w:pPr>
    </w:p>
    <w:p w14:paraId="7811AE8C">
      <w:pPr>
        <w:pStyle w:val="15"/>
        <w:rPr>
          <w:rFonts w:hAnsi="宋体"/>
          <w:sz w:val="24"/>
          <w:szCs w:val="24"/>
        </w:rPr>
      </w:pPr>
      <w:r>
        <w:rPr>
          <w:rFonts w:hint="eastAsia" w:hAnsi="宋体"/>
          <w:sz w:val="24"/>
          <w:szCs w:val="24"/>
        </w:rPr>
        <w:t>所投分标：分标</w:t>
      </w:r>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3"/>
        <w:gridCol w:w="1372"/>
        <w:gridCol w:w="885"/>
        <w:gridCol w:w="985"/>
        <w:gridCol w:w="1967"/>
        <w:gridCol w:w="1372"/>
        <w:gridCol w:w="812"/>
        <w:gridCol w:w="1648"/>
      </w:tblGrid>
      <w:tr w14:paraId="7EE61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813" w:type="dxa"/>
            <w:vAlign w:val="center"/>
          </w:tcPr>
          <w:p w14:paraId="052C8089">
            <w:pPr>
              <w:snapToGrid w:val="0"/>
              <w:spacing w:before="50" w:after="50"/>
              <w:jc w:val="center"/>
              <w:rPr>
                <w:rFonts w:ascii="宋体" w:hAnsi="宋体"/>
                <w:sz w:val="24"/>
              </w:rPr>
            </w:pPr>
            <w:r>
              <w:rPr>
                <w:rFonts w:hint="eastAsia" w:ascii="宋体" w:hAnsi="宋体"/>
                <w:sz w:val="24"/>
              </w:rPr>
              <w:t>序号</w:t>
            </w:r>
          </w:p>
        </w:tc>
        <w:tc>
          <w:tcPr>
            <w:tcW w:w="1372" w:type="dxa"/>
            <w:vAlign w:val="center"/>
          </w:tcPr>
          <w:p w14:paraId="170F58FF">
            <w:pPr>
              <w:snapToGrid w:val="0"/>
              <w:spacing w:before="50" w:after="50"/>
              <w:jc w:val="center"/>
              <w:rPr>
                <w:rFonts w:ascii="宋体" w:hAnsi="宋体"/>
                <w:sz w:val="24"/>
              </w:rPr>
            </w:pPr>
            <w:r>
              <w:rPr>
                <w:rFonts w:hint="eastAsia" w:ascii="宋体" w:hAnsi="宋体"/>
                <w:sz w:val="24"/>
              </w:rPr>
              <w:t>货物名称</w:t>
            </w:r>
          </w:p>
        </w:tc>
        <w:tc>
          <w:tcPr>
            <w:tcW w:w="885" w:type="dxa"/>
            <w:vAlign w:val="center"/>
          </w:tcPr>
          <w:p w14:paraId="7C0276B9">
            <w:pPr>
              <w:snapToGrid w:val="0"/>
              <w:spacing w:before="50" w:after="50"/>
              <w:jc w:val="center"/>
              <w:rPr>
                <w:rFonts w:ascii="宋体" w:hAnsi="宋体"/>
                <w:sz w:val="24"/>
              </w:rPr>
            </w:pPr>
            <w:r>
              <w:rPr>
                <w:rFonts w:hint="eastAsia" w:ascii="宋体" w:hAnsi="宋体"/>
                <w:sz w:val="24"/>
              </w:rPr>
              <w:t>数量及单位</w:t>
            </w:r>
          </w:p>
        </w:tc>
        <w:tc>
          <w:tcPr>
            <w:tcW w:w="985" w:type="dxa"/>
            <w:vAlign w:val="center"/>
          </w:tcPr>
          <w:p w14:paraId="748E1116">
            <w:pPr>
              <w:snapToGrid w:val="0"/>
              <w:spacing w:before="50" w:after="50"/>
              <w:jc w:val="center"/>
              <w:rPr>
                <w:rFonts w:ascii="宋体" w:hAnsi="宋体"/>
                <w:sz w:val="24"/>
              </w:rPr>
            </w:pPr>
            <w:r>
              <w:rPr>
                <w:rFonts w:hint="eastAsia" w:ascii="宋体" w:hAnsi="宋体"/>
                <w:sz w:val="24"/>
              </w:rPr>
              <w:t>品牌</w:t>
            </w:r>
          </w:p>
        </w:tc>
        <w:tc>
          <w:tcPr>
            <w:tcW w:w="1967" w:type="dxa"/>
          </w:tcPr>
          <w:p w14:paraId="2BF25D91">
            <w:pPr>
              <w:snapToGrid w:val="0"/>
              <w:spacing w:before="50" w:after="50"/>
              <w:jc w:val="center"/>
              <w:rPr>
                <w:rFonts w:ascii="宋体" w:hAnsi="宋体"/>
                <w:sz w:val="24"/>
              </w:rPr>
            </w:pPr>
          </w:p>
          <w:p w14:paraId="76276F8C">
            <w:pPr>
              <w:snapToGrid w:val="0"/>
              <w:spacing w:before="50" w:after="50"/>
              <w:jc w:val="center"/>
              <w:rPr>
                <w:rFonts w:ascii="宋体" w:hAnsi="宋体"/>
                <w:sz w:val="24"/>
              </w:rPr>
            </w:pPr>
            <w:r>
              <w:rPr>
                <w:rFonts w:hint="eastAsia" w:ascii="宋体" w:hAnsi="宋体"/>
                <w:sz w:val="24"/>
              </w:rPr>
              <w:t>规格型号</w:t>
            </w:r>
          </w:p>
        </w:tc>
        <w:tc>
          <w:tcPr>
            <w:tcW w:w="1372" w:type="dxa"/>
            <w:vAlign w:val="center"/>
          </w:tcPr>
          <w:p w14:paraId="7CA2CB2F">
            <w:pPr>
              <w:snapToGrid w:val="0"/>
              <w:spacing w:before="50" w:after="50"/>
              <w:jc w:val="center"/>
              <w:rPr>
                <w:rFonts w:ascii="宋体" w:hAnsi="宋体"/>
                <w:sz w:val="24"/>
              </w:rPr>
            </w:pPr>
            <w:r>
              <w:rPr>
                <w:rFonts w:hint="eastAsia" w:ascii="宋体" w:hAnsi="宋体"/>
                <w:sz w:val="24"/>
              </w:rPr>
              <w:t>制造商</w:t>
            </w:r>
          </w:p>
        </w:tc>
        <w:tc>
          <w:tcPr>
            <w:tcW w:w="812" w:type="dxa"/>
            <w:vAlign w:val="center"/>
          </w:tcPr>
          <w:p w14:paraId="7AB1F92E">
            <w:pPr>
              <w:snapToGrid w:val="0"/>
              <w:spacing w:before="50" w:after="50"/>
              <w:jc w:val="center"/>
              <w:rPr>
                <w:rFonts w:ascii="宋体" w:hAnsi="宋体"/>
                <w:sz w:val="24"/>
              </w:rPr>
            </w:pPr>
            <w:r>
              <w:rPr>
                <w:rFonts w:hint="eastAsia" w:ascii="宋体" w:hAnsi="宋体"/>
                <w:sz w:val="24"/>
              </w:rPr>
              <w:t>原产地</w:t>
            </w:r>
          </w:p>
        </w:tc>
        <w:tc>
          <w:tcPr>
            <w:tcW w:w="1648" w:type="dxa"/>
            <w:vAlign w:val="center"/>
          </w:tcPr>
          <w:p w14:paraId="36334748">
            <w:pPr>
              <w:snapToGrid w:val="0"/>
              <w:spacing w:before="50" w:after="50"/>
              <w:jc w:val="center"/>
              <w:rPr>
                <w:rFonts w:ascii="宋体" w:hAnsi="宋体"/>
                <w:sz w:val="24"/>
              </w:rPr>
            </w:pPr>
            <w:r>
              <w:rPr>
                <w:rFonts w:hint="eastAsia" w:ascii="宋体" w:hAnsi="宋体"/>
                <w:sz w:val="24"/>
              </w:rPr>
              <w:t>参数性能、指标及配置</w:t>
            </w:r>
          </w:p>
        </w:tc>
      </w:tr>
      <w:tr w14:paraId="02596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813" w:type="dxa"/>
            <w:vAlign w:val="center"/>
          </w:tcPr>
          <w:p w14:paraId="558C7D10">
            <w:pPr>
              <w:snapToGrid w:val="0"/>
              <w:spacing w:before="50" w:after="50"/>
              <w:jc w:val="center"/>
              <w:rPr>
                <w:rFonts w:ascii="宋体" w:hAnsi="宋体"/>
                <w:sz w:val="24"/>
              </w:rPr>
            </w:pPr>
          </w:p>
        </w:tc>
        <w:tc>
          <w:tcPr>
            <w:tcW w:w="1372" w:type="dxa"/>
            <w:vAlign w:val="center"/>
          </w:tcPr>
          <w:p w14:paraId="57BA1665">
            <w:pPr>
              <w:snapToGrid w:val="0"/>
              <w:spacing w:before="50" w:after="50"/>
              <w:jc w:val="center"/>
              <w:rPr>
                <w:rFonts w:ascii="宋体" w:hAnsi="宋体"/>
                <w:sz w:val="24"/>
              </w:rPr>
            </w:pPr>
          </w:p>
        </w:tc>
        <w:tc>
          <w:tcPr>
            <w:tcW w:w="885" w:type="dxa"/>
            <w:vAlign w:val="center"/>
          </w:tcPr>
          <w:p w14:paraId="261E986C">
            <w:pPr>
              <w:snapToGrid w:val="0"/>
              <w:spacing w:before="50" w:after="50"/>
              <w:jc w:val="center"/>
              <w:rPr>
                <w:rFonts w:ascii="宋体" w:hAnsi="宋体"/>
                <w:sz w:val="24"/>
              </w:rPr>
            </w:pPr>
          </w:p>
        </w:tc>
        <w:tc>
          <w:tcPr>
            <w:tcW w:w="985" w:type="dxa"/>
            <w:vAlign w:val="center"/>
          </w:tcPr>
          <w:p w14:paraId="1CC622FE">
            <w:pPr>
              <w:snapToGrid w:val="0"/>
              <w:spacing w:before="50" w:after="50"/>
              <w:jc w:val="center"/>
              <w:rPr>
                <w:rFonts w:ascii="宋体" w:hAnsi="宋体"/>
                <w:sz w:val="24"/>
              </w:rPr>
            </w:pPr>
          </w:p>
        </w:tc>
        <w:tc>
          <w:tcPr>
            <w:tcW w:w="1967" w:type="dxa"/>
          </w:tcPr>
          <w:p w14:paraId="08D7587B">
            <w:pPr>
              <w:snapToGrid w:val="0"/>
              <w:spacing w:before="50" w:after="50"/>
              <w:jc w:val="center"/>
              <w:rPr>
                <w:rFonts w:ascii="宋体" w:hAnsi="宋体"/>
                <w:sz w:val="24"/>
              </w:rPr>
            </w:pPr>
          </w:p>
        </w:tc>
        <w:tc>
          <w:tcPr>
            <w:tcW w:w="1372" w:type="dxa"/>
            <w:vAlign w:val="center"/>
          </w:tcPr>
          <w:p w14:paraId="22F02933">
            <w:pPr>
              <w:snapToGrid w:val="0"/>
              <w:spacing w:before="50" w:after="50"/>
              <w:jc w:val="center"/>
              <w:rPr>
                <w:rFonts w:ascii="宋体" w:hAnsi="宋体"/>
                <w:sz w:val="24"/>
              </w:rPr>
            </w:pPr>
          </w:p>
        </w:tc>
        <w:tc>
          <w:tcPr>
            <w:tcW w:w="812" w:type="dxa"/>
            <w:vAlign w:val="center"/>
          </w:tcPr>
          <w:p w14:paraId="296699D4">
            <w:pPr>
              <w:snapToGrid w:val="0"/>
              <w:spacing w:before="50" w:after="50"/>
              <w:jc w:val="center"/>
              <w:rPr>
                <w:rFonts w:ascii="宋体" w:hAnsi="宋体"/>
                <w:sz w:val="24"/>
              </w:rPr>
            </w:pPr>
          </w:p>
        </w:tc>
        <w:tc>
          <w:tcPr>
            <w:tcW w:w="1648" w:type="dxa"/>
            <w:vAlign w:val="center"/>
          </w:tcPr>
          <w:p w14:paraId="62E9BC7D">
            <w:pPr>
              <w:snapToGrid w:val="0"/>
              <w:spacing w:before="50" w:after="50"/>
              <w:jc w:val="center"/>
              <w:rPr>
                <w:rFonts w:ascii="宋体" w:hAnsi="宋体"/>
                <w:sz w:val="24"/>
              </w:rPr>
            </w:pPr>
          </w:p>
        </w:tc>
      </w:tr>
      <w:tr w14:paraId="6297EE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813" w:type="dxa"/>
            <w:vAlign w:val="center"/>
          </w:tcPr>
          <w:p w14:paraId="3C32DE81">
            <w:pPr>
              <w:snapToGrid w:val="0"/>
              <w:spacing w:before="50" w:after="50"/>
              <w:jc w:val="center"/>
              <w:rPr>
                <w:rFonts w:ascii="宋体" w:hAnsi="宋体"/>
                <w:sz w:val="24"/>
              </w:rPr>
            </w:pPr>
          </w:p>
        </w:tc>
        <w:tc>
          <w:tcPr>
            <w:tcW w:w="1372" w:type="dxa"/>
            <w:vAlign w:val="center"/>
          </w:tcPr>
          <w:p w14:paraId="09CDCA92">
            <w:pPr>
              <w:snapToGrid w:val="0"/>
              <w:spacing w:before="50" w:after="50"/>
              <w:jc w:val="center"/>
              <w:rPr>
                <w:rFonts w:ascii="宋体" w:hAnsi="宋体"/>
                <w:sz w:val="24"/>
              </w:rPr>
            </w:pPr>
          </w:p>
        </w:tc>
        <w:tc>
          <w:tcPr>
            <w:tcW w:w="885" w:type="dxa"/>
            <w:vAlign w:val="center"/>
          </w:tcPr>
          <w:p w14:paraId="26957427">
            <w:pPr>
              <w:snapToGrid w:val="0"/>
              <w:spacing w:before="50" w:after="50"/>
              <w:jc w:val="center"/>
              <w:rPr>
                <w:rFonts w:ascii="宋体" w:hAnsi="宋体"/>
                <w:sz w:val="24"/>
              </w:rPr>
            </w:pPr>
          </w:p>
        </w:tc>
        <w:tc>
          <w:tcPr>
            <w:tcW w:w="985" w:type="dxa"/>
            <w:vAlign w:val="center"/>
          </w:tcPr>
          <w:p w14:paraId="7F4E5D5E">
            <w:pPr>
              <w:snapToGrid w:val="0"/>
              <w:spacing w:before="50" w:after="50"/>
              <w:jc w:val="center"/>
              <w:rPr>
                <w:rFonts w:ascii="宋体" w:hAnsi="宋体"/>
                <w:sz w:val="24"/>
              </w:rPr>
            </w:pPr>
          </w:p>
        </w:tc>
        <w:tc>
          <w:tcPr>
            <w:tcW w:w="1967" w:type="dxa"/>
          </w:tcPr>
          <w:p w14:paraId="2184EA39">
            <w:pPr>
              <w:snapToGrid w:val="0"/>
              <w:spacing w:before="50" w:after="50"/>
              <w:jc w:val="center"/>
              <w:rPr>
                <w:rFonts w:ascii="宋体" w:hAnsi="宋体"/>
                <w:sz w:val="24"/>
              </w:rPr>
            </w:pPr>
          </w:p>
        </w:tc>
        <w:tc>
          <w:tcPr>
            <w:tcW w:w="1372" w:type="dxa"/>
            <w:vAlign w:val="center"/>
          </w:tcPr>
          <w:p w14:paraId="3ED93428">
            <w:pPr>
              <w:snapToGrid w:val="0"/>
              <w:spacing w:before="50" w:after="50"/>
              <w:jc w:val="center"/>
              <w:rPr>
                <w:rFonts w:ascii="宋体" w:hAnsi="宋体"/>
                <w:sz w:val="24"/>
              </w:rPr>
            </w:pPr>
          </w:p>
        </w:tc>
        <w:tc>
          <w:tcPr>
            <w:tcW w:w="812" w:type="dxa"/>
            <w:vAlign w:val="center"/>
          </w:tcPr>
          <w:p w14:paraId="02C07D6D">
            <w:pPr>
              <w:snapToGrid w:val="0"/>
              <w:spacing w:before="50" w:after="50"/>
              <w:jc w:val="center"/>
              <w:rPr>
                <w:rFonts w:ascii="宋体" w:hAnsi="宋体"/>
                <w:sz w:val="24"/>
              </w:rPr>
            </w:pPr>
          </w:p>
        </w:tc>
        <w:tc>
          <w:tcPr>
            <w:tcW w:w="1648" w:type="dxa"/>
            <w:vAlign w:val="center"/>
          </w:tcPr>
          <w:p w14:paraId="56453F22">
            <w:pPr>
              <w:snapToGrid w:val="0"/>
              <w:spacing w:before="50" w:after="50"/>
              <w:jc w:val="center"/>
              <w:rPr>
                <w:rFonts w:ascii="宋体" w:hAnsi="宋体"/>
                <w:sz w:val="24"/>
              </w:rPr>
            </w:pPr>
          </w:p>
        </w:tc>
      </w:tr>
      <w:tr w14:paraId="7412E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813" w:type="dxa"/>
            <w:vAlign w:val="center"/>
          </w:tcPr>
          <w:p w14:paraId="2EE26FA6">
            <w:pPr>
              <w:snapToGrid w:val="0"/>
              <w:spacing w:before="50" w:after="50"/>
              <w:jc w:val="center"/>
              <w:rPr>
                <w:rFonts w:ascii="宋体" w:hAnsi="宋体"/>
                <w:sz w:val="24"/>
              </w:rPr>
            </w:pPr>
          </w:p>
        </w:tc>
        <w:tc>
          <w:tcPr>
            <w:tcW w:w="1372" w:type="dxa"/>
            <w:vAlign w:val="center"/>
          </w:tcPr>
          <w:p w14:paraId="6322AACB">
            <w:pPr>
              <w:snapToGrid w:val="0"/>
              <w:spacing w:before="50" w:after="50"/>
              <w:jc w:val="center"/>
              <w:rPr>
                <w:rFonts w:ascii="宋体" w:hAnsi="宋体"/>
                <w:sz w:val="24"/>
              </w:rPr>
            </w:pPr>
          </w:p>
        </w:tc>
        <w:tc>
          <w:tcPr>
            <w:tcW w:w="885" w:type="dxa"/>
            <w:vAlign w:val="center"/>
          </w:tcPr>
          <w:p w14:paraId="08B5917B">
            <w:pPr>
              <w:snapToGrid w:val="0"/>
              <w:spacing w:before="50" w:after="50"/>
              <w:jc w:val="center"/>
              <w:rPr>
                <w:rFonts w:ascii="宋体" w:hAnsi="宋体"/>
                <w:sz w:val="24"/>
              </w:rPr>
            </w:pPr>
          </w:p>
        </w:tc>
        <w:tc>
          <w:tcPr>
            <w:tcW w:w="985" w:type="dxa"/>
            <w:vAlign w:val="center"/>
          </w:tcPr>
          <w:p w14:paraId="7DC546CE">
            <w:pPr>
              <w:snapToGrid w:val="0"/>
              <w:spacing w:before="50" w:after="50"/>
              <w:jc w:val="center"/>
              <w:rPr>
                <w:rFonts w:ascii="宋体" w:hAnsi="宋体"/>
                <w:sz w:val="24"/>
              </w:rPr>
            </w:pPr>
          </w:p>
        </w:tc>
        <w:tc>
          <w:tcPr>
            <w:tcW w:w="1967" w:type="dxa"/>
          </w:tcPr>
          <w:p w14:paraId="35889E5A">
            <w:pPr>
              <w:snapToGrid w:val="0"/>
              <w:spacing w:before="50" w:after="50"/>
              <w:jc w:val="center"/>
              <w:rPr>
                <w:rFonts w:ascii="宋体" w:hAnsi="宋体"/>
                <w:sz w:val="24"/>
              </w:rPr>
            </w:pPr>
          </w:p>
        </w:tc>
        <w:tc>
          <w:tcPr>
            <w:tcW w:w="1372" w:type="dxa"/>
            <w:vAlign w:val="center"/>
          </w:tcPr>
          <w:p w14:paraId="65325040">
            <w:pPr>
              <w:snapToGrid w:val="0"/>
              <w:spacing w:before="50" w:after="50"/>
              <w:jc w:val="center"/>
              <w:rPr>
                <w:rFonts w:ascii="宋体" w:hAnsi="宋体"/>
                <w:sz w:val="24"/>
              </w:rPr>
            </w:pPr>
          </w:p>
        </w:tc>
        <w:tc>
          <w:tcPr>
            <w:tcW w:w="812" w:type="dxa"/>
            <w:vAlign w:val="center"/>
          </w:tcPr>
          <w:p w14:paraId="74C7DC2D">
            <w:pPr>
              <w:snapToGrid w:val="0"/>
              <w:spacing w:before="50" w:after="50"/>
              <w:jc w:val="center"/>
              <w:rPr>
                <w:rFonts w:ascii="宋体" w:hAnsi="宋体"/>
                <w:sz w:val="24"/>
              </w:rPr>
            </w:pPr>
          </w:p>
        </w:tc>
        <w:tc>
          <w:tcPr>
            <w:tcW w:w="1648" w:type="dxa"/>
            <w:vAlign w:val="center"/>
          </w:tcPr>
          <w:p w14:paraId="6A52A0B6">
            <w:pPr>
              <w:snapToGrid w:val="0"/>
              <w:spacing w:before="50" w:after="50"/>
              <w:jc w:val="center"/>
              <w:rPr>
                <w:rFonts w:ascii="宋体" w:hAnsi="宋体"/>
                <w:sz w:val="24"/>
              </w:rPr>
            </w:pPr>
          </w:p>
        </w:tc>
      </w:tr>
    </w:tbl>
    <w:p w14:paraId="1FC7C5E6">
      <w:pPr>
        <w:spacing w:line="360" w:lineRule="auto"/>
        <w:rPr>
          <w:rFonts w:ascii="宋体" w:hAnsi="宋体"/>
          <w:sz w:val="24"/>
        </w:rPr>
      </w:pPr>
      <w:r>
        <w:rPr>
          <w:rFonts w:hint="eastAsia" w:ascii="宋体" w:hAnsi="宋体"/>
          <w:sz w:val="24"/>
        </w:rPr>
        <w:t>注：</w:t>
      </w:r>
      <w:r>
        <w:rPr>
          <w:rFonts w:hint="eastAsia" w:ascii="宋体" w:hAnsi="宋体"/>
          <w:b/>
          <w:bCs/>
          <w:sz w:val="24"/>
        </w:rPr>
        <w:t>以上性能配置清单中“货物名称、数量及单位、品牌、规格型号、制造商、原产地、参数性能、指标及配置”必须如实填写完整与“货物需求一览表”，品牌、规格型号没有则填无，填写有缺漏的，投标文件作无效处理</w:t>
      </w:r>
      <w:r>
        <w:rPr>
          <w:rFonts w:hint="eastAsia" w:ascii="宋体" w:hAnsi="宋体"/>
          <w:b/>
          <w:sz w:val="24"/>
        </w:rPr>
        <w:t>。</w:t>
      </w:r>
    </w:p>
    <w:p w14:paraId="605C3753">
      <w:pPr>
        <w:snapToGrid w:val="0"/>
        <w:spacing w:before="165" w:line="360" w:lineRule="auto"/>
        <w:ind w:right="480" w:firstLine="3967" w:firstLineChars="1653"/>
        <w:rPr>
          <w:rFonts w:ascii="宋体" w:hAnsi="宋体"/>
          <w:sz w:val="24"/>
        </w:rPr>
      </w:pPr>
    </w:p>
    <w:p w14:paraId="0BF13BDC">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投标人名称（电子签章）：</w:t>
      </w:r>
    </w:p>
    <w:p w14:paraId="641C36FE">
      <w:pPr>
        <w:snapToGrid w:val="0"/>
        <w:spacing w:before="165" w:after="50"/>
        <w:jc w:val="left"/>
        <w:rPr>
          <w:rFonts w:ascii="宋体" w:hAnsi="宋体"/>
          <w:kern w:val="0"/>
          <w:sz w:val="24"/>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3247A458">
      <w:pPr>
        <w:snapToGrid w:val="0"/>
        <w:spacing w:before="165" w:after="50"/>
        <w:jc w:val="center"/>
        <w:rPr>
          <w:rFonts w:ascii="宋体" w:hAnsi="宋体"/>
          <w:b/>
          <w:sz w:val="32"/>
          <w:szCs w:val="32"/>
        </w:rPr>
      </w:pPr>
      <w:r>
        <w:rPr>
          <w:rFonts w:hint="eastAsia" w:ascii="宋体" w:hAnsi="宋体"/>
          <w:b/>
          <w:sz w:val="32"/>
          <w:szCs w:val="32"/>
        </w:rPr>
        <w:t>五、对本项目总体要求和理解（如有要求）</w:t>
      </w:r>
    </w:p>
    <w:p w14:paraId="780A24BA">
      <w:pPr>
        <w:spacing w:line="360" w:lineRule="auto"/>
        <w:jc w:val="center"/>
        <w:rPr>
          <w:rFonts w:ascii="宋体" w:hAnsi="宋体"/>
          <w:sz w:val="24"/>
        </w:rPr>
      </w:pPr>
      <w:r>
        <w:rPr>
          <w:rFonts w:hint="eastAsia" w:ascii="宋体" w:hAnsi="宋体"/>
          <w:sz w:val="24"/>
        </w:rPr>
        <w:t>（由投标人根据采购需求自行编制）</w:t>
      </w:r>
    </w:p>
    <w:p w14:paraId="43C13188">
      <w:pPr>
        <w:snapToGrid w:val="0"/>
        <w:spacing w:line="360" w:lineRule="auto"/>
        <w:ind w:firstLine="5160" w:firstLineChars="2150"/>
        <w:rPr>
          <w:rFonts w:ascii="宋体" w:hAnsi="宋体"/>
          <w:kern w:val="0"/>
          <w:sz w:val="24"/>
          <w:lang w:val="zh-CN"/>
        </w:rPr>
      </w:pPr>
    </w:p>
    <w:p w14:paraId="1F20486D">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投标人名称（电子签章）：</w:t>
      </w:r>
    </w:p>
    <w:p w14:paraId="3E7F9597">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4B3A3AA5">
      <w:pPr>
        <w:snapToGrid w:val="0"/>
        <w:spacing w:before="165" w:after="50"/>
        <w:ind w:left="142"/>
        <w:jc w:val="center"/>
        <w:rPr>
          <w:rFonts w:ascii="宋体" w:hAnsi="宋体"/>
          <w:b/>
          <w:sz w:val="32"/>
          <w:szCs w:val="32"/>
        </w:rPr>
      </w:pPr>
    </w:p>
    <w:p w14:paraId="2171DABD">
      <w:pPr>
        <w:snapToGrid w:val="0"/>
        <w:spacing w:before="165" w:after="50"/>
        <w:ind w:left="142"/>
        <w:jc w:val="center"/>
        <w:rPr>
          <w:rFonts w:ascii="宋体" w:hAnsi="宋体"/>
          <w:b/>
          <w:sz w:val="32"/>
          <w:szCs w:val="32"/>
        </w:rPr>
      </w:pPr>
      <w:r>
        <w:rPr>
          <w:rFonts w:hint="eastAsia" w:ascii="宋体" w:hAnsi="宋体"/>
          <w:b/>
          <w:sz w:val="32"/>
          <w:szCs w:val="32"/>
        </w:rPr>
        <w:t>六、产品出厂标准、质量检测报告</w:t>
      </w:r>
      <w:r>
        <w:rPr>
          <w:rFonts w:hint="eastAsia" w:ascii="宋体" w:hAnsi="宋体"/>
          <w:b/>
          <w:bCs/>
          <w:sz w:val="30"/>
          <w:szCs w:val="30"/>
        </w:rPr>
        <w:t>（</w:t>
      </w:r>
      <w:r>
        <w:rPr>
          <w:rFonts w:hint="eastAsia" w:ascii="宋体" w:hAnsi="宋体"/>
          <w:b/>
          <w:sz w:val="32"/>
          <w:szCs w:val="32"/>
        </w:rPr>
        <w:t>如有要求）</w:t>
      </w:r>
    </w:p>
    <w:p w14:paraId="38F4BC55">
      <w:pPr>
        <w:spacing w:line="360" w:lineRule="auto"/>
        <w:jc w:val="center"/>
        <w:rPr>
          <w:rFonts w:ascii="宋体" w:hAnsi="宋体"/>
          <w:sz w:val="24"/>
        </w:rPr>
      </w:pPr>
      <w:r>
        <w:rPr>
          <w:rFonts w:hint="eastAsia" w:ascii="宋体" w:hAnsi="宋体"/>
          <w:sz w:val="24"/>
        </w:rPr>
        <w:t>（由投标人根据采购需求自行编制）</w:t>
      </w:r>
    </w:p>
    <w:p w14:paraId="09D2A5A0">
      <w:pPr>
        <w:snapToGrid w:val="0"/>
        <w:spacing w:before="165" w:after="50"/>
        <w:ind w:left="142"/>
        <w:jc w:val="center"/>
        <w:rPr>
          <w:rFonts w:ascii="宋体" w:hAnsi="宋体"/>
          <w:b/>
          <w:sz w:val="32"/>
          <w:szCs w:val="32"/>
        </w:rPr>
      </w:pPr>
    </w:p>
    <w:p w14:paraId="714BA31F">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投标人名称（电子签章）：</w:t>
      </w:r>
    </w:p>
    <w:p w14:paraId="05C24EE9">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4E77F588">
      <w:pPr>
        <w:spacing w:line="360" w:lineRule="auto"/>
        <w:jc w:val="center"/>
        <w:rPr>
          <w:rFonts w:ascii="宋体" w:hAnsi="宋体"/>
          <w:b/>
          <w:sz w:val="32"/>
          <w:szCs w:val="32"/>
        </w:rPr>
      </w:pPr>
    </w:p>
    <w:p w14:paraId="05BC20DF">
      <w:pPr>
        <w:spacing w:line="360" w:lineRule="auto"/>
        <w:jc w:val="center"/>
        <w:rPr>
          <w:rFonts w:ascii="宋体" w:hAnsi="宋体"/>
          <w:b/>
          <w:sz w:val="32"/>
          <w:szCs w:val="32"/>
        </w:rPr>
      </w:pPr>
      <w:r>
        <w:rPr>
          <w:rFonts w:hint="eastAsia" w:ascii="宋体" w:hAnsi="宋体"/>
          <w:b/>
          <w:sz w:val="32"/>
          <w:szCs w:val="32"/>
        </w:rPr>
        <w:t>七、优惠条件及特殊承诺</w:t>
      </w:r>
    </w:p>
    <w:p w14:paraId="24701AA9">
      <w:pPr>
        <w:spacing w:line="360" w:lineRule="auto"/>
        <w:jc w:val="center"/>
        <w:rPr>
          <w:rFonts w:ascii="宋体" w:hAnsi="宋体"/>
          <w:sz w:val="24"/>
        </w:rPr>
      </w:pPr>
      <w:r>
        <w:rPr>
          <w:rFonts w:hint="eastAsia" w:ascii="宋体" w:hAnsi="宋体"/>
          <w:sz w:val="24"/>
        </w:rPr>
        <w:t>（由投标人根据采购需求自行编制）</w:t>
      </w:r>
    </w:p>
    <w:p w14:paraId="2AEDBF22">
      <w:pPr>
        <w:spacing w:line="360" w:lineRule="auto"/>
        <w:jc w:val="center"/>
        <w:rPr>
          <w:rFonts w:ascii="宋体" w:hAnsi="宋体"/>
          <w:sz w:val="18"/>
          <w:szCs w:val="18"/>
        </w:rPr>
      </w:pPr>
    </w:p>
    <w:p w14:paraId="7DE4A700">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投标人名称（电子签章）：</w:t>
      </w:r>
    </w:p>
    <w:p w14:paraId="1521F460">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5808A70E">
      <w:pPr>
        <w:snapToGrid w:val="0"/>
        <w:spacing w:before="165" w:after="50"/>
        <w:ind w:left="142"/>
        <w:jc w:val="center"/>
        <w:rPr>
          <w:rFonts w:ascii="宋体" w:hAnsi="宋体"/>
          <w:b/>
          <w:sz w:val="32"/>
          <w:szCs w:val="32"/>
        </w:rPr>
      </w:pPr>
    </w:p>
    <w:p w14:paraId="2BBA98E6">
      <w:pPr>
        <w:snapToGrid w:val="0"/>
        <w:spacing w:before="165" w:after="50"/>
        <w:ind w:left="142"/>
        <w:jc w:val="center"/>
        <w:rPr>
          <w:rFonts w:ascii="宋体" w:hAnsi="宋体"/>
          <w:b/>
          <w:sz w:val="32"/>
          <w:szCs w:val="32"/>
        </w:rPr>
      </w:pPr>
      <w:r>
        <w:rPr>
          <w:rFonts w:hint="eastAsia" w:ascii="宋体" w:hAnsi="宋体"/>
          <w:b/>
          <w:sz w:val="32"/>
          <w:szCs w:val="32"/>
        </w:rPr>
        <w:t>八、投标人对项目的合理化建议和改进措施</w:t>
      </w:r>
    </w:p>
    <w:p w14:paraId="3EDAFE26">
      <w:pPr>
        <w:spacing w:line="360" w:lineRule="auto"/>
        <w:ind w:firstLine="4048" w:firstLineChars="1687"/>
        <w:rPr>
          <w:rFonts w:ascii="宋体" w:hAnsi="宋体"/>
          <w:sz w:val="24"/>
        </w:rPr>
      </w:pPr>
      <w:r>
        <w:rPr>
          <w:rFonts w:hint="eastAsia" w:ascii="宋体" w:hAnsi="宋体"/>
          <w:sz w:val="24"/>
        </w:rPr>
        <w:t>（格式自拟）</w:t>
      </w:r>
    </w:p>
    <w:p w14:paraId="63D76AC1">
      <w:pPr>
        <w:snapToGrid w:val="0"/>
        <w:spacing w:line="360" w:lineRule="auto"/>
        <w:ind w:firstLine="4935" w:firstLineChars="2350"/>
        <w:rPr>
          <w:rFonts w:ascii="宋体" w:hAnsi="宋体"/>
          <w:szCs w:val="21"/>
        </w:rPr>
      </w:pPr>
    </w:p>
    <w:p w14:paraId="530B18FE">
      <w:pPr>
        <w:snapToGrid w:val="0"/>
        <w:spacing w:line="360" w:lineRule="auto"/>
        <w:ind w:firstLine="4935" w:firstLineChars="2350"/>
        <w:rPr>
          <w:rFonts w:ascii="宋体" w:hAnsi="宋体"/>
          <w:szCs w:val="21"/>
        </w:rPr>
      </w:pPr>
    </w:p>
    <w:p w14:paraId="69677F15">
      <w:pPr>
        <w:snapToGrid w:val="0"/>
        <w:spacing w:line="360" w:lineRule="auto"/>
        <w:rPr>
          <w:rFonts w:ascii="宋体" w:hAnsi="宋体"/>
          <w:szCs w:val="21"/>
        </w:rPr>
      </w:pPr>
    </w:p>
    <w:p w14:paraId="1DAE3955">
      <w:pPr>
        <w:snapToGrid w:val="0"/>
        <w:spacing w:line="360" w:lineRule="auto"/>
        <w:ind w:firstLine="5640" w:firstLineChars="2350"/>
        <w:rPr>
          <w:rFonts w:ascii="宋体" w:hAnsi="宋体"/>
          <w:szCs w:val="21"/>
        </w:rPr>
      </w:pPr>
      <w:r>
        <w:rPr>
          <w:rFonts w:hint="eastAsia" w:ascii="宋体" w:hAnsi="宋体"/>
          <w:kern w:val="0"/>
          <w:sz w:val="24"/>
          <w:lang w:val="zh-CN"/>
        </w:rPr>
        <w:t>投标人名称（电子签章）：</w:t>
      </w:r>
    </w:p>
    <w:p w14:paraId="29965273">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15D0B526">
      <w:pPr>
        <w:autoSpaceDE w:val="0"/>
        <w:autoSpaceDN w:val="0"/>
        <w:spacing w:line="360" w:lineRule="auto"/>
        <w:ind w:firstLine="120"/>
        <w:rPr>
          <w:rFonts w:ascii="宋体" w:hAnsi="宋体"/>
          <w:sz w:val="24"/>
        </w:rPr>
      </w:pPr>
    </w:p>
    <w:p w14:paraId="7CD75CE5">
      <w:pPr>
        <w:spacing w:line="360" w:lineRule="auto"/>
        <w:jc w:val="center"/>
        <w:rPr>
          <w:rFonts w:ascii="宋体" w:hAnsi="宋体"/>
          <w:b/>
          <w:sz w:val="32"/>
          <w:szCs w:val="32"/>
        </w:rPr>
      </w:pPr>
      <w:r>
        <w:rPr>
          <w:rFonts w:hint="eastAsia" w:ascii="宋体" w:hAnsi="宋体"/>
          <w:b/>
          <w:sz w:val="32"/>
          <w:szCs w:val="32"/>
        </w:rPr>
        <w:t>九、认为需要的其他技术文件或说明</w:t>
      </w:r>
    </w:p>
    <w:p w14:paraId="20D02B48">
      <w:pPr>
        <w:spacing w:line="360" w:lineRule="auto"/>
        <w:jc w:val="center"/>
        <w:rPr>
          <w:rFonts w:ascii="宋体" w:hAnsi="宋体"/>
          <w:sz w:val="24"/>
        </w:rPr>
      </w:pPr>
      <w:r>
        <w:rPr>
          <w:rFonts w:hint="eastAsia" w:ascii="宋体" w:hAnsi="宋体"/>
          <w:sz w:val="24"/>
        </w:rPr>
        <w:t>（由投标人根据采购需求自行编制）</w:t>
      </w:r>
    </w:p>
    <w:p w14:paraId="34489FF1">
      <w:pPr>
        <w:spacing w:line="360" w:lineRule="auto"/>
        <w:jc w:val="center"/>
        <w:rPr>
          <w:rFonts w:ascii="宋体" w:hAnsi="宋体"/>
          <w:sz w:val="24"/>
        </w:rPr>
      </w:pPr>
    </w:p>
    <w:p w14:paraId="279ACA3F">
      <w:pPr>
        <w:autoSpaceDE w:val="0"/>
        <w:autoSpaceDN w:val="0"/>
        <w:spacing w:line="360" w:lineRule="auto"/>
        <w:ind w:firstLine="4800" w:firstLineChars="2000"/>
        <w:rPr>
          <w:rFonts w:ascii="宋体" w:hAnsi="宋体"/>
          <w:kern w:val="0"/>
          <w:sz w:val="24"/>
        </w:rPr>
      </w:pPr>
      <w:r>
        <w:rPr>
          <w:rFonts w:hint="eastAsia" w:ascii="宋体" w:hAnsi="宋体"/>
          <w:kern w:val="0"/>
          <w:sz w:val="24"/>
        </w:rPr>
        <w:t>投标人名称（电子</w:t>
      </w:r>
      <w:r>
        <w:rPr>
          <w:rFonts w:hint="eastAsia" w:ascii="宋体" w:hAnsi="宋体"/>
          <w:kern w:val="0"/>
          <w:sz w:val="24"/>
          <w:lang w:val="zh-CN"/>
        </w:rPr>
        <w:t>签章</w:t>
      </w:r>
      <w:r>
        <w:rPr>
          <w:rFonts w:hint="eastAsia" w:ascii="宋体" w:hAnsi="宋体"/>
          <w:kern w:val="0"/>
          <w:sz w:val="24"/>
        </w:rPr>
        <w:t xml:space="preserve">）：                       </w:t>
      </w:r>
    </w:p>
    <w:p w14:paraId="6DFC44F2">
      <w:pPr>
        <w:autoSpaceDE w:val="0"/>
        <w:autoSpaceDN w:val="0"/>
        <w:spacing w:line="360" w:lineRule="auto"/>
        <w:rPr>
          <w:rFonts w:ascii="宋体" w:hAnsi="宋体"/>
          <w:kern w:val="0"/>
          <w:sz w:val="24"/>
        </w:rPr>
      </w:pPr>
      <w:r>
        <w:rPr>
          <w:rFonts w:hint="eastAsia" w:ascii="宋体" w:hAnsi="宋体"/>
          <w:kern w:val="0"/>
          <w:sz w:val="24"/>
          <w:lang w:val="zh-CN"/>
        </w:rPr>
        <w:t>日期：  年  月   日</w:t>
      </w:r>
    </w:p>
    <w:p w14:paraId="08845E0A">
      <w:pPr>
        <w:widowControl/>
        <w:jc w:val="left"/>
        <w:rPr>
          <w:rFonts w:ascii="宋体" w:hAnsi="宋体"/>
          <w:b/>
          <w:bCs/>
          <w:sz w:val="24"/>
        </w:rPr>
        <w:sectPr>
          <w:pgSz w:w="11906" w:h="16838"/>
          <w:pgMar w:top="1134" w:right="1134" w:bottom="1134" w:left="1134" w:header="720" w:footer="720" w:gutter="0"/>
          <w:cols w:space="720" w:num="1"/>
          <w:docGrid w:type="lines" w:linePitch="331" w:charSpace="0"/>
        </w:sectPr>
      </w:pPr>
    </w:p>
    <w:p w14:paraId="109DEC50">
      <w:pPr>
        <w:pStyle w:val="15"/>
        <w:jc w:val="center"/>
        <w:outlineLvl w:val="1"/>
        <w:rPr>
          <w:rFonts w:hAnsi="宋体"/>
          <w:b/>
          <w:bCs/>
          <w:sz w:val="28"/>
          <w:szCs w:val="28"/>
        </w:rPr>
      </w:pPr>
      <w:bookmarkStart w:id="99" w:name="_Toc14565"/>
      <w:r>
        <w:rPr>
          <w:rFonts w:hint="eastAsia" w:hAnsi="宋体"/>
          <w:b/>
          <w:bCs/>
          <w:sz w:val="28"/>
          <w:szCs w:val="28"/>
        </w:rPr>
        <w:t>第五节 报价文件格式</w:t>
      </w:r>
      <w:bookmarkEnd w:id="99"/>
    </w:p>
    <w:p w14:paraId="176DD5E3">
      <w:pPr>
        <w:snapToGrid w:val="0"/>
        <w:spacing w:before="165" w:after="50" w:line="400" w:lineRule="exact"/>
        <w:rPr>
          <w:rFonts w:ascii="宋体" w:hAnsi="宋体"/>
          <w:sz w:val="24"/>
        </w:rPr>
      </w:pPr>
      <w:r>
        <w:rPr>
          <w:rFonts w:hint="eastAsia" w:ascii="宋体" w:hAnsi="宋体"/>
          <w:bCs/>
        </w:rPr>
        <w:t>电子投标文件</w:t>
      </w:r>
    </w:p>
    <w:p w14:paraId="5891FFB6">
      <w:pPr>
        <w:snapToGrid w:val="0"/>
        <w:spacing w:before="165" w:after="50" w:line="400" w:lineRule="exact"/>
        <w:jc w:val="center"/>
        <w:rPr>
          <w:rFonts w:ascii="宋体" w:hAnsi="宋体"/>
          <w:bCs/>
          <w:sz w:val="24"/>
          <w:szCs w:val="20"/>
        </w:rPr>
      </w:pPr>
    </w:p>
    <w:p w14:paraId="71C57CD1">
      <w:pPr>
        <w:snapToGrid w:val="0"/>
        <w:spacing w:before="165" w:after="50" w:line="400" w:lineRule="exact"/>
        <w:jc w:val="center"/>
        <w:rPr>
          <w:rFonts w:ascii="宋体" w:hAnsi="宋体"/>
          <w:b/>
          <w:bCs/>
          <w:sz w:val="32"/>
          <w:szCs w:val="32"/>
        </w:rPr>
      </w:pPr>
      <w:r>
        <w:rPr>
          <w:rFonts w:hint="eastAsia" w:ascii="宋体" w:hAnsi="宋体"/>
          <w:b/>
          <w:bCs/>
          <w:sz w:val="32"/>
          <w:szCs w:val="32"/>
        </w:rPr>
        <w:t>报价文件（封面）</w:t>
      </w:r>
    </w:p>
    <w:p w14:paraId="3C55E65B">
      <w:pPr>
        <w:snapToGrid w:val="0"/>
        <w:spacing w:before="165" w:after="50" w:line="400" w:lineRule="exact"/>
        <w:rPr>
          <w:rFonts w:ascii="宋体" w:hAnsi="宋体"/>
          <w:bCs/>
          <w:sz w:val="24"/>
          <w:szCs w:val="20"/>
        </w:rPr>
      </w:pPr>
    </w:p>
    <w:p w14:paraId="488F0E4D">
      <w:pPr>
        <w:snapToGrid w:val="0"/>
        <w:spacing w:before="165" w:after="50" w:line="400" w:lineRule="exact"/>
        <w:rPr>
          <w:rFonts w:ascii="宋体" w:hAnsi="宋体"/>
          <w:bCs/>
          <w:sz w:val="24"/>
          <w:szCs w:val="20"/>
        </w:rPr>
      </w:pPr>
    </w:p>
    <w:p w14:paraId="4787154A">
      <w:pPr>
        <w:snapToGrid w:val="0"/>
        <w:spacing w:before="165" w:after="50" w:line="400" w:lineRule="exact"/>
        <w:rPr>
          <w:rFonts w:ascii="宋体" w:hAnsi="宋体"/>
          <w:bCs/>
          <w:sz w:val="24"/>
          <w:szCs w:val="20"/>
        </w:rPr>
      </w:pPr>
    </w:p>
    <w:p w14:paraId="53460F70">
      <w:pPr>
        <w:snapToGrid w:val="0"/>
        <w:spacing w:before="165" w:after="50" w:line="400" w:lineRule="exact"/>
        <w:rPr>
          <w:rFonts w:ascii="宋体" w:hAnsi="宋体"/>
          <w:bCs/>
          <w:sz w:val="24"/>
          <w:szCs w:val="20"/>
        </w:rPr>
      </w:pPr>
    </w:p>
    <w:p w14:paraId="27A7BC04">
      <w:pPr>
        <w:snapToGrid w:val="0"/>
        <w:spacing w:before="165" w:after="50" w:line="400" w:lineRule="exact"/>
        <w:ind w:firstLine="360" w:firstLineChars="150"/>
        <w:rPr>
          <w:rFonts w:ascii="宋体" w:hAnsi="宋体"/>
          <w:bCs/>
          <w:sz w:val="24"/>
        </w:rPr>
      </w:pPr>
      <w:r>
        <w:rPr>
          <w:rFonts w:hint="eastAsia" w:ascii="宋体" w:hAnsi="宋体"/>
          <w:bCs/>
          <w:sz w:val="24"/>
        </w:rPr>
        <w:t>项目名称：南宁市武鸣区中医医院2026年第三批医疗设备采购项目</w:t>
      </w:r>
    </w:p>
    <w:p w14:paraId="5CD690CA">
      <w:pPr>
        <w:snapToGrid w:val="0"/>
        <w:spacing w:before="165" w:after="50" w:line="400" w:lineRule="exact"/>
        <w:ind w:firstLine="360" w:firstLineChars="150"/>
        <w:rPr>
          <w:rFonts w:ascii="宋体" w:hAnsi="宋体"/>
          <w:bCs/>
          <w:sz w:val="24"/>
        </w:rPr>
      </w:pPr>
    </w:p>
    <w:p w14:paraId="74F80450">
      <w:pPr>
        <w:snapToGrid w:val="0"/>
        <w:spacing w:before="165" w:after="50" w:line="400" w:lineRule="exact"/>
        <w:ind w:firstLine="360" w:firstLineChars="150"/>
        <w:rPr>
          <w:rFonts w:ascii="宋体" w:hAnsi="宋体"/>
          <w:bCs/>
          <w:sz w:val="24"/>
        </w:rPr>
      </w:pPr>
      <w:r>
        <w:rPr>
          <w:rFonts w:hint="eastAsia" w:ascii="宋体" w:hAnsi="宋体"/>
          <w:bCs/>
          <w:sz w:val="24"/>
        </w:rPr>
        <w:t xml:space="preserve">项目编号： </w:t>
      </w:r>
    </w:p>
    <w:p w14:paraId="1017D7B2">
      <w:pPr>
        <w:snapToGrid w:val="0"/>
        <w:spacing w:before="165" w:after="50" w:line="400" w:lineRule="exact"/>
        <w:ind w:firstLine="360" w:firstLineChars="150"/>
        <w:rPr>
          <w:rFonts w:ascii="宋体" w:hAnsi="宋体"/>
          <w:bCs/>
          <w:sz w:val="24"/>
        </w:rPr>
      </w:pPr>
    </w:p>
    <w:p w14:paraId="1A036C27">
      <w:pPr>
        <w:snapToGrid w:val="0"/>
        <w:spacing w:before="165" w:after="50" w:line="400" w:lineRule="exact"/>
        <w:ind w:firstLine="360" w:firstLineChars="150"/>
        <w:rPr>
          <w:rFonts w:ascii="宋体" w:hAnsi="宋体"/>
          <w:bCs/>
          <w:sz w:val="24"/>
        </w:rPr>
      </w:pPr>
      <w:r>
        <w:rPr>
          <w:rFonts w:hint="eastAsia" w:ascii="宋体" w:hAnsi="宋体"/>
          <w:bCs/>
          <w:sz w:val="24"/>
        </w:rPr>
        <w:t>所投分标：</w:t>
      </w:r>
    </w:p>
    <w:p w14:paraId="7679A89F">
      <w:pPr>
        <w:snapToGrid w:val="0"/>
        <w:spacing w:before="165" w:after="50" w:line="400" w:lineRule="exact"/>
        <w:ind w:firstLine="360" w:firstLineChars="150"/>
        <w:rPr>
          <w:rFonts w:ascii="宋体" w:hAnsi="宋体"/>
          <w:bCs/>
          <w:sz w:val="24"/>
        </w:rPr>
      </w:pPr>
    </w:p>
    <w:p w14:paraId="7D658DA3">
      <w:pPr>
        <w:snapToGrid w:val="0"/>
        <w:spacing w:before="165" w:after="50" w:line="400" w:lineRule="exact"/>
        <w:ind w:firstLine="360" w:firstLineChars="150"/>
        <w:rPr>
          <w:rFonts w:ascii="宋体" w:hAnsi="宋体"/>
          <w:bCs/>
          <w:sz w:val="24"/>
        </w:rPr>
      </w:pPr>
      <w:r>
        <w:rPr>
          <w:rFonts w:hint="eastAsia" w:ascii="宋体" w:hAnsi="宋体"/>
          <w:bCs/>
          <w:sz w:val="24"/>
        </w:rPr>
        <w:t>投标人名称：</w:t>
      </w:r>
    </w:p>
    <w:p w14:paraId="6FA66786">
      <w:pPr>
        <w:snapToGrid w:val="0"/>
        <w:spacing w:before="165" w:after="50" w:line="400" w:lineRule="exact"/>
        <w:ind w:firstLine="360" w:firstLineChars="150"/>
        <w:rPr>
          <w:rFonts w:ascii="宋体" w:hAnsi="宋体"/>
          <w:bCs/>
          <w:sz w:val="24"/>
        </w:rPr>
      </w:pPr>
    </w:p>
    <w:p w14:paraId="1312BE76">
      <w:pPr>
        <w:snapToGrid w:val="0"/>
        <w:spacing w:before="165" w:after="50" w:line="400" w:lineRule="exact"/>
        <w:ind w:firstLine="360" w:firstLineChars="150"/>
        <w:rPr>
          <w:rFonts w:ascii="宋体" w:hAnsi="宋体"/>
          <w:bCs/>
          <w:sz w:val="24"/>
        </w:rPr>
      </w:pPr>
      <w:r>
        <w:rPr>
          <w:rFonts w:hint="eastAsia" w:ascii="宋体" w:hAnsi="宋体"/>
          <w:bCs/>
          <w:sz w:val="24"/>
        </w:rPr>
        <w:t>投标人地址：</w:t>
      </w:r>
    </w:p>
    <w:p w14:paraId="5DC2CF37">
      <w:pPr>
        <w:pStyle w:val="8"/>
        <w:snapToGrid w:val="0"/>
        <w:spacing w:before="50" w:after="50" w:line="400" w:lineRule="exact"/>
        <w:ind w:firstLine="960" w:firstLineChars="400"/>
        <w:rPr>
          <w:rFonts w:ascii="宋体" w:hAnsi="宋体"/>
          <w:bCs/>
          <w:sz w:val="24"/>
          <w:szCs w:val="24"/>
        </w:rPr>
      </w:pPr>
    </w:p>
    <w:p w14:paraId="2B18990F">
      <w:pPr>
        <w:snapToGrid w:val="0"/>
        <w:spacing w:before="165" w:after="50" w:line="400" w:lineRule="exact"/>
        <w:rPr>
          <w:rFonts w:ascii="宋体" w:hAnsi="宋体"/>
          <w:sz w:val="24"/>
        </w:rPr>
      </w:pPr>
      <w:r>
        <w:rPr>
          <w:rFonts w:hint="eastAsia" w:ascii="宋体" w:hAnsi="宋体"/>
          <w:sz w:val="24"/>
        </w:rPr>
        <w:t xml:space="preserve">                                                       年  月  日</w:t>
      </w:r>
    </w:p>
    <w:p w14:paraId="7ACF4049">
      <w:pPr>
        <w:widowControl/>
        <w:jc w:val="left"/>
        <w:rPr>
          <w:rFonts w:ascii="宋体" w:hAnsi="宋体"/>
          <w:sz w:val="24"/>
        </w:rPr>
        <w:sectPr>
          <w:pgSz w:w="11906" w:h="16838"/>
          <w:pgMar w:top="1134" w:right="1134" w:bottom="1134" w:left="1134" w:header="720" w:footer="720" w:gutter="0"/>
          <w:cols w:space="720" w:num="1"/>
          <w:docGrid w:type="lines" w:linePitch="331" w:charSpace="0"/>
        </w:sectPr>
      </w:pPr>
    </w:p>
    <w:p w14:paraId="24455523">
      <w:pPr>
        <w:rPr>
          <w:rFonts w:ascii="宋体" w:hAnsi="宋体"/>
        </w:rPr>
      </w:pPr>
    </w:p>
    <w:p w14:paraId="00818D58">
      <w:pPr>
        <w:snapToGrid w:val="0"/>
        <w:spacing w:before="165" w:after="50" w:line="400" w:lineRule="exact"/>
        <w:jc w:val="center"/>
        <w:rPr>
          <w:rFonts w:ascii="宋体" w:hAnsi="宋体"/>
          <w:b/>
          <w:bCs/>
          <w:sz w:val="32"/>
          <w:szCs w:val="32"/>
        </w:rPr>
      </w:pPr>
      <w:r>
        <w:rPr>
          <w:rFonts w:hint="eastAsia" w:ascii="宋体" w:hAnsi="宋体"/>
          <w:b/>
          <w:bCs/>
          <w:sz w:val="32"/>
          <w:szCs w:val="32"/>
        </w:rPr>
        <w:t>报价文件目录</w:t>
      </w:r>
    </w:p>
    <w:p w14:paraId="7732BD7B">
      <w:pPr>
        <w:rPr>
          <w:rFonts w:ascii="宋体" w:hAnsi="宋体"/>
        </w:rPr>
      </w:pPr>
    </w:p>
    <w:p w14:paraId="685190A5">
      <w:pPr>
        <w:rPr>
          <w:rFonts w:ascii="宋体" w:hAnsi="宋体"/>
          <w:kern w:val="0"/>
          <w:sz w:val="24"/>
        </w:rPr>
      </w:pPr>
      <w:r>
        <w:rPr>
          <w:rFonts w:hint="eastAsia" w:ascii="宋体" w:hAnsi="宋体"/>
          <w:kern w:val="0"/>
          <w:sz w:val="24"/>
        </w:rPr>
        <w:t>一、投标函………………………………………………………（页码）</w:t>
      </w:r>
    </w:p>
    <w:p w14:paraId="1A276750">
      <w:pPr>
        <w:rPr>
          <w:rFonts w:ascii="宋体" w:hAnsi="宋体"/>
          <w:kern w:val="0"/>
          <w:sz w:val="24"/>
        </w:rPr>
      </w:pPr>
      <w:r>
        <w:rPr>
          <w:rFonts w:hint="eastAsia" w:ascii="宋体" w:hAnsi="宋体"/>
          <w:kern w:val="0"/>
          <w:sz w:val="24"/>
        </w:rPr>
        <w:t>二、开标一览表…………………………………………………（页码）</w:t>
      </w:r>
    </w:p>
    <w:p w14:paraId="248DC50A">
      <w:pPr>
        <w:spacing w:line="360" w:lineRule="auto"/>
        <w:rPr>
          <w:rFonts w:ascii="宋体" w:hAnsi="宋体"/>
          <w:kern w:val="0"/>
          <w:sz w:val="24"/>
        </w:rPr>
      </w:pPr>
      <w:r>
        <w:rPr>
          <w:rFonts w:hint="eastAsia" w:ascii="宋体" w:hAnsi="宋体"/>
          <w:kern w:val="0"/>
          <w:sz w:val="24"/>
        </w:rPr>
        <w:t>三、中小企业声明函……………………………………………（页码）</w:t>
      </w:r>
    </w:p>
    <w:p w14:paraId="1F357C15">
      <w:pPr>
        <w:widowControl/>
        <w:jc w:val="left"/>
        <w:rPr>
          <w:rFonts w:ascii="宋体" w:hAnsi="宋体"/>
          <w:sz w:val="30"/>
          <w:szCs w:val="20"/>
        </w:rPr>
        <w:sectPr>
          <w:pgSz w:w="11906" w:h="16838"/>
          <w:pgMar w:top="1134" w:right="1134" w:bottom="1134" w:left="1134" w:header="720" w:footer="720" w:gutter="0"/>
          <w:cols w:space="720" w:num="1"/>
          <w:docGrid w:type="lines" w:linePitch="331" w:charSpace="0"/>
        </w:sectPr>
      </w:pPr>
    </w:p>
    <w:p w14:paraId="61D3BF01">
      <w:pPr>
        <w:pStyle w:val="15"/>
        <w:spacing w:line="500" w:lineRule="exact"/>
        <w:jc w:val="center"/>
        <w:rPr>
          <w:rFonts w:hAnsi="宋体"/>
          <w:b/>
          <w:bCs/>
          <w:sz w:val="30"/>
          <w:szCs w:val="30"/>
        </w:rPr>
      </w:pPr>
      <w:r>
        <w:rPr>
          <w:rFonts w:hint="eastAsia" w:hAnsi="宋体"/>
          <w:b/>
          <w:bCs/>
          <w:sz w:val="30"/>
          <w:szCs w:val="30"/>
        </w:rPr>
        <w:t>一、投标函</w:t>
      </w:r>
    </w:p>
    <w:p w14:paraId="357E5603">
      <w:pPr>
        <w:pStyle w:val="15"/>
        <w:spacing w:line="440" w:lineRule="exact"/>
        <w:ind w:firstLine="420" w:firstLineChars="200"/>
        <w:rPr>
          <w:rFonts w:hAnsi="宋体"/>
        </w:rPr>
      </w:pPr>
      <w:r>
        <w:rPr>
          <w:rFonts w:hint="eastAsia" w:hAnsi="宋体"/>
        </w:rPr>
        <w:t>致：</w:t>
      </w:r>
      <w:bookmarkStart w:id="100" w:name="PO_3000001867_PM031_4"/>
      <w:r>
        <w:rPr>
          <w:rFonts w:hint="eastAsia" w:hAnsi="宋体"/>
          <w:u w:val="single"/>
        </w:rPr>
        <w:t>广西桂水工程咨询有限公司</w:t>
      </w:r>
      <w:bookmarkEnd w:id="100"/>
    </w:p>
    <w:p w14:paraId="3C18B254">
      <w:pPr>
        <w:pStyle w:val="15"/>
        <w:spacing w:line="440" w:lineRule="exact"/>
        <w:ind w:firstLine="420" w:firstLineChars="200"/>
        <w:rPr>
          <w:rFonts w:hAnsi="宋体"/>
        </w:rPr>
      </w:pPr>
      <w:r>
        <w:rPr>
          <w:rFonts w:hint="eastAsia" w:hAnsi="宋体"/>
        </w:rPr>
        <w:t>我方已仔细阅读了贵方组织的</w:t>
      </w:r>
      <w:r>
        <w:rPr>
          <w:rFonts w:hint="eastAsia" w:hAnsi="宋体"/>
          <w:u w:val="single"/>
        </w:rPr>
        <w:t xml:space="preserve"> 南宁市武鸣区中医医院2026年第三批医疗设备采购项目  </w:t>
      </w:r>
      <w:r>
        <w:rPr>
          <w:rFonts w:hint="eastAsia" w:hAnsi="宋体"/>
        </w:rPr>
        <w:t>项目（项目编号：            ）的招标文件的全部内容，授权</w:t>
      </w:r>
      <w:r>
        <w:rPr>
          <w:rFonts w:hint="eastAsia" w:hAnsi="宋体"/>
          <w:u w:val="single"/>
        </w:rPr>
        <w:t xml:space="preserve">                      （</w:t>
      </w:r>
      <w:r>
        <w:rPr>
          <w:rFonts w:hint="eastAsia" w:hAnsi="宋体"/>
        </w:rPr>
        <w:t xml:space="preserve">全权代表姓名） （职务、职称）为全权代表，现正式递交下述文件参加贵方组织的本次政府采购活动： </w:t>
      </w:r>
    </w:p>
    <w:p w14:paraId="5B50F581">
      <w:pPr>
        <w:pStyle w:val="15"/>
        <w:spacing w:line="440" w:lineRule="exact"/>
        <w:ind w:firstLine="420" w:firstLineChars="200"/>
        <w:rPr>
          <w:rFonts w:hAnsi="宋体"/>
        </w:rPr>
      </w:pPr>
      <w:r>
        <w:rPr>
          <w:rFonts w:hint="eastAsia" w:hAnsi="宋体"/>
        </w:rPr>
        <w:t>一、报价文件电子版一份（包含按投标人须知前附表要求提交的全部文件）；</w:t>
      </w:r>
    </w:p>
    <w:p w14:paraId="46FC673A">
      <w:pPr>
        <w:pStyle w:val="15"/>
        <w:spacing w:line="440" w:lineRule="exact"/>
        <w:ind w:firstLine="482"/>
        <w:rPr>
          <w:rFonts w:hAnsi="宋体"/>
        </w:rPr>
      </w:pPr>
      <w:r>
        <w:rPr>
          <w:rFonts w:hint="eastAsia" w:hAnsi="宋体"/>
        </w:rPr>
        <w:t>二、资格文件电子版一份（包含按投标人须知前附表要求提交的全部文件）；</w:t>
      </w:r>
    </w:p>
    <w:p w14:paraId="02FE0880">
      <w:pPr>
        <w:pStyle w:val="15"/>
        <w:spacing w:line="440" w:lineRule="exact"/>
        <w:ind w:firstLine="482"/>
        <w:rPr>
          <w:rFonts w:hAnsi="宋体"/>
        </w:rPr>
      </w:pPr>
      <w:r>
        <w:rPr>
          <w:rFonts w:hint="eastAsia" w:hAnsi="宋体"/>
        </w:rPr>
        <w:t>三、技术文件电子版一份（包含按投标人须知前附表要求提交的全部文件）；</w:t>
      </w:r>
    </w:p>
    <w:p w14:paraId="42FDDE96">
      <w:pPr>
        <w:pStyle w:val="15"/>
        <w:spacing w:line="440" w:lineRule="exact"/>
        <w:ind w:firstLine="482"/>
        <w:rPr>
          <w:rFonts w:hAnsi="宋体"/>
        </w:rPr>
      </w:pPr>
      <w:r>
        <w:rPr>
          <w:rFonts w:hint="eastAsia" w:hAnsi="宋体"/>
        </w:rPr>
        <w:t>四、商务文件电子版一份（包含按投标人须知前附表要求提交的全部文件）；</w:t>
      </w:r>
    </w:p>
    <w:p w14:paraId="70C816A3">
      <w:pPr>
        <w:pStyle w:val="15"/>
        <w:spacing w:line="440" w:lineRule="exact"/>
        <w:ind w:firstLine="482"/>
        <w:rPr>
          <w:rFonts w:hAnsi="宋体"/>
        </w:rPr>
      </w:pPr>
      <w:r>
        <w:rPr>
          <w:rFonts w:hint="eastAsia" w:hAnsi="宋体"/>
        </w:rPr>
        <w:t>据此函，签字人兹宣布：</w:t>
      </w:r>
    </w:p>
    <w:p w14:paraId="7AF3ED8C">
      <w:pPr>
        <w:pStyle w:val="15"/>
        <w:spacing w:line="440" w:lineRule="exact"/>
        <w:ind w:firstLine="420" w:firstLineChars="200"/>
        <w:rPr>
          <w:rFonts w:hAnsi="宋体"/>
        </w:rPr>
      </w:pPr>
      <w:r>
        <w:rPr>
          <w:rFonts w:hint="eastAsia" w:hAnsi="宋体"/>
        </w:rPr>
        <w:t>1.我方愿意以（大写）人民币元 （￥</w:t>
      </w:r>
      <w:r>
        <w:rPr>
          <w:rFonts w:hint="eastAsia" w:hAnsi="宋体"/>
          <w:lang w:val="en-US" w:eastAsia="zh-CN"/>
        </w:rPr>
        <w:t xml:space="preserve">      </w:t>
      </w:r>
      <w:r>
        <w:rPr>
          <w:rFonts w:hint="eastAsia" w:hAnsi="宋体"/>
        </w:rPr>
        <w:t>元）的投标总报价，交货期（无分标时填写），提供本项目招标文件第二章“货物需求”中的相应的采购内容。</w:t>
      </w:r>
    </w:p>
    <w:p w14:paraId="4AD19C16">
      <w:pPr>
        <w:pStyle w:val="15"/>
        <w:spacing w:line="440" w:lineRule="exact"/>
        <w:ind w:firstLine="420" w:firstLineChars="200"/>
        <w:rPr>
          <w:rFonts w:hAnsi="宋体"/>
        </w:rPr>
      </w:pPr>
      <w:r>
        <w:rPr>
          <w:rFonts w:hint="eastAsia" w:hAnsi="宋体"/>
        </w:rPr>
        <w:t>其中（有分标时填写）：</w:t>
      </w:r>
    </w:p>
    <w:p w14:paraId="332F5DAE">
      <w:pPr>
        <w:pStyle w:val="15"/>
        <w:spacing w:line="360" w:lineRule="exact"/>
        <w:ind w:firstLine="420" w:firstLineChars="200"/>
        <w:rPr>
          <w:rFonts w:hAnsi="宋体"/>
          <w:u w:val="single"/>
        </w:rPr>
      </w:pPr>
      <w:r>
        <w:rPr>
          <w:rFonts w:hint="eastAsia" w:hAnsi="宋体"/>
        </w:rPr>
        <w:t>分标报价为（大写）人民币元 （￥</w:t>
      </w:r>
      <w:r>
        <w:rPr>
          <w:rFonts w:hint="eastAsia" w:hAnsi="宋体"/>
          <w:lang w:val="en-US" w:eastAsia="zh-CN"/>
        </w:rPr>
        <w:t xml:space="preserve">     </w:t>
      </w:r>
      <w:r>
        <w:rPr>
          <w:rFonts w:hint="eastAsia" w:hAnsi="宋体"/>
        </w:rPr>
        <w:t>元），交货期：</w:t>
      </w:r>
      <w:r>
        <w:rPr>
          <w:rFonts w:hint="eastAsia" w:hAnsi="宋体"/>
          <w:lang w:val="en-US" w:eastAsia="zh-CN"/>
        </w:rPr>
        <w:t xml:space="preserve">      </w:t>
      </w:r>
      <w:r>
        <w:rPr>
          <w:rFonts w:hint="eastAsia" w:hAnsi="宋体"/>
        </w:rPr>
        <w:t>；</w:t>
      </w:r>
    </w:p>
    <w:p w14:paraId="07D53DC1">
      <w:pPr>
        <w:pStyle w:val="15"/>
        <w:spacing w:line="360" w:lineRule="exact"/>
        <w:ind w:firstLine="420" w:firstLineChars="200"/>
        <w:rPr>
          <w:rFonts w:hAnsi="宋体"/>
          <w:u w:val="single"/>
        </w:rPr>
      </w:pPr>
      <w:r>
        <w:rPr>
          <w:rFonts w:hint="eastAsia" w:hAnsi="宋体"/>
        </w:rPr>
        <w:t>分标报价为（大写）人民币元 （￥</w:t>
      </w:r>
      <w:r>
        <w:rPr>
          <w:rFonts w:hint="eastAsia" w:hAnsi="宋体"/>
          <w:lang w:val="en-US" w:eastAsia="zh-CN"/>
        </w:rPr>
        <w:t xml:space="preserve">     </w:t>
      </w:r>
      <w:r>
        <w:rPr>
          <w:rFonts w:hint="eastAsia" w:hAnsi="宋体"/>
        </w:rPr>
        <w:t>元），交货期：</w:t>
      </w:r>
      <w:r>
        <w:rPr>
          <w:rFonts w:hint="eastAsia" w:hAnsi="宋体"/>
          <w:lang w:val="en-US" w:eastAsia="zh-CN"/>
        </w:rPr>
        <w:t xml:space="preserve">    </w:t>
      </w:r>
      <w:r>
        <w:rPr>
          <w:rFonts w:hint="eastAsia" w:hAnsi="宋体"/>
        </w:rPr>
        <w:t>；</w:t>
      </w:r>
    </w:p>
    <w:p w14:paraId="3AE7993C">
      <w:pPr>
        <w:pStyle w:val="15"/>
        <w:spacing w:line="360" w:lineRule="exact"/>
        <w:ind w:firstLine="420" w:firstLineChars="200"/>
        <w:rPr>
          <w:rFonts w:hAnsi="宋体"/>
        </w:rPr>
      </w:pPr>
      <w:r>
        <w:rPr>
          <w:rFonts w:hint="eastAsia" w:hAnsi="宋体"/>
        </w:rPr>
        <w:t>……</w:t>
      </w:r>
    </w:p>
    <w:p w14:paraId="0A7EA4AA">
      <w:pPr>
        <w:pStyle w:val="15"/>
        <w:spacing w:line="360" w:lineRule="exact"/>
        <w:ind w:firstLine="420" w:firstLineChars="200"/>
        <w:rPr>
          <w:rFonts w:hAnsi="宋体"/>
        </w:rPr>
      </w:pPr>
      <w:r>
        <w:rPr>
          <w:rFonts w:hint="eastAsia" w:hAnsi="宋体"/>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08812C35">
      <w:pPr>
        <w:pStyle w:val="15"/>
        <w:spacing w:line="360" w:lineRule="exact"/>
        <w:ind w:firstLine="420" w:firstLineChars="200"/>
        <w:rPr>
          <w:rFonts w:hAnsi="宋体"/>
        </w:rPr>
      </w:pPr>
      <w:r>
        <w:rPr>
          <w:rFonts w:hint="eastAsia" w:hAnsi="宋体"/>
        </w:rPr>
        <w:t>3.我方所递交的投标文件及有关资料都是内容完整、真实和准确的。</w:t>
      </w:r>
    </w:p>
    <w:p w14:paraId="30053BE1">
      <w:pPr>
        <w:pStyle w:val="15"/>
        <w:spacing w:line="440" w:lineRule="exact"/>
        <w:ind w:firstLine="482"/>
        <w:rPr>
          <w:rFonts w:hAnsi="宋体"/>
        </w:rPr>
      </w:pPr>
      <w:r>
        <w:rPr>
          <w:rFonts w:hint="eastAsia" w:hAnsi="宋体"/>
        </w:rPr>
        <w:t>4.如本项目采购内容涉及须符合国家强制规定的，我方承诺我方本次投标（包括资格条件和所投产品）均符合国家有关强制规定。</w:t>
      </w:r>
    </w:p>
    <w:p w14:paraId="33C67BEF">
      <w:pPr>
        <w:pStyle w:val="15"/>
        <w:spacing w:line="440" w:lineRule="exact"/>
        <w:ind w:firstLine="420" w:firstLineChars="200"/>
        <w:rPr>
          <w:rFonts w:hAnsi="宋体"/>
        </w:rPr>
      </w:pPr>
      <w:r>
        <w:rPr>
          <w:rFonts w:hint="eastAsia" w:hAnsi="宋体"/>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69F899C6">
      <w:pPr>
        <w:pStyle w:val="15"/>
        <w:spacing w:line="440" w:lineRule="exact"/>
        <w:ind w:firstLine="420" w:firstLineChars="200"/>
        <w:rPr>
          <w:rFonts w:hAnsi="宋体"/>
        </w:rPr>
      </w:pPr>
      <w:r>
        <w:rPr>
          <w:rFonts w:hint="eastAsia" w:hAnsi="宋体"/>
        </w:rPr>
        <w:t>6.我方已详细审核招标文件，我方知道必须放弃提出含糊不清或误解问题的权利。</w:t>
      </w:r>
    </w:p>
    <w:p w14:paraId="7136BD81">
      <w:pPr>
        <w:pStyle w:val="15"/>
        <w:spacing w:line="440" w:lineRule="exact"/>
        <w:ind w:firstLine="420" w:firstLineChars="200"/>
        <w:rPr>
          <w:rFonts w:hAnsi="宋体"/>
        </w:rPr>
      </w:pPr>
      <w:r>
        <w:rPr>
          <w:rFonts w:hint="eastAsia" w:hAnsi="宋体"/>
        </w:rPr>
        <w:t>7.我方同意应贵方要求提供与本投标有关的任何数据或资料。若贵方需要，我方愿意提供我方作出的一切承诺的证明材料。</w:t>
      </w:r>
    </w:p>
    <w:p w14:paraId="2F7703CA">
      <w:pPr>
        <w:pStyle w:val="15"/>
        <w:spacing w:line="440" w:lineRule="exact"/>
        <w:ind w:firstLine="420" w:firstLineChars="200"/>
        <w:rPr>
          <w:rFonts w:hAnsi="宋体"/>
        </w:rPr>
      </w:pPr>
      <w:r>
        <w:rPr>
          <w:rFonts w:hint="eastAsia" w:hAnsi="宋体"/>
        </w:rPr>
        <w:t>8.我方完全理解贵方不一定接受投标报价最低的投标人为中标供应商的行为。</w:t>
      </w:r>
    </w:p>
    <w:p w14:paraId="3D27BAF7">
      <w:pPr>
        <w:pStyle w:val="15"/>
        <w:spacing w:line="440" w:lineRule="exact"/>
        <w:ind w:firstLine="420" w:firstLineChars="200"/>
        <w:rPr>
          <w:rFonts w:hAnsi="宋体"/>
        </w:rPr>
      </w:pPr>
      <w:r>
        <w:rPr>
          <w:rFonts w:hint="eastAsia" w:hAnsi="宋体"/>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AC55F44">
      <w:pPr>
        <w:pStyle w:val="15"/>
        <w:numPr>
          <w:ilvl w:val="0"/>
          <w:numId w:val="4"/>
        </w:numPr>
        <w:tabs>
          <w:tab w:val="clear" w:pos="1140"/>
        </w:tabs>
        <w:spacing w:line="440" w:lineRule="exact"/>
        <w:rPr>
          <w:rFonts w:hAnsi="宋体"/>
        </w:rPr>
      </w:pPr>
      <w:r>
        <w:rPr>
          <w:rFonts w:hint="eastAsia" w:hAnsi="宋体"/>
        </w:rPr>
        <w:t>提供虚假材料谋取中标、成交的；</w:t>
      </w:r>
    </w:p>
    <w:p w14:paraId="28E9D707">
      <w:pPr>
        <w:pStyle w:val="15"/>
        <w:numPr>
          <w:ilvl w:val="0"/>
          <w:numId w:val="4"/>
        </w:numPr>
        <w:tabs>
          <w:tab w:val="clear" w:pos="1140"/>
        </w:tabs>
        <w:spacing w:line="440" w:lineRule="exact"/>
        <w:rPr>
          <w:rFonts w:hAnsi="宋体"/>
        </w:rPr>
      </w:pPr>
      <w:r>
        <w:rPr>
          <w:rFonts w:hint="eastAsia" w:hAnsi="宋体"/>
        </w:rPr>
        <w:t>采取不正当手段诋毁、排挤其他供应商的；</w:t>
      </w:r>
    </w:p>
    <w:p w14:paraId="35C874B8">
      <w:pPr>
        <w:pStyle w:val="15"/>
        <w:numPr>
          <w:ilvl w:val="0"/>
          <w:numId w:val="4"/>
        </w:numPr>
        <w:tabs>
          <w:tab w:val="clear" w:pos="1140"/>
        </w:tabs>
        <w:spacing w:line="440" w:lineRule="exact"/>
        <w:rPr>
          <w:rFonts w:hAnsi="宋体"/>
        </w:rPr>
      </w:pPr>
      <w:r>
        <w:rPr>
          <w:rFonts w:hint="eastAsia" w:hAnsi="宋体"/>
        </w:rPr>
        <w:t>与采购人、其他供应商或者采购代理机构恶意串通的；</w:t>
      </w:r>
    </w:p>
    <w:p w14:paraId="150E3C7D">
      <w:pPr>
        <w:pStyle w:val="15"/>
        <w:numPr>
          <w:ilvl w:val="0"/>
          <w:numId w:val="4"/>
        </w:numPr>
        <w:tabs>
          <w:tab w:val="clear" w:pos="1140"/>
        </w:tabs>
        <w:spacing w:line="440" w:lineRule="exact"/>
        <w:rPr>
          <w:rFonts w:hAnsi="宋体"/>
        </w:rPr>
      </w:pPr>
      <w:r>
        <w:rPr>
          <w:rFonts w:hint="eastAsia" w:hAnsi="宋体"/>
        </w:rPr>
        <w:t>向采购人、采购代理机构行贿或者提供其他不正当利益的；</w:t>
      </w:r>
    </w:p>
    <w:p w14:paraId="1F35FB1A">
      <w:pPr>
        <w:pStyle w:val="15"/>
        <w:numPr>
          <w:ilvl w:val="0"/>
          <w:numId w:val="4"/>
        </w:numPr>
        <w:tabs>
          <w:tab w:val="clear" w:pos="1140"/>
        </w:tabs>
        <w:spacing w:line="440" w:lineRule="exact"/>
        <w:rPr>
          <w:rFonts w:hAnsi="宋体"/>
        </w:rPr>
      </w:pPr>
      <w:r>
        <w:rPr>
          <w:rFonts w:hint="eastAsia" w:hAnsi="宋体"/>
        </w:rPr>
        <w:t>在招标采购过程中与采购人进行协商谈判的；</w:t>
      </w:r>
    </w:p>
    <w:p w14:paraId="26DDC411">
      <w:pPr>
        <w:pStyle w:val="15"/>
        <w:numPr>
          <w:ilvl w:val="0"/>
          <w:numId w:val="4"/>
        </w:numPr>
        <w:tabs>
          <w:tab w:val="clear" w:pos="1140"/>
        </w:tabs>
        <w:spacing w:line="440" w:lineRule="exact"/>
        <w:rPr>
          <w:rFonts w:hAnsi="宋体"/>
        </w:rPr>
      </w:pPr>
      <w:r>
        <w:rPr>
          <w:rFonts w:hint="eastAsia" w:hAnsi="宋体"/>
        </w:rPr>
        <w:t>拒绝有关部门监督检查或提供虚假情况的。</w:t>
      </w:r>
    </w:p>
    <w:p w14:paraId="492D46EF">
      <w:pPr>
        <w:pStyle w:val="15"/>
        <w:spacing w:line="440" w:lineRule="exact"/>
        <w:ind w:left="420"/>
        <w:rPr>
          <w:rFonts w:hAnsi="宋体"/>
        </w:rPr>
      </w:pPr>
      <w:r>
        <w:rPr>
          <w:rFonts w:hint="eastAsia" w:hAnsi="宋体"/>
        </w:rPr>
        <w:t>10.我方及由本人担任法定代表人的其他机构最近三年内被处罚的违法行为有：</w:t>
      </w:r>
    </w:p>
    <w:p w14:paraId="4127B348">
      <w:pPr>
        <w:pStyle w:val="15"/>
        <w:spacing w:line="440" w:lineRule="exact"/>
        <w:ind w:left="420"/>
        <w:rPr>
          <w:rFonts w:hAnsi="宋体"/>
          <w:u w:val="single"/>
        </w:rPr>
      </w:pPr>
    </w:p>
    <w:p w14:paraId="08ADC764">
      <w:pPr>
        <w:pStyle w:val="15"/>
        <w:spacing w:line="360" w:lineRule="auto"/>
        <w:ind w:firstLine="420"/>
        <w:rPr>
          <w:rFonts w:hAnsi="宋体"/>
        </w:rPr>
      </w:pPr>
      <w:r>
        <w:rPr>
          <w:rFonts w:hint="eastAsia" w:hAnsi="宋体"/>
        </w:rPr>
        <w:t>11.以上事项如有虚假或隐瞒，我方愿意承担一切后果，并不再寻求任何旨在减轻或免除法律责任的辩解。</w:t>
      </w:r>
    </w:p>
    <w:p w14:paraId="5E23FE1A">
      <w:pPr>
        <w:pStyle w:val="15"/>
        <w:spacing w:line="360" w:lineRule="auto"/>
        <w:ind w:firstLine="420"/>
        <w:rPr>
          <w:rFonts w:hAnsi="宋体"/>
        </w:rPr>
      </w:pPr>
      <w:r>
        <w:rPr>
          <w:rFonts w:hint="eastAsia" w:hAnsi="宋体"/>
        </w:rPr>
        <w:t>12.与本投标有关的一切正式往来信函请寄：</w:t>
      </w:r>
    </w:p>
    <w:p w14:paraId="267A23AA">
      <w:pPr>
        <w:pStyle w:val="15"/>
        <w:spacing w:line="360" w:lineRule="auto"/>
        <w:ind w:firstLine="420"/>
        <w:rPr>
          <w:rFonts w:hAnsi="宋体"/>
        </w:rPr>
      </w:pPr>
      <w:r>
        <w:rPr>
          <w:rFonts w:hint="eastAsia" w:hAnsi="宋体"/>
        </w:rPr>
        <w:t>地址：</w:t>
      </w:r>
    </w:p>
    <w:p w14:paraId="3A7AB2CD">
      <w:pPr>
        <w:pStyle w:val="15"/>
        <w:spacing w:line="360" w:lineRule="auto"/>
        <w:ind w:firstLine="420"/>
        <w:rPr>
          <w:rFonts w:hAnsi="宋体"/>
        </w:rPr>
      </w:pPr>
      <w:r>
        <w:rPr>
          <w:rFonts w:hint="eastAsia" w:hAnsi="宋体"/>
        </w:rPr>
        <w:t>电话：</w:t>
      </w:r>
      <w:r>
        <w:rPr>
          <w:rFonts w:hint="eastAsia" w:hAnsi="宋体"/>
          <w:u w:val="single"/>
        </w:rPr>
        <w:t xml:space="preserve">                                      　　　　　　　　　</w:t>
      </w:r>
    </w:p>
    <w:p w14:paraId="6ACDDDB7">
      <w:pPr>
        <w:pStyle w:val="15"/>
        <w:spacing w:line="360" w:lineRule="auto"/>
        <w:ind w:firstLine="420"/>
        <w:rPr>
          <w:rFonts w:hAnsi="宋体"/>
        </w:rPr>
      </w:pPr>
      <w:r>
        <w:rPr>
          <w:rFonts w:hint="eastAsia" w:hAnsi="宋体"/>
        </w:rPr>
        <w:t>传真：</w:t>
      </w:r>
      <w:r>
        <w:rPr>
          <w:rFonts w:hint="eastAsia" w:hAnsi="宋体"/>
          <w:u w:val="single"/>
        </w:rPr>
        <w:t>　　　　　　　　　　　　　　　　　　　　　　　　　　　　</w:t>
      </w:r>
    </w:p>
    <w:p w14:paraId="25B8BBE3">
      <w:pPr>
        <w:pStyle w:val="15"/>
        <w:spacing w:line="360" w:lineRule="auto"/>
        <w:ind w:firstLine="420"/>
        <w:rPr>
          <w:rFonts w:hAnsi="宋体"/>
        </w:rPr>
      </w:pPr>
      <w:r>
        <w:rPr>
          <w:rFonts w:hint="eastAsia" w:hAnsi="宋体"/>
        </w:rPr>
        <w:t>邮政编码：</w:t>
      </w:r>
    </w:p>
    <w:p w14:paraId="531497F7">
      <w:pPr>
        <w:pStyle w:val="15"/>
        <w:spacing w:line="360" w:lineRule="auto"/>
        <w:ind w:firstLine="420"/>
        <w:rPr>
          <w:rFonts w:hAnsi="宋体"/>
        </w:rPr>
      </w:pPr>
      <w:r>
        <w:rPr>
          <w:rFonts w:hint="eastAsia" w:hAnsi="宋体"/>
        </w:rPr>
        <w:t>开户名称：</w:t>
      </w:r>
    </w:p>
    <w:p w14:paraId="52CD907D">
      <w:pPr>
        <w:pStyle w:val="15"/>
        <w:spacing w:line="360" w:lineRule="auto"/>
        <w:ind w:firstLine="420"/>
        <w:rPr>
          <w:rFonts w:hAnsi="宋体"/>
        </w:rPr>
      </w:pPr>
      <w:r>
        <w:rPr>
          <w:rFonts w:hint="eastAsia" w:hAnsi="宋体"/>
        </w:rPr>
        <w:t>开户银行：</w:t>
      </w:r>
    </w:p>
    <w:p w14:paraId="040E5802">
      <w:pPr>
        <w:pStyle w:val="15"/>
        <w:spacing w:line="360" w:lineRule="auto"/>
        <w:ind w:firstLine="420"/>
        <w:rPr>
          <w:rFonts w:hAnsi="宋体"/>
        </w:rPr>
      </w:pPr>
      <w:r>
        <w:rPr>
          <w:rFonts w:hint="eastAsia" w:hAnsi="宋体"/>
        </w:rPr>
        <w:t>银行账号：</w:t>
      </w:r>
    </w:p>
    <w:p w14:paraId="1AFDBDB3">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投标人名称（电子签章）：</w:t>
      </w:r>
    </w:p>
    <w:p w14:paraId="0AB6B2D0">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7539C456">
      <w:pPr>
        <w:widowControl/>
        <w:spacing w:line="360" w:lineRule="auto"/>
        <w:jc w:val="left"/>
        <w:rPr>
          <w:rFonts w:ascii="宋体" w:hAnsi="宋体"/>
          <w:kern w:val="0"/>
          <w:sz w:val="24"/>
          <w:lang w:val="zh-CN"/>
        </w:rPr>
        <w:sectPr>
          <w:pgSz w:w="11906" w:h="16838"/>
          <w:pgMar w:top="1134" w:right="1134" w:bottom="1134" w:left="1134" w:header="720" w:footer="720" w:gutter="0"/>
          <w:cols w:space="720" w:num="1"/>
          <w:docGrid w:type="lines" w:linePitch="331" w:charSpace="0"/>
        </w:sectPr>
      </w:pPr>
    </w:p>
    <w:p w14:paraId="3709E112">
      <w:pPr>
        <w:pStyle w:val="15"/>
        <w:spacing w:line="360" w:lineRule="auto"/>
        <w:jc w:val="center"/>
        <w:rPr>
          <w:rFonts w:hAnsi="宋体"/>
          <w:sz w:val="30"/>
        </w:rPr>
      </w:pPr>
      <w:r>
        <w:rPr>
          <w:rFonts w:hint="eastAsia" w:hAnsi="宋体"/>
          <w:sz w:val="30"/>
        </w:rPr>
        <w:t>二、</w:t>
      </w:r>
      <w:r>
        <w:rPr>
          <w:rFonts w:hint="eastAsia" w:hAnsi="宋体"/>
          <w:b/>
          <w:sz w:val="30"/>
          <w:szCs w:val="30"/>
        </w:rPr>
        <w:t>开标一览表（</w:t>
      </w:r>
      <w:r>
        <w:rPr>
          <w:rFonts w:hint="eastAsia" w:hAnsi="宋体"/>
          <w:b/>
          <w:sz w:val="24"/>
          <w:lang w:val="zh-CN"/>
        </w:rPr>
        <w:t>单位均为人民币元）</w:t>
      </w:r>
    </w:p>
    <w:p w14:paraId="6E5812C7">
      <w:pPr>
        <w:snapToGrid w:val="0"/>
        <w:spacing w:before="50" w:after="50" w:line="360" w:lineRule="auto"/>
        <w:rPr>
          <w:rFonts w:ascii="宋体" w:hAnsi="宋体"/>
          <w:sz w:val="24"/>
        </w:rPr>
      </w:pPr>
      <w:r>
        <w:rPr>
          <w:rFonts w:hint="eastAsia" w:ascii="宋体" w:hAnsi="宋体"/>
          <w:sz w:val="24"/>
        </w:rPr>
        <w:t>项目名称：  项目编号：  分标：</w:t>
      </w:r>
    </w:p>
    <w:p w14:paraId="4D136225">
      <w:pPr>
        <w:pStyle w:val="15"/>
        <w:spacing w:line="360" w:lineRule="auto"/>
        <w:rPr>
          <w:rFonts w:hAnsi="宋体"/>
          <w:sz w:val="24"/>
        </w:rPr>
      </w:pPr>
      <w:r>
        <w:rPr>
          <w:rFonts w:hint="eastAsia" w:hAnsi="宋体"/>
          <w:sz w:val="24"/>
        </w:rPr>
        <w:t>投标人名称：</w:t>
      </w:r>
    </w:p>
    <w:tbl>
      <w:tblPr>
        <w:tblStyle w:val="2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210"/>
        <w:gridCol w:w="1670"/>
        <w:gridCol w:w="1050"/>
        <w:gridCol w:w="870"/>
        <w:gridCol w:w="1280"/>
        <w:gridCol w:w="1800"/>
        <w:gridCol w:w="1210"/>
      </w:tblGrid>
      <w:tr w14:paraId="466C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2" w:type="dxa"/>
            <w:vAlign w:val="center"/>
          </w:tcPr>
          <w:p w14:paraId="792E624F">
            <w:pPr>
              <w:rPr>
                <w:rFonts w:ascii="宋体" w:hAnsi="宋体"/>
                <w:szCs w:val="22"/>
              </w:rPr>
            </w:pPr>
            <w:r>
              <w:rPr>
                <w:rFonts w:hint="eastAsia" w:ascii="宋体" w:hAnsi="宋体"/>
                <w:szCs w:val="22"/>
              </w:rPr>
              <w:t>序号</w:t>
            </w:r>
          </w:p>
        </w:tc>
        <w:tc>
          <w:tcPr>
            <w:tcW w:w="1210" w:type="dxa"/>
            <w:vAlign w:val="center"/>
          </w:tcPr>
          <w:p w14:paraId="51D830A1">
            <w:pPr>
              <w:rPr>
                <w:rFonts w:ascii="宋体" w:hAnsi="宋体"/>
                <w:szCs w:val="22"/>
              </w:rPr>
            </w:pPr>
            <w:r>
              <w:rPr>
                <w:rFonts w:hint="eastAsia" w:ascii="宋体" w:hAnsi="宋体"/>
                <w:szCs w:val="22"/>
              </w:rPr>
              <w:t>货物名称</w:t>
            </w:r>
          </w:p>
        </w:tc>
        <w:tc>
          <w:tcPr>
            <w:tcW w:w="1670" w:type="dxa"/>
            <w:vAlign w:val="center"/>
          </w:tcPr>
          <w:p w14:paraId="054190FA">
            <w:pPr>
              <w:jc w:val="center"/>
              <w:rPr>
                <w:rFonts w:ascii="宋体" w:hAnsi="宋体"/>
                <w:szCs w:val="22"/>
              </w:rPr>
            </w:pPr>
            <w:r>
              <w:rPr>
                <w:rFonts w:hint="eastAsia" w:ascii="宋体" w:hAnsi="宋体"/>
                <w:szCs w:val="22"/>
              </w:rPr>
              <w:t>货物规格型号</w:t>
            </w:r>
          </w:p>
        </w:tc>
        <w:tc>
          <w:tcPr>
            <w:tcW w:w="1050" w:type="dxa"/>
          </w:tcPr>
          <w:p w14:paraId="4C62B7EB">
            <w:pPr>
              <w:jc w:val="center"/>
              <w:rPr>
                <w:rFonts w:ascii="宋体" w:hAnsi="宋体"/>
                <w:szCs w:val="22"/>
              </w:rPr>
            </w:pPr>
            <w:r>
              <w:rPr>
                <w:rFonts w:hint="eastAsia" w:ascii="宋体" w:hAnsi="宋体"/>
                <w:szCs w:val="22"/>
              </w:rPr>
              <w:t>品牌</w:t>
            </w:r>
          </w:p>
          <w:p w14:paraId="27CF038E">
            <w:pPr>
              <w:jc w:val="center"/>
              <w:rPr>
                <w:rFonts w:ascii="宋体" w:hAnsi="宋体"/>
                <w:szCs w:val="22"/>
              </w:rPr>
            </w:pPr>
          </w:p>
        </w:tc>
        <w:tc>
          <w:tcPr>
            <w:tcW w:w="870" w:type="dxa"/>
            <w:vAlign w:val="center"/>
          </w:tcPr>
          <w:p w14:paraId="6176B1CF">
            <w:pPr>
              <w:jc w:val="center"/>
              <w:rPr>
                <w:rFonts w:ascii="宋体" w:hAnsi="宋体"/>
                <w:szCs w:val="22"/>
              </w:rPr>
            </w:pPr>
            <w:r>
              <w:rPr>
                <w:rFonts w:hint="eastAsia" w:ascii="宋体" w:hAnsi="宋体"/>
                <w:szCs w:val="22"/>
              </w:rPr>
              <w:t>数量①</w:t>
            </w:r>
          </w:p>
        </w:tc>
        <w:tc>
          <w:tcPr>
            <w:tcW w:w="1280" w:type="dxa"/>
            <w:vAlign w:val="center"/>
          </w:tcPr>
          <w:p w14:paraId="07285D60">
            <w:pPr>
              <w:rPr>
                <w:rFonts w:ascii="宋体" w:hAnsi="宋体"/>
                <w:szCs w:val="22"/>
              </w:rPr>
            </w:pPr>
            <w:r>
              <w:rPr>
                <w:rFonts w:hint="eastAsia" w:ascii="宋体" w:hAnsi="宋体"/>
                <w:szCs w:val="22"/>
              </w:rPr>
              <w:t>单价（元）②</w:t>
            </w:r>
          </w:p>
        </w:tc>
        <w:tc>
          <w:tcPr>
            <w:tcW w:w="1800" w:type="dxa"/>
            <w:vAlign w:val="center"/>
          </w:tcPr>
          <w:p w14:paraId="76A2B9AF">
            <w:pPr>
              <w:rPr>
                <w:rFonts w:ascii="宋体" w:hAnsi="宋体"/>
                <w:szCs w:val="22"/>
              </w:rPr>
            </w:pPr>
            <w:r>
              <w:rPr>
                <w:rFonts w:hint="eastAsia" w:ascii="宋体" w:hAnsi="宋体"/>
                <w:szCs w:val="22"/>
              </w:rPr>
              <w:t>单项合价（元）</w:t>
            </w:r>
          </w:p>
          <w:p w14:paraId="5B113A90">
            <w:pPr>
              <w:rPr>
                <w:rFonts w:ascii="宋体" w:hAnsi="宋体"/>
                <w:szCs w:val="22"/>
              </w:rPr>
            </w:pPr>
            <w:r>
              <w:rPr>
                <w:rFonts w:hint="eastAsia" w:ascii="宋体" w:hAnsi="宋体"/>
                <w:szCs w:val="22"/>
              </w:rPr>
              <w:t>③=①×②</w:t>
            </w:r>
          </w:p>
        </w:tc>
        <w:tc>
          <w:tcPr>
            <w:tcW w:w="1210" w:type="dxa"/>
          </w:tcPr>
          <w:p w14:paraId="4AF03AB6">
            <w:pPr>
              <w:spacing w:line="360" w:lineRule="auto"/>
              <w:jc w:val="center"/>
              <w:rPr>
                <w:rFonts w:ascii="宋体" w:hAnsi="宋体"/>
                <w:szCs w:val="22"/>
              </w:rPr>
            </w:pPr>
            <w:r>
              <w:rPr>
                <w:rFonts w:hint="eastAsia" w:ascii="宋体" w:hAnsi="宋体"/>
                <w:szCs w:val="22"/>
              </w:rPr>
              <w:t>备注</w:t>
            </w:r>
          </w:p>
        </w:tc>
      </w:tr>
      <w:tr w14:paraId="70AD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2" w:type="dxa"/>
            <w:vAlign w:val="center"/>
          </w:tcPr>
          <w:p w14:paraId="63F2D849">
            <w:pPr>
              <w:rPr>
                <w:rFonts w:ascii="宋体" w:hAnsi="宋体"/>
                <w:szCs w:val="22"/>
              </w:rPr>
            </w:pPr>
            <w:r>
              <w:rPr>
                <w:rFonts w:hint="eastAsia" w:ascii="宋体" w:hAnsi="宋体"/>
                <w:szCs w:val="22"/>
              </w:rPr>
              <w:t>1</w:t>
            </w:r>
          </w:p>
        </w:tc>
        <w:tc>
          <w:tcPr>
            <w:tcW w:w="1210" w:type="dxa"/>
            <w:vAlign w:val="center"/>
          </w:tcPr>
          <w:p w14:paraId="17397099">
            <w:pPr>
              <w:rPr>
                <w:rFonts w:ascii="宋体" w:hAnsi="宋体"/>
                <w:szCs w:val="22"/>
              </w:rPr>
            </w:pPr>
          </w:p>
        </w:tc>
        <w:tc>
          <w:tcPr>
            <w:tcW w:w="1670" w:type="dxa"/>
            <w:vAlign w:val="center"/>
          </w:tcPr>
          <w:p w14:paraId="5015B818">
            <w:pPr>
              <w:rPr>
                <w:rFonts w:ascii="宋体" w:hAnsi="宋体"/>
                <w:szCs w:val="22"/>
              </w:rPr>
            </w:pPr>
          </w:p>
        </w:tc>
        <w:tc>
          <w:tcPr>
            <w:tcW w:w="1050" w:type="dxa"/>
          </w:tcPr>
          <w:p w14:paraId="1461D1AE">
            <w:pPr>
              <w:rPr>
                <w:rFonts w:ascii="宋体" w:hAnsi="宋体"/>
                <w:szCs w:val="22"/>
              </w:rPr>
            </w:pPr>
          </w:p>
        </w:tc>
        <w:tc>
          <w:tcPr>
            <w:tcW w:w="870" w:type="dxa"/>
            <w:vAlign w:val="center"/>
          </w:tcPr>
          <w:p w14:paraId="6B07B424">
            <w:pPr>
              <w:rPr>
                <w:rFonts w:ascii="宋体" w:hAnsi="宋体"/>
                <w:szCs w:val="22"/>
              </w:rPr>
            </w:pPr>
          </w:p>
        </w:tc>
        <w:tc>
          <w:tcPr>
            <w:tcW w:w="1280" w:type="dxa"/>
            <w:vAlign w:val="center"/>
          </w:tcPr>
          <w:p w14:paraId="56B83386">
            <w:pPr>
              <w:rPr>
                <w:rFonts w:ascii="宋体" w:hAnsi="宋体"/>
                <w:szCs w:val="22"/>
              </w:rPr>
            </w:pPr>
          </w:p>
        </w:tc>
        <w:tc>
          <w:tcPr>
            <w:tcW w:w="1800" w:type="dxa"/>
            <w:vAlign w:val="center"/>
          </w:tcPr>
          <w:p w14:paraId="1DF20C01">
            <w:pPr>
              <w:rPr>
                <w:rFonts w:ascii="宋体" w:hAnsi="宋体"/>
                <w:szCs w:val="22"/>
              </w:rPr>
            </w:pPr>
          </w:p>
        </w:tc>
        <w:tc>
          <w:tcPr>
            <w:tcW w:w="1210" w:type="dxa"/>
          </w:tcPr>
          <w:p w14:paraId="2E4FC122">
            <w:pPr>
              <w:rPr>
                <w:rFonts w:ascii="宋体" w:hAnsi="宋体"/>
                <w:szCs w:val="22"/>
              </w:rPr>
            </w:pPr>
          </w:p>
        </w:tc>
      </w:tr>
      <w:tr w14:paraId="7CE8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2" w:type="dxa"/>
            <w:vAlign w:val="center"/>
          </w:tcPr>
          <w:p w14:paraId="7D1D48AC">
            <w:pPr>
              <w:rPr>
                <w:rFonts w:ascii="宋体" w:hAnsi="宋体"/>
                <w:szCs w:val="22"/>
              </w:rPr>
            </w:pPr>
            <w:r>
              <w:rPr>
                <w:rFonts w:hint="eastAsia" w:ascii="宋体" w:hAnsi="宋体"/>
                <w:szCs w:val="22"/>
              </w:rPr>
              <w:t>2</w:t>
            </w:r>
          </w:p>
        </w:tc>
        <w:tc>
          <w:tcPr>
            <w:tcW w:w="1210" w:type="dxa"/>
            <w:vAlign w:val="center"/>
          </w:tcPr>
          <w:p w14:paraId="53D72D80">
            <w:pPr>
              <w:rPr>
                <w:rFonts w:ascii="宋体" w:hAnsi="宋体"/>
                <w:szCs w:val="22"/>
              </w:rPr>
            </w:pPr>
          </w:p>
        </w:tc>
        <w:tc>
          <w:tcPr>
            <w:tcW w:w="1670" w:type="dxa"/>
            <w:vAlign w:val="center"/>
          </w:tcPr>
          <w:p w14:paraId="3F5C0CDC">
            <w:pPr>
              <w:rPr>
                <w:rFonts w:ascii="宋体" w:hAnsi="宋体"/>
                <w:szCs w:val="22"/>
              </w:rPr>
            </w:pPr>
          </w:p>
        </w:tc>
        <w:tc>
          <w:tcPr>
            <w:tcW w:w="1050" w:type="dxa"/>
          </w:tcPr>
          <w:p w14:paraId="28E1DDD4">
            <w:pPr>
              <w:rPr>
                <w:rFonts w:ascii="宋体" w:hAnsi="宋体"/>
                <w:szCs w:val="22"/>
              </w:rPr>
            </w:pPr>
          </w:p>
        </w:tc>
        <w:tc>
          <w:tcPr>
            <w:tcW w:w="870" w:type="dxa"/>
            <w:vAlign w:val="center"/>
          </w:tcPr>
          <w:p w14:paraId="10646F09">
            <w:pPr>
              <w:rPr>
                <w:rFonts w:ascii="宋体" w:hAnsi="宋体"/>
                <w:szCs w:val="22"/>
              </w:rPr>
            </w:pPr>
          </w:p>
        </w:tc>
        <w:tc>
          <w:tcPr>
            <w:tcW w:w="1280" w:type="dxa"/>
            <w:vAlign w:val="center"/>
          </w:tcPr>
          <w:p w14:paraId="2E46008A">
            <w:pPr>
              <w:rPr>
                <w:rFonts w:ascii="宋体" w:hAnsi="宋体"/>
                <w:szCs w:val="22"/>
              </w:rPr>
            </w:pPr>
          </w:p>
        </w:tc>
        <w:tc>
          <w:tcPr>
            <w:tcW w:w="1800" w:type="dxa"/>
            <w:vAlign w:val="center"/>
          </w:tcPr>
          <w:p w14:paraId="6082D744">
            <w:pPr>
              <w:rPr>
                <w:rFonts w:ascii="宋体" w:hAnsi="宋体"/>
                <w:szCs w:val="22"/>
              </w:rPr>
            </w:pPr>
          </w:p>
        </w:tc>
        <w:tc>
          <w:tcPr>
            <w:tcW w:w="1210" w:type="dxa"/>
          </w:tcPr>
          <w:p w14:paraId="3034744B">
            <w:pPr>
              <w:rPr>
                <w:rFonts w:ascii="宋体" w:hAnsi="宋体"/>
                <w:szCs w:val="22"/>
              </w:rPr>
            </w:pPr>
          </w:p>
        </w:tc>
      </w:tr>
      <w:tr w14:paraId="0270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2" w:type="dxa"/>
            <w:vAlign w:val="center"/>
          </w:tcPr>
          <w:p w14:paraId="5127ABA1">
            <w:pPr>
              <w:rPr>
                <w:rFonts w:ascii="宋体" w:hAnsi="宋体"/>
                <w:szCs w:val="22"/>
              </w:rPr>
            </w:pPr>
            <w:r>
              <w:rPr>
                <w:rFonts w:hint="eastAsia" w:ascii="宋体" w:hAnsi="宋体"/>
                <w:szCs w:val="22"/>
              </w:rPr>
              <w:t>...</w:t>
            </w:r>
          </w:p>
        </w:tc>
        <w:tc>
          <w:tcPr>
            <w:tcW w:w="1210" w:type="dxa"/>
            <w:vAlign w:val="center"/>
          </w:tcPr>
          <w:p w14:paraId="4B3FE298">
            <w:pPr>
              <w:rPr>
                <w:rFonts w:ascii="宋体" w:hAnsi="宋体"/>
                <w:szCs w:val="22"/>
              </w:rPr>
            </w:pPr>
          </w:p>
        </w:tc>
        <w:tc>
          <w:tcPr>
            <w:tcW w:w="1670" w:type="dxa"/>
            <w:vAlign w:val="center"/>
          </w:tcPr>
          <w:p w14:paraId="75931A8A">
            <w:pPr>
              <w:rPr>
                <w:rFonts w:ascii="宋体" w:hAnsi="宋体"/>
                <w:szCs w:val="22"/>
              </w:rPr>
            </w:pPr>
          </w:p>
        </w:tc>
        <w:tc>
          <w:tcPr>
            <w:tcW w:w="1050" w:type="dxa"/>
          </w:tcPr>
          <w:p w14:paraId="508E4847">
            <w:pPr>
              <w:rPr>
                <w:rFonts w:ascii="宋体" w:hAnsi="宋体"/>
                <w:szCs w:val="22"/>
              </w:rPr>
            </w:pPr>
          </w:p>
        </w:tc>
        <w:tc>
          <w:tcPr>
            <w:tcW w:w="870" w:type="dxa"/>
            <w:vAlign w:val="center"/>
          </w:tcPr>
          <w:p w14:paraId="7EC65E2A">
            <w:pPr>
              <w:rPr>
                <w:rFonts w:ascii="宋体" w:hAnsi="宋体"/>
                <w:szCs w:val="22"/>
              </w:rPr>
            </w:pPr>
          </w:p>
        </w:tc>
        <w:tc>
          <w:tcPr>
            <w:tcW w:w="1280" w:type="dxa"/>
            <w:vAlign w:val="center"/>
          </w:tcPr>
          <w:p w14:paraId="69BF7871">
            <w:pPr>
              <w:rPr>
                <w:rFonts w:ascii="宋体" w:hAnsi="宋体"/>
                <w:szCs w:val="22"/>
              </w:rPr>
            </w:pPr>
          </w:p>
        </w:tc>
        <w:tc>
          <w:tcPr>
            <w:tcW w:w="1800" w:type="dxa"/>
            <w:vAlign w:val="center"/>
          </w:tcPr>
          <w:p w14:paraId="63C43155">
            <w:pPr>
              <w:rPr>
                <w:rFonts w:ascii="宋体" w:hAnsi="宋体"/>
                <w:szCs w:val="22"/>
              </w:rPr>
            </w:pPr>
          </w:p>
        </w:tc>
        <w:tc>
          <w:tcPr>
            <w:tcW w:w="1210" w:type="dxa"/>
          </w:tcPr>
          <w:p w14:paraId="5C0895AC">
            <w:pPr>
              <w:rPr>
                <w:rFonts w:ascii="宋体" w:hAnsi="宋体"/>
                <w:szCs w:val="22"/>
              </w:rPr>
            </w:pPr>
          </w:p>
        </w:tc>
      </w:tr>
      <w:tr w14:paraId="210B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Pr>
          <w:p w14:paraId="4882FF66">
            <w:pPr>
              <w:rPr>
                <w:rFonts w:ascii="宋体" w:hAnsi="宋体"/>
                <w:szCs w:val="22"/>
              </w:rPr>
            </w:pPr>
            <w:r>
              <w:rPr>
                <w:rFonts w:hint="eastAsia" w:ascii="宋体" w:hAnsi="宋体"/>
                <w:szCs w:val="22"/>
              </w:rPr>
              <w:t>报价合计（包含税费等所有费用）：（大写）人民币（￥元）</w:t>
            </w:r>
          </w:p>
        </w:tc>
      </w:tr>
      <w:tr w14:paraId="1B2D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Pr>
          <w:p w14:paraId="0250F851">
            <w:pPr>
              <w:rPr>
                <w:rFonts w:ascii="宋体" w:hAnsi="宋体"/>
                <w:szCs w:val="21"/>
                <w:u w:val="single"/>
              </w:rPr>
            </w:pPr>
            <w:r>
              <w:rPr>
                <w:rFonts w:hint="eastAsia" w:ascii="宋体" w:hAnsi="宋体"/>
                <w:szCs w:val="21"/>
                <w:u w:val="single"/>
              </w:rPr>
              <w:t>　　</w:t>
            </w:r>
            <w:r>
              <w:rPr>
                <w:rFonts w:hint="eastAsia" w:ascii="宋体" w:hAnsi="宋体"/>
                <w:szCs w:val="21"/>
              </w:rPr>
              <w:t>分标（此处有分标时填写具体分标号，无分标时填写“无”）</w:t>
            </w:r>
          </w:p>
        </w:tc>
      </w:tr>
      <w:tr w14:paraId="4AC5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Pr>
          <w:p w14:paraId="4DB21710">
            <w:pPr>
              <w:rPr>
                <w:rFonts w:ascii="宋体" w:hAnsi="宋体"/>
                <w:szCs w:val="22"/>
              </w:rPr>
            </w:pPr>
            <w:r>
              <w:rPr>
                <w:rFonts w:hint="eastAsia" w:ascii="宋体" w:hAnsi="宋体"/>
                <w:szCs w:val="22"/>
              </w:rPr>
              <w:t>验收标准：</w:t>
            </w:r>
          </w:p>
        </w:tc>
      </w:tr>
      <w:tr w14:paraId="4663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Pr>
          <w:p w14:paraId="5B69216D">
            <w:pPr>
              <w:rPr>
                <w:rFonts w:ascii="宋体" w:hAnsi="宋体"/>
                <w:szCs w:val="22"/>
              </w:rPr>
            </w:pPr>
            <w:r>
              <w:rPr>
                <w:rFonts w:hint="eastAsia" w:ascii="宋体" w:hAnsi="宋体"/>
                <w:szCs w:val="22"/>
              </w:rPr>
              <w:t>优惠及其它：</w:t>
            </w:r>
          </w:p>
        </w:tc>
      </w:tr>
    </w:tbl>
    <w:p w14:paraId="6379C771">
      <w:pPr>
        <w:snapToGrid w:val="0"/>
        <w:spacing w:before="50" w:after="50" w:line="360" w:lineRule="auto"/>
        <w:ind w:firstLine="480" w:firstLineChars="200"/>
        <w:jc w:val="left"/>
        <w:rPr>
          <w:rFonts w:ascii="宋体" w:hAnsi="宋体"/>
          <w:kern w:val="0"/>
          <w:sz w:val="24"/>
          <w:lang w:val="zh-CN"/>
        </w:rPr>
      </w:pPr>
      <w:r>
        <w:rPr>
          <w:rFonts w:hint="eastAsia" w:ascii="宋体" w:hAnsi="宋体"/>
          <w:kern w:val="0"/>
          <w:sz w:val="24"/>
          <w:lang w:val="zh-CN"/>
        </w:rPr>
        <w:t xml:space="preserve">注： </w:t>
      </w:r>
    </w:p>
    <w:p w14:paraId="03145FFC">
      <w:pPr>
        <w:snapToGrid w:val="0"/>
        <w:spacing w:before="50" w:after="50" w:line="360" w:lineRule="auto"/>
        <w:ind w:firstLine="480" w:firstLineChars="200"/>
        <w:jc w:val="left"/>
        <w:rPr>
          <w:rFonts w:ascii="宋体" w:hAnsi="宋体"/>
          <w:kern w:val="0"/>
          <w:sz w:val="24"/>
          <w:lang w:val="zh-CN"/>
        </w:rPr>
      </w:pPr>
      <w:r>
        <w:rPr>
          <w:rFonts w:hint="eastAsia" w:ascii="宋体" w:hAnsi="宋体"/>
          <w:kern w:val="0"/>
          <w:sz w:val="24"/>
          <w:lang w:val="zh-CN"/>
        </w:rPr>
        <w:t>1. 投标人需按本表格式填写，不得自行更改，也不得留空， 如有多分标，按分标分别提供开标一览表，必须加盖投标人有效电子公章，</w:t>
      </w:r>
      <w:r>
        <w:rPr>
          <w:rFonts w:hint="eastAsia" w:ascii="宋体" w:hAnsi="宋体"/>
          <w:b/>
          <w:kern w:val="0"/>
          <w:sz w:val="24"/>
          <w:lang w:val="zh-CN"/>
        </w:rPr>
        <w:t>否则其投标作无效标处理。</w:t>
      </w:r>
    </w:p>
    <w:p w14:paraId="7B703518">
      <w:pPr>
        <w:snapToGrid w:val="0"/>
        <w:spacing w:before="50" w:after="50" w:line="360" w:lineRule="auto"/>
        <w:ind w:firstLine="480" w:firstLineChars="200"/>
        <w:jc w:val="left"/>
        <w:rPr>
          <w:rFonts w:ascii="宋体" w:hAnsi="宋体"/>
          <w:kern w:val="0"/>
          <w:sz w:val="24"/>
          <w:lang w:val="zh-CN"/>
        </w:rPr>
      </w:pPr>
      <w:r>
        <w:rPr>
          <w:rFonts w:hint="eastAsia" w:ascii="宋体" w:hAnsi="宋体"/>
          <w:kern w:val="0"/>
          <w:sz w:val="24"/>
          <w:lang w:val="zh-CN"/>
        </w:rPr>
        <w:t>2.本表内容均不能涂改，</w:t>
      </w:r>
      <w:r>
        <w:rPr>
          <w:rFonts w:hint="eastAsia" w:ascii="宋体" w:hAnsi="宋体"/>
          <w:b/>
          <w:kern w:val="0"/>
          <w:sz w:val="24"/>
          <w:lang w:val="zh-CN"/>
        </w:rPr>
        <w:t>否则其投标作无效标处理。</w:t>
      </w:r>
    </w:p>
    <w:p w14:paraId="7D4CB629">
      <w:pPr>
        <w:snapToGrid w:val="0"/>
        <w:spacing w:before="50" w:after="50" w:line="360" w:lineRule="auto"/>
        <w:ind w:firstLine="480" w:firstLineChars="200"/>
        <w:jc w:val="left"/>
        <w:rPr>
          <w:rFonts w:ascii="宋体" w:hAnsi="宋体"/>
          <w:kern w:val="0"/>
          <w:sz w:val="24"/>
          <w:lang w:val="zh-CN"/>
        </w:rPr>
      </w:pPr>
      <w:r>
        <w:rPr>
          <w:rFonts w:hint="eastAsia" w:ascii="宋体" w:hAnsi="宋体"/>
          <w:kern w:val="0"/>
          <w:sz w:val="24"/>
          <w:lang w:val="zh-CN"/>
        </w:rPr>
        <w:t>3.如为联合体投标，“投标人名称”处必须列明联合体各方名称，并标注联合体牵头人名称，且盖章处须加盖联合体各方公章，</w:t>
      </w:r>
      <w:r>
        <w:rPr>
          <w:rFonts w:hint="eastAsia" w:ascii="宋体" w:hAnsi="宋体"/>
          <w:b/>
          <w:kern w:val="0"/>
          <w:sz w:val="24"/>
          <w:lang w:val="zh-CN"/>
        </w:rPr>
        <w:t>否则其投标作无效标处理。</w:t>
      </w:r>
    </w:p>
    <w:p w14:paraId="1FD18FCF">
      <w:pPr>
        <w:snapToGrid w:val="0"/>
        <w:spacing w:line="360" w:lineRule="auto"/>
        <w:ind w:firstLine="480" w:firstLineChars="200"/>
        <w:jc w:val="left"/>
        <w:rPr>
          <w:rFonts w:ascii="宋体" w:hAnsi="宋体"/>
          <w:kern w:val="0"/>
          <w:sz w:val="24"/>
          <w:lang w:val="zh-CN"/>
        </w:rPr>
      </w:pPr>
      <w:r>
        <w:rPr>
          <w:rFonts w:hint="eastAsia" w:ascii="宋体" w:hAnsi="宋体"/>
          <w:kern w:val="0"/>
          <w:sz w:val="24"/>
          <w:lang w:val="zh-CN"/>
        </w:rPr>
        <w:t>4.以上表格要求细分项目及报价，在“具体货物内容”一栏中，填写具体货物，</w:t>
      </w:r>
      <w:r>
        <w:rPr>
          <w:rFonts w:hint="eastAsia" w:ascii="宋体" w:hAnsi="宋体"/>
          <w:b/>
          <w:kern w:val="0"/>
          <w:sz w:val="24"/>
          <w:lang w:val="zh-CN"/>
        </w:rPr>
        <w:t>否则其投标作无效标处理。</w:t>
      </w:r>
    </w:p>
    <w:p w14:paraId="33AA7BEC">
      <w:pPr>
        <w:snapToGrid w:val="0"/>
        <w:spacing w:line="360" w:lineRule="auto"/>
        <w:ind w:firstLine="480" w:firstLineChars="200"/>
        <w:jc w:val="left"/>
        <w:rPr>
          <w:rFonts w:ascii="宋体" w:hAnsi="宋体"/>
          <w:kern w:val="0"/>
          <w:sz w:val="24"/>
          <w:lang w:val="zh-CN"/>
        </w:rPr>
      </w:pPr>
      <w:r>
        <w:rPr>
          <w:rFonts w:hint="eastAsia" w:ascii="宋体" w:hAnsi="宋体"/>
          <w:kern w:val="0"/>
          <w:sz w:val="24"/>
          <w:lang w:val="zh-CN"/>
        </w:rPr>
        <w:t>5.特别提示：采购机构将对项目名称和项目编号，中标供应商名称、地址和中标金额，主要中标标的的名称、规格型号、数量、单价、货物要求等予以公示。</w:t>
      </w:r>
    </w:p>
    <w:p w14:paraId="7FC3F6CC">
      <w:pPr>
        <w:snapToGrid w:val="0"/>
        <w:spacing w:line="360" w:lineRule="auto"/>
        <w:ind w:firstLine="480" w:firstLineChars="200"/>
        <w:jc w:val="left"/>
        <w:rPr>
          <w:rFonts w:ascii="宋体" w:hAnsi="宋体"/>
          <w:kern w:val="0"/>
          <w:sz w:val="24"/>
          <w:szCs w:val="22"/>
          <w:lang w:val="zh-CN"/>
        </w:rPr>
      </w:pPr>
      <w:r>
        <w:rPr>
          <w:rFonts w:hint="eastAsia" w:ascii="宋体" w:hAnsi="宋体"/>
          <w:kern w:val="0"/>
          <w:sz w:val="24"/>
          <w:szCs w:val="22"/>
          <w:lang w:val="zh-CN"/>
        </w:rPr>
        <w:t>6.</w:t>
      </w:r>
      <w:r>
        <w:rPr>
          <w:rFonts w:hint="eastAsia" w:ascii="宋体" w:hAnsi="宋体"/>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19FC0F1">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投标人名称（电子签章）：</w:t>
      </w:r>
    </w:p>
    <w:p w14:paraId="74C3E02E">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68F488E9">
      <w:pPr>
        <w:widowControl/>
        <w:jc w:val="left"/>
        <w:rPr>
          <w:rFonts w:ascii="宋体" w:hAnsi="宋体"/>
          <w:sz w:val="30"/>
          <w:szCs w:val="20"/>
        </w:rPr>
        <w:sectPr>
          <w:pgSz w:w="11906" w:h="16838"/>
          <w:pgMar w:top="1134" w:right="1134" w:bottom="1134" w:left="1134" w:header="720" w:footer="720" w:gutter="0"/>
          <w:cols w:space="720" w:num="1"/>
          <w:docGrid w:type="lines" w:linePitch="331" w:charSpace="0"/>
        </w:sectPr>
      </w:pPr>
    </w:p>
    <w:p w14:paraId="078AFBA0">
      <w:pPr>
        <w:pStyle w:val="15"/>
        <w:jc w:val="center"/>
        <w:rPr>
          <w:rFonts w:hAnsi="宋体"/>
          <w:b/>
          <w:sz w:val="30"/>
          <w:szCs w:val="30"/>
        </w:rPr>
      </w:pPr>
      <w:r>
        <w:rPr>
          <w:rFonts w:hint="eastAsia" w:hAnsi="宋体"/>
          <w:b/>
          <w:sz w:val="30"/>
          <w:szCs w:val="30"/>
        </w:rPr>
        <w:t>三、中小企业声明函</w:t>
      </w:r>
    </w:p>
    <w:p w14:paraId="54735F99">
      <w:pPr>
        <w:pStyle w:val="14"/>
        <w:spacing w:line="240" w:lineRule="auto"/>
        <w:ind w:firstLine="0"/>
        <w:rPr>
          <w:rFonts w:hAnsi="宋体"/>
          <w:sz w:val="21"/>
          <w:szCs w:val="21"/>
        </w:rPr>
      </w:pPr>
      <w:r>
        <w:rPr>
          <w:rFonts w:hint="eastAsia" w:hAnsi="宋体"/>
          <w:sz w:val="21"/>
          <w:szCs w:val="21"/>
        </w:rPr>
        <w:t>说明：</w:t>
      </w:r>
    </w:p>
    <w:p w14:paraId="32D0B038">
      <w:pPr>
        <w:pStyle w:val="14"/>
        <w:spacing w:line="240" w:lineRule="auto"/>
        <w:ind w:firstLine="404" w:firstLineChars="200"/>
        <w:rPr>
          <w:rFonts w:hAnsi="宋体"/>
          <w:sz w:val="21"/>
          <w:szCs w:val="21"/>
        </w:rPr>
      </w:pPr>
      <w:r>
        <w:rPr>
          <w:rFonts w:hint="eastAsia" w:hAnsi="宋体"/>
          <w:sz w:val="21"/>
          <w:szCs w:val="21"/>
        </w:rPr>
        <w:t>1.本声明函主要供参加政府采购活动的中小企业填写，非中小企业无需填写。</w:t>
      </w:r>
    </w:p>
    <w:p w14:paraId="196B9AAE">
      <w:pPr>
        <w:pStyle w:val="14"/>
        <w:spacing w:line="240" w:lineRule="auto"/>
        <w:ind w:firstLine="404" w:firstLineChars="200"/>
        <w:rPr>
          <w:rFonts w:hAnsi="宋体"/>
          <w:sz w:val="21"/>
          <w:szCs w:val="21"/>
        </w:rPr>
      </w:pPr>
      <w:r>
        <w:rPr>
          <w:rFonts w:hint="eastAsia" w:hAnsi="宋体"/>
          <w:sz w:val="21"/>
          <w:szCs w:val="21"/>
        </w:rPr>
        <w:t>2.小型、微型企业提供中型企业提供的货物的，视同为中型企业。</w:t>
      </w:r>
    </w:p>
    <w:p w14:paraId="62A76632">
      <w:pPr>
        <w:pStyle w:val="14"/>
        <w:spacing w:line="240" w:lineRule="auto"/>
        <w:ind w:firstLine="404" w:firstLineChars="200"/>
        <w:rPr>
          <w:rFonts w:hAnsi="宋体"/>
          <w:sz w:val="21"/>
          <w:szCs w:val="21"/>
        </w:rPr>
      </w:pPr>
    </w:p>
    <w:p w14:paraId="780197C8">
      <w:pPr>
        <w:pStyle w:val="13"/>
        <w:spacing w:line="360" w:lineRule="auto"/>
        <w:ind w:left="-426" w:leftChars="-203" w:right="142" w:firstLine="420" w:firstLineChars="200"/>
        <w:contextualSpacing/>
        <w:rPr>
          <w:rFonts w:ascii="宋体" w:hAnsi="宋体"/>
          <w:kern w:val="24"/>
        </w:rPr>
      </w:pPr>
      <w:r>
        <w:rPr>
          <w:rFonts w:hint="eastAsia" w:ascii="宋体" w:hAnsi="宋体"/>
          <w:kern w:val="24"/>
        </w:rPr>
        <w:t>本公司（联合体）郑重声明，根据《政府采购促进中小企业发展管理办法》（财库﹝2020﹞46号）的规定，本公司（联合体）参加南宁市武鸣区中医医院2026年第三批医疗设备采购项目采购活动，提供的货物全部由符合政策要求的中小企业制造。相关企业（含联合体中的中小企业、签订分包意向协议的中小企业）的具体情况如下：</w:t>
      </w:r>
    </w:p>
    <w:p w14:paraId="026FD9CB">
      <w:pPr>
        <w:tabs>
          <w:tab w:val="left" w:pos="1384"/>
          <w:tab w:val="left" w:pos="4562"/>
          <w:tab w:val="left" w:pos="6803"/>
        </w:tabs>
        <w:spacing w:line="360" w:lineRule="auto"/>
        <w:ind w:left="-426" w:right="-58" w:firstLine="655"/>
        <w:contextualSpacing/>
        <w:rPr>
          <w:rFonts w:ascii="宋体" w:hAnsi="宋体"/>
          <w:kern w:val="24"/>
          <w:sz w:val="24"/>
        </w:rPr>
      </w:pPr>
      <w:r>
        <w:rPr>
          <w:rFonts w:hint="eastAsia" w:ascii="宋体" w:hAnsi="宋体"/>
          <w:kern w:val="24"/>
          <w:sz w:val="24"/>
        </w:rPr>
        <w:t>1.</w:t>
      </w:r>
      <w:r>
        <w:rPr>
          <w:rFonts w:hint="eastAsia" w:ascii="宋体" w:hAnsi="宋体"/>
          <w:kern w:val="24"/>
          <w:sz w:val="24"/>
          <w:u w:val="single"/>
        </w:rPr>
        <w:t>（标的名称）</w:t>
      </w:r>
      <w:r>
        <w:rPr>
          <w:rFonts w:hint="eastAsia" w:ascii="宋体" w:hAnsi="宋体"/>
          <w:kern w:val="24"/>
          <w:sz w:val="24"/>
        </w:rPr>
        <w:t>，属于</w:t>
      </w:r>
      <w:r>
        <w:rPr>
          <w:rFonts w:hint="eastAsia" w:ascii="宋体" w:hAnsi="宋体"/>
          <w:kern w:val="24"/>
          <w:sz w:val="24"/>
          <w:u w:val="single"/>
        </w:rPr>
        <w:t>（采购文件中明确的所属行业）</w:t>
      </w:r>
      <w:r>
        <w:rPr>
          <w:rFonts w:hint="eastAsia" w:ascii="宋体" w:hAnsi="宋体"/>
          <w:kern w:val="24"/>
          <w:sz w:val="24"/>
        </w:rPr>
        <w:t>行业；制造商为</w:t>
      </w:r>
      <w:r>
        <w:rPr>
          <w:rFonts w:hint="eastAsia" w:ascii="宋体" w:hAnsi="宋体"/>
          <w:kern w:val="24"/>
          <w:sz w:val="24"/>
          <w:u w:val="single"/>
        </w:rPr>
        <w:t>（企业名称）</w:t>
      </w:r>
      <w:r>
        <w:rPr>
          <w:rFonts w:hint="eastAsia" w:ascii="宋体" w:hAnsi="宋体"/>
          <w:kern w:val="24"/>
          <w:sz w:val="24"/>
        </w:rPr>
        <w:t>，从业人员人，营业收入为万元，资产总额为万元，属于</w:t>
      </w:r>
      <w:r>
        <w:rPr>
          <w:rFonts w:hint="eastAsia" w:ascii="宋体" w:hAnsi="宋体"/>
          <w:kern w:val="24"/>
          <w:sz w:val="24"/>
          <w:u w:val="single"/>
        </w:rPr>
        <w:t>（中型企业、小型企业、微型企业）</w:t>
      </w:r>
      <w:r>
        <w:rPr>
          <w:rFonts w:hint="eastAsia" w:ascii="宋体" w:hAnsi="宋体"/>
          <w:kern w:val="24"/>
          <w:sz w:val="24"/>
        </w:rPr>
        <w:t>；</w:t>
      </w:r>
    </w:p>
    <w:p w14:paraId="1840284F">
      <w:pPr>
        <w:tabs>
          <w:tab w:val="left" w:pos="1065"/>
          <w:tab w:val="left" w:pos="6477"/>
        </w:tabs>
        <w:spacing w:line="360" w:lineRule="auto"/>
        <w:ind w:left="-426" w:right="-58" w:firstLine="655"/>
        <w:contextualSpacing/>
        <w:rPr>
          <w:rFonts w:ascii="宋体" w:hAnsi="宋体"/>
          <w:kern w:val="24"/>
          <w:sz w:val="24"/>
        </w:rPr>
      </w:pPr>
      <w:r>
        <w:rPr>
          <w:rFonts w:hint="eastAsia" w:ascii="宋体" w:hAnsi="宋体"/>
          <w:kern w:val="24"/>
          <w:sz w:val="24"/>
        </w:rPr>
        <w:t>2.</w:t>
      </w:r>
      <w:r>
        <w:rPr>
          <w:rFonts w:hint="eastAsia" w:ascii="宋体" w:hAnsi="宋体"/>
          <w:kern w:val="24"/>
          <w:sz w:val="24"/>
          <w:u w:val="single"/>
        </w:rPr>
        <w:t>（标的名称）</w:t>
      </w:r>
      <w:r>
        <w:rPr>
          <w:rFonts w:hint="eastAsia" w:ascii="宋体" w:hAnsi="宋体"/>
          <w:kern w:val="24"/>
          <w:sz w:val="24"/>
        </w:rPr>
        <w:t>，属于</w:t>
      </w:r>
      <w:r>
        <w:rPr>
          <w:rFonts w:hint="eastAsia" w:ascii="宋体" w:hAnsi="宋体"/>
          <w:kern w:val="24"/>
          <w:sz w:val="24"/>
          <w:u w:val="single"/>
        </w:rPr>
        <w:t>（采购文件中明确的所属行业）</w:t>
      </w:r>
      <w:r>
        <w:rPr>
          <w:rFonts w:hint="eastAsia" w:ascii="宋体" w:hAnsi="宋体"/>
          <w:kern w:val="24"/>
          <w:sz w:val="24"/>
        </w:rPr>
        <w:t>行业；制造商为</w:t>
      </w:r>
      <w:r>
        <w:rPr>
          <w:rFonts w:hint="eastAsia" w:ascii="宋体" w:hAnsi="宋体"/>
          <w:kern w:val="24"/>
          <w:sz w:val="24"/>
          <w:u w:val="single"/>
        </w:rPr>
        <w:t>（企业名称）</w:t>
      </w:r>
      <w:r>
        <w:rPr>
          <w:rFonts w:hint="eastAsia" w:ascii="宋体" w:hAnsi="宋体"/>
          <w:kern w:val="24"/>
          <w:sz w:val="24"/>
        </w:rPr>
        <w:t>，从业人员人，营业收入为万元，资产总额为万元，属于</w:t>
      </w:r>
      <w:r>
        <w:rPr>
          <w:rFonts w:hint="eastAsia" w:ascii="宋体" w:hAnsi="宋体"/>
          <w:kern w:val="24"/>
          <w:sz w:val="24"/>
          <w:u w:val="single"/>
        </w:rPr>
        <w:t>（中型企业、小型企业、微型企业）</w:t>
      </w:r>
      <w:r>
        <w:rPr>
          <w:rFonts w:hint="eastAsia" w:ascii="宋体" w:hAnsi="宋体"/>
          <w:kern w:val="24"/>
          <w:sz w:val="24"/>
        </w:rPr>
        <w:t>；</w:t>
      </w:r>
    </w:p>
    <w:p w14:paraId="3D49340D">
      <w:pPr>
        <w:pStyle w:val="13"/>
        <w:spacing w:line="360" w:lineRule="auto"/>
        <w:ind w:left="142" w:right="142"/>
        <w:contextualSpacing/>
        <w:rPr>
          <w:rFonts w:ascii="宋体" w:hAnsi="宋体"/>
          <w:kern w:val="24"/>
        </w:rPr>
      </w:pPr>
      <w:r>
        <w:rPr>
          <w:rFonts w:hint="eastAsia" w:ascii="宋体" w:hAnsi="宋体"/>
          <w:kern w:val="24"/>
        </w:rPr>
        <w:t xml:space="preserve">…… </w:t>
      </w:r>
    </w:p>
    <w:p w14:paraId="51E0B7C3">
      <w:pPr>
        <w:pStyle w:val="13"/>
        <w:spacing w:line="360" w:lineRule="auto"/>
        <w:ind w:left="-405" w:leftChars="-193" w:right="142" w:firstLine="396" w:firstLineChars="189"/>
        <w:contextualSpacing/>
        <w:rPr>
          <w:rFonts w:ascii="宋体" w:hAnsi="宋体"/>
          <w:kern w:val="24"/>
        </w:rPr>
      </w:pPr>
      <w:r>
        <w:rPr>
          <w:rFonts w:hint="eastAsia" w:ascii="宋体" w:hAnsi="宋体"/>
          <w:kern w:val="24"/>
        </w:rPr>
        <w:t>以上企业，不属于大企业的分支机构，不存在控股股东为大企业的情形，也不存在与大企业的负责人为同一人的情形。</w:t>
      </w:r>
    </w:p>
    <w:p w14:paraId="7025FE88">
      <w:pPr>
        <w:pStyle w:val="13"/>
        <w:spacing w:line="360" w:lineRule="auto"/>
        <w:ind w:left="-426" w:right="142" w:firstLine="567"/>
        <w:contextualSpacing/>
        <w:rPr>
          <w:rFonts w:ascii="宋体" w:hAnsi="宋体"/>
          <w:kern w:val="24"/>
        </w:rPr>
      </w:pPr>
      <w:r>
        <w:rPr>
          <w:rFonts w:hint="eastAsia" w:ascii="宋体" w:hAnsi="宋体"/>
          <w:kern w:val="24"/>
        </w:rPr>
        <w:t>本企业对上述声明内容的真实性负责。如有虚假，将依法承担相应责任。</w:t>
      </w:r>
    </w:p>
    <w:p w14:paraId="5D06D6A8">
      <w:pPr>
        <w:pStyle w:val="15"/>
        <w:spacing w:line="360" w:lineRule="auto"/>
        <w:ind w:firstLine="420" w:firstLineChars="200"/>
        <w:rPr>
          <w:rFonts w:hAnsi="宋体"/>
        </w:rPr>
      </w:pPr>
    </w:p>
    <w:p w14:paraId="7D61B94A">
      <w:pPr>
        <w:pStyle w:val="15"/>
        <w:spacing w:line="360" w:lineRule="auto"/>
        <w:ind w:firstLine="420" w:firstLineChars="200"/>
        <w:rPr>
          <w:rFonts w:hAnsi="宋体"/>
        </w:rPr>
      </w:pPr>
    </w:p>
    <w:p w14:paraId="7CD50C03">
      <w:pPr>
        <w:snapToGrid w:val="0"/>
        <w:spacing w:line="360" w:lineRule="auto"/>
        <w:ind w:firstLine="5040" w:firstLineChars="2100"/>
        <w:rPr>
          <w:rFonts w:ascii="宋体" w:hAnsi="宋体"/>
          <w:kern w:val="0"/>
          <w:sz w:val="24"/>
          <w:lang w:val="zh-CN"/>
        </w:rPr>
      </w:pPr>
      <w:r>
        <w:rPr>
          <w:rFonts w:hint="eastAsia" w:ascii="宋体" w:hAnsi="宋体"/>
          <w:kern w:val="0"/>
          <w:sz w:val="24"/>
          <w:lang w:val="zh-CN"/>
        </w:rPr>
        <w:t>投标人名称（电子签章）：</w:t>
      </w:r>
    </w:p>
    <w:p w14:paraId="2B6B40BD">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68C71C76">
      <w:pPr>
        <w:pStyle w:val="15"/>
        <w:spacing w:line="360" w:lineRule="auto"/>
        <w:ind w:firstLine="420" w:firstLineChars="200"/>
        <w:rPr>
          <w:rFonts w:hAnsi="宋体"/>
        </w:rPr>
      </w:pPr>
    </w:p>
    <w:p w14:paraId="560AB3F8">
      <w:pPr>
        <w:snapToGrid w:val="0"/>
        <w:spacing w:before="50" w:after="165" w:line="360" w:lineRule="auto"/>
        <w:jc w:val="left"/>
        <w:rPr>
          <w:rFonts w:ascii="宋体" w:hAnsi="宋体"/>
          <w:sz w:val="20"/>
        </w:rPr>
      </w:pPr>
      <w:r>
        <w:rPr>
          <w:rFonts w:hint="eastAsia" w:ascii="宋体" w:hAnsi="宋体"/>
          <w:sz w:val="20"/>
        </w:rPr>
        <w:t>注：</w:t>
      </w:r>
    </w:p>
    <w:p w14:paraId="36B21F98">
      <w:pPr>
        <w:numPr>
          <w:ilvl w:val="0"/>
          <w:numId w:val="5"/>
        </w:numPr>
        <w:snapToGrid w:val="0"/>
        <w:spacing w:before="50" w:after="165" w:line="360" w:lineRule="auto"/>
        <w:jc w:val="left"/>
        <w:rPr>
          <w:rFonts w:ascii="宋体" w:hAnsi="宋体"/>
          <w:sz w:val="20"/>
        </w:rPr>
      </w:pPr>
      <w:r>
        <w:rPr>
          <w:rFonts w:hint="eastAsia" w:ascii="宋体" w:hAnsi="宋体"/>
          <w:sz w:val="20"/>
        </w:rPr>
        <w:t>从业人员、营业收入、资产总额填报上一年度数据，无上一年度数据的新成立企业可不填报。</w:t>
      </w:r>
    </w:p>
    <w:p w14:paraId="05687243">
      <w:pPr>
        <w:snapToGrid w:val="0"/>
        <w:spacing w:before="50" w:after="165" w:line="360" w:lineRule="auto"/>
        <w:ind w:firstLine="300" w:firstLineChars="150"/>
        <w:jc w:val="left"/>
        <w:rPr>
          <w:rFonts w:ascii="宋体" w:hAnsi="宋体"/>
          <w:sz w:val="20"/>
        </w:rPr>
      </w:pPr>
      <w:r>
        <w:rPr>
          <w:rFonts w:hint="eastAsia" w:ascii="宋体" w:hAnsi="宋体"/>
          <w:sz w:val="20"/>
        </w:rPr>
        <w:t>2.请根据自己的真实情况出具《中小企业声明函》。依法享受中小企业优惠政策的，采购人或者采购代理机构在公告中标结果时，同时公告其《中小企业声明函》，接受社会监督。</w:t>
      </w:r>
    </w:p>
    <w:p w14:paraId="5017CA0A">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461DE397">
      <w:pPr>
        <w:spacing w:line="360" w:lineRule="auto"/>
        <w:contextualSpacing/>
        <w:rPr>
          <w:rFonts w:ascii="宋体" w:hAnsi="宋体"/>
          <w:sz w:val="24"/>
        </w:rPr>
      </w:pPr>
      <w:r>
        <w:rPr>
          <w:rFonts w:hint="eastAsia" w:ascii="宋体" w:hAnsi="宋体"/>
          <w:sz w:val="24"/>
        </w:rPr>
        <w:t>四、关于符合本国产品标准的声明函</w:t>
      </w:r>
    </w:p>
    <w:p w14:paraId="48FD1DE6">
      <w:pPr>
        <w:spacing w:line="360" w:lineRule="auto"/>
        <w:contextualSpacing/>
        <w:rPr>
          <w:rFonts w:ascii="宋体" w:hAnsi="宋体"/>
          <w:sz w:val="24"/>
        </w:rPr>
      </w:pPr>
    </w:p>
    <w:p w14:paraId="25C047C0">
      <w:pPr>
        <w:spacing w:line="360" w:lineRule="auto"/>
        <w:contextualSpacing/>
        <w:jc w:val="center"/>
        <w:rPr>
          <w:rFonts w:ascii="宋体" w:hAnsi="宋体"/>
          <w:sz w:val="44"/>
          <w:szCs w:val="44"/>
        </w:rPr>
      </w:pPr>
      <w:r>
        <w:rPr>
          <w:rFonts w:hint="eastAsia" w:ascii="宋体" w:hAnsi="宋体"/>
          <w:sz w:val="44"/>
          <w:szCs w:val="44"/>
        </w:rPr>
        <w:t>关于符合本国产品标准的声明函</w:t>
      </w:r>
    </w:p>
    <w:p w14:paraId="3544414D">
      <w:pPr>
        <w:spacing w:line="360" w:lineRule="auto"/>
        <w:contextualSpacing/>
        <w:rPr>
          <w:rFonts w:ascii="宋体" w:hAnsi="宋体"/>
          <w:sz w:val="24"/>
        </w:rPr>
      </w:pPr>
    </w:p>
    <w:p w14:paraId="3D3C2F2A">
      <w:pPr>
        <w:spacing w:line="360" w:lineRule="auto"/>
        <w:ind w:firstLine="480" w:firstLineChars="200"/>
        <w:contextualSpacing/>
        <w:rPr>
          <w:rFonts w:ascii="宋体" w:hAnsi="宋体"/>
          <w:sz w:val="24"/>
        </w:rPr>
      </w:pPr>
      <w:r>
        <w:rPr>
          <w:rFonts w:hint="eastAsia" w:ascii="宋体" w:hAnsi="宋体"/>
          <w:sz w:val="24"/>
        </w:rPr>
        <w:t>本公司（单位）郑重声明，根据《国务院办公厅关于在政府采购中实施本国产品标准及相关政策的通知》（国办发〔2025〕34号）的规定，本公司（单位）提供的以下产品属于本国产品。具体情况如下：</w:t>
      </w:r>
    </w:p>
    <w:p w14:paraId="7E519114">
      <w:pPr>
        <w:spacing w:line="360" w:lineRule="auto"/>
        <w:ind w:firstLine="480" w:firstLineChars="200"/>
        <w:contextualSpacing/>
        <w:rPr>
          <w:rFonts w:ascii="宋体" w:hAnsi="宋体"/>
          <w:sz w:val="24"/>
        </w:rPr>
      </w:pPr>
      <w:r>
        <w:rPr>
          <w:rFonts w:hint="eastAsia" w:ascii="宋体" w:hAnsi="宋体"/>
          <w:sz w:val="24"/>
        </w:rPr>
        <w:t>1.</w:t>
      </w:r>
      <w:r>
        <w:rPr>
          <w:rFonts w:hint="eastAsia" w:ascii="宋体" w:hAnsi="宋体"/>
          <w:sz w:val="24"/>
          <w:u w:val="single"/>
        </w:rPr>
        <w:t>（产品名称1）</w:t>
      </w:r>
      <w:r>
        <w:rPr>
          <w:rFonts w:hint="eastAsia" w:ascii="宋体" w:hAnsi="宋体"/>
          <w:sz w:val="24"/>
        </w:rPr>
        <w:t>1，生产厂为</w:t>
      </w:r>
      <w:r>
        <w:rPr>
          <w:rFonts w:hint="eastAsia" w:ascii="宋体" w:hAnsi="宋体"/>
          <w:sz w:val="24"/>
          <w:u w:val="single"/>
        </w:rPr>
        <w:t>（厂名）</w:t>
      </w:r>
      <w:r>
        <w:rPr>
          <w:rFonts w:hint="eastAsia" w:ascii="宋体" w:hAnsi="宋体"/>
          <w:sz w:val="24"/>
        </w:rPr>
        <w:t>2，厂址为</w:t>
      </w:r>
      <w:r>
        <w:rPr>
          <w:rFonts w:hint="eastAsia" w:ascii="宋体" w:hAnsi="宋体"/>
          <w:sz w:val="24"/>
          <w:u w:val="single"/>
        </w:rPr>
        <w:t>（生产厂址）</w:t>
      </w:r>
      <w:r>
        <w:rPr>
          <w:rFonts w:hint="eastAsia" w:ascii="宋体" w:hAnsi="宋体"/>
          <w:sz w:val="24"/>
        </w:rPr>
        <w:t>。</w:t>
      </w:r>
      <w:r>
        <w:rPr>
          <w:rFonts w:hint="eastAsia" w:ascii="宋体" w:hAnsi="宋体"/>
          <w:sz w:val="24"/>
          <w:u w:val="single"/>
        </w:rPr>
        <w:t>（产品名称1）</w:t>
      </w:r>
      <w:r>
        <w:rPr>
          <w:rFonts w:hint="eastAsia" w:ascii="宋体" w:hAnsi="宋体"/>
          <w:sz w:val="24"/>
        </w:rPr>
        <w:t>的中国境内生产的组件成本占比≥</w:t>
      </w:r>
      <w:r>
        <w:rPr>
          <w:rFonts w:hint="eastAsia" w:ascii="宋体" w:hAnsi="宋体"/>
          <w:sz w:val="24"/>
          <w:u w:val="single"/>
        </w:rPr>
        <w:t>（规定比例）</w:t>
      </w:r>
      <w:r>
        <w:rPr>
          <w:rFonts w:hint="eastAsia" w:ascii="宋体" w:hAnsi="宋体"/>
          <w:sz w:val="24"/>
        </w:rPr>
        <w:t>3。</w:t>
      </w:r>
      <w:r>
        <w:rPr>
          <w:rFonts w:hint="eastAsia" w:ascii="宋体" w:hAnsi="宋体"/>
          <w:sz w:val="24"/>
          <w:u w:val="single"/>
        </w:rPr>
        <w:t>（产品名称1）</w:t>
      </w:r>
      <w:r>
        <w:rPr>
          <w:rFonts w:hint="eastAsia" w:ascii="宋体" w:hAnsi="宋体"/>
          <w:sz w:val="24"/>
        </w:rPr>
        <w:t>的</w:t>
      </w:r>
      <w:r>
        <w:rPr>
          <w:rFonts w:hint="eastAsia" w:ascii="宋体" w:hAnsi="宋体"/>
          <w:sz w:val="24"/>
          <w:u w:val="single"/>
        </w:rPr>
        <w:t>（关键组件）</w:t>
      </w:r>
      <w:r>
        <w:rPr>
          <w:rFonts w:hint="eastAsia" w:ascii="宋体" w:hAnsi="宋体"/>
          <w:sz w:val="24"/>
        </w:rPr>
        <w:t>4在中国境内生产。</w:t>
      </w:r>
      <w:r>
        <w:rPr>
          <w:rFonts w:hint="eastAsia" w:ascii="宋体" w:hAnsi="宋体"/>
          <w:sz w:val="24"/>
          <w:u w:val="single"/>
        </w:rPr>
        <w:t>（产品名称1）</w:t>
      </w:r>
      <w:r>
        <w:rPr>
          <w:rFonts w:hint="eastAsia" w:ascii="宋体" w:hAnsi="宋体"/>
          <w:sz w:val="24"/>
        </w:rPr>
        <w:t>的</w:t>
      </w:r>
      <w:r>
        <w:rPr>
          <w:rFonts w:hint="eastAsia" w:ascii="宋体" w:hAnsi="宋体"/>
          <w:sz w:val="24"/>
          <w:u w:val="single"/>
        </w:rPr>
        <w:t>（关键工序）</w:t>
      </w:r>
      <w:r>
        <w:rPr>
          <w:rFonts w:hint="eastAsia" w:ascii="宋体" w:hAnsi="宋体"/>
          <w:sz w:val="24"/>
        </w:rPr>
        <w:t>5在中国境内完成。</w:t>
      </w:r>
    </w:p>
    <w:p w14:paraId="6BE52436">
      <w:pPr>
        <w:spacing w:line="360" w:lineRule="auto"/>
        <w:ind w:firstLine="480" w:firstLineChars="200"/>
        <w:contextualSpacing/>
        <w:rPr>
          <w:rFonts w:ascii="宋体" w:hAnsi="宋体"/>
          <w:sz w:val="24"/>
        </w:rPr>
      </w:pPr>
      <w:r>
        <w:rPr>
          <w:rFonts w:hint="eastAsia" w:ascii="宋体" w:hAnsi="宋体"/>
          <w:sz w:val="24"/>
        </w:rPr>
        <w:t>2.</w:t>
      </w:r>
      <w:r>
        <w:rPr>
          <w:rFonts w:hint="eastAsia" w:ascii="宋体" w:hAnsi="宋体"/>
          <w:sz w:val="24"/>
          <w:u w:val="single"/>
        </w:rPr>
        <w:t>（产品名称2）</w:t>
      </w:r>
      <w:r>
        <w:rPr>
          <w:rFonts w:hint="eastAsia" w:ascii="宋体" w:hAnsi="宋体"/>
          <w:sz w:val="24"/>
        </w:rPr>
        <w:t>，生产厂为</w:t>
      </w:r>
      <w:r>
        <w:rPr>
          <w:rFonts w:hint="eastAsia" w:ascii="宋体" w:hAnsi="宋体"/>
          <w:sz w:val="24"/>
          <w:u w:val="single"/>
        </w:rPr>
        <w:t>（厂名）</w:t>
      </w:r>
      <w:r>
        <w:rPr>
          <w:rFonts w:hint="eastAsia" w:ascii="宋体" w:hAnsi="宋体"/>
          <w:sz w:val="24"/>
        </w:rPr>
        <w:t>，厂址为</w:t>
      </w:r>
      <w:r>
        <w:rPr>
          <w:rFonts w:hint="eastAsia" w:ascii="宋体" w:hAnsi="宋体"/>
          <w:sz w:val="24"/>
          <w:u w:val="single"/>
        </w:rPr>
        <w:t>（生产厂址）</w:t>
      </w:r>
      <w:r>
        <w:rPr>
          <w:rFonts w:hint="eastAsia" w:ascii="宋体" w:hAnsi="宋体"/>
          <w:sz w:val="24"/>
        </w:rPr>
        <w:t>。</w:t>
      </w:r>
      <w:r>
        <w:rPr>
          <w:rFonts w:hint="eastAsia" w:ascii="宋体" w:hAnsi="宋体"/>
          <w:sz w:val="24"/>
          <w:u w:val="single"/>
        </w:rPr>
        <w:t>（产品名称2）</w:t>
      </w:r>
      <w:r>
        <w:rPr>
          <w:rFonts w:hint="eastAsia" w:ascii="宋体" w:hAnsi="宋体"/>
          <w:sz w:val="24"/>
        </w:rPr>
        <w:t>的中国境内生产的组件成本占比≥</w:t>
      </w:r>
      <w:r>
        <w:rPr>
          <w:rFonts w:hint="eastAsia" w:ascii="宋体" w:hAnsi="宋体"/>
          <w:sz w:val="24"/>
          <w:u w:val="single"/>
        </w:rPr>
        <w:t>（规定比例）</w:t>
      </w:r>
      <w:r>
        <w:rPr>
          <w:rFonts w:hint="eastAsia" w:ascii="宋体" w:hAnsi="宋体"/>
          <w:sz w:val="24"/>
        </w:rPr>
        <w:t>。</w:t>
      </w:r>
      <w:r>
        <w:rPr>
          <w:rFonts w:hint="eastAsia" w:ascii="宋体" w:hAnsi="宋体"/>
          <w:sz w:val="24"/>
          <w:u w:val="single"/>
        </w:rPr>
        <w:t>（产品名称2）</w:t>
      </w:r>
      <w:r>
        <w:rPr>
          <w:rFonts w:hint="eastAsia" w:ascii="宋体" w:hAnsi="宋体"/>
          <w:sz w:val="24"/>
        </w:rPr>
        <w:t>的</w:t>
      </w:r>
      <w:r>
        <w:rPr>
          <w:rFonts w:hint="eastAsia" w:ascii="宋体" w:hAnsi="宋体"/>
          <w:sz w:val="24"/>
          <w:u w:val="single"/>
        </w:rPr>
        <w:t>（关键组件）</w:t>
      </w:r>
      <w:r>
        <w:rPr>
          <w:rFonts w:hint="eastAsia" w:ascii="宋体" w:hAnsi="宋体"/>
          <w:sz w:val="24"/>
        </w:rPr>
        <w:t>在中国境内生产。</w:t>
      </w:r>
      <w:r>
        <w:rPr>
          <w:rFonts w:hint="eastAsia" w:ascii="宋体" w:hAnsi="宋体"/>
          <w:sz w:val="24"/>
          <w:u w:val="single"/>
        </w:rPr>
        <w:t>（产品名称2）</w:t>
      </w:r>
      <w:r>
        <w:rPr>
          <w:rFonts w:hint="eastAsia" w:ascii="宋体" w:hAnsi="宋体"/>
          <w:sz w:val="24"/>
        </w:rPr>
        <w:t>的</w:t>
      </w:r>
      <w:r>
        <w:rPr>
          <w:rFonts w:hint="eastAsia" w:ascii="宋体" w:hAnsi="宋体"/>
          <w:sz w:val="24"/>
          <w:u w:val="single"/>
        </w:rPr>
        <w:t>（关键工序）</w:t>
      </w:r>
      <w:r>
        <w:rPr>
          <w:rFonts w:hint="eastAsia" w:ascii="宋体" w:hAnsi="宋体"/>
          <w:sz w:val="24"/>
        </w:rPr>
        <w:t>在中国境内完成。</w:t>
      </w:r>
    </w:p>
    <w:p w14:paraId="14E9D575">
      <w:pPr>
        <w:spacing w:line="360" w:lineRule="auto"/>
        <w:ind w:firstLine="480" w:firstLineChars="200"/>
        <w:contextualSpacing/>
        <w:rPr>
          <w:rFonts w:ascii="宋体" w:hAnsi="宋体"/>
          <w:sz w:val="24"/>
        </w:rPr>
      </w:pPr>
      <w:r>
        <w:rPr>
          <w:rFonts w:hint="eastAsia" w:ascii="宋体" w:hAnsi="宋体"/>
          <w:sz w:val="24"/>
        </w:rPr>
        <w:t>……</w:t>
      </w:r>
    </w:p>
    <w:p w14:paraId="70B8E0C6">
      <w:pPr>
        <w:spacing w:line="360" w:lineRule="auto"/>
        <w:ind w:firstLine="480" w:firstLineChars="200"/>
        <w:contextualSpacing/>
        <w:rPr>
          <w:rFonts w:ascii="宋体" w:hAnsi="宋体"/>
          <w:sz w:val="24"/>
        </w:rPr>
      </w:pPr>
      <w:r>
        <w:rPr>
          <w:rFonts w:hint="eastAsia" w:ascii="宋体" w:hAnsi="宋体"/>
          <w:sz w:val="24"/>
        </w:rPr>
        <w:t>本公司（单位）对上述声明内容的真实性负责。如有虚假，愿承担相应法律责任。</w:t>
      </w:r>
    </w:p>
    <w:p w14:paraId="11E235B2">
      <w:pPr>
        <w:spacing w:line="360" w:lineRule="auto"/>
        <w:contextualSpacing/>
        <w:rPr>
          <w:rFonts w:ascii="宋体" w:hAnsi="宋体"/>
          <w:sz w:val="24"/>
        </w:rPr>
      </w:pPr>
    </w:p>
    <w:p w14:paraId="119541D7">
      <w:pPr>
        <w:spacing w:line="360" w:lineRule="auto"/>
        <w:contextualSpacing/>
        <w:rPr>
          <w:rFonts w:ascii="宋体" w:hAnsi="宋体"/>
          <w:sz w:val="24"/>
        </w:rPr>
      </w:pPr>
    </w:p>
    <w:p w14:paraId="075265D4">
      <w:pPr>
        <w:spacing w:line="360" w:lineRule="auto"/>
        <w:ind w:firstLine="4560" w:firstLineChars="1900"/>
        <w:contextualSpacing/>
        <w:rPr>
          <w:rFonts w:ascii="宋体" w:hAnsi="宋体"/>
          <w:sz w:val="24"/>
        </w:rPr>
      </w:pPr>
      <w:r>
        <w:rPr>
          <w:rFonts w:hint="eastAsia" w:ascii="宋体" w:hAnsi="宋体"/>
          <w:sz w:val="24"/>
        </w:rPr>
        <w:t>公司（单位）名称（盖章）：　</w:t>
      </w:r>
      <w:r>
        <w:rPr>
          <w:rFonts w:ascii="宋体" w:hAnsi="宋体"/>
          <w:sz w:val="24"/>
        </w:rPr>
        <w:t>        </w:t>
      </w:r>
    </w:p>
    <w:p w14:paraId="350B9924">
      <w:pPr>
        <w:spacing w:line="360" w:lineRule="auto"/>
        <w:ind w:firstLine="4560" w:firstLineChars="1900"/>
        <w:contextualSpacing/>
        <w:rPr>
          <w:rFonts w:ascii="宋体" w:hAnsi="宋体"/>
          <w:sz w:val="24"/>
        </w:rPr>
      </w:pPr>
      <w:r>
        <w:rPr>
          <w:rFonts w:hint="eastAsia" w:ascii="宋体" w:hAnsi="宋体"/>
          <w:sz w:val="24"/>
        </w:rPr>
        <w:t>日期：　</w:t>
      </w:r>
      <w:r>
        <w:rPr>
          <w:rFonts w:ascii="宋体" w:hAnsi="宋体"/>
          <w:sz w:val="24"/>
        </w:rPr>
        <w:t>     </w:t>
      </w:r>
      <w:r>
        <w:rPr>
          <w:rFonts w:hint="eastAsia" w:ascii="宋体" w:hAnsi="宋体"/>
          <w:sz w:val="24"/>
        </w:rPr>
        <w:t>年　</w:t>
      </w:r>
      <w:r>
        <w:rPr>
          <w:rFonts w:ascii="宋体" w:hAnsi="宋体"/>
          <w:sz w:val="24"/>
        </w:rPr>
        <w:t>  </w:t>
      </w:r>
      <w:r>
        <w:rPr>
          <w:rFonts w:hint="eastAsia" w:ascii="宋体" w:hAnsi="宋体"/>
          <w:sz w:val="24"/>
        </w:rPr>
        <w:t>月　</w:t>
      </w:r>
      <w:r>
        <w:rPr>
          <w:rFonts w:ascii="宋体" w:hAnsi="宋体"/>
          <w:sz w:val="24"/>
        </w:rPr>
        <w:t>  </w:t>
      </w:r>
      <w:r>
        <w:rPr>
          <w:rFonts w:hint="eastAsia" w:ascii="宋体" w:hAnsi="宋体"/>
          <w:sz w:val="24"/>
        </w:rPr>
        <w:t>日</w:t>
      </w:r>
      <w:r>
        <w:rPr>
          <w:rFonts w:ascii="宋体" w:hAnsi="宋体"/>
          <w:sz w:val="24"/>
        </w:rPr>
        <w:t>         </w:t>
      </w:r>
    </w:p>
    <w:p w14:paraId="023035E9">
      <w:pPr>
        <w:spacing w:line="360" w:lineRule="auto"/>
        <w:contextualSpacing/>
        <w:rPr>
          <w:rFonts w:ascii="宋体" w:hAnsi="宋体"/>
          <w:sz w:val="24"/>
        </w:rPr>
      </w:pPr>
      <w:r>
        <w:rPr>
          <w:rFonts w:hint="eastAsia" w:ascii="宋体" w:hAnsi="宋体"/>
          <w:sz w:val="24"/>
        </w:rPr>
        <w:t>1.产品如有型号，请在“产品名称”栏一并填写。</w:t>
      </w:r>
    </w:p>
    <w:p w14:paraId="6986D76B">
      <w:pPr>
        <w:spacing w:line="360" w:lineRule="auto"/>
        <w:contextualSpacing/>
        <w:rPr>
          <w:rFonts w:ascii="宋体" w:hAnsi="宋体"/>
          <w:sz w:val="24"/>
        </w:rPr>
      </w:pPr>
      <w:r>
        <w:rPr>
          <w:rFonts w:hint="eastAsia" w:ascii="宋体" w:hAnsi="宋体"/>
          <w:sz w:val="24"/>
        </w:rPr>
        <w:t>2.生产厂名与厂址应与生产厂营业执照载明的相关信息保持一致。</w:t>
      </w:r>
    </w:p>
    <w:p w14:paraId="6464AE7A">
      <w:pPr>
        <w:spacing w:line="360" w:lineRule="auto"/>
        <w:contextualSpacing/>
        <w:rPr>
          <w:rFonts w:ascii="宋体" w:hAnsi="宋体"/>
          <w:sz w:val="24"/>
        </w:rPr>
      </w:pPr>
      <w:r>
        <w:rPr>
          <w:rFonts w:hint="eastAsia" w:ascii="宋体" w:hAnsi="宋体"/>
          <w:sz w:val="24"/>
        </w:rPr>
        <w:t>3.该产品的中国境内生产的组件成本占比相关要求实施前，“规定比例”栏可不填，下同。</w:t>
      </w:r>
    </w:p>
    <w:p w14:paraId="7BD5F7E7">
      <w:pPr>
        <w:spacing w:line="360" w:lineRule="auto"/>
        <w:contextualSpacing/>
        <w:rPr>
          <w:rFonts w:ascii="宋体" w:hAnsi="宋体"/>
          <w:sz w:val="24"/>
        </w:rPr>
      </w:pPr>
      <w:r>
        <w:rPr>
          <w:rFonts w:hint="eastAsia" w:ascii="宋体" w:hAnsi="宋体"/>
          <w:sz w:val="24"/>
        </w:rPr>
        <w:t>4.该产品的关键组件要求实施前，“关键组件”栏可不填，下同。</w:t>
      </w:r>
    </w:p>
    <w:p w14:paraId="41DCEDEB">
      <w:pPr>
        <w:snapToGrid w:val="0"/>
        <w:spacing w:before="165" w:after="50"/>
        <w:outlineLvl w:val="1"/>
        <w:rPr>
          <w:rFonts w:ascii="宋体" w:hAnsi="宋体"/>
          <w:sz w:val="24"/>
        </w:rPr>
      </w:pPr>
      <w:bookmarkStart w:id="101" w:name="_Toc21524"/>
      <w:r>
        <w:rPr>
          <w:rFonts w:hint="eastAsia" w:ascii="宋体" w:hAnsi="宋体"/>
          <w:sz w:val="24"/>
        </w:rPr>
        <w:t>5.该产品的关键工序要求实施前，“关键工序”栏可不填，下同。</w:t>
      </w:r>
      <w:bookmarkEnd w:id="101"/>
    </w:p>
    <w:p w14:paraId="74C5953F">
      <w:pPr>
        <w:snapToGrid w:val="0"/>
        <w:spacing w:before="165" w:after="50"/>
        <w:outlineLvl w:val="1"/>
        <w:rPr>
          <w:rFonts w:ascii="宋体" w:hAnsi="宋体"/>
          <w:sz w:val="24"/>
        </w:rPr>
      </w:pPr>
      <w:bookmarkStart w:id="102" w:name="_Toc24545"/>
      <w:r>
        <w:rPr>
          <w:rFonts w:hint="eastAsia" w:ascii="宋体" w:hAnsi="宋体"/>
          <w:sz w:val="24"/>
        </w:rPr>
        <w:t>.</w:t>
      </w:r>
      <w:bookmarkEnd w:id="102"/>
    </w:p>
    <w:p w14:paraId="030387D2">
      <w:pPr>
        <w:jc w:val="center"/>
        <w:rPr>
          <w:rFonts w:ascii="宋体" w:hAnsi="宋体"/>
          <w:b/>
          <w:bCs/>
          <w:sz w:val="28"/>
          <w:szCs w:val="28"/>
        </w:rPr>
      </w:pPr>
      <w:r>
        <w:br w:type="page"/>
      </w:r>
      <w:r>
        <w:rPr>
          <w:rFonts w:hint="eastAsia" w:ascii="宋体" w:hAnsi="宋体"/>
          <w:b/>
          <w:bCs/>
          <w:kern w:val="0"/>
          <w:sz w:val="24"/>
        </w:rPr>
        <w:t>关于符合本国产品标准的成本占比承诺函</w:t>
      </w:r>
    </w:p>
    <w:p w14:paraId="3D742B5F">
      <w:pPr>
        <w:jc w:val="center"/>
        <w:rPr>
          <w:rFonts w:ascii="宋体" w:hAnsi="宋体"/>
          <w:kern w:val="0"/>
          <w:sz w:val="32"/>
          <w:szCs w:val="32"/>
        </w:rPr>
      </w:pPr>
    </w:p>
    <w:tbl>
      <w:tblPr>
        <w:tblStyle w:val="26"/>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6C9A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54F1EE86">
            <w:pPr>
              <w:widowControl/>
              <w:kinsoku w:val="0"/>
              <w:autoSpaceDE w:val="0"/>
              <w:autoSpaceDN w:val="0"/>
              <w:snapToGrid w:val="0"/>
              <w:jc w:val="center"/>
              <w:rPr>
                <w:rFonts w:ascii="宋体" w:hAnsi="宋体"/>
                <w:b/>
                <w:bCs/>
                <w:kern w:val="0"/>
                <w:sz w:val="24"/>
                <w:shd w:val="clear" w:color="auto" w:fill="FFFFFF"/>
              </w:rPr>
            </w:pPr>
            <w:r>
              <w:rPr>
                <w:rFonts w:hint="eastAsia" w:ascii="宋体" w:hAnsi="宋体"/>
                <w:b/>
                <w:bCs/>
                <w:kern w:val="0"/>
                <w:sz w:val="24"/>
                <w:shd w:val="clear" w:color="auto" w:fill="FFFFFF"/>
              </w:rPr>
              <w:t>项目</w:t>
            </w:r>
          </w:p>
        </w:tc>
        <w:tc>
          <w:tcPr>
            <w:tcW w:w="2092" w:type="dxa"/>
            <w:vAlign w:val="center"/>
          </w:tcPr>
          <w:p w14:paraId="4930E6A6">
            <w:pPr>
              <w:widowControl/>
              <w:kinsoku w:val="0"/>
              <w:autoSpaceDE w:val="0"/>
              <w:autoSpaceDN w:val="0"/>
              <w:snapToGrid w:val="0"/>
              <w:jc w:val="center"/>
              <w:rPr>
                <w:rFonts w:ascii="宋体" w:hAnsi="宋体"/>
                <w:b/>
                <w:bCs/>
                <w:kern w:val="0"/>
                <w:sz w:val="24"/>
                <w:shd w:val="clear" w:color="auto" w:fill="FFFFFF"/>
              </w:rPr>
            </w:pPr>
            <w:r>
              <w:rPr>
                <w:rFonts w:hint="eastAsia" w:ascii="宋体" w:hAnsi="宋体"/>
                <w:b/>
                <w:bCs/>
                <w:kern w:val="0"/>
                <w:sz w:val="24"/>
                <w:shd w:val="clear" w:color="auto" w:fill="FFFFFF"/>
              </w:rPr>
              <w:t>填写内容</w:t>
            </w:r>
          </w:p>
        </w:tc>
      </w:tr>
      <w:tr w14:paraId="0A02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223FB2DA">
            <w:pPr>
              <w:widowControl/>
              <w:kinsoku w:val="0"/>
              <w:autoSpaceDE w:val="0"/>
              <w:autoSpaceDN w:val="0"/>
              <w:snapToGrid w:val="0"/>
              <w:jc w:val="center"/>
              <w:rPr>
                <w:rFonts w:ascii="宋体" w:hAnsi="宋体"/>
                <w:kern w:val="0"/>
                <w:sz w:val="24"/>
                <w:shd w:val="clear" w:color="auto" w:fill="FFFFFF"/>
              </w:rPr>
            </w:pPr>
          </w:p>
          <w:p w14:paraId="307A6EE6">
            <w:pPr>
              <w:widowControl/>
              <w:kinsoku w:val="0"/>
              <w:autoSpaceDE w:val="0"/>
              <w:autoSpaceDN w:val="0"/>
              <w:snapToGrid w:val="0"/>
              <w:jc w:val="center"/>
            </w:pPr>
            <w:r>
              <w:drawing>
                <wp:inline distT="0" distB="0" distL="114300" distR="114300">
                  <wp:extent cx="3657600" cy="399415"/>
                  <wp:effectExtent l="0" t="0" r="0" b="63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3657600" cy="399415"/>
                          </a:xfrm>
                          <a:prstGeom prst="rect">
                            <a:avLst/>
                          </a:prstGeom>
                          <a:noFill/>
                          <a:ln>
                            <a:noFill/>
                          </a:ln>
                        </pic:spPr>
                      </pic:pic>
                    </a:graphicData>
                  </a:graphic>
                </wp:inline>
              </w:drawing>
            </w:r>
          </w:p>
          <w:p w14:paraId="7A3B8643">
            <w:pPr>
              <w:widowControl/>
              <w:kinsoku w:val="0"/>
              <w:autoSpaceDE w:val="0"/>
              <w:autoSpaceDN w:val="0"/>
              <w:snapToGrid w:val="0"/>
              <w:jc w:val="center"/>
              <w:rPr>
                <w:rFonts w:ascii="宋体" w:hAnsi="宋体"/>
                <w:spacing w:val="4"/>
                <w:kern w:val="0"/>
                <w:sz w:val="24"/>
                <w:bdr w:val="single" w:color="auto" w:sz="2" w:space="0"/>
                <w:shd w:val="clear" w:color="auto" w:fill="FFFFFF"/>
              </w:rPr>
            </w:pPr>
          </w:p>
          <w:p w14:paraId="3F80DCD5">
            <w:pPr>
              <w:widowControl/>
              <w:kinsoku w:val="0"/>
              <w:autoSpaceDE w:val="0"/>
              <w:autoSpaceDN w:val="0"/>
              <w:snapToGrid w:val="0"/>
              <w:jc w:val="center"/>
              <w:rPr>
                <w:rFonts w:ascii="宋体" w:hAnsi="宋体"/>
                <w:kern w:val="0"/>
                <w:sz w:val="24"/>
                <w:shd w:val="clear" w:color="auto" w:fill="FFFFFF"/>
              </w:rPr>
            </w:pPr>
          </w:p>
        </w:tc>
        <w:tc>
          <w:tcPr>
            <w:tcW w:w="2092" w:type="dxa"/>
            <w:vAlign w:val="center"/>
          </w:tcPr>
          <w:p w14:paraId="7D3F28C6">
            <w:pPr>
              <w:widowControl/>
              <w:kinsoku w:val="0"/>
              <w:autoSpaceDE w:val="0"/>
              <w:autoSpaceDN w:val="0"/>
              <w:snapToGrid w:val="0"/>
              <w:jc w:val="center"/>
              <w:rPr>
                <w:rFonts w:ascii="宋体" w:hAnsi="宋体"/>
                <w:kern w:val="0"/>
                <w:sz w:val="24"/>
                <w:u w:val="single"/>
                <w:shd w:val="clear" w:color="auto" w:fill="FFFFFF"/>
              </w:rPr>
            </w:pPr>
            <w:r>
              <w:rPr>
                <w:rFonts w:hint="eastAsia" w:ascii="宋体" w:hAnsi="宋体"/>
                <w:kern w:val="0"/>
                <w:sz w:val="24"/>
                <w:shd w:val="clear" w:color="auto" w:fill="FFFFFF"/>
              </w:rPr>
              <w:t>%</w:t>
            </w:r>
          </w:p>
        </w:tc>
      </w:tr>
    </w:tbl>
    <w:p w14:paraId="6BCC7B50">
      <w:pPr>
        <w:spacing w:line="500" w:lineRule="exact"/>
        <w:ind w:firstLine="480" w:firstLineChars="200"/>
        <w:jc w:val="left"/>
        <w:rPr>
          <w:rFonts w:ascii="宋体" w:hAnsi="宋体"/>
          <w:kern w:val="0"/>
          <w:sz w:val="24"/>
          <w:shd w:val="clear" w:color="auto" w:fill="FFFFFF"/>
        </w:rPr>
      </w:pPr>
      <w:r>
        <w:rPr>
          <w:rFonts w:hint="eastAsia" w:ascii="宋体" w:hAnsi="宋体"/>
          <w:kern w:val="0"/>
          <w:sz w:val="24"/>
          <w:shd w:val="clear" w:color="auto" w:fill="FFFFFF"/>
        </w:rPr>
        <w:t>本公司（单位）填写、盖章与签署，即视为对表格内容真实、准确、完整的正式承诺。如存在任何虚假、误导性陈述或重大遗漏，本公司（单位）愿承担由此产生的一切法律后果及责任。</w:t>
      </w:r>
    </w:p>
    <w:p w14:paraId="427E97E1">
      <w:pPr>
        <w:wordWrap w:val="0"/>
        <w:spacing w:line="500" w:lineRule="exact"/>
        <w:ind w:firstLine="4320" w:firstLineChars="1800"/>
        <w:rPr>
          <w:rFonts w:ascii="宋体" w:hAnsi="宋体"/>
          <w:kern w:val="0"/>
          <w:sz w:val="24"/>
        </w:rPr>
      </w:pPr>
      <w:r>
        <w:rPr>
          <w:rFonts w:hint="eastAsia" w:ascii="宋体" w:hAnsi="宋体"/>
          <w:kern w:val="0"/>
          <w:sz w:val="24"/>
        </w:rPr>
        <w:t>供应商名称：（公章）</w:t>
      </w:r>
    </w:p>
    <w:p w14:paraId="4C7652E3">
      <w:pPr>
        <w:wordWrap w:val="0"/>
        <w:spacing w:line="500" w:lineRule="exact"/>
        <w:ind w:firstLine="4320" w:firstLineChars="1800"/>
        <w:rPr>
          <w:rFonts w:ascii="宋体" w:hAnsi="宋体"/>
          <w:kern w:val="0"/>
          <w:sz w:val="24"/>
        </w:rPr>
      </w:pPr>
      <w:r>
        <w:rPr>
          <w:rFonts w:hint="eastAsia" w:ascii="宋体" w:hAnsi="宋体"/>
          <w:kern w:val="0"/>
          <w:sz w:val="24"/>
        </w:rPr>
        <w:t>日期：    年    月　  日</w:t>
      </w:r>
      <w:r>
        <w:rPr>
          <w:rFonts w:hint="eastAsia" w:ascii="宋体" w:hAnsi="宋体"/>
          <w:kern w:val="0"/>
          <w:sz w:val="24"/>
          <w:shd w:val="clear" w:color="auto" w:fill="FFFFFF"/>
        </w:rPr>
        <w:t>         </w:t>
      </w:r>
    </w:p>
    <w:p w14:paraId="57B4E2E1">
      <w:pPr>
        <w:widowControl/>
        <w:kinsoku w:val="0"/>
        <w:autoSpaceDE w:val="0"/>
        <w:autoSpaceDN w:val="0"/>
        <w:snapToGrid w:val="0"/>
        <w:jc w:val="left"/>
        <w:rPr>
          <w:rFonts w:ascii="宋体" w:hAnsi="宋体"/>
          <w:kern w:val="0"/>
          <w:sz w:val="24"/>
          <w:shd w:val="clear" w:color="auto" w:fill="FFFFFF"/>
        </w:rPr>
      </w:pPr>
    </w:p>
    <w:p w14:paraId="7664FE9D">
      <w:pPr>
        <w:widowControl/>
        <w:kinsoku w:val="0"/>
        <w:autoSpaceDE w:val="0"/>
        <w:autoSpaceDN w:val="0"/>
        <w:snapToGrid w:val="0"/>
        <w:jc w:val="left"/>
        <w:rPr>
          <w:rFonts w:ascii="宋体" w:hAnsi="宋体"/>
          <w:kern w:val="0"/>
          <w:sz w:val="24"/>
          <w:shd w:val="clear" w:color="auto" w:fill="FFFFFF"/>
        </w:rPr>
      </w:pPr>
      <w:r>
        <w:rPr>
          <w:rFonts w:hint="eastAsia" w:ascii="宋体" w:hAnsi="宋体"/>
          <w:kern w:val="0"/>
          <w:sz w:val="24"/>
          <w:shd w:val="clear" w:color="auto" w:fill="FFFFFF"/>
        </w:rPr>
        <w:t>注：</w:t>
      </w:r>
    </w:p>
    <w:p w14:paraId="498CF076">
      <w:pPr>
        <w:widowControl/>
        <w:kinsoku w:val="0"/>
        <w:autoSpaceDE w:val="0"/>
        <w:autoSpaceDN w:val="0"/>
        <w:snapToGrid w:val="0"/>
        <w:spacing w:line="500" w:lineRule="exact"/>
        <w:ind w:firstLine="482" w:firstLineChars="200"/>
        <w:jc w:val="left"/>
        <w:rPr>
          <w:rFonts w:ascii="宋体" w:hAnsi="宋体"/>
          <w:b/>
          <w:kern w:val="0"/>
          <w:sz w:val="24"/>
          <w:shd w:val="clear" w:color="auto" w:fill="FFFFFF"/>
        </w:rPr>
      </w:pPr>
      <w:r>
        <w:rPr>
          <w:rFonts w:hint="eastAsia" w:ascii="宋体" w:hAnsi="宋体"/>
          <w:b/>
          <w:kern w:val="0"/>
          <w:sz w:val="24"/>
          <w:shd w:val="clear" w:color="auto" w:fill="FFFFFF"/>
        </w:rPr>
        <w:t>1.单一产品采购不填写此函，多品目采购包如供应商所有产品均为本国产品，且填写《关于符合本国产品标准的声明函》的</w:t>
      </w:r>
      <w:r>
        <w:rPr>
          <w:rFonts w:ascii="宋体" w:hAnsi="宋体"/>
          <w:b/>
          <w:kern w:val="0"/>
          <w:sz w:val="24"/>
          <w:shd w:val="clear" w:color="auto" w:fill="FFFFFF"/>
        </w:rPr>
        <w:t>，</w:t>
      </w:r>
      <w:r>
        <w:rPr>
          <w:rFonts w:hint="eastAsia" w:ascii="宋体" w:hAnsi="宋体"/>
          <w:b/>
          <w:kern w:val="0"/>
          <w:sz w:val="24"/>
          <w:shd w:val="clear" w:color="auto" w:fill="FFFFFF"/>
        </w:rPr>
        <w:t>可不填写此函。</w:t>
      </w:r>
    </w:p>
    <w:p w14:paraId="654CE407">
      <w:pPr>
        <w:widowControl/>
        <w:kinsoku w:val="0"/>
        <w:autoSpaceDE w:val="0"/>
        <w:autoSpaceDN w:val="0"/>
        <w:snapToGrid w:val="0"/>
        <w:spacing w:line="500" w:lineRule="exact"/>
        <w:ind w:firstLine="482" w:firstLineChars="200"/>
        <w:jc w:val="left"/>
        <w:rPr>
          <w:rFonts w:ascii="宋体" w:hAnsi="宋体"/>
          <w:b/>
          <w:kern w:val="0"/>
          <w:sz w:val="24"/>
          <w:shd w:val="clear" w:color="auto" w:fill="FFFFFF"/>
        </w:rPr>
      </w:pPr>
      <w:r>
        <w:rPr>
          <w:rFonts w:hint="eastAsia" w:ascii="宋体" w:hAnsi="宋体"/>
          <w:b/>
          <w:kern w:val="0"/>
          <w:sz w:val="24"/>
          <w:shd w:val="clear" w:color="auto" w:fill="FFFFFF"/>
        </w:rPr>
        <w:t>2.根据《国务院办公厅关于在政府采购中实施本国产品标准及相关政策的通知》（国办发〔2025〕34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不享受价格评审优惠。</w:t>
      </w:r>
    </w:p>
    <w:p w14:paraId="31B1F48E">
      <w:pPr>
        <w:snapToGrid w:val="0"/>
        <w:spacing w:before="165" w:after="50"/>
        <w:jc w:val="center"/>
        <w:outlineLvl w:val="1"/>
        <w:rPr>
          <w:rFonts w:ascii="宋体" w:hAnsi="宋体"/>
          <w:b/>
          <w:bCs/>
          <w:sz w:val="28"/>
          <w:szCs w:val="28"/>
        </w:rPr>
      </w:pPr>
      <w:r>
        <w:br w:type="page"/>
      </w:r>
      <w:bookmarkStart w:id="103" w:name="_Toc10526"/>
      <w:r>
        <w:rPr>
          <w:rFonts w:hint="eastAsia" w:ascii="宋体" w:hAnsi="宋体"/>
          <w:b/>
          <w:bCs/>
          <w:sz w:val="28"/>
          <w:szCs w:val="28"/>
        </w:rPr>
        <w:t>第六节 其他文书、文件格式</w:t>
      </w:r>
      <w:bookmarkEnd w:id="103"/>
    </w:p>
    <w:p w14:paraId="2DA8E993">
      <w:pPr>
        <w:pStyle w:val="15"/>
        <w:spacing w:line="360" w:lineRule="auto"/>
        <w:jc w:val="center"/>
        <w:rPr>
          <w:rFonts w:hAnsi="宋体"/>
          <w:b/>
          <w:sz w:val="30"/>
          <w:szCs w:val="30"/>
        </w:rPr>
      </w:pPr>
    </w:p>
    <w:p w14:paraId="1C57359C">
      <w:pPr>
        <w:jc w:val="center"/>
        <w:rPr>
          <w:rFonts w:ascii="宋体" w:hAnsi="宋体"/>
          <w:b/>
          <w:bCs/>
          <w:sz w:val="32"/>
          <w:szCs w:val="32"/>
        </w:rPr>
      </w:pPr>
      <w:r>
        <w:rPr>
          <w:rFonts w:hint="eastAsia" w:ascii="宋体" w:hAnsi="宋体"/>
          <w:b/>
          <w:bCs/>
          <w:sz w:val="32"/>
          <w:szCs w:val="32"/>
        </w:rPr>
        <w:t>知识产权合规性声明</w:t>
      </w:r>
    </w:p>
    <w:p w14:paraId="62FB2D85">
      <w:pPr>
        <w:rPr>
          <w:rFonts w:ascii="宋体" w:hAnsi="宋体"/>
          <w:sz w:val="30"/>
          <w:szCs w:val="30"/>
        </w:rPr>
      </w:pPr>
    </w:p>
    <w:p w14:paraId="477DF069">
      <w:pPr>
        <w:rPr>
          <w:rFonts w:ascii="宋体" w:hAnsi="宋体"/>
          <w:sz w:val="30"/>
          <w:szCs w:val="30"/>
        </w:rPr>
      </w:pPr>
      <w:r>
        <w:rPr>
          <w:rFonts w:hint="eastAsia" w:ascii="宋体" w:hAnsi="宋体"/>
          <w:sz w:val="30"/>
          <w:szCs w:val="30"/>
        </w:rPr>
        <w:t xml:space="preserve">    本企业（单位）自愿参与政府投资政府采购的南宁市武鸣区中医医院2026年第三批医疗设备采购项目项目，</w:t>
      </w:r>
      <w:r>
        <w:rPr>
          <w:rFonts w:hint="eastAsia" w:ascii="宋体" w:hAnsi="宋体"/>
          <w:b/>
          <w:bCs/>
          <w:sz w:val="30"/>
          <w:szCs w:val="30"/>
        </w:rPr>
        <w:t>在此郑重承诺：</w:t>
      </w:r>
      <w:r>
        <w:rPr>
          <w:rFonts w:hint="eastAsia" w:ascii="宋体" w:hAnsi="宋体"/>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B3AC10F">
      <w:pPr>
        <w:snapToGrid w:val="0"/>
        <w:spacing w:line="360" w:lineRule="auto"/>
        <w:ind w:left="5137" w:leftChars="1736" w:hanging="1491" w:hangingChars="825"/>
        <w:rPr>
          <w:rFonts w:ascii="宋体" w:hAnsi="宋体"/>
          <w:b/>
          <w:sz w:val="18"/>
          <w:szCs w:val="18"/>
        </w:rPr>
      </w:pPr>
    </w:p>
    <w:p w14:paraId="4B03081A">
      <w:pPr>
        <w:snapToGrid w:val="0"/>
        <w:spacing w:line="360" w:lineRule="auto"/>
        <w:ind w:left="5137" w:leftChars="1736" w:hanging="1491" w:hangingChars="825"/>
        <w:rPr>
          <w:rFonts w:ascii="宋体" w:hAnsi="宋体"/>
          <w:b/>
          <w:sz w:val="18"/>
          <w:szCs w:val="18"/>
        </w:rPr>
      </w:pPr>
    </w:p>
    <w:p w14:paraId="2718BC4B">
      <w:pPr>
        <w:snapToGrid w:val="0"/>
        <w:spacing w:line="360" w:lineRule="auto"/>
        <w:ind w:left="5137" w:leftChars="1736" w:hanging="1491" w:hangingChars="825"/>
        <w:rPr>
          <w:rFonts w:ascii="宋体" w:hAnsi="宋体"/>
          <w:b/>
          <w:sz w:val="18"/>
          <w:szCs w:val="18"/>
        </w:rPr>
      </w:pPr>
    </w:p>
    <w:p w14:paraId="5352537A">
      <w:pPr>
        <w:snapToGrid w:val="0"/>
        <w:spacing w:line="360" w:lineRule="auto"/>
        <w:ind w:left="5137" w:leftChars="1736" w:hanging="1491" w:hangingChars="825"/>
        <w:rPr>
          <w:rFonts w:ascii="宋体" w:hAnsi="宋体"/>
          <w:b/>
          <w:sz w:val="18"/>
          <w:szCs w:val="18"/>
        </w:rPr>
      </w:pPr>
    </w:p>
    <w:p w14:paraId="738C915A">
      <w:pPr>
        <w:snapToGrid w:val="0"/>
        <w:spacing w:line="360" w:lineRule="auto"/>
        <w:ind w:left="5626" w:leftChars="1736" w:hanging="1980" w:hangingChars="825"/>
        <w:rPr>
          <w:rFonts w:ascii="宋体" w:hAnsi="宋体"/>
          <w:b/>
          <w:sz w:val="18"/>
          <w:szCs w:val="18"/>
        </w:rPr>
      </w:pPr>
      <w:r>
        <w:rPr>
          <w:rFonts w:hint="eastAsia" w:ascii="宋体" w:hAnsi="宋体"/>
          <w:kern w:val="0"/>
          <w:sz w:val="24"/>
          <w:lang w:val="zh-CN"/>
        </w:rPr>
        <w:t>投标人名称（电子签章）：</w:t>
      </w:r>
    </w:p>
    <w:p w14:paraId="698BB725">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3609AA73">
      <w:pPr>
        <w:widowControl/>
        <w:spacing w:line="360" w:lineRule="auto"/>
        <w:jc w:val="left"/>
        <w:rPr>
          <w:rFonts w:ascii="宋体" w:hAnsi="宋体"/>
          <w:b/>
          <w:sz w:val="30"/>
          <w:szCs w:val="30"/>
        </w:rPr>
        <w:sectPr>
          <w:pgSz w:w="11906" w:h="16838"/>
          <w:pgMar w:top="1134" w:right="1134" w:bottom="1134" w:left="1134" w:header="720" w:footer="720" w:gutter="0"/>
          <w:cols w:space="720" w:num="1"/>
          <w:docGrid w:type="lines" w:linePitch="331" w:charSpace="0"/>
        </w:sectPr>
      </w:pPr>
    </w:p>
    <w:p w14:paraId="2CB05A72">
      <w:pPr>
        <w:pStyle w:val="15"/>
        <w:spacing w:line="360" w:lineRule="auto"/>
        <w:jc w:val="center"/>
        <w:rPr>
          <w:rFonts w:hAnsi="宋体"/>
          <w:b/>
          <w:sz w:val="30"/>
          <w:szCs w:val="30"/>
        </w:rPr>
      </w:pPr>
      <w:r>
        <w:rPr>
          <w:rFonts w:hint="eastAsia" w:hAnsi="宋体"/>
          <w:b/>
          <w:sz w:val="30"/>
          <w:szCs w:val="30"/>
        </w:rPr>
        <w:t>残疾人福利性单位声明函（格式）</w:t>
      </w:r>
    </w:p>
    <w:p w14:paraId="6643BC92">
      <w:pPr>
        <w:pStyle w:val="15"/>
        <w:spacing w:line="360" w:lineRule="auto"/>
        <w:jc w:val="center"/>
        <w:rPr>
          <w:rFonts w:hAnsi="宋体"/>
          <w:b/>
          <w:sz w:val="30"/>
          <w:szCs w:val="30"/>
        </w:rPr>
      </w:pPr>
    </w:p>
    <w:p w14:paraId="37E53F7E">
      <w:pPr>
        <w:pStyle w:val="15"/>
        <w:spacing w:line="360" w:lineRule="auto"/>
        <w:jc w:val="left"/>
        <w:rPr>
          <w:rFonts w:hAnsi="宋体"/>
          <w:sz w:val="30"/>
          <w:szCs w:val="30"/>
        </w:rPr>
      </w:pPr>
      <w:r>
        <w:rPr>
          <w:rFonts w:hint="eastAsia" w:hAnsi="宋体"/>
          <w:sz w:val="30"/>
          <w:szCs w:val="30"/>
        </w:rPr>
        <w:t xml:space="preserve">   本单位郑重声明，根据《财政部 民政部 中国残疾人联合会关于促进残疾人就业政府采购政策的通知》（财库〔2017〕141号）的规定，本单位为符合条件的残疾人福利性单位，且本单位参加南宁市武鸣区中医医院2026年第三批医疗设备采购项目项目采购活动提供本单位制造的货物（由本单位承担工程/提供服务），或者提供其他残疾人福利性单位制造的货物（不包括使用非残疾人福利性单位注册商标的货物）。</w:t>
      </w:r>
    </w:p>
    <w:p w14:paraId="5F7CD67A">
      <w:pPr>
        <w:pStyle w:val="15"/>
        <w:spacing w:line="360" w:lineRule="auto"/>
        <w:jc w:val="left"/>
        <w:rPr>
          <w:rFonts w:hAnsi="宋体"/>
          <w:sz w:val="30"/>
          <w:szCs w:val="30"/>
        </w:rPr>
      </w:pPr>
    </w:p>
    <w:p w14:paraId="73A43FD8">
      <w:pPr>
        <w:pStyle w:val="15"/>
        <w:spacing w:line="360" w:lineRule="auto"/>
        <w:jc w:val="left"/>
        <w:rPr>
          <w:rFonts w:hAnsi="宋体"/>
          <w:b/>
        </w:rPr>
      </w:pPr>
    </w:p>
    <w:p w14:paraId="397884E3">
      <w:pPr>
        <w:snapToGrid w:val="0"/>
        <w:spacing w:line="360" w:lineRule="auto"/>
        <w:ind w:left="5626" w:leftChars="1736" w:hanging="1980" w:hangingChars="825"/>
        <w:rPr>
          <w:rFonts w:ascii="宋体" w:hAnsi="宋体"/>
          <w:b/>
          <w:sz w:val="18"/>
          <w:szCs w:val="18"/>
        </w:rPr>
      </w:pPr>
      <w:r>
        <w:rPr>
          <w:rFonts w:hint="eastAsia" w:ascii="宋体" w:hAnsi="宋体"/>
          <w:kern w:val="0"/>
          <w:sz w:val="24"/>
          <w:lang w:val="zh-CN"/>
        </w:rPr>
        <w:t>投标人名称（电子签章）：</w:t>
      </w:r>
    </w:p>
    <w:p w14:paraId="35DAD6F8">
      <w:pPr>
        <w:snapToGrid w:val="0"/>
        <w:spacing w:line="360" w:lineRule="auto"/>
        <w:ind w:firstLine="5160" w:firstLineChars="2150"/>
        <w:rPr>
          <w:rFonts w:ascii="宋体" w:hAnsi="宋体"/>
          <w:kern w:val="0"/>
          <w:sz w:val="24"/>
          <w:lang w:val="zh-CN"/>
        </w:rPr>
      </w:pPr>
      <w:r>
        <w:rPr>
          <w:rFonts w:hint="eastAsia" w:ascii="宋体" w:hAnsi="宋体"/>
          <w:kern w:val="0"/>
          <w:sz w:val="24"/>
          <w:lang w:val="zh-CN"/>
        </w:rPr>
        <w:t>日期</w:t>
      </w:r>
      <w:r>
        <w:rPr>
          <w:rFonts w:hint="eastAsia" w:ascii="宋体" w:hAnsi="宋体"/>
          <w:kern w:val="0"/>
          <w:sz w:val="24"/>
        </w:rPr>
        <w:t xml:space="preserve">：  年  </w:t>
      </w:r>
      <w:r>
        <w:rPr>
          <w:rFonts w:hint="eastAsia" w:ascii="宋体" w:hAnsi="宋体"/>
          <w:kern w:val="0"/>
          <w:sz w:val="24"/>
          <w:lang w:val="zh-CN"/>
        </w:rPr>
        <w:t>月日</w:t>
      </w:r>
    </w:p>
    <w:p w14:paraId="61D43B4F">
      <w:pPr>
        <w:pStyle w:val="15"/>
        <w:spacing w:line="360" w:lineRule="auto"/>
        <w:ind w:left="5180" w:leftChars="1979" w:hanging="1024" w:hangingChars="488"/>
        <w:rPr>
          <w:rFonts w:hAnsi="宋体"/>
        </w:rPr>
      </w:pPr>
    </w:p>
    <w:p w14:paraId="28D612CD">
      <w:pPr>
        <w:spacing w:line="360" w:lineRule="auto"/>
        <w:ind w:right="420" w:firstLine="480" w:firstLineChars="200"/>
        <w:rPr>
          <w:rFonts w:ascii="宋体" w:hAnsi="宋体"/>
          <w:sz w:val="24"/>
        </w:rPr>
      </w:pPr>
      <w:r>
        <w:rPr>
          <w:rFonts w:hint="eastAsia" w:ascii="宋体" w:hAnsi="宋体"/>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44E3C2E3">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4988C70F">
      <w:pPr>
        <w:snapToGrid w:val="0"/>
        <w:spacing w:before="50" w:after="165" w:line="360" w:lineRule="auto"/>
        <w:jc w:val="left"/>
        <w:rPr>
          <w:rFonts w:ascii="宋体" w:hAnsi="宋体"/>
          <w:sz w:val="20"/>
        </w:rPr>
      </w:pPr>
    </w:p>
    <w:p w14:paraId="2C86D2C1">
      <w:pPr>
        <w:pStyle w:val="15"/>
        <w:tabs>
          <w:tab w:val="left" w:pos="2472"/>
        </w:tabs>
        <w:spacing w:line="460" w:lineRule="exact"/>
        <w:jc w:val="center"/>
        <w:rPr>
          <w:rFonts w:hAnsi="宋体"/>
          <w:b/>
          <w:sz w:val="36"/>
        </w:rPr>
      </w:pPr>
    </w:p>
    <w:p w14:paraId="50ACA281">
      <w:pPr>
        <w:pStyle w:val="15"/>
        <w:tabs>
          <w:tab w:val="left" w:pos="2472"/>
        </w:tabs>
        <w:spacing w:line="460" w:lineRule="exact"/>
        <w:jc w:val="center"/>
        <w:rPr>
          <w:rFonts w:hAnsi="宋体"/>
          <w:b/>
          <w:sz w:val="36"/>
        </w:rPr>
      </w:pPr>
    </w:p>
    <w:p w14:paraId="48316335">
      <w:pPr>
        <w:pStyle w:val="15"/>
        <w:tabs>
          <w:tab w:val="left" w:pos="2472"/>
        </w:tabs>
        <w:spacing w:line="460" w:lineRule="exact"/>
        <w:jc w:val="center"/>
        <w:rPr>
          <w:rFonts w:hAnsi="宋体"/>
          <w:b/>
          <w:sz w:val="36"/>
        </w:rPr>
      </w:pPr>
    </w:p>
    <w:p w14:paraId="6B0C03E6">
      <w:pPr>
        <w:pStyle w:val="15"/>
        <w:tabs>
          <w:tab w:val="left" w:pos="2472"/>
        </w:tabs>
        <w:spacing w:line="460" w:lineRule="exact"/>
        <w:jc w:val="center"/>
        <w:rPr>
          <w:rFonts w:hAnsi="宋体"/>
          <w:b/>
          <w:sz w:val="36"/>
        </w:rPr>
      </w:pPr>
    </w:p>
    <w:p w14:paraId="308B1997">
      <w:pPr>
        <w:pStyle w:val="15"/>
        <w:tabs>
          <w:tab w:val="left" w:pos="2472"/>
        </w:tabs>
        <w:spacing w:line="460" w:lineRule="exact"/>
        <w:jc w:val="center"/>
        <w:rPr>
          <w:rFonts w:hAnsi="宋体"/>
          <w:b/>
          <w:sz w:val="36"/>
        </w:rPr>
      </w:pPr>
    </w:p>
    <w:p w14:paraId="331DE0B5">
      <w:pPr>
        <w:pStyle w:val="15"/>
        <w:tabs>
          <w:tab w:val="left" w:pos="2472"/>
        </w:tabs>
        <w:spacing w:line="460" w:lineRule="exact"/>
        <w:jc w:val="center"/>
        <w:rPr>
          <w:rFonts w:hAnsi="宋体"/>
          <w:b/>
          <w:sz w:val="36"/>
        </w:rPr>
      </w:pPr>
    </w:p>
    <w:p w14:paraId="1B348D81">
      <w:pPr>
        <w:pStyle w:val="15"/>
        <w:tabs>
          <w:tab w:val="left" w:pos="2472"/>
        </w:tabs>
        <w:spacing w:line="460" w:lineRule="exact"/>
        <w:jc w:val="center"/>
        <w:rPr>
          <w:rFonts w:hAnsi="宋体"/>
          <w:b/>
          <w:sz w:val="36"/>
        </w:rPr>
      </w:pPr>
    </w:p>
    <w:p w14:paraId="6D331527">
      <w:pPr>
        <w:pStyle w:val="15"/>
        <w:tabs>
          <w:tab w:val="left" w:pos="2472"/>
        </w:tabs>
        <w:spacing w:line="460" w:lineRule="exact"/>
        <w:jc w:val="center"/>
        <w:rPr>
          <w:rFonts w:hAnsi="宋体"/>
          <w:b/>
          <w:sz w:val="36"/>
        </w:rPr>
      </w:pPr>
    </w:p>
    <w:p w14:paraId="0340909B">
      <w:pPr>
        <w:pStyle w:val="15"/>
        <w:tabs>
          <w:tab w:val="left" w:pos="2472"/>
        </w:tabs>
        <w:spacing w:line="460" w:lineRule="exact"/>
        <w:jc w:val="center"/>
        <w:rPr>
          <w:rFonts w:hAnsi="宋体"/>
          <w:b/>
          <w:sz w:val="36"/>
        </w:rPr>
      </w:pPr>
    </w:p>
    <w:p w14:paraId="2A2BCCE3">
      <w:pPr>
        <w:pStyle w:val="15"/>
        <w:tabs>
          <w:tab w:val="left" w:pos="2472"/>
        </w:tabs>
        <w:spacing w:line="460" w:lineRule="exact"/>
        <w:jc w:val="center"/>
        <w:rPr>
          <w:rFonts w:hAnsi="宋体"/>
          <w:b/>
          <w:sz w:val="36"/>
        </w:rPr>
      </w:pPr>
    </w:p>
    <w:p w14:paraId="6AEE5553">
      <w:pPr>
        <w:pStyle w:val="15"/>
        <w:tabs>
          <w:tab w:val="left" w:pos="2472"/>
        </w:tabs>
        <w:spacing w:line="460" w:lineRule="exact"/>
        <w:jc w:val="center"/>
        <w:rPr>
          <w:rFonts w:hAnsi="宋体"/>
          <w:b/>
          <w:sz w:val="36"/>
        </w:rPr>
      </w:pPr>
    </w:p>
    <w:p w14:paraId="4712FE54">
      <w:pPr>
        <w:pStyle w:val="15"/>
        <w:tabs>
          <w:tab w:val="left" w:pos="2472"/>
        </w:tabs>
        <w:spacing w:line="460" w:lineRule="exact"/>
        <w:jc w:val="center"/>
        <w:rPr>
          <w:rFonts w:hAnsi="宋体"/>
          <w:b/>
          <w:sz w:val="36"/>
        </w:rPr>
      </w:pPr>
      <w:r>
        <w:rPr>
          <w:rFonts w:hint="eastAsia" w:hAnsi="宋体"/>
          <w:b/>
          <w:sz w:val="36"/>
        </w:rPr>
        <w:t>第七章 质疑、投诉证明材料格式</w:t>
      </w:r>
    </w:p>
    <w:p w14:paraId="78A11049">
      <w:pPr>
        <w:widowControl/>
        <w:spacing w:line="360" w:lineRule="auto"/>
        <w:jc w:val="left"/>
        <w:rPr>
          <w:rFonts w:ascii="宋体" w:hAnsi="宋体"/>
          <w:sz w:val="20"/>
        </w:rPr>
        <w:sectPr>
          <w:pgSz w:w="11906" w:h="16838"/>
          <w:pgMar w:top="1134" w:right="1134" w:bottom="1134" w:left="1134" w:header="720" w:footer="720" w:gutter="0"/>
          <w:cols w:space="720" w:num="1"/>
          <w:docGrid w:type="lines" w:linePitch="331" w:charSpace="0"/>
        </w:sectPr>
      </w:pPr>
    </w:p>
    <w:p w14:paraId="60AAEDA9">
      <w:pPr>
        <w:widowControl/>
        <w:shd w:val="clear" w:color="auto" w:fill="FFFFFF"/>
        <w:spacing w:line="260" w:lineRule="exact"/>
        <w:jc w:val="left"/>
        <w:rPr>
          <w:rFonts w:ascii="宋体" w:hAnsi="宋体"/>
          <w:b/>
          <w:bCs/>
          <w:sz w:val="28"/>
          <w:szCs w:val="28"/>
        </w:rPr>
      </w:pPr>
    </w:p>
    <w:p w14:paraId="3D0EB130">
      <w:pPr>
        <w:jc w:val="center"/>
        <w:rPr>
          <w:rFonts w:ascii="宋体" w:hAnsi="宋体"/>
        </w:rPr>
      </w:pPr>
      <w:r>
        <w:rPr>
          <w:rFonts w:hint="eastAsia" w:ascii="宋体" w:hAnsi="宋体"/>
        </w:rPr>
        <w:t>第一节 质疑函（格式）</w:t>
      </w:r>
    </w:p>
    <w:p w14:paraId="41851F7D">
      <w:pPr>
        <w:jc w:val="center"/>
        <w:rPr>
          <w:rFonts w:ascii="宋体" w:hAnsi="宋体"/>
          <w:b/>
          <w:bCs/>
          <w:sz w:val="44"/>
          <w:szCs w:val="44"/>
        </w:rPr>
      </w:pPr>
      <w:r>
        <w:rPr>
          <w:rFonts w:hint="eastAsia" w:ascii="宋体" w:hAnsi="宋体"/>
          <w:b/>
          <w:bCs/>
          <w:sz w:val="44"/>
          <w:szCs w:val="44"/>
        </w:rPr>
        <w:t>质疑函范本</w:t>
      </w:r>
    </w:p>
    <w:p w14:paraId="3A0A2C1E">
      <w:pPr>
        <w:snapToGrid w:val="0"/>
        <w:spacing w:before="331" w:line="360" w:lineRule="auto"/>
        <w:rPr>
          <w:rFonts w:ascii="宋体" w:hAnsi="宋体"/>
          <w:bCs/>
          <w:sz w:val="32"/>
          <w:szCs w:val="32"/>
        </w:rPr>
      </w:pPr>
      <w:r>
        <w:rPr>
          <w:rFonts w:hint="eastAsia" w:ascii="宋体" w:hAnsi="宋体"/>
          <w:bCs/>
          <w:sz w:val="32"/>
          <w:szCs w:val="32"/>
        </w:rPr>
        <w:t>一、质疑供应商基本信息</w:t>
      </w:r>
    </w:p>
    <w:p w14:paraId="31FB1798">
      <w:pPr>
        <w:snapToGrid w:val="0"/>
        <w:spacing w:line="360" w:lineRule="auto"/>
        <w:rPr>
          <w:rFonts w:ascii="宋体" w:hAnsi="宋体"/>
          <w:sz w:val="32"/>
          <w:szCs w:val="32"/>
        </w:rPr>
      </w:pPr>
      <w:r>
        <w:rPr>
          <w:rFonts w:hint="eastAsia" w:ascii="宋体" w:hAnsi="宋体"/>
          <w:sz w:val="32"/>
          <w:szCs w:val="32"/>
        </w:rPr>
        <w:t>质疑供应商：</w:t>
      </w:r>
    </w:p>
    <w:p w14:paraId="0D745153">
      <w:pPr>
        <w:snapToGrid w:val="0"/>
        <w:spacing w:line="360" w:lineRule="auto"/>
        <w:rPr>
          <w:rFonts w:ascii="宋体" w:hAnsi="宋体"/>
          <w:sz w:val="32"/>
          <w:szCs w:val="32"/>
        </w:rPr>
      </w:pPr>
      <w:r>
        <w:rPr>
          <w:rFonts w:hint="eastAsia" w:ascii="宋体" w:hAnsi="宋体"/>
          <w:sz w:val="32"/>
          <w:szCs w:val="32"/>
        </w:rPr>
        <w:t>地址：邮编：</w:t>
      </w:r>
    </w:p>
    <w:p w14:paraId="321E91C1">
      <w:pPr>
        <w:snapToGrid w:val="0"/>
        <w:spacing w:line="360" w:lineRule="auto"/>
        <w:rPr>
          <w:rFonts w:ascii="宋体" w:hAnsi="宋体"/>
          <w:sz w:val="32"/>
          <w:szCs w:val="32"/>
        </w:rPr>
      </w:pPr>
      <w:r>
        <w:rPr>
          <w:rFonts w:hint="eastAsia" w:ascii="宋体" w:hAnsi="宋体"/>
          <w:sz w:val="32"/>
          <w:szCs w:val="32"/>
        </w:rPr>
        <w:t>联系人：联系电话：</w:t>
      </w:r>
    </w:p>
    <w:p w14:paraId="710C419C">
      <w:pPr>
        <w:snapToGrid w:val="0"/>
        <w:spacing w:line="360" w:lineRule="auto"/>
        <w:rPr>
          <w:rFonts w:ascii="宋体" w:hAnsi="宋体"/>
          <w:sz w:val="32"/>
          <w:szCs w:val="32"/>
        </w:rPr>
      </w:pPr>
      <w:r>
        <w:rPr>
          <w:rFonts w:hint="eastAsia" w:ascii="宋体" w:hAnsi="宋体"/>
          <w:sz w:val="32"/>
          <w:szCs w:val="32"/>
        </w:rPr>
        <w:t>授权代表：</w:t>
      </w:r>
    </w:p>
    <w:p w14:paraId="6BD877D4">
      <w:pPr>
        <w:snapToGrid w:val="0"/>
        <w:spacing w:line="360" w:lineRule="auto"/>
        <w:rPr>
          <w:rFonts w:ascii="宋体" w:hAnsi="宋体"/>
          <w:sz w:val="32"/>
          <w:szCs w:val="32"/>
        </w:rPr>
      </w:pPr>
      <w:r>
        <w:rPr>
          <w:rFonts w:hint="eastAsia" w:ascii="宋体" w:hAnsi="宋体"/>
          <w:sz w:val="32"/>
          <w:szCs w:val="32"/>
        </w:rPr>
        <w:t>联系电话：</w:t>
      </w:r>
    </w:p>
    <w:p w14:paraId="25F8651D">
      <w:pPr>
        <w:snapToGrid w:val="0"/>
        <w:spacing w:line="360" w:lineRule="auto"/>
        <w:rPr>
          <w:rFonts w:ascii="宋体" w:hAnsi="宋体"/>
          <w:sz w:val="32"/>
          <w:szCs w:val="32"/>
        </w:rPr>
      </w:pPr>
      <w:r>
        <w:rPr>
          <w:rFonts w:hint="eastAsia" w:ascii="宋体" w:hAnsi="宋体"/>
          <w:sz w:val="32"/>
          <w:szCs w:val="32"/>
        </w:rPr>
        <w:t>地址： 邮编：</w:t>
      </w:r>
    </w:p>
    <w:p w14:paraId="58341A93">
      <w:pPr>
        <w:snapToGrid w:val="0"/>
        <w:spacing w:line="360" w:lineRule="auto"/>
        <w:rPr>
          <w:rFonts w:ascii="宋体" w:hAnsi="宋体"/>
          <w:bCs/>
          <w:sz w:val="32"/>
          <w:szCs w:val="32"/>
        </w:rPr>
      </w:pPr>
      <w:r>
        <w:rPr>
          <w:rFonts w:hint="eastAsia" w:ascii="宋体" w:hAnsi="宋体"/>
          <w:bCs/>
          <w:sz w:val="32"/>
          <w:szCs w:val="32"/>
        </w:rPr>
        <w:t>二、质疑项目基本情况</w:t>
      </w:r>
    </w:p>
    <w:p w14:paraId="2A3D0A5E">
      <w:pPr>
        <w:snapToGrid w:val="0"/>
        <w:spacing w:line="360" w:lineRule="auto"/>
        <w:rPr>
          <w:rFonts w:ascii="宋体" w:hAnsi="宋体"/>
          <w:sz w:val="32"/>
          <w:szCs w:val="32"/>
        </w:rPr>
      </w:pPr>
      <w:r>
        <w:rPr>
          <w:rFonts w:hint="eastAsia" w:ascii="宋体" w:hAnsi="宋体"/>
          <w:sz w:val="32"/>
          <w:szCs w:val="32"/>
        </w:rPr>
        <w:t>质疑项目的名称：</w:t>
      </w:r>
    </w:p>
    <w:p w14:paraId="1A99477B">
      <w:pPr>
        <w:snapToGrid w:val="0"/>
        <w:spacing w:line="360" w:lineRule="auto"/>
        <w:rPr>
          <w:rFonts w:ascii="宋体" w:hAnsi="宋体"/>
          <w:sz w:val="32"/>
          <w:szCs w:val="32"/>
        </w:rPr>
      </w:pPr>
      <w:r>
        <w:rPr>
          <w:rFonts w:hint="eastAsia" w:ascii="宋体" w:hAnsi="宋体"/>
          <w:sz w:val="32"/>
          <w:szCs w:val="32"/>
        </w:rPr>
        <w:t>质疑项目的编号：</w:t>
      </w:r>
    </w:p>
    <w:p w14:paraId="5ABC5FE1">
      <w:pPr>
        <w:snapToGrid w:val="0"/>
        <w:spacing w:line="360" w:lineRule="auto"/>
        <w:rPr>
          <w:rFonts w:ascii="宋体" w:hAnsi="宋体"/>
          <w:sz w:val="32"/>
          <w:szCs w:val="32"/>
          <w:u w:val="dotted"/>
        </w:rPr>
      </w:pPr>
      <w:r>
        <w:rPr>
          <w:rFonts w:hint="eastAsia" w:ascii="宋体" w:hAnsi="宋体"/>
          <w:sz w:val="32"/>
          <w:szCs w:val="32"/>
        </w:rPr>
        <w:t>包号：</w:t>
      </w:r>
    </w:p>
    <w:p w14:paraId="51A730CF">
      <w:pPr>
        <w:snapToGrid w:val="0"/>
        <w:spacing w:line="360" w:lineRule="auto"/>
        <w:rPr>
          <w:rFonts w:ascii="宋体" w:hAnsi="宋体"/>
          <w:sz w:val="32"/>
          <w:szCs w:val="32"/>
        </w:rPr>
      </w:pPr>
      <w:r>
        <w:rPr>
          <w:rFonts w:hint="eastAsia" w:ascii="宋体" w:hAnsi="宋体"/>
          <w:sz w:val="32"/>
          <w:szCs w:val="32"/>
        </w:rPr>
        <w:t>采购人名称：</w:t>
      </w:r>
      <w:bookmarkStart w:id="104" w:name="PO_3000001867_PM026_5"/>
      <w:r>
        <w:rPr>
          <w:rFonts w:hint="eastAsia" w:ascii="宋体" w:hAnsi="宋体"/>
          <w:sz w:val="32"/>
          <w:szCs w:val="32"/>
          <w:u w:val="dotted"/>
        </w:rPr>
        <w:t>南宁市武鸣区中医医院</w:t>
      </w:r>
      <w:bookmarkEnd w:id="104"/>
    </w:p>
    <w:p w14:paraId="4D0BFFC5">
      <w:pPr>
        <w:snapToGrid w:val="0"/>
        <w:spacing w:line="360" w:lineRule="auto"/>
        <w:rPr>
          <w:rFonts w:ascii="宋体" w:hAnsi="宋体"/>
          <w:sz w:val="32"/>
          <w:szCs w:val="32"/>
        </w:rPr>
      </w:pPr>
      <w:r>
        <w:rPr>
          <w:rFonts w:hint="eastAsia" w:ascii="宋体" w:hAnsi="宋体"/>
          <w:sz w:val="32"/>
          <w:szCs w:val="32"/>
        </w:rPr>
        <w:t>采购文件获取日期：</w:t>
      </w:r>
    </w:p>
    <w:p w14:paraId="2E6B1425">
      <w:pPr>
        <w:snapToGrid w:val="0"/>
        <w:spacing w:line="360" w:lineRule="auto"/>
        <w:rPr>
          <w:rFonts w:ascii="宋体" w:hAnsi="宋体"/>
          <w:bCs/>
          <w:sz w:val="32"/>
          <w:szCs w:val="32"/>
        </w:rPr>
      </w:pPr>
      <w:r>
        <w:rPr>
          <w:rFonts w:hint="eastAsia" w:ascii="宋体" w:hAnsi="宋体"/>
          <w:bCs/>
          <w:sz w:val="32"/>
          <w:szCs w:val="32"/>
        </w:rPr>
        <w:t>三、质疑事项具体内容</w:t>
      </w:r>
    </w:p>
    <w:p w14:paraId="519CFE22">
      <w:pPr>
        <w:snapToGrid w:val="0"/>
        <w:spacing w:line="360" w:lineRule="auto"/>
        <w:rPr>
          <w:rFonts w:ascii="宋体" w:hAnsi="宋体"/>
          <w:sz w:val="32"/>
          <w:szCs w:val="32"/>
        </w:rPr>
      </w:pPr>
      <w:r>
        <w:rPr>
          <w:rFonts w:hint="eastAsia" w:ascii="宋体" w:hAnsi="宋体"/>
          <w:sz w:val="32"/>
          <w:szCs w:val="32"/>
        </w:rPr>
        <w:t>质疑事项1：</w:t>
      </w:r>
    </w:p>
    <w:p w14:paraId="7E051D67">
      <w:pPr>
        <w:snapToGrid w:val="0"/>
        <w:spacing w:line="360" w:lineRule="auto"/>
        <w:rPr>
          <w:rFonts w:ascii="宋体" w:hAnsi="宋体"/>
          <w:sz w:val="32"/>
          <w:szCs w:val="32"/>
        </w:rPr>
      </w:pPr>
      <w:r>
        <w:rPr>
          <w:rFonts w:hint="eastAsia" w:ascii="宋体" w:hAnsi="宋体"/>
          <w:sz w:val="32"/>
          <w:szCs w:val="32"/>
        </w:rPr>
        <w:t>事实依据：</w:t>
      </w:r>
    </w:p>
    <w:p w14:paraId="7C26BDD5">
      <w:pPr>
        <w:snapToGrid w:val="0"/>
        <w:spacing w:line="360" w:lineRule="auto"/>
        <w:rPr>
          <w:rFonts w:ascii="宋体" w:hAnsi="宋体"/>
          <w:sz w:val="32"/>
          <w:szCs w:val="32"/>
          <w:u w:val="dotted"/>
        </w:rPr>
      </w:pPr>
    </w:p>
    <w:p w14:paraId="64F012DB">
      <w:pPr>
        <w:snapToGrid w:val="0"/>
        <w:spacing w:line="360" w:lineRule="auto"/>
        <w:rPr>
          <w:rFonts w:ascii="宋体" w:hAnsi="宋体"/>
          <w:sz w:val="32"/>
          <w:szCs w:val="32"/>
        </w:rPr>
      </w:pPr>
      <w:r>
        <w:rPr>
          <w:rFonts w:hint="eastAsia" w:ascii="宋体" w:hAnsi="宋体"/>
          <w:sz w:val="32"/>
          <w:szCs w:val="32"/>
        </w:rPr>
        <w:t>法律依据：</w:t>
      </w:r>
    </w:p>
    <w:p w14:paraId="47DCBB85">
      <w:pPr>
        <w:snapToGrid w:val="0"/>
        <w:spacing w:line="360" w:lineRule="auto"/>
        <w:rPr>
          <w:rFonts w:ascii="宋体" w:hAnsi="宋体"/>
          <w:sz w:val="32"/>
          <w:szCs w:val="32"/>
          <w:u w:val="dotted"/>
        </w:rPr>
      </w:pPr>
    </w:p>
    <w:p w14:paraId="2C5596D9">
      <w:pPr>
        <w:snapToGrid w:val="0"/>
        <w:spacing w:line="360" w:lineRule="auto"/>
        <w:rPr>
          <w:rFonts w:ascii="宋体" w:hAnsi="宋体"/>
          <w:sz w:val="32"/>
          <w:szCs w:val="32"/>
        </w:rPr>
      </w:pPr>
      <w:r>
        <w:rPr>
          <w:rFonts w:hint="eastAsia" w:ascii="宋体" w:hAnsi="宋体"/>
          <w:sz w:val="32"/>
          <w:szCs w:val="32"/>
        </w:rPr>
        <w:t>质疑事项2</w:t>
      </w:r>
    </w:p>
    <w:p w14:paraId="1D1B1CC4">
      <w:pPr>
        <w:snapToGrid w:val="0"/>
        <w:spacing w:line="360" w:lineRule="auto"/>
        <w:rPr>
          <w:rFonts w:ascii="宋体" w:hAnsi="宋体"/>
          <w:sz w:val="32"/>
          <w:szCs w:val="32"/>
        </w:rPr>
      </w:pPr>
      <w:r>
        <w:rPr>
          <w:rFonts w:hint="eastAsia" w:ascii="宋体" w:hAnsi="宋体"/>
          <w:sz w:val="32"/>
          <w:szCs w:val="32"/>
        </w:rPr>
        <w:t>……</w:t>
      </w:r>
    </w:p>
    <w:p w14:paraId="32FE5803">
      <w:pPr>
        <w:snapToGrid w:val="0"/>
        <w:spacing w:line="360" w:lineRule="auto"/>
        <w:rPr>
          <w:rFonts w:ascii="宋体" w:hAnsi="宋体"/>
          <w:bCs/>
          <w:sz w:val="32"/>
          <w:szCs w:val="32"/>
        </w:rPr>
      </w:pPr>
      <w:r>
        <w:rPr>
          <w:rFonts w:hint="eastAsia" w:ascii="宋体" w:hAnsi="宋体"/>
          <w:bCs/>
          <w:sz w:val="32"/>
          <w:szCs w:val="32"/>
        </w:rPr>
        <w:t>四、与质疑事项相关的质疑请求</w:t>
      </w:r>
    </w:p>
    <w:p w14:paraId="24BB9F0B">
      <w:pPr>
        <w:snapToGrid w:val="0"/>
        <w:spacing w:line="360" w:lineRule="auto"/>
        <w:rPr>
          <w:rFonts w:ascii="宋体" w:hAnsi="宋体"/>
          <w:sz w:val="32"/>
          <w:szCs w:val="32"/>
        </w:rPr>
      </w:pPr>
      <w:r>
        <w:rPr>
          <w:rFonts w:hint="eastAsia" w:ascii="宋体" w:hAnsi="宋体"/>
          <w:sz w:val="32"/>
          <w:szCs w:val="32"/>
        </w:rPr>
        <w:t>请求：</w:t>
      </w:r>
    </w:p>
    <w:p w14:paraId="3462D323">
      <w:pPr>
        <w:rPr>
          <w:rFonts w:ascii="宋体" w:hAnsi="宋体"/>
          <w:sz w:val="30"/>
          <w:szCs w:val="30"/>
        </w:rPr>
      </w:pPr>
      <w:r>
        <w:rPr>
          <w:rFonts w:hint="eastAsia" w:ascii="宋体" w:hAnsi="宋体"/>
          <w:sz w:val="30"/>
          <w:szCs w:val="30"/>
        </w:rPr>
        <w:t xml:space="preserve">签字（签章）：                   公章：                      </w:t>
      </w:r>
    </w:p>
    <w:p w14:paraId="641BEF5B">
      <w:pPr>
        <w:rPr>
          <w:rFonts w:ascii="宋体" w:hAnsi="宋体"/>
          <w:sz w:val="30"/>
          <w:szCs w:val="30"/>
        </w:rPr>
      </w:pPr>
      <w:r>
        <w:rPr>
          <w:rFonts w:hint="eastAsia" w:ascii="宋体" w:hAnsi="宋体"/>
          <w:sz w:val="30"/>
          <w:szCs w:val="30"/>
        </w:rPr>
        <w:t xml:space="preserve">日期：    </w:t>
      </w:r>
    </w:p>
    <w:p w14:paraId="0AA13BF0">
      <w:pPr>
        <w:snapToGrid w:val="0"/>
        <w:spacing w:line="360" w:lineRule="auto"/>
        <w:rPr>
          <w:rFonts w:ascii="宋体" w:hAnsi="宋体"/>
          <w:sz w:val="32"/>
          <w:szCs w:val="32"/>
        </w:rPr>
      </w:pPr>
    </w:p>
    <w:p w14:paraId="4B879164">
      <w:pPr>
        <w:snapToGrid w:val="0"/>
        <w:spacing w:line="360" w:lineRule="auto"/>
        <w:rPr>
          <w:rFonts w:ascii="宋体" w:hAnsi="宋体"/>
          <w:sz w:val="32"/>
          <w:szCs w:val="32"/>
        </w:rPr>
      </w:pPr>
    </w:p>
    <w:p w14:paraId="1FEDF5F5">
      <w:pPr>
        <w:jc w:val="center"/>
        <w:rPr>
          <w:rFonts w:ascii="宋体" w:hAnsi="宋体"/>
          <w:b/>
          <w:bCs/>
          <w:sz w:val="32"/>
          <w:szCs w:val="32"/>
        </w:rPr>
      </w:pPr>
    </w:p>
    <w:p w14:paraId="15E1C83D">
      <w:pPr>
        <w:jc w:val="center"/>
        <w:rPr>
          <w:rFonts w:ascii="宋体" w:hAnsi="宋体"/>
          <w:b/>
          <w:bCs/>
          <w:sz w:val="32"/>
          <w:szCs w:val="32"/>
        </w:rPr>
      </w:pPr>
    </w:p>
    <w:p w14:paraId="36144633">
      <w:pPr>
        <w:jc w:val="center"/>
        <w:rPr>
          <w:rFonts w:ascii="宋体" w:hAnsi="宋体"/>
          <w:b/>
          <w:bCs/>
          <w:sz w:val="32"/>
          <w:szCs w:val="32"/>
        </w:rPr>
      </w:pPr>
    </w:p>
    <w:p w14:paraId="10E2BB92">
      <w:pPr>
        <w:jc w:val="center"/>
        <w:rPr>
          <w:rFonts w:ascii="宋体" w:hAnsi="宋体"/>
          <w:b/>
          <w:bCs/>
          <w:sz w:val="32"/>
          <w:szCs w:val="32"/>
        </w:rPr>
      </w:pPr>
    </w:p>
    <w:p w14:paraId="0F344239">
      <w:pPr>
        <w:jc w:val="center"/>
        <w:rPr>
          <w:rFonts w:ascii="宋体" w:hAnsi="宋体"/>
          <w:b/>
          <w:bCs/>
          <w:sz w:val="32"/>
          <w:szCs w:val="32"/>
        </w:rPr>
      </w:pPr>
    </w:p>
    <w:p w14:paraId="3EC765EA">
      <w:pPr>
        <w:jc w:val="center"/>
        <w:rPr>
          <w:rFonts w:ascii="宋体" w:hAnsi="宋体"/>
          <w:b/>
          <w:bCs/>
          <w:sz w:val="32"/>
          <w:szCs w:val="32"/>
        </w:rPr>
      </w:pPr>
    </w:p>
    <w:p w14:paraId="2D70EA62">
      <w:pPr>
        <w:jc w:val="center"/>
        <w:rPr>
          <w:rFonts w:ascii="宋体" w:hAnsi="宋体"/>
          <w:b/>
          <w:bCs/>
          <w:sz w:val="32"/>
          <w:szCs w:val="32"/>
        </w:rPr>
      </w:pPr>
    </w:p>
    <w:p w14:paraId="5767930C">
      <w:pPr>
        <w:rPr>
          <w:rFonts w:ascii="宋体" w:hAnsi="宋体"/>
          <w:b/>
          <w:sz w:val="32"/>
          <w:szCs w:val="32"/>
        </w:rPr>
      </w:pPr>
    </w:p>
    <w:p w14:paraId="0177C09F">
      <w:pPr>
        <w:rPr>
          <w:rFonts w:ascii="宋体" w:hAnsi="宋体"/>
          <w:b/>
          <w:sz w:val="32"/>
          <w:szCs w:val="32"/>
        </w:rPr>
      </w:pPr>
    </w:p>
    <w:p w14:paraId="5D171AEF">
      <w:pPr>
        <w:rPr>
          <w:rFonts w:ascii="宋体" w:hAnsi="宋体"/>
          <w:b/>
          <w:sz w:val="32"/>
          <w:szCs w:val="32"/>
        </w:rPr>
      </w:pPr>
    </w:p>
    <w:p w14:paraId="7BF06AA5">
      <w:pPr>
        <w:rPr>
          <w:rFonts w:ascii="宋体" w:hAnsi="宋体"/>
          <w:b/>
          <w:sz w:val="32"/>
          <w:szCs w:val="32"/>
        </w:rPr>
      </w:pPr>
    </w:p>
    <w:p w14:paraId="0966A75A">
      <w:pPr>
        <w:rPr>
          <w:rFonts w:ascii="宋体" w:hAnsi="宋体"/>
          <w:b/>
          <w:sz w:val="32"/>
          <w:szCs w:val="32"/>
        </w:rPr>
      </w:pPr>
    </w:p>
    <w:p w14:paraId="48F23FD0">
      <w:pPr>
        <w:rPr>
          <w:rFonts w:ascii="宋体" w:hAnsi="宋体"/>
          <w:b/>
          <w:sz w:val="32"/>
          <w:szCs w:val="32"/>
        </w:rPr>
      </w:pPr>
    </w:p>
    <w:p w14:paraId="7DD402C9">
      <w:pPr>
        <w:rPr>
          <w:rFonts w:ascii="宋体" w:hAnsi="宋体"/>
          <w:b/>
          <w:sz w:val="32"/>
          <w:szCs w:val="32"/>
        </w:rPr>
      </w:pPr>
    </w:p>
    <w:p w14:paraId="5E8BE64B">
      <w:pPr>
        <w:rPr>
          <w:rFonts w:ascii="宋体" w:hAnsi="宋体"/>
          <w:b/>
          <w:sz w:val="32"/>
          <w:szCs w:val="32"/>
        </w:rPr>
      </w:pPr>
    </w:p>
    <w:p w14:paraId="125AD273">
      <w:pPr>
        <w:rPr>
          <w:rFonts w:ascii="宋体" w:hAnsi="宋体"/>
          <w:b/>
          <w:sz w:val="32"/>
          <w:szCs w:val="32"/>
        </w:rPr>
      </w:pPr>
    </w:p>
    <w:p w14:paraId="7BE7D476">
      <w:pPr>
        <w:rPr>
          <w:rFonts w:ascii="宋体" w:hAnsi="宋体"/>
          <w:b/>
          <w:sz w:val="32"/>
          <w:szCs w:val="32"/>
        </w:rPr>
      </w:pPr>
      <w:r>
        <w:rPr>
          <w:rFonts w:hint="eastAsia" w:ascii="宋体" w:hAnsi="宋体"/>
          <w:b/>
          <w:sz w:val="32"/>
          <w:szCs w:val="32"/>
        </w:rPr>
        <w:t>质疑函制作说明：</w:t>
      </w:r>
    </w:p>
    <w:p w14:paraId="7DD94128">
      <w:pPr>
        <w:widowControl/>
        <w:ind w:firstLine="640" w:firstLineChars="200"/>
        <w:jc w:val="left"/>
        <w:rPr>
          <w:rFonts w:ascii="宋体" w:hAnsi="宋体"/>
          <w:sz w:val="32"/>
          <w:szCs w:val="32"/>
        </w:rPr>
      </w:pPr>
      <w:r>
        <w:rPr>
          <w:rFonts w:hint="eastAsia" w:ascii="宋体" w:hAnsi="宋体"/>
          <w:sz w:val="32"/>
          <w:szCs w:val="32"/>
        </w:rPr>
        <w:t>1.供应商提出质疑时，应提交质疑函和必要的证明材料。</w:t>
      </w:r>
    </w:p>
    <w:p w14:paraId="39F0FB31">
      <w:pPr>
        <w:widowControl/>
        <w:ind w:firstLine="640" w:firstLineChars="200"/>
        <w:jc w:val="left"/>
        <w:rPr>
          <w:rFonts w:ascii="宋体" w:hAnsi="宋体"/>
          <w:sz w:val="32"/>
          <w:szCs w:val="32"/>
        </w:rPr>
      </w:pPr>
      <w:r>
        <w:rPr>
          <w:rFonts w:hint="eastAsia" w:ascii="宋体" w:hAnsi="宋体"/>
          <w:sz w:val="32"/>
          <w:szCs w:val="32"/>
        </w:rPr>
        <w:t>2.质疑供应商若委托代理人进行质疑的，质疑函应按要求列明“授权代表”的有关内容，并在附件中提交由质疑</w:t>
      </w:r>
      <w:r>
        <w:rPr>
          <w:rFonts w:hint="eastAsia" w:ascii="宋体" w:hAnsi="宋体"/>
          <w:kern w:val="0"/>
          <w:sz w:val="32"/>
          <w:szCs w:val="32"/>
        </w:rPr>
        <w:t>供应商签署的授权委托书。授权委托书应载明代理人的姓名或者名称、代理事项、具体权限、期限和相关事项。</w:t>
      </w:r>
    </w:p>
    <w:p w14:paraId="7275EAAD">
      <w:pPr>
        <w:widowControl/>
        <w:ind w:firstLine="640" w:firstLineChars="200"/>
        <w:jc w:val="left"/>
        <w:rPr>
          <w:rFonts w:ascii="宋体" w:hAnsi="宋体"/>
          <w:sz w:val="32"/>
          <w:szCs w:val="32"/>
        </w:rPr>
      </w:pPr>
      <w:r>
        <w:rPr>
          <w:rFonts w:hint="eastAsia" w:ascii="宋体" w:hAnsi="宋体"/>
          <w:sz w:val="32"/>
          <w:szCs w:val="32"/>
        </w:rPr>
        <w:t>3.质疑供应商若对项目的某一分包进行质疑，质疑函中应列明具体分包号。</w:t>
      </w:r>
    </w:p>
    <w:p w14:paraId="1F3EAF98">
      <w:pPr>
        <w:widowControl/>
        <w:ind w:firstLine="640" w:firstLineChars="200"/>
        <w:jc w:val="left"/>
        <w:rPr>
          <w:rFonts w:ascii="宋体" w:hAnsi="宋体"/>
          <w:sz w:val="32"/>
          <w:szCs w:val="32"/>
        </w:rPr>
      </w:pPr>
      <w:r>
        <w:rPr>
          <w:rFonts w:hint="eastAsia" w:ascii="宋体" w:hAnsi="宋体"/>
          <w:sz w:val="32"/>
          <w:szCs w:val="32"/>
        </w:rPr>
        <w:t>4.质疑函的质疑事项应具体、明确，并有必要的事实依据和法律依据。</w:t>
      </w:r>
    </w:p>
    <w:p w14:paraId="2BF11722">
      <w:pPr>
        <w:widowControl/>
        <w:ind w:firstLine="640" w:firstLineChars="200"/>
        <w:jc w:val="left"/>
        <w:rPr>
          <w:rFonts w:ascii="宋体" w:hAnsi="宋体"/>
          <w:sz w:val="32"/>
          <w:szCs w:val="32"/>
        </w:rPr>
      </w:pPr>
      <w:r>
        <w:rPr>
          <w:rFonts w:hint="eastAsia" w:ascii="宋体" w:hAnsi="宋体"/>
          <w:sz w:val="32"/>
          <w:szCs w:val="32"/>
        </w:rPr>
        <w:t>5.质疑函的质疑请求应与质疑事项相关。</w:t>
      </w:r>
    </w:p>
    <w:p w14:paraId="6DE14DE5">
      <w:pPr>
        <w:widowControl/>
        <w:ind w:firstLine="640" w:firstLineChars="200"/>
        <w:jc w:val="left"/>
        <w:rPr>
          <w:rFonts w:ascii="宋体" w:hAnsi="宋体"/>
          <w:sz w:val="32"/>
          <w:szCs w:val="32"/>
        </w:rPr>
      </w:pPr>
      <w:r>
        <w:rPr>
          <w:rFonts w:hint="eastAsia" w:ascii="宋体" w:hAnsi="宋体"/>
          <w:sz w:val="32"/>
          <w:szCs w:val="32"/>
        </w:rPr>
        <w:t>6.质疑供应商为自然人的，质疑函应由本人签字；质疑供应商为法人或者其他组织的，质疑函应由法定代表人、主要负责人，或者其授权代表签字或者盖章，并加盖公章。</w:t>
      </w:r>
    </w:p>
    <w:p w14:paraId="5A408F0C">
      <w:pPr>
        <w:widowControl/>
        <w:ind w:firstLine="600" w:firstLineChars="200"/>
        <w:jc w:val="left"/>
        <w:rPr>
          <w:rFonts w:ascii="宋体" w:hAnsi="宋体"/>
          <w:sz w:val="30"/>
          <w:szCs w:val="30"/>
        </w:rPr>
      </w:pPr>
    </w:p>
    <w:p w14:paraId="53FA6CE3">
      <w:pPr>
        <w:widowControl/>
        <w:spacing w:line="360" w:lineRule="auto"/>
        <w:jc w:val="left"/>
        <w:rPr>
          <w:rFonts w:ascii="宋体" w:hAnsi="宋体"/>
          <w:kern w:val="0"/>
          <w:sz w:val="24"/>
        </w:rPr>
        <w:sectPr>
          <w:pgSz w:w="11906" w:h="16838"/>
          <w:pgMar w:top="1134" w:right="1134" w:bottom="1134" w:left="1134" w:header="720" w:footer="720" w:gutter="0"/>
          <w:cols w:space="720" w:num="1"/>
          <w:docGrid w:type="lines" w:linePitch="331" w:charSpace="0"/>
        </w:sectPr>
      </w:pPr>
    </w:p>
    <w:p w14:paraId="7A209E8A">
      <w:pPr>
        <w:jc w:val="center"/>
        <w:rPr>
          <w:rFonts w:ascii="宋体" w:hAnsi="宋体"/>
        </w:rPr>
      </w:pPr>
      <w:r>
        <w:rPr>
          <w:rFonts w:hint="eastAsia" w:ascii="宋体" w:hAnsi="宋体"/>
        </w:rPr>
        <w:t>第二节 投诉书（格式）</w:t>
      </w:r>
    </w:p>
    <w:p w14:paraId="3D7F6874">
      <w:pPr>
        <w:jc w:val="center"/>
        <w:rPr>
          <w:rFonts w:ascii="宋体" w:hAnsi="宋体"/>
          <w:b/>
          <w:sz w:val="44"/>
          <w:szCs w:val="44"/>
        </w:rPr>
      </w:pPr>
      <w:r>
        <w:rPr>
          <w:rFonts w:hint="eastAsia" w:ascii="宋体" w:hAnsi="宋体"/>
          <w:b/>
          <w:sz w:val="44"/>
          <w:szCs w:val="44"/>
        </w:rPr>
        <w:t>投诉书范本</w:t>
      </w:r>
    </w:p>
    <w:p w14:paraId="48AA450A">
      <w:pPr>
        <w:rPr>
          <w:rFonts w:ascii="宋体" w:hAnsi="宋体"/>
          <w:sz w:val="32"/>
          <w:szCs w:val="32"/>
        </w:rPr>
      </w:pPr>
      <w:r>
        <w:rPr>
          <w:rFonts w:hint="eastAsia" w:ascii="宋体" w:hAnsi="宋体"/>
          <w:sz w:val="32"/>
          <w:szCs w:val="32"/>
        </w:rPr>
        <w:t>一、投诉相关主体基本情况</w:t>
      </w:r>
    </w:p>
    <w:p w14:paraId="24BEC2D6">
      <w:pPr>
        <w:rPr>
          <w:rFonts w:ascii="宋体" w:hAnsi="宋体"/>
          <w:sz w:val="32"/>
          <w:szCs w:val="32"/>
        </w:rPr>
      </w:pPr>
      <w:r>
        <w:rPr>
          <w:rFonts w:hint="eastAsia" w:ascii="宋体" w:hAnsi="宋体"/>
          <w:sz w:val="32"/>
          <w:szCs w:val="32"/>
        </w:rPr>
        <w:t>投诉人：</w:t>
      </w:r>
    </w:p>
    <w:p w14:paraId="676E167E">
      <w:pPr>
        <w:rPr>
          <w:rFonts w:ascii="宋体" w:hAnsi="宋体"/>
          <w:sz w:val="32"/>
          <w:szCs w:val="32"/>
        </w:rPr>
      </w:pPr>
      <w:r>
        <w:rPr>
          <w:rFonts w:hint="eastAsia" w:ascii="宋体" w:hAnsi="宋体"/>
          <w:sz w:val="32"/>
          <w:szCs w:val="32"/>
        </w:rPr>
        <w:t>地     址：邮编：</w:t>
      </w:r>
    </w:p>
    <w:p w14:paraId="0FB9898E">
      <w:pPr>
        <w:tabs>
          <w:tab w:val="left" w:pos="6510"/>
        </w:tabs>
        <w:jc w:val="left"/>
        <w:rPr>
          <w:rFonts w:ascii="宋体" w:hAnsi="宋体"/>
          <w:sz w:val="32"/>
          <w:szCs w:val="32"/>
        </w:rPr>
      </w:pPr>
      <w:r>
        <w:rPr>
          <w:rFonts w:hint="eastAsia" w:ascii="宋体" w:hAnsi="宋体"/>
          <w:sz w:val="32"/>
          <w:szCs w:val="32"/>
        </w:rPr>
        <w:t>法定代表人/主要负责人：</w:t>
      </w:r>
    </w:p>
    <w:p w14:paraId="296624F6">
      <w:pPr>
        <w:tabs>
          <w:tab w:val="left" w:pos="6510"/>
        </w:tabs>
        <w:rPr>
          <w:rFonts w:ascii="宋体" w:hAnsi="宋体"/>
          <w:sz w:val="32"/>
          <w:szCs w:val="32"/>
        </w:rPr>
      </w:pPr>
      <w:r>
        <w:rPr>
          <w:rFonts w:hint="eastAsia" w:ascii="宋体" w:hAnsi="宋体"/>
          <w:sz w:val="32"/>
          <w:szCs w:val="32"/>
        </w:rPr>
        <w:t>联系电话：</w:t>
      </w:r>
    </w:p>
    <w:p w14:paraId="391CB522">
      <w:pPr>
        <w:rPr>
          <w:rFonts w:ascii="宋体" w:hAnsi="宋体"/>
          <w:sz w:val="32"/>
          <w:szCs w:val="32"/>
        </w:rPr>
      </w:pPr>
      <w:r>
        <w:rPr>
          <w:rFonts w:hint="eastAsia" w:ascii="宋体" w:hAnsi="宋体"/>
          <w:sz w:val="32"/>
          <w:szCs w:val="32"/>
        </w:rPr>
        <w:t>授权代表：联系电话</w:t>
      </w:r>
      <w:r>
        <w:rPr>
          <w:rFonts w:hint="eastAsia" w:ascii="宋体" w:hAnsi="宋体"/>
          <w:sz w:val="32"/>
          <w:szCs w:val="32"/>
          <w:u w:val="dotted"/>
        </w:rPr>
        <w:t xml:space="preserve">：                  </w:t>
      </w:r>
    </w:p>
    <w:p w14:paraId="4E3F32F7">
      <w:pPr>
        <w:rPr>
          <w:rFonts w:ascii="宋体" w:hAnsi="宋体"/>
          <w:sz w:val="32"/>
          <w:szCs w:val="32"/>
        </w:rPr>
      </w:pPr>
      <w:r>
        <w:rPr>
          <w:rFonts w:hint="eastAsia" w:ascii="宋体" w:hAnsi="宋体"/>
          <w:sz w:val="32"/>
          <w:szCs w:val="32"/>
        </w:rPr>
        <w:t>地     址：邮编：</w:t>
      </w:r>
    </w:p>
    <w:p w14:paraId="39480CF0">
      <w:pPr>
        <w:rPr>
          <w:rFonts w:ascii="宋体" w:hAnsi="宋体"/>
          <w:sz w:val="32"/>
          <w:szCs w:val="32"/>
        </w:rPr>
      </w:pPr>
      <w:r>
        <w:rPr>
          <w:rFonts w:hint="eastAsia" w:ascii="宋体" w:hAnsi="宋体"/>
          <w:sz w:val="32"/>
          <w:szCs w:val="32"/>
        </w:rPr>
        <w:t>被投诉人1：</w:t>
      </w:r>
    </w:p>
    <w:p w14:paraId="18275F4A">
      <w:pPr>
        <w:rPr>
          <w:rFonts w:ascii="宋体" w:hAnsi="宋体"/>
          <w:sz w:val="32"/>
          <w:szCs w:val="32"/>
        </w:rPr>
      </w:pPr>
      <w:r>
        <w:rPr>
          <w:rFonts w:hint="eastAsia" w:ascii="宋体" w:hAnsi="宋体"/>
          <w:sz w:val="32"/>
          <w:szCs w:val="32"/>
        </w:rPr>
        <w:t>地     址：邮编：</w:t>
      </w:r>
    </w:p>
    <w:p w14:paraId="486F6310">
      <w:pPr>
        <w:rPr>
          <w:rFonts w:ascii="宋体" w:hAnsi="宋体"/>
          <w:sz w:val="32"/>
          <w:szCs w:val="32"/>
        </w:rPr>
      </w:pPr>
      <w:r>
        <w:rPr>
          <w:rFonts w:hint="eastAsia" w:ascii="宋体" w:hAnsi="宋体"/>
          <w:sz w:val="32"/>
          <w:szCs w:val="32"/>
        </w:rPr>
        <w:t>联系人：联系电话：</w:t>
      </w:r>
    </w:p>
    <w:p w14:paraId="43AB7723">
      <w:pPr>
        <w:rPr>
          <w:rFonts w:ascii="宋体" w:hAnsi="宋体"/>
          <w:sz w:val="32"/>
          <w:szCs w:val="32"/>
        </w:rPr>
      </w:pPr>
      <w:r>
        <w:rPr>
          <w:rFonts w:hint="eastAsia" w:ascii="宋体" w:hAnsi="宋体"/>
          <w:sz w:val="32"/>
          <w:szCs w:val="32"/>
        </w:rPr>
        <w:t>被投诉人2</w:t>
      </w:r>
    </w:p>
    <w:p w14:paraId="58A9E1C5">
      <w:pPr>
        <w:rPr>
          <w:rFonts w:ascii="宋体" w:hAnsi="宋体"/>
          <w:sz w:val="32"/>
          <w:szCs w:val="32"/>
        </w:rPr>
      </w:pPr>
      <w:r>
        <w:rPr>
          <w:rFonts w:hint="eastAsia" w:ascii="宋体" w:hAnsi="宋体"/>
          <w:sz w:val="32"/>
          <w:szCs w:val="32"/>
        </w:rPr>
        <w:t>……</w:t>
      </w:r>
    </w:p>
    <w:p w14:paraId="6B8F1072">
      <w:pPr>
        <w:rPr>
          <w:rFonts w:ascii="宋体" w:hAnsi="宋体"/>
          <w:sz w:val="32"/>
          <w:szCs w:val="32"/>
        </w:rPr>
      </w:pPr>
      <w:r>
        <w:rPr>
          <w:rFonts w:hint="eastAsia" w:ascii="宋体" w:hAnsi="宋体"/>
          <w:sz w:val="32"/>
          <w:szCs w:val="32"/>
        </w:rPr>
        <w:t>相关供应商：</w:t>
      </w:r>
    </w:p>
    <w:p w14:paraId="3FC0A7CB">
      <w:pPr>
        <w:rPr>
          <w:rFonts w:ascii="宋体" w:hAnsi="宋体"/>
          <w:sz w:val="32"/>
          <w:szCs w:val="32"/>
        </w:rPr>
      </w:pPr>
      <w:r>
        <w:rPr>
          <w:rFonts w:hint="eastAsia" w:ascii="宋体" w:hAnsi="宋体"/>
          <w:sz w:val="32"/>
          <w:szCs w:val="32"/>
        </w:rPr>
        <w:t>地     址：邮编：</w:t>
      </w:r>
    </w:p>
    <w:p w14:paraId="4A515110">
      <w:pPr>
        <w:rPr>
          <w:rFonts w:ascii="宋体" w:hAnsi="宋体"/>
          <w:sz w:val="32"/>
          <w:szCs w:val="32"/>
        </w:rPr>
      </w:pPr>
      <w:r>
        <w:rPr>
          <w:rFonts w:hint="eastAsia" w:ascii="宋体" w:hAnsi="宋体"/>
          <w:sz w:val="32"/>
          <w:szCs w:val="32"/>
        </w:rPr>
        <w:t>联系人：联系电话：</w:t>
      </w:r>
    </w:p>
    <w:p w14:paraId="06907CE8">
      <w:pPr>
        <w:rPr>
          <w:rFonts w:ascii="宋体" w:hAnsi="宋体"/>
          <w:sz w:val="32"/>
          <w:szCs w:val="32"/>
        </w:rPr>
      </w:pPr>
      <w:r>
        <w:rPr>
          <w:rFonts w:hint="eastAsia" w:ascii="宋体" w:hAnsi="宋体"/>
          <w:sz w:val="32"/>
          <w:szCs w:val="32"/>
        </w:rPr>
        <w:t>二、投诉项目基本情况</w:t>
      </w:r>
    </w:p>
    <w:p w14:paraId="41061006">
      <w:pPr>
        <w:rPr>
          <w:rFonts w:ascii="宋体" w:hAnsi="宋体"/>
          <w:sz w:val="32"/>
          <w:szCs w:val="32"/>
        </w:rPr>
      </w:pPr>
      <w:r>
        <w:rPr>
          <w:rFonts w:hint="eastAsia" w:ascii="宋体" w:hAnsi="宋体"/>
          <w:sz w:val="32"/>
          <w:szCs w:val="32"/>
        </w:rPr>
        <w:t>采购项目名称：</w:t>
      </w:r>
    </w:p>
    <w:p w14:paraId="77C46CBB">
      <w:pPr>
        <w:rPr>
          <w:rFonts w:ascii="宋体" w:hAnsi="宋体"/>
          <w:sz w:val="32"/>
          <w:szCs w:val="32"/>
        </w:rPr>
      </w:pPr>
      <w:r>
        <w:rPr>
          <w:rFonts w:hint="eastAsia" w:ascii="宋体" w:hAnsi="宋体"/>
          <w:sz w:val="32"/>
          <w:szCs w:val="32"/>
        </w:rPr>
        <w:t>采购项目编号：包号：</w:t>
      </w:r>
    </w:p>
    <w:p w14:paraId="334D7B6E">
      <w:pPr>
        <w:rPr>
          <w:rFonts w:ascii="宋体" w:hAnsi="宋体"/>
          <w:sz w:val="32"/>
          <w:szCs w:val="32"/>
        </w:rPr>
      </w:pPr>
      <w:r>
        <w:rPr>
          <w:rFonts w:hint="eastAsia" w:ascii="宋体" w:hAnsi="宋体"/>
          <w:sz w:val="32"/>
          <w:szCs w:val="32"/>
        </w:rPr>
        <w:t>采购人名称：</w:t>
      </w:r>
      <w:bookmarkStart w:id="105" w:name="PO_3000001867_PM026_6"/>
      <w:r>
        <w:rPr>
          <w:rFonts w:hint="eastAsia" w:ascii="宋体" w:hAnsi="宋体"/>
          <w:sz w:val="32"/>
          <w:szCs w:val="32"/>
          <w:u w:val="dotted"/>
        </w:rPr>
        <w:t>南宁市武鸣区中医医院</w:t>
      </w:r>
      <w:bookmarkEnd w:id="105"/>
    </w:p>
    <w:p w14:paraId="09AE5553">
      <w:pPr>
        <w:rPr>
          <w:rFonts w:ascii="宋体" w:hAnsi="宋体"/>
          <w:sz w:val="32"/>
          <w:szCs w:val="32"/>
        </w:rPr>
      </w:pPr>
      <w:r>
        <w:rPr>
          <w:rFonts w:hint="eastAsia" w:ascii="宋体" w:hAnsi="宋体"/>
          <w:sz w:val="32"/>
          <w:szCs w:val="32"/>
        </w:rPr>
        <w:t>代理机构名称：</w:t>
      </w:r>
    </w:p>
    <w:p w14:paraId="25F45E20">
      <w:pPr>
        <w:rPr>
          <w:rFonts w:ascii="宋体" w:hAnsi="宋体"/>
          <w:sz w:val="32"/>
          <w:szCs w:val="32"/>
        </w:rPr>
      </w:pPr>
      <w:r>
        <w:rPr>
          <w:rFonts w:hint="eastAsia" w:ascii="宋体" w:hAnsi="宋体"/>
          <w:sz w:val="32"/>
          <w:szCs w:val="32"/>
        </w:rPr>
        <w:t>采购文件公告：</w:t>
      </w:r>
      <w:r>
        <w:rPr>
          <w:rFonts w:hint="eastAsia" w:ascii="宋体" w:hAnsi="宋体"/>
          <w:sz w:val="32"/>
          <w:szCs w:val="32"/>
          <w:u w:val="dotted"/>
        </w:rPr>
        <w:t xml:space="preserve">是/否 </w:t>
      </w:r>
      <w:r>
        <w:rPr>
          <w:rFonts w:hint="eastAsia" w:ascii="宋体" w:hAnsi="宋体"/>
          <w:sz w:val="32"/>
          <w:szCs w:val="32"/>
        </w:rPr>
        <w:t>公告期限：</w:t>
      </w:r>
    </w:p>
    <w:p w14:paraId="4995FF96">
      <w:pPr>
        <w:rPr>
          <w:rFonts w:ascii="宋体" w:hAnsi="宋体"/>
          <w:sz w:val="32"/>
          <w:szCs w:val="32"/>
        </w:rPr>
      </w:pPr>
      <w:r>
        <w:rPr>
          <w:rFonts w:hint="eastAsia" w:ascii="宋体" w:hAnsi="宋体"/>
          <w:sz w:val="32"/>
          <w:szCs w:val="32"/>
        </w:rPr>
        <w:t>采购结果公告：</w:t>
      </w:r>
      <w:r>
        <w:rPr>
          <w:rFonts w:hint="eastAsia" w:ascii="宋体" w:hAnsi="宋体"/>
          <w:sz w:val="32"/>
          <w:szCs w:val="32"/>
          <w:u w:val="dotted"/>
        </w:rPr>
        <w:t xml:space="preserve">是/否 </w:t>
      </w:r>
      <w:r>
        <w:rPr>
          <w:rFonts w:hint="eastAsia" w:ascii="宋体" w:hAnsi="宋体"/>
          <w:sz w:val="32"/>
          <w:szCs w:val="32"/>
        </w:rPr>
        <w:t>公告期限：</w:t>
      </w:r>
    </w:p>
    <w:p w14:paraId="2F61CF88">
      <w:pPr>
        <w:rPr>
          <w:rFonts w:ascii="宋体" w:hAnsi="宋体"/>
          <w:sz w:val="32"/>
          <w:szCs w:val="32"/>
        </w:rPr>
      </w:pPr>
      <w:r>
        <w:rPr>
          <w:rFonts w:hint="eastAsia" w:ascii="宋体" w:hAnsi="宋体"/>
          <w:sz w:val="32"/>
          <w:szCs w:val="32"/>
        </w:rPr>
        <w:t>三、质疑基本情况</w:t>
      </w:r>
    </w:p>
    <w:p w14:paraId="195B8447">
      <w:pPr>
        <w:ind w:firstLine="640" w:firstLineChars="200"/>
        <w:rPr>
          <w:rFonts w:ascii="宋体" w:hAnsi="宋体"/>
          <w:sz w:val="32"/>
          <w:szCs w:val="32"/>
        </w:rPr>
      </w:pPr>
      <w:r>
        <w:rPr>
          <w:rFonts w:hint="eastAsia" w:ascii="宋体" w:hAnsi="宋体"/>
          <w:sz w:val="32"/>
          <w:szCs w:val="32"/>
        </w:rPr>
        <w:t>投诉人于年月日，向提出质疑，质疑事项为：</w:t>
      </w:r>
    </w:p>
    <w:p w14:paraId="010569DB">
      <w:pPr>
        <w:rPr>
          <w:rFonts w:ascii="宋体" w:hAnsi="宋体"/>
          <w:sz w:val="32"/>
          <w:szCs w:val="32"/>
          <w:u w:val="dotted"/>
        </w:rPr>
      </w:pPr>
    </w:p>
    <w:p w14:paraId="064BBDB9">
      <w:pPr>
        <w:ind w:firstLine="480" w:firstLineChars="150"/>
        <w:rPr>
          <w:rFonts w:ascii="宋体" w:hAnsi="宋体"/>
          <w:sz w:val="32"/>
          <w:szCs w:val="32"/>
          <w:u w:val="dotted"/>
        </w:rPr>
      </w:pPr>
      <w:r>
        <w:rPr>
          <w:rFonts w:hint="eastAsia" w:ascii="宋体" w:hAnsi="宋体"/>
          <w:sz w:val="32"/>
          <w:szCs w:val="32"/>
          <w:u w:val="dotted"/>
        </w:rPr>
        <w:t>采购人/代理机构</w:t>
      </w:r>
      <w:r>
        <w:rPr>
          <w:rFonts w:hint="eastAsia" w:ascii="宋体" w:hAnsi="宋体"/>
          <w:sz w:val="32"/>
          <w:szCs w:val="32"/>
        </w:rPr>
        <w:t>于年月日，就质疑事项作出了答复/没有在法定期限内作出答复。</w:t>
      </w:r>
    </w:p>
    <w:p w14:paraId="05E31246">
      <w:pPr>
        <w:rPr>
          <w:rFonts w:ascii="宋体" w:hAnsi="宋体"/>
          <w:sz w:val="32"/>
          <w:szCs w:val="32"/>
        </w:rPr>
      </w:pPr>
      <w:r>
        <w:rPr>
          <w:rFonts w:hint="eastAsia" w:ascii="宋体" w:hAnsi="宋体"/>
          <w:sz w:val="32"/>
          <w:szCs w:val="32"/>
        </w:rPr>
        <w:t>四、投诉事项具体内容</w:t>
      </w:r>
    </w:p>
    <w:p w14:paraId="091264B2">
      <w:pPr>
        <w:rPr>
          <w:rFonts w:ascii="宋体" w:hAnsi="宋体"/>
          <w:sz w:val="32"/>
          <w:szCs w:val="32"/>
        </w:rPr>
      </w:pPr>
      <w:r>
        <w:rPr>
          <w:rFonts w:hint="eastAsia" w:ascii="宋体" w:hAnsi="宋体"/>
          <w:sz w:val="32"/>
          <w:szCs w:val="32"/>
        </w:rPr>
        <w:t>投诉事项 1：</w:t>
      </w:r>
    </w:p>
    <w:p w14:paraId="222E28F8">
      <w:pPr>
        <w:rPr>
          <w:rFonts w:ascii="宋体" w:hAnsi="宋体"/>
          <w:sz w:val="32"/>
          <w:szCs w:val="32"/>
        </w:rPr>
      </w:pPr>
      <w:r>
        <w:rPr>
          <w:rFonts w:hint="eastAsia" w:ascii="宋体" w:hAnsi="宋体"/>
          <w:sz w:val="32"/>
          <w:szCs w:val="32"/>
        </w:rPr>
        <w:t>事实依据：</w:t>
      </w:r>
    </w:p>
    <w:p w14:paraId="54EEDD63">
      <w:pPr>
        <w:rPr>
          <w:rFonts w:ascii="宋体" w:hAnsi="宋体"/>
          <w:sz w:val="32"/>
          <w:szCs w:val="32"/>
          <w:u w:val="dotted"/>
        </w:rPr>
      </w:pPr>
    </w:p>
    <w:p w14:paraId="4BB5ABFE">
      <w:pPr>
        <w:rPr>
          <w:rFonts w:ascii="宋体" w:hAnsi="宋体"/>
          <w:sz w:val="32"/>
          <w:szCs w:val="32"/>
        </w:rPr>
      </w:pPr>
      <w:r>
        <w:rPr>
          <w:rFonts w:hint="eastAsia" w:ascii="宋体" w:hAnsi="宋体"/>
          <w:sz w:val="32"/>
          <w:szCs w:val="32"/>
        </w:rPr>
        <w:t>法律依据：</w:t>
      </w:r>
    </w:p>
    <w:p w14:paraId="756164F4">
      <w:pPr>
        <w:rPr>
          <w:rFonts w:ascii="宋体" w:hAnsi="宋体"/>
          <w:sz w:val="32"/>
          <w:szCs w:val="32"/>
          <w:u w:val="dotted"/>
        </w:rPr>
      </w:pPr>
    </w:p>
    <w:p w14:paraId="20EDE5FE">
      <w:pPr>
        <w:rPr>
          <w:rFonts w:ascii="宋体" w:hAnsi="宋体"/>
          <w:sz w:val="32"/>
          <w:szCs w:val="32"/>
        </w:rPr>
      </w:pPr>
      <w:r>
        <w:rPr>
          <w:rFonts w:hint="eastAsia" w:ascii="宋体" w:hAnsi="宋体"/>
          <w:sz w:val="32"/>
          <w:szCs w:val="32"/>
        </w:rPr>
        <w:t>投诉事项2</w:t>
      </w:r>
    </w:p>
    <w:p w14:paraId="0981431D">
      <w:pPr>
        <w:rPr>
          <w:rFonts w:ascii="宋体" w:hAnsi="宋体"/>
          <w:sz w:val="32"/>
          <w:szCs w:val="32"/>
        </w:rPr>
      </w:pPr>
      <w:r>
        <w:rPr>
          <w:rFonts w:hint="eastAsia" w:ascii="宋体" w:hAnsi="宋体"/>
          <w:sz w:val="32"/>
          <w:szCs w:val="32"/>
        </w:rPr>
        <w:t>……</w:t>
      </w:r>
    </w:p>
    <w:p w14:paraId="25FF0A2D">
      <w:pPr>
        <w:rPr>
          <w:rFonts w:ascii="宋体" w:hAnsi="宋体"/>
          <w:sz w:val="32"/>
          <w:szCs w:val="32"/>
        </w:rPr>
      </w:pPr>
      <w:r>
        <w:rPr>
          <w:rFonts w:hint="eastAsia" w:ascii="宋体" w:hAnsi="宋体"/>
          <w:sz w:val="32"/>
          <w:szCs w:val="32"/>
        </w:rPr>
        <w:t>五、与投诉事项相关的投诉请求</w:t>
      </w:r>
    </w:p>
    <w:p w14:paraId="49BF3AD0">
      <w:pPr>
        <w:rPr>
          <w:rFonts w:ascii="宋体" w:hAnsi="宋体"/>
          <w:sz w:val="32"/>
          <w:szCs w:val="32"/>
        </w:rPr>
      </w:pPr>
      <w:r>
        <w:rPr>
          <w:rFonts w:hint="eastAsia" w:ascii="宋体" w:hAnsi="宋体"/>
          <w:sz w:val="32"/>
          <w:szCs w:val="32"/>
        </w:rPr>
        <w:t>请求：</w:t>
      </w:r>
    </w:p>
    <w:p w14:paraId="0DBF6691">
      <w:pPr>
        <w:rPr>
          <w:rFonts w:ascii="宋体" w:hAnsi="宋体"/>
          <w:sz w:val="32"/>
          <w:szCs w:val="32"/>
        </w:rPr>
      </w:pPr>
    </w:p>
    <w:p w14:paraId="6F0EE506">
      <w:pPr>
        <w:rPr>
          <w:rFonts w:ascii="宋体" w:hAnsi="宋体"/>
          <w:sz w:val="32"/>
          <w:szCs w:val="32"/>
        </w:rPr>
      </w:pPr>
      <w:r>
        <w:rPr>
          <w:rFonts w:hint="eastAsia" w:ascii="宋体" w:hAnsi="宋体"/>
          <w:sz w:val="32"/>
          <w:szCs w:val="32"/>
        </w:rPr>
        <w:t xml:space="preserve">签字（签章）：                   公章：                      </w:t>
      </w:r>
    </w:p>
    <w:p w14:paraId="68CE46E5">
      <w:pPr>
        <w:rPr>
          <w:rFonts w:ascii="宋体" w:hAnsi="宋体"/>
          <w:sz w:val="32"/>
          <w:szCs w:val="32"/>
        </w:rPr>
      </w:pPr>
      <w:r>
        <w:rPr>
          <w:rFonts w:hint="eastAsia" w:ascii="宋体" w:hAnsi="宋体"/>
          <w:sz w:val="32"/>
          <w:szCs w:val="32"/>
        </w:rPr>
        <w:t xml:space="preserve">日期：    </w:t>
      </w:r>
    </w:p>
    <w:p w14:paraId="1A000A4F">
      <w:pPr>
        <w:rPr>
          <w:rFonts w:ascii="宋体" w:hAnsi="宋体"/>
          <w:b/>
          <w:sz w:val="32"/>
          <w:szCs w:val="32"/>
        </w:rPr>
      </w:pPr>
    </w:p>
    <w:p w14:paraId="3C6F5C2B">
      <w:pPr>
        <w:rPr>
          <w:rFonts w:ascii="宋体" w:hAnsi="宋体"/>
          <w:b/>
          <w:sz w:val="32"/>
          <w:szCs w:val="32"/>
        </w:rPr>
      </w:pPr>
      <w:r>
        <w:rPr>
          <w:rFonts w:hint="eastAsia" w:ascii="宋体" w:hAnsi="宋体"/>
          <w:b/>
          <w:sz w:val="32"/>
          <w:szCs w:val="32"/>
        </w:rPr>
        <w:t>投诉书制作说明：</w:t>
      </w:r>
    </w:p>
    <w:p w14:paraId="60300AE0">
      <w:pPr>
        <w:widowControl/>
        <w:ind w:firstLine="640" w:firstLineChars="200"/>
        <w:rPr>
          <w:rFonts w:ascii="宋体" w:hAnsi="宋体"/>
          <w:sz w:val="32"/>
          <w:szCs w:val="32"/>
        </w:rPr>
      </w:pPr>
      <w:r>
        <w:rPr>
          <w:rFonts w:hint="eastAsia" w:ascii="宋体" w:hAnsi="宋体"/>
          <w:sz w:val="32"/>
          <w:szCs w:val="32"/>
        </w:rPr>
        <w:t>1.投诉人提起投诉时，应当提交投诉书和必要的证明材料，并按照被投诉人和与投诉事项有关的供应商数量提供投诉书副本。</w:t>
      </w:r>
    </w:p>
    <w:p w14:paraId="7682E2C2">
      <w:pPr>
        <w:widowControl/>
        <w:ind w:firstLine="640" w:firstLineChars="200"/>
        <w:jc w:val="left"/>
        <w:rPr>
          <w:rFonts w:ascii="宋体" w:hAnsi="宋体"/>
          <w:sz w:val="32"/>
          <w:szCs w:val="32"/>
        </w:rPr>
      </w:pPr>
      <w:r>
        <w:rPr>
          <w:rFonts w:hint="eastAsia" w:ascii="宋体" w:hAnsi="宋体"/>
          <w:sz w:val="32"/>
          <w:szCs w:val="32"/>
        </w:rPr>
        <w:t>2.投诉人若委托代理人进行投诉的，投诉书应按照要求列明“授权代表”的有关内容，并在附件中提交由</w:t>
      </w:r>
      <w:r>
        <w:rPr>
          <w:rFonts w:hint="eastAsia" w:ascii="宋体" w:hAnsi="宋体"/>
          <w:kern w:val="0"/>
          <w:sz w:val="32"/>
          <w:szCs w:val="32"/>
        </w:rPr>
        <w:t>投诉人签署的授权委托书。授权委托书应当载明代理人的姓名或者名称、代理事项、具体权限、期限和相关事项。</w:t>
      </w:r>
    </w:p>
    <w:p w14:paraId="5A6ADED1">
      <w:pPr>
        <w:widowControl/>
        <w:ind w:firstLine="640" w:firstLineChars="200"/>
        <w:jc w:val="left"/>
        <w:rPr>
          <w:rFonts w:ascii="宋体" w:hAnsi="宋体"/>
          <w:sz w:val="32"/>
          <w:szCs w:val="32"/>
        </w:rPr>
      </w:pPr>
      <w:r>
        <w:rPr>
          <w:rFonts w:hint="eastAsia" w:ascii="宋体" w:hAnsi="宋体"/>
          <w:sz w:val="32"/>
          <w:szCs w:val="32"/>
        </w:rPr>
        <w:t>3.投诉人若对项目的某一分包进行投诉，投诉书应列明具体分包号。</w:t>
      </w:r>
    </w:p>
    <w:p w14:paraId="0BDAF070">
      <w:pPr>
        <w:widowControl/>
        <w:ind w:firstLine="640" w:firstLineChars="200"/>
        <w:jc w:val="left"/>
        <w:rPr>
          <w:rFonts w:ascii="宋体" w:hAnsi="宋体"/>
          <w:sz w:val="32"/>
          <w:szCs w:val="32"/>
        </w:rPr>
      </w:pPr>
      <w:r>
        <w:rPr>
          <w:rFonts w:hint="eastAsia" w:ascii="宋体" w:hAnsi="宋体"/>
          <w:sz w:val="32"/>
          <w:szCs w:val="32"/>
        </w:rPr>
        <w:t>4.投诉书应简要列明质疑事项，质疑函、质疑答复等作为附件材料提供。</w:t>
      </w:r>
    </w:p>
    <w:p w14:paraId="4F725F0B">
      <w:pPr>
        <w:widowControl/>
        <w:ind w:firstLine="640" w:firstLineChars="200"/>
        <w:jc w:val="left"/>
        <w:rPr>
          <w:rFonts w:ascii="宋体" w:hAnsi="宋体"/>
          <w:sz w:val="32"/>
          <w:szCs w:val="32"/>
        </w:rPr>
      </w:pPr>
      <w:r>
        <w:rPr>
          <w:rFonts w:hint="eastAsia" w:ascii="宋体" w:hAnsi="宋体"/>
          <w:sz w:val="32"/>
          <w:szCs w:val="32"/>
        </w:rPr>
        <w:t>5.投诉书的投诉事项应具体、明确，并有必要的事实依据和法律依据。</w:t>
      </w:r>
    </w:p>
    <w:p w14:paraId="77A2D067">
      <w:pPr>
        <w:widowControl/>
        <w:ind w:firstLine="640" w:firstLineChars="200"/>
        <w:jc w:val="left"/>
        <w:rPr>
          <w:rFonts w:ascii="宋体" w:hAnsi="宋体"/>
          <w:sz w:val="32"/>
          <w:szCs w:val="32"/>
        </w:rPr>
      </w:pPr>
      <w:r>
        <w:rPr>
          <w:rFonts w:hint="eastAsia" w:ascii="宋体" w:hAnsi="宋体"/>
          <w:sz w:val="32"/>
          <w:szCs w:val="32"/>
        </w:rPr>
        <w:t>6.投诉书的投诉请求应与投诉事项相关。</w:t>
      </w:r>
    </w:p>
    <w:p w14:paraId="2D24D5E2">
      <w:pPr>
        <w:widowControl/>
        <w:ind w:firstLine="640" w:firstLineChars="200"/>
        <w:jc w:val="left"/>
        <w:rPr>
          <w:rFonts w:ascii="宋体" w:hAnsi="宋体"/>
          <w:sz w:val="32"/>
          <w:szCs w:val="32"/>
        </w:rPr>
      </w:pPr>
      <w:r>
        <w:rPr>
          <w:rFonts w:hint="eastAsia" w:ascii="宋体" w:hAnsi="宋体"/>
          <w:sz w:val="32"/>
          <w:szCs w:val="32"/>
        </w:rPr>
        <w:t>7.投诉人为自然人的，投诉书应当由本人签字；投诉人为法人或者其他组织的，投诉书应当由法定代表人、主要负责人，或者其授权代表签字或者盖章，并加盖公章。</w:t>
      </w:r>
    </w:p>
    <w:p w14:paraId="45E15E2C">
      <w:pPr>
        <w:snapToGrid w:val="0"/>
        <w:spacing w:before="50" w:after="165" w:line="360" w:lineRule="auto"/>
        <w:ind w:firstLine="480" w:firstLineChars="200"/>
        <w:jc w:val="left"/>
        <w:rPr>
          <w:rFonts w:ascii="宋体" w:hAnsi="宋体"/>
          <w:sz w:val="24"/>
        </w:rPr>
      </w:pPr>
    </w:p>
    <w:p w14:paraId="15662373">
      <w:pPr>
        <w:rPr>
          <w:rFonts w:ascii="宋体" w:hAnsi="宋体"/>
        </w:rPr>
      </w:pPr>
    </w:p>
    <w:p w14:paraId="4F857B51">
      <w:pPr>
        <w:rPr>
          <w:rFonts w:ascii="宋体" w:hAnsi="宋体"/>
        </w:rPr>
      </w:pPr>
    </w:p>
    <w:p w14:paraId="0FA0A7A9"/>
    <w:p w14:paraId="43EB761A">
      <w:r>
        <mc:AlternateContent>
          <mc:Choice Requires="wps">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 name="矩形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a:xfrm>
                          <a:off x="0" y="0"/>
                          <a:ext cx="635000" cy="63500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矩形 2" o:spid="_x0000_s1026" o:spt="1" style="position:absolute;left:0pt;margin-left:0pt;margin-top:0pt;height:50pt;width:50pt;visibility:hidden;z-index:251660288;mso-width-relative:page;mso-height-relative:page;" fillcolor="#FFFFFF" filled="t" stroked="t" coordsize="21600,21600" o:gfxdata="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pbpes0gAAAAUBAAAP&#10;AAAAAAAAAAEAIAAAACIAAABkcnMvZG93bnJldi54bWxQSwECFAAUAAAACACHTuJA69rXJh4CAABv&#10;BAAADgAAAAAAAAABACAAAAAhAQAAZHJzL2Uyb0RvYy54bWxQSwUGAAAAAAYABgBZAQAAsQUAAAAA&#10;">
                <v:fill on="t" focussize="0,0"/>
                <v:stroke color="#000000" joinstyle="miter"/>
                <v:imagedata o:title=""/>
                <o:lock v:ext="edit" selection="t" aspectratio="t"/>
              </v:rect>
            </w:pict>
          </mc:Fallback>
        </mc:AlternateContent>
      </w:r>
    </w:p>
    <w:sectPr>
      <w:footerReference r:id="rId8" w:type="first"/>
      <w:headerReference r:id="rId5" w:type="default"/>
      <w:footerReference r:id="rId6" w:type="default"/>
      <w:footerReference r:id="rId7"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CE479">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A2125">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1A2125">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53E16">
    <w:pPr>
      <w:pStyle w:val="19"/>
      <w:tabs>
        <w:tab w:val="clear" w:pos="4153"/>
        <w:tab w:val="clear" w:pos="8306"/>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E96922">
                          <w:pPr>
                            <w:pStyle w:val="19"/>
                            <w:tabs>
                              <w:tab w:val="clear" w:pos="4153"/>
                              <w:tab w:val="clear" w:pos="8306"/>
                            </w:tabs>
                            <w:jc w:val="center"/>
                          </w:pPr>
                          <w:r>
                            <w:fldChar w:fldCharType="begin"/>
                          </w:r>
                          <w:r>
                            <w:instrText xml:space="preserve"> PAGE   \* MERGEFORMAT </w:instrText>
                          </w:r>
                          <w:r>
                            <w:fldChar w:fldCharType="separate"/>
                          </w:r>
                          <w:r>
                            <w:rPr>
                              <w:lang w:val="zh-CN"/>
                            </w:rPr>
                            <w:t>126</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4AE96922">
                    <w:pPr>
                      <w:pStyle w:val="19"/>
                      <w:tabs>
                        <w:tab w:val="clear" w:pos="4153"/>
                        <w:tab w:val="clear" w:pos="8306"/>
                      </w:tabs>
                      <w:jc w:val="center"/>
                    </w:pPr>
                    <w:r>
                      <w:fldChar w:fldCharType="begin"/>
                    </w:r>
                    <w:r>
                      <w:instrText xml:space="preserve"> PAGE   \* MERGEFORMAT </w:instrText>
                    </w:r>
                    <w:r>
                      <w:fldChar w:fldCharType="separate"/>
                    </w:r>
                    <w:r>
                      <w:rPr>
                        <w:lang w:val="zh-CN"/>
                      </w:rPr>
                      <w:t>126</w:t>
                    </w:r>
                    <w:r>
                      <w:rPr>
                        <w:lang w:val="zh-CN"/>
                      </w:rPr>
                      <w:fldChar w:fldCharType="end"/>
                    </w:r>
                  </w:p>
                </w:txbxContent>
              </v:textbox>
            </v:shape>
          </w:pict>
        </mc:Fallback>
      </mc:AlternateContent>
    </w:r>
  </w:p>
  <w:p w14:paraId="3DED58E4">
    <w:pPr>
      <w:pStyle w:val="19"/>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2DA20">
    <w:pPr>
      <w:pStyle w:val="19"/>
      <w:framePr w:wrap="around" w:vAnchor="text" w:hAnchor="margin" w:xAlign="center" w:y="1"/>
      <w:tabs>
        <w:tab w:val="clear" w:pos="4153"/>
        <w:tab w:val="clear" w:pos="8306"/>
      </w:tabs>
    </w:pPr>
    <w:r>
      <w:fldChar w:fldCharType="begin"/>
    </w:r>
    <w:r>
      <w:rPr>
        <w:rStyle w:val="29"/>
      </w:rPr>
      <w:instrText xml:space="preserve">PAGE  </w:instrText>
    </w:r>
    <w:r>
      <w:fldChar w:fldCharType="end"/>
    </w:r>
  </w:p>
  <w:p w14:paraId="5E616A40">
    <w:pPr>
      <w:pStyle w:val="1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CEC30">
    <w:pPr>
      <w:pStyle w:val="19"/>
      <w:framePr w:wrap="around" w:vAnchor="text" w:hAnchor="margin" w:xAlign="right" w:y="1"/>
      <w:tabs>
        <w:tab w:val="clear" w:pos="4153"/>
        <w:tab w:val="clear" w:pos="8306"/>
      </w:tabs>
    </w:pPr>
    <w:r>
      <w:fldChar w:fldCharType="begin"/>
    </w:r>
    <w:r>
      <w:rPr>
        <w:rStyle w:val="29"/>
      </w:rPr>
      <w:instrText xml:space="preserve">PAGE  </w:instrText>
    </w:r>
    <w:r>
      <w:fldChar w:fldCharType="separate"/>
    </w:r>
    <w:r>
      <w:rPr>
        <w:rStyle w:val="29"/>
      </w:rPr>
      <w:t>122</w:t>
    </w:r>
    <w:r>
      <w:fldChar w:fldCharType="end"/>
    </w:r>
  </w:p>
  <w:p w14:paraId="1A5D0FCD">
    <w:pPr>
      <w:pStyle w:val="19"/>
      <w:tabs>
        <w:tab w:val="clear" w:pos="4153"/>
        <w:tab w:val="clear" w:pos="8306"/>
      </w:tabs>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7AC40">
    <w:pPr>
      <w:pStyle w:val="20"/>
      <w:tabs>
        <w:tab w:val="clear" w:pos="4153"/>
        <w:tab w:val="clear" w:pos="8306"/>
      </w:tabs>
    </w:pPr>
    <w:r>
      <w:rPr>
        <w:rFonts w:hint="eastAsia"/>
      </w:rPr>
      <w:t>南宁市政府采购公开招标采购文件（项目编号：NNZC2026-G1-100051-GSZX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D4A0A">
    <w:pPr>
      <w:pStyle w:val="20"/>
      <w:tabs>
        <w:tab w:val="clear" w:pos="4153"/>
        <w:tab w:val="clear" w:pos="8306"/>
      </w:tabs>
    </w:pPr>
    <w:r>
      <w:rPr>
        <w:rFonts w:hint="eastAsia"/>
      </w:rPr>
      <w:t>项目编号：@采购文件模板实体.项目编号1@</w:t>
    </w:r>
  </w:p>
  <w:p w14:paraId="4C51DCF0">
    <w:pPr>
      <w:pStyle w:val="20"/>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E8E9BB"/>
    <w:multiLevelType w:val="singleLevel"/>
    <w:tmpl w:val="F9E8E9BB"/>
    <w:lvl w:ilvl="0" w:tentative="0">
      <w:start w:val="3"/>
      <w:numFmt w:val="decimal"/>
      <w:suff w:val="space"/>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34444808"/>
    <w:multiLevelType w:val="multilevel"/>
    <w:tmpl w:val="34444808"/>
    <w:lvl w:ilvl="0" w:tentative="0">
      <w:start w:val="1"/>
      <w:numFmt w:val="decimal"/>
      <w:lvlText w:val="%1、"/>
      <w:lvlJc w:val="left"/>
      <w:pPr>
        <w:ind w:left="660" w:hanging="360"/>
      </w:p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72962756"/>
    <w:multiLevelType w:val="multilevel"/>
    <w:tmpl w:val="72962756"/>
    <w:lvl w:ilvl="0" w:tentative="0">
      <w:start w:val="1"/>
      <w:numFmt w:val="japaneseCounting"/>
      <w:lvlText w:val="（%1）"/>
      <w:lvlJc w:val="left"/>
      <w:pPr>
        <w:ind w:left="1237" w:hanging="765"/>
      </w:p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NotTrackMoves/>
  <w:documentProtection w:enforcement="0"/>
  <w:defaultTabStop w:val="420"/>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E57"/>
    <w:rsid w:val="0002545C"/>
    <w:rsid w:val="00050283"/>
    <w:rsid w:val="00050301"/>
    <w:rsid w:val="00114C96"/>
    <w:rsid w:val="001843D7"/>
    <w:rsid w:val="00185A43"/>
    <w:rsid w:val="001E0627"/>
    <w:rsid w:val="00266760"/>
    <w:rsid w:val="00297D00"/>
    <w:rsid w:val="002A6605"/>
    <w:rsid w:val="003D54E4"/>
    <w:rsid w:val="00440484"/>
    <w:rsid w:val="005E6B52"/>
    <w:rsid w:val="005F5581"/>
    <w:rsid w:val="00642448"/>
    <w:rsid w:val="006C0E57"/>
    <w:rsid w:val="00737632"/>
    <w:rsid w:val="007D03DE"/>
    <w:rsid w:val="007E067A"/>
    <w:rsid w:val="00915CD5"/>
    <w:rsid w:val="00A45CC7"/>
    <w:rsid w:val="00C4458F"/>
    <w:rsid w:val="00D409E6"/>
    <w:rsid w:val="00D960EC"/>
    <w:rsid w:val="00DB6B0A"/>
    <w:rsid w:val="00F047BF"/>
    <w:rsid w:val="00F85BD7"/>
    <w:rsid w:val="03CC76EB"/>
    <w:rsid w:val="29947F74"/>
    <w:rsid w:val="30CF3E7E"/>
    <w:rsid w:val="3A4571B7"/>
    <w:rsid w:val="3B535AD7"/>
    <w:rsid w:val="3CCE5078"/>
    <w:rsid w:val="41696D3D"/>
    <w:rsid w:val="520C74FF"/>
    <w:rsid w:val="5C247B4E"/>
    <w:rsid w:val="6BEC30DE"/>
    <w:rsid w:val="6D6E3B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33"/>
    <w:qFormat/>
    <w:uiPriority w:val="9"/>
    <w:pPr>
      <w:keepNext/>
      <w:keepLines/>
      <w:spacing w:before="340" w:after="330" w:line="576" w:lineRule="auto"/>
      <w:outlineLvl w:val="0"/>
    </w:pPr>
    <w:rPr>
      <w:b/>
      <w:bCs/>
      <w:kern w:val="44"/>
      <w:sz w:val="44"/>
      <w:szCs w:val="44"/>
    </w:rPr>
  </w:style>
  <w:style w:type="paragraph" w:styleId="3">
    <w:name w:val="heading 2"/>
    <w:basedOn w:val="1"/>
    <w:link w:val="34"/>
    <w:semiHidden/>
    <w:unhideWhenUsed/>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link w:val="35"/>
    <w:semiHidden/>
    <w:unhideWhenUsed/>
    <w:qFormat/>
    <w:uiPriority w:val="9"/>
    <w:pPr>
      <w:keepNext/>
      <w:keepLines/>
      <w:spacing w:line="600" w:lineRule="exact"/>
      <w:ind w:firstLine="643" w:firstLineChars="200"/>
      <w:outlineLvl w:val="2"/>
    </w:pPr>
    <w:rPr>
      <w:b/>
      <w:bCs/>
      <w:sz w:val="32"/>
      <w:szCs w:val="32"/>
    </w:rPr>
  </w:style>
  <w:style w:type="paragraph" w:styleId="5">
    <w:name w:val="heading 4"/>
    <w:basedOn w:val="1"/>
    <w:link w:val="36"/>
    <w:semiHidden/>
    <w:unhideWhenUsed/>
    <w:qFormat/>
    <w:uiPriority w:val="9"/>
    <w:pPr>
      <w:tabs>
        <w:tab w:val="left" w:pos="2155"/>
      </w:tabs>
      <w:spacing w:before="120" w:line="360" w:lineRule="auto"/>
      <w:ind w:left="2155" w:hanging="1078"/>
      <w:outlineLvl w:val="3"/>
    </w:pPr>
    <w:rPr>
      <w:rFonts w:ascii="Arial" w:eastAsia="黑体"/>
      <w:kern w:val="0"/>
      <w:sz w:val="28"/>
      <w:szCs w:val="20"/>
    </w:rPr>
  </w:style>
  <w:style w:type="paragraph" w:styleId="6">
    <w:name w:val="heading 5"/>
    <w:basedOn w:val="1"/>
    <w:link w:val="37"/>
    <w:semiHidden/>
    <w:unhideWhenUsed/>
    <w:qFormat/>
    <w:uiPriority w:val="9"/>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index 8"/>
    <w:basedOn w:val="1"/>
    <w:qFormat/>
    <w:uiPriority w:val="0"/>
    <w:pPr>
      <w:spacing w:line="400" w:lineRule="exact"/>
      <w:ind w:left="2940" w:firstLine="1044" w:firstLineChars="200"/>
      <w:jc w:val="left"/>
    </w:pPr>
  </w:style>
  <w:style w:type="paragraph" w:styleId="8">
    <w:name w:val="Normal Indent"/>
    <w:basedOn w:val="1"/>
    <w:qFormat/>
    <w:uiPriority w:val="0"/>
    <w:pPr>
      <w:ind w:firstLine="420"/>
    </w:pPr>
    <w:rPr>
      <w:szCs w:val="20"/>
    </w:rPr>
  </w:style>
  <w:style w:type="paragraph" w:styleId="9">
    <w:name w:val="caption"/>
    <w:basedOn w:val="1"/>
    <w:qFormat/>
    <w:uiPriority w:val="0"/>
    <w:pPr>
      <w:spacing w:before="152" w:after="160"/>
    </w:pPr>
    <w:rPr>
      <w:rFonts w:ascii="Arial" w:hAnsi="Arial" w:eastAsia="黑体"/>
      <w:sz w:val="20"/>
      <w:szCs w:val="20"/>
    </w:rPr>
  </w:style>
  <w:style w:type="paragraph" w:styleId="10">
    <w:name w:val="Document Map"/>
    <w:basedOn w:val="1"/>
    <w:link w:val="39"/>
    <w:qFormat/>
    <w:uiPriority w:val="0"/>
    <w:rPr>
      <w:rFonts w:ascii="宋体"/>
      <w:sz w:val="18"/>
      <w:szCs w:val="18"/>
    </w:rPr>
  </w:style>
  <w:style w:type="paragraph" w:styleId="11">
    <w:name w:val="annotation text"/>
    <w:basedOn w:val="1"/>
    <w:link w:val="40"/>
    <w:qFormat/>
    <w:uiPriority w:val="0"/>
    <w:pPr>
      <w:jc w:val="left"/>
    </w:pPr>
  </w:style>
  <w:style w:type="paragraph" w:styleId="12">
    <w:name w:val="Body Text 3"/>
    <w:basedOn w:val="1"/>
    <w:link w:val="41"/>
    <w:qFormat/>
    <w:uiPriority w:val="0"/>
    <w:pPr>
      <w:spacing w:after="120"/>
    </w:pPr>
    <w:rPr>
      <w:sz w:val="16"/>
      <w:szCs w:val="16"/>
    </w:rPr>
  </w:style>
  <w:style w:type="paragraph" w:styleId="13">
    <w:name w:val="Body Text"/>
    <w:basedOn w:val="1"/>
    <w:link w:val="42"/>
    <w:qFormat/>
    <w:uiPriority w:val="0"/>
    <w:pPr>
      <w:spacing w:after="120"/>
    </w:pPr>
  </w:style>
  <w:style w:type="paragraph" w:styleId="14">
    <w:name w:val="Body Text Indent"/>
    <w:basedOn w:val="1"/>
    <w:link w:val="43"/>
    <w:qFormat/>
    <w:uiPriority w:val="0"/>
    <w:pPr>
      <w:spacing w:line="200" w:lineRule="exact"/>
      <w:ind w:firstLine="301"/>
    </w:pPr>
    <w:rPr>
      <w:rFonts w:ascii="宋体" w:hAnsi="Courier New"/>
      <w:spacing w:val="-4"/>
      <w:sz w:val="18"/>
      <w:szCs w:val="20"/>
    </w:rPr>
  </w:style>
  <w:style w:type="paragraph" w:styleId="15">
    <w:name w:val="Plain Text"/>
    <w:basedOn w:val="1"/>
    <w:link w:val="46"/>
    <w:qFormat/>
    <w:uiPriority w:val="0"/>
    <w:rPr>
      <w:rFonts w:ascii="宋体" w:hAnsi="Courier New"/>
      <w:szCs w:val="20"/>
    </w:rPr>
  </w:style>
  <w:style w:type="paragraph" w:styleId="16">
    <w:name w:val="Date"/>
    <w:basedOn w:val="1"/>
    <w:link w:val="48"/>
    <w:qFormat/>
    <w:uiPriority w:val="0"/>
    <w:pPr>
      <w:ind w:left="100" w:leftChars="2500"/>
    </w:pPr>
  </w:style>
  <w:style w:type="paragraph" w:styleId="17">
    <w:name w:val="Body Text Indent 2"/>
    <w:basedOn w:val="1"/>
    <w:link w:val="49"/>
    <w:qFormat/>
    <w:uiPriority w:val="0"/>
    <w:pPr>
      <w:spacing w:after="120" w:line="480" w:lineRule="auto"/>
      <w:ind w:left="420" w:leftChars="200"/>
    </w:pPr>
  </w:style>
  <w:style w:type="paragraph" w:styleId="18">
    <w:name w:val="Balloon Text"/>
    <w:basedOn w:val="1"/>
    <w:link w:val="50"/>
    <w:qFormat/>
    <w:uiPriority w:val="0"/>
    <w:rPr>
      <w:sz w:val="18"/>
      <w:szCs w:val="18"/>
    </w:rPr>
  </w:style>
  <w:style w:type="paragraph" w:styleId="19">
    <w:name w:val="footer"/>
    <w:basedOn w:val="1"/>
    <w:link w:val="51"/>
    <w:qFormat/>
    <w:uiPriority w:val="0"/>
    <w:pPr>
      <w:tabs>
        <w:tab w:val="center" w:pos="4153"/>
        <w:tab w:val="right" w:pos="8306"/>
      </w:tabs>
      <w:snapToGrid w:val="0"/>
      <w:jc w:val="left"/>
    </w:pPr>
    <w:rPr>
      <w:sz w:val="18"/>
      <w:szCs w:val="18"/>
    </w:rPr>
  </w:style>
  <w:style w:type="paragraph" w:styleId="20">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unhideWhenUsed/>
    <w:uiPriority w:val="39"/>
  </w:style>
  <w:style w:type="paragraph" w:styleId="22">
    <w:name w:val="List"/>
    <w:basedOn w:val="1"/>
    <w:qFormat/>
    <w:uiPriority w:val="0"/>
    <w:pPr>
      <w:ind w:left="200" w:hanging="200" w:hangingChars="200"/>
    </w:pPr>
    <w:rPr>
      <w:sz w:val="28"/>
    </w:rPr>
  </w:style>
  <w:style w:type="paragraph" w:styleId="23">
    <w:name w:val="toc 2"/>
    <w:basedOn w:val="1"/>
    <w:next w:val="1"/>
    <w:semiHidden/>
    <w:unhideWhenUsed/>
    <w:uiPriority w:val="39"/>
    <w:pPr>
      <w:ind w:left="420" w:leftChars="200"/>
    </w:pPr>
  </w:style>
  <w:style w:type="paragraph" w:styleId="24">
    <w:name w:val="Normal (Web)"/>
    <w:basedOn w:val="1"/>
    <w:qFormat/>
    <w:uiPriority w:val="0"/>
    <w:pPr>
      <w:widowControl/>
      <w:spacing w:before="100" w:beforeAutospacing="1" w:after="100" w:afterAutospacing="1"/>
      <w:jc w:val="left"/>
    </w:pPr>
    <w:rPr>
      <w:rFonts w:ascii="宋体" w:hAnsi="宋体"/>
      <w:kern w:val="0"/>
      <w:sz w:val="24"/>
    </w:rPr>
  </w:style>
  <w:style w:type="paragraph" w:styleId="25">
    <w:name w:val="annotation subject"/>
    <w:basedOn w:val="11"/>
    <w:link w:val="58"/>
    <w:qFormat/>
    <w:uiPriority w:val="0"/>
    <w:rPr>
      <w:b/>
      <w:bCs/>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page number"/>
    <w:qFormat/>
    <w:uiPriority w:val="0"/>
  </w:style>
  <w:style w:type="character" w:styleId="30">
    <w:name w:val="Emphasis"/>
    <w:qFormat/>
    <w:uiPriority w:val="0"/>
    <w:rPr>
      <w:rFonts w:ascii="Calibri" w:hAnsi="Calibri" w:eastAsia="微软雅黑"/>
      <w:i/>
      <w:iCs/>
      <w:lang w:val="en-US" w:eastAsia="zh-CN" w:bidi="ar-SA"/>
    </w:rPr>
  </w:style>
  <w:style w:type="character" w:styleId="31">
    <w:name w:val="Hyperlink"/>
    <w:qFormat/>
    <w:uiPriority w:val="0"/>
    <w:rPr>
      <w:color w:val="0000FF"/>
      <w:u w:val="single"/>
    </w:rPr>
  </w:style>
  <w:style w:type="character" w:styleId="32">
    <w:name w:val="annotation reference"/>
    <w:qFormat/>
    <w:uiPriority w:val="0"/>
    <w:rPr>
      <w:sz w:val="21"/>
      <w:szCs w:val="21"/>
    </w:rPr>
  </w:style>
  <w:style w:type="character" w:customStyle="1" w:styleId="33">
    <w:name w:val="标题 1 Char"/>
    <w:link w:val="2"/>
    <w:qFormat/>
    <w:uiPriority w:val="0"/>
    <w:rPr>
      <w:b/>
      <w:bCs/>
      <w:kern w:val="44"/>
      <w:sz w:val="44"/>
      <w:szCs w:val="44"/>
    </w:rPr>
  </w:style>
  <w:style w:type="character" w:customStyle="1" w:styleId="34">
    <w:name w:val="标题 2 Char"/>
    <w:link w:val="3"/>
    <w:qFormat/>
    <w:uiPriority w:val="0"/>
    <w:rPr>
      <w:rFonts w:ascii="方正小标宋简体" w:hAnsi="Arial" w:eastAsia="方正小标宋简体"/>
      <w:bCs/>
      <w:kern w:val="2"/>
      <w:sz w:val="44"/>
      <w:szCs w:val="44"/>
      <w:lang w:val="en-US" w:eastAsia="zh-CN" w:bidi="ar-SA"/>
    </w:rPr>
  </w:style>
  <w:style w:type="character" w:customStyle="1" w:styleId="35">
    <w:name w:val="标题 3 Char"/>
    <w:link w:val="4"/>
    <w:qFormat/>
    <w:uiPriority w:val="0"/>
    <w:rPr>
      <w:b/>
      <w:bCs/>
      <w:kern w:val="2"/>
      <w:sz w:val="32"/>
      <w:szCs w:val="32"/>
    </w:rPr>
  </w:style>
  <w:style w:type="character" w:customStyle="1" w:styleId="36">
    <w:name w:val="标题 4 Char"/>
    <w:link w:val="5"/>
    <w:qFormat/>
    <w:uiPriority w:val="0"/>
    <w:rPr>
      <w:rFonts w:ascii="Arial" w:eastAsia="黑体"/>
      <w:sz w:val="28"/>
    </w:rPr>
  </w:style>
  <w:style w:type="character" w:customStyle="1" w:styleId="37">
    <w:name w:val="标题 5 Char"/>
    <w:link w:val="6"/>
    <w:qFormat/>
    <w:uiPriority w:val="0"/>
    <w:rPr>
      <w:b/>
      <w:bCs/>
      <w:kern w:val="2"/>
      <w:sz w:val="28"/>
      <w:szCs w:val="28"/>
    </w:rPr>
  </w:style>
  <w:style w:type="paragraph" w:customStyle="1" w:styleId="38">
    <w:name w:val="目录 71"/>
    <w:basedOn w:val="1"/>
    <w:qFormat/>
    <w:uiPriority w:val="0"/>
    <w:pPr>
      <w:jc w:val="left"/>
    </w:pPr>
    <w:rPr>
      <w:rFonts w:ascii="Calibri" w:hAnsi="Calibri"/>
      <w:sz w:val="22"/>
      <w:szCs w:val="22"/>
    </w:rPr>
  </w:style>
  <w:style w:type="character" w:customStyle="1" w:styleId="39">
    <w:name w:val="文档结构图 Char"/>
    <w:link w:val="10"/>
    <w:qFormat/>
    <w:uiPriority w:val="0"/>
    <w:rPr>
      <w:rFonts w:ascii="宋体"/>
      <w:kern w:val="2"/>
      <w:sz w:val="18"/>
      <w:szCs w:val="18"/>
    </w:rPr>
  </w:style>
  <w:style w:type="character" w:customStyle="1" w:styleId="40">
    <w:name w:val="批注文字 Char"/>
    <w:link w:val="11"/>
    <w:qFormat/>
    <w:uiPriority w:val="0"/>
    <w:rPr>
      <w:kern w:val="2"/>
      <w:sz w:val="21"/>
      <w:szCs w:val="24"/>
    </w:rPr>
  </w:style>
  <w:style w:type="character" w:customStyle="1" w:styleId="41">
    <w:name w:val="正文文本 3 Char"/>
    <w:link w:val="12"/>
    <w:qFormat/>
    <w:uiPriority w:val="0"/>
    <w:rPr>
      <w:kern w:val="2"/>
      <w:sz w:val="16"/>
      <w:szCs w:val="16"/>
    </w:rPr>
  </w:style>
  <w:style w:type="character" w:customStyle="1" w:styleId="42">
    <w:name w:val="正文文本 Char"/>
    <w:link w:val="13"/>
    <w:qFormat/>
    <w:uiPriority w:val="0"/>
    <w:rPr>
      <w:rFonts w:ascii="宋体" w:hAnsi="宋体" w:eastAsia="宋体"/>
      <w:kern w:val="2"/>
      <w:sz w:val="24"/>
      <w:szCs w:val="24"/>
      <w:lang w:val="zh-CN" w:eastAsia="zh-CN" w:bidi="zh-CN"/>
    </w:rPr>
  </w:style>
  <w:style w:type="character" w:customStyle="1" w:styleId="43">
    <w:name w:val="正文文本缩进 Char"/>
    <w:link w:val="14"/>
    <w:qFormat/>
    <w:uiPriority w:val="0"/>
    <w:rPr>
      <w:rFonts w:ascii="Times New Roman" w:hAnsi="Times New Roman" w:eastAsia="宋体"/>
      <w:kern w:val="2"/>
      <w:sz w:val="21"/>
      <w:szCs w:val="24"/>
      <w:lang w:val="en-US" w:eastAsia="zh-CN" w:bidi="ar-SA"/>
    </w:rPr>
  </w:style>
  <w:style w:type="paragraph" w:customStyle="1" w:styleId="44">
    <w:name w:val="目录 51"/>
    <w:basedOn w:val="1"/>
    <w:qFormat/>
    <w:uiPriority w:val="0"/>
    <w:pPr>
      <w:jc w:val="left"/>
    </w:pPr>
    <w:rPr>
      <w:rFonts w:ascii="Calibri" w:hAnsi="Calibri"/>
      <w:sz w:val="22"/>
      <w:szCs w:val="22"/>
    </w:rPr>
  </w:style>
  <w:style w:type="paragraph" w:customStyle="1" w:styleId="45">
    <w:name w:val="目录 31"/>
    <w:basedOn w:val="1"/>
    <w:qFormat/>
    <w:uiPriority w:val="0"/>
    <w:pPr>
      <w:jc w:val="left"/>
    </w:pPr>
    <w:rPr>
      <w:rFonts w:ascii="Calibri" w:hAnsi="Calibri"/>
      <w:sz w:val="22"/>
      <w:szCs w:val="22"/>
    </w:rPr>
  </w:style>
  <w:style w:type="character" w:customStyle="1" w:styleId="46">
    <w:name w:val="纯文本 Char"/>
    <w:link w:val="15"/>
    <w:qFormat/>
    <w:uiPriority w:val="0"/>
    <w:rPr>
      <w:rFonts w:ascii="宋体" w:hAnsi="Courier New" w:eastAsia="宋体"/>
      <w:kern w:val="2"/>
      <w:sz w:val="21"/>
      <w:lang w:val="en-US" w:eastAsia="zh-CN" w:bidi="ar-SA"/>
    </w:rPr>
  </w:style>
  <w:style w:type="paragraph" w:customStyle="1" w:styleId="47">
    <w:name w:val="目录 81"/>
    <w:basedOn w:val="1"/>
    <w:qFormat/>
    <w:uiPriority w:val="0"/>
    <w:pPr>
      <w:jc w:val="left"/>
    </w:pPr>
    <w:rPr>
      <w:rFonts w:ascii="Calibri" w:hAnsi="Calibri"/>
      <w:sz w:val="22"/>
      <w:szCs w:val="22"/>
    </w:rPr>
  </w:style>
  <w:style w:type="character" w:customStyle="1" w:styleId="48">
    <w:name w:val="日期 Char"/>
    <w:link w:val="16"/>
    <w:qFormat/>
    <w:uiPriority w:val="0"/>
    <w:rPr>
      <w:kern w:val="2"/>
      <w:sz w:val="21"/>
      <w:szCs w:val="24"/>
    </w:rPr>
  </w:style>
  <w:style w:type="character" w:customStyle="1" w:styleId="49">
    <w:name w:val="正文文本缩进 2 Char"/>
    <w:link w:val="17"/>
    <w:qFormat/>
    <w:uiPriority w:val="0"/>
    <w:rPr>
      <w:kern w:val="2"/>
      <w:sz w:val="21"/>
      <w:szCs w:val="24"/>
    </w:rPr>
  </w:style>
  <w:style w:type="character" w:customStyle="1" w:styleId="50">
    <w:name w:val="批注框文本 Char"/>
    <w:link w:val="18"/>
    <w:qFormat/>
    <w:uiPriority w:val="0"/>
    <w:rPr>
      <w:kern w:val="2"/>
      <w:sz w:val="18"/>
      <w:szCs w:val="18"/>
    </w:rPr>
  </w:style>
  <w:style w:type="character" w:customStyle="1" w:styleId="51">
    <w:name w:val="页脚 Char"/>
    <w:link w:val="19"/>
    <w:qFormat/>
    <w:uiPriority w:val="0"/>
    <w:rPr>
      <w:rFonts w:ascii="Tahoma" w:hAnsi="Tahoma" w:eastAsia="微软雅黑"/>
      <w:sz w:val="18"/>
      <w:szCs w:val="18"/>
      <w:lang w:val="en-US" w:eastAsia="zh-CN" w:bidi="ar-SA"/>
    </w:rPr>
  </w:style>
  <w:style w:type="character" w:customStyle="1" w:styleId="52">
    <w:name w:val="页眉 Char"/>
    <w:link w:val="20"/>
    <w:semiHidden/>
    <w:qFormat/>
    <w:uiPriority w:val="0"/>
    <w:rPr>
      <w:rFonts w:ascii="Tahoma" w:hAnsi="Tahoma" w:eastAsia="微软雅黑"/>
      <w:sz w:val="18"/>
      <w:szCs w:val="18"/>
      <w:lang w:val="en-US" w:eastAsia="zh-CN" w:bidi="ar-SA"/>
    </w:rPr>
  </w:style>
  <w:style w:type="paragraph" w:customStyle="1" w:styleId="53">
    <w:name w:val="目录 11"/>
    <w:basedOn w:val="1"/>
    <w:qFormat/>
    <w:uiPriority w:val="0"/>
    <w:pPr>
      <w:spacing w:before="360" w:after="360"/>
      <w:jc w:val="left"/>
    </w:pPr>
    <w:rPr>
      <w:rFonts w:ascii="Calibri" w:hAnsi="Calibri"/>
      <w:b/>
      <w:bCs/>
      <w:caps/>
      <w:sz w:val="22"/>
      <w:szCs w:val="22"/>
      <w:u w:val="single"/>
    </w:rPr>
  </w:style>
  <w:style w:type="paragraph" w:customStyle="1" w:styleId="54">
    <w:name w:val="目录 41"/>
    <w:basedOn w:val="1"/>
    <w:qFormat/>
    <w:uiPriority w:val="0"/>
    <w:pPr>
      <w:jc w:val="left"/>
    </w:pPr>
    <w:rPr>
      <w:rFonts w:ascii="Calibri" w:hAnsi="Calibri"/>
      <w:sz w:val="22"/>
      <w:szCs w:val="22"/>
    </w:rPr>
  </w:style>
  <w:style w:type="paragraph" w:customStyle="1" w:styleId="55">
    <w:name w:val="目录 61"/>
    <w:basedOn w:val="1"/>
    <w:qFormat/>
    <w:uiPriority w:val="0"/>
    <w:pPr>
      <w:jc w:val="left"/>
    </w:pPr>
    <w:rPr>
      <w:rFonts w:ascii="Calibri" w:hAnsi="Calibri"/>
      <w:sz w:val="22"/>
      <w:szCs w:val="22"/>
    </w:rPr>
  </w:style>
  <w:style w:type="paragraph" w:customStyle="1" w:styleId="56">
    <w:name w:val="目录 21"/>
    <w:basedOn w:val="1"/>
    <w:qFormat/>
    <w:uiPriority w:val="0"/>
    <w:pPr>
      <w:jc w:val="left"/>
    </w:pPr>
    <w:rPr>
      <w:rFonts w:ascii="Calibri" w:hAnsi="Calibri"/>
      <w:b/>
      <w:bCs/>
      <w:sz w:val="22"/>
      <w:szCs w:val="22"/>
    </w:rPr>
  </w:style>
  <w:style w:type="paragraph" w:customStyle="1" w:styleId="57">
    <w:name w:val="目录 91"/>
    <w:basedOn w:val="1"/>
    <w:qFormat/>
    <w:uiPriority w:val="0"/>
    <w:pPr>
      <w:jc w:val="left"/>
    </w:pPr>
    <w:rPr>
      <w:rFonts w:ascii="Calibri" w:hAnsi="Calibri"/>
      <w:sz w:val="22"/>
      <w:szCs w:val="22"/>
    </w:rPr>
  </w:style>
  <w:style w:type="character" w:customStyle="1" w:styleId="58">
    <w:name w:val="批注主题 Char"/>
    <w:link w:val="25"/>
    <w:qFormat/>
    <w:uiPriority w:val="0"/>
    <w:rPr>
      <w:b/>
      <w:bCs/>
      <w:kern w:val="2"/>
      <w:sz w:val="21"/>
      <w:szCs w:val="24"/>
    </w:rPr>
  </w:style>
  <w:style w:type="paragraph" w:customStyle="1" w:styleId="59">
    <w:name w:val="正文首行缩进 21"/>
    <w:qFormat/>
    <w:uiPriority w:val="0"/>
    <w:pPr>
      <w:widowControl w:val="0"/>
      <w:snapToGrid w:val="0"/>
      <w:spacing w:after="120" w:line="360" w:lineRule="auto"/>
      <w:ind w:left="420" w:leftChars="200" w:right="240" w:firstLine="420" w:firstLineChars="200"/>
    </w:pPr>
    <w:rPr>
      <w:rFonts w:ascii="Times New Roman" w:hAnsi="Calibri" w:eastAsia="宋体" w:cs="Times New Roman"/>
      <w:kern w:val="2"/>
      <w:sz w:val="24"/>
      <w:szCs w:val="24"/>
      <w:lang w:val="en-US" w:eastAsia="zh-CN" w:bidi="ar-SA"/>
    </w:rPr>
  </w:style>
  <w:style w:type="character" w:customStyle="1" w:styleId="60">
    <w:name w:val="已访问的超链接1"/>
    <w:qFormat/>
    <w:uiPriority w:val="0"/>
    <w:rPr>
      <w:color w:val="800080"/>
      <w:u w:val="single"/>
    </w:rPr>
  </w:style>
  <w:style w:type="character" w:customStyle="1" w:styleId="61">
    <w:name w:val="标题 2 字符2"/>
    <w:qFormat/>
    <w:uiPriority w:val="0"/>
    <w:rPr>
      <w:rFonts w:ascii="Arial" w:hAnsi="Arial" w:eastAsia="黑体"/>
      <w:b/>
      <w:bCs/>
      <w:kern w:val="2"/>
      <w:sz w:val="32"/>
      <w:szCs w:val="32"/>
    </w:rPr>
  </w:style>
  <w:style w:type="character" w:customStyle="1" w:styleId="62">
    <w:name w:val="正文文本 字符1"/>
    <w:qFormat/>
    <w:uiPriority w:val="0"/>
    <w:rPr>
      <w:kern w:val="2"/>
      <w:sz w:val="21"/>
      <w:szCs w:val="24"/>
    </w:rPr>
  </w:style>
  <w:style w:type="character" w:customStyle="1" w:styleId="63">
    <w:name w:val="正文文本缩进 字符1"/>
    <w:qFormat/>
    <w:uiPriority w:val="0"/>
    <w:rPr>
      <w:rFonts w:ascii="宋体" w:hAnsi="Courier New" w:eastAsia="宋体"/>
      <w:spacing w:val="-4"/>
      <w:kern w:val="2"/>
      <w:sz w:val="18"/>
      <w:lang w:val="en-US" w:eastAsia="zh-CN" w:bidi="ar-SA"/>
    </w:rPr>
  </w:style>
  <w:style w:type="character" w:customStyle="1" w:styleId="64">
    <w:name w:val="页脚 字符2"/>
    <w:qFormat/>
    <w:uiPriority w:val="0"/>
    <w:rPr>
      <w:kern w:val="2"/>
      <w:sz w:val="18"/>
      <w:szCs w:val="18"/>
    </w:rPr>
  </w:style>
  <w:style w:type="character" w:customStyle="1" w:styleId="65">
    <w:name w:val="页眉 字符2"/>
    <w:qFormat/>
    <w:uiPriority w:val="0"/>
    <w:rPr>
      <w:kern w:val="2"/>
      <w:sz w:val="18"/>
      <w:szCs w:val="18"/>
    </w:rPr>
  </w:style>
  <w:style w:type="character" w:customStyle="1" w:styleId="66">
    <w:name w:val="正文文本_"/>
    <w:link w:val="67"/>
    <w:qFormat/>
    <w:uiPriority w:val="0"/>
    <w:rPr>
      <w:rFonts w:ascii="MingLiU" w:hAnsi="MingLiU" w:eastAsia="MingLiU"/>
      <w:spacing w:val="9"/>
      <w:sz w:val="19"/>
      <w:szCs w:val="19"/>
      <w:shd w:val="clear" w:color="auto" w:fill="FFFFFF"/>
    </w:rPr>
  </w:style>
  <w:style w:type="paragraph" w:customStyle="1" w:styleId="67">
    <w:name w:val="正文文本1"/>
    <w:basedOn w:val="1"/>
    <w:link w:val="66"/>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8">
    <w:name w:val="纯文本 Char1"/>
    <w:link w:val="69"/>
    <w:qFormat/>
    <w:uiPriority w:val="0"/>
    <w:rPr>
      <w:rFonts w:ascii="宋体" w:hAnsi="Courier New" w:eastAsia="宋体"/>
      <w:kern w:val="2"/>
      <w:sz w:val="21"/>
      <w:lang w:val="en-US" w:eastAsia="zh-CN" w:bidi="ar-SA"/>
    </w:rPr>
  </w:style>
  <w:style w:type="paragraph" w:customStyle="1" w:styleId="69">
    <w:name w:val="纯文本1"/>
    <w:basedOn w:val="1"/>
    <w:link w:val="68"/>
    <w:qFormat/>
    <w:uiPriority w:val="0"/>
    <w:rPr>
      <w:rFonts w:ascii="宋体" w:hAnsi="Courier New"/>
      <w:szCs w:val="20"/>
    </w:rPr>
  </w:style>
  <w:style w:type="character" w:customStyle="1" w:styleId="70">
    <w:name w:val="正文文本 + 10 pt"/>
    <w:qFormat/>
    <w:uiPriority w:val="0"/>
    <w:rPr>
      <w:rFonts w:ascii="MingLiU" w:hAnsi="MingLiU" w:eastAsia="MingLiU"/>
      <w:color w:val="000000"/>
      <w:spacing w:val="8"/>
      <w:w w:val="100"/>
      <w:sz w:val="20"/>
      <w:szCs w:val="20"/>
      <w:shd w:val="clear" w:color="auto" w:fill="FFFFFF"/>
      <w:lang w:val="zh-TW"/>
    </w:rPr>
  </w:style>
  <w:style w:type="character" w:customStyle="1" w:styleId="71">
    <w:name w:val="Char Char1"/>
    <w:qFormat/>
    <w:uiPriority w:val="0"/>
    <w:rPr>
      <w:rFonts w:ascii="宋体" w:hAnsi="Courier New" w:eastAsia="宋体"/>
      <w:kern w:val="2"/>
      <w:sz w:val="21"/>
      <w:lang w:val="en-US" w:eastAsia="zh-CN" w:bidi="ar-SA"/>
    </w:rPr>
  </w:style>
  <w:style w:type="character" w:customStyle="1" w:styleId="72">
    <w:name w:val="正文文本 (26) + 间距 0 pt"/>
    <w:qFormat/>
    <w:uiPriority w:val="0"/>
    <w:rPr>
      <w:rFonts w:ascii="宋体" w:hAnsi="宋体" w:eastAsia="宋体"/>
      <w:color w:val="000000"/>
      <w:spacing w:val="0"/>
      <w:w w:val="100"/>
      <w:sz w:val="22"/>
      <w:szCs w:val="22"/>
      <w:u w:val="none"/>
      <w:lang w:val="zh-CN" w:eastAsia="zh-CN" w:bidi="zh-CN"/>
    </w:rPr>
  </w:style>
  <w:style w:type="character" w:customStyle="1" w:styleId="73">
    <w:name w:val="页脚 字符"/>
    <w:qFormat/>
    <w:uiPriority w:val="0"/>
    <w:rPr>
      <w:sz w:val="18"/>
      <w:szCs w:val="18"/>
    </w:rPr>
  </w:style>
  <w:style w:type="character" w:customStyle="1" w:styleId="74">
    <w:name w:val="页眉 字符"/>
    <w:qFormat/>
    <w:uiPriority w:val="0"/>
    <w:rPr>
      <w:rFonts w:ascii="Times New Roman" w:hAnsi="Times New Roman"/>
      <w:kern w:val="2"/>
      <w:sz w:val="18"/>
      <w:szCs w:val="18"/>
    </w:rPr>
  </w:style>
  <w:style w:type="character" w:customStyle="1" w:styleId="75">
    <w:name w:val="批注文字 字符1"/>
    <w:qFormat/>
    <w:uiPriority w:val="0"/>
    <w:rPr>
      <w:rFonts w:ascii="Times New Roman" w:hAnsi="Times New Roman"/>
      <w:kern w:val="2"/>
      <w:sz w:val="21"/>
      <w:szCs w:val="24"/>
    </w:rPr>
  </w:style>
  <w:style w:type="character" w:customStyle="1" w:styleId="76">
    <w:name w:val="纯文本 字符2"/>
    <w:qFormat/>
    <w:uiPriority w:val="0"/>
    <w:rPr>
      <w:rFonts w:ascii="宋体" w:hAnsi="Courier New" w:eastAsia="宋体"/>
      <w:szCs w:val="21"/>
    </w:rPr>
  </w:style>
  <w:style w:type="paragraph" w:customStyle="1" w:styleId="77">
    <w:name w:val="Char"/>
    <w:basedOn w:val="1"/>
    <w:qFormat/>
    <w:uiPriority w:val="0"/>
    <w:rPr>
      <w:szCs w:val="21"/>
    </w:rPr>
  </w:style>
  <w:style w:type="paragraph" w:customStyle="1" w:styleId="78">
    <w:name w:val="Char Char Char Char Char Char Char"/>
    <w:basedOn w:val="1"/>
    <w:qFormat/>
    <w:uiPriority w:val="0"/>
  </w:style>
  <w:style w:type="paragraph" w:customStyle="1" w:styleId="79">
    <w:name w:val="修订1"/>
    <w:qFormat/>
    <w:uiPriority w:val="0"/>
    <w:rPr>
      <w:rFonts w:ascii="Times New Roman" w:hAnsi="Times New Roman" w:eastAsia="宋体" w:cs="Times New Roman"/>
      <w:kern w:val="2"/>
      <w:sz w:val="21"/>
      <w:szCs w:val="24"/>
      <w:lang w:val="en-US" w:eastAsia="zh-CN" w:bidi="ar-SA"/>
    </w:rPr>
  </w:style>
  <w:style w:type="paragraph" w:customStyle="1" w:styleId="80">
    <w:name w:val="Char Char Char Char Char Char Char Char Char Char Char Char"/>
    <w:basedOn w:val="1"/>
    <w:qFormat/>
    <w:uiPriority w:val="0"/>
    <w:pPr>
      <w:widowControl/>
      <w:spacing w:after="160" w:line="240" w:lineRule="exact"/>
      <w:jc w:val="left"/>
    </w:pPr>
  </w:style>
  <w:style w:type="paragraph" w:customStyle="1" w:styleId="81">
    <w:name w:val="Char Char Char Char Char Char Char Char Char Char Char Char1"/>
    <w:basedOn w:val="1"/>
    <w:qFormat/>
    <w:uiPriority w:val="0"/>
    <w:pPr>
      <w:widowControl/>
      <w:spacing w:after="160" w:line="240" w:lineRule="exact"/>
      <w:jc w:val="left"/>
    </w:pPr>
  </w:style>
  <w:style w:type="paragraph" w:customStyle="1" w:styleId="82">
    <w:name w:val="样式 标题 1 + 居中 段前: 0 磅 段后: 0 磅 行距: 固定值 30 磅"/>
    <w:basedOn w:val="2"/>
    <w:qFormat/>
    <w:uiPriority w:val="0"/>
    <w:pPr>
      <w:spacing w:before="0" w:after="0" w:line="600" w:lineRule="exact"/>
      <w:jc w:val="center"/>
    </w:pPr>
    <w:rPr>
      <w:szCs w:val="20"/>
    </w:rPr>
  </w:style>
  <w:style w:type="paragraph" w:customStyle="1" w:styleId="83">
    <w:name w:val="Table Paragraph"/>
    <w:basedOn w:val="1"/>
    <w:qFormat/>
    <w:uiPriority w:val="0"/>
    <w:pPr>
      <w:jc w:val="left"/>
    </w:pPr>
    <w:rPr>
      <w:rFonts w:ascii="Calibri" w:hAnsi="Calibri"/>
      <w:kern w:val="0"/>
      <w:sz w:val="22"/>
      <w:szCs w:val="22"/>
      <w:lang w:eastAsia="en-US"/>
    </w:rPr>
  </w:style>
  <w:style w:type="paragraph" w:customStyle="1" w:styleId="84">
    <w:name w:val="p0"/>
    <w:basedOn w:val="1"/>
    <w:qFormat/>
    <w:uiPriority w:val="0"/>
    <w:pPr>
      <w:widowControl/>
    </w:pPr>
    <w:rPr>
      <w:kern w:val="0"/>
      <w:szCs w:val="21"/>
    </w:rPr>
  </w:style>
  <w:style w:type="paragraph" w:customStyle="1" w:styleId="85">
    <w:name w:val="Char Char Char"/>
    <w:basedOn w:val="1"/>
    <w:qFormat/>
    <w:uiPriority w:val="0"/>
    <w:rPr>
      <w:szCs w:val="20"/>
    </w:rPr>
  </w:style>
  <w:style w:type="paragraph" w:customStyle="1" w:styleId="86">
    <w:name w:val="TOC 标题1"/>
    <w:basedOn w:val="2"/>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87">
    <w:name w:val="样式 标题 2 + 非加粗 首行缩进:  2 字符"/>
    <w:basedOn w:val="3"/>
    <w:qFormat/>
    <w:uiPriority w:val="0"/>
    <w:pPr>
      <w:spacing w:before="0" w:after="0" w:line="600" w:lineRule="exact"/>
      <w:ind w:firstLine="640" w:firstLineChars="200"/>
      <w:jc w:val="left"/>
    </w:pPr>
    <w:rPr>
      <w:b w:val="0"/>
      <w:bCs w:val="0"/>
      <w:szCs w:val="20"/>
    </w:rPr>
  </w:style>
  <w:style w:type="paragraph" w:customStyle="1" w:styleId="88">
    <w:name w:val="Char Char Char1 Char Char Char Char Char Char Char"/>
    <w:basedOn w:val="1"/>
    <w:qFormat/>
    <w:uiPriority w:val="0"/>
  </w:style>
  <w:style w:type="paragraph" w:customStyle="1" w:styleId="89">
    <w:name w:val="默认段落字体 Para Char Char Char Char Char Char Char Char Char1 Char Char Char Char"/>
    <w:basedOn w:val="1"/>
    <w:qFormat/>
    <w:uiPriority w:val="0"/>
    <w:rPr>
      <w:rFonts w:ascii="Tahoma" w:hAnsi="Tahoma"/>
      <w:sz w:val="24"/>
      <w:szCs w:val="20"/>
    </w:rPr>
  </w:style>
  <w:style w:type="paragraph" w:customStyle="1" w:styleId="90">
    <w:name w:val="Char1"/>
    <w:basedOn w:val="1"/>
    <w:qFormat/>
    <w:uiPriority w:val="0"/>
  </w:style>
  <w:style w:type="paragraph" w:customStyle="1" w:styleId="91">
    <w:name w:val="列出段落1"/>
    <w:basedOn w:val="1"/>
    <w:link w:val="92"/>
    <w:qFormat/>
    <w:uiPriority w:val="0"/>
    <w:pPr>
      <w:ind w:firstLine="420" w:firstLineChars="200"/>
    </w:pPr>
    <w:rPr>
      <w:rFonts w:ascii="Calibri" w:hAnsi="Calibri" w:eastAsia="微软雅黑"/>
      <w:kern w:val="0"/>
      <w:sz w:val="22"/>
      <w:szCs w:val="22"/>
    </w:rPr>
  </w:style>
  <w:style w:type="character" w:customStyle="1" w:styleId="92">
    <w:name w:val="列出段落 字符"/>
    <w:link w:val="91"/>
    <w:qFormat/>
    <w:uiPriority w:val="0"/>
    <w:rPr>
      <w:rFonts w:ascii="Calibri" w:hAnsi="Calibri" w:eastAsia="微软雅黑"/>
      <w:sz w:val="22"/>
      <w:szCs w:val="22"/>
      <w:lang w:val="en-US" w:eastAsia="zh-CN" w:bidi="ar-SA"/>
    </w:rPr>
  </w:style>
  <w:style w:type="paragraph" w:customStyle="1" w:styleId="93">
    <w:name w:val="Char Char Char Char"/>
    <w:basedOn w:val="1"/>
    <w:qFormat/>
    <w:uiPriority w:val="0"/>
    <w:pPr>
      <w:widowControl/>
      <w:spacing w:after="160" w:line="240" w:lineRule="exact"/>
      <w:jc w:val="left"/>
    </w:pPr>
  </w:style>
  <w:style w:type="paragraph" w:customStyle="1" w:styleId="94">
    <w:name w:val="Char Char Char Char1"/>
    <w:basedOn w:val="1"/>
    <w:qFormat/>
    <w:uiPriority w:val="0"/>
    <w:pPr>
      <w:widowControl/>
      <w:spacing w:after="160" w:line="240" w:lineRule="exact"/>
      <w:jc w:val="left"/>
    </w:pPr>
  </w:style>
  <w:style w:type="paragraph" w:customStyle="1" w:styleId="95">
    <w:name w:val="正文段"/>
    <w:basedOn w:val="1"/>
    <w:qFormat/>
    <w:uiPriority w:val="0"/>
    <w:pPr>
      <w:widowControl/>
      <w:snapToGrid w:val="0"/>
      <w:spacing w:after="156"/>
      <w:ind w:firstLine="200" w:firstLineChars="200"/>
    </w:pPr>
    <w:rPr>
      <w:kern w:val="0"/>
      <w:sz w:val="24"/>
      <w:szCs w:val="20"/>
    </w:rPr>
  </w:style>
  <w:style w:type="paragraph" w:customStyle="1" w:styleId="96">
    <w:name w:val="列出段落11"/>
    <w:basedOn w:val="1"/>
    <w:qFormat/>
    <w:uiPriority w:val="0"/>
    <w:pPr>
      <w:spacing w:before="100" w:beforeAutospacing="1" w:after="100" w:afterAutospacing="1" w:line="360" w:lineRule="auto"/>
      <w:ind w:firstLine="420" w:firstLineChars="200"/>
    </w:pPr>
  </w:style>
  <w:style w:type="paragraph" w:customStyle="1" w:styleId="97">
    <w:name w:val="Char Char Char Char Char Char Char1"/>
    <w:basedOn w:val="1"/>
    <w:qFormat/>
    <w:uiPriority w:val="0"/>
  </w:style>
  <w:style w:type="character" w:customStyle="1" w:styleId="98">
    <w:name w:val="正文2 Char Char"/>
    <w:link w:val="99"/>
    <w:qFormat/>
    <w:uiPriority w:val="0"/>
    <w:rPr>
      <w:kern w:val="2"/>
      <w:sz w:val="24"/>
    </w:rPr>
  </w:style>
  <w:style w:type="paragraph" w:customStyle="1" w:styleId="99">
    <w:name w:val="正文2"/>
    <w:basedOn w:val="1"/>
    <w:link w:val="98"/>
    <w:qFormat/>
    <w:uiPriority w:val="0"/>
    <w:pPr>
      <w:spacing w:before="156" w:line="360" w:lineRule="auto"/>
      <w:ind w:firstLine="510" w:firstLineChars="200"/>
    </w:pPr>
    <w:rPr>
      <w:sz w:val="24"/>
      <w:szCs w:val="20"/>
    </w:rPr>
  </w:style>
  <w:style w:type="paragraph" w:customStyle="1" w:styleId="100">
    <w:name w:val="表格文字"/>
    <w:basedOn w:val="1"/>
    <w:qFormat/>
    <w:uiPriority w:val="0"/>
    <w:pPr>
      <w:spacing w:line="420" w:lineRule="atLeast"/>
      <w:jc w:val="left"/>
    </w:pPr>
    <w:rPr>
      <w:kern w:val="0"/>
    </w:rPr>
  </w:style>
  <w:style w:type="character" w:customStyle="1" w:styleId="101">
    <w:name w:val="纯文本 Char_0"/>
    <w:link w:val="102"/>
    <w:qFormat/>
    <w:uiPriority w:val="0"/>
    <w:rPr>
      <w:rFonts w:ascii="宋体" w:hAnsi="Courier New"/>
      <w:kern w:val="2"/>
      <w:sz w:val="21"/>
      <w:szCs w:val="21"/>
    </w:rPr>
  </w:style>
  <w:style w:type="paragraph" w:customStyle="1" w:styleId="102">
    <w:name w:val="纯文本_0_0"/>
    <w:basedOn w:val="1"/>
    <w:link w:val="101"/>
    <w:qFormat/>
    <w:uiPriority w:val="0"/>
    <w:rPr>
      <w:rFonts w:ascii="宋体" w:hAnsi="Courier New"/>
      <w:szCs w:val="21"/>
    </w:rPr>
  </w:style>
  <w:style w:type="paragraph" w:customStyle="1" w:styleId="10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04">
    <w:name w:val="正文缩进1"/>
    <w:basedOn w:val="1"/>
    <w:qFormat/>
    <w:uiPriority w:val="0"/>
    <w:pPr>
      <w:autoSpaceDE w:val="0"/>
      <w:autoSpaceDN w:val="0"/>
      <w:snapToGrid w:val="0"/>
      <w:spacing w:after="120" w:line="360" w:lineRule="auto"/>
      <w:ind w:left="420" w:leftChars="200" w:firstLine="480" w:firstLineChars="200"/>
    </w:pPr>
    <w:rPr>
      <w:sz w:val="24"/>
      <w:szCs w:val="21"/>
    </w:rPr>
  </w:style>
  <w:style w:type="character" w:customStyle="1" w:styleId="105">
    <w:name w:val="批注文字 Char1"/>
    <w:qFormat/>
    <w:uiPriority w:val="0"/>
    <w:rPr>
      <w:rFonts w:ascii="Times New Roman" w:hAnsi="Times New Roman"/>
      <w:kern w:val="2"/>
      <w:sz w:val="21"/>
      <w:szCs w:val="24"/>
    </w:rPr>
  </w:style>
  <w:style w:type="character" w:customStyle="1" w:styleId="106">
    <w:name w:val="标题 1 字符"/>
    <w:qFormat/>
    <w:uiPriority w:val="0"/>
    <w:rPr>
      <w:b/>
      <w:bCs/>
      <w:kern w:val="44"/>
      <w:sz w:val="44"/>
      <w:szCs w:val="44"/>
    </w:rPr>
  </w:style>
  <w:style w:type="character" w:customStyle="1" w:styleId="107">
    <w:name w:val="标题 2 字符"/>
    <w:qFormat/>
    <w:uiPriority w:val="0"/>
    <w:rPr>
      <w:rFonts w:ascii="Arial" w:hAnsi="Arial" w:eastAsia="黑体"/>
      <w:b/>
      <w:bCs/>
      <w:kern w:val="2"/>
      <w:sz w:val="32"/>
      <w:szCs w:val="32"/>
    </w:rPr>
  </w:style>
  <w:style w:type="character" w:customStyle="1" w:styleId="108">
    <w:name w:val="标题 3 字符"/>
    <w:qFormat/>
    <w:uiPriority w:val="0"/>
    <w:rPr>
      <w:b/>
      <w:bCs/>
      <w:kern w:val="2"/>
      <w:sz w:val="32"/>
      <w:szCs w:val="32"/>
    </w:rPr>
  </w:style>
  <w:style w:type="character" w:customStyle="1" w:styleId="109">
    <w:name w:val="标题 4 字符"/>
    <w:qFormat/>
    <w:uiPriority w:val="0"/>
    <w:rPr>
      <w:rFonts w:ascii="Arial" w:eastAsia="黑体"/>
      <w:sz w:val="28"/>
    </w:rPr>
  </w:style>
  <w:style w:type="character" w:customStyle="1" w:styleId="110">
    <w:name w:val="标题 5 字符"/>
    <w:qFormat/>
    <w:uiPriority w:val="0"/>
    <w:rPr>
      <w:b/>
      <w:bCs/>
      <w:kern w:val="2"/>
      <w:sz w:val="28"/>
      <w:szCs w:val="28"/>
    </w:rPr>
  </w:style>
  <w:style w:type="character" w:customStyle="1" w:styleId="111">
    <w:name w:val="文档结构图 字符"/>
    <w:qFormat/>
    <w:uiPriority w:val="0"/>
    <w:rPr>
      <w:rFonts w:ascii="宋体"/>
      <w:kern w:val="2"/>
      <w:sz w:val="18"/>
      <w:szCs w:val="18"/>
    </w:rPr>
  </w:style>
  <w:style w:type="character" w:customStyle="1" w:styleId="112">
    <w:name w:val="批注文字 字符"/>
    <w:qFormat/>
    <w:uiPriority w:val="0"/>
    <w:rPr>
      <w:kern w:val="2"/>
      <w:sz w:val="21"/>
      <w:szCs w:val="24"/>
    </w:rPr>
  </w:style>
  <w:style w:type="character" w:customStyle="1" w:styleId="113">
    <w:name w:val="正文文本 3 字符"/>
    <w:qFormat/>
    <w:uiPriority w:val="0"/>
    <w:rPr>
      <w:kern w:val="2"/>
      <w:sz w:val="16"/>
      <w:szCs w:val="16"/>
    </w:rPr>
  </w:style>
  <w:style w:type="character" w:customStyle="1" w:styleId="114">
    <w:name w:val="正文文本 字符"/>
    <w:qFormat/>
    <w:uiPriority w:val="0"/>
    <w:rPr>
      <w:kern w:val="2"/>
      <w:sz w:val="21"/>
      <w:szCs w:val="24"/>
    </w:rPr>
  </w:style>
  <w:style w:type="character" w:customStyle="1" w:styleId="115">
    <w:name w:val="正文文本缩进 字符"/>
    <w:qFormat/>
    <w:uiPriority w:val="0"/>
    <w:rPr>
      <w:rFonts w:ascii="宋体" w:hAnsi="Courier New"/>
      <w:spacing w:val="-4"/>
      <w:kern w:val="2"/>
      <w:sz w:val="18"/>
    </w:rPr>
  </w:style>
  <w:style w:type="character" w:customStyle="1" w:styleId="116">
    <w:name w:val="纯文本 字符"/>
    <w:qFormat/>
    <w:uiPriority w:val="0"/>
    <w:rPr>
      <w:rFonts w:ascii="宋体" w:hAnsi="Courier New"/>
      <w:kern w:val="2"/>
      <w:sz w:val="21"/>
    </w:rPr>
  </w:style>
  <w:style w:type="character" w:customStyle="1" w:styleId="117">
    <w:name w:val="日期 字符"/>
    <w:qFormat/>
    <w:uiPriority w:val="0"/>
    <w:rPr>
      <w:kern w:val="2"/>
      <w:sz w:val="21"/>
      <w:szCs w:val="24"/>
    </w:rPr>
  </w:style>
  <w:style w:type="character" w:customStyle="1" w:styleId="118">
    <w:name w:val="正文文本缩进 2 字符"/>
    <w:qFormat/>
    <w:uiPriority w:val="0"/>
    <w:rPr>
      <w:kern w:val="2"/>
      <w:sz w:val="21"/>
      <w:szCs w:val="24"/>
    </w:rPr>
  </w:style>
  <w:style w:type="character" w:customStyle="1" w:styleId="119">
    <w:name w:val="批注框文本 字符"/>
    <w:qFormat/>
    <w:uiPriority w:val="0"/>
    <w:rPr>
      <w:kern w:val="2"/>
      <w:sz w:val="18"/>
      <w:szCs w:val="18"/>
    </w:rPr>
  </w:style>
  <w:style w:type="character" w:customStyle="1" w:styleId="120">
    <w:name w:val="页脚 字符1"/>
    <w:qFormat/>
    <w:uiPriority w:val="0"/>
    <w:rPr>
      <w:kern w:val="2"/>
      <w:sz w:val="18"/>
      <w:szCs w:val="18"/>
    </w:rPr>
  </w:style>
  <w:style w:type="character" w:customStyle="1" w:styleId="121">
    <w:name w:val="页眉 字符1"/>
    <w:qFormat/>
    <w:uiPriority w:val="0"/>
    <w:rPr>
      <w:kern w:val="2"/>
      <w:sz w:val="18"/>
      <w:szCs w:val="18"/>
    </w:rPr>
  </w:style>
  <w:style w:type="character" w:customStyle="1" w:styleId="122">
    <w:name w:val="批注主题 字符"/>
    <w:qFormat/>
    <w:uiPriority w:val="0"/>
    <w:rPr>
      <w:b/>
      <w:bCs/>
      <w:kern w:val="2"/>
      <w:sz w:val="21"/>
      <w:szCs w:val="24"/>
    </w:rPr>
  </w:style>
  <w:style w:type="paragraph" w:customStyle="1" w:styleId="12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msonormal"/>
    <w:basedOn w:val="1"/>
    <w:qFormat/>
    <w:uiPriority w:val="0"/>
    <w:pPr>
      <w:widowControl/>
      <w:spacing w:before="100" w:beforeAutospacing="1" w:after="100" w:afterAutospacing="1"/>
      <w:jc w:val="left"/>
    </w:pPr>
    <w:rPr>
      <w:rFonts w:ascii="宋体" w:hAnsi="宋体"/>
      <w:kern w:val="0"/>
      <w:sz w:val="24"/>
    </w:rPr>
  </w:style>
  <w:style w:type="character" w:customStyle="1" w:styleId="125">
    <w:name w:val="纯文本 字符1"/>
    <w:semiHidden/>
    <w:qFormat/>
    <w:uiPriority w:val="0"/>
    <w:rPr>
      <w:rFonts w:ascii="宋体" w:hAnsi="Courier New"/>
      <w:kern w:val="2"/>
      <w:sz w:val="21"/>
    </w:rPr>
  </w:style>
  <w:style w:type="character" w:customStyle="1" w:styleId="126">
    <w:name w:val="标题 4 字符1"/>
    <w:semiHidden/>
    <w:qFormat/>
    <w:uiPriority w:val="0"/>
    <w:rPr>
      <w:rFonts w:ascii="Arial" w:eastAsia="黑体"/>
      <w:sz w:val="28"/>
    </w:rPr>
  </w:style>
  <w:style w:type="character" w:customStyle="1" w:styleId="127">
    <w:name w:val="标题 2 字符1"/>
    <w:semiHidden/>
    <w:qFormat/>
    <w:uiPriority w:val="0"/>
    <w:rPr>
      <w:rFonts w:ascii="Arial" w:hAnsi="Arial" w:eastAsia="黑体"/>
      <w:b/>
      <w:bCs/>
      <w:kern w:val="2"/>
      <w:sz w:val="32"/>
      <w:szCs w:val="32"/>
    </w:rPr>
  </w:style>
  <w:style w:type="character" w:customStyle="1" w:styleId="128">
    <w:name w:val="标题 1 字符1"/>
    <w:qFormat/>
    <w:uiPriority w:val="0"/>
    <w:rPr>
      <w:b/>
      <w:bCs/>
      <w:kern w:val="44"/>
      <w:sz w:val="44"/>
      <w:szCs w:val="44"/>
    </w:rPr>
  </w:style>
  <w:style w:type="character" w:customStyle="1" w:styleId="129">
    <w:name w:val="标题 3 字符1"/>
    <w:semiHidden/>
    <w:qFormat/>
    <w:uiPriority w:val="0"/>
    <w:rPr>
      <w:b/>
      <w:bCs/>
      <w:kern w:val="2"/>
      <w:sz w:val="32"/>
      <w:szCs w:val="32"/>
    </w:rPr>
  </w:style>
  <w:style w:type="character" w:customStyle="1" w:styleId="130">
    <w:name w:val="标题 5 字符1"/>
    <w:semiHidden/>
    <w:qFormat/>
    <w:uiPriority w:val="0"/>
    <w:rPr>
      <w:b/>
      <w:bCs/>
      <w:kern w:val="2"/>
      <w:sz w:val="28"/>
      <w:szCs w:val="28"/>
    </w:rPr>
  </w:style>
  <w:style w:type="paragraph" w:customStyle="1" w:styleId="131">
    <w:name w:val="彩色列表 - 强调文字颜色 12"/>
    <w:basedOn w:val="1"/>
    <w:qFormat/>
    <w:uiPriority w:val="0"/>
    <w:pPr>
      <w:spacing w:line="560" w:lineRule="exact"/>
      <w:ind w:left="640" w:hanging="640" w:hangingChars="200"/>
    </w:pPr>
    <w:rPr>
      <w:rFonts w:ascii="黑体" w:hAnsi="黑体" w:eastAsia="黑体"/>
      <w:bCs/>
      <w:sz w:val="32"/>
      <w:szCs w:val="32"/>
    </w:rPr>
  </w:style>
  <w:style w:type="character" w:customStyle="1" w:styleId="132">
    <w:name w:val="不明显强调1"/>
    <w:qFormat/>
    <w:uiPriority w:val="0"/>
    <w:rPr>
      <w:rFonts w:ascii="Calibri" w:hAnsi="Calibri" w:eastAsia="微软雅黑"/>
      <w:i/>
      <w:iCs/>
      <w:color w:val="7F7F7F"/>
      <w:lang w:val="en-US" w:eastAsia="zh-CN" w:bidi="ar-SA"/>
    </w:rPr>
  </w:style>
  <w:style w:type="paragraph" w:customStyle="1" w:styleId="133">
    <w:name w:val="列表段落1"/>
    <w:basedOn w:val="1"/>
    <w:qFormat/>
    <w:uiPriority w:val="0"/>
    <w:pPr>
      <w:ind w:firstLine="420" w:firstLineChars="200"/>
    </w:pPr>
  </w:style>
  <w:style w:type="paragraph" w:customStyle="1" w:styleId="134">
    <w:name w:val="_Style 19"/>
    <w:basedOn w:val="1"/>
    <w:qFormat/>
    <w:uiPriority w:val="0"/>
    <w:pPr>
      <w:ind w:firstLine="420" w:firstLineChars="200"/>
    </w:pPr>
  </w:style>
  <w:style w:type="character" w:customStyle="1" w:styleId="135">
    <w:name w:val="不明显强调11"/>
    <w:qFormat/>
    <w:uiPriority w:val="0"/>
    <w:rPr>
      <w:rFonts w:ascii="Calibri" w:hAnsi="Calibri" w:eastAsia="微软雅黑"/>
      <w:i/>
      <w:iCs/>
      <w:color w:val="7F7F7F"/>
      <w:lang w:val="en-US" w:eastAsia="zh-CN" w:bidi="ar-SA"/>
    </w:rPr>
  </w:style>
  <w:style w:type="paragraph" w:customStyle="1" w:styleId="136">
    <w:name w:val="样式 首行缩进:  2 字符"/>
    <w:basedOn w:val="1"/>
    <w:qFormat/>
    <w:uiPriority w:val="0"/>
    <w:pPr>
      <w:widowControl/>
      <w:snapToGrid w:val="0"/>
      <w:spacing w:after="200"/>
      <w:ind w:firstLine="560"/>
      <w:jc w:val="left"/>
    </w:pPr>
    <w:rPr>
      <w:rFonts w:ascii="Calibri" w:hAnsi="Calibri" w:eastAsia="仿宋_GB2312"/>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127</Pages>
  <Words>832</Words>
  <Characters>1013</Characters>
  <Lines>596</Lines>
  <Paragraphs>167</Paragraphs>
  <TotalTime>60</TotalTime>
  <ScaleCrop>false</ScaleCrop>
  <LinksUpToDate>false</LinksUpToDate>
  <CharactersWithSpaces>1154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2026-05-25T00:10:00Z</dcterms:created>
  <dc:creator>-L.mc</dc:creator>
  <cp:lastModifiedBy>D</cp:lastModifiedBy>
  <cp:lastPrinted>2026-06-30T01:38:27Z</cp:lastPrinted>
  <dcterms:modified xsi:type="dcterms:W3CDTF">2026-06-30T04:36:33Z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eyJoZGlkIjoiMjBmMGI5NWQ2MDZjZDAzZDFhZWEzZTA1ZDQ1YTNjMTUiLCJ1c2VySWQiOiIxNzIyNjQ2NDU5In0=</vt:lpwstr>
  </property>
  <property fmtid="{D5CDD505-2E9C-101B-9397-08002B2CF9AE}" pid="3" name="KSOProductBuildVer">
    <vt:lpwstr>2052-12.1.0.26895</vt:lpwstr>
  </property>
  <property fmtid="{D5CDD505-2E9C-101B-9397-08002B2CF9AE}" pid="4" name="ICV">
    <vt:lpwstr>773D06905494459A97D1903E42699EA5_13</vt:lpwstr>
  </property>
</Properties>
</file>