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1D0BEB">
      <w:pPr>
        <w:spacing w:line="360" w:lineRule="auto"/>
        <w:jc w:val="center"/>
        <w:rPr>
          <w:rFonts w:ascii="方正小标宋简体" w:hAnsi="方正小标宋简体" w:eastAsia="方正小标宋简体" w:cs="方正小标宋简体"/>
          <w:color w:val="000000"/>
          <w:sz w:val="52"/>
          <w:szCs w:val="52"/>
        </w:rPr>
      </w:pPr>
      <w:r>
        <w:rPr>
          <w:rFonts w:hint="eastAsia" w:ascii="宋体" w:hAnsi="宋体" w:cs="宋体"/>
          <w:b/>
          <w:bCs/>
          <w:w w:val="95"/>
          <w:kern w:val="0"/>
          <w:sz w:val="52"/>
          <w:szCs w:val="52"/>
        </w:rPr>
        <w:t>广西桂水工程咨询有限公司</w:t>
      </w:r>
    </w:p>
    <w:p w14:paraId="668095CC">
      <w:pPr>
        <w:spacing w:line="360" w:lineRule="auto"/>
        <w:jc w:val="center"/>
        <w:rPr>
          <w:rFonts w:hint="eastAsia" w:ascii="方正小标宋简体" w:hAnsi="方正小标宋简体" w:eastAsia="方正小标宋简体" w:cs="方正小标宋简体"/>
          <w:b/>
          <w:color w:val="000000"/>
          <w:sz w:val="44"/>
          <w:szCs w:val="44"/>
        </w:rPr>
      </w:pPr>
    </w:p>
    <w:p w14:paraId="2890647C">
      <w:pPr>
        <w:spacing w:line="360" w:lineRule="auto"/>
        <w:jc w:val="center"/>
        <w:rPr>
          <w:rFonts w:hint="eastAsia" w:ascii="方正小标宋简体" w:hAnsi="方正小标宋简体" w:eastAsia="方正小标宋简体" w:cs="方正小标宋简体"/>
          <w:b/>
          <w:color w:val="000000"/>
          <w:sz w:val="44"/>
          <w:szCs w:val="44"/>
        </w:rPr>
      </w:pPr>
    </w:p>
    <w:p w14:paraId="28ED9947">
      <w:pPr>
        <w:snapToGrid w:val="0"/>
        <w:spacing w:before="156" w:beforeLines="50" w:line="360" w:lineRule="auto"/>
        <w:jc w:val="center"/>
        <w:rPr>
          <w:rFonts w:hint="eastAsia" w:ascii="华文新魏" w:hAnsi="宋体" w:eastAsia="华文新魏"/>
          <w:color w:val="000000"/>
          <w:sz w:val="120"/>
          <w:szCs w:val="120"/>
        </w:rPr>
      </w:pPr>
      <w:r>
        <w:rPr>
          <w:rFonts w:hint="eastAsia" w:ascii="华文新魏" w:hAnsi="宋体" w:eastAsia="华文新魏"/>
          <w:color w:val="000000"/>
          <w:sz w:val="120"/>
          <w:szCs w:val="120"/>
        </w:rPr>
        <w:t>竞争性磋商文件</w:t>
      </w:r>
    </w:p>
    <w:p w14:paraId="017C156B">
      <w:pPr>
        <w:snapToGrid w:val="0"/>
        <w:spacing w:before="156" w:beforeLines="50" w:line="360" w:lineRule="auto"/>
        <w:jc w:val="center"/>
        <w:rPr>
          <w:rFonts w:ascii="仿宋_GB2312" w:hAnsi="宋体" w:eastAsia="仿宋_GB2312"/>
          <w:color w:val="000000"/>
          <w:sz w:val="30"/>
          <w:szCs w:val="72"/>
        </w:rPr>
      </w:pPr>
      <w:r>
        <w:rPr>
          <w:rFonts w:hint="eastAsia" w:ascii="仿宋_GB2312" w:hAnsi="宋体" w:eastAsia="仿宋_GB2312"/>
          <w:color w:val="000000"/>
          <w:sz w:val="48"/>
          <w:szCs w:val="48"/>
        </w:rPr>
        <w:t>（全流程电子化采购）</w:t>
      </w:r>
    </w:p>
    <w:p w14:paraId="20C9F094">
      <w:pPr>
        <w:snapToGrid w:val="0"/>
        <w:spacing w:line="360" w:lineRule="auto"/>
        <w:rPr>
          <w:rFonts w:hint="eastAsia" w:ascii="仿宋_GB2312" w:hAnsi="宋体" w:eastAsia="仿宋_GB2312"/>
          <w:color w:val="000000"/>
          <w:sz w:val="30"/>
          <w:szCs w:val="72"/>
        </w:rPr>
      </w:pPr>
    </w:p>
    <w:p w14:paraId="7C06327F">
      <w:pPr>
        <w:pStyle w:val="24"/>
        <w:snapToGrid w:val="0"/>
        <w:spacing w:line="360" w:lineRule="auto"/>
        <w:ind w:left="2603" w:leftChars="564" w:hanging="1419" w:hangingChars="496"/>
        <w:rPr>
          <w:rFonts w:hint="eastAsia" w:hAnsi="宋体" w:cs="宋体"/>
          <w:b/>
          <w:bCs/>
          <w:w w:val="95"/>
          <w:sz w:val="30"/>
          <w:szCs w:val="30"/>
        </w:rPr>
      </w:pPr>
      <w:r>
        <w:rPr>
          <w:rFonts w:hint="eastAsia" w:hAnsi="宋体" w:cs="宋体"/>
          <w:b/>
          <w:bCs/>
          <w:w w:val="95"/>
          <w:sz w:val="30"/>
          <w:szCs w:val="30"/>
        </w:rPr>
        <w:t>项目名称：</w:t>
      </w:r>
      <w:r>
        <w:rPr>
          <w:rFonts w:hint="eastAsia" w:hAnsi="宋体" w:cs="宋体"/>
          <w:b/>
          <w:bCs/>
          <w:w w:val="95"/>
          <w:sz w:val="30"/>
          <w:szCs w:val="30"/>
          <w:lang w:val="en-US" w:eastAsia="zh-CN"/>
        </w:rPr>
        <w:t>广西医科大学</w:t>
      </w:r>
      <w:r>
        <w:rPr>
          <w:rFonts w:hint="eastAsia" w:hAnsi="宋体" w:cs="宋体"/>
          <w:b/>
          <w:bCs/>
          <w:w w:val="95"/>
          <w:sz w:val="30"/>
          <w:szCs w:val="30"/>
        </w:rPr>
        <w:t>2026级研究生新生宿舍修缮项目</w:t>
      </w:r>
    </w:p>
    <w:p w14:paraId="08B454BA">
      <w:pPr>
        <w:widowControl/>
        <w:numPr>
          <w:ilvl w:val="0"/>
          <w:numId w:val="1"/>
        </w:numPr>
        <w:ind w:left="0" w:right="360"/>
        <w:rPr>
          <w:rFonts w:hint="eastAsia" w:ascii="宋体" w:hAnsi="宋体" w:cs="宋体"/>
          <w:b/>
          <w:bCs/>
          <w:w w:val="95"/>
          <w:kern w:val="0"/>
          <w:sz w:val="30"/>
          <w:szCs w:val="30"/>
        </w:rPr>
      </w:pPr>
      <w:r>
        <w:rPr>
          <w:rFonts w:hint="eastAsia" w:ascii="宋体" w:hAnsi="宋体" w:cs="宋体"/>
          <w:b/>
          <w:bCs/>
          <w:w w:val="95"/>
          <w:kern w:val="0"/>
          <w:sz w:val="30"/>
          <w:szCs w:val="30"/>
        </w:rPr>
        <w:t xml:space="preserve">   </w:t>
      </w:r>
      <w:r>
        <w:rPr>
          <w:rFonts w:hint="eastAsia" w:ascii="宋体" w:hAnsi="宋体" w:cs="宋体"/>
          <w:b/>
          <w:bCs/>
          <w:w w:val="95"/>
          <w:kern w:val="0"/>
          <w:sz w:val="30"/>
          <w:szCs w:val="30"/>
          <w:lang w:val="en-US" w:eastAsia="zh-CN"/>
        </w:rPr>
        <w:t xml:space="preserve">     </w:t>
      </w:r>
      <w:r>
        <w:rPr>
          <w:rFonts w:hint="eastAsia" w:ascii="宋体" w:hAnsi="宋体" w:cs="宋体"/>
          <w:b/>
          <w:bCs/>
          <w:w w:val="95"/>
          <w:kern w:val="0"/>
          <w:sz w:val="30"/>
          <w:szCs w:val="30"/>
        </w:rPr>
        <w:t>项目编号：GXZC2026-C2-002241-GSZX</w:t>
      </w:r>
    </w:p>
    <w:p w14:paraId="31A71025">
      <w:pPr>
        <w:snapToGrid w:val="0"/>
        <w:spacing w:before="50" w:after="120" w:line="360" w:lineRule="auto"/>
        <w:ind w:firstLine="1145" w:firstLineChars="400"/>
        <w:rPr>
          <w:rFonts w:hint="eastAsia" w:ascii="宋体" w:hAnsi="宋体" w:cs="宋体"/>
          <w:b/>
          <w:bCs/>
          <w:w w:val="95"/>
          <w:kern w:val="0"/>
          <w:sz w:val="30"/>
          <w:szCs w:val="30"/>
        </w:rPr>
      </w:pPr>
      <w:r>
        <w:rPr>
          <w:rFonts w:hint="eastAsia" w:ascii="宋体" w:hAnsi="宋体" w:cs="宋体"/>
          <w:b/>
          <w:bCs/>
          <w:w w:val="95"/>
          <w:kern w:val="0"/>
          <w:sz w:val="30"/>
          <w:szCs w:val="30"/>
        </w:rPr>
        <w:t>采 购 人：广西医科大学</w:t>
      </w:r>
    </w:p>
    <w:p w14:paraId="56329562">
      <w:pPr>
        <w:snapToGrid w:val="0"/>
        <w:spacing w:before="50" w:after="120" w:line="360" w:lineRule="auto"/>
        <w:ind w:firstLine="1145" w:firstLineChars="400"/>
        <w:rPr>
          <w:rFonts w:hint="eastAsia" w:ascii="宋体" w:hAnsi="宋体" w:cs="宋体"/>
          <w:b/>
          <w:bCs/>
          <w:w w:val="95"/>
          <w:kern w:val="0"/>
          <w:sz w:val="30"/>
          <w:szCs w:val="30"/>
        </w:rPr>
      </w:pPr>
      <w:r>
        <w:rPr>
          <w:rFonts w:hint="eastAsia" w:ascii="宋体" w:hAnsi="宋体" w:cs="宋体"/>
          <w:b/>
          <w:bCs/>
          <w:w w:val="95"/>
          <w:kern w:val="0"/>
          <w:sz w:val="30"/>
          <w:szCs w:val="30"/>
        </w:rPr>
        <w:t>采购代理机构：广西桂水工程咨询有限公司</w:t>
      </w:r>
    </w:p>
    <w:p w14:paraId="7EC795FE">
      <w:pPr>
        <w:pStyle w:val="24"/>
        <w:snapToGrid w:val="0"/>
        <w:spacing w:line="360" w:lineRule="auto"/>
        <w:ind w:left="420" w:firstLine="841" w:firstLineChars="294"/>
        <w:rPr>
          <w:rFonts w:hint="eastAsia" w:ascii="仿宋_GB2312" w:eastAsia="仿宋_GB2312"/>
          <w:color w:val="000000"/>
          <w:szCs w:val="20"/>
        </w:rPr>
      </w:pPr>
      <w:r>
        <w:rPr>
          <w:rFonts w:hint="eastAsia" w:hAnsi="宋体" w:cs="宋体"/>
          <w:b/>
          <w:bCs/>
          <w:w w:val="95"/>
          <w:sz w:val="30"/>
          <w:szCs w:val="30"/>
        </w:rPr>
        <w:t xml:space="preserve">          2026年</w:t>
      </w:r>
      <w:r>
        <w:rPr>
          <w:rFonts w:hint="eastAsia" w:hAnsi="宋体" w:cs="宋体"/>
          <w:b/>
          <w:bCs/>
          <w:w w:val="95"/>
          <w:sz w:val="30"/>
          <w:szCs w:val="30"/>
          <w:lang w:val="en-US" w:eastAsia="zh-CN"/>
        </w:rPr>
        <w:t>7</w:t>
      </w:r>
      <w:r>
        <w:rPr>
          <w:rFonts w:hint="eastAsia" w:hAnsi="宋体" w:cs="宋体"/>
          <w:b/>
          <w:bCs/>
          <w:w w:val="95"/>
          <w:sz w:val="30"/>
          <w:szCs w:val="30"/>
        </w:rPr>
        <w:t>月</w:t>
      </w:r>
      <w:r>
        <w:rPr>
          <w:rFonts w:hint="eastAsia" w:hAnsi="宋体" w:cs="宋体"/>
          <w:b/>
          <w:bCs/>
          <w:w w:val="95"/>
          <w:sz w:val="30"/>
          <w:szCs w:val="30"/>
          <w:lang w:val="en-US" w:eastAsia="zh-CN"/>
        </w:rPr>
        <w:t>14</w:t>
      </w:r>
      <w:r>
        <w:rPr>
          <w:rFonts w:hint="eastAsia" w:hAnsi="宋体" w:cs="宋体"/>
          <w:b/>
          <w:bCs/>
          <w:w w:val="95"/>
          <w:sz w:val="30"/>
          <w:szCs w:val="30"/>
        </w:rPr>
        <w:t>日</w:t>
      </w:r>
    </w:p>
    <w:p w14:paraId="18A17BC9">
      <w:pPr>
        <w:spacing w:line="360" w:lineRule="auto"/>
        <w:jc w:val="center"/>
        <w:rPr>
          <w:rFonts w:hint="eastAsia" w:ascii="宋体" w:hAnsi="宋体" w:cs="宋体"/>
          <w:b/>
          <w:bCs/>
          <w:color w:val="000000"/>
          <w:kern w:val="0"/>
          <w:sz w:val="32"/>
          <w:szCs w:val="32"/>
        </w:rPr>
      </w:pPr>
    </w:p>
    <w:p w14:paraId="642A05D5">
      <w:pPr>
        <w:spacing w:line="360" w:lineRule="auto"/>
        <w:jc w:val="center"/>
        <w:rPr>
          <w:rFonts w:ascii="黑体" w:hAnsi="黑体" w:eastAsia="黑体" w:cs="宋体"/>
          <w:b/>
          <w:bCs/>
          <w:color w:val="000000"/>
          <w:kern w:val="0"/>
          <w:sz w:val="32"/>
          <w:szCs w:val="32"/>
        </w:rPr>
      </w:pPr>
    </w:p>
    <w:p w14:paraId="371B7B3D">
      <w:pPr>
        <w:spacing w:line="360" w:lineRule="auto"/>
        <w:jc w:val="center"/>
        <w:rPr>
          <w:rFonts w:ascii="黑体" w:hAnsi="黑体" w:eastAsia="黑体" w:cs="宋体"/>
          <w:b/>
          <w:bCs/>
          <w:color w:val="000000"/>
          <w:kern w:val="0"/>
          <w:sz w:val="32"/>
          <w:szCs w:val="32"/>
        </w:rPr>
      </w:pPr>
    </w:p>
    <w:p w14:paraId="7D80FD38">
      <w:pPr>
        <w:spacing w:line="360" w:lineRule="auto"/>
        <w:jc w:val="center"/>
        <w:rPr>
          <w:rFonts w:hint="eastAsia" w:ascii="宋体" w:hAnsi="宋体"/>
          <w:b/>
          <w:color w:val="000000"/>
          <w:sz w:val="44"/>
          <w:szCs w:val="44"/>
        </w:rPr>
      </w:pPr>
      <w:r>
        <w:rPr>
          <w:rFonts w:ascii="黑体" w:hAnsi="黑体" w:eastAsia="黑体" w:cs="宋体"/>
          <w:b/>
          <w:bCs/>
          <w:color w:val="000000"/>
          <w:kern w:val="0"/>
          <w:sz w:val="32"/>
          <w:szCs w:val="32"/>
        </w:rPr>
        <w:br w:type="page"/>
      </w:r>
    </w:p>
    <w:p w14:paraId="06771C7E">
      <w:pPr>
        <w:spacing w:line="360" w:lineRule="auto"/>
        <w:jc w:val="center"/>
        <w:rPr>
          <w:rFonts w:hint="eastAsia" w:ascii="宋体" w:hAnsi="宋体"/>
          <w:b/>
          <w:color w:val="000000"/>
          <w:sz w:val="44"/>
          <w:szCs w:val="44"/>
        </w:rPr>
      </w:pPr>
      <w:r>
        <w:rPr>
          <w:rFonts w:hint="eastAsia" w:ascii="宋体" w:hAnsi="宋体"/>
          <w:b/>
          <w:color w:val="000000"/>
          <w:sz w:val="44"/>
          <w:szCs w:val="44"/>
        </w:rPr>
        <w:t>目  录</w:t>
      </w:r>
    </w:p>
    <w:p w14:paraId="57902D4D">
      <w:pPr>
        <w:spacing w:line="400" w:lineRule="exact"/>
        <w:jc w:val="center"/>
        <w:rPr>
          <w:rFonts w:hint="eastAsia" w:ascii="宋体" w:hAnsi="宋体"/>
          <w:b/>
          <w:color w:val="000000"/>
          <w:sz w:val="44"/>
          <w:szCs w:val="44"/>
        </w:rPr>
      </w:pPr>
    </w:p>
    <w:p w14:paraId="770CB43E">
      <w:pPr>
        <w:pStyle w:val="31"/>
        <w:tabs>
          <w:tab w:val="right" w:leader="dot" w:pos="8869"/>
        </w:tabs>
        <w:spacing w:line="360" w:lineRule="auto"/>
        <w:rPr>
          <w:rFonts w:ascii="Calibri" w:hAnsi="Calibri"/>
          <w:b/>
          <w:color w:val="000000"/>
          <w:sz w:val="24"/>
        </w:rPr>
      </w:pPr>
      <w:r>
        <w:rPr>
          <w:rFonts w:ascii="宋体" w:hAnsi="宋体"/>
          <w:b/>
          <w:color w:val="000000"/>
          <w:sz w:val="24"/>
        </w:rPr>
        <w:fldChar w:fldCharType="begin"/>
      </w:r>
      <w:r>
        <w:rPr>
          <w:rFonts w:ascii="宋体" w:hAnsi="宋体"/>
          <w:b/>
          <w:color w:val="000000"/>
          <w:sz w:val="24"/>
        </w:rPr>
        <w:instrText xml:space="preserve"> </w:instrText>
      </w:r>
      <w:r>
        <w:rPr>
          <w:rFonts w:hint="eastAsia" w:ascii="宋体" w:hAnsi="宋体"/>
          <w:b/>
          <w:color w:val="000000"/>
          <w:sz w:val="24"/>
        </w:rPr>
        <w:instrText xml:space="preserve">TOC \o "1-3" \h \z \u</w:instrText>
      </w:r>
      <w:r>
        <w:rPr>
          <w:rFonts w:ascii="宋体" w:hAnsi="宋体"/>
          <w:b/>
          <w:color w:val="000000"/>
          <w:sz w:val="24"/>
        </w:rPr>
        <w:instrText xml:space="preserve"> </w:instrText>
      </w:r>
      <w:r>
        <w:rPr>
          <w:rFonts w:ascii="宋体" w:hAnsi="宋体"/>
          <w:b/>
          <w:color w:val="000000"/>
          <w:sz w:val="24"/>
        </w:rPr>
        <w:fldChar w:fldCharType="separate"/>
      </w:r>
      <w:r>
        <w:rPr>
          <w:rStyle w:val="53"/>
          <w:b/>
          <w:color w:val="000000"/>
          <w:sz w:val="24"/>
        </w:rPr>
        <w:fldChar w:fldCharType="begin"/>
      </w:r>
      <w:r>
        <w:rPr>
          <w:rStyle w:val="53"/>
          <w:b/>
          <w:color w:val="000000"/>
          <w:sz w:val="24"/>
        </w:rPr>
        <w:instrText xml:space="preserve"> </w:instrText>
      </w:r>
      <w:r>
        <w:rPr>
          <w:b/>
          <w:color w:val="000000"/>
          <w:sz w:val="24"/>
        </w:rPr>
        <w:instrText xml:space="preserve">HYPERLINK \l "_Toc122424244"</w:instrText>
      </w:r>
      <w:r>
        <w:rPr>
          <w:rStyle w:val="53"/>
          <w:b/>
          <w:color w:val="000000"/>
          <w:sz w:val="24"/>
        </w:rPr>
        <w:instrText xml:space="preserve"> </w:instrText>
      </w:r>
      <w:r>
        <w:rPr>
          <w:rStyle w:val="53"/>
          <w:b/>
          <w:color w:val="000000"/>
          <w:sz w:val="24"/>
        </w:rPr>
        <w:fldChar w:fldCharType="separate"/>
      </w:r>
      <w:r>
        <w:rPr>
          <w:rStyle w:val="53"/>
          <w:rFonts w:hint="eastAsia"/>
          <w:b/>
          <w:color w:val="000000"/>
          <w:sz w:val="24"/>
        </w:rPr>
        <w:t>第一章</w:t>
      </w:r>
      <w:r>
        <w:rPr>
          <w:rStyle w:val="53"/>
          <w:b/>
          <w:color w:val="000000"/>
          <w:sz w:val="24"/>
        </w:rPr>
        <w:t xml:space="preserve"> </w:t>
      </w:r>
      <w:r>
        <w:rPr>
          <w:rStyle w:val="53"/>
          <w:rFonts w:hint="eastAsia"/>
          <w:b/>
          <w:color w:val="000000"/>
          <w:sz w:val="24"/>
        </w:rPr>
        <w:t>竞争性磋商公告</w:t>
      </w:r>
      <w:r>
        <w:rPr>
          <w:b/>
          <w:color w:val="000000"/>
          <w:sz w:val="24"/>
        </w:rPr>
        <w:tab/>
      </w:r>
      <w:r>
        <w:rPr>
          <w:b/>
          <w:color w:val="000000"/>
          <w:sz w:val="24"/>
        </w:rPr>
        <w:fldChar w:fldCharType="begin"/>
      </w:r>
      <w:r>
        <w:rPr>
          <w:b/>
          <w:color w:val="000000"/>
          <w:sz w:val="24"/>
        </w:rPr>
        <w:instrText xml:space="preserve"> PAGEREF _Toc122424244 \h </w:instrText>
      </w:r>
      <w:r>
        <w:rPr>
          <w:b/>
          <w:color w:val="000000"/>
          <w:sz w:val="24"/>
        </w:rPr>
        <w:fldChar w:fldCharType="separate"/>
      </w:r>
      <w:r>
        <w:rPr>
          <w:b/>
          <w:color w:val="000000"/>
          <w:sz w:val="24"/>
        </w:rPr>
        <w:t>2</w:t>
      </w:r>
      <w:r>
        <w:rPr>
          <w:b/>
          <w:color w:val="000000"/>
          <w:sz w:val="24"/>
        </w:rPr>
        <w:fldChar w:fldCharType="end"/>
      </w:r>
      <w:r>
        <w:rPr>
          <w:rStyle w:val="53"/>
          <w:b/>
          <w:color w:val="000000"/>
          <w:sz w:val="24"/>
        </w:rPr>
        <w:fldChar w:fldCharType="end"/>
      </w:r>
    </w:p>
    <w:p w14:paraId="7D0BA183">
      <w:pPr>
        <w:pStyle w:val="31"/>
        <w:tabs>
          <w:tab w:val="right" w:leader="dot" w:pos="8869"/>
        </w:tabs>
        <w:spacing w:line="360" w:lineRule="auto"/>
        <w:rPr>
          <w:rFonts w:ascii="Calibri" w:hAnsi="Calibri"/>
          <w:b/>
          <w:color w:val="000000"/>
          <w:sz w:val="24"/>
        </w:rPr>
      </w:pPr>
      <w:r>
        <w:rPr>
          <w:rStyle w:val="53"/>
          <w:b/>
          <w:color w:val="000000"/>
          <w:sz w:val="24"/>
        </w:rPr>
        <w:fldChar w:fldCharType="begin"/>
      </w:r>
      <w:r>
        <w:rPr>
          <w:rStyle w:val="53"/>
          <w:b/>
          <w:color w:val="000000"/>
          <w:sz w:val="24"/>
        </w:rPr>
        <w:instrText xml:space="preserve"> </w:instrText>
      </w:r>
      <w:r>
        <w:rPr>
          <w:b/>
          <w:color w:val="000000"/>
          <w:sz w:val="24"/>
        </w:rPr>
        <w:instrText xml:space="preserve">HYPERLINK \l "_Toc122424245"</w:instrText>
      </w:r>
      <w:r>
        <w:rPr>
          <w:rStyle w:val="53"/>
          <w:b/>
          <w:color w:val="000000"/>
          <w:sz w:val="24"/>
        </w:rPr>
        <w:instrText xml:space="preserve"> </w:instrText>
      </w:r>
      <w:r>
        <w:rPr>
          <w:rStyle w:val="53"/>
          <w:b/>
          <w:color w:val="000000"/>
          <w:sz w:val="24"/>
        </w:rPr>
        <w:fldChar w:fldCharType="separate"/>
      </w:r>
      <w:r>
        <w:rPr>
          <w:rStyle w:val="53"/>
          <w:rFonts w:hint="eastAsia"/>
          <w:b/>
          <w:color w:val="000000"/>
          <w:sz w:val="24"/>
        </w:rPr>
        <w:t>第二章</w:t>
      </w:r>
      <w:r>
        <w:rPr>
          <w:rStyle w:val="53"/>
          <w:b/>
          <w:color w:val="000000"/>
          <w:sz w:val="24"/>
        </w:rPr>
        <w:t xml:space="preserve"> </w:t>
      </w:r>
      <w:r>
        <w:rPr>
          <w:rStyle w:val="53"/>
          <w:rFonts w:hint="eastAsia"/>
          <w:b/>
          <w:color w:val="000000"/>
          <w:sz w:val="24"/>
        </w:rPr>
        <w:t>供应商须知</w:t>
      </w:r>
      <w:r>
        <w:rPr>
          <w:b/>
          <w:color w:val="000000"/>
          <w:sz w:val="24"/>
        </w:rPr>
        <w:tab/>
      </w:r>
      <w:r>
        <w:rPr>
          <w:b/>
          <w:color w:val="000000"/>
          <w:sz w:val="24"/>
        </w:rPr>
        <w:fldChar w:fldCharType="begin"/>
      </w:r>
      <w:r>
        <w:rPr>
          <w:b/>
          <w:color w:val="000000"/>
          <w:sz w:val="24"/>
        </w:rPr>
        <w:instrText xml:space="preserve"> PAGEREF _Toc122424245 \h </w:instrText>
      </w:r>
      <w:r>
        <w:rPr>
          <w:b/>
          <w:color w:val="000000"/>
          <w:sz w:val="24"/>
        </w:rPr>
        <w:fldChar w:fldCharType="separate"/>
      </w:r>
      <w:r>
        <w:rPr>
          <w:b/>
          <w:color w:val="000000"/>
          <w:sz w:val="24"/>
        </w:rPr>
        <w:t>6</w:t>
      </w:r>
      <w:r>
        <w:rPr>
          <w:b/>
          <w:color w:val="000000"/>
          <w:sz w:val="24"/>
        </w:rPr>
        <w:fldChar w:fldCharType="end"/>
      </w:r>
      <w:r>
        <w:rPr>
          <w:rStyle w:val="53"/>
          <w:b/>
          <w:color w:val="000000"/>
          <w:sz w:val="24"/>
        </w:rPr>
        <w:fldChar w:fldCharType="end"/>
      </w:r>
    </w:p>
    <w:p w14:paraId="79961595">
      <w:pPr>
        <w:pStyle w:val="31"/>
        <w:tabs>
          <w:tab w:val="right" w:leader="dot" w:pos="8869"/>
        </w:tabs>
        <w:spacing w:line="360" w:lineRule="auto"/>
        <w:rPr>
          <w:rFonts w:ascii="Calibri" w:hAnsi="Calibri"/>
          <w:b/>
          <w:color w:val="000000"/>
          <w:sz w:val="24"/>
        </w:rPr>
      </w:pPr>
      <w:r>
        <w:rPr>
          <w:rStyle w:val="53"/>
          <w:b/>
          <w:color w:val="000000"/>
          <w:sz w:val="24"/>
        </w:rPr>
        <w:fldChar w:fldCharType="begin"/>
      </w:r>
      <w:r>
        <w:rPr>
          <w:rStyle w:val="53"/>
          <w:b/>
          <w:color w:val="000000"/>
          <w:sz w:val="24"/>
        </w:rPr>
        <w:instrText xml:space="preserve"> </w:instrText>
      </w:r>
      <w:r>
        <w:rPr>
          <w:b/>
          <w:color w:val="000000"/>
          <w:sz w:val="24"/>
        </w:rPr>
        <w:instrText xml:space="preserve">HYPERLINK \l "_Toc122424246"</w:instrText>
      </w:r>
      <w:r>
        <w:rPr>
          <w:rStyle w:val="53"/>
          <w:b/>
          <w:color w:val="000000"/>
          <w:sz w:val="24"/>
        </w:rPr>
        <w:instrText xml:space="preserve"> </w:instrText>
      </w:r>
      <w:r>
        <w:rPr>
          <w:rStyle w:val="53"/>
          <w:b/>
          <w:color w:val="000000"/>
          <w:sz w:val="24"/>
        </w:rPr>
        <w:fldChar w:fldCharType="separate"/>
      </w:r>
      <w:r>
        <w:rPr>
          <w:rStyle w:val="53"/>
          <w:rFonts w:hint="eastAsia"/>
          <w:b/>
          <w:color w:val="000000"/>
          <w:sz w:val="24"/>
        </w:rPr>
        <w:t>第三章</w:t>
      </w:r>
      <w:r>
        <w:rPr>
          <w:rStyle w:val="53"/>
          <w:b/>
          <w:color w:val="000000"/>
          <w:sz w:val="24"/>
        </w:rPr>
        <w:t xml:space="preserve"> </w:t>
      </w:r>
      <w:r>
        <w:rPr>
          <w:rStyle w:val="53"/>
          <w:rFonts w:hint="eastAsia"/>
          <w:b/>
          <w:color w:val="000000"/>
          <w:sz w:val="24"/>
        </w:rPr>
        <w:t>采购</w:t>
      </w:r>
      <w:bookmarkStart w:id="0" w:name="_Hlt188601340"/>
      <w:bookmarkStart w:id="1" w:name="_Hlt188601708"/>
      <w:bookmarkStart w:id="2" w:name="_Hlt188601374"/>
      <w:bookmarkStart w:id="3" w:name="_Hlt188601341"/>
      <w:r>
        <w:rPr>
          <w:rStyle w:val="53"/>
          <w:rFonts w:hint="eastAsia"/>
          <w:b/>
          <w:color w:val="000000"/>
          <w:sz w:val="24"/>
        </w:rPr>
        <w:t>需</w:t>
      </w:r>
      <w:bookmarkEnd w:id="0"/>
      <w:bookmarkEnd w:id="1"/>
      <w:bookmarkEnd w:id="2"/>
      <w:bookmarkEnd w:id="3"/>
      <w:bookmarkStart w:id="4" w:name="_Hlt190672511"/>
      <w:bookmarkStart w:id="5" w:name="_Hlt190672512"/>
      <w:r>
        <w:rPr>
          <w:rStyle w:val="53"/>
          <w:rFonts w:hint="eastAsia"/>
          <w:b/>
          <w:color w:val="000000"/>
          <w:sz w:val="24"/>
        </w:rPr>
        <w:t>求</w:t>
      </w:r>
      <w:bookmarkEnd w:id="4"/>
      <w:bookmarkEnd w:id="5"/>
      <w:r>
        <w:rPr>
          <w:b/>
          <w:color w:val="000000"/>
          <w:sz w:val="24"/>
        </w:rPr>
        <w:tab/>
      </w:r>
      <w:r>
        <w:rPr>
          <w:b/>
          <w:color w:val="000000"/>
          <w:sz w:val="24"/>
        </w:rPr>
        <w:fldChar w:fldCharType="begin"/>
      </w:r>
      <w:r>
        <w:rPr>
          <w:b/>
          <w:color w:val="000000"/>
          <w:sz w:val="24"/>
        </w:rPr>
        <w:instrText xml:space="preserve"> PAGEREF _Toc122424246 \h </w:instrText>
      </w:r>
      <w:r>
        <w:rPr>
          <w:b/>
          <w:color w:val="000000"/>
          <w:sz w:val="24"/>
        </w:rPr>
        <w:fldChar w:fldCharType="separate"/>
      </w:r>
      <w:r>
        <w:rPr>
          <w:b/>
          <w:color w:val="000000"/>
          <w:sz w:val="24"/>
        </w:rPr>
        <w:t>27</w:t>
      </w:r>
      <w:r>
        <w:rPr>
          <w:b/>
          <w:color w:val="000000"/>
          <w:sz w:val="24"/>
        </w:rPr>
        <w:fldChar w:fldCharType="end"/>
      </w:r>
      <w:r>
        <w:rPr>
          <w:rStyle w:val="53"/>
          <w:b/>
          <w:color w:val="000000"/>
          <w:sz w:val="24"/>
        </w:rPr>
        <w:fldChar w:fldCharType="end"/>
      </w:r>
    </w:p>
    <w:p w14:paraId="3B99A9F2">
      <w:pPr>
        <w:pStyle w:val="31"/>
        <w:tabs>
          <w:tab w:val="right" w:leader="dot" w:pos="8869"/>
        </w:tabs>
        <w:spacing w:line="360" w:lineRule="auto"/>
        <w:rPr>
          <w:rFonts w:ascii="Calibri" w:hAnsi="Calibri"/>
          <w:b/>
          <w:color w:val="000000"/>
          <w:sz w:val="24"/>
        </w:rPr>
      </w:pPr>
      <w:r>
        <w:rPr>
          <w:rStyle w:val="53"/>
          <w:b/>
          <w:color w:val="000000"/>
          <w:sz w:val="24"/>
        </w:rPr>
        <w:fldChar w:fldCharType="begin"/>
      </w:r>
      <w:r>
        <w:rPr>
          <w:rStyle w:val="53"/>
          <w:b/>
          <w:color w:val="000000"/>
          <w:sz w:val="24"/>
        </w:rPr>
        <w:instrText xml:space="preserve"> </w:instrText>
      </w:r>
      <w:r>
        <w:rPr>
          <w:b/>
          <w:color w:val="000000"/>
          <w:sz w:val="24"/>
        </w:rPr>
        <w:instrText xml:space="preserve">HYPERLINK \l "_Toc122424247"</w:instrText>
      </w:r>
      <w:r>
        <w:rPr>
          <w:rStyle w:val="53"/>
          <w:b/>
          <w:color w:val="000000"/>
          <w:sz w:val="24"/>
        </w:rPr>
        <w:instrText xml:space="preserve"> </w:instrText>
      </w:r>
      <w:r>
        <w:rPr>
          <w:rStyle w:val="53"/>
          <w:b/>
          <w:color w:val="000000"/>
          <w:sz w:val="24"/>
        </w:rPr>
        <w:fldChar w:fldCharType="separate"/>
      </w:r>
      <w:r>
        <w:rPr>
          <w:rStyle w:val="53"/>
          <w:rFonts w:hint="eastAsia"/>
          <w:b/>
          <w:color w:val="000000"/>
          <w:sz w:val="24"/>
        </w:rPr>
        <w:t>第四章</w:t>
      </w:r>
      <w:r>
        <w:rPr>
          <w:rStyle w:val="53"/>
          <w:b/>
          <w:color w:val="000000"/>
          <w:sz w:val="24"/>
        </w:rPr>
        <w:t xml:space="preserve">  </w:t>
      </w:r>
      <w:r>
        <w:rPr>
          <w:rStyle w:val="53"/>
          <w:rFonts w:hint="eastAsia"/>
          <w:b/>
          <w:color w:val="000000"/>
          <w:sz w:val="24"/>
        </w:rPr>
        <w:t>评审程序、评审</w:t>
      </w:r>
      <w:bookmarkStart w:id="6" w:name="_Hlt191455009"/>
      <w:r>
        <w:rPr>
          <w:rStyle w:val="53"/>
          <w:rFonts w:hint="eastAsia"/>
          <w:b/>
          <w:color w:val="000000"/>
          <w:sz w:val="24"/>
        </w:rPr>
        <w:t>方</w:t>
      </w:r>
      <w:bookmarkEnd w:id="6"/>
      <w:r>
        <w:rPr>
          <w:rStyle w:val="53"/>
          <w:rFonts w:hint="eastAsia"/>
          <w:b/>
          <w:color w:val="000000"/>
          <w:sz w:val="24"/>
        </w:rPr>
        <w:t>法和评审标准</w:t>
      </w:r>
      <w:r>
        <w:rPr>
          <w:b/>
          <w:color w:val="000000"/>
          <w:sz w:val="24"/>
        </w:rPr>
        <w:tab/>
      </w:r>
      <w:r>
        <w:rPr>
          <w:b/>
          <w:color w:val="000000"/>
          <w:sz w:val="24"/>
        </w:rPr>
        <w:fldChar w:fldCharType="begin"/>
      </w:r>
      <w:r>
        <w:rPr>
          <w:b/>
          <w:color w:val="000000"/>
          <w:sz w:val="24"/>
        </w:rPr>
        <w:instrText xml:space="preserve"> PAGEREF _Toc122424247 \h </w:instrText>
      </w:r>
      <w:r>
        <w:rPr>
          <w:b/>
          <w:color w:val="000000"/>
          <w:sz w:val="24"/>
        </w:rPr>
        <w:fldChar w:fldCharType="separate"/>
      </w:r>
      <w:r>
        <w:rPr>
          <w:b/>
          <w:color w:val="000000"/>
          <w:sz w:val="24"/>
        </w:rPr>
        <w:t>31</w:t>
      </w:r>
      <w:r>
        <w:rPr>
          <w:b/>
          <w:color w:val="000000"/>
          <w:sz w:val="24"/>
        </w:rPr>
        <w:fldChar w:fldCharType="end"/>
      </w:r>
      <w:r>
        <w:rPr>
          <w:rStyle w:val="53"/>
          <w:b/>
          <w:color w:val="000000"/>
          <w:sz w:val="24"/>
        </w:rPr>
        <w:fldChar w:fldCharType="end"/>
      </w:r>
    </w:p>
    <w:p w14:paraId="138C0321">
      <w:pPr>
        <w:pStyle w:val="31"/>
        <w:tabs>
          <w:tab w:val="right" w:leader="dot" w:pos="8869"/>
        </w:tabs>
        <w:spacing w:line="360" w:lineRule="auto"/>
        <w:rPr>
          <w:rFonts w:ascii="Calibri" w:hAnsi="Calibri"/>
          <w:b/>
          <w:color w:val="000000"/>
          <w:sz w:val="24"/>
        </w:rPr>
      </w:pPr>
      <w:r>
        <w:rPr>
          <w:rStyle w:val="53"/>
          <w:b/>
          <w:color w:val="000000"/>
          <w:sz w:val="24"/>
        </w:rPr>
        <w:fldChar w:fldCharType="begin"/>
      </w:r>
      <w:r>
        <w:rPr>
          <w:rStyle w:val="53"/>
          <w:b/>
          <w:color w:val="000000"/>
          <w:sz w:val="24"/>
        </w:rPr>
        <w:instrText xml:space="preserve"> </w:instrText>
      </w:r>
      <w:r>
        <w:rPr>
          <w:b/>
          <w:color w:val="000000"/>
          <w:sz w:val="24"/>
        </w:rPr>
        <w:instrText xml:space="preserve">HYPERLINK \l "_Toc122424248"</w:instrText>
      </w:r>
      <w:r>
        <w:rPr>
          <w:rStyle w:val="53"/>
          <w:b/>
          <w:color w:val="000000"/>
          <w:sz w:val="24"/>
        </w:rPr>
        <w:instrText xml:space="preserve"> </w:instrText>
      </w:r>
      <w:r>
        <w:rPr>
          <w:rStyle w:val="53"/>
          <w:b/>
          <w:color w:val="000000"/>
          <w:sz w:val="24"/>
        </w:rPr>
        <w:fldChar w:fldCharType="separate"/>
      </w:r>
      <w:r>
        <w:rPr>
          <w:rStyle w:val="53"/>
          <w:rFonts w:hint="eastAsia"/>
          <w:b/>
          <w:color w:val="000000"/>
          <w:sz w:val="24"/>
        </w:rPr>
        <w:t>第五章</w:t>
      </w:r>
      <w:r>
        <w:rPr>
          <w:rStyle w:val="53"/>
          <w:b/>
          <w:color w:val="000000"/>
          <w:sz w:val="24"/>
        </w:rPr>
        <w:t xml:space="preserve"> </w:t>
      </w:r>
      <w:r>
        <w:rPr>
          <w:rStyle w:val="53"/>
          <w:rFonts w:hint="eastAsia"/>
          <w:b/>
          <w:color w:val="000000"/>
          <w:sz w:val="24"/>
        </w:rPr>
        <w:t>工程量清单</w:t>
      </w:r>
      <w:r>
        <w:rPr>
          <w:b/>
          <w:color w:val="000000"/>
          <w:sz w:val="24"/>
        </w:rPr>
        <w:tab/>
      </w:r>
      <w:r>
        <w:rPr>
          <w:b/>
          <w:color w:val="000000"/>
          <w:sz w:val="24"/>
        </w:rPr>
        <w:fldChar w:fldCharType="begin"/>
      </w:r>
      <w:r>
        <w:rPr>
          <w:b/>
          <w:color w:val="000000"/>
          <w:sz w:val="24"/>
        </w:rPr>
        <w:instrText xml:space="preserve"> PAGEREF _Toc122424248 \h </w:instrText>
      </w:r>
      <w:r>
        <w:rPr>
          <w:b/>
          <w:color w:val="000000"/>
          <w:sz w:val="24"/>
        </w:rPr>
        <w:fldChar w:fldCharType="separate"/>
      </w:r>
      <w:r>
        <w:rPr>
          <w:b/>
          <w:color w:val="000000"/>
          <w:sz w:val="24"/>
        </w:rPr>
        <w:t>43</w:t>
      </w:r>
      <w:r>
        <w:rPr>
          <w:b/>
          <w:color w:val="000000"/>
          <w:sz w:val="24"/>
        </w:rPr>
        <w:fldChar w:fldCharType="end"/>
      </w:r>
      <w:r>
        <w:rPr>
          <w:rStyle w:val="53"/>
          <w:b/>
          <w:color w:val="000000"/>
          <w:sz w:val="24"/>
        </w:rPr>
        <w:fldChar w:fldCharType="end"/>
      </w:r>
    </w:p>
    <w:p w14:paraId="30CDE971">
      <w:pPr>
        <w:pStyle w:val="31"/>
        <w:tabs>
          <w:tab w:val="right" w:leader="dot" w:pos="8869"/>
        </w:tabs>
        <w:spacing w:line="360" w:lineRule="auto"/>
        <w:rPr>
          <w:rFonts w:ascii="Calibri" w:hAnsi="Calibri"/>
          <w:b/>
          <w:color w:val="000000"/>
          <w:sz w:val="24"/>
        </w:rPr>
      </w:pPr>
      <w:r>
        <w:rPr>
          <w:rStyle w:val="53"/>
          <w:b/>
          <w:color w:val="000000"/>
          <w:sz w:val="24"/>
        </w:rPr>
        <w:fldChar w:fldCharType="begin"/>
      </w:r>
      <w:r>
        <w:rPr>
          <w:rStyle w:val="53"/>
          <w:b/>
          <w:color w:val="000000"/>
          <w:sz w:val="24"/>
        </w:rPr>
        <w:instrText xml:space="preserve"> </w:instrText>
      </w:r>
      <w:r>
        <w:rPr>
          <w:b/>
          <w:color w:val="000000"/>
          <w:sz w:val="24"/>
        </w:rPr>
        <w:instrText xml:space="preserve">HYPERLINK \l "_Toc122424265"</w:instrText>
      </w:r>
      <w:r>
        <w:rPr>
          <w:rStyle w:val="53"/>
          <w:b/>
          <w:color w:val="000000"/>
          <w:sz w:val="24"/>
        </w:rPr>
        <w:instrText xml:space="preserve"> </w:instrText>
      </w:r>
      <w:r>
        <w:rPr>
          <w:rStyle w:val="53"/>
          <w:b/>
          <w:color w:val="000000"/>
          <w:sz w:val="24"/>
        </w:rPr>
        <w:fldChar w:fldCharType="separate"/>
      </w:r>
      <w:r>
        <w:rPr>
          <w:rStyle w:val="53"/>
          <w:rFonts w:hint="eastAsia"/>
          <w:b/>
          <w:color w:val="000000"/>
          <w:sz w:val="24"/>
        </w:rPr>
        <w:t>第六章</w:t>
      </w:r>
      <w:r>
        <w:rPr>
          <w:rStyle w:val="53"/>
          <w:b/>
          <w:color w:val="000000"/>
          <w:sz w:val="24"/>
        </w:rPr>
        <w:t xml:space="preserve"> </w:t>
      </w:r>
      <w:r>
        <w:rPr>
          <w:rStyle w:val="53"/>
          <w:rFonts w:hint="eastAsia"/>
          <w:b/>
          <w:color w:val="000000"/>
          <w:sz w:val="24"/>
        </w:rPr>
        <w:t>响应文件格式</w:t>
      </w:r>
      <w:r>
        <w:rPr>
          <w:b/>
          <w:color w:val="000000"/>
          <w:sz w:val="24"/>
        </w:rPr>
        <w:tab/>
      </w:r>
      <w:r>
        <w:rPr>
          <w:b/>
          <w:color w:val="000000"/>
          <w:sz w:val="24"/>
        </w:rPr>
        <w:fldChar w:fldCharType="begin"/>
      </w:r>
      <w:r>
        <w:rPr>
          <w:b/>
          <w:color w:val="000000"/>
          <w:sz w:val="24"/>
        </w:rPr>
        <w:instrText xml:space="preserve"> PAGEREF _Toc122424265 \h </w:instrText>
      </w:r>
      <w:r>
        <w:rPr>
          <w:b/>
          <w:color w:val="000000"/>
          <w:sz w:val="24"/>
        </w:rPr>
        <w:fldChar w:fldCharType="separate"/>
      </w:r>
      <w:r>
        <w:rPr>
          <w:b/>
          <w:color w:val="000000"/>
          <w:sz w:val="24"/>
        </w:rPr>
        <w:t>45</w:t>
      </w:r>
      <w:r>
        <w:rPr>
          <w:b/>
          <w:color w:val="000000"/>
          <w:sz w:val="24"/>
        </w:rPr>
        <w:fldChar w:fldCharType="end"/>
      </w:r>
      <w:r>
        <w:rPr>
          <w:rStyle w:val="53"/>
          <w:b/>
          <w:color w:val="000000"/>
          <w:sz w:val="24"/>
        </w:rPr>
        <w:fldChar w:fldCharType="end"/>
      </w:r>
    </w:p>
    <w:p w14:paraId="782F06C5">
      <w:pPr>
        <w:pStyle w:val="31"/>
        <w:tabs>
          <w:tab w:val="right" w:leader="dot" w:pos="8869"/>
        </w:tabs>
        <w:spacing w:line="360" w:lineRule="auto"/>
        <w:rPr>
          <w:rFonts w:ascii="Calibri" w:hAnsi="Calibri"/>
          <w:b/>
          <w:color w:val="000000"/>
          <w:sz w:val="24"/>
        </w:rPr>
      </w:pPr>
      <w:r>
        <w:rPr>
          <w:rStyle w:val="53"/>
          <w:b/>
          <w:color w:val="000000"/>
          <w:sz w:val="24"/>
        </w:rPr>
        <w:fldChar w:fldCharType="begin"/>
      </w:r>
      <w:r>
        <w:rPr>
          <w:rStyle w:val="53"/>
          <w:b/>
          <w:color w:val="000000"/>
          <w:sz w:val="24"/>
        </w:rPr>
        <w:instrText xml:space="preserve"> </w:instrText>
      </w:r>
      <w:r>
        <w:rPr>
          <w:b/>
          <w:color w:val="000000"/>
          <w:sz w:val="24"/>
        </w:rPr>
        <w:instrText xml:space="preserve">HYPERLINK \l "_Toc122424267"</w:instrText>
      </w:r>
      <w:r>
        <w:rPr>
          <w:rStyle w:val="53"/>
          <w:b/>
          <w:color w:val="000000"/>
          <w:sz w:val="24"/>
        </w:rPr>
        <w:instrText xml:space="preserve"> </w:instrText>
      </w:r>
      <w:r>
        <w:rPr>
          <w:rStyle w:val="53"/>
          <w:b/>
          <w:color w:val="000000"/>
          <w:sz w:val="24"/>
        </w:rPr>
        <w:fldChar w:fldCharType="separate"/>
      </w:r>
      <w:r>
        <w:rPr>
          <w:rStyle w:val="53"/>
          <w:rFonts w:hint="eastAsia"/>
          <w:b/>
          <w:color w:val="000000"/>
          <w:sz w:val="24"/>
        </w:rPr>
        <w:t>第七章</w:t>
      </w:r>
      <w:r>
        <w:rPr>
          <w:rStyle w:val="53"/>
          <w:b/>
          <w:color w:val="000000"/>
          <w:sz w:val="24"/>
        </w:rPr>
        <w:t xml:space="preserve"> </w:t>
      </w:r>
      <w:r>
        <w:rPr>
          <w:rStyle w:val="53"/>
          <w:rFonts w:hint="eastAsia"/>
          <w:b/>
          <w:color w:val="000000"/>
          <w:sz w:val="24"/>
        </w:rPr>
        <w:t>合</w:t>
      </w:r>
      <w:bookmarkStart w:id="7" w:name="_Hlt188604825"/>
      <w:r>
        <w:rPr>
          <w:rStyle w:val="53"/>
          <w:rFonts w:hint="eastAsia"/>
          <w:b/>
          <w:color w:val="000000"/>
          <w:sz w:val="24"/>
        </w:rPr>
        <w:t>同</w:t>
      </w:r>
      <w:bookmarkEnd w:id="7"/>
      <w:r>
        <w:rPr>
          <w:rStyle w:val="53"/>
          <w:rFonts w:hint="eastAsia"/>
          <w:b/>
          <w:color w:val="000000"/>
          <w:sz w:val="24"/>
        </w:rPr>
        <w:t>文</w:t>
      </w:r>
      <w:bookmarkStart w:id="8" w:name="_Hlt188603933"/>
      <w:r>
        <w:rPr>
          <w:rStyle w:val="53"/>
          <w:rFonts w:hint="eastAsia"/>
          <w:b/>
          <w:color w:val="000000"/>
          <w:sz w:val="24"/>
        </w:rPr>
        <w:t>本</w:t>
      </w:r>
      <w:bookmarkEnd w:id="8"/>
      <w:r>
        <w:rPr>
          <w:b/>
          <w:color w:val="000000"/>
          <w:sz w:val="24"/>
        </w:rPr>
        <w:tab/>
      </w:r>
      <w:r>
        <w:rPr>
          <w:b/>
          <w:color w:val="000000"/>
          <w:sz w:val="24"/>
        </w:rPr>
        <w:fldChar w:fldCharType="begin"/>
      </w:r>
      <w:r>
        <w:rPr>
          <w:b/>
          <w:color w:val="000000"/>
          <w:sz w:val="24"/>
        </w:rPr>
        <w:instrText xml:space="preserve"> PAGEREF _Toc122424267 \h </w:instrText>
      </w:r>
      <w:r>
        <w:rPr>
          <w:b/>
          <w:color w:val="000000"/>
          <w:sz w:val="24"/>
        </w:rPr>
        <w:fldChar w:fldCharType="separate"/>
      </w:r>
      <w:r>
        <w:rPr>
          <w:b/>
          <w:color w:val="000000"/>
          <w:sz w:val="24"/>
        </w:rPr>
        <w:t>76</w:t>
      </w:r>
      <w:r>
        <w:rPr>
          <w:b/>
          <w:color w:val="000000"/>
          <w:sz w:val="24"/>
        </w:rPr>
        <w:fldChar w:fldCharType="end"/>
      </w:r>
      <w:r>
        <w:rPr>
          <w:rStyle w:val="53"/>
          <w:b/>
          <w:color w:val="000000"/>
          <w:sz w:val="24"/>
        </w:rPr>
        <w:fldChar w:fldCharType="end"/>
      </w:r>
    </w:p>
    <w:p w14:paraId="7FFEE34D">
      <w:pPr>
        <w:pStyle w:val="31"/>
        <w:tabs>
          <w:tab w:val="right" w:leader="dot" w:pos="8869"/>
        </w:tabs>
        <w:spacing w:line="360" w:lineRule="auto"/>
        <w:rPr>
          <w:rFonts w:hint="eastAsia" w:ascii="宋体" w:hAnsi="宋体"/>
          <w:b/>
          <w:color w:val="000000"/>
          <w:sz w:val="24"/>
        </w:rPr>
      </w:pPr>
      <w:r>
        <w:rPr>
          <w:rFonts w:ascii="宋体" w:hAnsi="宋体"/>
          <w:b/>
          <w:color w:val="000000"/>
          <w:sz w:val="24"/>
        </w:rPr>
        <w:fldChar w:fldCharType="end"/>
      </w:r>
    </w:p>
    <w:p w14:paraId="20B8CC49">
      <w:pPr>
        <w:spacing w:line="360" w:lineRule="auto"/>
        <w:jc w:val="left"/>
        <w:rPr>
          <w:rFonts w:hint="eastAsia" w:ascii="宋体" w:hAnsi="宋体"/>
          <w:b/>
          <w:color w:val="000000"/>
          <w:sz w:val="32"/>
          <w:szCs w:val="32"/>
        </w:rPr>
      </w:pPr>
    </w:p>
    <w:p w14:paraId="0C908E37">
      <w:pPr>
        <w:spacing w:line="400" w:lineRule="exact"/>
        <w:jc w:val="center"/>
        <w:rPr>
          <w:rFonts w:hint="eastAsia" w:ascii="宋体" w:hAnsi="宋体"/>
          <w:b/>
          <w:color w:val="000000"/>
          <w:sz w:val="32"/>
          <w:szCs w:val="32"/>
        </w:rPr>
      </w:pPr>
    </w:p>
    <w:p w14:paraId="76564D31">
      <w:pPr>
        <w:spacing w:line="400" w:lineRule="exact"/>
        <w:jc w:val="center"/>
        <w:rPr>
          <w:rFonts w:hint="eastAsia" w:ascii="宋体" w:hAnsi="宋体"/>
          <w:b/>
          <w:color w:val="000000"/>
          <w:sz w:val="32"/>
          <w:szCs w:val="32"/>
        </w:rPr>
      </w:pPr>
    </w:p>
    <w:p w14:paraId="7F3EC440">
      <w:pPr>
        <w:spacing w:line="400" w:lineRule="exact"/>
        <w:jc w:val="center"/>
        <w:rPr>
          <w:rFonts w:hint="eastAsia" w:ascii="宋体" w:hAnsi="宋体"/>
          <w:b/>
          <w:color w:val="000000"/>
          <w:sz w:val="32"/>
          <w:szCs w:val="32"/>
        </w:rPr>
      </w:pPr>
    </w:p>
    <w:p w14:paraId="364FA074">
      <w:pPr>
        <w:spacing w:line="400" w:lineRule="exact"/>
        <w:jc w:val="center"/>
        <w:rPr>
          <w:rFonts w:hint="eastAsia" w:ascii="宋体" w:hAnsi="宋体"/>
          <w:b/>
          <w:color w:val="000000"/>
          <w:sz w:val="32"/>
          <w:szCs w:val="32"/>
        </w:rPr>
      </w:pPr>
    </w:p>
    <w:p w14:paraId="3CBC857A">
      <w:pPr>
        <w:spacing w:line="400" w:lineRule="exact"/>
        <w:rPr>
          <w:rFonts w:hint="eastAsia" w:ascii="宋体" w:hAnsi="宋体"/>
          <w:b/>
          <w:color w:val="000000"/>
          <w:sz w:val="32"/>
          <w:szCs w:val="32"/>
        </w:rPr>
        <w:sectPr>
          <w:headerReference r:id="rId4" w:type="first"/>
          <w:footerReference r:id="rId6" w:type="first"/>
          <w:headerReference r:id="rId3" w:type="default"/>
          <w:footerReference r:id="rId5" w:type="default"/>
          <w:pgSz w:w="11906" w:h="16838"/>
          <w:pgMar w:top="1440" w:right="1440" w:bottom="1440" w:left="1587" w:header="851" w:footer="992" w:gutter="0"/>
          <w:pgNumType w:start="0"/>
          <w:cols w:space="720" w:num="1"/>
          <w:titlePg/>
          <w:docGrid w:type="lines" w:linePitch="312" w:charSpace="0"/>
        </w:sectPr>
      </w:pPr>
    </w:p>
    <w:p w14:paraId="352BB2AE">
      <w:pPr>
        <w:pStyle w:val="2"/>
        <w:spacing w:after="340" w:line="360" w:lineRule="auto"/>
        <w:jc w:val="center"/>
        <w:rPr>
          <w:color w:val="000000"/>
        </w:rPr>
      </w:pPr>
      <w:bookmarkStart w:id="9" w:name="_Toc122424244"/>
      <w:r>
        <w:rPr>
          <w:rFonts w:hint="eastAsia"/>
          <w:color w:val="000000"/>
        </w:rPr>
        <w:t>第一章 竞争性磋商公告</w:t>
      </w:r>
      <w:bookmarkEnd w:id="9"/>
    </w:p>
    <w:p w14:paraId="07B9E00F">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000000"/>
          <w:szCs w:val="21"/>
        </w:rPr>
      </w:pPr>
      <w:bookmarkStart w:id="10" w:name="_Hlk37430271"/>
      <w:r>
        <w:rPr>
          <w:rFonts w:hint="eastAsia" w:ascii="宋体" w:hAnsi="宋体"/>
          <w:color w:val="000000"/>
          <w:szCs w:val="21"/>
        </w:rPr>
        <w:t>项目概况</w:t>
      </w:r>
    </w:p>
    <w:p w14:paraId="1DED3ADE">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000000"/>
          <w:szCs w:val="21"/>
        </w:rPr>
      </w:pPr>
      <w:r>
        <w:rPr>
          <w:rFonts w:hint="eastAsia" w:ascii="宋体" w:hAnsi="宋体"/>
          <w:color w:val="000000"/>
          <w:szCs w:val="21"/>
          <w:lang w:val="en-US" w:eastAsia="zh-CN"/>
        </w:rPr>
        <w:t>广西医科大学</w:t>
      </w:r>
      <w:r>
        <w:rPr>
          <w:rFonts w:hint="eastAsia" w:ascii="宋体" w:hAnsi="宋体"/>
          <w:color w:val="000000"/>
          <w:szCs w:val="21"/>
        </w:rPr>
        <w:t>2026级研究生新生宿舍修缮项目 采购项目的潜在供应商应在广西政府采购云平台（https：//www.zcygov.cn）获取（下载）竞争性磋商文件，并于</w:t>
      </w:r>
      <w:r>
        <w:rPr>
          <w:rFonts w:hint="eastAsia" w:ascii="宋体" w:hAnsi="宋体"/>
          <w:bCs/>
          <w:color w:val="000000"/>
          <w:szCs w:val="21"/>
        </w:rPr>
        <w:t>2026年</w:t>
      </w:r>
      <w:r>
        <w:rPr>
          <w:rFonts w:hint="eastAsia" w:ascii="宋体" w:hAnsi="宋体"/>
          <w:bCs/>
          <w:color w:val="000000"/>
          <w:szCs w:val="21"/>
          <w:lang w:val="en-US" w:eastAsia="zh-CN"/>
        </w:rPr>
        <w:t>7</w:t>
      </w:r>
      <w:r>
        <w:rPr>
          <w:rFonts w:hint="eastAsia" w:ascii="宋体" w:hAnsi="宋体"/>
          <w:bCs/>
          <w:color w:val="000000"/>
          <w:szCs w:val="21"/>
        </w:rPr>
        <w:t>月</w:t>
      </w:r>
      <w:r>
        <w:rPr>
          <w:rFonts w:hint="eastAsia" w:ascii="宋体" w:hAnsi="宋体"/>
          <w:bCs/>
          <w:color w:val="000000"/>
          <w:szCs w:val="21"/>
          <w:lang w:val="en-US" w:eastAsia="zh-CN"/>
        </w:rPr>
        <w:t>27</w:t>
      </w:r>
      <w:r>
        <w:rPr>
          <w:rFonts w:hint="eastAsia" w:ascii="宋体" w:hAnsi="宋体"/>
          <w:bCs/>
          <w:color w:val="000000"/>
          <w:szCs w:val="21"/>
        </w:rPr>
        <w:t>日</w:t>
      </w:r>
      <w:r>
        <w:rPr>
          <w:rFonts w:hint="eastAsia" w:ascii="宋体" w:hAnsi="宋体"/>
          <w:bCs/>
          <w:color w:val="000000"/>
          <w:szCs w:val="21"/>
          <w:lang w:val="en-US" w:eastAsia="zh-CN"/>
        </w:rPr>
        <w:t>15</w:t>
      </w:r>
      <w:r>
        <w:rPr>
          <w:rFonts w:hint="eastAsia" w:ascii="宋体" w:hAnsi="宋体"/>
          <w:bCs/>
          <w:color w:val="000000"/>
          <w:szCs w:val="21"/>
        </w:rPr>
        <w:t>时30分（北京时间）前提交（上传）</w:t>
      </w:r>
      <w:r>
        <w:rPr>
          <w:rFonts w:hint="eastAsia" w:ascii="宋体" w:hAnsi="宋体"/>
          <w:color w:val="000000"/>
          <w:szCs w:val="21"/>
        </w:rPr>
        <w:t>响应</w:t>
      </w:r>
      <w:r>
        <w:rPr>
          <w:rFonts w:hint="eastAsia" w:ascii="宋体" w:hAnsi="宋体"/>
          <w:bCs/>
          <w:color w:val="000000"/>
          <w:szCs w:val="21"/>
        </w:rPr>
        <w:t>文件</w:t>
      </w:r>
      <w:r>
        <w:rPr>
          <w:rFonts w:hint="eastAsia" w:ascii="宋体" w:hAnsi="宋体"/>
          <w:color w:val="000000"/>
          <w:szCs w:val="21"/>
        </w:rPr>
        <w:t>。</w:t>
      </w:r>
    </w:p>
    <w:p w14:paraId="0F6EEDEC">
      <w:pPr>
        <w:spacing w:line="360" w:lineRule="auto"/>
        <w:rPr>
          <w:rFonts w:ascii="宋体" w:hAnsi="宋体"/>
          <w:color w:val="000000"/>
          <w:szCs w:val="21"/>
        </w:rPr>
      </w:pPr>
    </w:p>
    <w:p w14:paraId="26B6A76F">
      <w:pPr>
        <w:spacing w:line="360" w:lineRule="auto"/>
        <w:ind w:firstLine="354" w:firstLineChars="147"/>
        <w:rPr>
          <w:rFonts w:ascii="黑体" w:hAnsi="黑体" w:eastAsia="黑体"/>
          <w:b/>
          <w:color w:val="000000"/>
          <w:sz w:val="24"/>
        </w:rPr>
      </w:pPr>
      <w:bookmarkStart w:id="11" w:name="_Toc28359012"/>
      <w:bookmarkStart w:id="12" w:name="_Toc44229878"/>
      <w:bookmarkStart w:id="13" w:name="_Toc28359089"/>
      <w:bookmarkStart w:id="14" w:name="_Toc35393798"/>
      <w:bookmarkStart w:id="15" w:name="_Toc71365905"/>
      <w:bookmarkStart w:id="16" w:name="_Toc35393629"/>
      <w:r>
        <w:rPr>
          <w:rFonts w:hint="eastAsia" w:ascii="黑体" w:hAnsi="黑体" w:eastAsia="黑体"/>
          <w:b/>
          <w:color w:val="000000"/>
          <w:sz w:val="24"/>
        </w:rPr>
        <w:t>一、项目基本情况</w:t>
      </w:r>
      <w:bookmarkEnd w:id="11"/>
      <w:bookmarkEnd w:id="12"/>
      <w:bookmarkEnd w:id="13"/>
      <w:bookmarkEnd w:id="14"/>
      <w:bookmarkEnd w:id="15"/>
      <w:bookmarkEnd w:id="16"/>
    </w:p>
    <w:p w14:paraId="180F40FD">
      <w:pPr>
        <w:tabs>
          <w:tab w:val="left" w:pos="8010"/>
        </w:tabs>
        <w:spacing w:line="360" w:lineRule="auto"/>
        <w:ind w:firstLine="420" w:firstLineChars="200"/>
        <w:rPr>
          <w:rFonts w:hint="eastAsia" w:ascii="宋体" w:hAnsi="宋体"/>
          <w:color w:val="000000"/>
          <w:szCs w:val="21"/>
        </w:rPr>
      </w:pPr>
      <w:r>
        <w:rPr>
          <w:rFonts w:hint="eastAsia" w:ascii="宋体" w:hAnsi="宋体"/>
          <w:color w:val="000000"/>
          <w:szCs w:val="21"/>
        </w:rPr>
        <w:t>项目编号：GXZC2026-C2-002241-GSZX</w:t>
      </w:r>
    </w:p>
    <w:p w14:paraId="12F1063E">
      <w:pPr>
        <w:spacing w:line="360" w:lineRule="auto"/>
        <w:ind w:firstLine="420" w:firstLineChars="200"/>
        <w:rPr>
          <w:rFonts w:ascii="宋体" w:hAnsi="宋体"/>
          <w:color w:val="000000"/>
          <w:szCs w:val="21"/>
          <w:u w:val="single"/>
        </w:rPr>
      </w:pPr>
      <w:r>
        <w:rPr>
          <w:rFonts w:hint="eastAsia" w:ascii="宋体" w:hAnsi="宋体"/>
          <w:color w:val="000000"/>
          <w:szCs w:val="21"/>
        </w:rPr>
        <w:t>项目名称：</w:t>
      </w:r>
      <w:r>
        <w:rPr>
          <w:rFonts w:hint="eastAsia" w:ascii="宋体" w:hAnsi="宋体" w:cs="Times New Roman"/>
          <w:b w:val="0"/>
          <w:bCs w:val="0"/>
          <w:color w:val="000000"/>
          <w:w w:val="100"/>
          <w:sz w:val="21"/>
          <w:szCs w:val="21"/>
          <w:lang w:val="en-US" w:eastAsia="zh-CN"/>
        </w:rPr>
        <w:t>广西医科大学</w:t>
      </w:r>
      <w:r>
        <w:rPr>
          <w:rFonts w:hint="eastAsia" w:ascii="宋体" w:hAnsi="宋体" w:cs="Times New Roman"/>
          <w:b w:val="0"/>
          <w:bCs w:val="0"/>
          <w:color w:val="000000"/>
          <w:w w:val="100"/>
          <w:sz w:val="21"/>
          <w:szCs w:val="21"/>
        </w:rPr>
        <w:t>2026级研究生新生宿舍修缮项目</w:t>
      </w:r>
    </w:p>
    <w:p w14:paraId="0F8D3F5E">
      <w:pPr>
        <w:spacing w:line="360" w:lineRule="auto"/>
        <w:ind w:firstLine="420" w:firstLineChars="200"/>
        <w:rPr>
          <w:rFonts w:ascii="宋体" w:hAnsi="宋体"/>
          <w:color w:val="000000"/>
          <w:szCs w:val="21"/>
        </w:rPr>
      </w:pPr>
      <w:r>
        <w:rPr>
          <w:rFonts w:hint="eastAsia" w:ascii="宋体" w:hAnsi="宋体"/>
          <w:color w:val="000000"/>
          <w:szCs w:val="21"/>
        </w:rPr>
        <w:t>采购方式：竞争性磋商</w:t>
      </w:r>
    </w:p>
    <w:p w14:paraId="2A3FC93A">
      <w:pPr>
        <w:spacing w:line="360" w:lineRule="auto"/>
        <w:ind w:firstLine="420" w:firstLineChars="200"/>
        <w:rPr>
          <w:rFonts w:hint="eastAsia" w:ascii="宋体" w:hAnsi="宋体"/>
          <w:color w:val="000000"/>
          <w:szCs w:val="21"/>
        </w:rPr>
      </w:pPr>
      <w:r>
        <w:rPr>
          <w:rFonts w:hint="eastAsia" w:ascii="宋体" w:hAnsi="宋体"/>
          <w:color w:val="000000"/>
          <w:szCs w:val="21"/>
        </w:rPr>
        <w:t>预算金额：</w:t>
      </w:r>
      <w:r>
        <w:rPr>
          <w:rFonts w:hint="eastAsia" w:ascii="宋体" w:hAnsi="宋体"/>
          <w:color w:val="000000"/>
          <w:szCs w:val="21"/>
          <w:u w:val="single"/>
        </w:rPr>
        <w:t>人民币</w:t>
      </w:r>
      <w:r>
        <w:rPr>
          <w:rFonts w:hint="eastAsia" w:ascii="宋体" w:hAnsi="宋体"/>
          <w:iCs/>
          <w:color w:val="000000"/>
          <w:szCs w:val="21"/>
          <w:u w:val="single"/>
        </w:rPr>
        <w:t>壹佰肆拾肆万捌仟伍佰零伍元贰角柒分（</w:t>
      </w:r>
      <w:r>
        <w:rPr>
          <w:rFonts w:hint="eastAsia" w:ascii="宋体" w:hAnsi="宋体"/>
          <w:bCs/>
          <w:color w:val="000000"/>
          <w:szCs w:val="21"/>
          <w:u w:val="single"/>
        </w:rPr>
        <w:t>¥1448505.27</w:t>
      </w:r>
      <w:r>
        <w:rPr>
          <w:rFonts w:hint="eastAsia" w:ascii="宋体" w:hAnsi="宋体"/>
          <w:iCs/>
          <w:color w:val="000000"/>
          <w:szCs w:val="21"/>
          <w:u w:val="single"/>
        </w:rPr>
        <w:t>）</w:t>
      </w:r>
    </w:p>
    <w:p w14:paraId="784599F9">
      <w:pPr>
        <w:spacing w:line="360" w:lineRule="auto"/>
        <w:ind w:firstLine="420" w:firstLineChars="200"/>
        <w:rPr>
          <w:rFonts w:hint="eastAsia" w:ascii="宋体" w:hAnsi="宋体"/>
          <w:iCs/>
          <w:color w:val="000000"/>
          <w:szCs w:val="21"/>
          <w:u w:val="single"/>
        </w:rPr>
      </w:pPr>
      <w:r>
        <w:rPr>
          <w:rFonts w:hint="eastAsia" w:ascii="宋体" w:hAnsi="宋体"/>
          <w:color w:val="000000"/>
          <w:szCs w:val="21"/>
        </w:rPr>
        <w:t>最高限价：</w:t>
      </w:r>
      <w:r>
        <w:rPr>
          <w:rFonts w:hint="eastAsia" w:ascii="宋体" w:hAnsi="宋体"/>
          <w:color w:val="000000"/>
          <w:szCs w:val="21"/>
          <w:u w:val="single"/>
        </w:rPr>
        <w:t>人民币</w:t>
      </w:r>
      <w:r>
        <w:rPr>
          <w:rFonts w:hint="eastAsia" w:ascii="宋体" w:hAnsi="宋体"/>
          <w:iCs/>
          <w:color w:val="000000"/>
          <w:szCs w:val="21"/>
          <w:u w:val="single"/>
        </w:rPr>
        <w:t>壹佰肆拾肆万捌仟伍佰零伍元贰角柒分（</w:t>
      </w:r>
      <w:r>
        <w:rPr>
          <w:rFonts w:hint="eastAsia" w:ascii="宋体" w:hAnsi="宋体"/>
          <w:bCs/>
          <w:color w:val="000000"/>
          <w:szCs w:val="21"/>
          <w:u w:val="single"/>
        </w:rPr>
        <w:t>¥1448505.27</w:t>
      </w:r>
      <w:r>
        <w:rPr>
          <w:rFonts w:hint="eastAsia" w:ascii="宋体" w:hAnsi="宋体"/>
          <w:iCs/>
          <w:color w:val="000000"/>
          <w:szCs w:val="21"/>
          <w:u w:val="single"/>
        </w:rPr>
        <w:t>）</w:t>
      </w:r>
    </w:p>
    <w:p w14:paraId="769DAB8B">
      <w:pPr>
        <w:pStyle w:val="18"/>
        <w:ind w:firstLine="420" w:firstLineChars="200"/>
      </w:pPr>
      <w:r>
        <w:rPr>
          <w:rFonts w:hint="eastAsia" w:ascii="宋体" w:hAnsi="宋体"/>
          <w:color w:val="000000"/>
          <w:szCs w:val="21"/>
        </w:rPr>
        <w:t>采购需求：</w:t>
      </w:r>
    </w:p>
    <w:tbl>
      <w:tblPr>
        <w:tblStyle w:val="45"/>
        <w:tblpPr w:leftFromText="180" w:rightFromText="180" w:vertAnchor="text" w:horzAnchor="page" w:tblpX="1440" w:tblpY="469"/>
        <w:tblOverlap w:val="never"/>
        <w:tblW w:w="918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34"/>
        <w:gridCol w:w="1559"/>
        <w:gridCol w:w="992"/>
        <w:gridCol w:w="6095"/>
      </w:tblGrid>
      <w:tr w14:paraId="16C0DA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noWrap w:val="0"/>
            <w:vAlign w:val="center"/>
          </w:tcPr>
          <w:p w14:paraId="4AB47DD6">
            <w:pPr>
              <w:snapToGrid w:val="0"/>
              <w:spacing w:line="360" w:lineRule="auto"/>
              <w:jc w:val="center"/>
              <w:rPr>
                <w:rFonts w:ascii="宋体" w:hAnsi="宋体"/>
                <w:color w:val="000000"/>
                <w:szCs w:val="21"/>
              </w:rPr>
            </w:pPr>
            <w:r>
              <w:rPr>
                <w:rFonts w:hint="eastAsia" w:ascii="宋体" w:hAnsi="宋体"/>
                <w:color w:val="000000"/>
                <w:szCs w:val="21"/>
              </w:rPr>
              <w:t>序号</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427F2C23">
            <w:pPr>
              <w:snapToGrid w:val="0"/>
              <w:spacing w:line="360" w:lineRule="auto"/>
              <w:jc w:val="center"/>
              <w:rPr>
                <w:rFonts w:ascii="宋体" w:hAnsi="宋体"/>
                <w:color w:val="000000"/>
                <w:szCs w:val="21"/>
              </w:rPr>
            </w:pPr>
            <w:r>
              <w:rPr>
                <w:rFonts w:hint="eastAsia" w:ascii="宋体" w:hAnsi="宋体"/>
                <w:color w:val="000000"/>
                <w:szCs w:val="21"/>
              </w:rPr>
              <w:t>标的的名称</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46CD7D6A">
            <w:pPr>
              <w:snapToGrid w:val="0"/>
              <w:spacing w:line="360" w:lineRule="auto"/>
              <w:jc w:val="center"/>
              <w:rPr>
                <w:rFonts w:ascii="宋体" w:hAnsi="宋体"/>
                <w:color w:val="000000"/>
                <w:szCs w:val="21"/>
              </w:rPr>
            </w:pPr>
            <w:r>
              <w:rPr>
                <w:rFonts w:hint="eastAsia" w:ascii="宋体" w:hAnsi="宋体"/>
                <w:color w:val="000000"/>
                <w:szCs w:val="21"/>
              </w:rPr>
              <w:t>数量及</w:t>
            </w:r>
          </w:p>
          <w:p w14:paraId="17912A2A">
            <w:pPr>
              <w:snapToGrid w:val="0"/>
              <w:spacing w:line="360" w:lineRule="auto"/>
              <w:jc w:val="center"/>
              <w:rPr>
                <w:rFonts w:ascii="宋体" w:hAnsi="宋体"/>
                <w:color w:val="000000"/>
                <w:szCs w:val="21"/>
              </w:rPr>
            </w:pPr>
            <w:r>
              <w:rPr>
                <w:rFonts w:hint="eastAsia" w:ascii="宋体" w:hAnsi="宋体"/>
                <w:color w:val="000000"/>
                <w:szCs w:val="21"/>
              </w:rPr>
              <w:t>单位</w:t>
            </w:r>
          </w:p>
        </w:tc>
        <w:tc>
          <w:tcPr>
            <w:tcW w:w="6095" w:type="dxa"/>
            <w:tcBorders>
              <w:top w:val="single" w:color="auto" w:sz="4" w:space="0"/>
              <w:left w:val="single" w:color="auto" w:sz="4" w:space="0"/>
              <w:bottom w:val="single" w:color="auto" w:sz="4" w:space="0"/>
              <w:right w:val="single" w:color="auto" w:sz="4" w:space="0"/>
            </w:tcBorders>
            <w:noWrap w:val="0"/>
            <w:vAlign w:val="center"/>
          </w:tcPr>
          <w:p w14:paraId="77EA48A4">
            <w:pPr>
              <w:snapToGrid w:val="0"/>
              <w:spacing w:line="360" w:lineRule="auto"/>
              <w:jc w:val="center"/>
              <w:rPr>
                <w:rFonts w:ascii="宋体" w:hAnsi="宋体"/>
                <w:color w:val="000000"/>
                <w:szCs w:val="21"/>
              </w:rPr>
            </w:pPr>
            <w:r>
              <w:rPr>
                <w:rFonts w:hint="eastAsia" w:ascii="宋体" w:hAnsi="宋体"/>
                <w:color w:val="000000"/>
                <w:szCs w:val="21"/>
              </w:rPr>
              <w:t>简要技术需求或者服务要求</w:t>
            </w:r>
          </w:p>
        </w:tc>
      </w:tr>
      <w:tr w14:paraId="469570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34" w:hRule="atLeast"/>
        </w:trPr>
        <w:tc>
          <w:tcPr>
            <w:tcW w:w="534" w:type="dxa"/>
            <w:tcBorders>
              <w:top w:val="single" w:color="auto" w:sz="4" w:space="0"/>
              <w:left w:val="single" w:color="auto" w:sz="4" w:space="0"/>
              <w:bottom w:val="single" w:color="auto" w:sz="4" w:space="0"/>
              <w:right w:val="single" w:color="auto" w:sz="4" w:space="0"/>
            </w:tcBorders>
            <w:noWrap w:val="0"/>
            <w:vAlign w:val="center"/>
          </w:tcPr>
          <w:p w14:paraId="697B1257">
            <w:pPr>
              <w:snapToGrid w:val="0"/>
              <w:spacing w:line="360" w:lineRule="auto"/>
              <w:jc w:val="center"/>
              <w:rPr>
                <w:rFonts w:ascii="宋体" w:hAnsi="宋体"/>
                <w:color w:val="000000"/>
                <w:szCs w:val="21"/>
              </w:rPr>
            </w:pPr>
            <w:r>
              <w:rPr>
                <w:rFonts w:hint="eastAsia" w:ascii="宋体" w:hAnsi="宋体"/>
                <w:color w:val="000000"/>
                <w:szCs w:val="21"/>
              </w:rPr>
              <w:t>01</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639A5662">
            <w:pPr>
              <w:spacing w:line="360" w:lineRule="auto"/>
              <w:rPr>
                <w:rFonts w:ascii="宋体" w:hAnsi="宋体"/>
                <w:color w:val="000000"/>
                <w:szCs w:val="21"/>
              </w:rPr>
            </w:pPr>
            <w:r>
              <w:rPr>
                <w:rFonts w:hint="eastAsia" w:ascii="宋体" w:hAnsi="宋体" w:cs="Times New Roman"/>
                <w:b w:val="0"/>
                <w:bCs w:val="0"/>
                <w:color w:val="000000"/>
                <w:w w:val="100"/>
                <w:sz w:val="21"/>
                <w:szCs w:val="21"/>
                <w:lang w:val="en-US" w:eastAsia="zh-CN"/>
              </w:rPr>
              <w:t>广西医科大学</w:t>
            </w:r>
            <w:r>
              <w:rPr>
                <w:rFonts w:hint="eastAsia" w:ascii="宋体" w:hAnsi="宋体"/>
                <w:color w:val="000000"/>
                <w:szCs w:val="21"/>
              </w:rPr>
              <w:t>2026级研究生新生宿舍修缮项目</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16117D41">
            <w:pPr>
              <w:snapToGrid w:val="0"/>
              <w:spacing w:line="360" w:lineRule="auto"/>
              <w:jc w:val="center"/>
              <w:rPr>
                <w:rFonts w:ascii="宋体" w:hAnsi="宋体"/>
                <w:color w:val="000000"/>
                <w:szCs w:val="21"/>
              </w:rPr>
            </w:pPr>
            <w:r>
              <w:rPr>
                <w:rFonts w:hint="eastAsia" w:ascii="宋体" w:hAnsi="宋体"/>
                <w:color w:val="000000"/>
                <w:szCs w:val="21"/>
              </w:rPr>
              <w:t>1项</w:t>
            </w:r>
          </w:p>
        </w:tc>
        <w:tc>
          <w:tcPr>
            <w:tcW w:w="6095" w:type="dxa"/>
            <w:tcBorders>
              <w:top w:val="single" w:color="auto" w:sz="4" w:space="0"/>
              <w:left w:val="single" w:color="auto" w:sz="4" w:space="0"/>
              <w:bottom w:val="single" w:color="auto" w:sz="4" w:space="0"/>
              <w:right w:val="single" w:color="auto" w:sz="4" w:space="0"/>
            </w:tcBorders>
            <w:noWrap w:val="0"/>
            <w:vAlign w:val="center"/>
          </w:tcPr>
          <w:p w14:paraId="0D08C760">
            <w:pPr>
              <w:spacing w:line="360" w:lineRule="auto"/>
              <w:rPr>
                <w:rFonts w:ascii="宋体" w:hAnsi="宋体"/>
                <w:color w:val="000000"/>
                <w:szCs w:val="21"/>
              </w:rPr>
            </w:pPr>
            <w:r>
              <w:rPr>
                <w:rFonts w:hint="eastAsia" w:ascii="宋体" w:hAnsi="宋体"/>
                <w:color w:val="000000"/>
                <w:szCs w:val="21"/>
              </w:rPr>
              <w:t>本工程为校本部2026级研究生新生宿舍修缮项目，项目主要内容为翻新学生宿舍（A栋66间、B栋77间、C栋5间、D栋122间、11栋52间、12栋25间、14栋30间、研究生高层公寓楼131间、体育楼48间），铲除原墙面、天棚面涂料层，重新刮腻子刷涂乳胶漆等。具体内容详见工程量清单要求范围内所有内容。</w:t>
            </w:r>
          </w:p>
        </w:tc>
      </w:tr>
    </w:tbl>
    <w:p w14:paraId="33F9465F">
      <w:pPr>
        <w:spacing w:line="360" w:lineRule="auto"/>
        <w:ind w:firstLine="420" w:firstLineChars="200"/>
        <w:rPr>
          <w:rFonts w:ascii="宋体" w:hAnsi="宋体"/>
          <w:szCs w:val="21"/>
          <w:highlight w:val="none"/>
          <w:u w:val="single"/>
        </w:rPr>
      </w:pPr>
      <w:r>
        <w:rPr>
          <w:rFonts w:hint="eastAsia" w:ascii="宋体" w:hAnsi="宋体"/>
          <w:szCs w:val="21"/>
          <w:highlight w:val="none"/>
        </w:rPr>
        <w:t>合同履行期限：</w:t>
      </w:r>
      <w:bookmarkStart w:id="17" w:name="OLE_LINK8"/>
      <w:bookmarkStart w:id="18" w:name="OLE_LINK9"/>
      <w:r>
        <w:rPr>
          <w:rFonts w:hint="eastAsia" w:ascii="宋体" w:hAnsi="宋体"/>
          <w:szCs w:val="21"/>
          <w:highlight w:val="none"/>
        </w:rPr>
        <w:t>签订合同后采购人通知开工之日起</w:t>
      </w:r>
      <w:r>
        <w:rPr>
          <w:rFonts w:hint="eastAsia" w:ascii="宋体" w:hAnsi="宋体"/>
          <w:szCs w:val="21"/>
          <w:highlight w:val="none"/>
          <w:lang w:val="en-US" w:eastAsia="zh-CN"/>
        </w:rPr>
        <w:t>35</w:t>
      </w:r>
      <w:r>
        <w:rPr>
          <w:rFonts w:hint="eastAsia" w:ascii="宋体" w:hAnsi="宋体"/>
          <w:szCs w:val="21"/>
          <w:highlight w:val="none"/>
        </w:rPr>
        <w:t>日历天内竣工并移交整个工程</w:t>
      </w:r>
      <w:bookmarkEnd w:id="17"/>
      <w:bookmarkEnd w:id="18"/>
      <w:r>
        <w:rPr>
          <w:rFonts w:hint="eastAsia" w:ascii="宋体" w:hAnsi="宋体"/>
          <w:szCs w:val="21"/>
          <w:highlight w:val="none"/>
        </w:rPr>
        <w:t>。</w:t>
      </w:r>
    </w:p>
    <w:p w14:paraId="133A5A05">
      <w:pPr>
        <w:spacing w:line="360" w:lineRule="auto"/>
        <w:ind w:firstLine="420" w:firstLineChars="200"/>
        <w:rPr>
          <w:rFonts w:ascii="宋体" w:hAnsi="宋体"/>
          <w:color w:val="000000"/>
          <w:szCs w:val="21"/>
        </w:rPr>
      </w:pPr>
      <w:r>
        <w:rPr>
          <w:rFonts w:hint="eastAsia" w:ascii="宋体" w:hAnsi="宋体"/>
          <w:color w:val="000000"/>
          <w:szCs w:val="21"/>
        </w:rPr>
        <w:t>本项目不接受联合体。</w:t>
      </w:r>
    </w:p>
    <w:p w14:paraId="125701F5">
      <w:pPr>
        <w:spacing w:line="360" w:lineRule="auto"/>
        <w:ind w:firstLine="354" w:firstLineChars="147"/>
        <w:rPr>
          <w:rFonts w:ascii="黑体" w:hAnsi="黑体" w:eastAsia="黑体"/>
          <w:b/>
          <w:color w:val="000000"/>
          <w:sz w:val="24"/>
        </w:rPr>
      </w:pPr>
      <w:bookmarkStart w:id="19" w:name="_Toc28359013"/>
      <w:bookmarkStart w:id="20" w:name="_Toc44229879"/>
      <w:bookmarkStart w:id="21" w:name="_Toc71365906"/>
      <w:bookmarkStart w:id="22" w:name="_Toc35393630"/>
      <w:bookmarkStart w:id="23" w:name="_Toc28359090"/>
      <w:bookmarkStart w:id="24" w:name="_Toc35393799"/>
      <w:r>
        <w:rPr>
          <w:rFonts w:hint="eastAsia" w:ascii="黑体" w:hAnsi="黑体" w:eastAsia="黑体"/>
          <w:b/>
          <w:color w:val="000000"/>
          <w:sz w:val="24"/>
        </w:rPr>
        <w:t>二、申请人的资格条件：</w:t>
      </w:r>
      <w:bookmarkEnd w:id="19"/>
      <w:bookmarkEnd w:id="20"/>
      <w:bookmarkEnd w:id="21"/>
      <w:bookmarkEnd w:id="22"/>
      <w:bookmarkEnd w:id="23"/>
      <w:bookmarkEnd w:id="24"/>
    </w:p>
    <w:p w14:paraId="56B7BEDC">
      <w:pPr>
        <w:spacing w:line="360" w:lineRule="auto"/>
        <w:ind w:firstLine="420" w:firstLineChars="200"/>
        <w:rPr>
          <w:rFonts w:ascii="宋体" w:hAnsi="宋体"/>
          <w:color w:val="000000"/>
          <w:szCs w:val="21"/>
        </w:rPr>
      </w:pPr>
      <w:bookmarkStart w:id="25" w:name="_Toc35393631"/>
      <w:bookmarkStart w:id="26" w:name="_Toc35393800"/>
      <w:bookmarkStart w:id="27" w:name="_Toc44229880"/>
      <w:bookmarkStart w:id="28" w:name="_Toc28359014"/>
      <w:bookmarkStart w:id="29" w:name="_Toc28359091"/>
      <w:r>
        <w:rPr>
          <w:rFonts w:hint="eastAsia" w:ascii="宋体" w:hAnsi="宋体"/>
          <w:color w:val="000000"/>
          <w:szCs w:val="21"/>
        </w:rPr>
        <w:t>1.满足《中华人民共和国政府采购法》第二十二条规定；</w:t>
      </w:r>
    </w:p>
    <w:p w14:paraId="70BCDE50">
      <w:pPr>
        <w:spacing w:line="360" w:lineRule="auto"/>
        <w:ind w:firstLine="420" w:firstLineChars="200"/>
        <w:rPr>
          <w:rFonts w:ascii="宋体" w:hAnsi="宋体"/>
          <w:color w:val="000000"/>
          <w:szCs w:val="21"/>
        </w:rPr>
      </w:pPr>
      <w:r>
        <w:rPr>
          <w:rFonts w:ascii="宋体" w:hAnsi="宋体"/>
          <w:color w:val="000000"/>
          <w:szCs w:val="21"/>
        </w:rPr>
        <w:t>2</w:t>
      </w:r>
      <w:r>
        <w:rPr>
          <w:rFonts w:hint="eastAsia" w:ascii="宋体" w:hAnsi="宋体"/>
          <w:color w:val="000000"/>
          <w:szCs w:val="21"/>
        </w:rPr>
        <w:t>.落实政府采购政策需满足的资格要求：</w:t>
      </w:r>
      <w:r>
        <w:rPr>
          <w:rFonts w:hint="eastAsia" w:ascii="宋体" w:hAnsi="宋体" w:cs="宋体"/>
          <w:szCs w:val="21"/>
        </w:rPr>
        <w:t>专门面向中小企业采购的项目（供应商应为中小型微型企业或监狱企业或残疾人福利性单位）</w:t>
      </w:r>
    </w:p>
    <w:p w14:paraId="4D6C1EB0">
      <w:pPr>
        <w:spacing w:line="360" w:lineRule="auto"/>
        <w:ind w:firstLine="420" w:firstLineChars="200"/>
        <w:rPr>
          <w:rFonts w:ascii="宋体" w:hAnsi="宋体"/>
          <w:color w:val="000000"/>
          <w:szCs w:val="21"/>
          <w:u w:val="single"/>
        </w:rPr>
      </w:pPr>
      <w:r>
        <w:rPr>
          <w:rFonts w:hint="eastAsia" w:ascii="宋体" w:hAnsi="宋体"/>
          <w:color w:val="000000"/>
          <w:szCs w:val="21"/>
        </w:rPr>
        <w:t>3.本项目的特定资格要求：</w:t>
      </w:r>
    </w:p>
    <w:p w14:paraId="5D715599">
      <w:pPr>
        <w:spacing w:line="360" w:lineRule="auto"/>
        <w:ind w:firstLine="422" w:firstLineChars="200"/>
        <w:rPr>
          <w:rFonts w:hint="eastAsia" w:ascii="宋体" w:hAnsi="宋体"/>
          <w:b/>
          <w:color w:val="000000"/>
          <w:szCs w:val="21"/>
        </w:rPr>
      </w:pPr>
      <w:bookmarkStart w:id="30" w:name="OLE_LINK12"/>
      <w:bookmarkStart w:id="31" w:name="_Toc71365907"/>
      <w:r>
        <w:rPr>
          <w:rFonts w:hint="eastAsia" w:ascii="宋体" w:hAnsi="宋体"/>
          <w:b/>
          <w:color w:val="000000"/>
          <w:szCs w:val="21"/>
        </w:rPr>
        <w:t>（1）</w:t>
      </w:r>
      <w:r>
        <w:rPr>
          <w:rFonts w:hint="eastAsia" w:ascii="宋体" w:hAnsi="宋体" w:cs="宋体"/>
          <w:szCs w:val="21"/>
        </w:rPr>
        <w:t>供应商具备</w:t>
      </w:r>
      <w:r>
        <w:rPr>
          <w:rFonts w:hint="eastAsia" w:ascii="宋体" w:hAnsi="宋体" w:cs="宋体"/>
          <w:b/>
          <w:bCs/>
          <w:szCs w:val="21"/>
        </w:rPr>
        <w:t>建筑工程施工总承包三级（含）以上资质</w:t>
      </w:r>
      <w:r>
        <w:rPr>
          <w:rFonts w:hint="eastAsia" w:ascii="宋体" w:hAnsi="宋体" w:cs="宋体"/>
          <w:szCs w:val="21"/>
        </w:rPr>
        <w:t xml:space="preserve">的施工企业，并在人员、设备、资金等方面具备相应的施工能力；具有省级或以上建设行政主管部门颁发的有效的建筑施工企业安全生产许可证； </w:t>
      </w:r>
    </w:p>
    <w:p w14:paraId="2BCC9406">
      <w:pPr>
        <w:spacing w:line="360" w:lineRule="auto"/>
        <w:ind w:firstLine="422" w:firstLineChars="200"/>
        <w:rPr>
          <w:rFonts w:hint="eastAsia" w:ascii="宋体" w:hAnsi="宋体" w:cs="宋体"/>
          <w:szCs w:val="21"/>
        </w:rPr>
      </w:pPr>
      <w:r>
        <w:rPr>
          <w:rFonts w:hint="eastAsia" w:ascii="宋体" w:hAnsi="宋体"/>
          <w:b/>
          <w:color w:val="000000"/>
          <w:szCs w:val="21"/>
        </w:rPr>
        <w:t>（2）</w:t>
      </w:r>
      <w:r>
        <w:rPr>
          <w:rFonts w:hint="eastAsia" w:ascii="宋体" w:hAnsi="宋体" w:cs="宋体"/>
          <w:szCs w:val="21"/>
        </w:rPr>
        <w:t>拟投入本项目的项目经理须具备有效的建筑工程专业贰级以上（含贰级）注册建造师执业资格，具备有效的安全生产考核合格证书（B类），本项目不接受有在建、已中标未开工或已列为其他项目中标候选人第一名的建造师作为项目经理（符合《广西壮族自治区建筑市场诚信卡管理暂行办法》第十六条第一款及桂建管﹝2016﹞70号、桂建管〔2019〕26号和桂建管〔2020〕11号文除外）。</w:t>
      </w:r>
    </w:p>
    <w:p w14:paraId="0781DFA4">
      <w:pPr>
        <w:spacing w:line="360" w:lineRule="auto"/>
        <w:ind w:firstLine="420" w:firstLineChars="200"/>
        <w:rPr>
          <w:rFonts w:hint="eastAsia" w:ascii="宋体" w:hAnsi="宋体" w:cs="宋体"/>
          <w:szCs w:val="21"/>
        </w:rPr>
      </w:pPr>
      <w:r>
        <w:rPr>
          <w:rFonts w:hint="eastAsia" w:ascii="宋体" w:hAnsi="宋体" w:cs="宋体"/>
          <w:szCs w:val="21"/>
        </w:rPr>
        <w:t>（3）配备不少于1名专职安全生产管理人员，拟派安全员须具备有效的安全生产考核合格证书(C类)；</w:t>
      </w:r>
    </w:p>
    <w:p w14:paraId="3FFD0595">
      <w:pPr>
        <w:spacing w:line="360" w:lineRule="auto"/>
        <w:ind w:firstLine="420" w:firstLineChars="200"/>
        <w:rPr>
          <w:rFonts w:hint="eastAsia" w:ascii="宋体" w:hAnsi="宋体" w:cs="宋体"/>
          <w:sz w:val="24"/>
        </w:rPr>
      </w:pPr>
      <w:r>
        <w:rPr>
          <w:rFonts w:hint="eastAsia" w:ascii="宋体" w:hAnsi="宋体" w:cs="宋体"/>
          <w:szCs w:val="21"/>
          <w:lang w:eastAsia="zh-CN"/>
        </w:rPr>
        <w:t>（</w:t>
      </w:r>
      <w:r>
        <w:rPr>
          <w:rFonts w:hint="eastAsia" w:ascii="宋体" w:hAnsi="宋体" w:cs="宋体"/>
          <w:szCs w:val="21"/>
          <w:lang w:val="en-US" w:eastAsia="zh-CN"/>
        </w:rPr>
        <w:t>4</w:t>
      </w:r>
      <w:r>
        <w:rPr>
          <w:rFonts w:hint="eastAsia" w:ascii="宋体" w:hAnsi="宋体" w:cs="宋体"/>
          <w:szCs w:val="21"/>
          <w:lang w:eastAsia="zh-CN"/>
        </w:rPr>
        <w:t>）</w:t>
      </w:r>
      <w:r>
        <w:rPr>
          <w:rFonts w:hint="eastAsia" w:ascii="宋体" w:hAnsi="宋体" w:cs="宋体"/>
          <w:szCs w:val="21"/>
        </w:rPr>
        <w:t>施工员、质量员、材料员：具有相应施工现场专业人员职业培训合格证书并在有效期内</w:t>
      </w:r>
      <w:r>
        <w:rPr>
          <w:rFonts w:hint="eastAsia" w:ascii="宋体" w:hAnsi="宋体" w:cs="宋体"/>
          <w:sz w:val="24"/>
        </w:rPr>
        <w:t>。</w:t>
      </w:r>
    </w:p>
    <w:bookmarkEnd w:id="30"/>
    <w:p w14:paraId="6DD3B3C2">
      <w:pPr>
        <w:spacing w:line="360" w:lineRule="auto"/>
        <w:ind w:firstLine="354" w:firstLineChars="147"/>
        <w:rPr>
          <w:rFonts w:ascii="黑体" w:hAnsi="黑体" w:eastAsia="黑体"/>
          <w:b/>
          <w:color w:val="000000"/>
          <w:sz w:val="24"/>
        </w:rPr>
      </w:pPr>
      <w:r>
        <w:rPr>
          <w:rFonts w:hint="eastAsia" w:ascii="黑体" w:hAnsi="黑体" w:eastAsia="黑体"/>
          <w:b/>
          <w:color w:val="000000"/>
          <w:sz w:val="24"/>
        </w:rPr>
        <w:t>三、获取采购文件</w:t>
      </w:r>
      <w:bookmarkEnd w:id="25"/>
      <w:bookmarkEnd w:id="26"/>
      <w:bookmarkEnd w:id="27"/>
      <w:bookmarkEnd w:id="28"/>
      <w:bookmarkEnd w:id="29"/>
      <w:bookmarkEnd w:id="31"/>
    </w:p>
    <w:p w14:paraId="7F5B2A3D">
      <w:pPr>
        <w:spacing w:line="360" w:lineRule="auto"/>
        <w:ind w:firstLine="420" w:firstLineChars="200"/>
        <w:rPr>
          <w:rFonts w:ascii="宋体" w:hAnsi="宋体" w:cs="宋体"/>
          <w:bCs/>
          <w:color w:val="000000"/>
          <w:kern w:val="0"/>
          <w:szCs w:val="21"/>
        </w:rPr>
      </w:pPr>
      <w:bookmarkStart w:id="32" w:name="_Toc28359092"/>
      <w:bookmarkStart w:id="33" w:name="_Toc35393632"/>
      <w:bookmarkStart w:id="34" w:name="_Toc35393801"/>
      <w:bookmarkStart w:id="35" w:name="_Toc28359015"/>
      <w:bookmarkStart w:id="36" w:name="_Toc44229881"/>
      <w:r>
        <w:rPr>
          <w:rFonts w:hint="eastAsia" w:ascii="宋体" w:hAnsi="宋体" w:cs="宋体"/>
          <w:bCs/>
          <w:color w:val="000000"/>
          <w:kern w:val="0"/>
          <w:szCs w:val="21"/>
        </w:rPr>
        <w:t>时间：</w:t>
      </w:r>
      <w:r>
        <w:rPr>
          <w:rFonts w:hint="eastAsia" w:ascii="宋体" w:hAnsi="宋体"/>
          <w:bCs/>
          <w:color w:val="000000"/>
          <w:szCs w:val="21"/>
        </w:rPr>
        <w:t xml:space="preserve"> 2026年</w:t>
      </w:r>
      <w:r>
        <w:rPr>
          <w:rFonts w:hint="eastAsia" w:ascii="宋体" w:hAnsi="宋体"/>
          <w:bCs/>
          <w:color w:val="000000"/>
          <w:szCs w:val="21"/>
          <w:lang w:val="en-US" w:eastAsia="zh-CN"/>
        </w:rPr>
        <w:t>7</w:t>
      </w:r>
      <w:r>
        <w:rPr>
          <w:rFonts w:hint="eastAsia" w:ascii="宋体" w:hAnsi="宋体"/>
          <w:bCs/>
          <w:color w:val="000000"/>
          <w:szCs w:val="21"/>
        </w:rPr>
        <w:t>月</w:t>
      </w:r>
      <w:r>
        <w:rPr>
          <w:rFonts w:hint="eastAsia" w:ascii="宋体" w:hAnsi="宋体"/>
          <w:bCs/>
          <w:color w:val="000000"/>
          <w:szCs w:val="21"/>
          <w:lang w:val="en-US" w:eastAsia="zh-CN"/>
        </w:rPr>
        <w:t>14</w:t>
      </w:r>
      <w:r>
        <w:rPr>
          <w:rFonts w:hint="eastAsia" w:ascii="宋体" w:hAnsi="宋体"/>
          <w:bCs/>
          <w:color w:val="000000"/>
          <w:szCs w:val="21"/>
        </w:rPr>
        <w:t>日</w:t>
      </w:r>
      <w:r>
        <w:rPr>
          <w:rFonts w:hint="eastAsia" w:ascii="宋体" w:hAnsi="宋体" w:cs="宋体"/>
          <w:bCs/>
          <w:color w:val="000000"/>
          <w:kern w:val="0"/>
          <w:szCs w:val="21"/>
        </w:rPr>
        <w:t>至</w:t>
      </w:r>
      <w:r>
        <w:rPr>
          <w:rFonts w:hint="eastAsia" w:ascii="宋体" w:hAnsi="宋体"/>
          <w:bCs/>
          <w:color w:val="000000"/>
          <w:szCs w:val="21"/>
        </w:rPr>
        <w:t>2026年</w:t>
      </w:r>
      <w:r>
        <w:rPr>
          <w:rFonts w:hint="eastAsia" w:ascii="宋体" w:hAnsi="宋体"/>
          <w:bCs/>
          <w:color w:val="000000"/>
          <w:szCs w:val="21"/>
          <w:lang w:val="en-US" w:eastAsia="zh-CN"/>
        </w:rPr>
        <w:t>7</w:t>
      </w:r>
      <w:r>
        <w:rPr>
          <w:rFonts w:hint="eastAsia" w:ascii="宋体" w:hAnsi="宋体"/>
          <w:bCs/>
          <w:color w:val="000000"/>
          <w:szCs w:val="21"/>
        </w:rPr>
        <w:t>月</w:t>
      </w:r>
      <w:r>
        <w:rPr>
          <w:rFonts w:hint="eastAsia" w:ascii="宋体" w:hAnsi="宋体"/>
          <w:bCs/>
          <w:color w:val="000000"/>
          <w:szCs w:val="21"/>
          <w:lang w:val="en-US" w:eastAsia="zh-CN"/>
        </w:rPr>
        <w:t>21</w:t>
      </w:r>
      <w:r>
        <w:rPr>
          <w:rFonts w:hint="eastAsia" w:ascii="宋体" w:hAnsi="宋体"/>
          <w:bCs/>
          <w:color w:val="000000"/>
          <w:szCs w:val="21"/>
        </w:rPr>
        <w:t>日</w:t>
      </w:r>
      <w:r>
        <w:rPr>
          <w:rFonts w:hint="eastAsia" w:ascii="宋体" w:hAnsi="宋体" w:cs="宋体"/>
          <w:bCs/>
          <w:color w:val="000000"/>
          <w:kern w:val="0"/>
          <w:szCs w:val="21"/>
        </w:rPr>
        <w:t>，每天上午8:00 至12:00，下午3:00至6:00（北京时间，</w:t>
      </w:r>
      <w:r>
        <w:rPr>
          <w:rFonts w:ascii="宋体" w:hAnsi="宋体" w:cs="宋体"/>
          <w:bCs/>
          <w:color w:val="000000"/>
          <w:kern w:val="0"/>
          <w:szCs w:val="21"/>
        </w:rPr>
        <w:t>法定节假日</w:t>
      </w:r>
      <w:r>
        <w:rPr>
          <w:rFonts w:hint="eastAsia" w:ascii="宋体" w:hAnsi="宋体" w:cs="宋体"/>
          <w:bCs/>
          <w:color w:val="000000"/>
          <w:kern w:val="0"/>
          <w:szCs w:val="21"/>
        </w:rPr>
        <w:t>除外）</w:t>
      </w:r>
    </w:p>
    <w:p w14:paraId="71EE92CB">
      <w:pPr>
        <w:spacing w:line="360" w:lineRule="auto"/>
        <w:ind w:firstLine="420" w:firstLineChars="200"/>
        <w:rPr>
          <w:rFonts w:ascii="宋体" w:hAnsi="宋体" w:cs="宋体"/>
          <w:bCs/>
          <w:color w:val="000000"/>
          <w:kern w:val="0"/>
          <w:szCs w:val="21"/>
        </w:rPr>
      </w:pPr>
      <w:r>
        <w:rPr>
          <w:rFonts w:hint="eastAsia" w:ascii="宋体" w:hAnsi="宋体" w:cs="宋体"/>
          <w:bCs/>
          <w:color w:val="000000"/>
          <w:kern w:val="0"/>
          <w:szCs w:val="21"/>
        </w:rPr>
        <w:t>地点：广西政府采购云平台（https：//www.zcygov.cn）</w:t>
      </w:r>
    </w:p>
    <w:p w14:paraId="28B8D01A">
      <w:pPr>
        <w:spacing w:line="360" w:lineRule="auto"/>
        <w:ind w:firstLine="420" w:firstLineChars="200"/>
        <w:rPr>
          <w:rFonts w:ascii="宋体" w:hAnsi="宋体" w:cs="宋体"/>
          <w:bCs/>
          <w:color w:val="000000"/>
          <w:kern w:val="0"/>
          <w:szCs w:val="21"/>
        </w:rPr>
      </w:pPr>
      <w:r>
        <w:rPr>
          <w:rFonts w:hint="eastAsia" w:ascii="宋体" w:hAnsi="宋体" w:cs="宋体"/>
          <w:bCs/>
          <w:color w:val="000000"/>
          <w:kern w:val="0"/>
          <w:szCs w:val="21"/>
        </w:rPr>
        <w:t>方式：</w:t>
      </w:r>
      <w:bookmarkStart w:id="37" w:name="OLE_LINK18"/>
      <w:bookmarkStart w:id="38" w:name="OLE_LINK17"/>
      <w:r>
        <w:rPr>
          <w:rFonts w:hint="eastAsia" w:ascii="宋体" w:hAnsi="宋体" w:cs="宋体"/>
          <w:bCs/>
          <w:color w:val="000000"/>
          <w:kern w:val="0"/>
          <w:szCs w:val="21"/>
        </w:rPr>
        <w:t>网上下载。本项目不提供纸质文件，潜在供应商需使用账号登录或者使用CA登录广西政府采购云平台（https：//www.zcygov.cn）－进入“项目采购”应用，在获取采购文件菜单中选择项目，获取竞争性磋商文件。</w:t>
      </w:r>
      <w:r>
        <w:rPr>
          <w:rFonts w:hint="eastAsia" w:ascii="宋体" w:hAnsi="宋体"/>
          <w:color w:val="000000"/>
          <w:szCs w:val="21"/>
        </w:rPr>
        <w:t>电子</w:t>
      </w:r>
      <w:r>
        <w:rPr>
          <w:rFonts w:hint="eastAsia"/>
          <w:color w:val="000000"/>
        </w:rPr>
        <w:t>响应文件</w:t>
      </w:r>
      <w:r>
        <w:rPr>
          <w:rFonts w:hint="eastAsia" w:ascii="宋体" w:hAnsi="宋体"/>
          <w:color w:val="000000"/>
          <w:szCs w:val="21"/>
        </w:rPr>
        <w:t>制作需要基于广西政府采购云平台获取的磋商文件编制，</w:t>
      </w:r>
      <w:r>
        <w:rPr>
          <w:rFonts w:hint="eastAsia" w:ascii="宋体" w:hAnsi="宋体" w:cs="宋体"/>
          <w:bCs/>
          <w:color w:val="000000"/>
          <w:kern w:val="0"/>
          <w:szCs w:val="21"/>
        </w:rPr>
        <w:t>通过其他方式获取磋商文件的，将有可能导致供应商无法在广西政府采购云平台编制及上传响应文件。</w:t>
      </w:r>
    </w:p>
    <w:bookmarkEnd w:id="37"/>
    <w:bookmarkEnd w:id="38"/>
    <w:p w14:paraId="535390D2">
      <w:pPr>
        <w:spacing w:line="360" w:lineRule="auto"/>
        <w:ind w:firstLine="420" w:firstLineChars="200"/>
        <w:rPr>
          <w:rFonts w:hint="eastAsia" w:ascii="宋体" w:hAnsi="宋体" w:cs="宋体"/>
          <w:color w:val="000000"/>
          <w:szCs w:val="21"/>
        </w:rPr>
      </w:pPr>
      <w:r>
        <w:rPr>
          <w:rFonts w:hint="eastAsia" w:ascii="宋体" w:hAnsi="宋体" w:cs="宋体"/>
          <w:bCs/>
          <w:color w:val="000000"/>
          <w:kern w:val="0"/>
          <w:szCs w:val="21"/>
        </w:rPr>
        <w:t>售价：</w:t>
      </w:r>
      <w:r>
        <w:rPr>
          <w:rFonts w:hint="eastAsia" w:ascii="宋体" w:hAnsi="宋体" w:cs="宋体"/>
          <w:i/>
          <w:color w:val="000000"/>
          <w:szCs w:val="21"/>
          <w:u w:val="single"/>
        </w:rPr>
        <w:t>0</w:t>
      </w:r>
      <w:r>
        <w:rPr>
          <w:rFonts w:hint="eastAsia" w:ascii="宋体" w:hAnsi="宋体" w:cs="宋体"/>
          <w:color w:val="000000"/>
          <w:szCs w:val="21"/>
        </w:rPr>
        <w:t>元</w:t>
      </w:r>
    </w:p>
    <w:p w14:paraId="3E4374DB">
      <w:pPr>
        <w:spacing w:line="360" w:lineRule="auto"/>
        <w:ind w:firstLine="354" w:firstLineChars="147"/>
        <w:rPr>
          <w:rFonts w:ascii="黑体" w:hAnsi="黑体" w:eastAsia="黑体"/>
          <w:b/>
          <w:color w:val="000000"/>
          <w:sz w:val="24"/>
        </w:rPr>
      </w:pPr>
      <w:bookmarkStart w:id="39" w:name="_Toc71365908"/>
      <w:r>
        <w:rPr>
          <w:rFonts w:hint="eastAsia" w:ascii="黑体" w:hAnsi="黑体" w:eastAsia="黑体"/>
          <w:b/>
          <w:color w:val="000000"/>
          <w:sz w:val="24"/>
        </w:rPr>
        <w:t>四、响应文件提交</w:t>
      </w:r>
      <w:bookmarkEnd w:id="32"/>
      <w:bookmarkEnd w:id="33"/>
      <w:bookmarkEnd w:id="34"/>
      <w:bookmarkEnd w:id="35"/>
      <w:bookmarkEnd w:id="36"/>
      <w:bookmarkEnd w:id="39"/>
    </w:p>
    <w:p w14:paraId="20A90FA7">
      <w:pPr>
        <w:spacing w:line="360" w:lineRule="auto"/>
        <w:ind w:firstLine="420" w:firstLineChars="200"/>
        <w:rPr>
          <w:rFonts w:hint="eastAsia" w:ascii="宋体" w:hAnsi="宋体" w:cs="宋体"/>
          <w:color w:val="000000"/>
          <w:szCs w:val="21"/>
        </w:rPr>
      </w:pPr>
      <w:bookmarkStart w:id="40" w:name="_Toc44229882"/>
      <w:bookmarkStart w:id="41" w:name="_Toc28359016"/>
      <w:bookmarkStart w:id="42" w:name="_Toc35393633"/>
      <w:bookmarkStart w:id="43" w:name="_Toc28359093"/>
      <w:bookmarkStart w:id="44" w:name="_Toc35393802"/>
      <w:r>
        <w:rPr>
          <w:rFonts w:hint="eastAsia" w:ascii="宋体" w:hAnsi="宋体"/>
          <w:color w:val="000000"/>
          <w:szCs w:val="21"/>
        </w:rPr>
        <w:t>截止时间：</w:t>
      </w:r>
      <w:bookmarkStart w:id="45" w:name="OLE_LINK7"/>
      <w:bookmarkStart w:id="46" w:name="OLE_LINK4"/>
      <w:r>
        <w:rPr>
          <w:rFonts w:hint="eastAsia" w:ascii="宋体" w:hAnsi="宋体"/>
          <w:bCs/>
          <w:color w:val="000000"/>
          <w:szCs w:val="21"/>
        </w:rPr>
        <w:t>2026年</w:t>
      </w:r>
      <w:r>
        <w:rPr>
          <w:rFonts w:hint="eastAsia" w:ascii="宋体" w:hAnsi="宋体"/>
          <w:bCs/>
          <w:color w:val="000000"/>
          <w:szCs w:val="21"/>
          <w:lang w:val="en-US" w:eastAsia="zh-CN"/>
        </w:rPr>
        <w:t>7</w:t>
      </w:r>
      <w:r>
        <w:rPr>
          <w:rFonts w:hint="eastAsia" w:ascii="宋体" w:hAnsi="宋体"/>
          <w:bCs/>
          <w:color w:val="000000"/>
          <w:szCs w:val="21"/>
        </w:rPr>
        <w:t>月</w:t>
      </w:r>
      <w:r>
        <w:rPr>
          <w:rFonts w:hint="eastAsia" w:ascii="宋体" w:hAnsi="宋体"/>
          <w:bCs/>
          <w:color w:val="000000"/>
          <w:szCs w:val="21"/>
          <w:lang w:val="en-US" w:eastAsia="zh-CN"/>
        </w:rPr>
        <w:t>27</w:t>
      </w:r>
      <w:r>
        <w:rPr>
          <w:rFonts w:hint="eastAsia" w:ascii="宋体" w:hAnsi="宋体"/>
          <w:bCs/>
          <w:color w:val="000000"/>
          <w:szCs w:val="21"/>
        </w:rPr>
        <w:t>日</w:t>
      </w:r>
      <w:r>
        <w:rPr>
          <w:rFonts w:hint="eastAsia" w:ascii="宋体" w:hAnsi="宋体"/>
          <w:bCs/>
          <w:color w:val="000000"/>
          <w:szCs w:val="21"/>
          <w:lang w:val="en-US" w:eastAsia="zh-CN"/>
        </w:rPr>
        <w:t>15</w:t>
      </w:r>
      <w:r>
        <w:rPr>
          <w:rFonts w:hint="eastAsia" w:ascii="宋体" w:hAnsi="宋体"/>
          <w:bCs/>
          <w:color w:val="000000"/>
          <w:szCs w:val="21"/>
        </w:rPr>
        <w:t>时30分</w:t>
      </w:r>
      <w:bookmarkEnd w:id="45"/>
      <w:bookmarkEnd w:id="46"/>
      <w:r>
        <w:rPr>
          <w:rFonts w:hint="eastAsia" w:ascii="宋体" w:hAnsi="宋体"/>
          <w:bCs/>
          <w:color w:val="000000"/>
          <w:szCs w:val="21"/>
        </w:rPr>
        <w:t>（北京时间）</w:t>
      </w:r>
    </w:p>
    <w:p w14:paraId="6B2F881F">
      <w:pPr>
        <w:spacing w:line="360" w:lineRule="auto"/>
        <w:ind w:firstLine="420" w:firstLineChars="200"/>
        <w:rPr>
          <w:rFonts w:hint="eastAsia" w:ascii="宋体" w:hAnsi="宋体"/>
          <w:color w:val="000000"/>
          <w:szCs w:val="21"/>
        </w:rPr>
      </w:pPr>
      <w:r>
        <w:rPr>
          <w:rFonts w:hint="eastAsia" w:ascii="宋体" w:hAnsi="宋体"/>
          <w:color w:val="000000"/>
          <w:szCs w:val="21"/>
        </w:rPr>
        <w:t>地点：</w:t>
      </w:r>
      <w:bookmarkStart w:id="47" w:name="OLE_LINK19"/>
      <w:bookmarkStart w:id="48" w:name="OLE_LINK21"/>
      <w:r>
        <w:rPr>
          <w:rFonts w:hint="eastAsia" w:ascii="宋体" w:hAnsi="宋体"/>
          <w:color w:val="000000"/>
          <w:szCs w:val="21"/>
        </w:rPr>
        <w:t>广西政府采购云平台</w:t>
      </w:r>
      <w:r>
        <w:rPr>
          <w:rFonts w:hint="eastAsia" w:ascii="宋体" w:hAnsi="宋体" w:cs="宋体"/>
          <w:bCs/>
          <w:color w:val="000000"/>
          <w:kern w:val="0"/>
          <w:szCs w:val="21"/>
        </w:rPr>
        <w:t>（https：//www.zcygov.cn）</w:t>
      </w:r>
      <w:bookmarkEnd w:id="47"/>
      <w:bookmarkEnd w:id="48"/>
    </w:p>
    <w:p w14:paraId="06257105">
      <w:pPr>
        <w:spacing w:line="360" w:lineRule="auto"/>
        <w:ind w:firstLine="354" w:firstLineChars="147"/>
        <w:rPr>
          <w:rFonts w:ascii="黑体" w:hAnsi="黑体" w:eastAsia="黑体"/>
          <w:b/>
          <w:color w:val="000000"/>
          <w:sz w:val="24"/>
        </w:rPr>
      </w:pPr>
      <w:bookmarkStart w:id="49" w:name="_Toc71365909"/>
      <w:r>
        <w:rPr>
          <w:rFonts w:hint="eastAsia" w:ascii="黑体" w:hAnsi="黑体" w:eastAsia="黑体"/>
          <w:b/>
          <w:color w:val="000000"/>
          <w:sz w:val="24"/>
        </w:rPr>
        <w:t>五、开启</w:t>
      </w:r>
      <w:bookmarkEnd w:id="40"/>
      <w:bookmarkEnd w:id="41"/>
      <w:bookmarkEnd w:id="42"/>
      <w:bookmarkEnd w:id="43"/>
      <w:bookmarkEnd w:id="44"/>
      <w:bookmarkEnd w:id="49"/>
    </w:p>
    <w:p w14:paraId="67309862">
      <w:pPr>
        <w:spacing w:line="360" w:lineRule="auto"/>
        <w:ind w:firstLine="420" w:firstLineChars="200"/>
        <w:rPr>
          <w:rFonts w:ascii="宋体" w:hAnsi="宋体"/>
          <w:bCs/>
          <w:color w:val="000000"/>
          <w:szCs w:val="21"/>
          <w:u w:val="single"/>
        </w:rPr>
      </w:pPr>
      <w:r>
        <w:rPr>
          <w:rFonts w:hint="eastAsia" w:ascii="宋体" w:hAnsi="宋体"/>
          <w:color w:val="000000"/>
          <w:szCs w:val="21"/>
        </w:rPr>
        <w:t>1</w:t>
      </w:r>
      <w:r>
        <w:rPr>
          <w:rFonts w:ascii="宋体" w:hAnsi="宋体"/>
          <w:color w:val="000000"/>
          <w:szCs w:val="21"/>
        </w:rPr>
        <w:t>.</w:t>
      </w:r>
      <w:r>
        <w:rPr>
          <w:rFonts w:hint="eastAsia" w:ascii="宋体" w:hAnsi="宋体"/>
          <w:color w:val="000000"/>
          <w:szCs w:val="21"/>
        </w:rPr>
        <w:t>时间：</w:t>
      </w:r>
      <w:r>
        <w:rPr>
          <w:rFonts w:hint="eastAsia" w:ascii="宋体" w:hAnsi="宋体"/>
          <w:bCs/>
          <w:color w:val="000000"/>
          <w:szCs w:val="21"/>
        </w:rPr>
        <w:t>2026年</w:t>
      </w:r>
      <w:r>
        <w:rPr>
          <w:rFonts w:hint="eastAsia" w:ascii="宋体" w:hAnsi="宋体"/>
          <w:bCs/>
          <w:color w:val="000000"/>
          <w:szCs w:val="21"/>
          <w:lang w:val="en-US" w:eastAsia="zh-CN"/>
        </w:rPr>
        <w:t>7</w:t>
      </w:r>
      <w:r>
        <w:rPr>
          <w:rFonts w:hint="eastAsia" w:ascii="宋体" w:hAnsi="宋体"/>
          <w:bCs/>
          <w:color w:val="000000"/>
          <w:szCs w:val="21"/>
        </w:rPr>
        <w:t>月</w:t>
      </w:r>
      <w:r>
        <w:rPr>
          <w:rFonts w:hint="eastAsia" w:ascii="宋体" w:hAnsi="宋体"/>
          <w:bCs/>
          <w:color w:val="000000"/>
          <w:szCs w:val="21"/>
          <w:lang w:val="en-US" w:eastAsia="zh-CN"/>
        </w:rPr>
        <w:t>27</w:t>
      </w:r>
      <w:r>
        <w:rPr>
          <w:rFonts w:hint="eastAsia" w:ascii="宋体" w:hAnsi="宋体"/>
          <w:bCs/>
          <w:color w:val="000000"/>
          <w:szCs w:val="21"/>
        </w:rPr>
        <w:t>日</w:t>
      </w:r>
      <w:r>
        <w:rPr>
          <w:rFonts w:hint="eastAsia" w:ascii="宋体" w:hAnsi="宋体"/>
          <w:bCs/>
          <w:color w:val="000000"/>
          <w:szCs w:val="21"/>
          <w:lang w:val="en-US" w:eastAsia="zh-CN"/>
        </w:rPr>
        <w:t>15</w:t>
      </w:r>
      <w:r>
        <w:rPr>
          <w:rFonts w:hint="eastAsia" w:ascii="宋体" w:hAnsi="宋体"/>
          <w:bCs/>
          <w:color w:val="000000"/>
          <w:szCs w:val="21"/>
        </w:rPr>
        <w:t>时30分（北京时间）</w:t>
      </w:r>
    </w:p>
    <w:p w14:paraId="23CD88A5">
      <w:pPr>
        <w:spacing w:line="360" w:lineRule="auto"/>
        <w:ind w:firstLine="420" w:firstLineChars="200"/>
        <w:rPr>
          <w:rFonts w:ascii="宋体" w:hAnsi="宋体"/>
          <w:bCs/>
          <w:color w:val="000000"/>
          <w:szCs w:val="21"/>
          <w:u w:val="single"/>
        </w:rPr>
      </w:pPr>
      <w:r>
        <w:rPr>
          <w:rFonts w:hint="eastAsia" w:ascii="宋体" w:hAnsi="宋体"/>
          <w:color w:val="000000"/>
          <w:szCs w:val="21"/>
        </w:rPr>
        <w:t>2</w:t>
      </w:r>
      <w:r>
        <w:rPr>
          <w:rFonts w:ascii="宋体" w:hAnsi="宋体"/>
          <w:color w:val="000000"/>
          <w:szCs w:val="21"/>
        </w:rPr>
        <w:t>.</w:t>
      </w:r>
      <w:r>
        <w:rPr>
          <w:rFonts w:hint="eastAsia" w:ascii="宋体" w:hAnsi="宋体"/>
          <w:color w:val="000000"/>
          <w:szCs w:val="21"/>
        </w:rPr>
        <w:t>地点：广西政府采购云平台</w:t>
      </w:r>
      <w:r>
        <w:rPr>
          <w:rFonts w:hint="eastAsia" w:ascii="宋体" w:hAnsi="宋体" w:cs="宋体"/>
          <w:bCs/>
          <w:color w:val="000000"/>
          <w:kern w:val="0"/>
          <w:szCs w:val="21"/>
        </w:rPr>
        <w:t>（https：//www.zcygov.cn）</w:t>
      </w:r>
    </w:p>
    <w:p w14:paraId="3DABAF35">
      <w:pPr>
        <w:spacing w:line="360" w:lineRule="auto"/>
        <w:ind w:firstLine="354" w:firstLineChars="147"/>
        <w:rPr>
          <w:rFonts w:ascii="黑体" w:hAnsi="黑体" w:eastAsia="黑体"/>
          <w:b/>
          <w:color w:val="000000"/>
          <w:sz w:val="24"/>
        </w:rPr>
      </w:pPr>
      <w:bookmarkStart w:id="50" w:name="_Toc28359094"/>
      <w:bookmarkStart w:id="51" w:name="_Toc71365910"/>
      <w:bookmarkStart w:id="52" w:name="_Toc28359017"/>
      <w:bookmarkStart w:id="53" w:name="_Toc35393634"/>
      <w:bookmarkStart w:id="54" w:name="_Toc44229883"/>
      <w:bookmarkStart w:id="55" w:name="_Toc35393803"/>
      <w:r>
        <w:rPr>
          <w:rFonts w:hint="eastAsia" w:ascii="黑体" w:hAnsi="黑体" w:eastAsia="黑体"/>
          <w:b/>
          <w:color w:val="000000"/>
          <w:sz w:val="24"/>
        </w:rPr>
        <w:t>六、公告期限</w:t>
      </w:r>
      <w:bookmarkEnd w:id="50"/>
      <w:bookmarkEnd w:id="51"/>
      <w:bookmarkEnd w:id="52"/>
      <w:bookmarkEnd w:id="53"/>
      <w:bookmarkEnd w:id="54"/>
      <w:bookmarkEnd w:id="55"/>
    </w:p>
    <w:p w14:paraId="12232B58">
      <w:pPr>
        <w:spacing w:line="360" w:lineRule="auto"/>
        <w:ind w:firstLine="420" w:firstLineChars="200"/>
        <w:rPr>
          <w:rFonts w:ascii="宋体" w:hAnsi="宋体" w:cs="宋体"/>
          <w:color w:val="000000"/>
          <w:kern w:val="0"/>
          <w:szCs w:val="21"/>
        </w:rPr>
      </w:pPr>
      <w:r>
        <w:rPr>
          <w:rFonts w:hint="eastAsia" w:ascii="宋体" w:hAnsi="宋体" w:cs="宋体"/>
          <w:color w:val="000000"/>
          <w:kern w:val="0"/>
          <w:szCs w:val="21"/>
        </w:rPr>
        <w:t>自本公告发布之日起5个工作日。</w:t>
      </w:r>
    </w:p>
    <w:p w14:paraId="2F0D46E6">
      <w:pPr>
        <w:spacing w:line="360" w:lineRule="auto"/>
        <w:ind w:firstLine="354" w:firstLineChars="147"/>
        <w:rPr>
          <w:rFonts w:ascii="黑体" w:hAnsi="黑体" w:eastAsia="黑体"/>
          <w:b/>
          <w:color w:val="000000"/>
          <w:sz w:val="24"/>
        </w:rPr>
      </w:pPr>
      <w:bookmarkStart w:id="56" w:name="_Toc35393804"/>
      <w:bookmarkStart w:id="57" w:name="_Toc35393635"/>
      <w:bookmarkStart w:id="58" w:name="_Toc44229884"/>
      <w:bookmarkStart w:id="59" w:name="_Toc71365911"/>
      <w:r>
        <w:rPr>
          <w:rFonts w:hint="eastAsia" w:ascii="黑体" w:hAnsi="黑体" w:eastAsia="黑体"/>
          <w:b/>
          <w:color w:val="000000"/>
          <w:sz w:val="24"/>
        </w:rPr>
        <w:t>七、其他补充事宜</w:t>
      </w:r>
      <w:bookmarkEnd w:id="56"/>
      <w:bookmarkEnd w:id="57"/>
      <w:bookmarkEnd w:id="58"/>
      <w:bookmarkEnd w:id="59"/>
    </w:p>
    <w:p w14:paraId="2D7DC73B">
      <w:pPr>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1</w:t>
      </w:r>
      <w:r>
        <w:rPr>
          <w:rFonts w:ascii="宋体" w:hAnsi="宋体" w:cs="宋体"/>
          <w:color w:val="000000"/>
          <w:kern w:val="0"/>
          <w:szCs w:val="21"/>
        </w:rPr>
        <w:t>.</w:t>
      </w:r>
      <w:r>
        <w:rPr>
          <w:rFonts w:hint="eastAsia" w:ascii="宋体" w:hAnsi="宋体" w:cs="宋体"/>
          <w:color w:val="000000"/>
          <w:kern w:val="0"/>
          <w:szCs w:val="21"/>
        </w:rPr>
        <w:t>网上查询地址</w:t>
      </w:r>
    </w:p>
    <w:p w14:paraId="0A5508DA">
      <w:pPr>
        <w:spacing w:line="360" w:lineRule="auto"/>
        <w:ind w:firstLine="420" w:firstLineChars="200"/>
        <w:rPr>
          <w:rFonts w:ascii="宋体" w:hAnsi="宋体" w:cs="宋体"/>
          <w:color w:val="000000"/>
          <w:kern w:val="0"/>
          <w:szCs w:val="21"/>
        </w:rPr>
      </w:pPr>
      <w:r>
        <w:rPr>
          <w:rFonts w:hint="eastAsia" w:ascii="宋体" w:hAnsi="宋体" w:cs="宋体"/>
          <w:color w:val="000000"/>
          <w:kern w:val="0"/>
          <w:szCs w:val="21"/>
        </w:rPr>
        <w:t>www.ccgp.gov.cn（中国政府采购网）、zfcg.gxzf.gov.cn（广西壮族自治区政府采购网）</w:t>
      </w:r>
    </w:p>
    <w:p w14:paraId="3D3332C1">
      <w:pPr>
        <w:spacing w:line="360" w:lineRule="auto"/>
        <w:ind w:firstLine="424" w:firstLineChars="202"/>
        <w:rPr>
          <w:rFonts w:hint="eastAsia" w:ascii="宋体" w:hAnsi="宋体" w:cs="宋体"/>
          <w:color w:val="000000"/>
          <w:kern w:val="0"/>
          <w:szCs w:val="21"/>
        </w:rPr>
      </w:pPr>
      <w:bookmarkStart w:id="60" w:name="_Hlk37429674"/>
      <w:bookmarkStart w:id="61" w:name="_Toc28359095"/>
      <w:bookmarkStart w:id="62" w:name="_Toc44229885"/>
      <w:bookmarkStart w:id="63" w:name="_Toc28359018"/>
      <w:bookmarkStart w:id="64" w:name="_Toc35393636"/>
      <w:bookmarkStart w:id="65" w:name="_Toc35393805"/>
      <w:r>
        <w:rPr>
          <w:rFonts w:hint="eastAsia" w:ascii="宋体" w:hAnsi="宋体"/>
          <w:color w:val="000000"/>
          <w:szCs w:val="21"/>
        </w:rPr>
        <w:t>2</w:t>
      </w:r>
      <w:r>
        <w:rPr>
          <w:rFonts w:ascii="宋体" w:hAnsi="宋体"/>
          <w:color w:val="000000"/>
          <w:szCs w:val="21"/>
        </w:rPr>
        <w:t>.</w:t>
      </w:r>
      <w:r>
        <w:rPr>
          <w:rFonts w:hint="eastAsia" w:ascii="宋体" w:hAnsi="宋体" w:cs="宋体"/>
          <w:color w:val="000000"/>
          <w:kern w:val="0"/>
          <w:szCs w:val="21"/>
        </w:rPr>
        <w:t>本项目需要落实的政府采购政策</w:t>
      </w:r>
    </w:p>
    <w:p w14:paraId="657C51E3">
      <w:pPr>
        <w:spacing w:line="360" w:lineRule="auto"/>
        <w:ind w:firstLine="420" w:firstLineChars="200"/>
        <w:rPr>
          <w:rFonts w:ascii="宋体" w:hAnsi="宋体" w:cs="宋体"/>
          <w:iCs/>
          <w:color w:val="000000"/>
          <w:kern w:val="0"/>
          <w:szCs w:val="21"/>
        </w:rPr>
      </w:pPr>
      <w:r>
        <w:rPr>
          <w:rFonts w:hint="eastAsia" w:ascii="宋体" w:hAnsi="宋体" w:cs="宋体"/>
          <w:iCs/>
          <w:color w:val="000000"/>
          <w:kern w:val="0"/>
          <w:szCs w:val="21"/>
        </w:rPr>
        <w:t>（1）政府采购促进中小企业发展。</w:t>
      </w:r>
    </w:p>
    <w:p w14:paraId="2EB4CEB6">
      <w:pPr>
        <w:spacing w:line="360" w:lineRule="auto"/>
        <w:ind w:firstLine="420" w:firstLineChars="200"/>
        <w:rPr>
          <w:rFonts w:ascii="宋体" w:hAnsi="宋体" w:cs="宋体"/>
          <w:iCs/>
          <w:color w:val="000000"/>
          <w:kern w:val="0"/>
          <w:szCs w:val="21"/>
        </w:rPr>
      </w:pPr>
      <w:r>
        <w:rPr>
          <w:rFonts w:hint="eastAsia" w:ascii="宋体" w:hAnsi="宋体" w:cs="宋体"/>
          <w:iCs/>
          <w:color w:val="000000"/>
          <w:kern w:val="0"/>
          <w:szCs w:val="21"/>
        </w:rPr>
        <w:t>（2）强制采购节能产品；优先采购节能产品、环境标志产品。</w:t>
      </w:r>
    </w:p>
    <w:p w14:paraId="6C949957">
      <w:pPr>
        <w:spacing w:line="360" w:lineRule="auto"/>
        <w:ind w:firstLine="420" w:firstLineChars="200"/>
        <w:rPr>
          <w:rFonts w:ascii="宋体" w:hAnsi="宋体" w:cs="宋体"/>
          <w:iCs/>
          <w:color w:val="000000"/>
          <w:kern w:val="0"/>
          <w:szCs w:val="21"/>
        </w:rPr>
      </w:pPr>
      <w:r>
        <w:rPr>
          <w:rFonts w:hint="eastAsia" w:ascii="宋体" w:hAnsi="宋体" w:cs="宋体"/>
          <w:iCs/>
          <w:color w:val="000000"/>
          <w:kern w:val="0"/>
          <w:szCs w:val="21"/>
        </w:rPr>
        <w:t>（3）政府采购促进残疾人就业政策。</w:t>
      </w:r>
    </w:p>
    <w:p w14:paraId="3A102EA4">
      <w:pPr>
        <w:spacing w:line="360" w:lineRule="auto"/>
        <w:ind w:firstLine="420" w:firstLineChars="200"/>
        <w:rPr>
          <w:rFonts w:hint="eastAsia" w:ascii="宋体" w:hAnsi="宋体" w:cs="宋体"/>
          <w:iCs/>
          <w:color w:val="000000"/>
          <w:kern w:val="0"/>
          <w:szCs w:val="21"/>
        </w:rPr>
      </w:pPr>
      <w:r>
        <w:rPr>
          <w:rFonts w:hint="eastAsia" w:ascii="宋体" w:hAnsi="宋体" w:cs="宋体"/>
          <w:iCs/>
          <w:color w:val="000000"/>
          <w:kern w:val="0"/>
          <w:szCs w:val="21"/>
        </w:rPr>
        <w:t>（4）政府采购支持监狱企业发展。</w:t>
      </w:r>
    </w:p>
    <w:bookmarkEnd w:id="60"/>
    <w:p w14:paraId="6FE81862">
      <w:pPr>
        <w:widowControl/>
        <w:spacing w:line="360" w:lineRule="auto"/>
        <w:ind w:firstLine="420" w:firstLineChars="200"/>
        <w:jc w:val="left"/>
        <w:rPr>
          <w:rFonts w:ascii="宋体" w:hAnsi="宋体"/>
          <w:color w:val="000000"/>
          <w:szCs w:val="21"/>
        </w:rPr>
      </w:pPr>
      <w:r>
        <w:rPr>
          <w:rFonts w:hint="eastAsia" w:ascii="宋体" w:hAnsi="宋体" w:cs="宋体"/>
          <w:color w:val="000000"/>
          <w:kern w:val="0"/>
          <w:szCs w:val="21"/>
        </w:rPr>
        <w:t>3.供应商</w:t>
      </w:r>
      <w:r>
        <w:rPr>
          <w:rFonts w:hint="eastAsia" w:ascii="宋体" w:hAnsi="宋体"/>
          <w:color w:val="000000"/>
          <w:szCs w:val="21"/>
        </w:rPr>
        <w:t>竞标注意事项</w:t>
      </w:r>
    </w:p>
    <w:p w14:paraId="76EDA031">
      <w:pPr>
        <w:widowControl/>
        <w:spacing w:line="360" w:lineRule="auto"/>
        <w:ind w:firstLine="420" w:firstLineChars="200"/>
        <w:jc w:val="left"/>
        <w:rPr>
          <w:rFonts w:hint="eastAsia" w:ascii="宋体" w:hAnsi="宋体"/>
          <w:color w:val="000000"/>
          <w:szCs w:val="21"/>
        </w:rPr>
      </w:pPr>
      <w:r>
        <w:rPr>
          <w:rFonts w:hint="eastAsia" w:ascii="宋体" w:hAnsi="宋体"/>
          <w:color w:val="000000"/>
          <w:szCs w:val="21"/>
        </w:rPr>
        <w:t>（1）本项目为全流程电子化采购项目，通过广西政府采购云平台（https：//www.zcygov.cn）实行在线电子竞标，供应商应先安装“政采云电子交易客户端”（请自行前往广西政府采购云平台进行下载），并按照本项目竞争性磋商文件和广西政府采购云平台的要求编制、加密后在提交响应文件截止时间前通过网络上传至 广西政府采购云平台（加密的电子响应文件是指</w:t>
      </w:r>
      <w:r>
        <w:rPr>
          <w:rFonts w:hint="eastAsia"/>
          <w:color w:val="000000"/>
        </w:rPr>
        <w:t>后缀名为“jm</w:t>
      </w:r>
      <w:r>
        <w:rPr>
          <w:color w:val="000000"/>
        </w:rPr>
        <w:t>bs</w:t>
      </w:r>
      <w:r>
        <w:rPr>
          <w:rFonts w:hint="eastAsia"/>
          <w:color w:val="000000"/>
        </w:rPr>
        <w:t>”的文件</w:t>
      </w:r>
      <w:r>
        <w:rPr>
          <w:rFonts w:hint="eastAsia" w:ascii="宋体" w:hAnsi="宋体"/>
          <w:color w:val="000000"/>
          <w:szCs w:val="21"/>
        </w:rPr>
        <w:t>），供应商在广西政府采购云平台提交电子响应文件时，请填写参加远程采购活动经办人联系方式。供应商登录广西政府采购云平台，依次进入“服务中心－项目采购－操作流程-电子招竞标-</w:t>
      </w:r>
      <w:r>
        <w:rPr>
          <w:rFonts w:hint="eastAsia"/>
          <w:color w:val="000000"/>
        </w:rPr>
        <w:t>政府采购项目电子交易管理操作指南－供应商</w:t>
      </w:r>
      <w:r>
        <w:rPr>
          <w:rFonts w:hint="eastAsia" w:ascii="宋体" w:hAnsi="宋体"/>
          <w:color w:val="000000"/>
          <w:szCs w:val="21"/>
        </w:rPr>
        <w:t>”查看电子竞标具体操作流程。</w:t>
      </w:r>
    </w:p>
    <w:p w14:paraId="3844306C">
      <w:pPr>
        <w:widowControl/>
        <w:spacing w:line="360" w:lineRule="auto"/>
        <w:ind w:firstLine="420" w:firstLineChars="200"/>
        <w:jc w:val="left"/>
        <w:rPr>
          <w:rFonts w:hint="eastAsia" w:ascii="宋体" w:hAnsi="宋体"/>
          <w:color w:val="000000"/>
          <w:szCs w:val="21"/>
        </w:rPr>
      </w:pPr>
      <w:r>
        <w:rPr>
          <w:rFonts w:hint="eastAsia" w:ascii="宋体" w:hAnsi="宋体"/>
          <w:color w:val="000000"/>
          <w:szCs w:val="21"/>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广西政府采购云平台，依次进入“服务中心－入驻与配置”中查看CA数字证书办理操作流程。如在操作过程中遇到问题或者需要技术支持，请致电客服热线：95763或者0771-3381253）。</w:t>
      </w:r>
    </w:p>
    <w:p w14:paraId="48A5B580">
      <w:pPr>
        <w:widowControl/>
        <w:spacing w:line="360" w:lineRule="auto"/>
        <w:ind w:firstLine="420" w:firstLineChars="200"/>
        <w:jc w:val="left"/>
        <w:rPr>
          <w:rFonts w:hint="eastAsia" w:ascii="宋体" w:hAnsi="宋体" w:cs="宋体"/>
          <w:color w:val="000000"/>
          <w:kern w:val="0"/>
          <w:szCs w:val="21"/>
        </w:rPr>
      </w:pPr>
      <w:r>
        <w:rPr>
          <w:rFonts w:hint="eastAsia" w:ascii="宋体" w:hAnsi="宋体"/>
          <w:color w:val="000000"/>
          <w:szCs w:val="21"/>
        </w:rPr>
        <w:t>（3）CA证书在线解密：首次响应文件开启时，需携带制作响应文件时用来加密的有效数字证书（CA认证）登录广西政府采购云</w:t>
      </w:r>
      <w:r>
        <w:rPr>
          <w:rFonts w:hint="eastAsia" w:ascii="宋体" w:hAnsi="宋体" w:cs="宋体"/>
          <w:color w:val="000000"/>
          <w:kern w:val="0"/>
          <w:szCs w:val="21"/>
        </w:rPr>
        <w:t>平台电子开标大厅现场按规定时间对加密的响应文件进行解密，否则后果自负。</w:t>
      </w:r>
    </w:p>
    <w:p w14:paraId="0DC16F31">
      <w:pPr>
        <w:widowControl/>
        <w:spacing w:line="360" w:lineRule="auto"/>
        <w:ind w:firstLine="420" w:firstLineChars="200"/>
        <w:jc w:val="left"/>
        <w:rPr>
          <w:rFonts w:hint="eastAsia" w:ascii="宋体" w:hAnsi="宋体"/>
          <w:bCs/>
          <w:color w:val="000000"/>
          <w:szCs w:val="21"/>
        </w:rPr>
      </w:pPr>
      <w:r>
        <w:rPr>
          <w:rFonts w:hint="eastAsia" w:ascii="宋体" w:hAnsi="宋体"/>
          <w:color w:val="000000"/>
          <w:szCs w:val="21"/>
        </w:rPr>
        <w:t>注：1）为确保网上操作合法、有效和安全，请供应商确保在电子竞标过程中能够对相关数据电文进行加密和使用电子签章，妥善保管CA数字证书并使用有效的CA数字证书参与整个采购活动。2）</w:t>
      </w:r>
      <w:r>
        <w:rPr>
          <w:rFonts w:hint="eastAsia" w:ascii="宋体" w:hAnsi="宋体"/>
          <w:bCs/>
          <w:color w:val="000000"/>
          <w:szCs w:val="21"/>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357FE8DD">
      <w:pPr>
        <w:spacing w:line="360" w:lineRule="auto"/>
        <w:ind w:firstLine="420" w:firstLineChars="200"/>
        <w:rPr>
          <w:rFonts w:hint="eastAsia" w:ascii="宋体" w:hAnsi="宋体"/>
          <w:color w:val="000000"/>
          <w:szCs w:val="21"/>
          <w:u w:val="single"/>
        </w:rPr>
      </w:pPr>
      <w:r>
        <w:rPr>
          <w:rFonts w:hint="eastAsia" w:ascii="宋体" w:hAnsi="宋体" w:cs="宋体"/>
          <w:color w:val="000000"/>
          <w:kern w:val="0"/>
          <w:szCs w:val="21"/>
        </w:rPr>
        <w:t>（4）供应商需要在具备有摄像头及语音功能且互联网网络状况良好的电脑登录广西政府采购云平台远程开标大厅参与本次磋商，否则后果自负。</w:t>
      </w:r>
    </w:p>
    <w:p w14:paraId="78381393">
      <w:pPr>
        <w:spacing w:line="360" w:lineRule="auto"/>
        <w:ind w:firstLine="354" w:firstLineChars="147"/>
        <w:rPr>
          <w:rFonts w:ascii="黑体" w:hAnsi="黑体" w:eastAsia="黑体"/>
          <w:b/>
          <w:color w:val="000000"/>
          <w:sz w:val="24"/>
        </w:rPr>
      </w:pPr>
      <w:r>
        <w:rPr>
          <w:rFonts w:hint="eastAsia" w:ascii="黑体" w:hAnsi="黑体" w:eastAsia="黑体"/>
          <w:b/>
          <w:color w:val="000000"/>
          <w:sz w:val="24"/>
        </w:rPr>
        <w:t>八、凡对本次采购提出询问，请按</w:t>
      </w:r>
      <w:r>
        <w:rPr>
          <w:rFonts w:ascii="黑体" w:hAnsi="黑体" w:eastAsia="黑体"/>
          <w:b/>
          <w:color w:val="000000"/>
          <w:sz w:val="24"/>
        </w:rPr>
        <w:t>以下方式</w:t>
      </w:r>
      <w:r>
        <w:rPr>
          <w:rFonts w:hint="eastAsia" w:ascii="黑体" w:hAnsi="黑体" w:eastAsia="黑体"/>
          <w:b/>
          <w:color w:val="000000"/>
          <w:sz w:val="24"/>
        </w:rPr>
        <w:t>联系。</w:t>
      </w:r>
      <w:bookmarkEnd w:id="61"/>
      <w:bookmarkEnd w:id="62"/>
      <w:bookmarkEnd w:id="63"/>
      <w:bookmarkEnd w:id="64"/>
      <w:bookmarkEnd w:id="65"/>
    </w:p>
    <w:bookmarkEnd w:id="10"/>
    <w:p w14:paraId="76DB87B4">
      <w:pPr>
        <w:adjustRightInd w:val="0"/>
        <w:snapToGrid w:val="0"/>
        <w:spacing w:line="440" w:lineRule="exact"/>
        <w:ind w:firstLine="420" w:firstLineChars="200"/>
        <w:jc w:val="left"/>
        <w:rPr>
          <w:rFonts w:hint="eastAsia" w:ascii="宋体" w:hAnsi="宋体" w:cs="宋体"/>
        </w:rPr>
      </w:pPr>
      <w:r>
        <w:rPr>
          <w:rFonts w:hint="eastAsia" w:ascii="宋体" w:hAnsi="宋体" w:cs="宋体"/>
        </w:rPr>
        <w:t>1.采购人信息</w:t>
      </w:r>
    </w:p>
    <w:p w14:paraId="66596AE8">
      <w:pPr>
        <w:adjustRightInd w:val="0"/>
        <w:snapToGrid w:val="0"/>
        <w:spacing w:line="440" w:lineRule="exact"/>
        <w:ind w:firstLine="420" w:firstLineChars="200"/>
        <w:jc w:val="left"/>
        <w:rPr>
          <w:rFonts w:hint="eastAsia" w:ascii="宋体" w:hAnsi="宋体" w:cs="宋体"/>
        </w:rPr>
      </w:pPr>
      <w:r>
        <w:rPr>
          <w:rFonts w:hint="eastAsia" w:ascii="宋体" w:hAnsi="宋体" w:cs="宋体"/>
        </w:rPr>
        <w:t>名 称：广西医科大学</w:t>
      </w:r>
    </w:p>
    <w:p w14:paraId="646BE643">
      <w:pPr>
        <w:adjustRightInd w:val="0"/>
        <w:snapToGrid w:val="0"/>
        <w:spacing w:line="440" w:lineRule="exact"/>
        <w:ind w:firstLine="420" w:firstLineChars="200"/>
        <w:jc w:val="left"/>
        <w:rPr>
          <w:rFonts w:hint="eastAsia" w:ascii="宋体" w:hAnsi="宋体" w:cs="宋体"/>
        </w:rPr>
      </w:pPr>
      <w:r>
        <w:rPr>
          <w:rFonts w:hint="eastAsia" w:ascii="宋体" w:hAnsi="宋体" w:cs="宋体"/>
        </w:rPr>
        <w:t>地 址：广西南宁市双拥路22号</w:t>
      </w:r>
    </w:p>
    <w:p w14:paraId="5ED4CC38">
      <w:pPr>
        <w:adjustRightInd w:val="0"/>
        <w:snapToGrid w:val="0"/>
        <w:spacing w:line="440" w:lineRule="exact"/>
        <w:ind w:firstLine="420" w:firstLineChars="200"/>
        <w:jc w:val="left"/>
        <w:rPr>
          <w:rFonts w:hint="eastAsia" w:ascii="宋体" w:hAnsi="宋体" w:cs="宋体"/>
        </w:rPr>
      </w:pPr>
      <w:r>
        <w:rPr>
          <w:rFonts w:hint="eastAsia" w:ascii="宋体" w:hAnsi="宋体" w:cs="宋体"/>
        </w:rPr>
        <w:t>项目联系人：陆老师</w:t>
      </w:r>
    </w:p>
    <w:p w14:paraId="354979FD">
      <w:pPr>
        <w:adjustRightInd w:val="0"/>
        <w:snapToGrid w:val="0"/>
        <w:spacing w:line="440" w:lineRule="exact"/>
        <w:ind w:firstLine="420" w:firstLineChars="200"/>
        <w:jc w:val="left"/>
        <w:rPr>
          <w:rFonts w:ascii="宋体" w:hAnsi="宋体" w:cs="宋体"/>
        </w:rPr>
      </w:pPr>
      <w:r>
        <w:rPr>
          <w:rFonts w:hint="eastAsia" w:ascii="宋体" w:hAnsi="宋体" w:cs="宋体"/>
        </w:rPr>
        <w:t>联系电话：0771-5358884</w:t>
      </w:r>
    </w:p>
    <w:p w14:paraId="189472E3">
      <w:pPr>
        <w:spacing w:line="400" w:lineRule="exact"/>
        <w:ind w:firstLine="420" w:firstLineChars="200"/>
        <w:rPr>
          <w:rFonts w:ascii="宋体" w:hAnsi="宋体" w:cs="宋体"/>
          <w:kern w:val="0"/>
          <w:szCs w:val="21"/>
        </w:rPr>
      </w:pPr>
      <w:bookmarkStart w:id="66" w:name="_Toc28359097"/>
      <w:bookmarkStart w:id="67" w:name="_Toc28359020"/>
      <w:bookmarkStart w:id="68" w:name="_Toc35393638"/>
      <w:bookmarkStart w:id="69" w:name="_Toc35393807"/>
      <w:r>
        <w:rPr>
          <w:rFonts w:hint="eastAsia" w:ascii="宋体" w:hAnsi="宋体" w:cs="宋体"/>
          <w:kern w:val="0"/>
          <w:szCs w:val="21"/>
        </w:rPr>
        <w:t>2.采购代理机构信息</w:t>
      </w:r>
      <w:bookmarkEnd w:id="66"/>
      <w:bookmarkEnd w:id="67"/>
      <w:bookmarkEnd w:id="68"/>
      <w:bookmarkEnd w:id="69"/>
    </w:p>
    <w:p w14:paraId="09D98DC0">
      <w:pPr>
        <w:spacing w:line="400" w:lineRule="exact"/>
        <w:ind w:firstLine="420" w:firstLineChars="200"/>
        <w:rPr>
          <w:rFonts w:hint="eastAsia" w:ascii="宋体" w:hAnsi="宋体"/>
          <w:szCs w:val="21"/>
        </w:rPr>
      </w:pPr>
      <w:r>
        <w:rPr>
          <w:rFonts w:hint="eastAsia" w:ascii="宋体" w:hAnsi="宋体"/>
          <w:szCs w:val="21"/>
        </w:rPr>
        <w:t>名    称：广西桂水工程咨询有限公司</w:t>
      </w:r>
    </w:p>
    <w:p w14:paraId="5672B03B">
      <w:pPr>
        <w:spacing w:line="400" w:lineRule="exact"/>
        <w:ind w:firstLine="420" w:firstLineChars="200"/>
        <w:rPr>
          <w:rFonts w:ascii="宋体" w:hAnsi="宋体"/>
          <w:szCs w:val="21"/>
        </w:rPr>
      </w:pPr>
      <w:r>
        <w:rPr>
          <w:rFonts w:hint="eastAsia" w:ascii="宋体" w:hAnsi="宋体"/>
          <w:szCs w:val="21"/>
        </w:rPr>
        <w:t>地　　址：</w:t>
      </w:r>
      <w:bookmarkStart w:id="70" w:name="PO_3000001868_PM035"/>
      <w:r>
        <w:rPr>
          <w:rFonts w:hint="eastAsia" w:ascii="宋体" w:hAnsi="宋体" w:cs="宋体"/>
          <w:szCs w:val="21"/>
        </w:rPr>
        <w:t>南宁市青秀区建政路12号商业综合楼A区五楼（水利厅大院内）</w:t>
      </w:r>
      <w:bookmarkEnd w:id="70"/>
    </w:p>
    <w:p w14:paraId="569EDF18">
      <w:pPr>
        <w:spacing w:line="400" w:lineRule="exact"/>
        <w:ind w:firstLine="420" w:firstLineChars="200"/>
        <w:rPr>
          <w:rFonts w:ascii="宋体" w:hAnsi="宋体"/>
          <w:szCs w:val="21"/>
        </w:rPr>
      </w:pPr>
      <w:r>
        <w:rPr>
          <w:rFonts w:hint="eastAsia" w:ascii="宋体" w:hAnsi="宋体"/>
          <w:szCs w:val="21"/>
        </w:rPr>
        <w:t xml:space="preserve">联系方式：韩欣彤、罗灿明；0771-5640353 </w:t>
      </w:r>
    </w:p>
    <w:p w14:paraId="7C1E8D5C">
      <w:pPr>
        <w:spacing w:line="400" w:lineRule="exact"/>
        <w:ind w:firstLine="420" w:firstLineChars="200"/>
        <w:rPr>
          <w:rFonts w:ascii="宋体" w:hAnsi="宋体" w:cs="宋体"/>
          <w:kern w:val="0"/>
          <w:szCs w:val="21"/>
        </w:rPr>
      </w:pPr>
      <w:bookmarkStart w:id="71" w:name="_Toc28359098"/>
      <w:bookmarkStart w:id="72" w:name="_Toc28359021"/>
      <w:bookmarkStart w:id="73" w:name="_Toc35393639"/>
      <w:bookmarkStart w:id="74" w:name="_Toc35393808"/>
      <w:r>
        <w:rPr>
          <w:rFonts w:hint="eastAsia" w:ascii="宋体" w:hAnsi="宋体" w:cs="宋体"/>
          <w:kern w:val="0"/>
          <w:szCs w:val="21"/>
        </w:rPr>
        <w:t>3.项目联系</w:t>
      </w:r>
      <w:r>
        <w:rPr>
          <w:rFonts w:ascii="宋体" w:hAnsi="宋体" w:cs="宋体"/>
          <w:kern w:val="0"/>
          <w:szCs w:val="21"/>
        </w:rPr>
        <w:t>方式</w:t>
      </w:r>
      <w:bookmarkEnd w:id="71"/>
      <w:bookmarkEnd w:id="72"/>
      <w:bookmarkEnd w:id="73"/>
      <w:bookmarkEnd w:id="74"/>
    </w:p>
    <w:p w14:paraId="27829AF1">
      <w:pPr>
        <w:pStyle w:val="24"/>
        <w:spacing w:line="400" w:lineRule="exact"/>
        <w:ind w:firstLine="420" w:firstLineChars="200"/>
        <w:rPr>
          <w:rFonts w:hint="eastAsia" w:hAnsi="宋体"/>
          <w:kern w:val="2"/>
          <w:sz w:val="21"/>
        </w:rPr>
      </w:pPr>
      <w:r>
        <w:rPr>
          <w:rFonts w:hint="eastAsia" w:hAnsi="宋体"/>
          <w:sz w:val="21"/>
        </w:rPr>
        <w:t>项目联系人：</w:t>
      </w:r>
      <w:r>
        <w:rPr>
          <w:rFonts w:hint="eastAsia" w:hAnsi="宋体"/>
          <w:kern w:val="2"/>
          <w:sz w:val="21"/>
        </w:rPr>
        <w:t>韩欣彤、罗灿明</w:t>
      </w:r>
    </w:p>
    <w:p w14:paraId="5781FCA5">
      <w:pPr>
        <w:spacing w:line="400" w:lineRule="exact"/>
        <w:ind w:firstLine="420" w:firstLineChars="200"/>
        <w:rPr>
          <w:rFonts w:hint="eastAsia" w:ascii="宋体" w:hAnsi="宋体"/>
          <w:szCs w:val="21"/>
        </w:rPr>
      </w:pPr>
      <w:r>
        <w:rPr>
          <w:rFonts w:hint="eastAsia" w:ascii="宋体" w:hAnsi="宋体"/>
          <w:szCs w:val="21"/>
        </w:rPr>
        <w:t>电　　话：0771-5640353</w:t>
      </w:r>
    </w:p>
    <w:p w14:paraId="384A1A98">
      <w:pPr>
        <w:spacing w:line="360" w:lineRule="auto"/>
        <w:ind w:firstLine="420" w:firstLineChars="200"/>
        <w:rPr>
          <w:rFonts w:hint="eastAsia" w:ascii="宋体" w:hAnsi="宋体" w:cs="宋体"/>
          <w:color w:val="000000"/>
          <w:kern w:val="0"/>
          <w:szCs w:val="21"/>
        </w:rPr>
      </w:pPr>
    </w:p>
    <w:p w14:paraId="273F261B">
      <w:pPr>
        <w:spacing w:line="360" w:lineRule="auto"/>
        <w:ind w:firstLine="420" w:firstLineChars="200"/>
        <w:rPr>
          <w:rFonts w:hint="eastAsia" w:ascii="宋体" w:hAnsi="宋体" w:cs="宋体"/>
          <w:color w:val="000000"/>
          <w:kern w:val="0"/>
          <w:szCs w:val="21"/>
        </w:rPr>
      </w:pPr>
    </w:p>
    <w:p w14:paraId="78CF0AE4">
      <w:pPr>
        <w:spacing w:line="360" w:lineRule="auto"/>
        <w:ind w:firstLine="5670" w:firstLineChars="2700"/>
        <w:rPr>
          <w:rFonts w:hint="eastAsia" w:ascii="宋体" w:hAnsi="宋体" w:cs="宋体"/>
          <w:color w:val="000000"/>
          <w:kern w:val="0"/>
          <w:szCs w:val="21"/>
        </w:rPr>
      </w:pPr>
      <w:r>
        <w:rPr>
          <w:rFonts w:hint="eastAsia" w:ascii="宋体" w:hAnsi="宋体" w:cs="宋体"/>
          <w:color w:val="000000"/>
          <w:kern w:val="0"/>
          <w:szCs w:val="21"/>
        </w:rPr>
        <w:t>广西桂水工程咨询有限公司</w:t>
      </w:r>
    </w:p>
    <w:p w14:paraId="3970CA03">
      <w:pPr>
        <w:spacing w:line="360" w:lineRule="auto"/>
        <w:ind w:firstLine="6510" w:firstLineChars="3100"/>
        <w:rPr>
          <w:rFonts w:hint="eastAsia" w:ascii="宋体" w:hAnsi="宋体" w:cs="宋体"/>
          <w:color w:val="000000"/>
          <w:kern w:val="0"/>
          <w:szCs w:val="21"/>
        </w:rPr>
      </w:pPr>
      <w:r>
        <w:rPr>
          <w:rFonts w:hint="eastAsia" w:ascii="宋体" w:hAnsi="宋体" w:cs="宋体"/>
          <w:color w:val="000000"/>
          <w:kern w:val="0"/>
          <w:szCs w:val="21"/>
        </w:rPr>
        <w:t>2026年</w:t>
      </w:r>
      <w:r>
        <w:rPr>
          <w:rFonts w:hint="eastAsia" w:ascii="宋体" w:hAnsi="宋体" w:cs="宋体"/>
          <w:color w:val="000000"/>
          <w:kern w:val="0"/>
          <w:szCs w:val="21"/>
          <w:lang w:val="en-US" w:eastAsia="zh-CN"/>
        </w:rPr>
        <w:t>7</w:t>
      </w:r>
      <w:r>
        <w:rPr>
          <w:rFonts w:hint="eastAsia" w:ascii="宋体" w:hAnsi="宋体" w:cs="宋体"/>
          <w:color w:val="000000"/>
          <w:kern w:val="0"/>
          <w:szCs w:val="21"/>
        </w:rPr>
        <w:t>月</w:t>
      </w:r>
      <w:r>
        <w:rPr>
          <w:rFonts w:hint="eastAsia" w:ascii="宋体" w:hAnsi="宋体" w:cs="宋体"/>
          <w:color w:val="000000"/>
          <w:kern w:val="0"/>
          <w:szCs w:val="21"/>
          <w:lang w:val="en-US" w:eastAsia="zh-CN"/>
        </w:rPr>
        <w:t>14</w:t>
      </w:r>
      <w:r>
        <w:rPr>
          <w:rFonts w:hint="eastAsia" w:ascii="宋体" w:hAnsi="宋体" w:cs="宋体"/>
          <w:color w:val="000000"/>
          <w:kern w:val="0"/>
          <w:szCs w:val="21"/>
        </w:rPr>
        <w:t xml:space="preserve"> 日</w:t>
      </w:r>
    </w:p>
    <w:p w14:paraId="7C723A85">
      <w:pPr>
        <w:spacing w:line="360" w:lineRule="auto"/>
        <w:ind w:firstLine="420" w:firstLineChars="200"/>
        <w:rPr>
          <w:rFonts w:hint="eastAsia" w:ascii="宋体" w:hAnsi="宋体" w:cs="宋体"/>
          <w:color w:val="000000"/>
          <w:kern w:val="0"/>
          <w:szCs w:val="21"/>
        </w:rPr>
      </w:pPr>
    </w:p>
    <w:p w14:paraId="201692B9">
      <w:pPr>
        <w:spacing w:line="360" w:lineRule="auto"/>
        <w:ind w:firstLine="420" w:firstLineChars="200"/>
        <w:rPr>
          <w:rFonts w:hint="eastAsia" w:ascii="宋体" w:hAnsi="宋体" w:cs="宋体"/>
          <w:color w:val="000000"/>
          <w:kern w:val="0"/>
          <w:szCs w:val="21"/>
        </w:rPr>
      </w:pPr>
    </w:p>
    <w:p w14:paraId="745F2505">
      <w:pPr>
        <w:spacing w:line="360" w:lineRule="auto"/>
        <w:ind w:firstLine="420" w:firstLineChars="200"/>
        <w:rPr>
          <w:color w:val="000000"/>
        </w:rPr>
      </w:pPr>
      <w:r>
        <w:rPr>
          <w:rFonts w:hint="eastAsia" w:ascii="宋体" w:hAnsi="宋体" w:cs="宋体"/>
          <w:color w:val="000000"/>
          <w:kern w:val="0"/>
          <w:szCs w:val="21"/>
        </w:rPr>
        <w:br w:type="page"/>
      </w:r>
      <w:bookmarkStart w:id="75" w:name="_Toc122424245"/>
    </w:p>
    <w:p w14:paraId="11F54649">
      <w:pPr>
        <w:pStyle w:val="2"/>
        <w:spacing w:before="300" w:after="300" w:line="360" w:lineRule="auto"/>
        <w:jc w:val="center"/>
        <w:rPr>
          <w:rFonts w:hint="eastAsia"/>
          <w:color w:val="000000"/>
        </w:rPr>
      </w:pPr>
      <w:r>
        <w:rPr>
          <w:rFonts w:hint="eastAsia"/>
          <w:color w:val="000000"/>
        </w:rPr>
        <w:t>第二章 供应商须知</w:t>
      </w:r>
      <w:bookmarkEnd w:id="75"/>
    </w:p>
    <w:p w14:paraId="3B2365FF">
      <w:pPr>
        <w:spacing w:line="400" w:lineRule="exact"/>
        <w:jc w:val="center"/>
        <w:rPr>
          <w:rFonts w:hint="eastAsia" w:ascii="宋体" w:hAnsi="宋体"/>
          <w:b/>
          <w:color w:val="000000"/>
          <w:sz w:val="32"/>
          <w:szCs w:val="32"/>
        </w:rPr>
      </w:pPr>
      <w:r>
        <w:rPr>
          <w:rFonts w:hint="eastAsia" w:ascii="宋体" w:hAnsi="宋体"/>
          <w:b/>
          <w:color w:val="000000"/>
          <w:sz w:val="32"/>
          <w:szCs w:val="32"/>
        </w:rPr>
        <w:t>供应商须知前附表</w:t>
      </w:r>
    </w:p>
    <w:p w14:paraId="6408A05C">
      <w:pPr>
        <w:spacing w:line="400" w:lineRule="exact"/>
        <w:jc w:val="center"/>
        <w:rPr>
          <w:rFonts w:hint="eastAsia" w:ascii="宋体" w:hAnsi="宋体"/>
          <w:b/>
          <w:color w:val="000000"/>
          <w:sz w:val="32"/>
          <w:szCs w:val="32"/>
        </w:rPr>
      </w:pPr>
    </w:p>
    <w:tbl>
      <w:tblPr>
        <w:tblStyle w:val="45"/>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737823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top"/>
          </w:tcPr>
          <w:p w14:paraId="1A497A88">
            <w:pPr>
              <w:spacing w:line="360" w:lineRule="auto"/>
              <w:jc w:val="center"/>
              <w:rPr>
                <w:rFonts w:hint="eastAsia" w:ascii="宋体" w:hAnsi="宋体" w:cs="宋体"/>
                <w:b/>
                <w:color w:val="000000"/>
                <w:szCs w:val="21"/>
              </w:rPr>
            </w:pPr>
            <w:r>
              <w:rPr>
                <w:rFonts w:hint="eastAsia" w:ascii="宋体" w:hAnsi="宋体" w:cs="宋体"/>
                <w:b/>
                <w:color w:val="000000"/>
                <w:szCs w:val="21"/>
              </w:rPr>
              <w:t>条款号</w:t>
            </w:r>
          </w:p>
        </w:tc>
        <w:tc>
          <w:tcPr>
            <w:tcW w:w="7912" w:type="dxa"/>
            <w:noWrap w:val="0"/>
            <w:vAlign w:val="top"/>
          </w:tcPr>
          <w:p w14:paraId="65D90ADA">
            <w:pPr>
              <w:spacing w:line="360" w:lineRule="auto"/>
              <w:jc w:val="center"/>
              <w:rPr>
                <w:rFonts w:hint="eastAsia" w:ascii="宋体" w:hAnsi="宋体" w:cs="宋体"/>
                <w:b/>
                <w:color w:val="000000"/>
                <w:szCs w:val="21"/>
              </w:rPr>
            </w:pPr>
            <w:r>
              <w:rPr>
                <w:rFonts w:hint="eastAsia" w:ascii="宋体" w:hAnsi="宋体" w:cs="宋体"/>
                <w:b/>
                <w:color w:val="000000"/>
                <w:szCs w:val="21"/>
              </w:rPr>
              <w:t>内    容</w:t>
            </w:r>
          </w:p>
        </w:tc>
      </w:tr>
      <w:tr w14:paraId="260255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0D81963A">
            <w:pPr>
              <w:spacing w:line="360" w:lineRule="auto"/>
              <w:jc w:val="center"/>
              <w:rPr>
                <w:rFonts w:hint="eastAsia" w:ascii="宋体" w:hAnsi="宋体" w:cs="宋体"/>
                <w:color w:val="000000"/>
                <w:szCs w:val="21"/>
              </w:rPr>
            </w:pPr>
            <w:r>
              <w:rPr>
                <w:rFonts w:hint="eastAsia" w:ascii="宋体" w:hAnsi="宋体" w:cs="宋体"/>
                <w:color w:val="000000"/>
                <w:szCs w:val="21"/>
              </w:rPr>
              <w:t>3.1</w:t>
            </w:r>
          </w:p>
        </w:tc>
        <w:tc>
          <w:tcPr>
            <w:tcW w:w="7912" w:type="dxa"/>
            <w:noWrap w:val="0"/>
            <w:vAlign w:val="center"/>
          </w:tcPr>
          <w:p w14:paraId="7D3484E2">
            <w:pPr>
              <w:spacing w:line="360" w:lineRule="auto"/>
              <w:rPr>
                <w:rFonts w:hint="eastAsia" w:ascii="宋体" w:hAnsi="宋体"/>
                <w:color w:val="000000"/>
                <w:szCs w:val="21"/>
              </w:rPr>
            </w:pPr>
            <w:r>
              <w:rPr>
                <w:rFonts w:hint="eastAsia" w:ascii="宋体" w:hAnsi="宋体" w:cs="宋体"/>
                <w:bCs/>
                <w:color w:val="000000"/>
                <w:szCs w:val="21"/>
              </w:rPr>
              <w:t>供应商的资格条件</w:t>
            </w:r>
            <w:r>
              <w:rPr>
                <w:rFonts w:hint="eastAsia" w:ascii="宋体" w:hAnsi="宋体" w:cs="宋体"/>
                <w:color w:val="000000"/>
                <w:szCs w:val="21"/>
              </w:rPr>
              <w:t>：</w:t>
            </w:r>
            <w:r>
              <w:rPr>
                <w:rFonts w:hint="eastAsia" w:ascii="宋体" w:hAnsi="宋体" w:cs="宋体"/>
                <w:color w:val="000000"/>
                <w:szCs w:val="21"/>
                <w:u w:val="single"/>
              </w:rPr>
              <w:t>详见竞争性磋商公告</w:t>
            </w:r>
          </w:p>
        </w:tc>
      </w:tr>
      <w:tr w14:paraId="1A552E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7D71A1C6">
            <w:pPr>
              <w:spacing w:line="360" w:lineRule="auto"/>
              <w:jc w:val="center"/>
              <w:rPr>
                <w:rFonts w:hint="eastAsia" w:ascii="宋体" w:hAnsi="宋体" w:cs="宋体"/>
                <w:color w:val="000000"/>
                <w:szCs w:val="21"/>
              </w:rPr>
            </w:pPr>
            <w:r>
              <w:rPr>
                <w:rFonts w:hint="eastAsia" w:ascii="宋体" w:hAnsi="宋体" w:cs="宋体"/>
                <w:color w:val="000000"/>
                <w:szCs w:val="21"/>
              </w:rPr>
              <w:t>5.1</w:t>
            </w:r>
          </w:p>
        </w:tc>
        <w:tc>
          <w:tcPr>
            <w:tcW w:w="7912" w:type="dxa"/>
            <w:noWrap w:val="0"/>
            <w:vAlign w:val="center"/>
          </w:tcPr>
          <w:p w14:paraId="2CF639C1">
            <w:pPr>
              <w:spacing w:line="360" w:lineRule="auto"/>
              <w:rPr>
                <w:rFonts w:hint="eastAsia" w:ascii="宋体" w:hAnsi="宋体" w:cs="宋体"/>
                <w:color w:val="000000"/>
                <w:szCs w:val="21"/>
              </w:rPr>
            </w:pPr>
            <w:r>
              <w:rPr>
                <w:rFonts w:hint="eastAsia" w:ascii="宋体" w:hAnsi="宋体" w:cs="宋体"/>
                <w:color w:val="000000"/>
                <w:szCs w:val="21"/>
              </w:rPr>
              <w:t>是否接受联合体竞标： 详见竞争性磋商公告</w:t>
            </w:r>
          </w:p>
        </w:tc>
      </w:tr>
      <w:tr w14:paraId="3A40E7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59174B87">
            <w:pPr>
              <w:spacing w:line="360" w:lineRule="auto"/>
              <w:jc w:val="center"/>
              <w:rPr>
                <w:rFonts w:hint="eastAsia" w:ascii="宋体" w:hAnsi="宋体" w:cs="宋体"/>
                <w:color w:val="000000"/>
                <w:szCs w:val="21"/>
              </w:rPr>
            </w:pPr>
            <w:r>
              <w:rPr>
                <w:rFonts w:hint="eastAsia" w:ascii="宋体" w:hAnsi="宋体" w:cs="宋体"/>
                <w:color w:val="000000"/>
                <w:szCs w:val="21"/>
              </w:rPr>
              <w:t>5</w:t>
            </w:r>
            <w:r>
              <w:rPr>
                <w:rFonts w:ascii="宋体" w:hAnsi="宋体" w:cs="宋体"/>
                <w:color w:val="000000"/>
                <w:szCs w:val="21"/>
              </w:rPr>
              <w:t>.2</w:t>
            </w:r>
          </w:p>
        </w:tc>
        <w:tc>
          <w:tcPr>
            <w:tcW w:w="7912" w:type="dxa"/>
            <w:noWrap w:val="0"/>
            <w:vAlign w:val="center"/>
          </w:tcPr>
          <w:p w14:paraId="13FDC03C">
            <w:pPr>
              <w:spacing w:line="360" w:lineRule="auto"/>
              <w:rPr>
                <w:rFonts w:hint="eastAsia" w:ascii="宋体" w:hAnsi="宋体" w:cs="宋体"/>
                <w:color w:val="000000"/>
                <w:szCs w:val="21"/>
              </w:rPr>
            </w:pPr>
            <w:r>
              <w:rPr>
                <w:rFonts w:hint="eastAsia" w:ascii="宋体" w:hAnsi="宋体"/>
                <w:color w:val="000000"/>
                <w:szCs w:val="21"/>
              </w:rPr>
              <w:t>本项目不接受联合体竞标</w:t>
            </w:r>
          </w:p>
        </w:tc>
      </w:tr>
      <w:tr w14:paraId="1CE152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6B00FC4C">
            <w:pPr>
              <w:spacing w:line="360" w:lineRule="auto"/>
              <w:jc w:val="center"/>
              <w:rPr>
                <w:rFonts w:hint="eastAsia" w:ascii="宋体" w:hAnsi="宋体" w:cs="宋体"/>
                <w:color w:val="000000"/>
                <w:szCs w:val="21"/>
              </w:rPr>
            </w:pPr>
            <w:r>
              <w:rPr>
                <w:rFonts w:hint="eastAsia" w:ascii="宋体" w:hAnsi="宋体" w:cs="宋体"/>
                <w:color w:val="000000"/>
                <w:szCs w:val="21"/>
              </w:rPr>
              <w:t>6.2</w:t>
            </w:r>
          </w:p>
        </w:tc>
        <w:tc>
          <w:tcPr>
            <w:tcW w:w="7912" w:type="dxa"/>
            <w:noWrap w:val="0"/>
            <w:vAlign w:val="center"/>
          </w:tcPr>
          <w:p w14:paraId="7FE72EE5">
            <w:pPr>
              <w:pStyle w:val="16"/>
              <w:spacing w:line="360" w:lineRule="auto"/>
              <w:rPr>
                <w:rFonts w:hint="eastAsia" w:ascii="宋体" w:hAnsi="宋体"/>
                <w:color w:val="000000"/>
                <w:szCs w:val="21"/>
              </w:rPr>
            </w:pPr>
            <w:r>
              <w:rPr>
                <w:rFonts w:ascii="Wingdings 2" w:hAnsi="Wingdings 2"/>
                <w:color w:val="000000"/>
                <w:szCs w:val="21"/>
              </w:rPr>
              <w:t></w:t>
            </w:r>
            <w:r>
              <w:rPr>
                <w:rFonts w:hint="eastAsia" w:ascii="宋体" w:hAnsi="宋体"/>
                <w:color w:val="000000"/>
                <w:szCs w:val="21"/>
              </w:rPr>
              <w:t>不允许分包</w:t>
            </w:r>
          </w:p>
          <w:p w14:paraId="3FFD37F9">
            <w:pPr>
              <w:pStyle w:val="16"/>
              <w:spacing w:line="360" w:lineRule="auto"/>
              <w:rPr>
                <w:rFonts w:hint="eastAsia" w:ascii="宋体" w:hAnsi="宋体"/>
                <w:color w:val="000000"/>
                <w:szCs w:val="21"/>
              </w:rPr>
            </w:pPr>
            <w:r>
              <w:rPr>
                <w:rFonts w:hint="eastAsia" w:ascii="宋体" w:hAnsi="宋体"/>
                <w:color w:val="000000"/>
                <w:szCs w:val="21"/>
              </w:rPr>
              <w:t>□允许分包</w:t>
            </w:r>
          </w:p>
          <w:p w14:paraId="42623BBB">
            <w:pPr>
              <w:pStyle w:val="16"/>
              <w:spacing w:line="360" w:lineRule="auto"/>
              <w:rPr>
                <w:rFonts w:hint="eastAsia" w:ascii="宋体" w:hAnsi="宋体"/>
                <w:color w:val="000000"/>
                <w:szCs w:val="21"/>
                <w:u w:val="single"/>
              </w:rPr>
            </w:pPr>
            <w:r>
              <w:rPr>
                <w:rFonts w:hint="eastAsia" w:ascii="宋体" w:hAnsi="宋体"/>
                <w:color w:val="000000"/>
                <w:szCs w:val="21"/>
              </w:rPr>
              <w:t>分包内容：</w:t>
            </w:r>
            <w:r>
              <w:rPr>
                <w:rFonts w:hint="eastAsia" w:ascii="宋体" w:hAnsi="宋体"/>
                <w:color w:val="000000"/>
                <w:szCs w:val="21"/>
                <w:u w:val="single"/>
              </w:rPr>
              <w:t xml:space="preserve">   /    </w:t>
            </w:r>
            <w:r>
              <w:rPr>
                <w:rFonts w:hint="eastAsia" w:ascii="宋体" w:hAnsi="宋体"/>
                <w:color w:val="000000"/>
                <w:szCs w:val="21"/>
              </w:rPr>
              <w:t>。</w:t>
            </w:r>
          </w:p>
          <w:p w14:paraId="0E29FB9D">
            <w:pPr>
              <w:pStyle w:val="16"/>
              <w:spacing w:line="360" w:lineRule="auto"/>
              <w:rPr>
                <w:rFonts w:hint="eastAsia" w:ascii="宋体" w:hAnsi="宋体"/>
                <w:color w:val="000000"/>
                <w:szCs w:val="21"/>
                <w:u w:val="single"/>
              </w:rPr>
            </w:pPr>
            <w:r>
              <w:rPr>
                <w:rFonts w:hint="eastAsia" w:ascii="宋体" w:hAnsi="宋体"/>
                <w:color w:val="000000"/>
                <w:szCs w:val="21"/>
              </w:rPr>
              <w:t>分包金额或者比例：</w:t>
            </w:r>
            <w:r>
              <w:rPr>
                <w:rFonts w:hint="eastAsia" w:ascii="宋体" w:hAnsi="宋体"/>
                <w:color w:val="000000"/>
                <w:szCs w:val="21"/>
                <w:u w:val="single"/>
              </w:rPr>
              <w:t xml:space="preserve"> / </w:t>
            </w:r>
            <w:r>
              <w:rPr>
                <w:rFonts w:hint="eastAsia" w:ascii="宋体" w:hAnsi="宋体"/>
                <w:color w:val="000000"/>
                <w:szCs w:val="21"/>
              </w:rPr>
              <w:t>。</w:t>
            </w:r>
          </w:p>
          <w:p w14:paraId="5586C84C">
            <w:pPr>
              <w:pStyle w:val="16"/>
              <w:spacing w:line="360" w:lineRule="auto"/>
              <w:rPr>
                <w:rFonts w:hint="eastAsia" w:ascii="宋体" w:hAnsi="宋体" w:cs="宋体"/>
                <w:color w:val="000000"/>
                <w:szCs w:val="21"/>
              </w:rPr>
            </w:pPr>
            <w:r>
              <w:rPr>
                <w:rFonts w:hint="eastAsia" w:ascii="宋体" w:hAnsi="宋体"/>
                <w:color w:val="000000"/>
                <w:szCs w:val="21"/>
              </w:rPr>
              <w:t>分包供应商必须具备的资质：</w:t>
            </w:r>
            <w:r>
              <w:rPr>
                <w:rFonts w:hint="eastAsia" w:ascii="宋体" w:hAnsi="宋体"/>
                <w:color w:val="000000"/>
                <w:szCs w:val="21"/>
                <w:u w:val="single"/>
              </w:rPr>
              <w:t xml:space="preserve">/  </w:t>
            </w:r>
            <w:r>
              <w:rPr>
                <w:rFonts w:hint="eastAsia" w:ascii="宋体" w:hAnsi="宋体"/>
                <w:color w:val="000000"/>
                <w:szCs w:val="21"/>
              </w:rPr>
              <w:t>。</w:t>
            </w:r>
          </w:p>
        </w:tc>
      </w:tr>
      <w:tr w14:paraId="4F4A54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7E204378">
            <w:pPr>
              <w:spacing w:line="360" w:lineRule="auto"/>
              <w:jc w:val="center"/>
              <w:rPr>
                <w:rFonts w:hint="eastAsia" w:ascii="宋体" w:hAnsi="宋体" w:cs="宋体"/>
                <w:color w:val="000000"/>
                <w:szCs w:val="21"/>
              </w:rPr>
            </w:pPr>
            <w:r>
              <w:rPr>
                <w:rFonts w:hint="eastAsia" w:ascii="宋体" w:hAnsi="宋体" w:cs="宋体"/>
                <w:color w:val="000000"/>
                <w:szCs w:val="21"/>
              </w:rPr>
              <w:t>12.1.</w:t>
            </w:r>
            <w:r>
              <w:rPr>
                <w:rFonts w:ascii="宋体" w:hAnsi="宋体" w:cs="宋体"/>
                <w:color w:val="000000"/>
                <w:szCs w:val="21"/>
              </w:rPr>
              <w:t>1</w:t>
            </w:r>
          </w:p>
        </w:tc>
        <w:tc>
          <w:tcPr>
            <w:tcW w:w="7912" w:type="dxa"/>
            <w:noWrap w:val="0"/>
            <w:vAlign w:val="center"/>
          </w:tcPr>
          <w:p w14:paraId="776BA281">
            <w:pPr>
              <w:snapToGrid w:val="0"/>
              <w:spacing w:line="360" w:lineRule="auto"/>
              <w:jc w:val="left"/>
              <w:rPr>
                <w:rFonts w:hint="eastAsia" w:ascii="宋体" w:hAnsi="宋体" w:cs="宋体"/>
                <w:b/>
                <w:color w:val="000000"/>
                <w:szCs w:val="21"/>
              </w:rPr>
            </w:pPr>
            <w:r>
              <w:rPr>
                <w:rFonts w:hint="eastAsia" w:ascii="宋体" w:hAnsi="宋体" w:cs="宋体"/>
                <w:b/>
                <w:color w:val="000000"/>
                <w:szCs w:val="21"/>
              </w:rPr>
              <w:t>资格证明文件</w:t>
            </w:r>
          </w:p>
          <w:p w14:paraId="118304EA">
            <w:pPr>
              <w:pStyle w:val="16"/>
              <w:spacing w:line="360" w:lineRule="auto"/>
              <w:rPr>
                <w:rFonts w:hint="eastAsia" w:ascii="宋体" w:hAnsi="宋体"/>
                <w:color w:val="000000"/>
                <w:szCs w:val="21"/>
              </w:rPr>
            </w:pPr>
            <w:r>
              <w:rPr>
                <w:rFonts w:hint="eastAsia" w:ascii="宋体" w:hAnsi="宋体" w:cs="宋体"/>
                <w:color w:val="000000"/>
                <w:szCs w:val="21"/>
              </w:rPr>
              <w:t>1.供应商为法人或者其他组织的提供其营业执照等证明文件复印件（如营业执照或者事业单位法人证书或者执业许可证或者登记证书等）；（</w:t>
            </w:r>
            <w:r>
              <w:rPr>
                <w:rFonts w:hint="eastAsia" w:ascii="宋体" w:hAnsi="宋体" w:cs="宋体"/>
                <w:b/>
                <w:color w:val="000000"/>
                <w:szCs w:val="21"/>
              </w:rPr>
              <w:t>必须提供，否则响应文件按无效处理</w:t>
            </w:r>
            <w:r>
              <w:rPr>
                <w:rFonts w:hint="eastAsia" w:ascii="宋体" w:hAnsi="宋体" w:cs="宋体"/>
                <w:color w:val="000000"/>
                <w:szCs w:val="21"/>
              </w:rPr>
              <w:t>）</w:t>
            </w:r>
          </w:p>
          <w:p w14:paraId="2B20ED3D">
            <w:pPr>
              <w:spacing w:line="360" w:lineRule="auto"/>
              <w:contextualSpacing/>
              <w:jc w:val="left"/>
              <w:rPr>
                <w:rFonts w:hint="eastAsia" w:ascii="宋体" w:hAnsi="宋体" w:cs="宋体"/>
                <w:color w:val="000000"/>
                <w:szCs w:val="21"/>
              </w:rPr>
            </w:pPr>
            <w:bookmarkStart w:id="76" w:name="OLE_LINK22"/>
            <w:bookmarkStart w:id="77" w:name="OLE_LINK23"/>
            <w:r>
              <w:rPr>
                <w:rFonts w:hint="eastAsia" w:ascii="宋体" w:hAnsi="宋体" w:cs="宋体"/>
                <w:color w:val="000000"/>
                <w:szCs w:val="21"/>
              </w:rPr>
              <w:t>2.供应商依法缴纳税收的相关材料（</w:t>
            </w:r>
            <w:r>
              <w:rPr>
                <w:rFonts w:hint="eastAsia" w:ascii="宋体" w:hAnsi="宋体" w:cs="宋体"/>
                <w:color w:val="000000"/>
                <w:szCs w:val="21"/>
                <w:u w:val="single"/>
              </w:rPr>
              <w:t>2026</w:t>
            </w:r>
            <w:r>
              <w:rPr>
                <w:rFonts w:hint="eastAsia" w:ascii="宋体" w:hAnsi="宋体" w:cs="宋体"/>
                <w:color w:val="000000"/>
                <w:szCs w:val="21"/>
              </w:rPr>
              <w:t>年</w:t>
            </w:r>
            <w:r>
              <w:rPr>
                <w:rFonts w:hint="eastAsia" w:ascii="宋体" w:hAnsi="宋体" w:cs="宋体"/>
                <w:color w:val="000000"/>
                <w:szCs w:val="21"/>
                <w:u w:val="single"/>
              </w:rPr>
              <w:t>1</w:t>
            </w:r>
            <w:r>
              <w:rPr>
                <w:rFonts w:hint="eastAsia" w:ascii="宋体" w:hAnsi="宋体" w:cs="宋体"/>
                <w:color w:val="000000"/>
                <w:szCs w:val="21"/>
              </w:rPr>
              <w:t>月至</w:t>
            </w:r>
            <w:r>
              <w:rPr>
                <w:rFonts w:hint="eastAsia" w:ascii="宋体" w:hAnsi="宋体" w:cs="宋体"/>
                <w:color w:val="000000"/>
                <w:szCs w:val="21"/>
                <w:u w:val="single"/>
              </w:rPr>
              <w:t>2026</w:t>
            </w:r>
            <w:r>
              <w:rPr>
                <w:rFonts w:hint="eastAsia" w:ascii="宋体" w:hAnsi="宋体" w:cs="宋体"/>
                <w:color w:val="000000"/>
                <w:szCs w:val="21"/>
              </w:rPr>
              <w:t>年</w:t>
            </w:r>
            <w:r>
              <w:rPr>
                <w:rFonts w:hint="eastAsia" w:ascii="宋体" w:hAnsi="宋体" w:cs="宋体"/>
                <w:color w:val="000000"/>
                <w:szCs w:val="21"/>
                <w:u w:val="single"/>
              </w:rPr>
              <w:t>6</w:t>
            </w:r>
            <w:r>
              <w:rPr>
                <w:rFonts w:hint="eastAsia" w:ascii="宋体" w:hAnsi="宋体" w:cs="宋体"/>
                <w:color w:val="000000"/>
                <w:szCs w:val="21"/>
              </w:rPr>
              <w:t>月内</w:t>
            </w:r>
            <w:r>
              <w:rPr>
                <w:rFonts w:hint="eastAsia" w:ascii="宋体" w:hAnsi="宋体" w:cs="宋体"/>
                <w:color w:val="000000"/>
                <w:szCs w:val="21"/>
                <w:lang w:val="en-US" w:eastAsia="zh-CN"/>
              </w:rPr>
              <w:t>任意</w:t>
            </w:r>
            <w:r>
              <w:rPr>
                <w:rFonts w:hint="eastAsia" w:ascii="宋体" w:hAnsi="宋体" w:cs="宋体"/>
                <w:color w:val="000000"/>
                <w:szCs w:val="21"/>
                <w:u w:val="single"/>
                <w:lang w:val="en-US" w:eastAsia="zh-CN"/>
              </w:rPr>
              <w:t>1</w:t>
            </w:r>
            <w:r>
              <w:rPr>
                <w:rFonts w:hint="eastAsia" w:ascii="宋体" w:hAnsi="宋体" w:cs="宋体"/>
                <w:color w:val="000000"/>
                <w:szCs w:val="21"/>
              </w:rPr>
              <w:t>个月的依法缴纳税收的凭据复印件；</w:t>
            </w:r>
            <w:r>
              <w:rPr>
                <w:rFonts w:hint="eastAsia"/>
                <w:color w:val="000000"/>
              </w:rPr>
              <w:t>依法免税的，必须提供相应文件证明其依法免税。</w:t>
            </w:r>
            <w:r>
              <w:rPr>
                <w:rFonts w:hint="eastAsia" w:ascii="宋体" w:hAnsi="宋体" w:cs="宋体"/>
                <w:color w:val="000000"/>
                <w:szCs w:val="21"/>
              </w:rPr>
              <w:t>从</w:t>
            </w:r>
            <w:r>
              <w:rPr>
                <w:color w:val="000000"/>
                <w:szCs w:val="21"/>
              </w:rPr>
              <w:t>成立</w:t>
            </w:r>
            <w:r>
              <w:rPr>
                <w:rFonts w:hint="eastAsia"/>
                <w:color w:val="000000"/>
                <w:szCs w:val="21"/>
              </w:rPr>
              <w:t>之日起</w:t>
            </w:r>
            <w:r>
              <w:rPr>
                <w:rFonts w:hint="eastAsia" w:ascii="宋体" w:hAnsi="宋体" w:cs="宋体"/>
                <w:color w:val="000000"/>
                <w:szCs w:val="21"/>
              </w:rPr>
              <w:t>到响应文件提交截止时间止不足要求月数的，只需提供从</w:t>
            </w:r>
            <w:r>
              <w:rPr>
                <w:color w:val="000000"/>
                <w:szCs w:val="21"/>
              </w:rPr>
              <w:t>成立</w:t>
            </w:r>
            <w:r>
              <w:rPr>
                <w:rFonts w:hint="eastAsia"/>
                <w:color w:val="000000"/>
                <w:szCs w:val="21"/>
              </w:rPr>
              <w:t>之日起</w:t>
            </w:r>
            <w:r>
              <w:rPr>
                <w:rFonts w:hint="eastAsia" w:ascii="宋体" w:hAnsi="宋体" w:cs="宋体"/>
                <w:color w:val="000000"/>
                <w:szCs w:val="21"/>
              </w:rPr>
              <w:t>的依法缴纳税收</w:t>
            </w:r>
            <w:r>
              <w:rPr>
                <w:rFonts w:hint="eastAsia"/>
                <w:color w:val="000000"/>
              </w:rPr>
              <w:t>相应证明文件</w:t>
            </w:r>
            <w:r>
              <w:rPr>
                <w:rFonts w:hint="eastAsia" w:ascii="宋体" w:hAnsi="宋体" w:cs="宋体"/>
                <w:color w:val="000000"/>
                <w:szCs w:val="21"/>
              </w:rPr>
              <w:t>）；（</w:t>
            </w:r>
            <w:r>
              <w:rPr>
                <w:rFonts w:hint="eastAsia" w:ascii="宋体" w:hAnsi="宋体" w:cs="宋体"/>
                <w:b/>
                <w:color w:val="000000"/>
                <w:szCs w:val="21"/>
              </w:rPr>
              <w:t>必须提供，否则响应文件按无效处理</w:t>
            </w:r>
            <w:r>
              <w:rPr>
                <w:rFonts w:hint="eastAsia" w:ascii="宋体" w:hAnsi="宋体" w:cs="宋体"/>
                <w:color w:val="000000"/>
                <w:szCs w:val="21"/>
              </w:rPr>
              <w:t>）</w:t>
            </w:r>
          </w:p>
          <w:p w14:paraId="2E730BDC">
            <w:pPr>
              <w:spacing w:line="360" w:lineRule="auto"/>
              <w:contextualSpacing/>
              <w:jc w:val="left"/>
              <w:rPr>
                <w:rFonts w:hint="eastAsia" w:ascii="宋体" w:hAnsi="宋体" w:cs="宋体"/>
                <w:color w:val="000000"/>
                <w:szCs w:val="21"/>
              </w:rPr>
            </w:pPr>
            <w:r>
              <w:rPr>
                <w:rFonts w:hint="eastAsia" w:ascii="宋体" w:hAnsi="宋体" w:cs="宋体"/>
                <w:color w:val="000000"/>
                <w:szCs w:val="21"/>
              </w:rPr>
              <w:t>3.供应商依法缴纳社会保障资金的相关材料[</w:t>
            </w:r>
            <w:r>
              <w:rPr>
                <w:rFonts w:hint="eastAsia" w:ascii="宋体" w:hAnsi="宋体" w:cs="宋体"/>
                <w:color w:val="000000"/>
                <w:szCs w:val="21"/>
                <w:u w:val="single"/>
              </w:rPr>
              <w:t>2026</w:t>
            </w:r>
            <w:r>
              <w:rPr>
                <w:rFonts w:hint="eastAsia" w:ascii="宋体" w:hAnsi="宋体" w:cs="宋体"/>
                <w:color w:val="000000"/>
                <w:szCs w:val="21"/>
              </w:rPr>
              <w:t>年</w:t>
            </w:r>
            <w:r>
              <w:rPr>
                <w:rFonts w:hint="eastAsia" w:ascii="宋体" w:hAnsi="宋体" w:cs="宋体"/>
                <w:color w:val="000000"/>
                <w:szCs w:val="21"/>
                <w:u w:val="single"/>
              </w:rPr>
              <w:t>1</w:t>
            </w:r>
            <w:r>
              <w:rPr>
                <w:rFonts w:hint="eastAsia" w:ascii="宋体" w:hAnsi="宋体" w:cs="宋体"/>
                <w:color w:val="000000"/>
                <w:szCs w:val="21"/>
              </w:rPr>
              <w:t>月至</w:t>
            </w:r>
            <w:r>
              <w:rPr>
                <w:rFonts w:hint="eastAsia" w:ascii="宋体" w:hAnsi="宋体" w:cs="宋体"/>
                <w:color w:val="000000"/>
                <w:szCs w:val="21"/>
                <w:u w:val="single"/>
              </w:rPr>
              <w:t>2026</w:t>
            </w:r>
            <w:r>
              <w:rPr>
                <w:rFonts w:hint="eastAsia" w:ascii="宋体" w:hAnsi="宋体" w:cs="宋体"/>
                <w:color w:val="000000"/>
                <w:szCs w:val="21"/>
              </w:rPr>
              <w:t>年</w:t>
            </w:r>
            <w:r>
              <w:rPr>
                <w:rFonts w:hint="eastAsia" w:ascii="宋体" w:hAnsi="宋体" w:cs="宋体"/>
                <w:color w:val="000000"/>
                <w:szCs w:val="21"/>
                <w:u w:val="single"/>
              </w:rPr>
              <w:t>6</w:t>
            </w:r>
            <w:bookmarkStart w:id="1026" w:name="_GoBack"/>
            <w:bookmarkEnd w:id="1026"/>
            <w:r>
              <w:rPr>
                <w:rFonts w:hint="eastAsia" w:ascii="宋体" w:hAnsi="宋体" w:cs="宋体"/>
                <w:color w:val="000000"/>
                <w:szCs w:val="21"/>
              </w:rPr>
              <w:t>月内</w:t>
            </w:r>
            <w:r>
              <w:rPr>
                <w:rFonts w:hint="eastAsia" w:ascii="宋体" w:hAnsi="宋体" w:cs="宋体"/>
                <w:color w:val="000000"/>
                <w:szCs w:val="21"/>
                <w:lang w:val="en-US" w:eastAsia="zh-CN"/>
              </w:rPr>
              <w:t>任意</w:t>
            </w:r>
            <w:r>
              <w:rPr>
                <w:rFonts w:hint="eastAsia" w:ascii="宋体" w:hAnsi="宋体" w:cs="宋体"/>
                <w:color w:val="000000"/>
                <w:szCs w:val="21"/>
                <w:u w:val="single"/>
                <w:lang w:val="en-US" w:eastAsia="zh-CN"/>
              </w:rPr>
              <w:t>1</w:t>
            </w:r>
            <w:r>
              <w:rPr>
                <w:rFonts w:hint="eastAsia" w:ascii="宋体" w:hAnsi="宋体" w:cs="宋体"/>
                <w:color w:val="000000"/>
                <w:szCs w:val="21"/>
              </w:rPr>
              <w:t>个月的依法缴纳社会保障资金的缴费凭证（专用收据或者社会保险缴纳清单）复印件；</w:t>
            </w:r>
            <w:r>
              <w:rPr>
                <w:rFonts w:hint="eastAsia"/>
                <w:color w:val="000000"/>
              </w:rPr>
              <w:t>依法不需要缴纳社会保障资金的，必须提供相应文件证明不需要缴纳社会保障资金。</w:t>
            </w:r>
            <w:r>
              <w:rPr>
                <w:rFonts w:hint="eastAsia" w:ascii="宋体" w:hAnsi="宋体" w:cs="宋体"/>
                <w:color w:val="000000"/>
                <w:szCs w:val="21"/>
              </w:rPr>
              <w:t>从</w:t>
            </w:r>
            <w:r>
              <w:rPr>
                <w:color w:val="000000"/>
                <w:szCs w:val="21"/>
              </w:rPr>
              <w:t>成立</w:t>
            </w:r>
            <w:r>
              <w:rPr>
                <w:rFonts w:hint="eastAsia"/>
                <w:color w:val="000000"/>
                <w:szCs w:val="21"/>
              </w:rPr>
              <w:t>之日起</w:t>
            </w:r>
            <w:r>
              <w:rPr>
                <w:rFonts w:hint="eastAsia" w:ascii="宋体" w:hAnsi="宋体" w:cs="宋体"/>
                <w:color w:val="000000"/>
                <w:szCs w:val="21"/>
              </w:rPr>
              <w:t>到响应文件提交截止时间止不足要求月数的只需提供从</w:t>
            </w:r>
            <w:r>
              <w:rPr>
                <w:color w:val="000000"/>
                <w:szCs w:val="21"/>
              </w:rPr>
              <w:t>成立</w:t>
            </w:r>
            <w:r>
              <w:rPr>
                <w:rFonts w:hint="eastAsia"/>
                <w:color w:val="000000"/>
                <w:szCs w:val="21"/>
              </w:rPr>
              <w:t>之日起</w:t>
            </w:r>
            <w:r>
              <w:rPr>
                <w:rFonts w:hint="eastAsia" w:ascii="宋体" w:hAnsi="宋体" w:cs="宋体"/>
                <w:color w:val="000000"/>
                <w:szCs w:val="21"/>
              </w:rPr>
              <w:t>的依法缴纳社会保障资金的</w:t>
            </w:r>
            <w:r>
              <w:rPr>
                <w:rFonts w:hint="eastAsia"/>
                <w:color w:val="000000"/>
              </w:rPr>
              <w:t>相应证明文件</w:t>
            </w:r>
            <w:r>
              <w:rPr>
                <w:rFonts w:hint="eastAsia" w:ascii="宋体" w:hAnsi="宋体" w:cs="宋体"/>
                <w:color w:val="000000"/>
                <w:szCs w:val="21"/>
              </w:rPr>
              <w:t>]；（</w:t>
            </w:r>
            <w:r>
              <w:rPr>
                <w:rFonts w:hint="eastAsia" w:ascii="宋体" w:hAnsi="宋体" w:cs="宋体"/>
                <w:b/>
                <w:color w:val="000000"/>
                <w:szCs w:val="21"/>
              </w:rPr>
              <w:t>必须提供，否则响应文件按无效处理</w:t>
            </w:r>
            <w:r>
              <w:rPr>
                <w:rFonts w:hint="eastAsia" w:ascii="宋体" w:hAnsi="宋体" w:cs="宋体"/>
                <w:color w:val="000000"/>
                <w:szCs w:val="21"/>
              </w:rPr>
              <w:t>）</w:t>
            </w:r>
          </w:p>
          <w:bookmarkEnd w:id="76"/>
          <w:bookmarkEnd w:id="77"/>
          <w:p w14:paraId="02C42B99">
            <w:pPr>
              <w:spacing w:line="360" w:lineRule="auto"/>
              <w:contextualSpacing/>
              <w:jc w:val="left"/>
              <w:rPr>
                <w:rFonts w:hint="eastAsia" w:ascii="宋体" w:hAnsi="宋体" w:cs="宋体"/>
                <w:b/>
                <w:color w:val="000000"/>
                <w:szCs w:val="21"/>
              </w:rPr>
            </w:pPr>
            <w:bookmarkStart w:id="78" w:name="OLE_LINK24"/>
            <w:r>
              <w:rPr>
                <w:rFonts w:hint="eastAsia" w:ascii="宋体" w:hAnsi="宋体" w:cs="宋体"/>
                <w:color w:val="000000"/>
                <w:szCs w:val="21"/>
              </w:rPr>
              <w:t>4.供应商</w:t>
            </w:r>
            <w:r>
              <w:rPr>
                <w:rFonts w:hint="eastAsia"/>
                <w:color w:val="000000"/>
                <w:szCs w:val="21"/>
              </w:rPr>
              <w:t>财务状况报告（2024年或2025年度财务报表复印件，或者银行出具的资信证明，或者中国人民银行征信中心出具的信用报告；供应商属于</w:t>
            </w:r>
            <w:r>
              <w:rPr>
                <w:rFonts w:hint="eastAsia"/>
                <w:color w:val="000000"/>
              </w:rPr>
              <w:t>成立时间</w:t>
            </w:r>
            <w:r>
              <w:rPr>
                <w:rFonts w:hint="eastAsia"/>
                <w:color w:val="000000"/>
                <w:kern w:val="0"/>
              </w:rPr>
              <w:t>在规定年度之后</w:t>
            </w:r>
            <w:r>
              <w:rPr>
                <w:rFonts w:hint="eastAsia"/>
                <w:color w:val="000000"/>
              </w:rPr>
              <w:t>的</w:t>
            </w:r>
            <w:r>
              <w:rPr>
                <w:rFonts w:hint="eastAsia"/>
                <w:color w:val="000000"/>
                <w:szCs w:val="21"/>
              </w:rPr>
              <w:t>法人或其他组织</w:t>
            </w:r>
            <w:r>
              <w:rPr>
                <w:rFonts w:hint="eastAsia"/>
                <w:color w:val="000000"/>
              </w:rPr>
              <w:t>，需提供成立之日起至响应文件提交截止时间前的月报表</w:t>
            </w:r>
            <w:r>
              <w:rPr>
                <w:rFonts w:hint="eastAsia"/>
                <w:color w:val="000000"/>
                <w:szCs w:val="21"/>
              </w:rPr>
              <w:t>或银行出具的资信证明或者中国人民银行征信中心出具的企业信用报告；资信证明应在有效期内，未注明有效期的，银行出具时间至响应文件提交截止时间不得超过一年）</w:t>
            </w:r>
            <w:r>
              <w:rPr>
                <w:rFonts w:hint="eastAsia" w:ascii="宋体" w:hAnsi="宋体" w:cs="宋体"/>
                <w:color w:val="000000"/>
                <w:szCs w:val="21"/>
              </w:rPr>
              <w:t>；</w:t>
            </w:r>
            <w:r>
              <w:rPr>
                <w:rFonts w:hint="eastAsia" w:ascii="宋体" w:hAnsi="宋体" w:cs="宋体"/>
                <w:bCs/>
                <w:color w:val="000000"/>
                <w:szCs w:val="21"/>
              </w:rPr>
              <w:t>（</w:t>
            </w:r>
            <w:r>
              <w:rPr>
                <w:rFonts w:hint="eastAsia" w:ascii="宋体" w:hAnsi="宋体"/>
                <w:b/>
                <w:color w:val="000000"/>
                <w:szCs w:val="21"/>
              </w:rPr>
              <w:t>必须提供</w:t>
            </w:r>
            <w:r>
              <w:rPr>
                <w:rFonts w:hint="eastAsia" w:ascii="宋体" w:hAnsi="宋体" w:cs="宋体"/>
                <w:b/>
                <w:color w:val="000000"/>
                <w:szCs w:val="21"/>
              </w:rPr>
              <w:t>，否则响应文件按无效处理</w:t>
            </w:r>
            <w:r>
              <w:rPr>
                <w:rFonts w:hint="eastAsia" w:ascii="宋体" w:hAnsi="宋体" w:cs="宋体"/>
                <w:bCs/>
                <w:color w:val="000000"/>
                <w:szCs w:val="21"/>
              </w:rPr>
              <w:t>）</w:t>
            </w:r>
          </w:p>
          <w:bookmarkEnd w:id="78"/>
          <w:p w14:paraId="2A73BD46">
            <w:pPr>
              <w:snapToGrid w:val="0"/>
              <w:spacing w:line="360" w:lineRule="auto"/>
              <w:jc w:val="left"/>
              <w:rPr>
                <w:rFonts w:hint="eastAsia" w:ascii="宋体" w:hAnsi="宋体" w:cs="宋体"/>
                <w:color w:val="000000"/>
                <w:szCs w:val="21"/>
              </w:rPr>
            </w:pPr>
            <w:bookmarkStart w:id="79" w:name="OLE_LINK25"/>
            <w:r>
              <w:rPr>
                <w:rFonts w:hint="eastAsia" w:ascii="宋体" w:hAnsi="宋体" w:cs="宋体"/>
                <w:color w:val="000000"/>
                <w:szCs w:val="21"/>
              </w:rPr>
              <w:t>5.供应商直接控股、管理关系信息表（格式后附）；（</w:t>
            </w:r>
            <w:r>
              <w:rPr>
                <w:rFonts w:hint="eastAsia" w:ascii="宋体" w:hAnsi="宋体" w:cs="宋体"/>
                <w:b/>
                <w:color w:val="000000"/>
                <w:szCs w:val="21"/>
              </w:rPr>
              <w:t>必须提供，否则响应文件按无效处理</w:t>
            </w:r>
            <w:r>
              <w:rPr>
                <w:rFonts w:hint="eastAsia" w:ascii="宋体" w:hAnsi="宋体" w:cs="宋体"/>
                <w:color w:val="000000"/>
                <w:szCs w:val="21"/>
              </w:rPr>
              <w:t>）</w:t>
            </w:r>
          </w:p>
          <w:p w14:paraId="4DB4652D">
            <w:pPr>
              <w:snapToGrid w:val="0"/>
              <w:spacing w:line="360" w:lineRule="auto"/>
              <w:jc w:val="left"/>
              <w:rPr>
                <w:rFonts w:hint="eastAsia" w:ascii="宋体" w:hAnsi="宋体" w:cs="宋体"/>
                <w:color w:val="000000"/>
                <w:szCs w:val="21"/>
              </w:rPr>
            </w:pPr>
            <w:r>
              <w:rPr>
                <w:rFonts w:hint="eastAsia" w:ascii="宋体" w:hAnsi="宋体" w:cs="宋体"/>
                <w:color w:val="000000"/>
                <w:szCs w:val="21"/>
              </w:rPr>
              <w:t>6.竞标声明（格式后附）；（</w:t>
            </w:r>
            <w:r>
              <w:rPr>
                <w:rFonts w:hint="eastAsia" w:ascii="宋体" w:hAnsi="宋体" w:cs="宋体"/>
                <w:b/>
                <w:color w:val="000000"/>
                <w:szCs w:val="21"/>
              </w:rPr>
              <w:t>必须提供，否则响应文件按无效处理</w:t>
            </w:r>
            <w:r>
              <w:rPr>
                <w:rFonts w:hint="eastAsia" w:ascii="宋体" w:hAnsi="宋体" w:cs="宋体"/>
                <w:color w:val="000000"/>
                <w:szCs w:val="21"/>
              </w:rPr>
              <w:t>）</w:t>
            </w:r>
          </w:p>
          <w:p w14:paraId="3A225C6B">
            <w:pPr>
              <w:snapToGrid w:val="0"/>
              <w:spacing w:line="360" w:lineRule="auto"/>
              <w:jc w:val="left"/>
              <w:rPr>
                <w:rFonts w:ascii="宋体" w:hAnsi="宋体" w:cs="宋体"/>
                <w:color w:val="000000"/>
                <w:szCs w:val="21"/>
              </w:rPr>
            </w:pPr>
            <w:r>
              <w:rPr>
                <w:rFonts w:hint="eastAsia" w:ascii="宋体" w:hAnsi="宋体" w:cs="宋体"/>
                <w:szCs w:val="21"/>
              </w:rPr>
              <w:t>7.中小企业声明函（格式后附）或者残疾人福利性单位声明函（格式后附）或者供应商属于监狱企业的，提供由省级以上监狱管理局、戒毒管理局（含新疆生产建设兵团）出具的属于监狱企业的证明文件;（</w:t>
            </w:r>
            <w:r>
              <w:rPr>
                <w:rFonts w:hint="eastAsia" w:ascii="宋体" w:hAnsi="宋体" w:cs="宋体"/>
                <w:b/>
                <w:szCs w:val="21"/>
              </w:rPr>
              <w:t>必须提供，否则响应文件按无效响应处理</w:t>
            </w:r>
            <w:r>
              <w:rPr>
                <w:rFonts w:hint="eastAsia" w:ascii="宋体" w:hAnsi="宋体" w:cs="宋体"/>
                <w:szCs w:val="21"/>
              </w:rPr>
              <w:t>）</w:t>
            </w:r>
          </w:p>
          <w:p w14:paraId="5EC30A3A">
            <w:pPr>
              <w:snapToGrid w:val="0"/>
              <w:spacing w:line="360" w:lineRule="auto"/>
              <w:jc w:val="left"/>
              <w:rPr>
                <w:rFonts w:hint="eastAsia" w:ascii="宋体" w:hAnsi="宋体" w:cs="宋体"/>
                <w:color w:val="000000"/>
                <w:szCs w:val="21"/>
              </w:rPr>
            </w:pPr>
            <w:r>
              <w:rPr>
                <w:rFonts w:hint="eastAsia" w:ascii="宋体" w:hAnsi="宋体" w:cs="宋体"/>
                <w:color w:val="000000"/>
                <w:szCs w:val="21"/>
              </w:rPr>
              <w:t>8.根据竞争性磋商公告对应的特定资格要求设置供应商提供的资格证明材料</w:t>
            </w:r>
            <w:bookmarkEnd w:id="79"/>
            <w:r>
              <w:rPr>
                <w:rFonts w:hint="eastAsia" w:ascii="宋体" w:hAnsi="宋体" w:cs="宋体"/>
                <w:b/>
                <w:color w:val="000000"/>
                <w:szCs w:val="21"/>
              </w:rPr>
              <w:t>（</w:t>
            </w:r>
            <w:r>
              <w:rPr>
                <w:rFonts w:hint="eastAsia" w:ascii="宋体" w:hAnsi="宋体" w:cs="宋体"/>
                <w:b/>
                <w:bCs/>
                <w:color w:val="000000"/>
                <w:szCs w:val="21"/>
              </w:rPr>
              <w:t>必须提供，否则按无效响应处理</w:t>
            </w:r>
            <w:r>
              <w:rPr>
                <w:rFonts w:hint="eastAsia" w:ascii="宋体" w:hAnsi="宋体" w:cs="宋体"/>
                <w:b/>
                <w:color w:val="000000"/>
                <w:szCs w:val="21"/>
              </w:rPr>
              <w:t>）</w:t>
            </w:r>
          </w:p>
          <w:p w14:paraId="71E0D6F0">
            <w:pPr>
              <w:snapToGrid w:val="0"/>
              <w:spacing w:line="360" w:lineRule="auto"/>
              <w:jc w:val="left"/>
              <w:rPr>
                <w:rFonts w:hint="eastAsia" w:ascii="宋体" w:hAnsi="宋体" w:cs="宋体"/>
                <w:color w:val="000000"/>
                <w:szCs w:val="21"/>
              </w:rPr>
            </w:pPr>
            <w:r>
              <w:rPr>
                <w:rFonts w:hint="eastAsia" w:ascii="宋体" w:hAnsi="宋体" w:cs="宋体"/>
                <w:color w:val="000000"/>
                <w:szCs w:val="21"/>
              </w:rPr>
              <w:t>9.除磋商文件规定必须提供以外，供应商认为需要提供的其他证明材料；</w:t>
            </w:r>
          </w:p>
          <w:p w14:paraId="06F52E14">
            <w:pPr>
              <w:snapToGrid w:val="0"/>
              <w:spacing w:line="360" w:lineRule="auto"/>
              <w:jc w:val="left"/>
              <w:rPr>
                <w:rFonts w:hint="eastAsia" w:ascii="宋体" w:hAnsi="宋体" w:cs="宋体"/>
                <w:b/>
                <w:color w:val="000000"/>
                <w:szCs w:val="21"/>
              </w:rPr>
            </w:pPr>
            <w:r>
              <w:rPr>
                <w:rFonts w:hint="eastAsia" w:ascii="宋体" w:hAnsi="宋体" w:cs="宋体"/>
                <w:b/>
                <w:color w:val="000000"/>
                <w:szCs w:val="21"/>
              </w:rPr>
              <w:t>注：</w:t>
            </w:r>
          </w:p>
          <w:p w14:paraId="273E7846">
            <w:pPr>
              <w:snapToGrid w:val="0"/>
              <w:spacing w:line="360" w:lineRule="auto"/>
              <w:ind w:firstLine="413" w:firstLineChars="196"/>
              <w:jc w:val="left"/>
              <w:rPr>
                <w:rFonts w:hint="eastAsia" w:ascii="宋体" w:hAnsi="宋体" w:cs="宋体"/>
                <w:b/>
                <w:color w:val="000000"/>
                <w:szCs w:val="21"/>
              </w:rPr>
            </w:pPr>
            <w:r>
              <w:rPr>
                <w:rFonts w:hint="eastAsia" w:ascii="宋体" w:hAnsi="宋体" w:cs="宋体"/>
                <w:b/>
                <w:color w:val="000000"/>
                <w:szCs w:val="21"/>
              </w:rPr>
              <w:t>1.以上标明“必须提供”的材料属于复印件的，必须加盖供应商</w:t>
            </w:r>
            <w:r>
              <w:rPr>
                <w:rFonts w:hint="eastAsia"/>
                <w:b/>
                <w:color w:val="000000"/>
              </w:rPr>
              <w:t>电子签章</w:t>
            </w:r>
            <w:r>
              <w:rPr>
                <w:rFonts w:hint="eastAsia" w:ascii="宋体" w:hAnsi="宋体" w:cs="宋体"/>
                <w:b/>
                <w:color w:val="000000"/>
                <w:szCs w:val="21"/>
              </w:rPr>
              <w:t>，否则响应文件按无效处理。</w:t>
            </w:r>
          </w:p>
        </w:tc>
      </w:tr>
      <w:tr w14:paraId="77F30E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32BEFC84">
            <w:pPr>
              <w:spacing w:line="360" w:lineRule="auto"/>
              <w:jc w:val="center"/>
              <w:rPr>
                <w:rFonts w:ascii="宋体" w:hAnsi="宋体" w:cs="宋体"/>
                <w:color w:val="000000"/>
                <w:szCs w:val="21"/>
              </w:rPr>
            </w:pPr>
            <w:r>
              <w:rPr>
                <w:rFonts w:hint="eastAsia" w:ascii="宋体" w:hAnsi="宋体" w:cs="宋体"/>
                <w:color w:val="000000"/>
                <w:szCs w:val="21"/>
              </w:rPr>
              <w:t>12.1.2</w:t>
            </w:r>
          </w:p>
        </w:tc>
        <w:tc>
          <w:tcPr>
            <w:tcW w:w="7912" w:type="dxa"/>
            <w:noWrap w:val="0"/>
            <w:vAlign w:val="center"/>
          </w:tcPr>
          <w:p w14:paraId="0BF1E871">
            <w:pPr>
              <w:spacing w:line="360" w:lineRule="auto"/>
              <w:rPr>
                <w:rFonts w:ascii="宋体" w:hAnsi="宋体" w:cs="宋体"/>
                <w:color w:val="000000"/>
                <w:szCs w:val="21"/>
              </w:rPr>
            </w:pPr>
            <w:r>
              <w:rPr>
                <w:rFonts w:hint="eastAsia" w:ascii="宋体" w:hAnsi="宋体" w:cs="宋体"/>
                <w:color w:val="000000"/>
                <w:szCs w:val="21"/>
              </w:rPr>
              <w:t>报价文件</w:t>
            </w:r>
          </w:p>
          <w:p w14:paraId="4062AA72">
            <w:pPr>
              <w:spacing w:line="360" w:lineRule="auto"/>
              <w:rPr>
                <w:rFonts w:hint="eastAsia" w:ascii="宋体" w:hAnsi="宋体" w:cs="宋体"/>
                <w:color w:val="000000"/>
                <w:szCs w:val="21"/>
              </w:rPr>
            </w:pPr>
            <w:r>
              <w:rPr>
                <w:rFonts w:hint="eastAsia" w:ascii="宋体" w:hAnsi="宋体" w:cs="宋体"/>
                <w:color w:val="000000"/>
                <w:szCs w:val="21"/>
              </w:rPr>
              <w:t>1.竞标函及竞标函附录（格式后附）；（</w:t>
            </w:r>
            <w:r>
              <w:rPr>
                <w:rFonts w:hint="eastAsia" w:ascii="宋体" w:hAnsi="宋体" w:cs="宋体"/>
                <w:b/>
                <w:color w:val="000000"/>
                <w:szCs w:val="21"/>
              </w:rPr>
              <w:t>必须提供，否则响应文件按无效处理</w:t>
            </w:r>
            <w:r>
              <w:rPr>
                <w:rFonts w:hint="eastAsia" w:ascii="宋体" w:hAnsi="宋体" w:cs="宋体"/>
                <w:color w:val="000000"/>
                <w:szCs w:val="21"/>
              </w:rPr>
              <w:t>）</w:t>
            </w:r>
          </w:p>
          <w:p w14:paraId="4D759190">
            <w:pPr>
              <w:spacing w:line="360" w:lineRule="auto"/>
              <w:rPr>
                <w:rFonts w:hint="eastAsia" w:ascii="宋体" w:hAnsi="宋体" w:cs="宋体"/>
                <w:color w:val="000000"/>
                <w:szCs w:val="21"/>
              </w:rPr>
            </w:pPr>
            <w:r>
              <w:rPr>
                <w:rFonts w:hint="eastAsia" w:ascii="宋体" w:hAnsi="宋体" w:cs="宋体"/>
                <w:color w:val="000000"/>
                <w:szCs w:val="21"/>
              </w:rPr>
              <w:t>2.竞标报价表（格式后附）；（</w:t>
            </w:r>
            <w:r>
              <w:rPr>
                <w:rFonts w:hint="eastAsia" w:ascii="宋体" w:hAnsi="宋体" w:cs="宋体"/>
                <w:b/>
                <w:color w:val="000000"/>
                <w:szCs w:val="21"/>
              </w:rPr>
              <w:t>必须提供，否则响应文件按无效处理</w:t>
            </w:r>
            <w:r>
              <w:rPr>
                <w:rFonts w:hint="eastAsia" w:ascii="宋体" w:hAnsi="宋体" w:cs="宋体"/>
                <w:color w:val="000000"/>
                <w:szCs w:val="21"/>
              </w:rPr>
              <w:t>）</w:t>
            </w:r>
          </w:p>
          <w:p w14:paraId="21BB5467">
            <w:pPr>
              <w:spacing w:line="360" w:lineRule="auto"/>
              <w:rPr>
                <w:rFonts w:hint="eastAsia" w:ascii="宋体" w:hAnsi="宋体" w:cs="宋体"/>
                <w:color w:val="000000"/>
                <w:szCs w:val="21"/>
              </w:rPr>
            </w:pPr>
            <w:r>
              <w:rPr>
                <w:rFonts w:hint="eastAsia" w:ascii="宋体" w:hAnsi="宋体" w:cs="宋体"/>
                <w:color w:val="000000"/>
                <w:szCs w:val="21"/>
              </w:rPr>
              <w:t>3.已标价工程量清单；（</w:t>
            </w:r>
            <w:r>
              <w:rPr>
                <w:rFonts w:hint="eastAsia" w:ascii="宋体" w:hAnsi="宋体" w:cs="宋体"/>
                <w:b/>
                <w:color w:val="000000"/>
                <w:szCs w:val="21"/>
              </w:rPr>
              <w:t>必须提供，否则响应文件按无效处理</w:t>
            </w:r>
            <w:r>
              <w:rPr>
                <w:rFonts w:hint="eastAsia" w:ascii="宋体" w:hAnsi="宋体" w:cs="宋体"/>
                <w:color w:val="000000"/>
                <w:szCs w:val="21"/>
              </w:rPr>
              <w:t>）</w:t>
            </w:r>
          </w:p>
          <w:p w14:paraId="0DC2EF86">
            <w:pPr>
              <w:spacing w:line="360" w:lineRule="auto"/>
              <w:rPr>
                <w:rFonts w:ascii="宋体" w:hAnsi="宋体" w:cs="宋体"/>
                <w:color w:val="000000"/>
                <w:szCs w:val="21"/>
              </w:rPr>
            </w:pPr>
            <w:r>
              <w:rPr>
                <w:rFonts w:hint="eastAsia" w:ascii="宋体" w:hAnsi="宋体" w:cs="宋体"/>
                <w:color w:val="000000"/>
                <w:szCs w:val="21"/>
              </w:rPr>
              <w:t>4.供应商认为需要提供的其他有关资料。</w:t>
            </w:r>
          </w:p>
        </w:tc>
      </w:tr>
      <w:tr w14:paraId="0CE1C9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3184DE6B">
            <w:pPr>
              <w:spacing w:line="360" w:lineRule="auto"/>
              <w:jc w:val="center"/>
              <w:rPr>
                <w:rFonts w:hint="eastAsia" w:ascii="宋体" w:hAnsi="宋体" w:cs="宋体"/>
                <w:color w:val="000000"/>
                <w:szCs w:val="21"/>
              </w:rPr>
            </w:pPr>
            <w:r>
              <w:rPr>
                <w:rFonts w:hint="eastAsia" w:ascii="宋体" w:hAnsi="宋体" w:cs="宋体"/>
                <w:color w:val="000000"/>
                <w:szCs w:val="21"/>
              </w:rPr>
              <w:t>12.</w:t>
            </w:r>
            <w:r>
              <w:rPr>
                <w:rFonts w:ascii="宋体" w:hAnsi="宋体" w:cs="宋体"/>
                <w:color w:val="000000"/>
                <w:szCs w:val="21"/>
              </w:rPr>
              <w:t>1</w:t>
            </w:r>
            <w:r>
              <w:rPr>
                <w:rFonts w:hint="eastAsia" w:ascii="宋体" w:hAnsi="宋体" w:cs="宋体"/>
                <w:color w:val="000000"/>
                <w:szCs w:val="21"/>
              </w:rPr>
              <w:t>.3</w:t>
            </w:r>
          </w:p>
        </w:tc>
        <w:tc>
          <w:tcPr>
            <w:tcW w:w="7912" w:type="dxa"/>
            <w:noWrap w:val="0"/>
            <w:vAlign w:val="center"/>
          </w:tcPr>
          <w:p w14:paraId="0507AB77">
            <w:pPr>
              <w:spacing w:line="360" w:lineRule="auto"/>
              <w:rPr>
                <w:rFonts w:hint="eastAsia" w:ascii="宋体" w:hAnsi="宋体" w:cs="宋体"/>
                <w:b/>
                <w:bCs/>
                <w:color w:val="000000"/>
                <w:szCs w:val="21"/>
              </w:rPr>
            </w:pPr>
            <w:r>
              <w:rPr>
                <w:rFonts w:hint="eastAsia" w:ascii="宋体" w:hAnsi="宋体" w:cs="宋体"/>
                <w:b/>
                <w:bCs/>
                <w:color w:val="000000"/>
                <w:szCs w:val="21"/>
              </w:rPr>
              <w:t>商务技术文件</w:t>
            </w:r>
          </w:p>
          <w:p w14:paraId="1E5ED512">
            <w:pPr>
              <w:spacing w:line="360" w:lineRule="auto"/>
              <w:rPr>
                <w:rFonts w:hint="eastAsia" w:ascii="宋体" w:hAnsi="宋体" w:cs="宋体"/>
                <w:color w:val="000000"/>
                <w:szCs w:val="21"/>
              </w:rPr>
            </w:pPr>
            <w:bookmarkStart w:id="80" w:name="OLE_LINK26"/>
            <w:bookmarkStart w:id="81" w:name="OLE_LINK29"/>
            <w:r>
              <w:rPr>
                <w:rFonts w:hint="eastAsia" w:ascii="宋体" w:hAnsi="宋体" w:cs="宋体"/>
                <w:color w:val="000000"/>
                <w:szCs w:val="21"/>
              </w:rPr>
              <w:t>1.无串通竞标行为的承诺函（格式后附）；（</w:t>
            </w:r>
            <w:r>
              <w:rPr>
                <w:rFonts w:hint="eastAsia" w:ascii="宋体" w:hAnsi="宋体" w:cs="宋体"/>
                <w:b/>
                <w:color w:val="000000"/>
                <w:szCs w:val="21"/>
              </w:rPr>
              <w:t>必须提供，否则响应文件按无效处理</w:t>
            </w:r>
            <w:r>
              <w:rPr>
                <w:rFonts w:hint="eastAsia" w:ascii="宋体" w:hAnsi="宋体" w:cs="宋体"/>
                <w:color w:val="000000"/>
                <w:szCs w:val="21"/>
              </w:rPr>
              <w:t>）</w:t>
            </w:r>
          </w:p>
          <w:p w14:paraId="24FD9E27">
            <w:pPr>
              <w:snapToGrid w:val="0"/>
              <w:spacing w:line="360" w:lineRule="auto"/>
              <w:jc w:val="left"/>
              <w:rPr>
                <w:rFonts w:hint="eastAsia" w:ascii="宋体" w:hAnsi="宋体" w:cs="宋体"/>
                <w:color w:val="000000"/>
                <w:szCs w:val="21"/>
              </w:rPr>
            </w:pPr>
            <w:r>
              <w:rPr>
                <w:rFonts w:hint="eastAsia" w:ascii="宋体" w:hAnsi="宋体" w:cs="宋体"/>
                <w:color w:val="000000"/>
                <w:szCs w:val="21"/>
              </w:rPr>
              <w:t>2.法定代表人身份证明书及法定代表人有效身份证正反面复印件（格式后附）；（</w:t>
            </w:r>
            <w:r>
              <w:rPr>
                <w:rFonts w:hint="eastAsia" w:ascii="宋体" w:hAnsi="宋体" w:cs="宋体"/>
                <w:b/>
                <w:color w:val="000000"/>
                <w:szCs w:val="21"/>
              </w:rPr>
              <w:t>必须提供，否则响应文件按无效处理</w:t>
            </w:r>
            <w:r>
              <w:rPr>
                <w:rFonts w:hint="eastAsia" w:ascii="宋体" w:hAnsi="宋体" w:cs="宋体"/>
                <w:color w:val="000000"/>
                <w:szCs w:val="21"/>
              </w:rPr>
              <w:t>）</w:t>
            </w:r>
          </w:p>
          <w:p w14:paraId="00DF85E6">
            <w:pPr>
              <w:spacing w:line="360" w:lineRule="auto"/>
              <w:rPr>
                <w:rFonts w:hint="eastAsia" w:ascii="宋体" w:hAnsi="宋体" w:cs="宋体"/>
                <w:b/>
                <w:color w:val="000000"/>
                <w:szCs w:val="21"/>
              </w:rPr>
            </w:pPr>
            <w:r>
              <w:rPr>
                <w:rFonts w:hint="eastAsia" w:ascii="宋体" w:hAnsi="宋体" w:cs="宋体"/>
                <w:color w:val="000000"/>
                <w:szCs w:val="21"/>
              </w:rPr>
              <w:t>3.授权委托书及委托代理人有效身份证正反面复印件（格式后附）；（</w:t>
            </w:r>
            <w:r>
              <w:rPr>
                <w:rFonts w:hint="eastAsia" w:ascii="宋体" w:hAnsi="宋体" w:cs="宋体"/>
                <w:b/>
                <w:color w:val="000000"/>
                <w:szCs w:val="21"/>
              </w:rPr>
              <w:t>委托时必须提供，否则响应文件按无效处理</w:t>
            </w:r>
            <w:r>
              <w:rPr>
                <w:rFonts w:hint="eastAsia" w:ascii="宋体" w:hAnsi="宋体" w:cs="宋体"/>
                <w:color w:val="000000"/>
                <w:szCs w:val="21"/>
              </w:rPr>
              <w:t>）</w:t>
            </w:r>
          </w:p>
          <w:p w14:paraId="3D2E59B8">
            <w:pPr>
              <w:spacing w:line="360" w:lineRule="auto"/>
              <w:rPr>
                <w:rFonts w:hint="eastAsia" w:ascii="宋体" w:hAnsi="宋体" w:cs="宋体"/>
                <w:color w:val="000000"/>
                <w:szCs w:val="21"/>
              </w:rPr>
            </w:pPr>
            <w:r>
              <w:rPr>
                <w:rFonts w:hint="eastAsia" w:ascii="宋体" w:hAnsi="宋体" w:cs="宋体"/>
                <w:color w:val="000000"/>
                <w:szCs w:val="21"/>
              </w:rPr>
              <w:t>4.磋商保证金提交凭证；（</w:t>
            </w:r>
            <w:r>
              <w:rPr>
                <w:rFonts w:hint="eastAsia"/>
                <w:b/>
                <w:bCs/>
                <w:color w:val="000000"/>
              </w:rPr>
              <w:t>必须提供</w:t>
            </w:r>
            <w:r>
              <w:rPr>
                <w:rFonts w:hint="eastAsia" w:ascii="宋体" w:hAnsi="宋体" w:cs="宋体"/>
                <w:b/>
                <w:color w:val="000000"/>
                <w:szCs w:val="21"/>
              </w:rPr>
              <w:t>，否则响应文件按无效处理</w:t>
            </w:r>
            <w:r>
              <w:rPr>
                <w:rFonts w:hint="eastAsia" w:ascii="宋体" w:hAnsi="宋体" w:cs="宋体"/>
                <w:color w:val="000000"/>
                <w:szCs w:val="21"/>
              </w:rPr>
              <w:t>）</w:t>
            </w:r>
          </w:p>
          <w:p w14:paraId="60A11441">
            <w:pPr>
              <w:spacing w:line="360" w:lineRule="auto"/>
              <w:rPr>
                <w:rFonts w:hint="eastAsia" w:ascii="宋体" w:hAnsi="宋体" w:cs="宋体"/>
                <w:color w:val="000000"/>
                <w:szCs w:val="21"/>
              </w:rPr>
            </w:pPr>
            <w:r>
              <w:rPr>
                <w:rFonts w:hint="eastAsia" w:ascii="宋体" w:hAnsi="宋体" w:cs="宋体"/>
                <w:color w:val="000000"/>
                <w:szCs w:val="21"/>
              </w:rPr>
              <w:t>5.商务条款偏离表；（</w:t>
            </w:r>
            <w:r>
              <w:rPr>
                <w:rFonts w:hint="eastAsia"/>
                <w:b/>
                <w:bCs/>
                <w:color w:val="000000"/>
              </w:rPr>
              <w:t>必须提供</w:t>
            </w:r>
            <w:r>
              <w:rPr>
                <w:rFonts w:hint="eastAsia" w:ascii="宋体" w:hAnsi="宋体" w:cs="宋体"/>
                <w:b/>
                <w:color w:val="000000"/>
                <w:szCs w:val="21"/>
              </w:rPr>
              <w:t>，否则响应文件按无效处理</w:t>
            </w:r>
            <w:r>
              <w:rPr>
                <w:rFonts w:hint="eastAsia" w:ascii="宋体" w:hAnsi="宋体" w:cs="宋体"/>
                <w:color w:val="000000"/>
                <w:szCs w:val="21"/>
              </w:rPr>
              <w:t>）</w:t>
            </w:r>
          </w:p>
          <w:p w14:paraId="4A3A8322">
            <w:pPr>
              <w:spacing w:line="360" w:lineRule="auto"/>
              <w:rPr>
                <w:rFonts w:ascii="宋体" w:hAnsi="宋体" w:cs="宋体"/>
                <w:color w:val="000000"/>
                <w:szCs w:val="21"/>
              </w:rPr>
            </w:pPr>
            <w:r>
              <w:rPr>
                <w:rFonts w:hint="eastAsia" w:ascii="宋体" w:hAnsi="宋体" w:cs="宋体"/>
                <w:color w:val="000000"/>
                <w:szCs w:val="21"/>
              </w:rPr>
              <w:t>6.技术条款偏离表；（</w:t>
            </w:r>
            <w:r>
              <w:rPr>
                <w:rFonts w:hint="eastAsia"/>
                <w:b/>
                <w:bCs/>
                <w:color w:val="000000"/>
              </w:rPr>
              <w:t>必须提供</w:t>
            </w:r>
            <w:r>
              <w:rPr>
                <w:rFonts w:hint="eastAsia" w:ascii="宋体" w:hAnsi="宋体" w:cs="宋体"/>
                <w:b/>
                <w:color w:val="000000"/>
                <w:szCs w:val="21"/>
              </w:rPr>
              <w:t>，否则响应文件按无效处理</w:t>
            </w:r>
            <w:r>
              <w:rPr>
                <w:rFonts w:hint="eastAsia" w:ascii="宋体" w:hAnsi="宋体" w:cs="宋体"/>
                <w:color w:val="000000"/>
                <w:szCs w:val="21"/>
              </w:rPr>
              <w:t>）</w:t>
            </w:r>
          </w:p>
          <w:bookmarkEnd w:id="80"/>
          <w:bookmarkEnd w:id="81"/>
          <w:p w14:paraId="418904A6">
            <w:pPr>
              <w:spacing w:line="360" w:lineRule="auto"/>
              <w:rPr>
                <w:rFonts w:hint="eastAsia" w:ascii="宋体" w:hAnsi="宋体" w:cs="宋体"/>
                <w:color w:val="000000"/>
                <w:szCs w:val="21"/>
              </w:rPr>
            </w:pPr>
            <w:bookmarkStart w:id="82" w:name="OLE_LINK31"/>
            <w:bookmarkStart w:id="83" w:name="OLE_LINK30"/>
            <w:r>
              <w:rPr>
                <w:rFonts w:hint="eastAsia" w:ascii="宋体" w:hAnsi="宋体" w:cs="宋体"/>
                <w:color w:val="000000"/>
                <w:szCs w:val="21"/>
              </w:rPr>
              <w:t>7.施工组织设计（格式自拟）；（</w:t>
            </w:r>
            <w:r>
              <w:rPr>
                <w:rFonts w:hint="eastAsia" w:ascii="宋体" w:hAnsi="宋体" w:cs="宋体"/>
                <w:b/>
                <w:color w:val="000000"/>
                <w:szCs w:val="21"/>
              </w:rPr>
              <w:t>必须提供，否则响应文件按无效处理</w:t>
            </w:r>
            <w:r>
              <w:rPr>
                <w:rFonts w:hint="eastAsia" w:ascii="宋体" w:hAnsi="宋体" w:cs="宋体"/>
                <w:color w:val="000000"/>
                <w:szCs w:val="21"/>
              </w:rPr>
              <w:t>）</w:t>
            </w:r>
          </w:p>
          <w:p w14:paraId="72C8C256">
            <w:pPr>
              <w:spacing w:line="360" w:lineRule="auto"/>
              <w:rPr>
                <w:rFonts w:hint="eastAsia" w:ascii="宋体" w:hAnsi="宋体" w:cs="宋体"/>
                <w:color w:val="000000"/>
                <w:szCs w:val="21"/>
              </w:rPr>
            </w:pPr>
            <w:r>
              <w:rPr>
                <w:rFonts w:hint="eastAsia" w:ascii="宋体" w:hAnsi="宋体" w:cs="宋体"/>
                <w:color w:val="000000"/>
                <w:szCs w:val="21"/>
              </w:rPr>
              <w:t>8.项目管理机构配备情况表及主要人员简历表（格式后附）；（</w:t>
            </w:r>
            <w:r>
              <w:rPr>
                <w:rFonts w:hint="eastAsia" w:ascii="宋体" w:hAnsi="宋体" w:cs="宋体"/>
                <w:b/>
                <w:color w:val="000000"/>
                <w:szCs w:val="21"/>
              </w:rPr>
              <w:t>必须提供，否则响应文件按无效处理</w:t>
            </w:r>
            <w:r>
              <w:rPr>
                <w:rFonts w:hint="eastAsia" w:ascii="宋体" w:hAnsi="宋体" w:cs="宋体"/>
                <w:color w:val="000000"/>
                <w:szCs w:val="21"/>
              </w:rPr>
              <w:t xml:space="preserve">） </w:t>
            </w:r>
          </w:p>
          <w:p w14:paraId="3329C30C">
            <w:pPr>
              <w:spacing w:line="360" w:lineRule="auto"/>
              <w:rPr>
                <w:rFonts w:hint="eastAsia"/>
                <w:b/>
              </w:rPr>
            </w:pPr>
            <w:r>
              <w:rPr>
                <w:rFonts w:hint="eastAsia" w:ascii="宋体" w:hAnsi="宋体" w:cs="宋体"/>
                <w:color w:val="000000"/>
                <w:szCs w:val="21"/>
              </w:rPr>
              <w:t>9.</w:t>
            </w:r>
            <w:r>
              <w:rPr>
                <w:rFonts w:hint="eastAsia"/>
              </w:rPr>
              <w:t>建设工程项目管理承诺书（格式后附）；</w:t>
            </w:r>
            <w:r>
              <w:rPr>
                <w:rFonts w:hint="eastAsia"/>
                <w:b/>
              </w:rPr>
              <w:t>（必须提供，否则响应文件按无效响应处理）</w:t>
            </w:r>
          </w:p>
          <w:p w14:paraId="52A05301">
            <w:pPr>
              <w:spacing w:line="360" w:lineRule="auto"/>
              <w:rPr>
                <w:rFonts w:hint="eastAsia"/>
              </w:rPr>
            </w:pPr>
            <w:r>
              <w:rPr>
                <w:rFonts w:hint="eastAsia"/>
                <w:bCs/>
              </w:rPr>
              <w:t>10.</w:t>
            </w:r>
            <w:r>
              <w:rPr>
                <w:rFonts w:hint="eastAsia"/>
              </w:rPr>
              <w:t>类似业绩一览表（类似业绩是指：供应商自2022年4月1日至首次响应文件提交截止时间前，完成过类似业绩）（如有）</w:t>
            </w:r>
          </w:p>
          <w:p w14:paraId="5EC07BF6">
            <w:pPr>
              <w:spacing w:line="360" w:lineRule="auto"/>
              <w:rPr>
                <w:rFonts w:hint="eastAsia"/>
              </w:rPr>
            </w:pPr>
            <w:r>
              <w:rPr>
                <w:rFonts w:hint="eastAsia"/>
              </w:rPr>
              <w:t>11.供应商情况介绍</w:t>
            </w:r>
            <w:r>
              <w:rPr>
                <w:rFonts w:hint="eastAsia" w:ascii="宋体" w:hAnsi="宋体" w:cs="宋体"/>
                <w:color w:val="000000"/>
                <w:szCs w:val="21"/>
              </w:rPr>
              <w:t>（格式自拟）</w:t>
            </w:r>
            <w:r>
              <w:rPr>
                <w:rFonts w:hint="eastAsia"/>
              </w:rPr>
              <w:t>；</w:t>
            </w:r>
          </w:p>
          <w:bookmarkEnd w:id="82"/>
          <w:bookmarkEnd w:id="83"/>
          <w:p w14:paraId="5F403DBB">
            <w:pPr>
              <w:spacing w:line="360" w:lineRule="auto"/>
              <w:rPr>
                <w:rFonts w:hint="eastAsia" w:ascii="宋体" w:hAnsi="宋体" w:cs="宋体"/>
                <w:color w:val="000000"/>
                <w:szCs w:val="21"/>
              </w:rPr>
            </w:pPr>
            <w:r>
              <w:rPr>
                <w:rFonts w:hint="eastAsia" w:ascii="宋体" w:hAnsi="宋体" w:cs="宋体"/>
                <w:color w:val="000000"/>
                <w:szCs w:val="21"/>
              </w:rPr>
              <w:t>12.供应商认为需要提供的其他有关资料。</w:t>
            </w:r>
          </w:p>
          <w:p w14:paraId="3D0318C0">
            <w:pPr>
              <w:spacing w:line="360" w:lineRule="auto"/>
              <w:rPr>
                <w:rFonts w:hint="eastAsia" w:ascii="宋体" w:hAnsi="宋体" w:cs="宋体"/>
                <w:b/>
                <w:color w:val="000000"/>
                <w:szCs w:val="21"/>
              </w:rPr>
            </w:pPr>
            <w:r>
              <w:rPr>
                <w:rFonts w:hint="eastAsia" w:ascii="宋体" w:hAnsi="宋体" w:cs="宋体"/>
                <w:b/>
                <w:color w:val="000000"/>
                <w:szCs w:val="21"/>
              </w:rPr>
              <w:t>注：以上标明“必须提供”的材料属于复印件的，必须加盖供应商电子签章，否则响应文件按无效处理。</w:t>
            </w:r>
          </w:p>
        </w:tc>
      </w:tr>
      <w:tr w14:paraId="6E5C68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57F7135C">
            <w:pPr>
              <w:spacing w:line="360" w:lineRule="auto"/>
              <w:jc w:val="center"/>
              <w:rPr>
                <w:rFonts w:hint="eastAsia" w:ascii="宋体" w:hAnsi="宋体" w:cs="宋体"/>
                <w:color w:val="000000"/>
                <w:szCs w:val="21"/>
              </w:rPr>
            </w:pPr>
            <w:r>
              <w:rPr>
                <w:rFonts w:hint="eastAsia" w:ascii="宋体" w:hAnsi="宋体" w:cs="宋体"/>
                <w:color w:val="000000"/>
                <w:szCs w:val="21"/>
              </w:rPr>
              <w:t>15.2</w:t>
            </w:r>
          </w:p>
        </w:tc>
        <w:tc>
          <w:tcPr>
            <w:tcW w:w="7912" w:type="dxa"/>
            <w:noWrap w:val="0"/>
            <w:vAlign w:val="center"/>
          </w:tcPr>
          <w:p w14:paraId="133F8E0B">
            <w:pPr>
              <w:snapToGrid w:val="0"/>
              <w:spacing w:line="360" w:lineRule="auto"/>
              <w:jc w:val="left"/>
              <w:rPr>
                <w:rFonts w:ascii="宋体" w:hAnsi="宋体"/>
                <w:szCs w:val="21"/>
              </w:rPr>
            </w:pPr>
            <w:r>
              <w:rPr>
                <w:rFonts w:hint="eastAsia" w:ascii="宋体" w:hAnsi="宋体"/>
                <w:szCs w:val="21"/>
              </w:rPr>
              <w:t>竞标报价内容及要求：</w:t>
            </w:r>
          </w:p>
          <w:p w14:paraId="3334FAE6">
            <w:pPr>
              <w:snapToGrid w:val="0"/>
              <w:spacing w:line="360" w:lineRule="auto"/>
              <w:jc w:val="left"/>
              <w:rPr>
                <w:rFonts w:ascii="宋体" w:hAnsi="宋体"/>
                <w:szCs w:val="21"/>
              </w:rPr>
            </w:pPr>
            <w:r>
              <w:rPr>
                <w:rFonts w:hint="eastAsia" w:ascii="宋体" w:hAnsi="宋体"/>
                <w:szCs w:val="21"/>
              </w:rPr>
              <w:t>1.本工程磋商报价采用工程量清单报价。</w:t>
            </w:r>
          </w:p>
          <w:p w14:paraId="2B3DEC00">
            <w:pPr>
              <w:snapToGrid w:val="0"/>
              <w:spacing w:line="360" w:lineRule="auto"/>
              <w:jc w:val="left"/>
              <w:rPr>
                <w:rFonts w:ascii="宋体" w:hAnsi="宋体"/>
                <w:szCs w:val="21"/>
              </w:rPr>
            </w:pPr>
            <w:r>
              <w:rPr>
                <w:rFonts w:hint="eastAsia" w:ascii="宋体" w:hAnsi="宋体"/>
                <w:szCs w:val="21"/>
              </w:rPr>
              <w:t>（1）供应商必须就所竞标的全部内容作完整报价，漏项报价的或有选择的或有条件的报价，其竞标将视为无效。</w:t>
            </w:r>
          </w:p>
          <w:p w14:paraId="3869AFAC">
            <w:pPr>
              <w:snapToGrid w:val="0"/>
              <w:spacing w:line="360" w:lineRule="auto"/>
              <w:jc w:val="left"/>
              <w:rPr>
                <w:rFonts w:ascii="宋体" w:hAnsi="宋体"/>
                <w:szCs w:val="21"/>
              </w:rPr>
            </w:pPr>
            <w:r>
              <w:rPr>
                <w:rFonts w:hint="eastAsia" w:ascii="宋体" w:hAnsi="宋体"/>
                <w:szCs w:val="21"/>
              </w:rPr>
              <w:t>（2）本项目采用工程量清单报价方式，供应商应使用符合该数据交换标准的计价软件导入电子工程量清单，填写单价和计算总额价，完成已标价工程量清单的编制。严禁供应商修改工程量清单的项目结构、标段名称、单项工程名称、单位工程名称、项目编码、项目名称、项目特征、计量单位、工程量、清单顺序和序号。供应商不得对工程量清单项目进行增减调整。</w:t>
            </w:r>
          </w:p>
          <w:p w14:paraId="3D6DF1A3">
            <w:pPr>
              <w:snapToGrid w:val="0"/>
              <w:spacing w:line="360" w:lineRule="auto"/>
              <w:jc w:val="left"/>
              <w:rPr>
                <w:rFonts w:hAnsi="宋体"/>
                <w:b/>
                <w:bCs/>
                <w:szCs w:val="21"/>
              </w:rPr>
            </w:pPr>
            <w:r>
              <w:rPr>
                <w:rFonts w:hint="eastAsia" w:ascii="宋体" w:hAnsi="宋体"/>
                <w:szCs w:val="21"/>
              </w:rPr>
              <w:t>（3）设计变更、签证工程的计价方法：①国家和自治区政策性调整有关费用标准的，按文件规定执行。②发包人招标预算编制说明中暂定的价格实际发生时由双方协商定价。③招标工程量清单中漏项的内容施工时作为增加工程签证，结算时按实际发生工程量进行结算。</w:t>
            </w:r>
          </w:p>
          <w:p w14:paraId="23B5F00F">
            <w:pPr>
              <w:snapToGrid w:val="0"/>
              <w:spacing w:line="360" w:lineRule="auto"/>
              <w:jc w:val="left"/>
              <w:rPr>
                <w:rFonts w:ascii="宋体" w:hAnsi="宋体"/>
                <w:szCs w:val="21"/>
              </w:rPr>
            </w:pPr>
            <w:r>
              <w:rPr>
                <w:rFonts w:hint="eastAsia" w:ascii="宋体" w:hAnsi="宋体"/>
                <w:szCs w:val="21"/>
              </w:rPr>
              <w:t>（4）磋商单位应认真填写工程量清单中所列的所有各细目的单价和合价，填写工程量清单时应注意：</w:t>
            </w:r>
          </w:p>
          <w:p w14:paraId="4ABA7272">
            <w:pPr>
              <w:snapToGrid w:val="0"/>
              <w:spacing w:line="360" w:lineRule="auto"/>
              <w:jc w:val="left"/>
              <w:rPr>
                <w:rFonts w:ascii="宋体" w:hAnsi="宋体"/>
                <w:szCs w:val="21"/>
              </w:rPr>
            </w:pPr>
            <w:r>
              <w:rPr>
                <w:rFonts w:hint="eastAsia" w:ascii="宋体" w:hAnsi="宋体"/>
                <w:szCs w:val="21"/>
              </w:rPr>
              <w:t>①有工程数量的应报单价和合价。</w:t>
            </w:r>
          </w:p>
          <w:p w14:paraId="29DB5ECC">
            <w:pPr>
              <w:snapToGrid w:val="0"/>
              <w:spacing w:line="360" w:lineRule="auto"/>
              <w:jc w:val="left"/>
              <w:rPr>
                <w:rFonts w:ascii="宋体" w:hAnsi="宋体"/>
                <w:szCs w:val="21"/>
              </w:rPr>
            </w:pPr>
            <w:r>
              <w:rPr>
                <w:rFonts w:hint="eastAsia" w:ascii="宋体" w:hAnsi="宋体"/>
                <w:szCs w:val="21"/>
              </w:rPr>
              <w:t>②无工程数量的项目不报价。</w:t>
            </w:r>
          </w:p>
          <w:p w14:paraId="294F5EA6">
            <w:pPr>
              <w:snapToGrid w:val="0"/>
              <w:spacing w:line="360" w:lineRule="auto"/>
              <w:jc w:val="left"/>
              <w:rPr>
                <w:rFonts w:ascii="宋体" w:hAnsi="宋体"/>
                <w:szCs w:val="21"/>
              </w:rPr>
            </w:pPr>
            <w:r>
              <w:rPr>
                <w:rFonts w:hint="eastAsia" w:ascii="宋体" w:hAnsi="宋体"/>
                <w:szCs w:val="21"/>
              </w:rPr>
              <w:t>（5）磋商供应商应按采购代理机构提供的工程量清单中列出的工程项目和工程量填报单价和合价。每一项目只允许有一个报价。任何有选择的报价将不予接受。磋商供应商未填单价或合价的工程项目在实施后，采购人将不予以支付，并视为该项费用已包括在其他有价款的单价或合价内，磋商供应商必须完成工程量清单中未填入单价或总额价的工程细目，但不能得到支付与结算。</w:t>
            </w:r>
          </w:p>
          <w:p w14:paraId="1F8E337E">
            <w:pPr>
              <w:snapToGrid w:val="0"/>
              <w:spacing w:line="360" w:lineRule="auto"/>
              <w:jc w:val="left"/>
              <w:rPr>
                <w:rFonts w:ascii="宋体" w:hAnsi="宋体"/>
                <w:szCs w:val="21"/>
              </w:rPr>
            </w:pPr>
            <w:r>
              <w:rPr>
                <w:rFonts w:hint="eastAsia" w:ascii="宋体" w:hAnsi="宋体"/>
                <w:szCs w:val="21"/>
              </w:rPr>
              <w:t>（6）采购人所提供的工程量清单，应认为已包括按正常施工工艺完成工程量清单项目各单项的有关内容。凡工程量清单所示工程所必不可少的附属工程、相关工程、衔接与后续工程所需的费用，供应商应计入相关项目的单价中。</w:t>
            </w:r>
          </w:p>
          <w:p w14:paraId="6F01E0E0">
            <w:pPr>
              <w:snapToGrid w:val="0"/>
              <w:spacing w:line="360" w:lineRule="auto"/>
              <w:jc w:val="left"/>
              <w:rPr>
                <w:rFonts w:ascii="宋体" w:hAnsi="宋体"/>
                <w:szCs w:val="21"/>
              </w:rPr>
            </w:pPr>
            <w:r>
              <w:rPr>
                <w:rFonts w:hint="eastAsia" w:ascii="宋体" w:hAnsi="宋体"/>
                <w:szCs w:val="21"/>
              </w:rPr>
              <w:t>（7）供应商的竞标报价须按竞争性磋商文件及澄清答疑中所确认的工程量清单及清单顺序进行报价，否则，将视为实质上不响应竞争性磋商文件的要求。</w:t>
            </w:r>
          </w:p>
          <w:p w14:paraId="7ED552C3">
            <w:pPr>
              <w:snapToGrid w:val="0"/>
              <w:spacing w:line="360" w:lineRule="auto"/>
              <w:jc w:val="left"/>
              <w:rPr>
                <w:rFonts w:ascii="宋体" w:hAnsi="宋体"/>
                <w:szCs w:val="21"/>
              </w:rPr>
            </w:pPr>
            <w:r>
              <w:rPr>
                <w:rFonts w:hint="eastAsia" w:ascii="宋体" w:hAnsi="宋体"/>
                <w:szCs w:val="21"/>
              </w:rPr>
              <w:t>（8）按采购预算控制价明细施工，工程最终按实际工程结算。</w:t>
            </w:r>
          </w:p>
          <w:p w14:paraId="5A47CB2E">
            <w:pPr>
              <w:snapToGrid w:val="0"/>
              <w:spacing w:line="360" w:lineRule="auto"/>
              <w:jc w:val="left"/>
              <w:rPr>
                <w:rFonts w:ascii="宋体" w:hAnsi="宋体"/>
                <w:szCs w:val="21"/>
              </w:rPr>
            </w:pPr>
            <w:r>
              <w:rPr>
                <w:rFonts w:hint="eastAsia" w:ascii="宋体" w:hAnsi="宋体"/>
                <w:szCs w:val="21"/>
              </w:rPr>
              <w:t>（9）承包方式：固定综合单价包干，包工包料。</w:t>
            </w:r>
          </w:p>
          <w:p w14:paraId="4B428A88">
            <w:pPr>
              <w:snapToGrid w:val="0"/>
              <w:spacing w:line="360" w:lineRule="auto"/>
              <w:jc w:val="left"/>
              <w:rPr>
                <w:rFonts w:ascii="宋体" w:hAnsi="宋体"/>
                <w:szCs w:val="21"/>
              </w:rPr>
            </w:pPr>
            <w:r>
              <w:rPr>
                <w:rFonts w:hint="eastAsia" w:ascii="宋体" w:hAnsi="宋体"/>
                <w:szCs w:val="21"/>
              </w:rPr>
              <w:t>（10）磋商供应商的临时占地（含预制厂、料厂、拌和站、借弃土场、项目部驻地等）租用费（含拆迁补偿）、临时用地的环保、恢复及所有临时性占地的青苗补偿及地面附着物发生的费用均由磋商供应商负责；由于磋商供应商原因引起工期延长造成磋商供应商临时占地的租用费增加由磋商供应商负责。以上费用在磋商价中自行考虑。</w:t>
            </w:r>
          </w:p>
          <w:p w14:paraId="737BC1CE">
            <w:pPr>
              <w:snapToGrid w:val="0"/>
              <w:spacing w:line="360" w:lineRule="auto"/>
              <w:jc w:val="left"/>
              <w:rPr>
                <w:rFonts w:ascii="宋体" w:hAnsi="宋体"/>
                <w:szCs w:val="21"/>
              </w:rPr>
            </w:pPr>
            <w:r>
              <w:rPr>
                <w:rFonts w:hint="eastAsia" w:ascii="宋体" w:hAnsi="宋体"/>
                <w:szCs w:val="21"/>
              </w:rPr>
              <w:t>（11）磋商供应商在报价中所报的单价和合价，以及磋商报价汇总表中的价格均包括完成该工程项目的成本、利润、税金、开办费、技术措施费、大型机械进出场费、风险费、政策性文件规定费用等所有费用。</w:t>
            </w:r>
          </w:p>
          <w:p w14:paraId="260459FF">
            <w:pPr>
              <w:snapToGrid w:val="0"/>
              <w:spacing w:line="360" w:lineRule="auto"/>
              <w:jc w:val="left"/>
              <w:rPr>
                <w:rFonts w:ascii="宋体" w:hAnsi="宋体"/>
                <w:szCs w:val="21"/>
              </w:rPr>
            </w:pPr>
            <w:r>
              <w:rPr>
                <w:rFonts w:hint="eastAsia" w:ascii="宋体" w:hAnsi="宋体"/>
                <w:szCs w:val="21"/>
              </w:rPr>
              <w:t>（12）磋商供应商可先到工地踏勘以充分了解工地位置、情况、道路、储存空间、装卸限制及任何其他足以影响承包价的情况，任何因忽视或误解工地情况而导致的索赔或工期延长申请将不被批准。</w:t>
            </w:r>
          </w:p>
          <w:p w14:paraId="04855B65">
            <w:pPr>
              <w:snapToGrid w:val="0"/>
              <w:spacing w:line="360" w:lineRule="auto"/>
              <w:jc w:val="left"/>
              <w:rPr>
                <w:rFonts w:ascii="宋体" w:hAnsi="宋体"/>
                <w:szCs w:val="21"/>
              </w:rPr>
            </w:pPr>
            <w:r>
              <w:rPr>
                <w:rFonts w:hint="eastAsia" w:ascii="宋体" w:hAnsi="宋体"/>
                <w:szCs w:val="21"/>
              </w:rPr>
              <w:t>（13）磋商货币</w:t>
            </w:r>
          </w:p>
          <w:p w14:paraId="5434563B">
            <w:pPr>
              <w:snapToGrid w:val="0"/>
              <w:spacing w:line="360" w:lineRule="auto"/>
              <w:contextualSpacing/>
              <w:jc w:val="left"/>
              <w:rPr>
                <w:rFonts w:hint="eastAsia" w:ascii="宋体" w:hAnsi="宋体" w:cs="宋体"/>
                <w:color w:val="000000"/>
                <w:szCs w:val="21"/>
              </w:rPr>
            </w:pPr>
            <w:r>
              <w:rPr>
                <w:rFonts w:hint="eastAsia" w:ascii="宋体" w:hAnsi="宋体"/>
                <w:szCs w:val="21"/>
              </w:rPr>
              <w:t>响应文件报价中的单价和合价全部采用人民币表示。</w:t>
            </w:r>
          </w:p>
        </w:tc>
      </w:tr>
      <w:tr w14:paraId="5263A8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6ECADC62">
            <w:pPr>
              <w:spacing w:line="360" w:lineRule="auto"/>
              <w:jc w:val="center"/>
              <w:rPr>
                <w:rFonts w:hint="eastAsia" w:ascii="宋体" w:hAnsi="宋体" w:cs="宋体"/>
                <w:color w:val="000000"/>
                <w:szCs w:val="21"/>
              </w:rPr>
            </w:pPr>
            <w:r>
              <w:rPr>
                <w:rFonts w:hint="eastAsia" w:ascii="宋体" w:hAnsi="宋体" w:cs="宋体"/>
                <w:color w:val="000000"/>
                <w:szCs w:val="21"/>
              </w:rPr>
              <w:t>15.3</w:t>
            </w:r>
          </w:p>
        </w:tc>
        <w:tc>
          <w:tcPr>
            <w:tcW w:w="7912" w:type="dxa"/>
            <w:noWrap w:val="0"/>
            <w:vAlign w:val="center"/>
          </w:tcPr>
          <w:p w14:paraId="15A886B7">
            <w:pPr>
              <w:spacing w:line="360" w:lineRule="auto"/>
              <w:contextualSpacing/>
              <w:jc w:val="left"/>
              <w:rPr>
                <w:rFonts w:hint="eastAsia" w:ascii="宋体" w:hAnsi="宋体"/>
                <w:color w:val="000000"/>
                <w:szCs w:val="21"/>
              </w:rPr>
            </w:pPr>
            <w:r>
              <w:rPr>
                <w:rFonts w:hint="eastAsia" w:cs="宋体"/>
                <w:color w:val="000000"/>
              </w:rPr>
              <w:t>本工程增值税计税方法：</w:t>
            </w:r>
            <w:r>
              <w:rPr>
                <w:rFonts w:ascii="Wingdings 2" w:hAnsi="Wingdings 2" w:cs="宋体"/>
                <w:color w:val="000000"/>
              </w:rPr>
              <w:sym w:font="Wingdings 2" w:char="0052"/>
            </w:r>
            <w:r>
              <w:rPr>
                <w:rFonts w:hint="eastAsia" w:cs="宋体"/>
                <w:color w:val="000000"/>
              </w:rPr>
              <w:t>一般计税法； □简易计税法</w:t>
            </w:r>
          </w:p>
        </w:tc>
      </w:tr>
      <w:tr w14:paraId="7A383D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17636616">
            <w:pPr>
              <w:spacing w:line="360" w:lineRule="auto"/>
              <w:jc w:val="center"/>
              <w:rPr>
                <w:rFonts w:hint="eastAsia" w:ascii="宋体" w:hAnsi="宋体" w:cs="宋体"/>
                <w:color w:val="000000"/>
                <w:szCs w:val="21"/>
              </w:rPr>
            </w:pPr>
            <w:r>
              <w:rPr>
                <w:rFonts w:hint="eastAsia" w:ascii="宋体" w:hAnsi="宋体" w:cs="宋体"/>
                <w:color w:val="000000"/>
                <w:szCs w:val="21"/>
              </w:rPr>
              <w:t>16.</w:t>
            </w:r>
            <w:r>
              <w:rPr>
                <w:rFonts w:ascii="宋体" w:hAnsi="宋体" w:cs="宋体"/>
                <w:color w:val="000000"/>
                <w:szCs w:val="21"/>
              </w:rPr>
              <w:t>2</w:t>
            </w:r>
          </w:p>
        </w:tc>
        <w:tc>
          <w:tcPr>
            <w:tcW w:w="7912" w:type="dxa"/>
            <w:noWrap w:val="0"/>
            <w:vAlign w:val="center"/>
          </w:tcPr>
          <w:p w14:paraId="10C6A690">
            <w:pPr>
              <w:pStyle w:val="13"/>
              <w:widowControl w:val="0"/>
              <w:tabs>
                <w:tab w:val="clear" w:pos="454"/>
              </w:tabs>
              <w:snapToGrid w:val="0"/>
              <w:spacing w:afterLines="0" w:line="360" w:lineRule="auto"/>
              <w:ind w:left="283" w:hanging="283" w:hangingChars="135"/>
              <w:rPr>
                <w:rFonts w:hint="eastAsia" w:ascii="宋体" w:hAnsi="宋体" w:cs="宋体"/>
                <w:color w:val="000000"/>
                <w:kern w:val="2"/>
                <w:sz w:val="21"/>
                <w:szCs w:val="21"/>
              </w:rPr>
            </w:pPr>
            <w:r>
              <w:rPr>
                <w:rFonts w:hint="eastAsia" w:ascii="宋体" w:hAnsi="宋体" w:cs="宋体"/>
                <w:color w:val="000000"/>
                <w:kern w:val="2"/>
                <w:sz w:val="21"/>
                <w:szCs w:val="21"/>
              </w:rPr>
              <w:t>竞标有效期：自首次响应文件提交截止之日起</w:t>
            </w:r>
            <w:r>
              <w:rPr>
                <w:rFonts w:ascii="宋体" w:hAnsi="宋体" w:cs="宋体"/>
                <w:color w:val="000000"/>
                <w:kern w:val="2"/>
                <w:sz w:val="21"/>
                <w:szCs w:val="21"/>
                <w:u w:val="single"/>
              </w:rPr>
              <w:t xml:space="preserve"> </w:t>
            </w:r>
            <w:r>
              <w:rPr>
                <w:rFonts w:hint="eastAsia" w:ascii="宋体" w:hAnsi="宋体" w:cs="宋体"/>
                <w:color w:val="000000"/>
                <w:kern w:val="2"/>
                <w:sz w:val="21"/>
                <w:szCs w:val="21"/>
                <w:u w:val="single"/>
              </w:rPr>
              <w:t>60</w:t>
            </w:r>
            <w:r>
              <w:rPr>
                <w:rFonts w:ascii="宋体" w:hAnsi="宋体" w:cs="宋体"/>
                <w:color w:val="000000"/>
                <w:kern w:val="2"/>
                <w:sz w:val="21"/>
                <w:szCs w:val="21"/>
                <w:u w:val="single"/>
              </w:rPr>
              <w:t xml:space="preserve">  </w:t>
            </w:r>
            <w:r>
              <w:rPr>
                <w:rFonts w:hint="eastAsia" w:ascii="宋体" w:hAnsi="宋体" w:cs="宋体"/>
                <w:color w:val="000000"/>
                <w:kern w:val="2"/>
                <w:sz w:val="21"/>
                <w:szCs w:val="21"/>
              </w:rPr>
              <w:t>日。</w:t>
            </w:r>
          </w:p>
        </w:tc>
      </w:tr>
      <w:tr w14:paraId="331CE9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5FD9044B">
            <w:pPr>
              <w:spacing w:line="360" w:lineRule="auto"/>
              <w:jc w:val="center"/>
              <w:rPr>
                <w:rFonts w:hint="eastAsia" w:ascii="宋体" w:hAnsi="宋体" w:cs="宋体"/>
                <w:color w:val="000000"/>
                <w:szCs w:val="21"/>
              </w:rPr>
            </w:pPr>
            <w:r>
              <w:rPr>
                <w:rFonts w:hint="eastAsia" w:ascii="宋体" w:hAnsi="宋体" w:cs="宋体"/>
                <w:color w:val="000000"/>
                <w:szCs w:val="21"/>
              </w:rPr>
              <w:t>17.1</w:t>
            </w:r>
          </w:p>
        </w:tc>
        <w:tc>
          <w:tcPr>
            <w:tcW w:w="7912" w:type="dxa"/>
            <w:noWrap w:val="0"/>
            <w:vAlign w:val="center"/>
          </w:tcPr>
          <w:p w14:paraId="7A7A7BFB">
            <w:pPr>
              <w:autoSpaceDE w:val="0"/>
              <w:autoSpaceDN w:val="0"/>
              <w:snapToGrid w:val="0"/>
              <w:spacing w:line="360" w:lineRule="auto"/>
              <w:textAlignment w:val="bottom"/>
              <w:rPr>
                <w:rFonts w:ascii="宋体" w:hAnsi="宋体"/>
                <w:color w:val="000000"/>
                <w:szCs w:val="21"/>
              </w:rPr>
            </w:pPr>
            <w:r>
              <w:rPr>
                <w:rFonts w:hint="eastAsia" w:ascii="宋体" w:hAnsi="宋体"/>
                <w:color w:val="000000"/>
                <w:szCs w:val="21"/>
              </w:rPr>
              <w:t>□本项目不收取磋商保证金。</w:t>
            </w:r>
          </w:p>
          <w:p w14:paraId="6B61086A">
            <w:pPr>
              <w:snapToGrid w:val="0"/>
              <w:spacing w:line="360" w:lineRule="auto"/>
              <w:rPr>
                <w:rFonts w:hint="eastAsia" w:ascii="宋体" w:hAnsi="宋体"/>
                <w:color w:val="000000"/>
                <w:szCs w:val="21"/>
              </w:rPr>
            </w:pPr>
            <w:r>
              <w:rPr>
                <w:rFonts w:ascii="Wingdings 2" w:hAnsi="Wingdings 2"/>
                <w:color w:val="000000"/>
                <w:szCs w:val="21"/>
              </w:rPr>
              <w:sym w:font="Wingdings 2" w:char="0052"/>
            </w:r>
            <w:r>
              <w:rPr>
                <w:rFonts w:hint="eastAsia" w:ascii="宋体" w:hAnsi="宋体"/>
                <w:color w:val="000000"/>
                <w:szCs w:val="21"/>
              </w:rPr>
              <w:t>本项目收取磋商保证金，具体规定如下：</w:t>
            </w:r>
          </w:p>
          <w:p w14:paraId="108A76CF">
            <w:pPr>
              <w:snapToGrid w:val="0"/>
              <w:spacing w:line="360" w:lineRule="auto"/>
              <w:rPr>
                <w:rFonts w:hint="eastAsia" w:ascii="宋体" w:hAnsi="宋体" w:cs="宋体"/>
                <w:color w:val="000000"/>
                <w:kern w:val="0"/>
                <w:szCs w:val="21"/>
              </w:rPr>
            </w:pPr>
            <w:r>
              <w:rPr>
                <w:rFonts w:hint="eastAsia" w:ascii="宋体" w:hAnsi="宋体" w:cs="宋体"/>
                <w:color w:val="000000"/>
                <w:kern w:val="0"/>
                <w:szCs w:val="21"/>
              </w:rPr>
              <w:t>磋商保证金</w:t>
            </w:r>
            <w:r>
              <w:rPr>
                <w:rFonts w:hint="eastAsia" w:ascii="宋体" w:hAnsi="宋体" w:cs="宋体"/>
                <w:b/>
                <w:color w:val="000000"/>
                <w:kern w:val="0"/>
                <w:szCs w:val="21"/>
                <w:u w:val="single"/>
              </w:rPr>
              <w:t>人民币壹万元整（¥10000.00）</w:t>
            </w:r>
            <w:r>
              <w:rPr>
                <w:rFonts w:hint="eastAsia" w:ascii="宋体" w:hAnsi="宋体" w:cs="宋体"/>
                <w:color w:val="000000"/>
                <w:kern w:val="0"/>
                <w:szCs w:val="21"/>
              </w:rPr>
              <w:t>。</w:t>
            </w:r>
          </w:p>
          <w:p w14:paraId="06DCA30A">
            <w:pPr>
              <w:snapToGrid w:val="0"/>
              <w:spacing w:line="360" w:lineRule="auto"/>
              <w:rPr>
                <w:rFonts w:hint="eastAsia" w:ascii="宋体" w:hAnsi="宋体" w:cs="宋体"/>
                <w:color w:val="000000"/>
                <w:kern w:val="0"/>
                <w:szCs w:val="21"/>
              </w:rPr>
            </w:pPr>
            <w:r>
              <w:rPr>
                <w:rFonts w:hint="eastAsia" w:ascii="宋体" w:hAnsi="宋体" w:cs="宋体"/>
                <w:color w:val="000000"/>
                <w:kern w:val="0"/>
                <w:szCs w:val="21"/>
              </w:rPr>
              <w:t>磋商保证金的交纳方式：银行转账、支票、汇票、本票或者金融、保险机构出具的保函（包含电子保函），禁止采用现钞方式。采用银行转账方式的，在响应文件提交截止时间前交至指定账户并且到账（</w:t>
            </w:r>
            <w:r>
              <w:rPr>
                <w:rFonts w:hint="eastAsia" w:ascii="宋体" w:hAnsi="宋体" w:cs="宋体"/>
                <w:color w:val="000000"/>
                <w:kern w:val="0"/>
                <w:szCs w:val="21"/>
                <w:u w:val="single"/>
              </w:rPr>
              <w:t>开户名称：广西桂水工程咨询有限公司；开户银行：广西北部湾银行南宁市园湖支行；银行账号：8051 5860 9300 002；行号：313611008010</w:t>
            </w:r>
            <w:r>
              <w:rPr>
                <w:rFonts w:hint="eastAsia" w:ascii="宋体" w:hAnsi="宋体" w:cs="宋体"/>
                <w:color w:val="000000"/>
                <w:kern w:val="0"/>
                <w:szCs w:val="21"/>
              </w:rPr>
              <w:t>）；采用支票、汇票、本票或者保函（不包含电子保函）等方式的，在响应文件提交截止时间前，供应商必须提交单独密封的支票、汇票、本票或者保函原件。</w:t>
            </w:r>
            <w:r>
              <w:rPr>
                <w:rFonts w:hint="eastAsia" w:ascii="宋体" w:hAnsi="宋体" w:cs="宋体"/>
                <w:b/>
                <w:color w:val="000000"/>
                <w:kern w:val="0"/>
                <w:szCs w:val="21"/>
              </w:rPr>
              <w:t>否则视为无效磋商保证金。</w:t>
            </w:r>
          </w:p>
          <w:p w14:paraId="7085CAB7">
            <w:pPr>
              <w:snapToGrid w:val="0"/>
              <w:spacing w:line="360" w:lineRule="auto"/>
              <w:rPr>
                <w:rFonts w:hint="eastAsia" w:ascii="宋体" w:hAnsi="宋体" w:cs="宋体"/>
                <w:b/>
                <w:color w:val="000000"/>
                <w:szCs w:val="21"/>
              </w:rPr>
            </w:pPr>
            <w:r>
              <w:rPr>
                <w:rFonts w:hint="eastAsia" w:ascii="宋体" w:hAnsi="宋体" w:cs="宋体"/>
                <w:b/>
                <w:color w:val="000000"/>
                <w:szCs w:val="21"/>
              </w:rPr>
              <w:t>相关要求：</w:t>
            </w:r>
          </w:p>
          <w:p w14:paraId="72F4AE0F">
            <w:pPr>
              <w:snapToGrid w:val="0"/>
              <w:spacing w:line="360" w:lineRule="auto"/>
              <w:rPr>
                <w:rFonts w:hint="eastAsia" w:ascii="宋体" w:hAnsi="宋体" w:cs="宋体"/>
                <w:color w:val="000000"/>
                <w:szCs w:val="21"/>
              </w:rPr>
            </w:pPr>
            <w:r>
              <w:rPr>
                <w:rFonts w:hint="eastAsia" w:ascii="宋体" w:hAnsi="宋体" w:cs="宋体"/>
                <w:color w:val="000000"/>
                <w:szCs w:val="21"/>
              </w:rPr>
              <w:t>1.磋商保证金采用银行转账交纳方式的，在响应文件提交截止时间前交至指定账户并且到账，供应商应将银行转账底单的复印件作为磋商保证金提交凭证，放置于商务技术文件中，</w:t>
            </w:r>
            <w:r>
              <w:rPr>
                <w:rFonts w:hint="eastAsia" w:ascii="宋体" w:hAnsi="宋体" w:cs="宋体"/>
                <w:b/>
                <w:color w:val="000000"/>
                <w:szCs w:val="21"/>
              </w:rPr>
              <w:t>否则响应文件按无效处理</w:t>
            </w:r>
            <w:r>
              <w:rPr>
                <w:rFonts w:hint="eastAsia" w:ascii="宋体" w:hAnsi="宋体" w:cs="宋体"/>
                <w:color w:val="000000"/>
                <w:szCs w:val="21"/>
              </w:rPr>
              <w:t>。</w:t>
            </w:r>
          </w:p>
          <w:p w14:paraId="0E38CB28">
            <w:pPr>
              <w:snapToGrid w:val="0"/>
              <w:spacing w:line="360" w:lineRule="auto"/>
              <w:rPr>
                <w:rFonts w:hint="eastAsia" w:ascii="宋体" w:hAnsi="宋体"/>
                <w:color w:val="000000"/>
                <w:szCs w:val="21"/>
              </w:rPr>
            </w:pPr>
            <w:r>
              <w:rPr>
                <w:rFonts w:hint="eastAsia" w:ascii="宋体" w:hAnsi="宋体"/>
                <w:color w:val="000000"/>
                <w:szCs w:val="21"/>
              </w:rPr>
              <w:t>2.磋商保证金采用支票、汇票、本票或者银行、保险机构出具的保函（包含电子保函）交纳方式的，供应商应将支票、汇票、本票或者银行、保险机构出具的保函（包含电子保函）的复印件作为磋商保证金提交凭证，放置于</w:t>
            </w:r>
            <w:r>
              <w:rPr>
                <w:rFonts w:hint="eastAsia" w:ascii="宋体" w:hAnsi="宋体" w:cs="宋体"/>
                <w:color w:val="000000"/>
                <w:szCs w:val="21"/>
              </w:rPr>
              <w:t>商务技术文件</w:t>
            </w:r>
            <w:r>
              <w:rPr>
                <w:rFonts w:hint="eastAsia" w:ascii="宋体" w:hAnsi="宋体"/>
                <w:color w:val="000000"/>
                <w:szCs w:val="21"/>
              </w:rPr>
              <w:t>中，</w:t>
            </w:r>
            <w:r>
              <w:rPr>
                <w:rFonts w:hint="eastAsia" w:ascii="宋体" w:hAnsi="宋体" w:cs="宋体"/>
                <w:b/>
                <w:color w:val="000000"/>
                <w:szCs w:val="21"/>
              </w:rPr>
              <w:t>否则响应文件按无效处理</w:t>
            </w:r>
            <w:r>
              <w:rPr>
                <w:rFonts w:hint="eastAsia" w:ascii="宋体" w:hAnsi="宋体"/>
                <w:color w:val="000000"/>
                <w:szCs w:val="21"/>
              </w:rPr>
              <w:t>。供应商必须</w:t>
            </w:r>
            <w:r>
              <w:rPr>
                <w:rFonts w:hint="eastAsia"/>
                <w:color w:val="000000"/>
              </w:rPr>
              <w:t>在响应文件提交截止时间前采用现场或邮寄方式（现场提交地址：南宁市青秀区建政路12号商业综合楼A区五楼</w:t>
            </w:r>
            <w:r>
              <w:rPr>
                <w:rFonts w:hint="eastAsia"/>
                <w:color w:val="000000"/>
                <w:u w:val="single"/>
              </w:rPr>
              <w:t xml:space="preserve"> </w:t>
            </w:r>
            <w:r>
              <w:rPr>
                <w:rFonts w:hint="eastAsia"/>
                <w:color w:val="000000"/>
              </w:rPr>
              <w:t>；邮寄地址：南宁市青秀区建政路12号商业综合楼A区五楼，收件人：</w:t>
            </w:r>
            <w:r>
              <w:rPr>
                <w:rFonts w:hint="eastAsia"/>
                <w:color w:val="000000"/>
                <w:u w:val="single"/>
              </w:rPr>
              <w:t xml:space="preserve">韩欣彤 </w:t>
            </w:r>
            <w:r>
              <w:rPr>
                <w:rFonts w:hint="eastAsia"/>
                <w:color w:val="000000"/>
              </w:rPr>
              <w:t>，联系方式：</w:t>
            </w:r>
            <w:r>
              <w:rPr>
                <w:rFonts w:hint="eastAsia"/>
                <w:color w:val="000000"/>
                <w:u w:val="single"/>
              </w:rPr>
              <w:t xml:space="preserve"> </w:t>
            </w:r>
            <w:r>
              <w:rPr>
                <w:rFonts w:hint="eastAsia" w:ascii="宋体" w:hAnsi="宋体" w:cs="仿宋"/>
                <w:color w:val="000000"/>
                <w:szCs w:val="21"/>
                <w:u w:val="single"/>
              </w:rPr>
              <w:t>0771-5640353</w:t>
            </w:r>
            <w:r>
              <w:rPr>
                <w:rFonts w:hint="eastAsia"/>
                <w:color w:val="000000"/>
              </w:rPr>
              <w:t>）</w:t>
            </w:r>
            <w:r>
              <w:rPr>
                <w:rFonts w:hint="eastAsia" w:ascii="宋体" w:hAnsi="宋体"/>
                <w:color w:val="000000"/>
                <w:szCs w:val="21"/>
              </w:rPr>
              <w:t>将</w:t>
            </w:r>
            <w:r>
              <w:rPr>
                <w:rFonts w:hint="eastAsia" w:ascii="宋体" w:hAnsi="宋体" w:cs="宋体"/>
                <w:color w:val="000000"/>
                <w:kern w:val="0"/>
                <w:szCs w:val="21"/>
              </w:rPr>
              <w:t>单独密封的</w:t>
            </w:r>
            <w:r>
              <w:rPr>
                <w:rFonts w:hint="eastAsia" w:ascii="宋体" w:hAnsi="宋体"/>
                <w:color w:val="000000"/>
                <w:szCs w:val="21"/>
              </w:rPr>
              <w:t>支票、汇票、本票或者银行、保险机构出具的保函</w:t>
            </w:r>
            <w:r>
              <w:rPr>
                <w:rFonts w:hint="eastAsia" w:ascii="宋体" w:hAnsi="宋体" w:cs="宋体"/>
                <w:color w:val="000000"/>
                <w:kern w:val="0"/>
                <w:szCs w:val="21"/>
              </w:rPr>
              <w:t>（不包含电子保函）</w:t>
            </w:r>
            <w:r>
              <w:rPr>
                <w:rFonts w:hint="eastAsia" w:ascii="宋体" w:hAnsi="宋体"/>
                <w:color w:val="000000"/>
                <w:szCs w:val="21"/>
              </w:rPr>
              <w:t>原件提交给采购人或者采购代理机构，由采购人或者采购代理机构向供应商出具回执（邮寄方式的除外），并妥善保管。</w:t>
            </w:r>
          </w:p>
          <w:p w14:paraId="350C2F5C">
            <w:pPr>
              <w:snapToGrid w:val="0"/>
              <w:spacing w:line="360" w:lineRule="auto"/>
              <w:rPr>
                <w:rFonts w:hint="eastAsia" w:ascii="宋体" w:hAnsi="宋体" w:cs="宋体"/>
                <w:b/>
                <w:color w:val="000000"/>
                <w:szCs w:val="21"/>
              </w:rPr>
            </w:pPr>
            <w:r>
              <w:rPr>
                <w:rFonts w:hint="eastAsia" w:ascii="宋体" w:hAnsi="宋体" w:cs="宋体"/>
                <w:b/>
                <w:color w:val="000000"/>
                <w:szCs w:val="21"/>
              </w:rPr>
              <w:t xml:space="preserve">备注： </w:t>
            </w:r>
          </w:p>
          <w:p w14:paraId="405BBE09">
            <w:pPr>
              <w:snapToGrid w:val="0"/>
              <w:spacing w:line="360" w:lineRule="auto"/>
              <w:rPr>
                <w:rFonts w:hint="eastAsia" w:ascii="宋体" w:hAnsi="宋体" w:cs="宋体"/>
                <w:b/>
                <w:color w:val="000000"/>
                <w:szCs w:val="21"/>
              </w:rPr>
            </w:pPr>
            <w:r>
              <w:rPr>
                <w:rFonts w:hint="eastAsia" w:ascii="宋体" w:hAnsi="宋体" w:cs="宋体"/>
                <w:b/>
                <w:color w:val="000000"/>
                <w:szCs w:val="21"/>
              </w:rPr>
              <w:t>1.磋商保证金在响应文件提交截止时间后提交的，或者不按规定交纳方式交纳的，或者未足额交纳的（包含保函额度不足的），视为无效磋商保证金。</w:t>
            </w:r>
          </w:p>
          <w:p w14:paraId="07DC6BEA">
            <w:pPr>
              <w:snapToGrid w:val="0"/>
              <w:spacing w:line="360" w:lineRule="auto"/>
              <w:rPr>
                <w:rFonts w:hint="eastAsia" w:ascii="宋体" w:hAnsi="宋体" w:cs="宋体"/>
                <w:b/>
                <w:color w:val="000000"/>
                <w:szCs w:val="21"/>
              </w:rPr>
            </w:pPr>
            <w:r>
              <w:rPr>
                <w:rFonts w:hint="eastAsia" w:ascii="宋体" w:hAnsi="宋体" w:cs="宋体"/>
                <w:b/>
                <w:color w:val="000000"/>
                <w:szCs w:val="21"/>
              </w:rPr>
              <w:t>2.供应商采用现钞方式或者从个人账户转出的磋商保证金，视为无效磋商保证金。</w:t>
            </w:r>
          </w:p>
          <w:p w14:paraId="272EAFC5">
            <w:pPr>
              <w:snapToGrid w:val="0"/>
              <w:spacing w:line="360" w:lineRule="auto"/>
              <w:rPr>
                <w:rFonts w:hint="eastAsia" w:ascii="宋体" w:hAnsi="宋体" w:cs="宋体"/>
                <w:b/>
                <w:color w:val="000000"/>
                <w:szCs w:val="21"/>
              </w:rPr>
            </w:pPr>
            <w:r>
              <w:rPr>
                <w:rFonts w:hint="eastAsia" w:ascii="宋体" w:hAnsi="宋体" w:cs="宋体"/>
                <w:b/>
                <w:color w:val="000000"/>
                <w:szCs w:val="21"/>
              </w:rPr>
              <w:t>3.支票、汇票或者本票出现无效或者背书情形的，视为无效磋商保证金。</w:t>
            </w:r>
          </w:p>
          <w:p w14:paraId="34AF83C5">
            <w:pPr>
              <w:snapToGrid w:val="0"/>
              <w:spacing w:line="360" w:lineRule="auto"/>
              <w:rPr>
                <w:rFonts w:hint="eastAsia" w:ascii="宋体" w:hAnsi="宋体" w:cs="宋体"/>
                <w:b/>
                <w:color w:val="000000"/>
                <w:szCs w:val="21"/>
              </w:rPr>
            </w:pPr>
            <w:r>
              <w:rPr>
                <w:rFonts w:hint="eastAsia" w:ascii="宋体" w:hAnsi="宋体" w:cs="宋体"/>
                <w:b/>
                <w:color w:val="000000"/>
                <w:szCs w:val="21"/>
              </w:rPr>
              <w:t>4.保函有效期低于竞标有效期的，视为无效磋商保证金。</w:t>
            </w:r>
          </w:p>
          <w:p w14:paraId="55B3DA75">
            <w:pPr>
              <w:snapToGrid w:val="0"/>
              <w:spacing w:line="360" w:lineRule="auto"/>
              <w:rPr>
                <w:rFonts w:hint="eastAsia" w:ascii="宋体" w:hAnsi="宋体" w:cs="宋体"/>
                <w:color w:val="000000"/>
                <w:szCs w:val="21"/>
              </w:rPr>
            </w:pPr>
            <w:r>
              <w:rPr>
                <w:rFonts w:hint="eastAsia" w:ascii="宋体" w:hAnsi="宋体" w:cs="宋体"/>
                <w:b/>
                <w:color w:val="000000"/>
                <w:szCs w:val="21"/>
              </w:rPr>
              <w:t>5.采用银行、保险机构出具保函的，必须为无条件保函，否则视为无效磋商保证金。</w:t>
            </w:r>
          </w:p>
        </w:tc>
      </w:tr>
      <w:tr w14:paraId="7D65B8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53D2B630">
            <w:pPr>
              <w:spacing w:line="360" w:lineRule="auto"/>
              <w:jc w:val="center"/>
              <w:rPr>
                <w:rFonts w:hint="eastAsia" w:ascii="宋体" w:hAnsi="宋体" w:cs="宋体"/>
                <w:color w:val="000000"/>
                <w:szCs w:val="21"/>
              </w:rPr>
            </w:pPr>
            <w:r>
              <w:rPr>
                <w:rFonts w:ascii="宋体" w:hAnsi="宋体" w:cs="宋体"/>
                <w:color w:val="000000"/>
                <w:szCs w:val="21"/>
              </w:rPr>
              <w:t>19</w:t>
            </w:r>
          </w:p>
        </w:tc>
        <w:tc>
          <w:tcPr>
            <w:tcW w:w="7912" w:type="dxa"/>
            <w:noWrap w:val="0"/>
            <w:vAlign w:val="center"/>
          </w:tcPr>
          <w:p w14:paraId="67302D76">
            <w:pPr>
              <w:spacing w:line="360" w:lineRule="auto"/>
              <w:rPr>
                <w:rFonts w:hint="eastAsia" w:ascii="宋体" w:hAnsi="宋体" w:cs="宋体"/>
                <w:color w:val="000000"/>
                <w:szCs w:val="21"/>
              </w:rPr>
            </w:pPr>
            <w:r>
              <w:rPr>
                <w:rFonts w:hint="eastAsia" w:ascii="宋体" w:hAnsi="宋体"/>
                <w:color w:val="000000"/>
                <w:szCs w:val="21"/>
              </w:rPr>
              <w:t>本项目不接受</w:t>
            </w:r>
            <w:r>
              <w:rPr>
                <w:rFonts w:hint="eastAsia"/>
                <w:color w:val="000000"/>
              </w:rPr>
              <w:t>电子</w:t>
            </w:r>
            <w:r>
              <w:rPr>
                <w:rFonts w:hint="eastAsia" w:ascii="宋体" w:hAnsi="宋体"/>
                <w:color w:val="000000"/>
                <w:szCs w:val="21"/>
              </w:rPr>
              <w:t>备份响应文件</w:t>
            </w:r>
          </w:p>
        </w:tc>
      </w:tr>
      <w:tr w14:paraId="2CAC29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6A39543D">
            <w:pPr>
              <w:spacing w:line="360" w:lineRule="auto"/>
              <w:jc w:val="center"/>
              <w:rPr>
                <w:rFonts w:hint="eastAsia" w:ascii="宋体" w:hAnsi="宋体" w:cs="宋体"/>
                <w:color w:val="000000"/>
                <w:szCs w:val="21"/>
              </w:rPr>
            </w:pPr>
            <w:r>
              <w:rPr>
                <w:rFonts w:hint="eastAsia" w:ascii="宋体" w:hAnsi="宋体" w:cs="宋体"/>
                <w:color w:val="000000"/>
                <w:szCs w:val="21"/>
              </w:rPr>
              <w:t>20.1</w:t>
            </w:r>
          </w:p>
        </w:tc>
        <w:tc>
          <w:tcPr>
            <w:tcW w:w="7912" w:type="dxa"/>
            <w:noWrap w:val="0"/>
            <w:vAlign w:val="center"/>
          </w:tcPr>
          <w:p w14:paraId="02FE2B82">
            <w:pPr>
              <w:spacing w:line="360" w:lineRule="auto"/>
              <w:contextualSpacing/>
              <w:jc w:val="left"/>
              <w:rPr>
                <w:rFonts w:hint="eastAsia" w:ascii="宋体" w:hAnsi="宋体" w:cs="宋体"/>
                <w:color w:val="000000"/>
                <w:szCs w:val="21"/>
                <w:u w:val="single"/>
              </w:rPr>
            </w:pPr>
            <w:r>
              <w:rPr>
                <w:rFonts w:hint="eastAsia" w:ascii="宋体" w:hAnsi="宋体" w:cs="宋体"/>
                <w:color w:val="000000"/>
                <w:szCs w:val="21"/>
              </w:rPr>
              <w:t>响应文件提交截止时间：详见竞争性磋商公告。</w:t>
            </w:r>
          </w:p>
          <w:p w14:paraId="6DB9F15E">
            <w:pPr>
              <w:spacing w:line="360" w:lineRule="auto"/>
              <w:contextualSpacing/>
              <w:jc w:val="left"/>
              <w:rPr>
                <w:rFonts w:hint="eastAsia" w:ascii="宋体" w:hAnsi="宋体" w:cs="宋体"/>
                <w:color w:val="000000"/>
                <w:szCs w:val="21"/>
              </w:rPr>
            </w:pPr>
            <w:r>
              <w:rPr>
                <w:rFonts w:hint="eastAsia" w:ascii="宋体" w:hAnsi="宋体" w:cs="宋体"/>
                <w:color w:val="000000"/>
                <w:szCs w:val="21"/>
              </w:rPr>
              <w:t>响应文件提交地点：详见竞争性磋商公告。</w:t>
            </w:r>
          </w:p>
        </w:tc>
      </w:tr>
      <w:tr w14:paraId="29E559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3D5C014A">
            <w:pPr>
              <w:spacing w:line="360" w:lineRule="auto"/>
              <w:jc w:val="center"/>
              <w:rPr>
                <w:rFonts w:hint="eastAsia" w:ascii="宋体" w:hAnsi="宋体" w:cs="宋体"/>
                <w:color w:val="000000"/>
                <w:szCs w:val="21"/>
              </w:rPr>
            </w:pPr>
            <w:r>
              <w:rPr>
                <w:rFonts w:hint="eastAsia" w:ascii="宋体" w:hAnsi="宋体" w:cs="宋体"/>
                <w:color w:val="000000"/>
                <w:szCs w:val="21"/>
              </w:rPr>
              <w:t>24.1</w:t>
            </w:r>
          </w:p>
        </w:tc>
        <w:tc>
          <w:tcPr>
            <w:tcW w:w="7912" w:type="dxa"/>
            <w:noWrap w:val="0"/>
            <w:vAlign w:val="center"/>
          </w:tcPr>
          <w:p w14:paraId="206A9D40">
            <w:pPr>
              <w:snapToGrid w:val="0"/>
              <w:spacing w:line="360" w:lineRule="auto"/>
              <w:jc w:val="left"/>
              <w:rPr>
                <w:rFonts w:hint="eastAsia" w:ascii="宋体" w:hAnsi="宋体" w:cs="宋体"/>
                <w:color w:val="000000"/>
                <w:szCs w:val="21"/>
                <w:u w:val="single"/>
              </w:rPr>
            </w:pPr>
            <w:r>
              <w:rPr>
                <w:rFonts w:hint="eastAsia" w:ascii="宋体" w:hAnsi="宋体" w:cs="宋体"/>
                <w:color w:val="000000"/>
                <w:szCs w:val="21"/>
              </w:rPr>
              <w:t>磋商小组的人数：</w:t>
            </w:r>
            <w:r>
              <w:rPr>
                <w:rFonts w:hint="eastAsia" w:ascii="宋体" w:hAnsi="宋体" w:cs="宋体"/>
                <w:color w:val="000000"/>
                <w:szCs w:val="21"/>
                <w:u w:val="single"/>
              </w:rPr>
              <w:t xml:space="preserve">3 </w:t>
            </w:r>
            <w:r>
              <w:rPr>
                <w:rFonts w:hint="eastAsia" w:ascii="宋体" w:hAnsi="宋体" w:cs="宋体"/>
                <w:color w:val="000000"/>
                <w:szCs w:val="21"/>
              </w:rPr>
              <w:t>人。</w:t>
            </w:r>
          </w:p>
        </w:tc>
      </w:tr>
      <w:tr w14:paraId="046BB3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550B76E9">
            <w:pPr>
              <w:spacing w:line="360" w:lineRule="auto"/>
              <w:jc w:val="center"/>
              <w:rPr>
                <w:rFonts w:hint="eastAsia" w:ascii="宋体" w:hAnsi="宋体" w:cs="宋体"/>
                <w:color w:val="000000"/>
                <w:szCs w:val="21"/>
              </w:rPr>
            </w:pPr>
            <w:r>
              <w:rPr>
                <w:rFonts w:hint="eastAsia" w:ascii="宋体" w:hAnsi="宋体" w:cs="宋体"/>
                <w:color w:val="000000"/>
                <w:szCs w:val="21"/>
              </w:rPr>
              <w:t>2</w:t>
            </w:r>
            <w:r>
              <w:rPr>
                <w:rFonts w:ascii="宋体" w:hAnsi="宋体" w:cs="宋体"/>
                <w:color w:val="000000"/>
                <w:szCs w:val="21"/>
              </w:rPr>
              <w:t>5</w:t>
            </w:r>
          </w:p>
        </w:tc>
        <w:tc>
          <w:tcPr>
            <w:tcW w:w="7912" w:type="dxa"/>
            <w:noWrap w:val="0"/>
            <w:vAlign w:val="center"/>
          </w:tcPr>
          <w:p w14:paraId="26FBFD73">
            <w:pPr>
              <w:snapToGrid w:val="0"/>
              <w:spacing w:line="360" w:lineRule="auto"/>
              <w:jc w:val="left"/>
              <w:rPr>
                <w:rFonts w:hint="eastAsia" w:ascii="宋体" w:hAnsi="宋体" w:cs="宋体"/>
                <w:color w:val="000000"/>
                <w:szCs w:val="21"/>
              </w:rPr>
            </w:pPr>
            <w:r>
              <w:rPr>
                <w:rFonts w:hint="eastAsia" w:ascii="宋体" w:hAnsi="宋体" w:cs="宋体"/>
                <w:color w:val="000000"/>
                <w:szCs w:val="21"/>
              </w:rPr>
              <w:t>首次响应文件开启时间详见“竞争性磋商公告”或者“竞标邀请函”</w:t>
            </w:r>
          </w:p>
          <w:p w14:paraId="23CD2ADE">
            <w:pPr>
              <w:snapToGrid w:val="0"/>
              <w:spacing w:line="360" w:lineRule="auto"/>
              <w:jc w:val="left"/>
              <w:rPr>
                <w:rFonts w:hint="eastAsia" w:ascii="宋体" w:hAnsi="宋体" w:cs="宋体"/>
                <w:color w:val="000000"/>
                <w:szCs w:val="21"/>
              </w:rPr>
            </w:pPr>
            <w:r>
              <w:rPr>
                <w:rFonts w:hint="eastAsia" w:ascii="宋体" w:hAnsi="宋体" w:cs="宋体"/>
                <w:color w:val="000000"/>
                <w:szCs w:val="21"/>
              </w:rPr>
              <w:t>首次响应文件解密时间：</w:t>
            </w:r>
            <w:r>
              <w:rPr>
                <w:rFonts w:hAnsi="宋体"/>
                <w:color w:val="000000"/>
                <w:u w:val="single"/>
              </w:rPr>
              <w:t xml:space="preserve">  </w:t>
            </w:r>
            <w:r>
              <w:rPr>
                <w:rFonts w:hint="eastAsia" w:hAnsi="宋体"/>
                <w:color w:val="000000"/>
                <w:u w:val="single"/>
              </w:rPr>
              <w:t>30</w:t>
            </w:r>
            <w:r>
              <w:rPr>
                <w:rFonts w:hAnsi="宋体"/>
                <w:color w:val="000000"/>
                <w:u w:val="single"/>
              </w:rPr>
              <w:t xml:space="preserve">  </w:t>
            </w:r>
            <w:r>
              <w:rPr>
                <w:rFonts w:hint="eastAsia" w:hAnsi="宋体"/>
                <w:color w:val="000000"/>
              </w:rPr>
              <w:t>分钟</w:t>
            </w:r>
          </w:p>
        </w:tc>
      </w:tr>
      <w:tr w14:paraId="26D737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6640D325">
            <w:pPr>
              <w:spacing w:line="360" w:lineRule="auto"/>
              <w:jc w:val="center"/>
              <w:rPr>
                <w:rFonts w:hint="eastAsia" w:ascii="宋体" w:hAnsi="宋体" w:cs="宋体"/>
                <w:color w:val="000000"/>
                <w:szCs w:val="21"/>
              </w:rPr>
            </w:pPr>
            <w:r>
              <w:rPr>
                <w:rFonts w:ascii="宋体" w:hAnsi="宋体" w:cs="宋体"/>
                <w:color w:val="000000"/>
                <w:szCs w:val="21"/>
              </w:rPr>
              <w:t>28.1</w:t>
            </w:r>
          </w:p>
        </w:tc>
        <w:tc>
          <w:tcPr>
            <w:tcW w:w="7912" w:type="dxa"/>
            <w:noWrap w:val="0"/>
            <w:vAlign w:val="center"/>
          </w:tcPr>
          <w:p w14:paraId="50489B31">
            <w:pPr>
              <w:autoSpaceDE w:val="0"/>
              <w:autoSpaceDN w:val="0"/>
              <w:snapToGrid w:val="0"/>
              <w:spacing w:line="360" w:lineRule="auto"/>
              <w:textAlignment w:val="bottom"/>
              <w:rPr>
                <w:rFonts w:ascii="宋体" w:hAnsi="宋体"/>
                <w:color w:val="000000"/>
                <w:szCs w:val="21"/>
              </w:rPr>
            </w:pPr>
            <w:r>
              <w:rPr>
                <w:rFonts w:hint="eastAsia" w:ascii="宋体" w:hAnsi="宋体"/>
                <w:color w:val="000000"/>
                <w:szCs w:val="21"/>
                <w:lang w:eastAsia="zh-CN"/>
              </w:rPr>
              <w:t>□</w:t>
            </w:r>
            <w:r>
              <w:rPr>
                <w:rFonts w:hint="eastAsia" w:ascii="宋体" w:hAnsi="宋体"/>
                <w:color w:val="000000"/>
                <w:szCs w:val="21"/>
              </w:rPr>
              <w:t>本项目不收取履约保证金。</w:t>
            </w:r>
          </w:p>
          <w:p w14:paraId="4959A958">
            <w:pPr>
              <w:autoSpaceDE w:val="0"/>
              <w:autoSpaceDN w:val="0"/>
              <w:snapToGrid w:val="0"/>
              <w:spacing w:line="360" w:lineRule="auto"/>
              <w:textAlignment w:val="bottom"/>
              <w:rPr>
                <w:rFonts w:hint="eastAsia" w:ascii="宋体" w:hAnsi="宋体"/>
                <w:color w:val="000000"/>
                <w:szCs w:val="21"/>
              </w:rPr>
            </w:pPr>
            <w:r>
              <w:rPr>
                <w:rFonts w:hint="eastAsia" w:ascii="Wingdings 2" w:hAnsi="Wingdings 2"/>
                <w:color w:val="000000"/>
                <w:szCs w:val="21"/>
              </w:rPr>
              <w:sym w:font="Wingdings" w:char="00FE"/>
            </w:r>
            <w:r>
              <w:rPr>
                <w:rFonts w:hint="eastAsia" w:ascii="宋体" w:hAnsi="宋体"/>
                <w:color w:val="000000"/>
                <w:szCs w:val="21"/>
              </w:rPr>
              <w:t>本项目收取履约保证金，具体规定如下：</w:t>
            </w:r>
          </w:p>
          <w:p w14:paraId="4A490CFA">
            <w:pPr>
              <w:spacing w:line="360" w:lineRule="auto"/>
              <w:contextualSpacing/>
              <w:rPr>
                <w:rFonts w:hint="eastAsia" w:ascii="宋体" w:hAnsi="宋体" w:cs="宋体"/>
                <w:color w:val="000000"/>
                <w:szCs w:val="21"/>
              </w:rPr>
            </w:pPr>
            <w:r>
              <w:rPr>
                <w:rFonts w:hint="eastAsia" w:ascii="宋体" w:hAnsi="宋体" w:cs="宋体"/>
                <w:color w:val="000000"/>
                <w:szCs w:val="21"/>
              </w:rPr>
              <w:t>履约保证金金额：按成交金额的</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2</w:t>
            </w:r>
            <w:r>
              <w:rPr>
                <w:rFonts w:hint="eastAsia" w:ascii="宋体" w:hAnsi="宋体" w:cs="宋体"/>
                <w:color w:val="000000"/>
                <w:szCs w:val="21"/>
                <w:u w:val="single"/>
              </w:rPr>
              <w:t xml:space="preserve"> </w:t>
            </w:r>
            <w:r>
              <w:rPr>
                <w:rFonts w:hint="eastAsia" w:ascii="宋体" w:hAnsi="宋体" w:cs="宋体"/>
                <w:color w:val="000000"/>
                <w:szCs w:val="21"/>
              </w:rPr>
              <w:t>%，成交供应商如被认定为享受小微企业政策优惠的，按成交金额的</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2</w:t>
            </w:r>
            <w:r>
              <w:rPr>
                <w:rFonts w:hint="eastAsia" w:ascii="宋体" w:hAnsi="宋体" w:cs="宋体"/>
                <w:color w:val="000000"/>
                <w:szCs w:val="21"/>
                <w:u w:val="single"/>
              </w:rPr>
              <w:t xml:space="preserve"> </w:t>
            </w:r>
            <w:r>
              <w:rPr>
                <w:rFonts w:hint="eastAsia" w:ascii="宋体" w:hAnsi="宋体" w:cs="宋体"/>
                <w:color w:val="000000"/>
                <w:szCs w:val="21"/>
              </w:rPr>
              <w:t>%。</w:t>
            </w:r>
          </w:p>
          <w:p w14:paraId="7B081B92">
            <w:pPr>
              <w:spacing w:line="360" w:lineRule="auto"/>
              <w:contextualSpacing/>
              <w:rPr>
                <w:rFonts w:ascii="宋体" w:hAnsi="宋体" w:cs="宋体"/>
                <w:color w:val="000000"/>
                <w:szCs w:val="21"/>
              </w:rPr>
            </w:pPr>
            <w:r>
              <w:rPr>
                <w:rFonts w:hint="eastAsia" w:ascii="宋体" w:hAnsi="宋体" w:cs="宋体"/>
                <w:color w:val="000000"/>
                <w:szCs w:val="21"/>
              </w:rPr>
              <w:t>履约保证金提交方式：银行转账、支票、汇票、本票或者银行、保险机构出具的保函（包含电子保函）等非现金方式（参照磋商保证金）。</w:t>
            </w:r>
          </w:p>
          <w:p w14:paraId="125A612F">
            <w:pPr>
              <w:autoSpaceDE w:val="0"/>
              <w:autoSpaceDN w:val="0"/>
              <w:snapToGrid w:val="0"/>
              <w:spacing w:line="360" w:lineRule="auto"/>
              <w:textAlignment w:val="bottom"/>
              <w:rPr>
                <w:rFonts w:hint="eastAsia" w:ascii="宋体" w:hAnsi="宋体"/>
                <w:color w:val="000000"/>
                <w:szCs w:val="21"/>
              </w:rPr>
            </w:pPr>
            <w:r>
              <w:rPr>
                <w:rFonts w:hint="eastAsia" w:ascii="宋体" w:hAnsi="宋体"/>
                <w:color w:val="000000"/>
                <w:szCs w:val="21"/>
              </w:rPr>
              <w:t>履约保证金缴纳期限：成交供应商在收到中标通知书后，须在7日内缴纳履约保证金到指定账户。</w:t>
            </w:r>
          </w:p>
          <w:p w14:paraId="44B3B8D9">
            <w:pPr>
              <w:spacing w:line="480" w:lineRule="exact"/>
              <w:ind w:firstLine="424" w:firstLineChars="202"/>
              <w:rPr>
                <w:rFonts w:hint="eastAsia" w:ascii="宋体" w:hAnsi="宋体" w:cs="宋体"/>
                <w:color w:val="000000"/>
                <w:szCs w:val="21"/>
              </w:rPr>
            </w:pPr>
            <w:r>
              <w:rPr>
                <w:rFonts w:hint="eastAsia" w:ascii="宋体" w:hAnsi="宋体" w:cs="宋体"/>
                <w:color w:val="000000"/>
                <w:szCs w:val="21"/>
              </w:rPr>
              <w:t>履约保证金退付方式、时间及条件：</w:t>
            </w:r>
            <w:r>
              <w:rPr>
                <w:rFonts w:hint="eastAsia" w:ascii="宋体" w:hAnsi="宋体" w:cs="宋体"/>
                <w:snapToGrid w:val="0"/>
                <w:color w:val="000000"/>
                <w:kern w:val="0"/>
                <w:szCs w:val="21"/>
              </w:rPr>
              <w:t>在项目竣工验收合格完成后，由成交供应商向履约保证金收取单位提供《广西壮族自治区政府采购项目合同验收书》、《政府采购项目履约保证金退付意见书》（详见桂财采〔2015〕22号），采购人在收到合格材料后 15个工作日内办理退还手续（不计利息），履约保证金按原账户退回</w:t>
            </w:r>
            <w:r>
              <w:rPr>
                <w:rFonts w:hint="eastAsia" w:ascii="宋体" w:hAnsi="宋体" w:cs="宋体"/>
                <w:snapToGrid w:val="0"/>
                <w:color w:val="000000"/>
                <w:kern w:val="0"/>
                <w:szCs w:val="21"/>
                <w:lang w:eastAsia="zh-CN"/>
              </w:rPr>
              <w:t>。</w:t>
            </w:r>
          </w:p>
          <w:p w14:paraId="29B603D0">
            <w:pPr>
              <w:spacing w:line="360" w:lineRule="auto"/>
              <w:contextualSpacing/>
              <w:rPr>
                <w:rFonts w:hint="eastAsia" w:ascii="宋体" w:hAnsi="宋体" w:cs="宋体"/>
                <w:color w:val="000000"/>
                <w:szCs w:val="21"/>
              </w:rPr>
            </w:pPr>
            <w:r>
              <w:rPr>
                <w:rFonts w:hint="eastAsia" w:ascii="宋体" w:hAnsi="宋体" w:cs="宋体"/>
                <w:color w:val="000000"/>
                <w:szCs w:val="21"/>
              </w:rPr>
              <w:t>履约保证金指定账户：</w:t>
            </w:r>
          </w:p>
          <w:p w14:paraId="5F979F16">
            <w:pPr>
              <w:pStyle w:val="167"/>
              <w:spacing w:line="380" w:lineRule="exact"/>
              <w:rPr>
                <w:rFonts w:hint="eastAsia" w:hAnsi="宋体" w:cs="宋体"/>
              </w:rPr>
            </w:pPr>
            <w:r>
              <w:rPr>
                <w:rFonts w:hint="eastAsia" w:hAnsi="宋体" w:cs="宋体"/>
              </w:rPr>
              <w:t xml:space="preserve">开户名称：广西医科大学  </w:t>
            </w:r>
          </w:p>
          <w:p w14:paraId="38F03FEA">
            <w:pPr>
              <w:pStyle w:val="167"/>
              <w:spacing w:line="380" w:lineRule="exact"/>
              <w:rPr>
                <w:rFonts w:hint="eastAsia" w:hAnsi="宋体" w:cs="宋体"/>
              </w:rPr>
            </w:pPr>
            <w:r>
              <w:rPr>
                <w:rFonts w:hint="eastAsia" w:hAnsi="宋体" w:cs="宋体"/>
              </w:rPr>
              <w:t xml:space="preserve">开户银行：中行南宁市医科大支行  </w:t>
            </w:r>
          </w:p>
          <w:p w14:paraId="37B97440">
            <w:pPr>
              <w:spacing w:line="360" w:lineRule="auto"/>
              <w:contextualSpacing/>
              <w:rPr>
                <w:rFonts w:hint="eastAsia" w:ascii="宋体" w:hAnsi="宋体" w:cs="宋体"/>
                <w:b/>
                <w:color w:val="000000"/>
                <w:szCs w:val="21"/>
              </w:rPr>
            </w:pPr>
            <w:r>
              <w:rPr>
                <w:rFonts w:hint="eastAsia" w:hAnsi="宋体" w:cs="宋体"/>
              </w:rPr>
              <w:t>银行账号：622357485287</w:t>
            </w:r>
          </w:p>
          <w:p w14:paraId="3AE27BC7">
            <w:pPr>
              <w:spacing w:line="360" w:lineRule="auto"/>
              <w:contextualSpacing/>
              <w:rPr>
                <w:rFonts w:ascii="宋体" w:hAnsi="宋体" w:cs="宋体"/>
                <w:b/>
                <w:color w:val="000000"/>
                <w:szCs w:val="21"/>
              </w:rPr>
            </w:pPr>
            <w:r>
              <w:rPr>
                <w:rFonts w:hint="eastAsia" w:ascii="宋体" w:hAnsi="宋体" w:cs="宋体"/>
                <w:b/>
                <w:color w:val="000000"/>
                <w:szCs w:val="21"/>
              </w:rPr>
              <w:t>备注：</w:t>
            </w:r>
            <w:r>
              <w:rPr>
                <w:rFonts w:hint="eastAsia" w:ascii="宋体" w:hAnsi="宋体" w:cs="宋体"/>
                <w:color w:val="000000"/>
                <w:szCs w:val="21"/>
              </w:rPr>
              <w:br w:type="textWrapping"/>
            </w:r>
            <w:r>
              <w:rPr>
                <w:rFonts w:hint="eastAsia" w:ascii="宋体" w:hAnsi="宋体" w:cs="宋体"/>
                <w:b/>
                <w:color w:val="000000"/>
                <w:szCs w:val="21"/>
              </w:rPr>
              <w:t>1</w:t>
            </w:r>
            <w:r>
              <w:rPr>
                <w:rFonts w:ascii="宋体" w:hAnsi="宋体" w:cs="宋体"/>
                <w:b/>
                <w:color w:val="000000"/>
                <w:szCs w:val="21"/>
              </w:rPr>
              <w:t>.</w:t>
            </w:r>
            <w:bookmarkStart w:id="84" w:name="_Hlk54170335"/>
            <w:r>
              <w:rPr>
                <w:rFonts w:hint="eastAsia" w:ascii="宋体" w:hAnsi="宋体"/>
                <w:b/>
                <w:color w:val="000000"/>
                <w:szCs w:val="21"/>
              </w:rPr>
              <w:t>根据《广西壮族自治区财政厅关于持续优化政府采购营商环境推动高质量发展的通知》（桂财采〔2024〕55号）规定，采购文件要求中标或者成交供应商提交履约保证金的，履约保证金数额不得超过政府采购合同金额的5%，对中小企业收取的履约保证金数额不得超过政府采购合同金额的2%。采购人可根据供应商的资信等情况减免履约保证金。</w:t>
            </w:r>
            <w:bookmarkEnd w:id="84"/>
          </w:p>
          <w:p w14:paraId="159C6D2E">
            <w:pPr>
              <w:spacing w:line="360" w:lineRule="auto"/>
              <w:contextualSpacing/>
              <w:rPr>
                <w:rFonts w:hint="eastAsia" w:ascii="宋体" w:hAnsi="宋体"/>
                <w:b/>
                <w:color w:val="000000"/>
                <w:szCs w:val="21"/>
              </w:rPr>
            </w:pPr>
            <w:r>
              <w:rPr>
                <w:rFonts w:hint="eastAsia" w:ascii="宋体" w:hAnsi="宋体" w:cs="宋体"/>
                <w:b/>
                <w:color w:val="000000"/>
                <w:szCs w:val="21"/>
              </w:rPr>
              <w:t>2</w:t>
            </w:r>
            <w:r>
              <w:rPr>
                <w:rFonts w:ascii="宋体" w:hAnsi="宋体" w:cs="宋体"/>
                <w:b/>
                <w:color w:val="000000"/>
                <w:szCs w:val="21"/>
              </w:rPr>
              <w:t>.</w:t>
            </w:r>
            <w:r>
              <w:rPr>
                <w:rFonts w:hint="eastAsia" w:ascii="宋体" w:hAnsi="宋体" w:cs="宋体"/>
                <w:b/>
                <w:color w:val="000000"/>
                <w:szCs w:val="21"/>
              </w:rPr>
              <w:t>履约保证金不足额缴纳的，或者银行、保险机构出具的保函额度不足的或者保函有效期低于合同履行期限（即签订采购合同之日起至履行完合同约定的权利及义务之日</w:t>
            </w:r>
            <w:r>
              <w:rPr>
                <w:rFonts w:hint="eastAsia" w:ascii="宋体" w:hAnsi="宋体"/>
                <w:b/>
                <w:color w:val="000000"/>
                <w:szCs w:val="21"/>
              </w:rPr>
              <w:t>止）的，不予签订合同。</w:t>
            </w:r>
            <w:r>
              <w:rPr>
                <w:rFonts w:hint="eastAsia" w:ascii="宋体" w:hAnsi="宋体"/>
                <w:b/>
                <w:color w:val="000000"/>
                <w:szCs w:val="21"/>
              </w:rPr>
              <w:br w:type="textWrapping"/>
            </w:r>
            <w:r>
              <w:rPr>
                <w:rFonts w:ascii="宋体" w:hAnsi="宋体"/>
                <w:b/>
                <w:color w:val="000000"/>
                <w:szCs w:val="21"/>
              </w:rPr>
              <w:t>3.</w:t>
            </w:r>
            <w:r>
              <w:rPr>
                <w:rFonts w:hint="eastAsia" w:ascii="宋体" w:hAnsi="宋体"/>
                <w:b/>
                <w:color w:val="000000"/>
                <w:szCs w:val="21"/>
              </w:rPr>
              <w:t>采用银行、保险机构出具的保函的，必须为无条件保函，否则不予签订合同。</w:t>
            </w:r>
          </w:p>
          <w:p w14:paraId="696C76A5">
            <w:pPr>
              <w:spacing w:line="360" w:lineRule="auto"/>
              <w:contextualSpacing/>
              <w:rPr>
                <w:rFonts w:hint="eastAsia" w:ascii="宋体" w:hAnsi="宋体" w:cs="宋体"/>
                <w:color w:val="000000"/>
                <w:szCs w:val="21"/>
              </w:rPr>
            </w:pPr>
            <w:r>
              <w:rPr>
                <w:rFonts w:ascii="宋体" w:hAnsi="宋体"/>
                <w:b/>
                <w:color w:val="000000"/>
                <w:szCs w:val="21"/>
              </w:rPr>
              <w:t>4.</w:t>
            </w:r>
            <w:r>
              <w:rPr>
                <w:rFonts w:hint="eastAsia" w:ascii="宋体" w:hAnsi="宋体"/>
                <w:b/>
                <w:color w:val="000000"/>
                <w:szCs w:val="21"/>
              </w:rPr>
              <w:t>供应商为联合体的，由联合体任意一方按规定提交的履约保证金，视为有效履约保证金。</w:t>
            </w:r>
          </w:p>
        </w:tc>
      </w:tr>
      <w:tr w14:paraId="40FA01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45E45F8B">
            <w:pPr>
              <w:spacing w:line="360" w:lineRule="auto"/>
              <w:jc w:val="center"/>
              <w:rPr>
                <w:rFonts w:hint="eastAsia" w:ascii="宋体" w:hAnsi="宋体" w:cs="宋体"/>
                <w:color w:val="000000"/>
                <w:szCs w:val="21"/>
              </w:rPr>
            </w:pPr>
            <w:r>
              <w:rPr>
                <w:rFonts w:ascii="宋体" w:hAnsi="宋体" w:cs="宋体"/>
                <w:color w:val="000000"/>
                <w:szCs w:val="21"/>
              </w:rPr>
              <w:t>29.1</w:t>
            </w:r>
          </w:p>
        </w:tc>
        <w:tc>
          <w:tcPr>
            <w:tcW w:w="7912" w:type="dxa"/>
            <w:noWrap w:val="0"/>
            <w:vAlign w:val="center"/>
          </w:tcPr>
          <w:p w14:paraId="02EBFA7D">
            <w:pPr>
              <w:autoSpaceDE w:val="0"/>
              <w:autoSpaceDN w:val="0"/>
              <w:snapToGrid w:val="0"/>
              <w:spacing w:line="360" w:lineRule="auto"/>
              <w:textAlignment w:val="bottom"/>
              <w:rPr>
                <w:rFonts w:hint="eastAsia" w:ascii="宋体" w:hAnsi="宋体"/>
                <w:color w:val="000000"/>
                <w:szCs w:val="21"/>
              </w:rPr>
            </w:pPr>
            <w:r>
              <w:rPr>
                <w:rFonts w:hint="eastAsia" w:ascii="宋体" w:hAnsi="宋体"/>
                <w:color w:val="000000"/>
                <w:szCs w:val="21"/>
              </w:rPr>
              <w:t xml:space="preserve">签订合同携带的证明材料： </w:t>
            </w:r>
          </w:p>
          <w:p w14:paraId="4754D8A0">
            <w:pPr>
              <w:autoSpaceDE w:val="0"/>
              <w:autoSpaceDN w:val="0"/>
              <w:snapToGrid w:val="0"/>
              <w:spacing w:line="360" w:lineRule="auto"/>
              <w:textAlignment w:val="bottom"/>
              <w:rPr>
                <w:rFonts w:hint="eastAsia" w:ascii="宋体" w:hAnsi="宋体"/>
                <w:color w:val="000000"/>
                <w:szCs w:val="21"/>
              </w:rPr>
            </w:pPr>
            <w:r>
              <w:rPr>
                <w:rFonts w:hint="eastAsia" w:ascii="宋体" w:hAnsi="宋体"/>
                <w:color w:val="000000"/>
                <w:szCs w:val="21"/>
              </w:rPr>
              <w:t>委托代理人负责签订合同的，须携带授权委托书及委托代理人身份证原件等其他资格证件。</w:t>
            </w:r>
          </w:p>
          <w:p w14:paraId="34B381FD">
            <w:pPr>
              <w:snapToGrid w:val="0"/>
              <w:spacing w:line="360" w:lineRule="auto"/>
              <w:rPr>
                <w:rFonts w:hint="eastAsia" w:ascii="宋体" w:hAnsi="宋体" w:cs="宋体"/>
                <w:color w:val="000000"/>
                <w:szCs w:val="21"/>
              </w:rPr>
            </w:pPr>
            <w:r>
              <w:rPr>
                <w:rFonts w:hint="eastAsia" w:ascii="宋体" w:hAnsi="宋体"/>
                <w:color w:val="000000"/>
                <w:szCs w:val="21"/>
              </w:rPr>
              <w:t>法定代表人负责签订合同的，须携带法定代表人</w:t>
            </w:r>
            <w:r>
              <w:rPr>
                <w:rFonts w:ascii="宋体" w:hAnsi="宋体"/>
                <w:color w:val="000000"/>
                <w:szCs w:val="21"/>
              </w:rPr>
              <w:t>身份证明原件</w:t>
            </w:r>
            <w:r>
              <w:rPr>
                <w:rFonts w:hint="eastAsia" w:ascii="宋体" w:hAnsi="宋体"/>
                <w:color w:val="000000"/>
                <w:szCs w:val="21"/>
              </w:rPr>
              <w:t>及</w:t>
            </w:r>
            <w:r>
              <w:rPr>
                <w:rFonts w:ascii="宋体" w:hAnsi="宋体"/>
                <w:color w:val="000000"/>
                <w:szCs w:val="21"/>
              </w:rPr>
              <w:t>身份证原件</w:t>
            </w:r>
            <w:r>
              <w:rPr>
                <w:rFonts w:hint="eastAsia" w:ascii="宋体" w:hAnsi="宋体"/>
                <w:color w:val="000000"/>
                <w:szCs w:val="21"/>
              </w:rPr>
              <w:t>等其他证明材料。</w:t>
            </w:r>
          </w:p>
        </w:tc>
      </w:tr>
      <w:tr w14:paraId="328403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173F6605">
            <w:pPr>
              <w:spacing w:line="360" w:lineRule="auto"/>
              <w:jc w:val="center"/>
              <w:rPr>
                <w:rFonts w:ascii="宋体" w:hAnsi="宋体" w:cs="宋体"/>
                <w:color w:val="000000"/>
                <w:szCs w:val="21"/>
              </w:rPr>
            </w:pPr>
            <w:r>
              <w:rPr>
                <w:rFonts w:hint="eastAsia" w:ascii="宋体" w:hAnsi="宋体" w:cs="宋体"/>
                <w:color w:val="000000"/>
                <w:szCs w:val="21"/>
              </w:rPr>
              <w:t>3</w:t>
            </w:r>
            <w:r>
              <w:rPr>
                <w:rFonts w:ascii="宋体" w:hAnsi="宋体" w:cs="宋体"/>
                <w:color w:val="000000"/>
                <w:szCs w:val="21"/>
              </w:rPr>
              <w:t>1.2</w:t>
            </w:r>
          </w:p>
        </w:tc>
        <w:tc>
          <w:tcPr>
            <w:tcW w:w="7912" w:type="dxa"/>
            <w:noWrap w:val="0"/>
            <w:vAlign w:val="center"/>
          </w:tcPr>
          <w:p w14:paraId="6082BA10">
            <w:pPr>
              <w:snapToGrid w:val="0"/>
              <w:spacing w:line="360" w:lineRule="auto"/>
              <w:rPr>
                <w:rFonts w:hint="eastAsia" w:ascii="宋体" w:hAnsi="宋体" w:cs="宋体"/>
                <w:color w:val="000000"/>
                <w:szCs w:val="21"/>
              </w:rPr>
            </w:pPr>
            <w:r>
              <w:rPr>
                <w:rFonts w:hint="eastAsia" w:ascii="宋体" w:hAnsi="宋体" w:cs="宋体"/>
                <w:color w:val="000000"/>
                <w:szCs w:val="21"/>
              </w:rPr>
              <w:t>接收质疑函方式：书面形式或者广西政府采购云系统在线形式</w:t>
            </w:r>
          </w:p>
          <w:p w14:paraId="08787B81">
            <w:pPr>
              <w:snapToGrid w:val="0"/>
              <w:spacing w:line="480" w:lineRule="exact"/>
              <w:rPr>
                <w:rFonts w:ascii="宋体" w:hAnsi="宋体" w:cs="宋体"/>
                <w:color w:val="000000"/>
                <w:szCs w:val="21"/>
              </w:rPr>
            </w:pPr>
            <w:r>
              <w:rPr>
                <w:rFonts w:hint="eastAsia" w:ascii="宋体" w:hAnsi="宋体" w:cs="宋体"/>
                <w:color w:val="000000"/>
                <w:szCs w:val="21"/>
              </w:rPr>
              <w:t>质疑联系部门及联系方式：广西桂水工程咨询有限公司</w:t>
            </w:r>
          </w:p>
          <w:p w14:paraId="3ADFFA2E">
            <w:pPr>
              <w:snapToGrid w:val="0"/>
              <w:spacing w:line="480" w:lineRule="exact"/>
              <w:rPr>
                <w:rFonts w:ascii="宋体" w:hAnsi="宋体" w:cs="宋体"/>
                <w:color w:val="000000"/>
                <w:szCs w:val="21"/>
              </w:rPr>
            </w:pPr>
            <w:r>
              <w:rPr>
                <w:rFonts w:hint="eastAsia" w:ascii="宋体" w:hAnsi="宋体" w:cs="宋体"/>
                <w:color w:val="000000"/>
                <w:szCs w:val="21"/>
              </w:rPr>
              <w:t>联系电话：0771-5640353</w:t>
            </w:r>
          </w:p>
          <w:p w14:paraId="0B25DFFA">
            <w:pPr>
              <w:snapToGrid w:val="0"/>
              <w:spacing w:line="480" w:lineRule="exact"/>
              <w:rPr>
                <w:rFonts w:ascii="宋体" w:hAnsi="宋体" w:cs="宋体"/>
                <w:color w:val="000000"/>
                <w:szCs w:val="21"/>
              </w:rPr>
            </w:pPr>
            <w:r>
              <w:rPr>
                <w:rFonts w:hint="eastAsia" w:ascii="宋体" w:hAnsi="宋体" w:cs="宋体"/>
                <w:color w:val="000000"/>
                <w:szCs w:val="21"/>
              </w:rPr>
              <w:t>通讯地址：南宁市青秀区建政路12号商业综合楼A区五楼</w:t>
            </w:r>
          </w:p>
          <w:p w14:paraId="330E7706">
            <w:pPr>
              <w:autoSpaceDE w:val="0"/>
              <w:autoSpaceDN w:val="0"/>
              <w:snapToGrid w:val="0"/>
              <w:spacing w:line="360" w:lineRule="auto"/>
              <w:textAlignment w:val="bottom"/>
              <w:rPr>
                <w:rFonts w:hint="eastAsia" w:ascii="宋体" w:hAnsi="宋体"/>
                <w:color w:val="000000"/>
                <w:szCs w:val="21"/>
              </w:rPr>
            </w:pPr>
            <w:r>
              <w:rPr>
                <w:rFonts w:hint="eastAsia" w:ascii="宋体" w:hAnsi="宋体" w:cs="宋体"/>
                <w:color w:val="000000"/>
                <w:szCs w:val="21"/>
              </w:rPr>
              <w:t>业务时间：工作日每天上午8时00分到12时00分，下午3时00分到6时 00分，双休日和法定节假日不办理业务。</w:t>
            </w:r>
          </w:p>
        </w:tc>
      </w:tr>
      <w:tr w14:paraId="35132C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2AEAE362">
            <w:pPr>
              <w:spacing w:line="360" w:lineRule="auto"/>
              <w:jc w:val="center"/>
              <w:rPr>
                <w:rFonts w:hint="eastAsia" w:ascii="宋体" w:hAnsi="宋体" w:cs="宋体"/>
                <w:color w:val="000000"/>
                <w:szCs w:val="21"/>
              </w:rPr>
            </w:pPr>
            <w:r>
              <w:rPr>
                <w:rFonts w:ascii="宋体" w:hAnsi="宋体" w:cs="宋体"/>
                <w:color w:val="000000"/>
                <w:szCs w:val="21"/>
              </w:rPr>
              <w:t>32.1</w:t>
            </w:r>
          </w:p>
        </w:tc>
        <w:tc>
          <w:tcPr>
            <w:tcW w:w="7912" w:type="dxa"/>
            <w:noWrap w:val="0"/>
            <w:vAlign w:val="center"/>
          </w:tcPr>
          <w:p w14:paraId="1DB5D884">
            <w:pPr>
              <w:pStyle w:val="24"/>
              <w:snapToGrid w:val="0"/>
              <w:spacing w:line="360" w:lineRule="auto"/>
              <w:rPr>
                <w:rFonts w:hint="eastAsia" w:hAnsi="宋体" w:cs="宋体"/>
                <w:color w:val="000000"/>
                <w:sz w:val="21"/>
              </w:rPr>
            </w:pPr>
            <w:r>
              <w:rPr>
                <w:rFonts w:hint="eastAsia" w:hAnsi="宋体" w:cs="宋体"/>
                <w:color w:val="000000"/>
                <w:sz w:val="21"/>
              </w:rPr>
              <w:t>1.采购代理费支付方式：</w:t>
            </w:r>
          </w:p>
          <w:p w14:paraId="420F1D35">
            <w:pPr>
              <w:pStyle w:val="24"/>
              <w:snapToGrid w:val="0"/>
              <w:spacing w:line="360" w:lineRule="auto"/>
              <w:rPr>
                <w:rFonts w:hint="eastAsia" w:hAnsi="宋体" w:cs="宋体"/>
                <w:color w:val="000000"/>
                <w:sz w:val="21"/>
              </w:rPr>
            </w:pPr>
            <w:r>
              <w:rPr>
                <w:rFonts w:hint="eastAsia" w:hAnsi="宋体" w:cs="宋体"/>
                <w:color w:val="000000"/>
                <w:sz w:val="21"/>
              </w:rPr>
              <w:t>本项目代理服务费由</w:t>
            </w:r>
            <w:r>
              <w:rPr>
                <w:rFonts w:hint="eastAsia" w:hAnsi="宋体" w:cs="宋体"/>
                <w:color w:val="000000"/>
                <w:sz w:val="21"/>
                <w:u w:val="single"/>
              </w:rPr>
              <w:t>成交供应商</w:t>
            </w:r>
            <w:r>
              <w:rPr>
                <w:rFonts w:hint="eastAsia" w:hAnsi="宋体" w:cs="宋体"/>
                <w:color w:val="000000"/>
                <w:sz w:val="21"/>
              </w:rPr>
              <w:t>一次性向采购代理机构支付。</w:t>
            </w:r>
          </w:p>
          <w:p w14:paraId="3207170F">
            <w:pPr>
              <w:pStyle w:val="24"/>
              <w:snapToGrid w:val="0"/>
              <w:spacing w:line="360" w:lineRule="auto"/>
              <w:rPr>
                <w:rFonts w:hint="eastAsia" w:hAnsi="宋体" w:cs="宋体"/>
                <w:color w:val="000000"/>
                <w:sz w:val="21"/>
              </w:rPr>
            </w:pPr>
            <w:r>
              <w:rPr>
                <w:rFonts w:hint="eastAsia" w:hAnsi="宋体" w:cs="宋体"/>
                <w:color w:val="000000"/>
                <w:sz w:val="21"/>
              </w:rPr>
              <w:t>2.采购代理费收取标准：</w:t>
            </w:r>
          </w:p>
          <w:p w14:paraId="0600D5CC">
            <w:pPr>
              <w:pStyle w:val="24"/>
              <w:snapToGrid w:val="0"/>
              <w:spacing w:line="360" w:lineRule="auto"/>
              <w:ind w:firstLine="420" w:firstLineChars="200"/>
              <w:rPr>
                <w:rFonts w:hint="eastAsia" w:hAnsi="宋体" w:cs="宋体"/>
                <w:color w:val="000000"/>
                <w:sz w:val="21"/>
              </w:rPr>
            </w:pPr>
            <w:r>
              <w:rPr>
                <w:rFonts w:hint="eastAsia" w:hAnsi="宋体" w:cs="宋体"/>
                <w:color w:val="000000"/>
                <w:sz w:val="21"/>
              </w:rPr>
              <w:t>参照国家发展计划委员会《招标代理服务费管理暂行办法》（计价格（2002）1980号收费标准、《国家发展改革委关于降低部分建设项目收费标准规范收费行为等有关问题的通知》（发改价格[2011]534号）工程类的标准，采用差额定率累进法计算后向成交供应商收取。</w:t>
            </w:r>
          </w:p>
          <w:p w14:paraId="0518E4B4">
            <w:pPr>
              <w:pStyle w:val="24"/>
              <w:snapToGrid w:val="0"/>
              <w:spacing w:line="360" w:lineRule="auto"/>
              <w:rPr>
                <w:rFonts w:hint="eastAsia" w:hAnsi="宋体" w:cs="宋体"/>
                <w:color w:val="000000"/>
                <w:sz w:val="21"/>
              </w:rPr>
            </w:pPr>
            <w:r>
              <w:rPr>
                <w:rFonts w:hint="eastAsia" w:hAnsi="宋体" w:cs="宋体"/>
                <w:color w:val="000000"/>
                <w:sz w:val="21"/>
              </w:rPr>
              <w:t>3. 采购代理费收取银行账户</w:t>
            </w:r>
          </w:p>
          <w:p w14:paraId="440AC8BA">
            <w:pPr>
              <w:pStyle w:val="24"/>
              <w:snapToGrid w:val="0"/>
              <w:spacing w:line="360" w:lineRule="auto"/>
              <w:rPr>
                <w:rFonts w:hint="eastAsia" w:hAnsi="宋体" w:cs="宋体"/>
                <w:color w:val="000000"/>
                <w:sz w:val="21"/>
              </w:rPr>
            </w:pPr>
            <w:r>
              <w:rPr>
                <w:rFonts w:hint="eastAsia" w:hAnsi="宋体" w:cs="宋体"/>
                <w:color w:val="000000"/>
                <w:sz w:val="21"/>
              </w:rPr>
              <w:t>开户名称：广西桂水工程咨询有限公司南宁第五分公司</w:t>
            </w:r>
          </w:p>
          <w:p w14:paraId="78B5F83D">
            <w:pPr>
              <w:pStyle w:val="24"/>
              <w:snapToGrid w:val="0"/>
              <w:spacing w:line="360" w:lineRule="auto"/>
              <w:rPr>
                <w:rFonts w:hint="eastAsia" w:hAnsi="宋体" w:cs="宋体"/>
                <w:color w:val="000000"/>
                <w:sz w:val="21"/>
              </w:rPr>
            </w:pPr>
            <w:r>
              <w:rPr>
                <w:rFonts w:hint="eastAsia" w:hAnsi="宋体" w:cs="宋体"/>
                <w:color w:val="000000"/>
                <w:sz w:val="21"/>
              </w:rPr>
              <w:t>开户银行：华夏银行南宁双拥路支行</w:t>
            </w:r>
          </w:p>
          <w:p w14:paraId="2ABABFB3">
            <w:pPr>
              <w:pStyle w:val="24"/>
              <w:snapToGrid w:val="0"/>
              <w:spacing w:line="360" w:lineRule="auto"/>
              <w:rPr>
                <w:rFonts w:hint="eastAsia" w:hAnsi="宋体" w:cs="宋体"/>
                <w:color w:val="000000"/>
                <w:sz w:val="21"/>
              </w:rPr>
            </w:pPr>
            <w:r>
              <w:rPr>
                <w:rFonts w:hint="eastAsia" w:hAnsi="宋体" w:cs="宋体"/>
                <w:color w:val="000000"/>
                <w:sz w:val="21"/>
              </w:rPr>
              <w:t>银行账号：13058000000152745</w:t>
            </w:r>
          </w:p>
        </w:tc>
      </w:tr>
      <w:tr w14:paraId="2A0EF4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463C5B23">
            <w:pPr>
              <w:spacing w:line="360" w:lineRule="auto"/>
              <w:jc w:val="center"/>
              <w:rPr>
                <w:rFonts w:hint="eastAsia" w:ascii="宋体" w:hAnsi="宋体" w:cs="宋体"/>
                <w:color w:val="000000"/>
                <w:szCs w:val="21"/>
              </w:rPr>
            </w:pPr>
            <w:r>
              <w:rPr>
                <w:rFonts w:hint="eastAsia" w:ascii="宋体" w:hAnsi="宋体" w:cs="宋体"/>
                <w:color w:val="000000"/>
                <w:szCs w:val="21"/>
              </w:rPr>
              <w:t>3</w:t>
            </w:r>
            <w:r>
              <w:rPr>
                <w:rFonts w:ascii="宋体" w:hAnsi="宋体" w:cs="宋体"/>
                <w:color w:val="000000"/>
                <w:szCs w:val="21"/>
              </w:rPr>
              <w:t>3.1</w:t>
            </w:r>
          </w:p>
        </w:tc>
        <w:tc>
          <w:tcPr>
            <w:tcW w:w="7912" w:type="dxa"/>
            <w:noWrap w:val="0"/>
            <w:vAlign w:val="center"/>
          </w:tcPr>
          <w:p w14:paraId="470632F9">
            <w:pPr>
              <w:pStyle w:val="24"/>
              <w:snapToGrid w:val="0"/>
              <w:spacing w:line="360" w:lineRule="auto"/>
              <w:rPr>
                <w:rFonts w:hint="eastAsia" w:hAnsi="宋体" w:cs="宋体"/>
                <w:color w:val="000000"/>
                <w:kern w:val="2"/>
                <w:sz w:val="21"/>
              </w:rPr>
            </w:pPr>
            <w:r>
              <w:rPr>
                <w:rFonts w:hint="eastAsia" w:hAnsi="宋体"/>
                <w:color w:val="000000"/>
                <w:sz w:val="21"/>
              </w:rPr>
              <w:t>解释：</w:t>
            </w:r>
            <w:r>
              <w:rPr>
                <w:rFonts w:hAnsi="宋体"/>
                <w:color w:val="000000"/>
                <w:sz w:val="21"/>
              </w:rPr>
              <w:t>构成本</w:t>
            </w:r>
            <w:r>
              <w:rPr>
                <w:rFonts w:hint="eastAsia" w:hAnsi="宋体"/>
                <w:color w:val="000000"/>
                <w:sz w:val="21"/>
              </w:rPr>
              <w:t>磋商文件</w:t>
            </w:r>
            <w:r>
              <w:rPr>
                <w:rFonts w:hAnsi="宋体"/>
                <w:color w:val="000000"/>
                <w:sz w:val="21"/>
              </w:rPr>
              <w:t>的各个组成文件应互为解释，互为说明；除</w:t>
            </w:r>
            <w:r>
              <w:rPr>
                <w:rFonts w:hint="eastAsia" w:hAnsi="宋体"/>
                <w:color w:val="000000"/>
                <w:sz w:val="21"/>
              </w:rPr>
              <w:t>磋商文件</w:t>
            </w:r>
            <w:r>
              <w:rPr>
                <w:rFonts w:hAnsi="宋体"/>
                <w:color w:val="000000"/>
                <w:sz w:val="21"/>
              </w:rPr>
              <w:t>中有特别规定外，仅适用于</w:t>
            </w:r>
            <w:r>
              <w:rPr>
                <w:rFonts w:hint="eastAsia" w:hAnsi="宋体"/>
                <w:color w:val="000000"/>
                <w:sz w:val="21"/>
              </w:rPr>
              <w:t>竞标</w:t>
            </w:r>
            <w:r>
              <w:rPr>
                <w:rFonts w:hAnsi="宋体"/>
                <w:color w:val="000000"/>
                <w:sz w:val="21"/>
              </w:rPr>
              <w:t>阶段的规定，按</w:t>
            </w:r>
            <w:r>
              <w:rPr>
                <w:rFonts w:hint="eastAsia" w:hAnsi="宋体"/>
                <w:color w:val="000000"/>
                <w:sz w:val="21"/>
              </w:rPr>
              <w:t>更正公告（澄清公告）</w:t>
            </w:r>
            <w:r>
              <w:rPr>
                <w:rFonts w:hAnsi="宋体"/>
                <w:color w:val="000000"/>
                <w:sz w:val="21"/>
              </w:rPr>
              <w:t>、</w:t>
            </w:r>
            <w:r>
              <w:rPr>
                <w:rFonts w:hint="eastAsia" w:hAnsi="宋体"/>
                <w:color w:val="000000"/>
                <w:sz w:val="21"/>
              </w:rPr>
              <w:t>竞争性磋商</w:t>
            </w:r>
            <w:r>
              <w:rPr>
                <w:rFonts w:hAnsi="宋体"/>
                <w:color w:val="000000"/>
                <w:sz w:val="21"/>
              </w:rPr>
              <w:t>公告、</w:t>
            </w:r>
            <w:r>
              <w:rPr>
                <w:rFonts w:hint="eastAsia" w:hAnsi="宋体"/>
                <w:color w:val="000000"/>
                <w:sz w:val="21"/>
              </w:rPr>
              <w:t>供应商</w:t>
            </w:r>
            <w:r>
              <w:rPr>
                <w:rFonts w:hAnsi="宋体"/>
                <w:color w:val="000000"/>
                <w:sz w:val="21"/>
              </w:rPr>
              <w:t>须知</w:t>
            </w:r>
            <w:r>
              <w:rPr>
                <w:rFonts w:hint="eastAsia" w:hAnsi="宋体"/>
                <w:color w:val="000000"/>
                <w:sz w:val="21"/>
              </w:rPr>
              <w:t>、采购需求</w:t>
            </w:r>
            <w:r>
              <w:rPr>
                <w:rFonts w:hAnsi="宋体"/>
                <w:color w:val="000000"/>
                <w:sz w:val="21"/>
              </w:rPr>
              <w:t>、</w:t>
            </w:r>
            <w:r>
              <w:rPr>
                <w:rFonts w:hint="eastAsia"/>
                <w:color w:val="000000"/>
                <w:sz w:val="21"/>
              </w:rPr>
              <w:t>评审程序、评审方法和评审标准</w:t>
            </w:r>
            <w:r>
              <w:rPr>
                <w:rFonts w:hAnsi="宋体"/>
                <w:color w:val="000000"/>
                <w:sz w:val="21"/>
              </w:rPr>
              <w:t>、</w:t>
            </w:r>
            <w:r>
              <w:rPr>
                <w:rFonts w:hint="eastAsia" w:hAnsi="宋体"/>
                <w:color w:val="000000"/>
                <w:sz w:val="21"/>
              </w:rPr>
              <w:t>响应</w:t>
            </w:r>
            <w:r>
              <w:rPr>
                <w:rFonts w:hAnsi="宋体"/>
                <w:color w:val="000000"/>
                <w:sz w:val="21"/>
              </w:rPr>
              <w:t>文件格式</w:t>
            </w:r>
            <w:r>
              <w:rPr>
                <w:rFonts w:hint="eastAsia" w:hAnsi="宋体"/>
                <w:color w:val="000000"/>
                <w:sz w:val="21"/>
              </w:rPr>
              <w:t>、合同文本</w:t>
            </w:r>
            <w:r>
              <w:rPr>
                <w:rFonts w:hAnsi="宋体"/>
                <w:color w:val="000000"/>
                <w:sz w:val="21"/>
              </w:rPr>
              <w:t>的先后顺序解释；同一组成文件中就同一事项的规定或者约定不一致的，以编排顺序在后者为准；同一组成文件不同版本之间有不一致的，以形成时间在后者为准；</w:t>
            </w:r>
            <w:r>
              <w:rPr>
                <w:rFonts w:hint="eastAsia" w:hAnsi="宋体"/>
                <w:color w:val="000000"/>
                <w:sz w:val="21"/>
              </w:rPr>
              <w:t>更正公告（澄清公告）</w:t>
            </w:r>
            <w:r>
              <w:rPr>
                <w:rFonts w:hAnsi="宋体"/>
                <w:color w:val="000000"/>
                <w:sz w:val="21"/>
              </w:rPr>
              <w:t>与同步更新的</w:t>
            </w:r>
            <w:r>
              <w:rPr>
                <w:rFonts w:hint="eastAsia" w:hAnsi="宋体"/>
                <w:color w:val="000000"/>
                <w:sz w:val="21"/>
              </w:rPr>
              <w:t>磋商文件</w:t>
            </w:r>
            <w:r>
              <w:rPr>
                <w:rFonts w:hAnsi="宋体"/>
                <w:color w:val="000000"/>
                <w:sz w:val="21"/>
              </w:rPr>
              <w:t>不一致时以</w:t>
            </w:r>
            <w:r>
              <w:rPr>
                <w:rFonts w:hint="eastAsia" w:hAnsi="宋体"/>
                <w:color w:val="000000"/>
                <w:sz w:val="21"/>
              </w:rPr>
              <w:t>更正公告（澄清公告）</w:t>
            </w:r>
            <w:r>
              <w:rPr>
                <w:rFonts w:hAnsi="宋体"/>
                <w:color w:val="000000"/>
                <w:sz w:val="21"/>
              </w:rPr>
              <w:t>为准。按本款前述规定仍不能形成结论的，由</w:t>
            </w:r>
            <w:r>
              <w:rPr>
                <w:rFonts w:hint="eastAsia" w:hAnsi="宋体"/>
                <w:color w:val="000000"/>
                <w:sz w:val="21"/>
              </w:rPr>
              <w:t>采购</w:t>
            </w:r>
            <w:r>
              <w:rPr>
                <w:rFonts w:hAnsi="宋体"/>
                <w:color w:val="000000"/>
                <w:sz w:val="21"/>
              </w:rPr>
              <w:t>人</w:t>
            </w:r>
            <w:r>
              <w:rPr>
                <w:rFonts w:hint="eastAsia" w:hAnsi="宋体"/>
                <w:color w:val="000000"/>
                <w:sz w:val="21"/>
              </w:rPr>
              <w:t>或者采购代理机构</w:t>
            </w:r>
            <w:r>
              <w:rPr>
                <w:rFonts w:hAnsi="宋体"/>
                <w:color w:val="000000"/>
                <w:sz w:val="21"/>
              </w:rPr>
              <w:t>负责解释。</w:t>
            </w:r>
          </w:p>
        </w:tc>
      </w:tr>
      <w:tr w14:paraId="3B4217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4AF83678">
            <w:pPr>
              <w:spacing w:line="360" w:lineRule="auto"/>
              <w:jc w:val="center"/>
              <w:rPr>
                <w:rFonts w:hint="eastAsia" w:ascii="宋体" w:hAnsi="宋体" w:cs="宋体"/>
                <w:color w:val="000000"/>
                <w:szCs w:val="21"/>
              </w:rPr>
            </w:pPr>
            <w:r>
              <w:rPr>
                <w:rFonts w:hint="eastAsia" w:ascii="宋体" w:hAnsi="宋体" w:cs="宋体"/>
                <w:color w:val="000000"/>
                <w:szCs w:val="21"/>
              </w:rPr>
              <w:t>33.2</w:t>
            </w:r>
          </w:p>
        </w:tc>
        <w:tc>
          <w:tcPr>
            <w:tcW w:w="7912" w:type="dxa"/>
            <w:noWrap w:val="0"/>
            <w:vAlign w:val="center"/>
          </w:tcPr>
          <w:p w14:paraId="0ED53BF8">
            <w:pPr>
              <w:pStyle w:val="24"/>
              <w:snapToGrid w:val="0"/>
              <w:spacing w:line="360" w:lineRule="auto"/>
              <w:rPr>
                <w:rFonts w:hint="eastAsia" w:hAnsi="宋体"/>
                <w:color w:val="000000"/>
                <w:sz w:val="21"/>
              </w:rPr>
            </w:pPr>
            <w:r>
              <w:rPr>
                <w:rFonts w:hint="eastAsia" w:hAnsi="宋体"/>
                <w:color w:val="000000"/>
                <w:sz w:val="21"/>
              </w:rPr>
              <w:t>农民工工资保证金：按照《保障农民工工资支付条例》及《广西壮族自治区人力资源和社会保障厅等8部门关于印发广西壮族自治区工程建设领域农民工工资专用账户管理暂行办法实施细则的通知》（桂人社规〔2022〕5号）有关规定执行。如开设了农民工工资专用账户的，应按规定比例足额将农民工工资保证金存入账户，也可以使用银行保函。工程竣工验收结算经审定后，按照规定程序，将农民工工资保证金没有使用或剩余的金额退还给承包人。</w:t>
            </w:r>
          </w:p>
        </w:tc>
      </w:tr>
      <w:tr w14:paraId="1DB91B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4F7A1020">
            <w:pPr>
              <w:spacing w:line="360" w:lineRule="auto"/>
              <w:jc w:val="center"/>
              <w:rPr>
                <w:rFonts w:hint="eastAsia" w:ascii="宋体" w:hAnsi="宋体" w:cs="宋体"/>
                <w:color w:val="000000"/>
                <w:szCs w:val="21"/>
              </w:rPr>
            </w:pPr>
            <w:r>
              <w:rPr>
                <w:rFonts w:hint="eastAsia" w:ascii="宋体" w:hAnsi="宋体" w:cs="宋体"/>
                <w:color w:val="000000"/>
                <w:szCs w:val="21"/>
              </w:rPr>
              <w:t>3</w:t>
            </w:r>
            <w:r>
              <w:rPr>
                <w:rFonts w:ascii="宋体" w:hAnsi="宋体" w:cs="宋体"/>
                <w:color w:val="000000"/>
                <w:szCs w:val="21"/>
              </w:rPr>
              <w:t>3.</w:t>
            </w:r>
            <w:r>
              <w:rPr>
                <w:rFonts w:hint="eastAsia" w:ascii="宋体" w:hAnsi="宋体" w:cs="宋体"/>
                <w:color w:val="000000"/>
                <w:szCs w:val="21"/>
              </w:rPr>
              <w:t>3</w:t>
            </w:r>
          </w:p>
        </w:tc>
        <w:tc>
          <w:tcPr>
            <w:tcW w:w="7912" w:type="dxa"/>
            <w:noWrap w:val="0"/>
            <w:vAlign w:val="center"/>
          </w:tcPr>
          <w:p w14:paraId="1FA7E475">
            <w:pPr>
              <w:pStyle w:val="24"/>
              <w:snapToGrid w:val="0"/>
              <w:spacing w:line="360" w:lineRule="auto"/>
              <w:rPr>
                <w:rFonts w:hAnsi="宋体" w:cs="宋体"/>
                <w:color w:val="000000"/>
                <w:sz w:val="21"/>
              </w:rPr>
            </w:pPr>
            <w:r>
              <w:rPr>
                <w:rFonts w:hint="eastAsia" w:hAnsi="宋体" w:cs="宋体"/>
                <w:color w:val="000000"/>
                <w:sz w:val="21"/>
              </w:rPr>
              <w:t>1.本磋商文件中描述供应商的“公章”是指根据我国对公章的管理规定，用供应商法定主体行为名称制作的印章，除本磋商文件有特殊规定外，供应商的财务章、部门章、分公司章、工会章、合同章、竞标/竞标专用章、业务专用章及银行的转账章、现金收讫章、现金付讫章等其他形式印章均不能代替公章。</w:t>
            </w:r>
          </w:p>
          <w:p w14:paraId="451D9D52">
            <w:pPr>
              <w:pStyle w:val="24"/>
              <w:snapToGrid w:val="0"/>
              <w:spacing w:line="360" w:lineRule="auto"/>
              <w:rPr>
                <w:rFonts w:hint="eastAsia" w:hAnsi="宋体" w:cs="宋体"/>
                <w:color w:val="000000"/>
                <w:sz w:val="21"/>
              </w:rPr>
            </w:pPr>
            <w:r>
              <w:rPr>
                <w:rFonts w:hint="eastAsia" w:hAnsi="宋体" w:cs="宋体"/>
                <w:bCs/>
                <w:color w:val="000000"/>
                <w:sz w:val="21"/>
              </w:rPr>
              <w:t>2.本磋商文件所称的“</w:t>
            </w:r>
            <w:r>
              <w:rPr>
                <w:rFonts w:hint="eastAsia" w:hAnsi="宋体"/>
                <w:color w:val="000000"/>
                <w:sz w:val="21"/>
              </w:rPr>
              <w:t>电子签章</w:t>
            </w:r>
            <w:r>
              <w:rPr>
                <w:rFonts w:hint="eastAsia" w:hAnsi="宋体" w:cs="宋体"/>
                <w:bCs/>
                <w:color w:val="000000"/>
                <w:sz w:val="21"/>
              </w:rPr>
              <w:t>”、“电子签名”</w:t>
            </w:r>
            <w:r>
              <w:rPr>
                <w:rFonts w:hint="eastAsia" w:hAnsi="宋体"/>
                <w:color w:val="000000"/>
                <w:sz w:val="21"/>
              </w:rPr>
              <w:t>，是指经广西政府采购云平台认可的CA认证的电子签名数据为表现形式的印章，可用于签署电子响应文件，电子印章与实物印章具有同等法律效力，不因其采用电子化表现形式而否定其法律效力。</w:t>
            </w:r>
          </w:p>
          <w:p w14:paraId="6696304E">
            <w:pPr>
              <w:pStyle w:val="24"/>
              <w:snapToGrid w:val="0"/>
              <w:spacing w:line="360" w:lineRule="auto"/>
              <w:rPr>
                <w:rFonts w:hint="eastAsia" w:hAnsi="宋体" w:cs="宋体"/>
                <w:bCs/>
                <w:color w:val="000000"/>
                <w:sz w:val="21"/>
              </w:rPr>
            </w:pPr>
            <w:r>
              <w:rPr>
                <w:rFonts w:hAnsi="宋体" w:cs="宋体"/>
                <w:color w:val="000000"/>
                <w:sz w:val="21"/>
              </w:rPr>
              <w:t>3</w:t>
            </w:r>
            <w:r>
              <w:rPr>
                <w:rFonts w:hint="eastAsia" w:hAnsi="宋体" w:cs="宋体"/>
                <w:color w:val="000000"/>
                <w:sz w:val="21"/>
              </w:rPr>
              <w:t>.供应商为其他组织时，本磋商文件规定的法定代表人指负责人。本磋商文件所称负责人是指参加竞标的其他组织</w:t>
            </w:r>
            <w:r>
              <w:rPr>
                <w:rFonts w:hint="eastAsia" w:hAnsi="宋体" w:cs="宋体"/>
                <w:bCs/>
                <w:color w:val="000000"/>
                <w:sz w:val="21"/>
              </w:rPr>
              <w:t>营业执照或者执业许可证等证照上的</w:t>
            </w:r>
            <w:r>
              <w:rPr>
                <w:rFonts w:hint="eastAsia" w:hAnsi="宋体" w:cs="宋体"/>
                <w:color w:val="000000"/>
                <w:sz w:val="21"/>
              </w:rPr>
              <w:t>负责人</w:t>
            </w:r>
            <w:r>
              <w:rPr>
                <w:rFonts w:hint="eastAsia" w:hAnsi="宋体" w:cs="宋体"/>
                <w:bCs/>
                <w:color w:val="000000"/>
                <w:sz w:val="21"/>
              </w:rPr>
              <w:t>。</w:t>
            </w:r>
          </w:p>
          <w:p w14:paraId="1BDE419F">
            <w:pPr>
              <w:pStyle w:val="24"/>
              <w:snapToGrid w:val="0"/>
              <w:spacing w:line="360" w:lineRule="auto"/>
              <w:rPr>
                <w:rFonts w:hAnsi="宋体" w:cs="宋体"/>
                <w:color w:val="000000"/>
                <w:sz w:val="21"/>
              </w:rPr>
            </w:pPr>
            <w:r>
              <w:rPr>
                <w:rFonts w:hAnsi="宋体" w:cs="宋体"/>
                <w:color w:val="000000"/>
                <w:sz w:val="21"/>
              </w:rPr>
              <w:t>4.</w:t>
            </w:r>
            <w:r>
              <w:rPr>
                <w:rFonts w:hint="eastAsia" w:hAnsi="宋体" w:cs="宋体"/>
                <w:color w:val="000000"/>
                <w:sz w:val="21"/>
              </w:rPr>
              <w:t>本磋商文件中描述供应商的“签字”是指供应商的法定代表人或者委托代理人亲自在文件规定签署处亲笔写上个人的名字的行为，私章、签字章、印鉴、影印等其他形式均不能代替亲笔签字。</w:t>
            </w:r>
          </w:p>
          <w:p w14:paraId="75B04182">
            <w:pPr>
              <w:pStyle w:val="24"/>
              <w:snapToGrid w:val="0"/>
              <w:spacing w:line="360" w:lineRule="auto"/>
              <w:rPr>
                <w:rFonts w:hint="eastAsia" w:hAnsi="宋体" w:cs="宋体"/>
                <w:color w:val="000000"/>
                <w:sz w:val="21"/>
              </w:rPr>
            </w:pPr>
            <w:r>
              <w:rPr>
                <w:rFonts w:hint="eastAsia" w:hAnsi="宋体" w:cs="宋体"/>
                <w:color w:val="000000"/>
                <w:sz w:val="21"/>
              </w:rPr>
              <w:t>5</w:t>
            </w:r>
            <w:r>
              <w:rPr>
                <w:rFonts w:hAnsi="宋体" w:cs="宋体"/>
                <w:color w:val="000000"/>
                <w:sz w:val="21"/>
              </w:rPr>
              <w:t>.</w:t>
            </w:r>
            <w:r>
              <w:rPr>
                <w:rFonts w:hint="eastAsia" w:hAnsi="宋体" w:cs="宋体"/>
                <w:color w:val="000000"/>
                <w:sz w:val="21"/>
              </w:rPr>
              <w:t>本磋商文件所称的“以上”“以下”“以内”“届满”，包括本数；所称的“不满”“超过”“以外”，不包括本数。</w:t>
            </w:r>
          </w:p>
        </w:tc>
      </w:tr>
    </w:tbl>
    <w:p w14:paraId="6787D33E">
      <w:pPr>
        <w:spacing w:line="400" w:lineRule="exact"/>
        <w:jc w:val="center"/>
        <w:rPr>
          <w:rFonts w:hint="eastAsia" w:ascii="宋体" w:hAnsi="宋体"/>
          <w:b/>
          <w:color w:val="000000"/>
          <w:sz w:val="32"/>
          <w:szCs w:val="32"/>
        </w:rPr>
      </w:pPr>
      <w:r>
        <w:rPr>
          <w:rFonts w:ascii="宋体" w:hAnsi="宋体"/>
          <w:b/>
          <w:color w:val="000000"/>
          <w:sz w:val="32"/>
          <w:szCs w:val="32"/>
        </w:rPr>
        <w:br w:type="page"/>
      </w:r>
      <w:r>
        <w:rPr>
          <w:rFonts w:hint="eastAsia" w:ascii="宋体" w:hAnsi="宋体"/>
          <w:b/>
          <w:color w:val="000000"/>
          <w:sz w:val="32"/>
          <w:szCs w:val="32"/>
        </w:rPr>
        <w:t>供应商须知正文</w:t>
      </w:r>
    </w:p>
    <w:p w14:paraId="5A7C59BC">
      <w:pPr>
        <w:spacing w:line="400" w:lineRule="exact"/>
        <w:jc w:val="center"/>
        <w:rPr>
          <w:rFonts w:hint="eastAsia" w:ascii="宋体" w:hAnsi="宋体"/>
          <w:b/>
          <w:color w:val="000000"/>
          <w:sz w:val="32"/>
          <w:szCs w:val="32"/>
        </w:rPr>
      </w:pPr>
    </w:p>
    <w:p w14:paraId="4A06B3EF">
      <w:pPr>
        <w:spacing w:line="400" w:lineRule="exact"/>
        <w:jc w:val="center"/>
        <w:rPr>
          <w:rFonts w:hint="eastAsia" w:ascii="宋体" w:hAnsi="宋体"/>
          <w:b/>
          <w:color w:val="000000"/>
          <w:sz w:val="32"/>
          <w:szCs w:val="32"/>
        </w:rPr>
      </w:pPr>
      <w:r>
        <w:rPr>
          <w:rFonts w:hint="eastAsia" w:ascii="宋体" w:hAnsi="宋体"/>
          <w:b/>
          <w:color w:val="000000"/>
          <w:sz w:val="32"/>
          <w:szCs w:val="32"/>
        </w:rPr>
        <w:t>一、总则</w:t>
      </w:r>
    </w:p>
    <w:p w14:paraId="777A5ED7">
      <w:pPr>
        <w:spacing w:line="400" w:lineRule="exact"/>
        <w:rPr>
          <w:rFonts w:hint="eastAsia" w:ascii="宋体" w:hAnsi="宋体"/>
          <w:color w:val="000000"/>
          <w:szCs w:val="21"/>
        </w:rPr>
      </w:pPr>
    </w:p>
    <w:p w14:paraId="5F19D45E">
      <w:pPr>
        <w:spacing w:line="360" w:lineRule="auto"/>
        <w:ind w:firstLine="482" w:firstLineChars="200"/>
        <w:rPr>
          <w:rFonts w:hint="eastAsia" w:ascii="黑体" w:hAnsi="黑体" w:eastAsia="黑体" w:cs="宋体"/>
          <w:b/>
          <w:bCs/>
          <w:color w:val="000000"/>
          <w:sz w:val="24"/>
        </w:rPr>
      </w:pPr>
      <w:r>
        <w:rPr>
          <w:rFonts w:hint="eastAsia" w:ascii="黑体" w:hAnsi="黑体" w:eastAsia="黑体" w:cs="宋体"/>
          <w:b/>
          <w:bCs/>
          <w:color w:val="000000"/>
          <w:sz w:val="24"/>
        </w:rPr>
        <w:t>1.适用范围</w:t>
      </w:r>
    </w:p>
    <w:p w14:paraId="7D01390E">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1.1本项目采购人、采购代理机构、供应商、磋商小组的相关行为均受《中华人民共和国政府采购法》《中华人民共和国政府采购法实施条例》</w:t>
      </w:r>
      <w:r>
        <w:rPr>
          <w:rFonts w:hint="eastAsia" w:ascii="宋体" w:hAnsi="宋体"/>
          <w:color w:val="000000"/>
          <w:szCs w:val="21"/>
        </w:rPr>
        <w:t>《政府采购竞争性磋商采购方式管理暂行办法》《财政部关于政府采购竞争性磋商采购方式管理暂行办法有关问题的补充通知》</w:t>
      </w:r>
      <w:r>
        <w:rPr>
          <w:rFonts w:hint="eastAsia" w:ascii="宋体" w:hAnsi="宋体" w:cs="宋体"/>
          <w:color w:val="000000"/>
          <w:szCs w:val="21"/>
        </w:rPr>
        <w:t>及本项目本级和上级财政部门政府采购有关规定的约束和保护。</w:t>
      </w:r>
    </w:p>
    <w:p w14:paraId="55C83293">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1.2本竞争性磋商文件（以下简称磋商文件）适用于本项目的所有采购程序和环节（法律、法规另有规定的，从其规定）</w:t>
      </w:r>
      <w:r>
        <w:rPr>
          <w:rFonts w:hint="eastAsia" w:ascii="宋体" w:hAnsi="宋体" w:cs="宋体"/>
          <w:color w:val="000000"/>
          <w:spacing w:val="-6"/>
          <w:szCs w:val="21"/>
        </w:rPr>
        <w:t>。</w:t>
      </w:r>
    </w:p>
    <w:p w14:paraId="2FC1AF92">
      <w:pPr>
        <w:spacing w:line="360" w:lineRule="auto"/>
        <w:ind w:firstLine="482" w:firstLineChars="200"/>
        <w:rPr>
          <w:rFonts w:hint="eastAsia" w:ascii="黑体" w:hAnsi="黑体" w:eastAsia="黑体" w:cs="宋体"/>
          <w:b/>
          <w:bCs/>
          <w:color w:val="000000"/>
          <w:sz w:val="24"/>
        </w:rPr>
      </w:pPr>
      <w:r>
        <w:rPr>
          <w:rFonts w:hint="eastAsia" w:ascii="黑体" w:hAnsi="黑体" w:eastAsia="黑体" w:cs="宋体"/>
          <w:b/>
          <w:bCs/>
          <w:color w:val="000000"/>
          <w:sz w:val="24"/>
        </w:rPr>
        <w:t>2.定义</w:t>
      </w:r>
    </w:p>
    <w:p w14:paraId="6148C18C">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2.1“采购人”是指广西医科大学。</w:t>
      </w:r>
    </w:p>
    <w:p w14:paraId="29D636B9">
      <w:pPr>
        <w:spacing w:line="360" w:lineRule="auto"/>
        <w:ind w:firstLine="420" w:firstLineChars="200"/>
        <w:rPr>
          <w:rFonts w:hint="eastAsia" w:ascii="宋体" w:hAnsi="宋体" w:cs="宋体"/>
          <w:color w:val="000000"/>
          <w:szCs w:val="21"/>
          <w:u w:val="single"/>
        </w:rPr>
      </w:pPr>
      <w:r>
        <w:rPr>
          <w:rFonts w:hint="eastAsia" w:ascii="宋体" w:hAnsi="宋体" w:cs="宋体"/>
          <w:color w:val="000000"/>
          <w:szCs w:val="21"/>
        </w:rPr>
        <w:t>2.2“采购代理机构”是指广西桂水工程咨询有限公司。</w:t>
      </w:r>
    </w:p>
    <w:p w14:paraId="6C81D15E">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2.3“供应商”是指向采购人提供货物、工程或者服务的法人、其他组织或者自然人。</w:t>
      </w:r>
    </w:p>
    <w:p w14:paraId="41ACCF1C">
      <w:pPr>
        <w:spacing w:line="360" w:lineRule="auto"/>
        <w:ind w:firstLine="420" w:firstLineChars="200"/>
        <w:rPr>
          <w:rFonts w:hint="eastAsia" w:ascii="宋体" w:hAnsi="宋体" w:cs="宋体"/>
          <w:color w:val="000000"/>
          <w:szCs w:val="21"/>
        </w:rPr>
      </w:pPr>
      <w:r>
        <w:rPr>
          <w:rFonts w:hint="eastAsia" w:ascii="宋体" w:hAnsi="宋体"/>
          <w:color w:val="000000"/>
          <w:szCs w:val="21"/>
        </w:rPr>
        <w:t>2.4“工程”是指建设工程，包括建筑物和构筑物的新建、改建、扩建、装修、拆除、修缮等。</w:t>
      </w:r>
    </w:p>
    <w:p w14:paraId="13D9C40B">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w:t>
      </w:r>
      <w:r>
        <w:rPr>
          <w:rFonts w:ascii="宋体" w:hAnsi="宋体" w:cs="宋体"/>
          <w:color w:val="000000"/>
          <w:szCs w:val="21"/>
        </w:rPr>
        <w:t>5</w:t>
      </w:r>
      <w:r>
        <w:rPr>
          <w:rFonts w:hint="eastAsia" w:ascii="宋体" w:hAnsi="宋体" w:cs="宋体"/>
          <w:color w:val="000000"/>
          <w:szCs w:val="21"/>
        </w:rPr>
        <w:t>“竞标”是指供应商按照本项目竞争性磋商公告或者邀请函规定的方式获取磋商文件、提交响应文件并希望获得标的的行为。</w:t>
      </w:r>
    </w:p>
    <w:p w14:paraId="079E0208">
      <w:pPr>
        <w:spacing w:line="360" w:lineRule="auto"/>
        <w:ind w:firstLine="420" w:firstLineChars="200"/>
        <w:contextualSpacing/>
        <w:rPr>
          <w:rFonts w:hint="eastAsia" w:ascii="宋体" w:hAnsi="宋体" w:cs="宋体"/>
          <w:color w:val="000000"/>
          <w:szCs w:val="21"/>
        </w:rPr>
      </w:pPr>
      <w:r>
        <w:rPr>
          <w:rFonts w:hint="eastAsia" w:ascii="宋体" w:hAnsi="宋体" w:cs="宋体"/>
          <w:color w:val="000000"/>
          <w:szCs w:val="21"/>
        </w:rPr>
        <w:t>2.6“书面形式”是指合同书、信件和数据电文（包括电报、电传、传真、电子数据交换和电子邮件）等可以有形地表现所载内容的形式。</w:t>
      </w:r>
    </w:p>
    <w:p w14:paraId="1DB4A982">
      <w:pPr>
        <w:spacing w:line="360" w:lineRule="auto"/>
        <w:ind w:firstLine="420" w:firstLineChars="200"/>
        <w:contextualSpacing/>
        <w:rPr>
          <w:rFonts w:hint="eastAsia" w:ascii="宋体" w:hAnsi="宋体" w:cs="宋体"/>
          <w:color w:val="000000"/>
          <w:szCs w:val="21"/>
        </w:rPr>
      </w:pPr>
      <w:r>
        <w:rPr>
          <w:rFonts w:hint="eastAsia" w:ascii="宋体" w:hAnsi="宋体" w:cs="宋体"/>
          <w:color w:val="000000"/>
          <w:szCs w:val="21"/>
        </w:rPr>
        <w:t>2.7“响应文件”是指：供应商根据本磋商文件要求，编制包含资格证明、报价、商务技术等所有内容的文件</w:t>
      </w:r>
      <w:r>
        <w:rPr>
          <w:rFonts w:hint="eastAsia" w:ascii="宋体" w:hAnsi="宋体" w:cs="宋体"/>
          <w:color w:val="000000"/>
          <w:spacing w:val="-6"/>
          <w:szCs w:val="21"/>
        </w:rPr>
        <w:t>。</w:t>
      </w:r>
    </w:p>
    <w:p w14:paraId="35ED8657">
      <w:pPr>
        <w:spacing w:line="360" w:lineRule="auto"/>
        <w:ind w:firstLine="420" w:firstLineChars="200"/>
        <w:contextualSpacing/>
        <w:rPr>
          <w:rFonts w:hint="eastAsia" w:ascii="宋体" w:hAnsi="宋体" w:cs="宋体"/>
          <w:color w:val="000000"/>
          <w:szCs w:val="21"/>
        </w:rPr>
      </w:pPr>
      <w:r>
        <w:rPr>
          <w:rFonts w:hint="eastAsia" w:ascii="宋体" w:hAnsi="宋体" w:cs="宋体"/>
          <w:color w:val="000000"/>
          <w:szCs w:val="21"/>
        </w:rPr>
        <w:t>2.8“实质性要求”是指磋商文件中已经指明不满足则响应文件按无效处理的条款，或者不能负偏离的条款，或者采购需求中带“▲”的条款。</w:t>
      </w:r>
    </w:p>
    <w:p w14:paraId="0BC5E2D4">
      <w:pPr>
        <w:spacing w:line="360" w:lineRule="auto"/>
        <w:ind w:firstLine="420" w:firstLineChars="200"/>
        <w:contextualSpacing/>
        <w:rPr>
          <w:rFonts w:ascii="宋体" w:hAnsi="宋体" w:cs="宋体"/>
          <w:color w:val="000000"/>
          <w:szCs w:val="21"/>
        </w:rPr>
      </w:pPr>
      <w:r>
        <w:rPr>
          <w:rFonts w:hint="eastAsia" w:ascii="宋体" w:hAnsi="宋体" w:cs="宋体"/>
          <w:color w:val="000000"/>
          <w:szCs w:val="21"/>
        </w:rPr>
        <w:t>2.9“正偏离”，是指响应文件对磋商文件“采购需求”中有关条款作出的响应优于条款要求并有利于采购人的情形。</w:t>
      </w:r>
    </w:p>
    <w:p w14:paraId="18355D3F">
      <w:pPr>
        <w:spacing w:line="360" w:lineRule="auto"/>
        <w:ind w:firstLine="420" w:firstLineChars="200"/>
        <w:contextualSpacing/>
        <w:rPr>
          <w:rFonts w:hint="eastAsia" w:ascii="宋体" w:hAnsi="宋体" w:cs="宋体"/>
          <w:color w:val="000000"/>
          <w:szCs w:val="21"/>
        </w:rPr>
      </w:pPr>
      <w:r>
        <w:rPr>
          <w:rFonts w:ascii="宋体" w:hAnsi="宋体" w:cs="宋体"/>
          <w:color w:val="000000"/>
          <w:szCs w:val="21"/>
        </w:rPr>
        <w:t>2.</w:t>
      </w:r>
      <w:r>
        <w:rPr>
          <w:rFonts w:hint="eastAsia" w:ascii="宋体" w:hAnsi="宋体" w:cs="宋体"/>
          <w:color w:val="000000"/>
          <w:szCs w:val="21"/>
        </w:rPr>
        <w:t>10“负偏离”，是指响应文件对磋商文件“采购需求”中有关条款作出的响应不满足条款要求，导致采购人要求不能得到满足的情形。</w:t>
      </w:r>
    </w:p>
    <w:p w14:paraId="7B611116">
      <w:pPr>
        <w:spacing w:line="360" w:lineRule="auto"/>
        <w:ind w:firstLine="420" w:firstLineChars="200"/>
        <w:contextualSpacing/>
        <w:rPr>
          <w:rFonts w:hint="eastAsia" w:ascii="宋体" w:hAnsi="宋体" w:cs="宋体"/>
          <w:color w:val="000000"/>
          <w:szCs w:val="21"/>
        </w:rPr>
      </w:pPr>
      <w:r>
        <w:rPr>
          <w:rFonts w:hint="eastAsia" w:ascii="宋体" w:hAnsi="宋体" w:cs="宋体"/>
          <w:color w:val="000000"/>
          <w:szCs w:val="21"/>
        </w:rPr>
        <w:t>2.11“允许负偏离的条款”是指采购需求中的不属于“实质性要求”的条款。</w:t>
      </w:r>
    </w:p>
    <w:p w14:paraId="1E1BB794">
      <w:pPr>
        <w:spacing w:line="360" w:lineRule="auto"/>
        <w:ind w:firstLine="420" w:firstLineChars="200"/>
        <w:contextualSpacing/>
        <w:rPr>
          <w:rFonts w:hint="eastAsia" w:ascii="宋体" w:hAnsi="宋体" w:cs="宋体"/>
          <w:color w:val="000000"/>
          <w:szCs w:val="21"/>
        </w:rPr>
      </w:pPr>
      <w:r>
        <w:rPr>
          <w:rFonts w:hint="eastAsia" w:ascii="宋体" w:hAnsi="宋体" w:cs="宋体"/>
          <w:color w:val="000000"/>
          <w:szCs w:val="21"/>
        </w:rPr>
        <w:t>2.</w:t>
      </w:r>
      <w:r>
        <w:rPr>
          <w:rFonts w:ascii="宋体" w:hAnsi="宋体" w:cs="宋体"/>
          <w:color w:val="000000"/>
          <w:szCs w:val="21"/>
        </w:rPr>
        <w:t>1</w:t>
      </w:r>
      <w:r>
        <w:rPr>
          <w:rFonts w:hint="eastAsia" w:ascii="宋体" w:hAnsi="宋体" w:cs="宋体"/>
          <w:color w:val="000000"/>
          <w:szCs w:val="21"/>
        </w:rPr>
        <w:t>2“首次报价”是指供应商提交的首次响应文件中的报价。</w:t>
      </w:r>
    </w:p>
    <w:p w14:paraId="1AEFE78C">
      <w:pPr>
        <w:spacing w:line="360" w:lineRule="auto"/>
        <w:ind w:firstLine="482" w:firstLineChars="200"/>
        <w:rPr>
          <w:rFonts w:ascii="黑体" w:hAnsi="黑体" w:eastAsia="黑体" w:cs="宋体"/>
          <w:b/>
          <w:bCs/>
          <w:color w:val="000000"/>
          <w:sz w:val="24"/>
        </w:rPr>
      </w:pPr>
      <w:r>
        <w:rPr>
          <w:rFonts w:hint="eastAsia" w:ascii="黑体" w:hAnsi="黑体" w:eastAsia="黑体" w:cs="宋体"/>
          <w:b/>
          <w:bCs/>
          <w:color w:val="000000"/>
          <w:sz w:val="24"/>
        </w:rPr>
        <w:t>3.供应商的资格条件</w:t>
      </w:r>
    </w:p>
    <w:p w14:paraId="63FF6065">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3.1供应商的资格条件详见“供应商须知前附表”。</w:t>
      </w:r>
    </w:p>
    <w:p w14:paraId="07EA8EEF">
      <w:pPr>
        <w:spacing w:line="360" w:lineRule="auto"/>
        <w:ind w:firstLine="420" w:firstLineChars="200"/>
        <w:rPr>
          <w:rFonts w:hint="eastAsia" w:cs="宋体"/>
          <w:color w:val="000000"/>
        </w:rPr>
      </w:pPr>
      <w:r>
        <w:rPr>
          <w:rFonts w:hint="eastAsia" w:ascii="宋体" w:hAnsi="宋体" w:cs="宋体"/>
          <w:color w:val="000000"/>
          <w:szCs w:val="21"/>
        </w:rPr>
        <w:t>3.2供应商</w:t>
      </w:r>
      <w:r>
        <w:rPr>
          <w:rFonts w:hint="eastAsia" w:cs="宋体"/>
          <w:color w:val="000000"/>
        </w:rPr>
        <w:t>不得存在下列情形之一：</w:t>
      </w:r>
    </w:p>
    <w:p w14:paraId="73BF6711">
      <w:pPr>
        <w:spacing w:line="360" w:lineRule="auto"/>
        <w:ind w:firstLine="420" w:firstLineChars="200"/>
        <w:rPr>
          <w:rFonts w:hint="eastAsia" w:ascii="宋体" w:hAnsi="宋体" w:cs="宋体"/>
          <w:color w:val="000000"/>
          <w:szCs w:val="21"/>
        </w:rPr>
      </w:pPr>
      <w:r>
        <w:rPr>
          <w:rFonts w:hint="eastAsia" w:cs="宋体"/>
          <w:color w:val="000000"/>
        </w:rPr>
        <w:t>（1）</w:t>
      </w:r>
      <w:r>
        <w:rPr>
          <w:rFonts w:hint="eastAsia" w:ascii="宋体" w:hAnsi="宋体" w:cs="宋体"/>
          <w:color w:val="000000"/>
          <w:szCs w:val="21"/>
        </w:rPr>
        <w:t>单位负责人为同一人或者存在直接控股、管理关系的不同供应商，不得参加同一合同项下的政府采购活动；</w:t>
      </w:r>
    </w:p>
    <w:p w14:paraId="51A20DF3">
      <w:pPr>
        <w:spacing w:line="360" w:lineRule="auto"/>
        <w:ind w:firstLine="420" w:firstLineChars="200"/>
        <w:rPr>
          <w:rFonts w:hint="eastAsia" w:cs="宋体"/>
          <w:color w:val="000000"/>
        </w:rPr>
      </w:pPr>
      <w:r>
        <w:rPr>
          <w:rFonts w:hint="eastAsia" w:ascii="宋体" w:hAnsi="宋体" w:cs="宋体"/>
          <w:color w:val="000000"/>
          <w:szCs w:val="21"/>
        </w:rPr>
        <w:t>（2）为本项目提供过整体设计、规范编制或者项目管理、监理、检测等服务的供应商，不得再参加本项目上述服务以外的其他采购活动；</w:t>
      </w:r>
    </w:p>
    <w:p w14:paraId="6E499DED">
      <w:pPr>
        <w:spacing w:line="360" w:lineRule="auto"/>
        <w:ind w:firstLine="420" w:firstLineChars="200"/>
        <w:rPr>
          <w:color w:val="000000"/>
        </w:rPr>
      </w:pPr>
      <w:r>
        <w:rPr>
          <w:rFonts w:hint="eastAsia" w:cs="宋体"/>
          <w:color w:val="000000"/>
        </w:rPr>
        <w:t>（</w:t>
      </w:r>
      <w:r>
        <w:rPr>
          <w:rFonts w:hint="eastAsia"/>
          <w:color w:val="000000"/>
        </w:rPr>
        <w:t>3</w:t>
      </w:r>
      <w:r>
        <w:rPr>
          <w:rFonts w:hint="eastAsia" w:cs="宋体"/>
          <w:color w:val="000000"/>
        </w:rPr>
        <w:t>）为本分标的代建人；</w:t>
      </w:r>
    </w:p>
    <w:p w14:paraId="369DAF8A">
      <w:pPr>
        <w:spacing w:line="360" w:lineRule="auto"/>
        <w:ind w:firstLine="420" w:firstLineChars="200"/>
        <w:rPr>
          <w:color w:val="000000"/>
        </w:rPr>
      </w:pPr>
      <w:r>
        <w:rPr>
          <w:rFonts w:hint="eastAsia" w:cs="宋体"/>
          <w:color w:val="000000"/>
        </w:rPr>
        <w:t>（</w:t>
      </w:r>
      <w:r>
        <w:rPr>
          <w:rFonts w:hint="eastAsia"/>
          <w:color w:val="000000"/>
        </w:rPr>
        <w:t>4</w:t>
      </w:r>
      <w:r>
        <w:rPr>
          <w:rFonts w:hint="eastAsia" w:cs="宋体"/>
          <w:color w:val="000000"/>
        </w:rPr>
        <w:t>）为本分标提供采购代理服务的；</w:t>
      </w:r>
    </w:p>
    <w:p w14:paraId="79E99EFC">
      <w:pPr>
        <w:spacing w:line="360" w:lineRule="auto"/>
        <w:ind w:firstLine="420" w:firstLineChars="200"/>
        <w:rPr>
          <w:color w:val="000000"/>
        </w:rPr>
      </w:pPr>
      <w:r>
        <w:rPr>
          <w:rFonts w:hint="eastAsia" w:cs="宋体"/>
          <w:color w:val="000000"/>
        </w:rPr>
        <w:t>（</w:t>
      </w:r>
      <w:r>
        <w:rPr>
          <w:rFonts w:hint="eastAsia"/>
          <w:color w:val="000000"/>
        </w:rPr>
        <w:t>5</w:t>
      </w:r>
      <w:r>
        <w:rPr>
          <w:rFonts w:hint="eastAsia" w:cs="宋体"/>
          <w:color w:val="000000"/>
        </w:rPr>
        <w:t>）与本分标的监理人或代建人或采购代理机构同为一个法定代表人的；</w:t>
      </w:r>
    </w:p>
    <w:p w14:paraId="7AAE818A">
      <w:pPr>
        <w:spacing w:line="360" w:lineRule="auto"/>
        <w:ind w:firstLine="420" w:firstLineChars="200"/>
        <w:rPr>
          <w:color w:val="000000"/>
        </w:rPr>
      </w:pPr>
      <w:r>
        <w:rPr>
          <w:rFonts w:hint="eastAsia" w:cs="宋体"/>
          <w:color w:val="000000"/>
        </w:rPr>
        <w:t>（</w:t>
      </w:r>
      <w:r>
        <w:rPr>
          <w:rFonts w:hint="eastAsia"/>
          <w:color w:val="000000"/>
        </w:rPr>
        <w:t>6</w:t>
      </w:r>
      <w:r>
        <w:rPr>
          <w:rFonts w:hint="eastAsia" w:cs="宋体"/>
          <w:color w:val="000000"/>
        </w:rPr>
        <w:t>）与本分标的监理人或代建人或采购代理机构相互控股或参股的；</w:t>
      </w:r>
    </w:p>
    <w:p w14:paraId="62D9688D">
      <w:pPr>
        <w:spacing w:line="360" w:lineRule="auto"/>
        <w:ind w:firstLine="420" w:firstLineChars="200"/>
        <w:rPr>
          <w:rFonts w:hint="eastAsia" w:cs="宋体"/>
          <w:color w:val="000000"/>
        </w:rPr>
      </w:pPr>
      <w:r>
        <w:rPr>
          <w:rFonts w:hint="eastAsia" w:cs="宋体"/>
          <w:color w:val="000000"/>
        </w:rPr>
        <w:t>（</w:t>
      </w:r>
      <w:r>
        <w:rPr>
          <w:rFonts w:hint="eastAsia"/>
          <w:color w:val="000000"/>
        </w:rPr>
        <w:t>7</w:t>
      </w:r>
      <w:r>
        <w:rPr>
          <w:rFonts w:hint="eastAsia" w:cs="宋体"/>
          <w:color w:val="000000"/>
        </w:rPr>
        <w:t>）与本分标的监理人或代建人或采购代理机构相互任职或工作的；</w:t>
      </w:r>
    </w:p>
    <w:p w14:paraId="0B97A543">
      <w:pPr>
        <w:spacing w:line="360" w:lineRule="auto"/>
        <w:ind w:firstLine="420" w:firstLineChars="200"/>
        <w:rPr>
          <w:color w:val="000000"/>
        </w:rPr>
      </w:pPr>
      <w:r>
        <w:rPr>
          <w:rFonts w:hint="eastAsia" w:cs="宋体"/>
          <w:color w:val="000000"/>
        </w:rPr>
        <w:t>（8）在“信用中国”网站（www.creditchina.gov.cn） 、中国政府采购网（www.ccgp.gov.cn）被列入失信被执行人、重大税收违法失信主体、政府采购严重违法失信行为记录名单及其他不符合《中华人民共和国政府采购法》第二十二条规定条件的。</w:t>
      </w:r>
    </w:p>
    <w:p w14:paraId="2E6579CA">
      <w:pPr>
        <w:spacing w:line="360" w:lineRule="auto"/>
        <w:ind w:firstLine="482" w:firstLineChars="200"/>
        <w:rPr>
          <w:rFonts w:hint="eastAsia" w:ascii="黑体" w:hAnsi="黑体" w:eastAsia="黑体" w:cs="宋体"/>
          <w:b/>
          <w:bCs/>
          <w:color w:val="000000"/>
          <w:sz w:val="24"/>
        </w:rPr>
      </w:pPr>
      <w:r>
        <w:rPr>
          <w:rFonts w:hint="eastAsia" w:ascii="黑体" w:hAnsi="黑体" w:eastAsia="黑体" w:cs="宋体"/>
          <w:b/>
          <w:bCs/>
          <w:color w:val="000000"/>
          <w:sz w:val="24"/>
        </w:rPr>
        <w:t>4.竞标费用</w:t>
      </w:r>
    </w:p>
    <w:p w14:paraId="403C389D">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供应商应承担参与本次采购活动有关的所有费用，包括但不限于获取磋商文件、勘查现场、编制和提交响应文件、参加磋商与应答、签订合同等，不论竞标结果如何，均应自行承担。</w:t>
      </w:r>
    </w:p>
    <w:p w14:paraId="274EB575">
      <w:pPr>
        <w:spacing w:line="360" w:lineRule="auto"/>
        <w:ind w:firstLine="482" w:firstLineChars="200"/>
        <w:rPr>
          <w:rFonts w:hint="eastAsia" w:ascii="黑体" w:hAnsi="黑体" w:eastAsia="黑体" w:cs="宋体"/>
          <w:b/>
          <w:bCs/>
          <w:color w:val="000000"/>
          <w:sz w:val="24"/>
        </w:rPr>
      </w:pPr>
      <w:r>
        <w:rPr>
          <w:rFonts w:hint="eastAsia" w:ascii="黑体" w:hAnsi="黑体" w:eastAsia="黑体" w:cs="宋体"/>
          <w:b/>
          <w:bCs/>
          <w:color w:val="000000"/>
          <w:sz w:val="24"/>
        </w:rPr>
        <w:t>5.联合体竞标</w:t>
      </w:r>
    </w:p>
    <w:p w14:paraId="7AE3CC5E">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本项目不接受联合体竞标。</w:t>
      </w:r>
    </w:p>
    <w:p w14:paraId="2CE4E75F">
      <w:pPr>
        <w:spacing w:line="360" w:lineRule="auto"/>
        <w:ind w:firstLine="482" w:firstLineChars="200"/>
        <w:rPr>
          <w:rFonts w:hint="eastAsia" w:ascii="黑体" w:hAnsi="黑体" w:eastAsia="黑体" w:cs="宋体"/>
          <w:b/>
          <w:bCs/>
          <w:color w:val="000000"/>
          <w:sz w:val="24"/>
        </w:rPr>
      </w:pPr>
      <w:r>
        <w:rPr>
          <w:rFonts w:hint="eastAsia" w:ascii="黑体" w:hAnsi="黑体" w:eastAsia="黑体" w:cs="宋体"/>
          <w:b/>
          <w:bCs/>
          <w:color w:val="000000"/>
          <w:sz w:val="24"/>
        </w:rPr>
        <w:t xml:space="preserve">6.转包与分包             </w:t>
      </w:r>
    </w:p>
    <w:p w14:paraId="303C11CF">
      <w:pPr>
        <w:pStyle w:val="6"/>
        <w:keepNext w:val="0"/>
        <w:keepLines w:val="0"/>
        <w:spacing w:before="0" w:after="0" w:line="360" w:lineRule="auto"/>
        <w:ind w:left="420" w:leftChars="200"/>
        <w:rPr>
          <w:rFonts w:hint="eastAsia" w:ascii="宋体" w:hAnsi="宋体"/>
          <w:b w:val="0"/>
          <w:color w:val="000000"/>
          <w:sz w:val="21"/>
          <w:szCs w:val="21"/>
        </w:rPr>
      </w:pPr>
      <w:bookmarkStart w:id="85" w:name="_Toc254970532"/>
      <w:bookmarkStart w:id="86" w:name="_Toc254970673"/>
      <w:r>
        <w:rPr>
          <w:rFonts w:hint="eastAsia" w:ascii="宋体" w:hAnsi="宋体"/>
          <w:b w:val="0"/>
          <w:color w:val="000000"/>
          <w:sz w:val="21"/>
          <w:szCs w:val="21"/>
        </w:rPr>
        <w:t>本项目不允许转包、分包。</w:t>
      </w:r>
    </w:p>
    <w:p w14:paraId="3FCE7D39">
      <w:pPr>
        <w:spacing w:line="360" w:lineRule="auto"/>
        <w:ind w:firstLine="482" w:firstLineChars="200"/>
        <w:rPr>
          <w:rFonts w:hint="eastAsia" w:ascii="黑体" w:hAnsi="黑体" w:eastAsia="黑体" w:cs="宋体"/>
          <w:b/>
          <w:bCs/>
          <w:color w:val="000000"/>
          <w:sz w:val="24"/>
        </w:rPr>
      </w:pPr>
      <w:r>
        <w:rPr>
          <w:rFonts w:hint="eastAsia" w:ascii="黑体" w:hAnsi="黑体" w:eastAsia="黑体" w:cs="宋体"/>
          <w:b/>
          <w:bCs/>
          <w:color w:val="000000"/>
          <w:sz w:val="24"/>
        </w:rPr>
        <w:t>7.特别说明</w:t>
      </w:r>
      <w:bookmarkEnd w:id="85"/>
      <w:bookmarkEnd w:id="86"/>
    </w:p>
    <w:p w14:paraId="36DA91C2">
      <w:pPr>
        <w:spacing w:line="360" w:lineRule="auto"/>
        <w:ind w:firstLine="420" w:firstLineChars="200"/>
        <w:rPr>
          <w:rFonts w:hint="eastAsia" w:ascii="宋体" w:hAnsi="宋体" w:cs="宋体"/>
          <w:color w:val="000000"/>
          <w:szCs w:val="21"/>
        </w:rPr>
      </w:pPr>
      <w:bookmarkStart w:id="87" w:name="_8.1提供相同品牌产品且通过资格审查、符合性审查的不同投标人参加同一合"/>
      <w:bookmarkEnd w:id="87"/>
      <w:r>
        <w:rPr>
          <w:rFonts w:hint="eastAsia" w:ascii="宋体" w:hAnsi="宋体" w:cs="宋体"/>
          <w:color w:val="000000"/>
          <w:szCs w:val="21"/>
        </w:rPr>
        <w:t>7.</w:t>
      </w:r>
      <w:r>
        <w:rPr>
          <w:rFonts w:ascii="宋体" w:hAnsi="宋体" w:cs="宋体"/>
          <w:color w:val="000000"/>
          <w:szCs w:val="21"/>
        </w:rPr>
        <w:t>1</w:t>
      </w:r>
      <w:bookmarkStart w:id="88" w:name="_Hlk65832145"/>
      <w:r>
        <w:rPr>
          <w:rFonts w:hint="eastAsia" w:ascii="宋体" w:hAnsi="宋体"/>
          <w:color w:val="000000"/>
          <w:szCs w:val="21"/>
        </w:rPr>
        <w:t xml:space="preserve">如果本磋商文件要求提供供应商或制造商的资格、信誉、荣誉、业绩与企业认证等材料的，资格、信誉、荣誉、业绩与企业认证等必须为供应商或者制造商所拥有或自身获得 </w:t>
      </w:r>
      <w:r>
        <w:rPr>
          <w:rFonts w:hint="eastAsia" w:ascii="宋体" w:hAnsi="宋体" w:cs="宋体"/>
          <w:color w:val="000000"/>
          <w:szCs w:val="21"/>
        </w:rPr>
        <w:t>。</w:t>
      </w:r>
    </w:p>
    <w:bookmarkEnd w:id="88"/>
    <w:p w14:paraId="6C199BE8">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7.</w:t>
      </w:r>
      <w:r>
        <w:rPr>
          <w:rFonts w:ascii="宋体" w:hAnsi="宋体" w:cs="宋体"/>
          <w:color w:val="000000"/>
          <w:szCs w:val="21"/>
        </w:rPr>
        <w:t>2</w:t>
      </w:r>
      <w:r>
        <w:rPr>
          <w:rFonts w:hint="eastAsia" w:ascii="宋体" w:hAnsi="宋体" w:cs="宋体"/>
          <w:color w:val="000000"/>
          <w:szCs w:val="21"/>
        </w:rPr>
        <w:t>供应商应仔细阅读磋商文件的所有内容，按照磋商文件的要求提交响应文件，并对所提供的全部资料的真实性承担法律责任。</w:t>
      </w:r>
    </w:p>
    <w:p w14:paraId="3EC0A6E3">
      <w:pPr>
        <w:spacing w:line="360" w:lineRule="auto"/>
        <w:ind w:firstLine="420" w:firstLineChars="200"/>
        <w:rPr>
          <w:rFonts w:hint="eastAsia" w:ascii="宋体" w:hAnsi="宋体" w:cs="宋体"/>
          <w:color w:val="000000"/>
          <w:szCs w:val="21"/>
        </w:rPr>
      </w:pPr>
      <w:bookmarkStart w:id="89" w:name="_Hlk170492024"/>
      <w:r>
        <w:rPr>
          <w:rFonts w:hint="eastAsia" w:ascii="宋体" w:hAnsi="宋体" w:cs="宋体"/>
          <w:color w:val="000000"/>
          <w:szCs w:val="21"/>
        </w:rPr>
        <w:t>7.</w:t>
      </w:r>
      <w:r>
        <w:rPr>
          <w:rFonts w:ascii="宋体" w:hAnsi="宋体" w:cs="宋体"/>
          <w:color w:val="000000"/>
          <w:szCs w:val="21"/>
        </w:rPr>
        <w:t>3</w:t>
      </w:r>
      <w:r>
        <w:rPr>
          <w:rFonts w:hint="eastAsia" w:ascii="宋体" w:hAnsi="宋体" w:cs="宋体"/>
          <w:color w:val="000000"/>
          <w:szCs w:val="21"/>
        </w:rPr>
        <w:t>供应商在竞标活动中提供任何虚假材料谋取成交的，将报财政部门查处；签订合同后发现的，成交供应商须依照</w:t>
      </w:r>
      <w:bookmarkStart w:id="90" w:name="_Hlk170492034"/>
      <w:r>
        <w:rPr>
          <w:rFonts w:hint="eastAsia" w:ascii="宋体" w:hAnsi="宋体" w:cs="宋体"/>
          <w:color w:val="000000"/>
          <w:szCs w:val="21"/>
        </w:rPr>
        <w:t>有关法律法规</w:t>
      </w:r>
      <w:bookmarkEnd w:id="90"/>
      <w:r>
        <w:rPr>
          <w:rFonts w:hint="eastAsia" w:ascii="宋体" w:hAnsi="宋体" w:cs="宋体"/>
          <w:color w:val="000000"/>
          <w:szCs w:val="21"/>
        </w:rPr>
        <w:t>规定赔偿采购人，且民事赔偿并不免除违法供应商的行政与刑事责任。</w:t>
      </w:r>
    </w:p>
    <w:bookmarkEnd w:id="89"/>
    <w:p w14:paraId="39C9A5CC">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7.</w:t>
      </w:r>
      <w:r>
        <w:rPr>
          <w:rFonts w:ascii="宋体" w:hAnsi="宋体" w:cs="宋体"/>
          <w:color w:val="000000"/>
          <w:szCs w:val="21"/>
        </w:rPr>
        <w:t>4</w:t>
      </w:r>
      <w:r>
        <w:rPr>
          <w:rFonts w:hint="eastAsia" w:ascii="宋体" w:hAnsi="宋体" w:cs="宋体"/>
          <w:color w:val="000000"/>
          <w:szCs w:val="21"/>
        </w:rPr>
        <w:t>在政府采购活动中，采购人员及相关人员与供应商有下列利害关系之一的，应当回避：</w:t>
      </w:r>
    </w:p>
    <w:p w14:paraId="1D738054">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（1）参加采购活动前3年内与供应商存在劳动关系；</w:t>
      </w:r>
    </w:p>
    <w:p w14:paraId="555135C0">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（2）参加采购活动前3年内担任供应商的董事、监事；</w:t>
      </w:r>
    </w:p>
    <w:p w14:paraId="6C39D689">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（3）参加采购活动前3年内是供应商的控股股东或者实际控制人；</w:t>
      </w:r>
    </w:p>
    <w:p w14:paraId="470840C5">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（4）与供应商的法定代表人或者负责人有夫妻、直系血亲、三代以内旁系血亲或者近姻亲关系；</w:t>
      </w:r>
    </w:p>
    <w:p w14:paraId="7C932A40">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（5）与供应商有其他可能影响政府采购活动公平、公正进行的关系。</w:t>
      </w:r>
    </w:p>
    <w:p w14:paraId="231ED073">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0C7CD560">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7.</w:t>
      </w:r>
      <w:r>
        <w:rPr>
          <w:rFonts w:ascii="宋体" w:hAnsi="宋体" w:cs="宋体"/>
          <w:color w:val="000000"/>
          <w:szCs w:val="21"/>
        </w:rPr>
        <w:t>5</w:t>
      </w:r>
      <w:r>
        <w:rPr>
          <w:rFonts w:hint="eastAsia" w:ascii="宋体" w:hAnsi="宋体" w:cs="宋体"/>
          <w:color w:val="000000"/>
          <w:szCs w:val="21"/>
        </w:rPr>
        <w:t>有下列情形之一的视为供应商相互串通竞标，响应文件将被视为无效：</w:t>
      </w:r>
    </w:p>
    <w:p w14:paraId="0F99E512">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 xml:space="preserve">（1）不同供应商的响应文件由同一单位或者个人编制； </w:t>
      </w:r>
    </w:p>
    <w:p w14:paraId="43C88C36">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（2）不同供应商委托同一单位或者个人办理竞标事宜；</w:t>
      </w:r>
    </w:p>
    <w:p w14:paraId="02D66040">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（3）不同的供应商的响应文件载明的项目管理员为同一个人；</w:t>
      </w:r>
    </w:p>
    <w:p w14:paraId="5BE170DB">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（4）不同供应商的响应文件异常一致或者报价呈规律性差异；</w:t>
      </w:r>
    </w:p>
    <w:p w14:paraId="2DF2B500">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（5）不同供应商的响应文件相互混装；</w:t>
      </w:r>
    </w:p>
    <w:p w14:paraId="28D32EDA">
      <w:pPr>
        <w:tabs>
          <w:tab w:val="left" w:pos="6931"/>
        </w:tabs>
        <w:spacing w:line="360" w:lineRule="auto"/>
        <w:ind w:firstLine="420" w:firstLineChars="200"/>
        <w:rPr>
          <w:rFonts w:hint="eastAsia" w:ascii="宋体" w:hAnsi="宋体" w:cs="宋体"/>
          <w:color w:val="000000"/>
          <w:szCs w:val="21"/>
        </w:rPr>
      </w:pPr>
      <w:r>
        <w:rPr>
          <w:rFonts w:hint="eastAsia" w:ascii="宋体" w:hAnsi="宋体" w:cs="宋体"/>
          <w:color w:val="000000"/>
          <w:szCs w:val="21"/>
        </w:rPr>
        <w:t>（6）不同供应商的磋商保证金从同一单位或者个人账户转出。</w:t>
      </w:r>
      <w:r>
        <w:rPr>
          <w:rFonts w:ascii="宋体" w:hAnsi="宋体" w:cs="宋体"/>
          <w:color w:val="000000"/>
          <w:szCs w:val="21"/>
        </w:rPr>
        <w:tab/>
      </w:r>
    </w:p>
    <w:p w14:paraId="0169EE41">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7.</w:t>
      </w:r>
      <w:r>
        <w:rPr>
          <w:rFonts w:ascii="宋体" w:hAnsi="宋体" w:cs="宋体"/>
          <w:color w:val="000000"/>
          <w:szCs w:val="21"/>
        </w:rPr>
        <w:t>6</w:t>
      </w:r>
      <w:r>
        <w:rPr>
          <w:rFonts w:hint="eastAsia" w:ascii="宋体" w:hAnsi="宋体" w:cs="宋体"/>
          <w:color w:val="000000"/>
          <w:szCs w:val="21"/>
        </w:rPr>
        <w:t>供应商有下列情形之一的，属于恶意串通行为，将报同级监督管理部门：</w:t>
      </w:r>
    </w:p>
    <w:p w14:paraId="57FFE16C">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（1）供应商直接或者间接从采购人或者采购代理机构处获得其他供应商的相关信息并修改其响应文件；</w:t>
      </w:r>
    </w:p>
    <w:p w14:paraId="68E2F01B">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（2）供应商按照采购人或者采购代理机构的授意撤换、修改响应文件；</w:t>
      </w:r>
    </w:p>
    <w:p w14:paraId="37EF97DA">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（3）供应商之间协商报价、技术方案等响应文件或者响应文件的实质性内容；</w:t>
      </w:r>
    </w:p>
    <w:p w14:paraId="6F257C40">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（4）属于同一集团、协会、商会等组织成员的供应商按照该组织要求协同参加政府采购活动；</w:t>
      </w:r>
    </w:p>
    <w:p w14:paraId="5B35F0D7">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（5）供应商之间事先约定一致抬高或者压低报价，或者在政府采购活动中事先约定轮流以高价位或者低价位成交，或者事先约定由某一特定供应商成交，然后再参加竞标；</w:t>
      </w:r>
    </w:p>
    <w:p w14:paraId="45EAAF4D">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（6）供应商之间商定部分供应商放弃参加政府采购活动或者放弃成交；</w:t>
      </w:r>
    </w:p>
    <w:p w14:paraId="69769F34">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（7）供应商与采购人或者采购代理机构之间、供应商相互之间，为谋求特定供应商成交或者排斥其他供应商的其他串通行为。</w:t>
      </w:r>
    </w:p>
    <w:p w14:paraId="0500DE1F">
      <w:pPr>
        <w:spacing w:line="360" w:lineRule="auto"/>
        <w:ind w:firstLine="420" w:firstLineChars="200"/>
        <w:rPr>
          <w:rFonts w:hint="eastAsia" w:ascii="宋体" w:hAnsi="宋体" w:cs="宋体"/>
          <w:color w:val="000000"/>
          <w:szCs w:val="21"/>
        </w:rPr>
      </w:pPr>
    </w:p>
    <w:p w14:paraId="1FFDC20D">
      <w:pPr>
        <w:spacing w:line="360" w:lineRule="auto"/>
        <w:ind w:left="1" w:firstLine="417" w:firstLineChars="199"/>
        <w:jc w:val="center"/>
        <w:rPr>
          <w:rFonts w:hint="eastAsia" w:ascii="宋体" w:hAnsi="宋体"/>
          <w:color w:val="000000"/>
        </w:rPr>
      </w:pPr>
      <w:bookmarkStart w:id="91" w:name="_Toc254970534"/>
      <w:bookmarkStart w:id="92" w:name="_Toc254970675"/>
    </w:p>
    <w:p w14:paraId="3EA9D831">
      <w:pPr>
        <w:spacing w:line="360" w:lineRule="auto"/>
        <w:jc w:val="center"/>
        <w:rPr>
          <w:rFonts w:hint="eastAsia" w:ascii="宋体" w:hAnsi="宋体"/>
          <w:b/>
          <w:bCs/>
          <w:color w:val="000000"/>
          <w:sz w:val="32"/>
          <w:szCs w:val="32"/>
        </w:rPr>
      </w:pPr>
      <w:r>
        <w:rPr>
          <w:rFonts w:hint="eastAsia" w:ascii="宋体" w:hAnsi="宋体"/>
          <w:b/>
          <w:bCs/>
          <w:color w:val="000000"/>
          <w:sz w:val="32"/>
          <w:szCs w:val="32"/>
        </w:rPr>
        <w:t>二、磋商文件</w:t>
      </w:r>
      <w:bookmarkEnd w:id="91"/>
      <w:bookmarkEnd w:id="92"/>
    </w:p>
    <w:p w14:paraId="66F570AF">
      <w:pPr>
        <w:spacing w:line="360" w:lineRule="auto"/>
        <w:rPr>
          <w:rFonts w:hint="eastAsia" w:ascii="宋体" w:hAnsi="宋体"/>
          <w:color w:val="000000"/>
          <w:szCs w:val="21"/>
        </w:rPr>
      </w:pPr>
    </w:p>
    <w:p w14:paraId="242498BD">
      <w:pPr>
        <w:spacing w:line="360" w:lineRule="auto"/>
        <w:ind w:firstLine="482" w:firstLineChars="200"/>
        <w:rPr>
          <w:rFonts w:hint="eastAsia" w:ascii="黑体" w:hAnsi="黑体" w:eastAsia="黑体" w:cs="宋体"/>
          <w:b/>
          <w:bCs/>
          <w:color w:val="000000"/>
          <w:sz w:val="24"/>
        </w:rPr>
      </w:pPr>
      <w:r>
        <w:rPr>
          <w:rFonts w:hint="eastAsia" w:ascii="黑体" w:hAnsi="黑体" w:eastAsia="黑体" w:cs="宋体"/>
          <w:b/>
          <w:bCs/>
          <w:color w:val="000000"/>
          <w:sz w:val="24"/>
        </w:rPr>
        <w:t>8.磋商文件的构成</w:t>
      </w:r>
    </w:p>
    <w:p w14:paraId="5C0C197B">
      <w:pPr>
        <w:spacing w:line="360" w:lineRule="auto"/>
        <w:ind w:firstLine="420" w:firstLineChars="200"/>
        <w:jc w:val="left"/>
        <w:rPr>
          <w:rFonts w:hint="eastAsia" w:ascii="宋体" w:hAnsi="宋体"/>
          <w:color w:val="000000"/>
          <w:szCs w:val="21"/>
        </w:rPr>
      </w:pPr>
      <w:r>
        <w:rPr>
          <w:rFonts w:hint="eastAsia" w:ascii="宋体" w:hAnsi="宋体"/>
          <w:color w:val="000000"/>
          <w:szCs w:val="21"/>
        </w:rPr>
        <w:t>第一章  竞争性磋商公告；</w:t>
      </w:r>
    </w:p>
    <w:p w14:paraId="6239E625">
      <w:pPr>
        <w:spacing w:line="360" w:lineRule="auto"/>
        <w:ind w:firstLine="420" w:firstLineChars="200"/>
        <w:jc w:val="left"/>
        <w:rPr>
          <w:rFonts w:hint="eastAsia" w:ascii="宋体" w:hAnsi="宋体"/>
          <w:color w:val="000000"/>
          <w:szCs w:val="21"/>
        </w:rPr>
      </w:pPr>
      <w:r>
        <w:rPr>
          <w:rFonts w:hint="eastAsia" w:ascii="宋体" w:hAnsi="宋体"/>
          <w:color w:val="000000"/>
          <w:szCs w:val="21"/>
        </w:rPr>
        <w:t xml:space="preserve">第二章  供应商须知； </w:t>
      </w:r>
    </w:p>
    <w:p w14:paraId="1182A898">
      <w:pPr>
        <w:spacing w:line="360" w:lineRule="auto"/>
        <w:ind w:firstLine="420" w:firstLineChars="200"/>
        <w:jc w:val="left"/>
        <w:rPr>
          <w:rFonts w:hint="eastAsia" w:ascii="宋体" w:hAnsi="宋体"/>
          <w:color w:val="000000"/>
          <w:szCs w:val="21"/>
        </w:rPr>
      </w:pPr>
      <w:r>
        <w:rPr>
          <w:rFonts w:hint="eastAsia" w:ascii="宋体" w:hAnsi="宋体"/>
          <w:color w:val="000000"/>
          <w:szCs w:val="21"/>
        </w:rPr>
        <w:t>第三章  采购需求；</w:t>
      </w:r>
    </w:p>
    <w:p w14:paraId="34CA3E0F">
      <w:pPr>
        <w:spacing w:line="360" w:lineRule="auto"/>
        <w:ind w:firstLine="420" w:firstLineChars="200"/>
        <w:jc w:val="left"/>
        <w:rPr>
          <w:rFonts w:hint="eastAsia" w:ascii="宋体" w:hAnsi="宋体"/>
          <w:color w:val="000000"/>
          <w:szCs w:val="21"/>
        </w:rPr>
      </w:pPr>
      <w:r>
        <w:rPr>
          <w:rFonts w:hint="eastAsia" w:ascii="宋体" w:hAnsi="宋体"/>
          <w:color w:val="000000"/>
          <w:szCs w:val="21"/>
        </w:rPr>
        <w:t>第四章  评审程序、评审方法和评审标准；</w:t>
      </w:r>
    </w:p>
    <w:p w14:paraId="0E212B4F">
      <w:pPr>
        <w:spacing w:line="360" w:lineRule="auto"/>
        <w:ind w:firstLine="420" w:firstLineChars="200"/>
        <w:jc w:val="left"/>
        <w:rPr>
          <w:rFonts w:hint="eastAsia" w:ascii="宋体" w:hAnsi="宋体"/>
          <w:color w:val="000000"/>
          <w:szCs w:val="21"/>
        </w:rPr>
      </w:pPr>
      <w:r>
        <w:rPr>
          <w:rFonts w:hint="eastAsia" w:ascii="宋体" w:hAnsi="宋体"/>
          <w:color w:val="000000"/>
          <w:szCs w:val="21"/>
        </w:rPr>
        <w:t>第五章  工程量清单；</w:t>
      </w:r>
    </w:p>
    <w:p w14:paraId="33A096DD">
      <w:pPr>
        <w:spacing w:line="360" w:lineRule="auto"/>
        <w:ind w:firstLine="420" w:firstLineChars="200"/>
        <w:jc w:val="left"/>
        <w:rPr>
          <w:rFonts w:hint="eastAsia" w:ascii="宋体" w:hAnsi="宋体"/>
          <w:color w:val="000000"/>
          <w:szCs w:val="21"/>
        </w:rPr>
      </w:pPr>
      <w:r>
        <w:rPr>
          <w:rFonts w:hint="eastAsia" w:ascii="宋体" w:hAnsi="宋体"/>
          <w:color w:val="000000"/>
          <w:szCs w:val="21"/>
        </w:rPr>
        <w:t>第六章  响应文件格式；</w:t>
      </w:r>
    </w:p>
    <w:p w14:paraId="61048743">
      <w:pPr>
        <w:spacing w:line="360" w:lineRule="auto"/>
        <w:ind w:firstLine="420" w:firstLineChars="200"/>
        <w:jc w:val="left"/>
        <w:rPr>
          <w:rFonts w:hint="eastAsia" w:ascii="宋体" w:hAnsi="宋体"/>
          <w:color w:val="000000"/>
          <w:szCs w:val="21"/>
        </w:rPr>
      </w:pPr>
      <w:r>
        <w:rPr>
          <w:rFonts w:hint="eastAsia" w:ascii="宋体" w:hAnsi="宋体"/>
          <w:color w:val="000000"/>
          <w:szCs w:val="21"/>
        </w:rPr>
        <w:t>第七章  合同文本。</w:t>
      </w:r>
    </w:p>
    <w:p w14:paraId="729903A7">
      <w:pPr>
        <w:spacing w:line="360" w:lineRule="auto"/>
        <w:ind w:firstLine="482" w:firstLineChars="200"/>
        <w:rPr>
          <w:rFonts w:hint="eastAsia" w:ascii="黑体" w:hAnsi="黑体" w:eastAsia="黑体" w:cs="宋体"/>
          <w:b/>
          <w:bCs/>
          <w:color w:val="000000"/>
          <w:sz w:val="24"/>
        </w:rPr>
      </w:pPr>
      <w:r>
        <w:rPr>
          <w:rFonts w:hint="eastAsia" w:ascii="黑体" w:hAnsi="黑体" w:eastAsia="黑体" w:cs="宋体"/>
          <w:b/>
          <w:bCs/>
          <w:color w:val="000000"/>
          <w:sz w:val="24"/>
        </w:rPr>
        <w:t>9.供应商的询问</w:t>
      </w:r>
    </w:p>
    <w:p w14:paraId="0FF329E3">
      <w:pPr>
        <w:spacing w:line="360" w:lineRule="auto"/>
        <w:ind w:firstLine="420" w:firstLineChars="200"/>
        <w:rPr>
          <w:rFonts w:hint="eastAsia" w:ascii="宋体" w:hAnsi="宋体"/>
          <w:color w:val="000000"/>
          <w:szCs w:val="21"/>
        </w:rPr>
      </w:pPr>
      <w:r>
        <w:rPr>
          <w:rFonts w:hint="eastAsia" w:ascii="宋体" w:hAnsi="宋体"/>
          <w:color w:val="000000"/>
          <w:szCs w:val="21"/>
        </w:rPr>
        <w:t>供应商应认真阅读磋商文件的采购需求，如供应商对磋商文件有疑问的，如要求采购人作出澄清或者修改的，供应商尽可能在</w:t>
      </w:r>
      <w:r>
        <w:rPr>
          <w:rFonts w:ascii="宋体" w:hAnsi="宋体"/>
          <w:color w:val="000000"/>
          <w:szCs w:val="21"/>
        </w:rPr>
        <w:t>提交首次响应文件截止之日前</w:t>
      </w:r>
      <w:r>
        <w:rPr>
          <w:rFonts w:hint="eastAsia" w:ascii="宋体" w:hAnsi="宋体"/>
          <w:color w:val="000000"/>
          <w:szCs w:val="21"/>
        </w:rPr>
        <w:t>，以书面形式向</w:t>
      </w:r>
      <w:r>
        <w:rPr>
          <w:rFonts w:ascii="宋体" w:hAnsi="宋体"/>
          <w:color w:val="000000"/>
          <w:szCs w:val="21"/>
        </w:rPr>
        <w:t>采购人、采购代理机构</w:t>
      </w:r>
      <w:r>
        <w:rPr>
          <w:rFonts w:hint="eastAsia" w:ascii="宋体" w:hAnsi="宋体"/>
          <w:color w:val="000000"/>
          <w:szCs w:val="21"/>
        </w:rPr>
        <w:t>提出。</w:t>
      </w:r>
    </w:p>
    <w:p w14:paraId="3117B00F">
      <w:pPr>
        <w:spacing w:line="360" w:lineRule="auto"/>
        <w:ind w:firstLine="482" w:firstLineChars="200"/>
        <w:rPr>
          <w:rFonts w:hint="eastAsia" w:ascii="黑体" w:hAnsi="黑体" w:eastAsia="黑体" w:cs="宋体"/>
          <w:b/>
          <w:bCs/>
          <w:color w:val="000000"/>
          <w:sz w:val="24"/>
        </w:rPr>
      </w:pPr>
      <w:r>
        <w:rPr>
          <w:rFonts w:hint="eastAsia" w:ascii="黑体" w:hAnsi="黑体" w:eastAsia="黑体" w:cs="宋体"/>
          <w:b/>
          <w:bCs/>
          <w:color w:val="000000"/>
          <w:sz w:val="24"/>
        </w:rPr>
        <w:t>10.磋商文件的澄清和修改</w:t>
      </w:r>
    </w:p>
    <w:p w14:paraId="45F350C5">
      <w:pPr>
        <w:spacing w:line="360" w:lineRule="auto"/>
        <w:ind w:firstLine="420" w:firstLineChars="200"/>
        <w:rPr>
          <w:rFonts w:hint="eastAsia" w:ascii="宋体" w:hAnsi="宋体"/>
          <w:color w:val="000000"/>
          <w:szCs w:val="21"/>
        </w:rPr>
      </w:pPr>
      <w:r>
        <w:rPr>
          <w:rFonts w:ascii="宋体" w:hAnsi="宋体"/>
          <w:color w:val="000000"/>
          <w:szCs w:val="21"/>
        </w:rPr>
        <w:t>提交首次响应文件截止之日前，采购人或者采购代理机构可以对已发出的磋商文件进行必要的澄清或者修改，澄清或者修改的内容作为磋商文件的组成部分。澄清或者修改的内容可能影响响应文件编制的，</w:t>
      </w:r>
      <w:r>
        <w:rPr>
          <w:rFonts w:hint="eastAsia" w:ascii="宋体" w:hAnsi="宋体"/>
          <w:color w:val="000000"/>
          <w:szCs w:val="21"/>
        </w:rPr>
        <w:t>采购人或者采购代理机构应当</w:t>
      </w:r>
      <w:r>
        <w:rPr>
          <w:rFonts w:ascii="宋体" w:hAnsi="宋体"/>
          <w:color w:val="000000"/>
          <w:szCs w:val="21"/>
        </w:rPr>
        <w:t>在提交首次响应文件截止之日3个工作日前，以书面形式通知所有</w:t>
      </w:r>
      <w:r>
        <w:rPr>
          <w:rFonts w:hint="eastAsia" w:ascii="宋体" w:hAnsi="宋体"/>
          <w:color w:val="000000"/>
          <w:szCs w:val="21"/>
        </w:rPr>
        <w:t>获取</w:t>
      </w:r>
      <w:r>
        <w:rPr>
          <w:rFonts w:ascii="宋体" w:hAnsi="宋体"/>
          <w:color w:val="000000"/>
          <w:szCs w:val="21"/>
        </w:rPr>
        <w:t>磋商文件的供应商，不足3个工作日的，应当顺延提交首次响应文件截止之日。</w:t>
      </w:r>
    </w:p>
    <w:p w14:paraId="7D4961F3">
      <w:pPr>
        <w:spacing w:line="360" w:lineRule="auto"/>
        <w:rPr>
          <w:rFonts w:hint="eastAsia" w:ascii="宋体" w:hAnsi="宋体"/>
          <w:color w:val="000000"/>
          <w:szCs w:val="21"/>
        </w:rPr>
      </w:pPr>
    </w:p>
    <w:p w14:paraId="71E5B4C5">
      <w:pPr>
        <w:spacing w:line="360" w:lineRule="auto"/>
        <w:jc w:val="center"/>
        <w:rPr>
          <w:rFonts w:hint="eastAsia" w:ascii="宋体" w:hAnsi="宋体"/>
          <w:b/>
          <w:bCs/>
          <w:color w:val="000000"/>
          <w:szCs w:val="21"/>
        </w:rPr>
      </w:pPr>
      <w:r>
        <w:rPr>
          <w:rFonts w:hint="eastAsia" w:ascii="宋体" w:hAnsi="宋体"/>
          <w:b/>
          <w:bCs/>
          <w:color w:val="000000"/>
          <w:sz w:val="32"/>
          <w:szCs w:val="32"/>
        </w:rPr>
        <w:t>三、响应文件的编制</w:t>
      </w:r>
    </w:p>
    <w:p w14:paraId="4FFD6E3A">
      <w:pPr>
        <w:spacing w:line="360" w:lineRule="auto"/>
        <w:rPr>
          <w:rFonts w:hint="eastAsia" w:ascii="宋体" w:hAnsi="宋体"/>
          <w:color w:val="000000"/>
          <w:szCs w:val="21"/>
        </w:rPr>
      </w:pPr>
    </w:p>
    <w:p w14:paraId="1BD33E14">
      <w:pPr>
        <w:spacing w:line="360" w:lineRule="auto"/>
        <w:ind w:firstLine="482" w:firstLineChars="200"/>
        <w:rPr>
          <w:rFonts w:hint="eastAsia" w:ascii="黑体" w:hAnsi="黑体" w:eastAsia="黑体" w:cs="宋体"/>
          <w:b/>
          <w:bCs/>
          <w:color w:val="000000"/>
          <w:sz w:val="24"/>
        </w:rPr>
      </w:pPr>
      <w:r>
        <w:rPr>
          <w:rFonts w:hint="eastAsia" w:ascii="黑体" w:hAnsi="黑体" w:eastAsia="黑体" w:cs="宋体"/>
          <w:b/>
          <w:bCs/>
          <w:color w:val="000000"/>
          <w:sz w:val="24"/>
        </w:rPr>
        <w:t>11.响应文件的编制原则</w:t>
      </w:r>
    </w:p>
    <w:p w14:paraId="54D3CC87">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供应商必须按照磋商文件的要求编制响应文件，并对其提交的响应文件的真实性、合法性承担法律责任。响应文件必须对磋商文件作出实质性响应。</w:t>
      </w:r>
    </w:p>
    <w:p w14:paraId="738C4C1C">
      <w:pPr>
        <w:spacing w:line="360" w:lineRule="auto"/>
        <w:ind w:firstLine="482" w:firstLineChars="200"/>
        <w:rPr>
          <w:rFonts w:ascii="黑体" w:hAnsi="黑体" w:eastAsia="黑体" w:cs="宋体"/>
          <w:b/>
          <w:bCs/>
          <w:color w:val="000000"/>
          <w:sz w:val="24"/>
        </w:rPr>
      </w:pPr>
      <w:r>
        <w:rPr>
          <w:rFonts w:hint="eastAsia" w:ascii="黑体" w:hAnsi="黑体" w:eastAsia="黑体" w:cs="宋体"/>
          <w:b/>
          <w:bCs/>
          <w:color w:val="000000"/>
          <w:sz w:val="24"/>
        </w:rPr>
        <w:t>12.响应文件的组成</w:t>
      </w:r>
    </w:p>
    <w:p w14:paraId="571AB7B4">
      <w:pPr>
        <w:spacing w:line="360" w:lineRule="auto"/>
        <w:ind w:firstLine="420" w:firstLineChars="200"/>
        <w:rPr>
          <w:rFonts w:ascii="宋体" w:hAnsi="宋体" w:cs="宋体"/>
          <w:color w:val="000000"/>
          <w:szCs w:val="21"/>
        </w:rPr>
      </w:pPr>
      <w:r>
        <w:rPr>
          <w:rFonts w:hint="eastAsia" w:ascii="宋体" w:hAnsi="宋体" w:cs="宋体"/>
          <w:color w:val="000000"/>
          <w:szCs w:val="21"/>
        </w:rPr>
        <w:t>12.1响应文件由资格证明文件、报价文件、商务技术文件三部分组成。</w:t>
      </w:r>
    </w:p>
    <w:p w14:paraId="0C2C0699">
      <w:pPr>
        <w:spacing w:line="360" w:lineRule="auto"/>
        <w:ind w:left="840" w:leftChars="200" w:hanging="420" w:hangingChars="200"/>
        <w:rPr>
          <w:rFonts w:hint="eastAsia" w:ascii="宋体" w:hAnsi="宋体" w:cs="宋体"/>
          <w:color w:val="000000"/>
          <w:szCs w:val="21"/>
        </w:rPr>
      </w:pPr>
      <w:r>
        <w:rPr>
          <w:rFonts w:hint="eastAsia" w:ascii="宋体" w:hAnsi="宋体" w:cs="宋体"/>
          <w:color w:val="000000"/>
          <w:szCs w:val="21"/>
        </w:rPr>
        <w:t>12.1.1资格证明文件：详见“供应商须知前附表”</w:t>
      </w:r>
    </w:p>
    <w:p w14:paraId="117B9AD1">
      <w:pPr>
        <w:spacing w:line="360" w:lineRule="auto"/>
        <w:ind w:left="840" w:leftChars="200" w:hanging="420" w:hangingChars="200"/>
        <w:rPr>
          <w:rFonts w:hint="eastAsia" w:ascii="宋体" w:hAnsi="宋体" w:cs="宋体"/>
          <w:color w:val="000000"/>
          <w:szCs w:val="21"/>
        </w:rPr>
      </w:pPr>
      <w:r>
        <w:rPr>
          <w:rFonts w:hint="eastAsia" w:ascii="宋体" w:hAnsi="宋体" w:cs="宋体"/>
          <w:color w:val="000000"/>
          <w:szCs w:val="21"/>
        </w:rPr>
        <w:t>12.1.2报价文件：详见“供应商须知前附表”</w:t>
      </w:r>
    </w:p>
    <w:p w14:paraId="6EECE77A">
      <w:pPr>
        <w:spacing w:line="360" w:lineRule="auto"/>
        <w:ind w:left="840" w:leftChars="200" w:hanging="420" w:hangingChars="200"/>
        <w:rPr>
          <w:rFonts w:hint="eastAsia" w:ascii="宋体" w:hAnsi="宋体" w:cs="宋体"/>
          <w:color w:val="000000"/>
          <w:szCs w:val="21"/>
        </w:rPr>
      </w:pPr>
      <w:r>
        <w:rPr>
          <w:rFonts w:hint="eastAsia" w:ascii="宋体" w:hAnsi="宋体" w:cs="宋体"/>
          <w:color w:val="000000"/>
          <w:szCs w:val="21"/>
        </w:rPr>
        <w:t>12.1.3商务技术文件：详见“供应商须知前附表”</w:t>
      </w:r>
    </w:p>
    <w:p w14:paraId="0CEC1672">
      <w:pPr>
        <w:spacing w:line="360" w:lineRule="auto"/>
        <w:ind w:firstLine="482" w:firstLineChars="200"/>
        <w:rPr>
          <w:rFonts w:hint="eastAsia" w:ascii="黑体" w:hAnsi="黑体" w:eastAsia="黑体" w:cs="宋体"/>
          <w:b/>
          <w:bCs/>
          <w:color w:val="000000"/>
          <w:sz w:val="24"/>
        </w:rPr>
      </w:pPr>
      <w:r>
        <w:rPr>
          <w:rFonts w:hint="eastAsia" w:ascii="黑体" w:hAnsi="黑体" w:eastAsia="黑体" w:cs="宋体"/>
          <w:b/>
          <w:bCs/>
          <w:color w:val="000000"/>
          <w:sz w:val="24"/>
        </w:rPr>
        <w:t>13.计量单位</w:t>
      </w:r>
    </w:p>
    <w:p w14:paraId="14FCC51C">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磋商文件已有明确规定的，使用磋商文件规定的计量单位；磋商文件没有规定的，应采用中华人民共和国法定计量单位，货币种类为人民币，否则视同未响应。</w:t>
      </w:r>
    </w:p>
    <w:p w14:paraId="00D80D1F">
      <w:pPr>
        <w:spacing w:line="360" w:lineRule="auto"/>
        <w:ind w:firstLine="482" w:firstLineChars="200"/>
        <w:rPr>
          <w:rFonts w:hint="eastAsia" w:ascii="黑体" w:hAnsi="黑体" w:eastAsia="黑体" w:cs="宋体"/>
          <w:b/>
          <w:bCs/>
          <w:color w:val="000000"/>
          <w:sz w:val="24"/>
        </w:rPr>
      </w:pPr>
      <w:r>
        <w:rPr>
          <w:rFonts w:hint="eastAsia" w:ascii="黑体" w:hAnsi="黑体" w:eastAsia="黑体" w:cs="宋体"/>
          <w:b/>
          <w:bCs/>
          <w:color w:val="000000"/>
          <w:sz w:val="24"/>
        </w:rPr>
        <w:t>14.竞标的风险</w:t>
      </w:r>
    </w:p>
    <w:p w14:paraId="4B3025D0">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供应商没有按照磋商文件要求提供全部资料，或者供应商没有对磋商文件在各方面作出实质性响应可能导致其响应无效，是供应商应当考虑的风险。</w:t>
      </w:r>
    </w:p>
    <w:p w14:paraId="4ECC69BC">
      <w:pPr>
        <w:spacing w:line="360" w:lineRule="auto"/>
        <w:ind w:firstLine="482" w:firstLineChars="200"/>
        <w:rPr>
          <w:rFonts w:hint="eastAsia" w:ascii="黑体" w:hAnsi="黑体" w:eastAsia="黑体" w:cs="宋体"/>
          <w:b/>
          <w:bCs/>
          <w:color w:val="000000"/>
          <w:sz w:val="24"/>
        </w:rPr>
      </w:pPr>
      <w:r>
        <w:rPr>
          <w:rFonts w:hint="eastAsia" w:ascii="黑体" w:hAnsi="黑体" w:eastAsia="黑体" w:cs="宋体"/>
          <w:b/>
          <w:bCs/>
          <w:color w:val="000000"/>
          <w:sz w:val="24"/>
        </w:rPr>
        <w:t>15.竞标报价</w:t>
      </w:r>
    </w:p>
    <w:p w14:paraId="1010D452">
      <w:pPr>
        <w:tabs>
          <w:tab w:val="left" w:pos="2492"/>
        </w:tabs>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15.1竞标报价应按磋商文件第五章“工程量清单”的要求及第六章“响应文件格式”填写相应表格。</w:t>
      </w:r>
    </w:p>
    <w:p w14:paraId="6765FCA8">
      <w:pPr>
        <w:tabs>
          <w:tab w:val="left" w:pos="2492"/>
        </w:tabs>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15.2竞标报价的内容见“供应商须知前附表”。</w:t>
      </w:r>
    </w:p>
    <w:p w14:paraId="4835A73A">
      <w:pPr>
        <w:tabs>
          <w:tab w:val="left" w:pos="2492"/>
        </w:tabs>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15.3本项目的增值税计税方法见“供应商须知前附表”。</w:t>
      </w:r>
    </w:p>
    <w:p w14:paraId="4D892A3E">
      <w:pPr>
        <w:spacing w:line="360" w:lineRule="auto"/>
        <w:ind w:left="426" w:leftChars="203"/>
        <w:rPr>
          <w:rFonts w:hint="eastAsia" w:ascii="宋体" w:hAnsi="宋体" w:cs="宋体"/>
          <w:color w:val="000000"/>
          <w:szCs w:val="21"/>
        </w:rPr>
      </w:pPr>
      <w:r>
        <w:rPr>
          <w:rFonts w:hint="eastAsia" w:ascii="宋体" w:hAnsi="宋体" w:cs="宋体"/>
          <w:color w:val="000000"/>
          <w:szCs w:val="21"/>
        </w:rPr>
        <w:t>15.4竞标报价要求</w:t>
      </w:r>
    </w:p>
    <w:p w14:paraId="67040573">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w:t>
      </w:r>
      <w:r>
        <w:rPr>
          <w:rFonts w:ascii="宋体" w:hAnsi="宋体" w:cs="宋体"/>
          <w:color w:val="000000"/>
          <w:szCs w:val="21"/>
        </w:rPr>
        <w:t>5.</w:t>
      </w:r>
      <w:r>
        <w:rPr>
          <w:rFonts w:hint="eastAsia" w:ascii="宋体" w:hAnsi="宋体" w:cs="宋体"/>
          <w:color w:val="000000"/>
          <w:szCs w:val="21"/>
        </w:rPr>
        <w:t>4</w:t>
      </w:r>
      <w:r>
        <w:rPr>
          <w:rFonts w:ascii="宋体" w:hAnsi="宋体" w:cs="宋体"/>
          <w:color w:val="000000"/>
          <w:szCs w:val="21"/>
        </w:rPr>
        <w:t>.1</w:t>
      </w:r>
      <w:r>
        <w:rPr>
          <w:rFonts w:hint="eastAsia" w:ascii="宋体" w:hAnsi="宋体" w:cs="宋体"/>
          <w:color w:val="000000"/>
          <w:szCs w:val="21"/>
        </w:rPr>
        <w:t>供应商的竞标报价应符合以下要求，否则响应文件按无效处理：</w:t>
      </w:r>
    </w:p>
    <w:p w14:paraId="2FF411D8">
      <w:pPr>
        <w:spacing w:line="360" w:lineRule="auto"/>
        <w:ind w:firstLine="420" w:firstLineChars="200"/>
        <w:rPr>
          <w:rFonts w:ascii="宋体" w:hAnsi="宋体" w:cs="宋体"/>
          <w:color w:val="000000"/>
          <w:szCs w:val="21"/>
        </w:rPr>
      </w:pPr>
      <w:r>
        <w:rPr>
          <w:rFonts w:hint="eastAsia" w:ascii="宋体" w:hAnsi="宋体" w:cs="宋体"/>
          <w:color w:val="000000"/>
          <w:szCs w:val="21"/>
        </w:rPr>
        <w:t>（1）供应商必须就“采购需求”中所竞标的每个分标的全部内容分别作完整唯一总价报价，不得存在漏项报价；</w:t>
      </w:r>
    </w:p>
    <w:p w14:paraId="0C02AEA5">
      <w:pPr>
        <w:spacing w:line="360" w:lineRule="auto"/>
        <w:ind w:firstLine="420" w:firstLineChars="200"/>
        <w:rPr>
          <w:rFonts w:ascii="宋体" w:hAnsi="宋体" w:cs="宋体"/>
          <w:color w:val="000000"/>
          <w:szCs w:val="21"/>
        </w:rPr>
      </w:pPr>
      <w:r>
        <w:rPr>
          <w:rFonts w:hint="eastAsia" w:ascii="宋体" w:hAnsi="宋体" w:cs="宋体"/>
          <w:color w:val="000000"/>
          <w:szCs w:val="21"/>
        </w:rPr>
        <w:t>（</w:t>
      </w:r>
      <w:r>
        <w:rPr>
          <w:rFonts w:ascii="宋体" w:hAnsi="宋体" w:cs="宋体"/>
          <w:color w:val="000000"/>
          <w:szCs w:val="21"/>
        </w:rPr>
        <w:t>2</w:t>
      </w:r>
      <w:r>
        <w:rPr>
          <w:rFonts w:hint="eastAsia" w:ascii="宋体" w:hAnsi="宋体" w:cs="宋体"/>
          <w:color w:val="000000"/>
          <w:szCs w:val="21"/>
        </w:rPr>
        <w:t>）供应商必须就所竞标的分标的单项内容作唯一报价。</w:t>
      </w:r>
    </w:p>
    <w:p w14:paraId="141281EA">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15.4.</w:t>
      </w:r>
      <w:r>
        <w:rPr>
          <w:rFonts w:ascii="宋体" w:hAnsi="宋体" w:cs="宋体"/>
          <w:color w:val="000000"/>
          <w:szCs w:val="21"/>
        </w:rPr>
        <w:t>2</w:t>
      </w:r>
      <w:r>
        <w:rPr>
          <w:rFonts w:hint="eastAsia" w:ascii="宋体" w:hAnsi="宋体" w:cs="宋体"/>
          <w:color w:val="000000"/>
          <w:szCs w:val="21"/>
        </w:rPr>
        <w:t>竞标报价（包含首次报价、最后报价）超过所竞标分标规定的采购预算金额或者最高限价的，其响应文件将按无效处理。</w:t>
      </w:r>
    </w:p>
    <w:p w14:paraId="2E2DE5E8">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15.4.</w:t>
      </w:r>
      <w:r>
        <w:rPr>
          <w:rFonts w:ascii="宋体" w:hAnsi="宋体" w:cs="宋体"/>
          <w:color w:val="000000"/>
          <w:szCs w:val="21"/>
        </w:rPr>
        <w:t>3</w:t>
      </w:r>
      <w:bookmarkStart w:id="93" w:name="_Hlk42592874"/>
      <w:r>
        <w:rPr>
          <w:rFonts w:hint="eastAsia" w:ascii="宋体" w:hAnsi="宋体" w:cs="宋体"/>
          <w:color w:val="000000"/>
          <w:szCs w:val="21"/>
        </w:rPr>
        <w:t>竞标报价（包含首次报价、最后报价）超过分项采购预算金额或者单价最高限价的（如有要求），其响应文件将按无效处理。</w:t>
      </w:r>
    </w:p>
    <w:p w14:paraId="4809897B">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15.4.4供应商在提交响应文件截止时间前修改竞标函中的竞标总报价，应同时修改响应文件“已标价工程量清单”中的相应报价。此修改须符合本须知正文第20条、第21条的有关要求。</w:t>
      </w:r>
    </w:p>
    <w:bookmarkEnd w:id="93"/>
    <w:p w14:paraId="324AEFF3">
      <w:pPr>
        <w:spacing w:line="360" w:lineRule="auto"/>
        <w:ind w:firstLine="482" w:firstLineChars="200"/>
        <w:rPr>
          <w:rFonts w:hint="eastAsia" w:ascii="黑体" w:hAnsi="黑体" w:eastAsia="黑体" w:cs="宋体"/>
          <w:b/>
          <w:bCs/>
          <w:color w:val="000000"/>
          <w:sz w:val="24"/>
        </w:rPr>
      </w:pPr>
      <w:r>
        <w:rPr>
          <w:rFonts w:hint="eastAsia" w:ascii="黑体" w:hAnsi="黑体" w:eastAsia="黑体" w:cs="宋体"/>
          <w:b/>
          <w:bCs/>
          <w:color w:val="000000"/>
          <w:sz w:val="24"/>
        </w:rPr>
        <w:t>16.竞标有效期</w:t>
      </w:r>
    </w:p>
    <w:p w14:paraId="739A2B9F">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16.1竞标有效期是指为保证采购人有足够的时间在提交响应文件后完成评审、确定成交供应商、合同签订等工作而要求供应商提交的响应文件在一定时间内保持有效的期限。</w:t>
      </w:r>
    </w:p>
    <w:p w14:paraId="4EACFBD6">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16.2 竞标有效期应由供应商按“供应商须知前附表”规定的期限作出响应。</w:t>
      </w:r>
    </w:p>
    <w:p w14:paraId="2C897D07">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16.3供应商的响应文件在竞标有效期内均保持有效。</w:t>
      </w:r>
    </w:p>
    <w:p w14:paraId="432A5CBA">
      <w:pPr>
        <w:spacing w:line="360" w:lineRule="auto"/>
        <w:ind w:firstLine="482" w:firstLineChars="200"/>
        <w:rPr>
          <w:rFonts w:hint="eastAsia" w:ascii="黑体" w:hAnsi="黑体" w:eastAsia="黑体" w:cs="宋体"/>
          <w:b/>
          <w:bCs/>
          <w:color w:val="000000"/>
          <w:sz w:val="24"/>
        </w:rPr>
      </w:pPr>
      <w:r>
        <w:rPr>
          <w:rFonts w:hint="eastAsia" w:ascii="黑体" w:hAnsi="黑体" w:eastAsia="黑体" w:cs="宋体"/>
          <w:b/>
          <w:bCs/>
          <w:color w:val="000000"/>
          <w:sz w:val="24"/>
        </w:rPr>
        <w:t>17.磋商保证金</w:t>
      </w:r>
    </w:p>
    <w:p w14:paraId="1ADCC161">
      <w:pPr>
        <w:spacing w:line="360" w:lineRule="auto"/>
        <w:ind w:left="420" w:leftChars="200"/>
        <w:rPr>
          <w:rFonts w:hint="eastAsia" w:ascii="宋体" w:hAnsi="宋体" w:cs="宋体"/>
          <w:color w:val="000000"/>
          <w:szCs w:val="21"/>
        </w:rPr>
      </w:pPr>
      <w:r>
        <w:rPr>
          <w:rFonts w:hint="eastAsia" w:ascii="宋体" w:hAnsi="宋体" w:cs="宋体"/>
          <w:color w:val="000000"/>
          <w:szCs w:val="21"/>
        </w:rPr>
        <w:t>17.1供应商须按“供应商须知前附表”的规定提交磋商保证金。</w:t>
      </w:r>
    </w:p>
    <w:p w14:paraId="4B636218">
      <w:pPr>
        <w:spacing w:line="360" w:lineRule="auto"/>
        <w:ind w:left="420" w:leftChars="200"/>
        <w:rPr>
          <w:rFonts w:hint="eastAsia" w:ascii="宋体" w:hAnsi="宋体" w:cs="宋体"/>
          <w:color w:val="000000"/>
          <w:szCs w:val="21"/>
        </w:rPr>
      </w:pPr>
      <w:r>
        <w:rPr>
          <w:rFonts w:hint="eastAsia" w:ascii="宋体" w:hAnsi="宋体" w:cs="宋体"/>
          <w:color w:val="000000"/>
          <w:szCs w:val="21"/>
        </w:rPr>
        <w:t>17.2磋商保证金的退还</w:t>
      </w:r>
    </w:p>
    <w:p w14:paraId="776B3992">
      <w:pPr>
        <w:spacing w:line="360" w:lineRule="auto"/>
        <w:ind w:firstLine="420" w:firstLineChars="200"/>
        <w:rPr>
          <w:rFonts w:hint="eastAsia" w:ascii="宋体" w:hAnsi="宋体" w:cs="宋体"/>
          <w:color w:val="000000"/>
          <w:szCs w:val="21"/>
        </w:rPr>
      </w:pPr>
      <w:bookmarkStart w:id="94" w:name="_Hlk66782243"/>
      <w:r>
        <w:rPr>
          <w:rFonts w:hint="eastAsia" w:ascii="宋体" w:hAnsi="宋体" w:cs="宋体"/>
          <w:color w:val="000000"/>
          <w:szCs w:val="21"/>
        </w:rPr>
        <w:t>未成交供应商的磋商保证金自成交通知书发出之日起5个工作日内退还；成交供应商的磋商保证金自签订合同之日起5个工作日内退还或者转为成交供应商的履约保证金。</w:t>
      </w:r>
      <w:bookmarkEnd w:id="94"/>
      <w:r>
        <w:rPr>
          <w:rFonts w:hint="eastAsia" w:ascii="宋体" w:hAnsi="宋体" w:cs="宋体"/>
          <w:color w:val="000000"/>
          <w:szCs w:val="21"/>
        </w:rPr>
        <w:t xml:space="preserve"> </w:t>
      </w:r>
    </w:p>
    <w:p w14:paraId="7EBF5F1E">
      <w:pPr>
        <w:spacing w:line="360" w:lineRule="auto"/>
        <w:ind w:left="420" w:leftChars="200"/>
        <w:rPr>
          <w:rFonts w:hint="eastAsia" w:ascii="宋体" w:hAnsi="宋体" w:cs="宋体"/>
          <w:color w:val="000000"/>
          <w:szCs w:val="21"/>
        </w:rPr>
      </w:pPr>
      <w:r>
        <w:rPr>
          <w:rFonts w:hint="eastAsia" w:ascii="宋体" w:hAnsi="宋体" w:cs="宋体"/>
          <w:color w:val="000000"/>
          <w:szCs w:val="21"/>
        </w:rPr>
        <w:t>17.3磋商保证金不计息。</w:t>
      </w:r>
    </w:p>
    <w:p w14:paraId="32E03D0F">
      <w:pPr>
        <w:spacing w:line="360" w:lineRule="auto"/>
        <w:ind w:left="420" w:leftChars="200"/>
        <w:rPr>
          <w:rFonts w:hint="eastAsia" w:ascii="宋体" w:hAnsi="宋体" w:cs="宋体"/>
          <w:color w:val="000000"/>
          <w:szCs w:val="21"/>
        </w:rPr>
      </w:pPr>
      <w:r>
        <w:rPr>
          <w:rFonts w:hint="eastAsia" w:ascii="宋体" w:hAnsi="宋体" w:cs="宋体"/>
          <w:color w:val="000000"/>
          <w:szCs w:val="21"/>
        </w:rPr>
        <w:t xml:space="preserve">17.4供应商有下列情形之一的，磋商保证金将不予退还： </w:t>
      </w:r>
    </w:p>
    <w:p w14:paraId="2903ECF9">
      <w:pPr>
        <w:spacing w:line="360" w:lineRule="auto"/>
        <w:ind w:left="420" w:leftChars="200"/>
        <w:rPr>
          <w:rFonts w:hint="eastAsia" w:ascii="宋体" w:hAnsi="宋体" w:cs="宋体"/>
          <w:color w:val="000000"/>
          <w:szCs w:val="21"/>
        </w:rPr>
      </w:pPr>
      <w:r>
        <w:rPr>
          <w:rFonts w:hint="eastAsia" w:ascii="宋体" w:hAnsi="宋体" w:cs="宋体"/>
          <w:color w:val="000000"/>
          <w:szCs w:val="21"/>
        </w:rPr>
        <w:t>（1）供应商在提交响应文件截止时间后撤回响应文件的；</w:t>
      </w:r>
    </w:p>
    <w:p w14:paraId="7E241A00">
      <w:pPr>
        <w:spacing w:line="360" w:lineRule="auto"/>
        <w:ind w:left="420" w:leftChars="200"/>
        <w:rPr>
          <w:rFonts w:ascii="宋体" w:hAnsi="宋体" w:cs="宋体"/>
          <w:color w:val="000000"/>
          <w:szCs w:val="21"/>
        </w:rPr>
      </w:pPr>
      <w:r>
        <w:rPr>
          <w:rFonts w:hint="eastAsia" w:ascii="宋体" w:hAnsi="宋体"/>
          <w:color w:val="000000"/>
          <w:szCs w:val="21"/>
        </w:rPr>
        <w:t>（2）未按规定提交履约保证金的；</w:t>
      </w:r>
    </w:p>
    <w:p w14:paraId="45A898D0">
      <w:pPr>
        <w:spacing w:line="360" w:lineRule="auto"/>
        <w:ind w:left="420" w:leftChars="200"/>
        <w:rPr>
          <w:rFonts w:hint="eastAsia" w:ascii="宋体" w:hAnsi="宋体" w:cs="宋体"/>
          <w:color w:val="000000"/>
          <w:szCs w:val="21"/>
        </w:rPr>
      </w:pPr>
      <w:r>
        <w:rPr>
          <w:rFonts w:hint="eastAsia" w:ascii="宋体" w:hAnsi="宋体" w:cs="宋体"/>
          <w:color w:val="000000"/>
          <w:szCs w:val="21"/>
        </w:rPr>
        <w:t>（3）供应商在响应文件中提供虚假材料的；</w:t>
      </w:r>
    </w:p>
    <w:p w14:paraId="4CD4CE57">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（4）除因不可抗力或者磋商文件认可的情形以外，成交供应商不与采购人签订合同的；</w:t>
      </w:r>
    </w:p>
    <w:p w14:paraId="2D931AEA">
      <w:pPr>
        <w:spacing w:line="360" w:lineRule="auto"/>
        <w:ind w:left="420" w:leftChars="200"/>
        <w:rPr>
          <w:rFonts w:hint="eastAsia" w:ascii="宋体" w:hAnsi="宋体" w:cs="宋体"/>
          <w:color w:val="000000"/>
          <w:szCs w:val="21"/>
        </w:rPr>
      </w:pPr>
      <w:r>
        <w:rPr>
          <w:rFonts w:hint="eastAsia" w:ascii="宋体" w:hAnsi="宋体" w:cs="宋体"/>
          <w:color w:val="000000"/>
          <w:szCs w:val="21"/>
        </w:rPr>
        <w:t>（5）供应商与采购人、其他供应商或者采购代理机构恶意串通的；</w:t>
      </w:r>
    </w:p>
    <w:p w14:paraId="16FE43F8">
      <w:pPr>
        <w:spacing w:line="360" w:lineRule="auto"/>
        <w:ind w:left="420" w:leftChars="200"/>
        <w:rPr>
          <w:rFonts w:hint="eastAsia" w:ascii="宋体" w:hAnsi="宋体" w:cs="宋体"/>
          <w:color w:val="000000"/>
          <w:szCs w:val="21"/>
        </w:rPr>
      </w:pPr>
      <w:r>
        <w:rPr>
          <w:rFonts w:hint="eastAsia" w:ascii="宋体" w:hAnsi="宋体" w:cs="宋体"/>
          <w:color w:val="000000"/>
          <w:szCs w:val="21"/>
        </w:rPr>
        <w:t>（6）法律法规规定的其他情形。</w:t>
      </w:r>
    </w:p>
    <w:p w14:paraId="685CFA48">
      <w:pPr>
        <w:spacing w:line="360" w:lineRule="auto"/>
        <w:ind w:firstLine="482" w:firstLineChars="200"/>
        <w:rPr>
          <w:rFonts w:hint="eastAsia" w:ascii="黑体" w:hAnsi="黑体" w:eastAsia="黑体" w:cs="宋体"/>
          <w:b/>
          <w:bCs/>
          <w:color w:val="000000"/>
          <w:sz w:val="24"/>
        </w:rPr>
      </w:pPr>
      <w:r>
        <w:rPr>
          <w:rFonts w:hint="eastAsia" w:ascii="黑体" w:hAnsi="黑体" w:eastAsia="黑体" w:cs="宋体"/>
          <w:b/>
          <w:bCs/>
          <w:color w:val="000000"/>
          <w:sz w:val="24"/>
        </w:rPr>
        <w:t>18.响应文件编制的要求</w:t>
      </w:r>
    </w:p>
    <w:p w14:paraId="33773B21">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18.1供应商应先安装“政采云电子交易客户端”（请自行前往广西政府采购云平台进行下载），并按照本项目磋商文件规定的格式和顺序和广西政府采购云平台的要求编制并加密。响应文件内容不完整、编排混乱导致响应文件被误读、漏读或者查找不到相关内容的，由此引发的后果由供应商承担。</w:t>
      </w:r>
    </w:p>
    <w:p w14:paraId="4A192298">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18.2为确保网上操作合法、有效和安全，供应商应当在提交响应文件截止时间前完成在广西政府采购云平台的身份认证，确保在电子竞标过程中能够对相关数据电文进行加密和使用电子签章。</w:t>
      </w:r>
    </w:p>
    <w:p w14:paraId="7139AA4F">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18.3响应文件须由供应商在规定位置签字、盖章（具体以供应商须知前附表或响应文件格式规定为准），否则按无效响应处理。</w:t>
      </w:r>
    </w:p>
    <w:p w14:paraId="42ACD6FF">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18.4响应文件中标注的供应商名称应与主体资格证明（如营业执照或者事业单位法人证书或者执业许可证或者登记证书等）及公章一致</w:t>
      </w:r>
      <w:bookmarkStart w:id="95" w:name="_Hlk170492647"/>
      <w:r>
        <w:rPr>
          <w:rFonts w:hint="eastAsia" w:ascii="宋体" w:hAnsi="宋体" w:cs="宋体"/>
          <w:color w:val="000000"/>
          <w:szCs w:val="21"/>
        </w:rPr>
        <w:t>，</w:t>
      </w:r>
      <w:r>
        <w:rPr>
          <w:rFonts w:hint="eastAsia" w:ascii="宋体" w:hAnsi="宋体"/>
          <w:color w:val="000000"/>
          <w:szCs w:val="21"/>
        </w:rPr>
        <w:t>并与广西政府采购云平台中获取磋商文件的供应商名称一致，</w:t>
      </w:r>
      <w:bookmarkEnd w:id="95"/>
      <w:r>
        <w:rPr>
          <w:rFonts w:hint="eastAsia" w:ascii="宋体" w:hAnsi="宋体" w:cs="宋体"/>
          <w:color w:val="000000"/>
          <w:szCs w:val="21"/>
        </w:rPr>
        <w:t>否则其响应文件按无效处理。</w:t>
      </w:r>
    </w:p>
    <w:p w14:paraId="24966E5C">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6AEE8907">
      <w:pPr>
        <w:spacing w:line="360" w:lineRule="auto"/>
        <w:ind w:firstLine="482" w:firstLineChars="200"/>
        <w:rPr>
          <w:rFonts w:hint="eastAsia" w:ascii="黑体" w:hAnsi="黑体" w:eastAsia="黑体"/>
          <w:color w:val="000000"/>
          <w:sz w:val="24"/>
        </w:rPr>
      </w:pPr>
      <w:r>
        <w:rPr>
          <w:rFonts w:hint="eastAsia" w:ascii="黑体" w:hAnsi="黑体" w:eastAsia="黑体" w:cs="宋体"/>
          <w:b/>
          <w:bCs/>
          <w:color w:val="000000"/>
          <w:sz w:val="24"/>
        </w:rPr>
        <w:t>19.电子</w:t>
      </w:r>
      <w:r>
        <w:rPr>
          <w:rFonts w:hint="eastAsia" w:ascii="黑体" w:hAnsi="黑体" w:eastAsia="黑体"/>
          <w:b/>
          <w:color w:val="000000"/>
          <w:sz w:val="24"/>
        </w:rPr>
        <w:t>备份响应文件</w:t>
      </w:r>
    </w:p>
    <w:p w14:paraId="591F2184">
      <w:pPr>
        <w:spacing w:line="360" w:lineRule="auto"/>
        <w:ind w:firstLine="420" w:firstLineChars="200"/>
        <w:rPr>
          <w:rFonts w:hint="eastAsia" w:ascii="宋体" w:hAnsi="宋体" w:cs="宋体"/>
          <w:color w:val="000000"/>
          <w:szCs w:val="21"/>
        </w:rPr>
      </w:pPr>
      <w:r>
        <w:rPr>
          <w:rFonts w:hint="eastAsia"/>
          <w:color w:val="000000"/>
        </w:rPr>
        <w:t>电子备份响应文件是指通过“政采云电子竞标客户端”在线编制生成且后缀名为“</w:t>
      </w:r>
      <w:r>
        <w:rPr>
          <w:color w:val="000000"/>
        </w:rPr>
        <w:t>bfbs</w:t>
      </w:r>
      <w:r>
        <w:rPr>
          <w:rFonts w:hint="eastAsia"/>
          <w:color w:val="000000"/>
        </w:rPr>
        <w:t>”的文件，是否接受电子备份响应文件</w:t>
      </w:r>
      <w:r>
        <w:rPr>
          <w:rFonts w:hint="eastAsia" w:hAnsi="宋体"/>
          <w:bCs/>
          <w:color w:val="000000"/>
          <w:szCs w:val="21"/>
        </w:rPr>
        <w:t>详见在“供应商须知前附表”。</w:t>
      </w:r>
    </w:p>
    <w:p w14:paraId="1F48F03E">
      <w:pPr>
        <w:spacing w:line="360" w:lineRule="auto"/>
        <w:ind w:firstLine="482" w:firstLineChars="200"/>
        <w:rPr>
          <w:rFonts w:hint="eastAsia" w:ascii="黑体" w:hAnsi="黑体" w:eastAsia="黑体" w:cs="宋体"/>
          <w:b/>
          <w:bCs/>
          <w:color w:val="000000"/>
          <w:sz w:val="24"/>
        </w:rPr>
      </w:pPr>
      <w:r>
        <w:rPr>
          <w:rFonts w:hint="eastAsia" w:ascii="黑体" w:hAnsi="黑体" w:eastAsia="黑体" w:cs="宋体"/>
          <w:b/>
          <w:bCs/>
          <w:color w:val="000000"/>
          <w:sz w:val="24"/>
        </w:rPr>
        <w:t>20.响应文件的提交</w:t>
      </w:r>
    </w:p>
    <w:p w14:paraId="7B38CD30">
      <w:pPr>
        <w:spacing w:line="360" w:lineRule="auto"/>
        <w:ind w:firstLine="420" w:firstLineChars="200"/>
        <w:rPr>
          <w:rFonts w:hint="eastAsia" w:hAnsi="宋体"/>
          <w:b/>
          <w:color w:val="000000"/>
        </w:rPr>
      </w:pPr>
      <w:r>
        <w:rPr>
          <w:rFonts w:hint="eastAsia" w:hAnsi="宋体"/>
          <w:bCs/>
          <w:color w:val="000000"/>
          <w:szCs w:val="21"/>
        </w:rPr>
        <w:t>20.1供应商必须按“供应商须知前附表”规定的</w:t>
      </w:r>
      <w:r>
        <w:rPr>
          <w:rFonts w:hint="eastAsia" w:ascii="宋体" w:hAnsi="宋体" w:cs="宋体"/>
          <w:color w:val="000000"/>
          <w:szCs w:val="21"/>
        </w:rPr>
        <w:t>时间</w:t>
      </w:r>
      <w:r>
        <w:rPr>
          <w:rFonts w:hint="eastAsia" w:ascii="宋体" w:hAnsi="宋体"/>
          <w:color w:val="000000"/>
          <w:szCs w:val="21"/>
        </w:rPr>
        <w:t>及</w:t>
      </w:r>
      <w:r>
        <w:rPr>
          <w:rFonts w:hint="eastAsia" w:hAnsi="宋体"/>
          <w:bCs/>
          <w:color w:val="000000"/>
          <w:szCs w:val="21"/>
        </w:rPr>
        <w:t>地点提交响应文件。电子响应文件应在制作完成后，</w:t>
      </w:r>
      <w:r>
        <w:rPr>
          <w:rFonts w:hAnsi="宋体"/>
          <w:bCs/>
          <w:color w:val="000000"/>
          <w:szCs w:val="21"/>
        </w:rPr>
        <w:t>在</w:t>
      </w:r>
      <w:r>
        <w:rPr>
          <w:rFonts w:hint="eastAsia" w:hAnsi="宋体"/>
          <w:bCs/>
          <w:color w:val="000000"/>
          <w:szCs w:val="21"/>
        </w:rPr>
        <w:t>提交响应文件截止</w:t>
      </w:r>
      <w:r>
        <w:rPr>
          <w:rFonts w:hAnsi="宋体"/>
          <w:bCs/>
          <w:color w:val="000000"/>
          <w:szCs w:val="21"/>
        </w:rPr>
        <w:t>时间前</w:t>
      </w:r>
      <w:r>
        <w:rPr>
          <w:rFonts w:hint="eastAsia" w:hAnsi="宋体"/>
          <w:bCs/>
          <w:color w:val="000000"/>
          <w:szCs w:val="21"/>
        </w:rPr>
        <w:t>通过有效数字证书（CA认证锁）进行电子签章、加密，然后通过网络将加密的电子响应文件提交至</w:t>
      </w:r>
      <w:r>
        <w:rPr>
          <w:rFonts w:hint="eastAsia" w:ascii="宋体" w:hAnsi="宋体"/>
          <w:color w:val="000000"/>
          <w:szCs w:val="21"/>
        </w:rPr>
        <w:t>广西政府采购云平台</w:t>
      </w:r>
      <w:r>
        <w:rPr>
          <w:rFonts w:hint="eastAsia" w:hAnsi="宋体"/>
          <w:bCs/>
          <w:color w:val="000000"/>
          <w:szCs w:val="21"/>
        </w:rPr>
        <w:t xml:space="preserve">。 </w:t>
      </w:r>
      <w:r>
        <w:rPr>
          <w:rFonts w:hint="eastAsia" w:hAnsi="宋体"/>
          <w:b/>
          <w:color w:val="000000"/>
        </w:rPr>
        <w:t xml:space="preserve"> </w:t>
      </w:r>
    </w:p>
    <w:p w14:paraId="609CAD38">
      <w:pPr>
        <w:spacing w:line="360" w:lineRule="auto"/>
        <w:ind w:firstLine="420" w:firstLineChars="200"/>
        <w:rPr>
          <w:rFonts w:hint="eastAsia" w:ascii="宋体" w:hAnsi="宋体" w:cs="宋体"/>
          <w:color w:val="000000"/>
          <w:szCs w:val="21"/>
        </w:rPr>
      </w:pPr>
      <w:r>
        <w:rPr>
          <w:rFonts w:hint="eastAsia" w:ascii="宋体" w:hAnsi="宋体"/>
          <w:color w:val="000000"/>
          <w:szCs w:val="21"/>
        </w:rPr>
        <w:t>20.</w:t>
      </w:r>
      <w:r>
        <w:rPr>
          <w:rFonts w:ascii="宋体" w:hAnsi="宋体"/>
          <w:color w:val="000000"/>
          <w:szCs w:val="21"/>
        </w:rPr>
        <w:t>2</w:t>
      </w:r>
      <w:r>
        <w:rPr>
          <w:rFonts w:hint="eastAsia" w:ascii="宋体" w:hAnsi="宋体"/>
          <w:color w:val="000000"/>
          <w:szCs w:val="21"/>
        </w:rPr>
        <w:t>未在规定时间内提交或者未按照磋商文件要求加密的电子响应文件，广西政府采购云平台将拒收。</w:t>
      </w:r>
    </w:p>
    <w:p w14:paraId="26EF0C9D">
      <w:pPr>
        <w:spacing w:line="360" w:lineRule="auto"/>
        <w:ind w:firstLine="482" w:firstLineChars="200"/>
        <w:rPr>
          <w:rFonts w:hint="eastAsia" w:ascii="黑体" w:hAnsi="黑体" w:eastAsia="黑体" w:cs="宋体"/>
          <w:b/>
          <w:bCs/>
          <w:color w:val="000000"/>
          <w:sz w:val="24"/>
        </w:rPr>
      </w:pPr>
      <w:r>
        <w:rPr>
          <w:rFonts w:hint="eastAsia" w:ascii="黑体" w:hAnsi="黑体" w:eastAsia="黑体" w:cs="宋体"/>
          <w:b/>
          <w:bCs/>
          <w:color w:val="000000"/>
          <w:sz w:val="24"/>
        </w:rPr>
        <w:t>21.首次响应文件的补充、修改与撤回</w:t>
      </w:r>
    </w:p>
    <w:p w14:paraId="4B489A5A">
      <w:pPr>
        <w:spacing w:line="360" w:lineRule="auto"/>
        <w:ind w:firstLine="420" w:firstLineChars="200"/>
        <w:rPr>
          <w:rFonts w:hint="eastAsia" w:hAnsi="宋体"/>
          <w:bCs/>
          <w:color w:val="000000"/>
          <w:szCs w:val="21"/>
        </w:rPr>
      </w:pPr>
      <w:bookmarkStart w:id="96" w:name="_Toc254970543"/>
      <w:bookmarkStart w:id="97" w:name="_Toc254970684"/>
      <w:r>
        <w:rPr>
          <w:rFonts w:hAnsi="宋体"/>
          <w:bCs/>
          <w:color w:val="000000"/>
          <w:szCs w:val="21"/>
        </w:rPr>
        <w:t>2</w:t>
      </w:r>
      <w:r>
        <w:rPr>
          <w:rFonts w:hint="eastAsia" w:hAnsi="宋体"/>
          <w:bCs/>
          <w:color w:val="000000"/>
          <w:szCs w:val="21"/>
        </w:rPr>
        <w:t>1.1供应商应当在提交响应文件截止</w:t>
      </w:r>
      <w:r>
        <w:rPr>
          <w:rFonts w:hAnsi="宋体"/>
          <w:bCs/>
          <w:color w:val="000000"/>
          <w:szCs w:val="21"/>
        </w:rPr>
        <w:t>时间</w:t>
      </w:r>
      <w:r>
        <w:rPr>
          <w:rFonts w:hint="eastAsia" w:hAnsi="宋体"/>
          <w:bCs/>
          <w:color w:val="000000"/>
          <w:szCs w:val="21"/>
        </w:rPr>
        <w:t>前完成电子响应文件的提交（上传），提交响应文件截止</w:t>
      </w:r>
      <w:r>
        <w:rPr>
          <w:rFonts w:hAnsi="宋体"/>
          <w:bCs/>
          <w:color w:val="000000"/>
          <w:szCs w:val="21"/>
        </w:rPr>
        <w:t>时间</w:t>
      </w:r>
      <w:r>
        <w:rPr>
          <w:rFonts w:hint="eastAsia" w:hAnsi="宋体"/>
          <w:bCs/>
          <w:color w:val="000000"/>
          <w:szCs w:val="21"/>
        </w:rPr>
        <w:t>前可以补充、修改或者撤回响应文件。补充或者修改响应文件的，应当先行撤回原响应文件，补充、修改后重新提交（上传），提交响应文件截止</w:t>
      </w:r>
      <w:r>
        <w:rPr>
          <w:rFonts w:hAnsi="宋体"/>
          <w:bCs/>
          <w:color w:val="000000"/>
          <w:szCs w:val="21"/>
        </w:rPr>
        <w:t>时间</w:t>
      </w:r>
      <w:r>
        <w:rPr>
          <w:rFonts w:hint="eastAsia" w:hAnsi="宋体"/>
          <w:bCs/>
          <w:color w:val="000000"/>
          <w:szCs w:val="21"/>
        </w:rPr>
        <w:t>前未完成提交（上传）的，视为撤回响应文件。提交响应文件截止</w:t>
      </w:r>
      <w:r>
        <w:rPr>
          <w:rFonts w:hAnsi="宋体"/>
          <w:bCs/>
          <w:color w:val="000000"/>
          <w:szCs w:val="21"/>
        </w:rPr>
        <w:t>时间</w:t>
      </w:r>
      <w:r>
        <w:rPr>
          <w:rFonts w:hint="eastAsia" w:hAnsi="宋体"/>
          <w:bCs/>
          <w:color w:val="000000"/>
          <w:szCs w:val="21"/>
        </w:rPr>
        <w:t>以后提交（上传）的响应文件，广西政府采购云平台将予以拒收。（注：补充、修改或者撤回方式可登录广西政府采购云平台，进入“服务中心”中查看 “电子竞标文件制作与投送教程”）</w:t>
      </w:r>
    </w:p>
    <w:bookmarkEnd w:id="96"/>
    <w:bookmarkEnd w:id="97"/>
    <w:p w14:paraId="446F8CFC">
      <w:pPr>
        <w:pStyle w:val="105"/>
        <w:spacing w:before="0"/>
        <w:ind w:firstLine="420"/>
        <w:rPr>
          <w:rFonts w:hint="eastAsia" w:ascii="宋体" w:hAnsi="宋体" w:cs="宋体"/>
          <w:color w:val="000000"/>
          <w:sz w:val="21"/>
          <w:szCs w:val="21"/>
        </w:rPr>
      </w:pPr>
      <w:r>
        <w:rPr>
          <w:rFonts w:ascii="宋体" w:hAnsi="宋体" w:cs="宋体"/>
          <w:color w:val="000000"/>
          <w:sz w:val="21"/>
          <w:szCs w:val="21"/>
        </w:rPr>
        <w:t>2</w:t>
      </w:r>
      <w:r>
        <w:rPr>
          <w:rFonts w:hint="eastAsia" w:ascii="宋体" w:hAnsi="宋体" w:cs="宋体"/>
          <w:color w:val="000000"/>
          <w:sz w:val="21"/>
          <w:szCs w:val="21"/>
        </w:rPr>
        <w:t>1</w:t>
      </w:r>
      <w:r>
        <w:rPr>
          <w:rFonts w:ascii="宋体" w:hAnsi="宋体" w:cs="宋体"/>
          <w:color w:val="000000"/>
          <w:sz w:val="21"/>
          <w:szCs w:val="21"/>
        </w:rPr>
        <w:t>.</w:t>
      </w:r>
      <w:r>
        <w:rPr>
          <w:rFonts w:hint="eastAsia" w:ascii="宋体" w:hAnsi="宋体" w:cs="宋体"/>
          <w:color w:val="000000"/>
          <w:sz w:val="21"/>
          <w:szCs w:val="21"/>
        </w:rPr>
        <w:t>2在提交响应文件截止时间前，除供应商补充、修改或者撤回响应文件外，任何单位和个人不得解密或提取响应文件。</w:t>
      </w:r>
    </w:p>
    <w:p w14:paraId="595794D1">
      <w:pPr>
        <w:spacing w:line="360" w:lineRule="auto"/>
        <w:ind w:firstLine="482" w:firstLineChars="200"/>
        <w:rPr>
          <w:rFonts w:ascii="黑体" w:hAnsi="黑体" w:eastAsia="黑体" w:cs="宋体"/>
          <w:b/>
          <w:bCs/>
          <w:color w:val="000000"/>
          <w:sz w:val="24"/>
        </w:rPr>
      </w:pPr>
      <w:bookmarkStart w:id="98" w:name="_Hlk45702405"/>
      <w:r>
        <w:rPr>
          <w:rFonts w:hint="eastAsia" w:ascii="黑体" w:hAnsi="黑体" w:eastAsia="黑体" w:cs="宋体"/>
          <w:b/>
          <w:bCs/>
          <w:color w:val="000000"/>
          <w:sz w:val="24"/>
        </w:rPr>
        <w:t>22.响应文件的退回</w:t>
      </w:r>
    </w:p>
    <w:p w14:paraId="16102ACD">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采购人和采购代理机构对已提交的响应文件概不退回。</w:t>
      </w:r>
    </w:p>
    <w:p w14:paraId="718415DB">
      <w:pPr>
        <w:spacing w:line="360" w:lineRule="auto"/>
        <w:ind w:firstLine="482" w:firstLineChars="200"/>
        <w:rPr>
          <w:rFonts w:ascii="黑体" w:hAnsi="黑体" w:eastAsia="黑体" w:cs="宋体"/>
          <w:b/>
          <w:bCs/>
          <w:color w:val="000000"/>
          <w:sz w:val="24"/>
        </w:rPr>
      </w:pPr>
      <w:r>
        <w:rPr>
          <w:rFonts w:hint="eastAsia" w:ascii="黑体" w:hAnsi="黑体" w:eastAsia="黑体" w:cs="宋体"/>
          <w:b/>
          <w:bCs/>
          <w:color w:val="000000"/>
          <w:sz w:val="24"/>
        </w:rPr>
        <w:t>23.截止时间后的撤回</w:t>
      </w:r>
    </w:p>
    <w:p w14:paraId="30D55FE7">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供应商在响应文件提交截止时间后向采购人、采购代理机构书面申请撤回响应文件的，将根据本须知正文第17.4条的规定不予退还其磋商保证金。</w:t>
      </w:r>
    </w:p>
    <w:bookmarkEnd w:id="98"/>
    <w:p w14:paraId="4CAC2717">
      <w:pPr>
        <w:spacing w:line="360" w:lineRule="auto"/>
        <w:rPr>
          <w:rFonts w:hint="eastAsia" w:ascii="宋体" w:hAnsi="宋体"/>
          <w:color w:val="000000"/>
          <w:szCs w:val="21"/>
        </w:rPr>
      </w:pPr>
    </w:p>
    <w:p w14:paraId="0607DC61">
      <w:pPr>
        <w:spacing w:line="360" w:lineRule="auto"/>
        <w:ind w:left="420" w:firstLine="420"/>
        <w:jc w:val="center"/>
        <w:rPr>
          <w:rFonts w:hint="eastAsia" w:ascii="宋体" w:hAnsi="宋体"/>
          <w:b/>
          <w:bCs/>
          <w:color w:val="000000"/>
          <w:sz w:val="32"/>
          <w:szCs w:val="32"/>
        </w:rPr>
      </w:pPr>
      <w:r>
        <w:rPr>
          <w:rFonts w:hint="eastAsia" w:ascii="宋体" w:hAnsi="宋体"/>
          <w:b/>
          <w:bCs/>
          <w:color w:val="000000"/>
          <w:sz w:val="32"/>
          <w:szCs w:val="32"/>
        </w:rPr>
        <w:t>四、评审及磋商</w:t>
      </w:r>
    </w:p>
    <w:p w14:paraId="301C1596">
      <w:pPr>
        <w:spacing w:line="360" w:lineRule="auto"/>
        <w:ind w:left="420" w:firstLine="420"/>
        <w:rPr>
          <w:rFonts w:hint="eastAsia" w:ascii="宋体" w:hAnsi="宋体"/>
          <w:color w:val="000000"/>
          <w:szCs w:val="21"/>
        </w:rPr>
      </w:pPr>
    </w:p>
    <w:p w14:paraId="4C6A1872">
      <w:pPr>
        <w:spacing w:line="360" w:lineRule="auto"/>
        <w:ind w:firstLine="482" w:firstLineChars="200"/>
        <w:rPr>
          <w:rFonts w:hint="eastAsia" w:ascii="黑体" w:hAnsi="黑体" w:eastAsia="黑体" w:cs="宋体"/>
          <w:b/>
          <w:bCs/>
          <w:color w:val="000000"/>
          <w:sz w:val="24"/>
        </w:rPr>
      </w:pPr>
      <w:r>
        <w:rPr>
          <w:rFonts w:hint="eastAsia" w:ascii="黑体" w:hAnsi="黑体" w:eastAsia="黑体" w:cs="宋体"/>
          <w:b/>
          <w:bCs/>
          <w:color w:val="000000"/>
          <w:sz w:val="24"/>
        </w:rPr>
        <w:t>24.磋商小组成立</w:t>
      </w:r>
    </w:p>
    <w:p w14:paraId="54104841">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w:t>
      </w:r>
    </w:p>
    <w:p w14:paraId="1DFDB5D4">
      <w:pPr>
        <w:spacing w:line="360" w:lineRule="auto"/>
        <w:ind w:firstLine="420" w:firstLineChars="200"/>
        <w:rPr>
          <w:rFonts w:ascii="宋体" w:hAnsi="宋体" w:cs="宋体"/>
          <w:color w:val="000000"/>
          <w:szCs w:val="21"/>
        </w:rPr>
      </w:pPr>
      <w:r>
        <w:rPr>
          <w:rFonts w:hint="eastAsia" w:ascii="宋体" w:hAnsi="宋体" w:cs="宋体"/>
          <w:color w:val="000000"/>
          <w:szCs w:val="21"/>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63A93B89">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24.3</w:t>
      </w:r>
      <w:r>
        <w:rPr>
          <w:rFonts w:hint="eastAsia" w:hAnsi="宋体"/>
          <w:bCs/>
          <w:color w:val="000000"/>
          <w:szCs w:val="21"/>
        </w:rPr>
        <w:t>采购代理机构</w:t>
      </w:r>
      <w:r>
        <w:rPr>
          <w:rFonts w:hint="eastAsia" w:hAnsi="宋体"/>
          <w:bCs/>
          <w:color w:val="000000"/>
        </w:rPr>
        <w:t>应当</w:t>
      </w:r>
      <w:r>
        <w:rPr>
          <w:rFonts w:hint="eastAsia" w:hAnsi="宋体"/>
          <w:bCs/>
          <w:color w:val="000000"/>
          <w:szCs w:val="21"/>
        </w:rPr>
        <w:t>基于广西政府采购云平台</w:t>
      </w:r>
      <w:r>
        <w:rPr>
          <w:rFonts w:hint="eastAsia" w:hAnsi="宋体"/>
          <w:bCs/>
          <w:color w:val="000000"/>
        </w:rPr>
        <w:t>抽（选）取</w:t>
      </w:r>
      <w:r>
        <w:rPr>
          <w:rFonts w:hint="eastAsia" w:hAnsi="宋体"/>
          <w:bCs/>
          <w:color w:val="000000"/>
          <w:szCs w:val="21"/>
        </w:rPr>
        <w:t>评审专家。</w:t>
      </w:r>
    </w:p>
    <w:p w14:paraId="4464B5DE">
      <w:pPr>
        <w:spacing w:line="360" w:lineRule="auto"/>
        <w:ind w:firstLine="482" w:firstLineChars="200"/>
        <w:rPr>
          <w:rFonts w:ascii="黑体" w:hAnsi="黑体" w:eastAsia="黑体" w:cs="宋体"/>
          <w:b/>
          <w:bCs/>
          <w:color w:val="000000"/>
          <w:sz w:val="24"/>
        </w:rPr>
      </w:pPr>
      <w:r>
        <w:rPr>
          <w:rFonts w:ascii="黑体" w:hAnsi="黑体" w:eastAsia="黑体" w:cs="宋体"/>
          <w:b/>
          <w:bCs/>
          <w:color w:val="000000"/>
          <w:sz w:val="24"/>
        </w:rPr>
        <w:t>25.</w:t>
      </w:r>
      <w:r>
        <w:rPr>
          <w:rFonts w:hint="eastAsia" w:ascii="黑体" w:hAnsi="黑体" w:eastAsia="黑体" w:cs="宋体"/>
          <w:b/>
          <w:bCs/>
          <w:color w:val="000000"/>
          <w:sz w:val="24"/>
        </w:rPr>
        <w:t>首次响应文件的开启和解密</w:t>
      </w:r>
    </w:p>
    <w:p w14:paraId="6D300A1A">
      <w:pPr>
        <w:spacing w:line="360" w:lineRule="auto"/>
        <w:ind w:firstLine="420" w:firstLineChars="200"/>
        <w:rPr>
          <w:rFonts w:hint="eastAsia" w:ascii="宋体" w:hAnsi="宋体" w:cs="宋体"/>
          <w:color w:val="000000"/>
          <w:szCs w:val="21"/>
        </w:rPr>
      </w:pPr>
      <w:r>
        <w:rPr>
          <w:rFonts w:hint="eastAsia" w:hAnsi="宋体"/>
          <w:bCs/>
          <w:color w:val="000000"/>
        </w:rPr>
        <w:t>采购代理机构将在“供应商须知前附表”规定的时</w:t>
      </w:r>
      <w:r>
        <w:rPr>
          <w:rFonts w:hint="eastAsia" w:hAnsi="宋体"/>
          <w:color w:val="000000"/>
        </w:rPr>
        <w:t>间通过电子交易平台组织响应文件开启，供应商的法定代表人或其委托代理人须携带加密时所用的CA锁，按平台提示和磋商文件的规定登录到广西政府采购云平台电子开标大厅签到，</w:t>
      </w:r>
      <w:r>
        <w:rPr>
          <w:rFonts w:hint="eastAsia"/>
          <w:color w:val="000000"/>
        </w:rPr>
        <w:t>采购代理机构依托广西政府采购云平台向各供应商发出电子加密响应文件【开始解密】通知，由供应商按</w:t>
      </w:r>
      <w:r>
        <w:rPr>
          <w:rFonts w:hint="eastAsia" w:hAnsi="宋体"/>
          <w:bCs/>
          <w:color w:val="000000"/>
          <w:szCs w:val="21"/>
        </w:rPr>
        <w:t>“供应商须知前附表”</w:t>
      </w:r>
      <w:r>
        <w:rPr>
          <w:rFonts w:hint="eastAsia"/>
          <w:color w:val="000000"/>
        </w:rPr>
        <w:t>规定的时间内自行进行响应文件解密</w:t>
      </w:r>
      <w:r>
        <w:rPr>
          <w:rFonts w:hint="eastAsia" w:hAnsi="宋体"/>
          <w:color w:val="000000"/>
        </w:rPr>
        <w:t>。</w:t>
      </w:r>
      <w:r>
        <w:rPr>
          <w:rFonts w:hint="eastAsia"/>
          <w:b/>
          <w:color w:val="000000"/>
        </w:rPr>
        <w:t>供应商未在</w:t>
      </w:r>
      <w:r>
        <w:rPr>
          <w:b/>
          <w:color w:val="000000"/>
        </w:rPr>
        <w:t>规定的时间内解密</w:t>
      </w:r>
      <w:r>
        <w:rPr>
          <w:rFonts w:hint="eastAsia"/>
          <w:b/>
          <w:color w:val="000000"/>
        </w:rPr>
        <w:t>响应文件</w:t>
      </w:r>
      <w:r>
        <w:rPr>
          <w:b/>
          <w:color w:val="000000"/>
        </w:rPr>
        <w:t>或</w:t>
      </w:r>
      <w:r>
        <w:rPr>
          <w:rFonts w:hint="eastAsia"/>
          <w:b/>
          <w:color w:val="000000"/>
        </w:rPr>
        <w:t>者</w:t>
      </w:r>
      <w:r>
        <w:rPr>
          <w:b/>
          <w:color w:val="000000"/>
        </w:rPr>
        <w:t>解密失败的</w:t>
      </w:r>
      <w:r>
        <w:rPr>
          <w:rFonts w:hint="eastAsia"/>
          <w:b/>
          <w:color w:val="000000"/>
        </w:rPr>
        <w:t>，供应商</w:t>
      </w:r>
      <w:r>
        <w:rPr>
          <w:rFonts w:hint="eastAsia" w:ascii="宋体" w:hAnsi="宋体"/>
          <w:b/>
          <w:color w:val="000000"/>
          <w:szCs w:val="21"/>
        </w:rPr>
        <w:t>的响应文件按无效处理</w:t>
      </w:r>
      <w:r>
        <w:rPr>
          <w:b/>
          <w:color w:val="000000"/>
        </w:rPr>
        <w:t>。</w:t>
      </w:r>
    </w:p>
    <w:p w14:paraId="209358F5">
      <w:pPr>
        <w:spacing w:line="360" w:lineRule="auto"/>
        <w:ind w:firstLine="482" w:firstLineChars="200"/>
        <w:rPr>
          <w:rFonts w:hint="eastAsia" w:ascii="黑体" w:hAnsi="黑体" w:eastAsia="黑体" w:cs="宋体"/>
          <w:b/>
          <w:bCs/>
          <w:color w:val="000000"/>
          <w:sz w:val="24"/>
        </w:rPr>
      </w:pPr>
      <w:r>
        <w:rPr>
          <w:rFonts w:ascii="黑体" w:hAnsi="黑体" w:eastAsia="黑体" w:cs="宋体"/>
          <w:b/>
          <w:bCs/>
          <w:color w:val="000000"/>
          <w:sz w:val="24"/>
        </w:rPr>
        <w:t>26</w:t>
      </w:r>
      <w:r>
        <w:rPr>
          <w:rFonts w:hint="eastAsia" w:ascii="黑体" w:hAnsi="黑体" w:eastAsia="黑体" w:cs="宋体"/>
          <w:b/>
          <w:bCs/>
          <w:color w:val="000000"/>
          <w:sz w:val="24"/>
        </w:rPr>
        <w:t>.评审程序、评审方法和评审标准</w:t>
      </w:r>
    </w:p>
    <w:p w14:paraId="0C85971A">
      <w:pPr>
        <w:spacing w:line="360" w:lineRule="auto"/>
        <w:ind w:firstLine="420" w:firstLineChars="200"/>
        <w:rPr>
          <w:rFonts w:ascii="宋体" w:hAnsi="宋体" w:cs="宋体"/>
          <w:color w:val="000000"/>
          <w:szCs w:val="21"/>
        </w:rPr>
      </w:pPr>
      <w:r>
        <w:rPr>
          <w:rFonts w:hint="eastAsia" w:ascii="宋体" w:hAnsi="宋体" w:cs="宋体"/>
          <w:color w:val="000000"/>
          <w:szCs w:val="21"/>
        </w:rPr>
        <w:t>2</w:t>
      </w:r>
      <w:r>
        <w:rPr>
          <w:rFonts w:ascii="宋体" w:hAnsi="宋体" w:cs="宋体"/>
          <w:color w:val="000000"/>
          <w:szCs w:val="21"/>
        </w:rPr>
        <w:t>6</w:t>
      </w:r>
      <w:r>
        <w:rPr>
          <w:rFonts w:hint="eastAsia" w:ascii="宋体" w:hAnsi="宋体" w:cs="宋体"/>
          <w:color w:val="000000"/>
          <w:szCs w:val="21"/>
        </w:rPr>
        <w:t>.1本项目的评审方法为综合评分法。</w:t>
      </w:r>
    </w:p>
    <w:p w14:paraId="4259C616">
      <w:pPr>
        <w:spacing w:line="360" w:lineRule="auto"/>
        <w:ind w:firstLine="420" w:firstLineChars="200"/>
        <w:rPr>
          <w:rFonts w:ascii="宋体" w:hAnsi="宋体" w:cs="宋体"/>
          <w:color w:val="000000"/>
          <w:szCs w:val="21"/>
        </w:rPr>
      </w:pPr>
      <w:r>
        <w:rPr>
          <w:rFonts w:ascii="宋体" w:hAnsi="宋体" w:cs="宋体"/>
          <w:color w:val="000000"/>
          <w:szCs w:val="21"/>
        </w:rPr>
        <w:t>26.2</w:t>
      </w:r>
      <w:r>
        <w:rPr>
          <w:rFonts w:hint="eastAsia" w:ascii="宋体" w:hAnsi="宋体" w:cs="宋体"/>
          <w:color w:val="000000"/>
          <w:szCs w:val="21"/>
        </w:rPr>
        <w:t>磋商小组</w:t>
      </w:r>
      <w:r>
        <w:rPr>
          <w:rFonts w:ascii="宋体" w:hAnsi="宋体" w:cs="宋体"/>
          <w:color w:val="000000"/>
          <w:szCs w:val="21"/>
        </w:rPr>
        <w:t>按照</w:t>
      </w:r>
      <w:r>
        <w:rPr>
          <w:rFonts w:hint="eastAsia" w:ascii="宋体" w:hAnsi="宋体" w:cs="宋体"/>
          <w:color w:val="000000"/>
          <w:szCs w:val="21"/>
        </w:rPr>
        <w:t>“第四章 评审程序、评审方法和评审标准”</w:t>
      </w:r>
      <w:r>
        <w:rPr>
          <w:rFonts w:ascii="宋体" w:hAnsi="宋体" w:cs="宋体"/>
          <w:color w:val="000000"/>
          <w:szCs w:val="21"/>
        </w:rPr>
        <w:t>规定的方法、评审因素、标准和程序对</w:t>
      </w:r>
      <w:r>
        <w:rPr>
          <w:rFonts w:hint="eastAsia" w:ascii="宋体" w:hAnsi="宋体" w:cs="宋体"/>
          <w:color w:val="000000"/>
          <w:szCs w:val="21"/>
        </w:rPr>
        <w:t>响应</w:t>
      </w:r>
      <w:r>
        <w:rPr>
          <w:rFonts w:ascii="宋体" w:hAnsi="宋体" w:cs="宋体"/>
          <w:color w:val="000000"/>
          <w:szCs w:val="21"/>
        </w:rPr>
        <w:t>文件进行评审</w:t>
      </w:r>
      <w:r>
        <w:rPr>
          <w:rFonts w:hint="eastAsia" w:ascii="宋体" w:hAnsi="宋体" w:cs="宋体"/>
          <w:color w:val="000000"/>
          <w:szCs w:val="21"/>
        </w:rPr>
        <w:t>并推荐成交候选供应商</w:t>
      </w:r>
      <w:r>
        <w:rPr>
          <w:rFonts w:ascii="宋体" w:hAnsi="宋体" w:cs="宋体"/>
          <w:color w:val="000000"/>
          <w:szCs w:val="21"/>
        </w:rPr>
        <w:t>。</w:t>
      </w:r>
    </w:p>
    <w:p w14:paraId="4128D17E">
      <w:pPr>
        <w:spacing w:line="360" w:lineRule="auto"/>
        <w:ind w:firstLine="420" w:firstLineChars="200"/>
        <w:rPr>
          <w:rFonts w:ascii="宋体" w:hAnsi="宋体"/>
          <w:color w:val="000000"/>
          <w:szCs w:val="21"/>
        </w:rPr>
      </w:pPr>
      <w:r>
        <w:rPr>
          <w:rFonts w:hint="eastAsia" w:ascii="宋体" w:hAnsi="宋体" w:cs="宋体"/>
          <w:color w:val="000000"/>
        </w:rPr>
        <w:t>26.3磋商小组成员要依法独立评审，并对评审意见承担个人责任。磋商小组成员对需要共同认定的事项存在争议的，按照少数服从多数的原则作出结论。持不同意见的磋商小组成员应当在评审报告上签署不同意见并说明理由，否则视为同意。</w:t>
      </w:r>
    </w:p>
    <w:p w14:paraId="141BF524">
      <w:pPr>
        <w:spacing w:line="360" w:lineRule="auto"/>
        <w:ind w:firstLine="420" w:firstLineChars="200"/>
        <w:rPr>
          <w:rFonts w:hint="eastAsia" w:hAnsi="宋体"/>
          <w:color w:val="000000"/>
        </w:rPr>
      </w:pPr>
      <w:r>
        <w:rPr>
          <w:rFonts w:hint="eastAsia" w:ascii="宋体" w:hAnsi="宋体" w:cs="宋体"/>
          <w:color w:val="000000"/>
        </w:rPr>
        <w:t>2</w:t>
      </w:r>
      <w:r>
        <w:rPr>
          <w:rFonts w:ascii="宋体" w:hAnsi="宋体" w:cs="宋体"/>
          <w:color w:val="000000"/>
        </w:rPr>
        <w:t>6.</w:t>
      </w:r>
      <w:r>
        <w:rPr>
          <w:rFonts w:hint="eastAsia" w:ascii="宋体" w:hAnsi="宋体" w:cs="宋体"/>
          <w:color w:val="000000"/>
        </w:rPr>
        <w:t>4</w:t>
      </w:r>
      <w:r>
        <w:rPr>
          <w:rFonts w:hint="eastAsia" w:hAnsi="宋体"/>
          <w:color w:val="000000"/>
        </w:rPr>
        <w:t>电子交易活动的中止。采购过程中出现以下情形，导致电子交易平台无法正常运行，或者无法保证电子交易的公平、公正和安全时，采购机构可中止电子交易活动：</w:t>
      </w:r>
    </w:p>
    <w:p w14:paraId="2C4D10F0">
      <w:pPr>
        <w:spacing w:line="360" w:lineRule="auto"/>
        <w:ind w:firstLine="420" w:firstLineChars="200"/>
        <w:rPr>
          <w:rFonts w:hint="eastAsia" w:hAnsi="宋体"/>
          <w:color w:val="000000"/>
        </w:rPr>
      </w:pPr>
      <w:r>
        <w:rPr>
          <w:rFonts w:hint="eastAsia" w:hAnsi="宋体"/>
          <w:color w:val="000000"/>
        </w:rPr>
        <w:t xml:space="preserve">（1）电子交易平台发生故障而无法登录访问的； </w:t>
      </w:r>
    </w:p>
    <w:p w14:paraId="0A3DBA57">
      <w:pPr>
        <w:spacing w:line="360" w:lineRule="auto"/>
        <w:ind w:firstLine="420" w:firstLineChars="200"/>
        <w:rPr>
          <w:rFonts w:hint="eastAsia" w:hAnsi="宋体"/>
          <w:color w:val="000000"/>
        </w:rPr>
      </w:pPr>
      <w:r>
        <w:rPr>
          <w:rFonts w:hint="eastAsia" w:hAnsi="宋体"/>
          <w:color w:val="000000"/>
        </w:rPr>
        <w:t>（2）电子交易平台应用或数据库出现错误，不能进行正常操作的；</w:t>
      </w:r>
    </w:p>
    <w:p w14:paraId="598169FD">
      <w:pPr>
        <w:spacing w:line="360" w:lineRule="auto"/>
        <w:ind w:firstLine="420" w:firstLineChars="200"/>
        <w:rPr>
          <w:rFonts w:hint="eastAsia" w:hAnsi="宋体"/>
          <w:color w:val="000000"/>
        </w:rPr>
      </w:pPr>
      <w:r>
        <w:rPr>
          <w:rFonts w:hint="eastAsia" w:hAnsi="宋体"/>
          <w:color w:val="000000"/>
        </w:rPr>
        <w:t>（3）电子交易平台发现严重安全漏洞，有潜在泄密危险的；</w:t>
      </w:r>
    </w:p>
    <w:p w14:paraId="79BCDB91">
      <w:pPr>
        <w:spacing w:line="360" w:lineRule="auto"/>
        <w:ind w:firstLine="420" w:firstLineChars="200"/>
        <w:rPr>
          <w:rFonts w:hint="eastAsia" w:hAnsi="宋体"/>
          <w:color w:val="000000"/>
        </w:rPr>
      </w:pPr>
      <w:r>
        <w:rPr>
          <w:rFonts w:hint="eastAsia" w:hAnsi="宋体"/>
          <w:color w:val="000000"/>
        </w:rPr>
        <w:t xml:space="preserve">（4）病毒发作导致不能进行正常操作的； </w:t>
      </w:r>
    </w:p>
    <w:p w14:paraId="1F3169B8">
      <w:pPr>
        <w:spacing w:line="360" w:lineRule="auto"/>
        <w:ind w:firstLine="420" w:firstLineChars="200"/>
        <w:rPr>
          <w:rFonts w:hint="eastAsia" w:hAnsi="宋体"/>
          <w:color w:val="000000"/>
        </w:rPr>
      </w:pPr>
      <w:r>
        <w:rPr>
          <w:rFonts w:hint="eastAsia" w:hAnsi="宋体"/>
          <w:color w:val="000000"/>
        </w:rPr>
        <w:t>（5）其他无法保证电子交易的公平、公正和安全的情况。</w:t>
      </w:r>
    </w:p>
    <w:p w14:paraId="5C67EC74">
      <w:pPr>
        <w:spacing w:line="360" w:lineRule="auto"/>
        <w:ind w:firstLine="420" w:firstLineChars="200"/>
        <w:rPr>
          <w:rFonts w:hint="eastAsia" w:ascii="宋体" w:hAnsi="宋体" w:cs="宋体"/>
          <w:color w:val="000000"/>
          <w:szCs w:val="21"/>
        </w:rPr>
      </w:pPr>
      <w:r>
        <w:rPr>
          <w:rFonts w:hint="eastAsia" w:ascii="宋体" w:hAnsi="宋体"/>
          <w:color w:val="000000"/>
        </w:rPr>
        <w:t>26.5</w:t>
      </w:r>
      <w:r>
        <w:rPr>
          <w:rFonts w:hint="eastAsia" w:hAnsi="宋体"/>
          <w:color w:val="000000"/>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750830B4">
      <w:pPr>
        <w:spacing w:line="360" w:lineRule="auto"/>
        <w:ind w:firstLine="482" w:firstLineChars="200"/>
        <w:rPr>
          <w:rFonts w:hint="eastAsia" w:ascii="黑体" w:hAnsi="黑体" w:eastAsia="黑体" w:cs="宋体"/>
          <w:b/>
          <w:bCs/>
          <w:color w:val="000000"/>
          <w:sz w:val="24"/>
        </w:rPr>
      </w:pPr>
      <w:r>
        <w:rPr>
          <w:rFonts w:ascii="黑体" w:hAnsi="黑体" w:eastAsia="黑体" w:cs="宋体"/>
          <w:b/>
          <w:bCs/>
          <w:color w:val="000000"/>
          <w:sz w:val="24"/>
        </w:rPr>
        <w:t>27</w:t>
      </w:r>
      <w:r>
        <w:rPr>
          <w:rFonts w:hint="eastAsia" w:ascii="黑体" w:hAnsi="黑体" w:eastAsia="黑体" w:cs="宋体"/>
          <w:b/>
          <w:bCs/>
          <w:color w:val="000000"/>
          <w:sz w:val="24"/>
        </w:rPr>
        <w:t>.确定成交供应商及结果公告</w:t>
      </w:r>
    </w:p>
    <w:p w14:paraId="6057671B">
      <w:pPr>
        <w:spacing w:line="360" w:lineRule="auto"/>
        <w:ind w:firstLine="420" w:firstLineChars="200"/>
        <w:rPr>
          <w:rFonts w:hint="eastAsia" w:ascii="宋体" w:hAnsi="宋体" w:cs="宋体"/>
          <w:color w:val="000000"/>
          <w:szCs w:val="21"/>
        </w:rPr>
      </w:pPr>
      <w:r>
        <w:rPr>
          <w:rFonts w:ascii="宋体" w:hAnsi="宋体" w:cs="宋体"/>
          <w:color w:val="000000"/>
          <w:szCs w:val="21"/>
        </w:rPr>
        <w:t>27</w:t>
      </w:r>
      <w:r>
        <w:rPr>
          <w:rFonts w:hint="eastAsia" w:ascii="宋体" w:hAnsi="宋体" w:cs="宋体"/>
          <w:color w:val="000000"/>
          <w:szCs w:val="21"/>
        </w:rPr>
        <w:t>.1</w:t>
      </w:r>
      <w:r>
        <w:rPr>
          <w:rFonts w:hint="eastAsia" w:ascii="宋体" w:hAnsi="宋体" w:cs="宋体"/>
          <w:color w:val="000000"/>
          <w:kern w:val="0"/>
          <w:szCs w:val="21"/>
        </w:rPr>
        <w:t xml:space="preserve"> </w:t>
      </w:r>
      <w:r>
        <w:rPr>
          <w:rFonts w:hint="eastAsia" w:ascii="宋体" w:hAnsi="宋体" w:cs="宋体"/>
          <w:color w:val="000000"/>
          <w:szCs w:val="21"/>
        </w:rPr>
        <w:t>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155FCD8C">
      <w:pPr>
        <w:spacing w:line="360" w:lineRule="auto"/>
        <w:ind w:firstLine="420" w:firstLineChars="200"/>
        <w:rPr>
          <w:rFonts w:hint="eastAsia" w:ascii="宋体" w:hAnsi="宋体" w:cs="Courier New"/>
          <w:color w:val="000000"/>
          <w:szCs w:val="21"/>
        </w:rPr>
      </w:pPr>
      <w:r>
        <w:rPr>
          <w:rFonts w:ascii="宋体" w:hAnsi="宋体" w:cs="宋体"/>
          <w:color w:val="000000"/>
          <w:szCs w:val="21"/>
        </w:rPr>
        <w:t>27</w:t>
      </w:r>
      <w:r>
        <w:rPr>
          <w:rFonts w:hint="eastAsia" w:ascii="宋体" w:hAnsi="宋体" w:cs="宋体"/>
          <w:color w:val="000000"/>
          <w:szCs w:val="21"/>
        </w:rPr>
        <w:t>.2采购代理机构应当在</w:t>
      </w:r>
      <w:r>
        <w:rPr>
          <w:rFonts w:hint="eastAsia" w:ascii="宋体" w:hAnsi="宋体" w:cs="宋体"/>
          <w:color w:val="000000"/>
          <w:kern w:val="0"/>
          <w:szCs w:val="21"/>
        </w:rPr>
        <w:t>成交</w:t>
      </w:r>
      <w:r>
        <w:rPr>
          <w:rFonts w:hint="eastAsia" w:ascii="宋体" w:hAnsi="宋体" w:cs="宋体"/>
          <w:color w:val="000000"/>
          <w:szCs w:val="21"/>
        </w:rPr>
        <w:t>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99" w:name="_Hlk66782294"/>
      <w:r>
        <w:rPr>
          <w:rFonts w:hint="eastAsia" w:ascii="宋体" w:hAnsi="宋体" w:cs="Courier New"/>
          <w:color w:val="000000"/>
          <w:szCs w:val="21"/>
        </w:rPr>
        <w:t>成交供应商享受</w:t>
      </w:r>
      <w:r>
        <w:rPr>
          <w:rFonts w:hint="eastAsia" w:ascii="宋体" w:hAnsi="宋体"/>
          <w:color w:val="000000"/>
          <w:szCs w:val="21"/>
        </w:rPr>
        <w:t>《政府采购促进中小企业发展管理办法》（财库〔2020〕46号）规定的中小企业扶持</w:t>
      </w:r>
      <w:r>
        <w:rPr>
          <w:rFonts w:hint="eastAsia" w:ascii="宋体" w:hAnsi="宋体" w:cs="Courier New"/>
          <w:color w:val="000000"/>
          <w:szCs w:val="21"/>
        </w:rPr>
        <w:t>政策的，采购人、采购代理机构应当随成交结果公开成交供应商的《中小企业声明函》。</w:t>
      </w:r>
      <w:bookmarkEnd w:id="99"/>
    </w:p>
    <w:p w14:paraId="30BAA923">
      <w:pPr>
        <w:spacing w:line="360" w:lineRule="auto"/>
        <w:ind w:firstLine="420" w:firstLineChars="200"/>
        <w:rPr>
          <w:rFonts w:ascii="宋体" w:hAnsi="宋体" w:cs="Courier New"/>
          <w:color w:val="000000"/>
          <w:szCs w:val="21"/>
        </w:rPr>
      </w:pPr>
      <w:r>
        <w:rPr>
          <w:rFonts w:hint="eastAsia" w:ascii="宋体" w:hAnsi="宋体" w:cs="Courier New"/>
          <w:color w:val="000000"/>
          <w:szCs w:val="21"/>
        </w:rPr>
        <w:t>27.3出现下列情形之一的，采购人或者采购代理机构应当终止竞争性磋商采购活动，发布项目终止公告并说明原因，重新开展采购活动：</w:t>
      </w:r>
    </w:p>
    <w:p w14:paraId="60091823">
      <w:pPr>
        <w:spacing w:line="360" w:lineRule="auto"/>
        <w:ind w:firstLine="420" w:firstLineChars="200"/>
        <w:rPr>
          <w:rFonts w:hint="eastAsia" w:ascii="宋体" w:hAnsi="宋体" w:cs="Courier New"/>
          <w:color w:val="000000"/>
          <w:szCs w:val="21"/>
        </w:rPr>
      </w:pPr>
      <w:r>
        <w:rPr>
          <w:rFonts w:hint="eastAsia" w:ascii="宋体" w:hAnsi="宋体" w:cs="Courier New"/>
          <w:color w:val="000000"/>
          <w:szCs w:val="21"/>
        </w:rPr>
        <w:t>（1）因情况变化，不再符合规定的竞争性磋商采购方式适用情形的；</w:t>
      </w:r>
    </w:p>
    <w:p w14:paraId="035CF3C6">
      <w:pPr>
        <w:spacing w:line="360" w:lineRule="auto"/>
        <w:ind w:firstLine="420" w:firstLineChars="200"/>
        <w:rPr>
          <w:rFonts w:hint="eastAsia" w:ascii="宋体" w:hAnsi="宋体" w:cs="Courier New"/>
          <w:color w:val="000000"/>
          <w:szCs w:val="21"/>
        </w:rPr>
      </w:pPr>
      <w:r>
        <w:rPr>
          <w:rFonts w:hint="eastAsia" w:ascii="宋体" w:hAnsi="宋体" w:cs="Courier New"/>
          <w:color w:val="000000"/>
          <w:szCs w:val="21"/>
        </w:rPr>
        <w:t>（2）出现影响采购公正的违法、违规行为的；</w:t>
      </w:r>
    </w:p>
    <w:p w14:paraId="360AEA6A">
      <w:pPr>
        <w:spacing w:line="360" w:lineRule="auto"/>
        <w:ind w:firstLine="420" w:firstLineChars="200"/>
        <w:rPr>
          <w:rFonts w:hint="eastAsia" w:ascii="宋体" w:hAnsi="宋体" w:cs="Courier New"/>
          <w:color w:val="000000"/>
          <w:szCs w:val="21"/>
        </w:rPr>
      </w:pPr>
      <w:r>
        <w:rPr>
          <w:rFonts w:hint="eastAsia" w:ascii="宋体" w:hAnsi="宋体" w:cs="Courier New"/>
          <w:color w:val="000000"/>
          <w:szCs w:val="21"/>
        </w:rPr>
        <w:t>（3）除“第四章 评审程序、评审方法和评审标准”第4.3条规定的情形外，在采购过程中符合要求的供应商或者报价未超过采购预算的供应商不足3家的。</w:t>
      </w:r>
    </w:p>
    <w:p w14:paraId="50931AE2">
      <w:pPr>
        <w:spacing w:line="360" w:lineRule="auto"/>
        <w:ind w:firstLine="420" w:firstLineChars="200"/>
        <w:rPr>
          <w:rFonts w:ascii="宋体" w:hAnsi="宋体" w:cs="宋体"/>
          <w:color w:val="000000"/>
          <w:szCs w:val="21"/>
        </w:rPr>
      </w:pPr>
      <w:r>
        <w:rPr>
          <w:rFonts w:hint="eastAsia" w:ascii="宋体" w:hAnsi="宋体" w:cs="Courier New"/>
          <w:color w:val="000000"/>
          <w:szCs w:val="21"/>
        </w:rPr>
        <w:t>27.4 在采购活动中因重大变故，采购任务取消的，采购人或者采购代理机构应当终止采购活动，通知所有参加采购活动的供应商，并将项目实施情况和采购任务取消原因报送本级财政部门。</w:t>
      </w:r>
    </w:p>
    <w:p w14:paraId="13644FAD">
      <w:pPr>
        <w:spacing w:line="360" w:lineRule="auto"/>
        <w:ind w:firstLine="482" w:firstLineChars="200"/>
        <w:rPr>
          <w:rFonts w:hint="eastAsia" w:ascii="黑体" w:hAnsi="黑体" w:eastAsia="黑体" w:cs="宋体"/>
          <w:b/>
          <w:bCs/>
          <w:color w:val="000000"/>
          <w:sz w:val="24"/>
        </w:rPr>
      </w:pPr>
      <w:r>
        <w:rPr>
          <w:rFonts w:ascii="黑体" w:hAnsi="黑体" w:eastAsia="黑体" w:cs="宋体"/>
          <w:b/>
          <w:bCs/>
          <w:color w:val="000000"/>
          <w:sz w:val="24"/>
        </w:rPr>
        <w:t>28</w:t>
      </w:r>
      <w:r>
        <w:rPr>
          <w:rFonts w:hint="eastAsia" w:ascii="黑体" w:hAnsi="黑体" w:eastAsia="黑体" w:cs="宋体"/>
          <w:b/>
          <w:bCs/>
          <w:color w:val="000000"/>
          <w:sz w:val="24"/>
        </w:rPr>
        <w:t>.履约保证金</w:t>
      </w:r>
    </w:p>
    <w:p w14:paraId="083DB5E9">
      <w:pPr>
        <w:spacing w:line="480" w:lineRule="exact"/>
        <w:ind w:firstLine="480" w:firstLineChars="200"/>
        <w:rPr>
          <w:rFonts w:hint="eastAsia" w:ascii="宋体" w:hAnsi="宋体" w:cs="宋体"/>
          <w:b/>
          <w:bCs/>
          <w:sz w:val="24"/>
        </w:rPr>
      </w:pPr>
      <w:r>
        <w:rPr>
          <w:rFonts w:hint="eastAsia" w:ascii="宋体" w:hAnsi="宋体" w:cs="宋体"/>
          <w:sz w:val="24"/>
        </w:rPr>
        <w:t>详见 “供应商须知前附表”</w:t>
      </w:r>
    </w:p>
    <w:p w14:paraId="2F335130">
      <w:pPr>
        <w:spacing w:line="360" w:lineRule="auto"/>
        <w:ind w:firstLine="482" w:firstLineChars="200"/>
        <w:rPr>
          <w:rFonts w:hint="eastAsia" w:ascii="黑体" w:hAnsi="黑体" w:eastAsia="黑体" w:cs="宋体"/>
          <w:b/>
          <w:bCs/>
          <w:color w:val="000000"/>
          <w:sz w:val="24"/>
        </w:rPr>
      </w:pPr>
      <w:r>
        <w:rPr>
          <w:rFonts w:ascii="黑体" w:hAnsi="黑体" w:eastAsia="黑体" w:cs="宋体"/>
          <w:b/>
          <w:bCs/>
          <w:color w:val="000000"/>
          <w:sz w:val="24"/>
        </w:rPr>
        <w:t>29</w:t>
      </w:r>
      <w:r>
        <w:rPr>
          <w:rFonts w:hint="eastAsia" w:ascii="黑体" w:hAnsi="黑体" w:eastAsia="黑体" w:cs="宋体"/>
          <w:b/>
          <w:bCs/>
          <w:color w:val="000000"/>
          <w:sz w:val="24"/>
        </w:rPr>
        <w:t>.签订合同</w:t>
      </w:r>
    </w:p>
    <w:p w14:paraId="717D5E79">
      <w:pPr>
        <w:spacing w:line="360" w:lineRule="auto"/>
        <w:ind w:firstLine="424" w:firstLineChars="202"/>
        <w:rPr>
          <w:rFonts w:hint="eastAsia" w:ascii="宋体" w:hAnsi="宋体" w:cs="宋体"/>
          <w:color w:val="000000"/>
          <w:szCs w:val="21"/>
        </w:rPr>
      </w:pPr>
      <w:r>
        <w:rPr>
          <w:rFonts w:hint="eastAsia" w:ascii="宋体" w:hAnsi="宋体" w:cs="宋体"/>
          <w:color w:val="000000"/>
          <w:szCs w:val="21"/>
        </w:rPr>
        <w:t>29.1线下签订纸质合同：供应商领取成交通知书后，按“供应商须知前附表”规定向采购人出示相关证明材料，经采购人核验合格后方可签订合同。</w:t>
      </w:r>
    </w:p>
    <w:p w14:paraId="56EE9059">
      <w:pPr>
        <w:spacing w:line="360" w:lineRule="auto"/>
        <w:ind w:firstLine="424" w:firstLineChars="202"/>
        <w:rPr>
          <w:rFonts w:hint="eastAsia" w:ascii="宋体" w:hAnsi="宋体" w:cs="宋体"/>
          <w:color w:val="000000"/>
          <w:szCs w:val="21"/>
        </w:rPr>
      </w:pPr>
      <w:r>
        <w:rPr>
          <w:rFonts w:hint="eastAsia" w:ascii="宋体" w:hAnsi="宋体" w:cs="宋体"/>
          <w:color w:val="000000"/>
          <w:szCs w:val="21"/>
        </w:rPr>
        <w:t>29.2签订合同时间：按成交通知书规定的时间与采购人签订合同。</w:t>
      </w:r>
    </w:p>
    <w:p w14:paraId="2F5594F5">
      <w:pPr>
        <w:spacing w:line="360" w:lineRule="auto"/>
        <w:ind w:firstLine="424" w:firstLineChars="202"/>
        <w:rPr>
          <w:rFonts w:hint="eastAsia" w:ascii="宋体" w:hAnsi="宋体" w:cs="宋体"/>
          <w:color w:val="000000"/>
          <w:szCs w:val="21"/>
        </w:rPr>
      </w:pPr>
      <w:r>
        <w:rPr>
          <w:rFonts w:hint="eastAsia" w:ascii="宋体" w:hAnsi="宋体" w:cs="宋体"/>
          <w:color w:val="000000"/>
          <w:szCs w:val="21"/>
        </w:rPr>
        <w:t>29.</w:t>
      </w:r>
      <w:r>
        <w:rPr>
          <w:rFonts w:ascii="宋体" w:hAnsi="宋体" w:cs="宋体"/>
          <w:color w:val="000000"/>
          <w:szCs w:val="21"/>
        </w:rPr>
        <w:t>3</w:t>
      </w:r>
      <w:r>
        <w:rPr>
          <w:rFonts w:hint="eastAsia" w:ascii="宋体" w:hAnsi="宋体" w:cs="宋体"/>
          <w:color w:val="000000"/>
          <w:szCs w:val="21"/>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76A5E62E">
      <w:pPr>
        <w:spacing w:line="360" w:lineRule="auto"/>
        <w:ind w:firstLine="424" w:firstLineChars="202"/>
        <w:rPr>
          <w:rFonts w:hint="eastAsia" w:ascii="宋体" w:hAnsi="宋体" w:cs="宋体"/>
          <w:color w:val="000000"/>
          <w:szCs w:val="21"/>
        </w:rPr>
      </w:pPr>
      <w:r>
        <w:rPr>
          <w:rFonts w:hint="eastAsia" w:ascii="宋体" w:hAnsi="宋体" w:cs="宋体"/>
          <w:color w:val="000000"/>
          <w:szCs w:val="21"/>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3C56E3EE">
      <w:pPr>
        <w:spacing w:line="360" w:lineRule="auto"/>
        <w:ind w:firstLine="424" w:firstLineChars="202"/>
        <w:rPr>
          <w:rFonts w:hint="eastAsia" w:ascii="宋体" w:hAnsi="宋体" w:cs="宋体"/>
          <w:color w:val="000000"/>
          <w:szCs w:val="21"/>
        </w:rPr>
      </w:pPr>
      <w:r>
        <w:rPr>
          <w:rFonts w:hint="eastAsia" w:ascii="宋体" w:hAnsi="宋体" w:cs="宋体"/>
          <w:color w:val="000000"/>
          <w:szCs w:val="21"/>
        </w:rPr>
        <w:t>29.5采购人或成交供应商不得单方面向合同另一方提出任何磋商文件没有约定的条件或不合理的要求，作为签订合同的条件；也不得协商另行订立背离磋商文件和合同实质性内容的协议。</w:t>
      </w:r>
    </w:p>
    <w:p w14:paraId="3BE3F462">
      <w:pPr>
        <w:spacing w:line="360" w:lineRule="auto"/>
        <w:ind w:firstLine="424" w:firstLineChars="202"/>
        <w:rPr>
          <w:rFonts w:hint="eastAsia" w:ascii="宋体" w:hAnsi="宋体" w:cs="宋体"/>
          <w:color w:val="000000"/>
          <w:szCs w:val="21"/>
        </w:rPr>
      </w:pPr>
      <w:r>
        <w:rPr>
          <w:rFonts w:hint="eastAsia" w:ascii="宋体" w:hAnsi="宋体" w:cs="宋体"/>
          <w:color w:val="000000"/>
          <w:szCs w:val="21"/>
        </w:rPr>
        <w:t>29.6如签订合同并生效后，供应商无故拒绝或延期，除按照合同条款处理外，将承担相应的法律责任。</w:t>
      </w:r>
    </w:p>
    <w:p w14:paraId="608224D6">
      <w:pPr>
        <w:spacing w:line="360" w:lineRule="auto"/>
        <w:ind w:firstLine="424" w:firstLineChars="202"/>
        <w:rPr>
          <w:rFonts w:hint="eastAsia" w:ascii="宋体" w:hAnsi="宋体" w:cs="宋体"/>
          <w:color w:val="000000"/>
          <w:szCs w:val="21"/>
        </w:rPr>
      </w:pPr>
      <w:r>
        <w:rPr>
          <w:rFonts w:hint="eastAsia" w:ascii="宋体" w:hAnsi="宋体" w:cs="宋体"/>
          <w:color w:val="000000"/>
          <w:szCs w:val="21"/>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531974EC">
      <w:pPr>
        <w:spacing w:line="360" w:lineRule="auto"/>
        <w:ind w:firstLine="482" w:firstLineChars="200"/>
        <w:rPr>
          <w:rFonts w:hint="eastAsia" w:ascii="黑体" w:hAnsi="黑体" w:eastAsia="黑体" w:cs="宋体"/>
          <w:b/>
          <w:bCs/>
          <w:color w:val="000000"/>
          <w:sz w:val="24"/>
        </w:rPr>
      </w:pPr>
      <w:r>
        <w:rPr>
          <w:rFonts w:ascii="黑体" w:hAnsi="黑体" w:eastAsia="黑体" w:cs="宋体"/>
          <w:b/>
          <w:bCs/>
          <w:color w:val="000000"/>
          <w:sz w:val="24"/>
        </w:rPr>
        <w:t>30</w:t>
      </w:r>
      <w:r>
        <w:rPr>
          <w:rFonts w:hint="eastAsia" w:ascii="黑体" w:hAnsi="黑体" w:eastAsia="黑体" w:cs="宋体"/>
          <w:b/>
          <w:bCs/>
          <w:color w:val="000000"/>
          <w:sz w:val="24"/>
        </w:rPr>
        <w:t>.政府采购合同公告</w:t>
      </w:r>
    </w:p>
    <w:p w14:paraId="004B012A">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77D2A1D3">
      <w:pPr>
        <w:spacing w:line="360" w:lineRule="auto"/>
        <w:ind w:firstLine="482" w:firstLineChars="200"/>
        <w:rPr>
          <w:rFonts w:hint="eastAsia" w:ascii="黑体" w:hAnsi="黑体" w:eastAsia="黑体" w:cs="宋体"/>
          <w:b/>
          <w:bCs/>
          <w:color w:val="000000"/>
          <w:sz w:val="24"/>
        </w:rPr>
      </w:pPr>
      <w:r>
        <w:rPr>
          <w:rFonts w:ascii="黑体" w:hAnsi="黑体" w:eastAsia="黑体" w:cs="宋体"/>
          <w:b/>
          <w:bCs/>
          <w:color w:val="000000"/>
          <w:sz w:val="24"/>
        </w:rPr>
        <w:t>31</w:t>
      </w:r>
      <w:r>
        <w:rPr>
          <w:rFonts w:hint="eastAsia" w:ascii="黑体" w:hAnsi="黑体" w:eastAsia="黑体" w:cs="宋体"/>
          <w:b/>
          <w:bCs/>
          <w:color w:val="000000"/>
          <w:sz w:val="24"/>
        </w:rPr>
        <w:t>. 询问、质疑和投诉</w:t>
      </w:r>
    </w:p>
    <w:p w14:paraId="4D71E8FC">
      <w:pPr>
        <w:pStyle w:val="7"/>
        <w:spacing w:line="360" w:lineRule="auto"/>
        <w:rPr>
          <w:rFonts w:hint="eastAsia" w:ascii="宋体" w:hAnsi="宋体"/>
          <w:color w:val="000000"/>
          <w:szCs w:val="21"/>
        </w:rPr>
      </w:pPr>
      <w:r>
        <w:rPr>
          <w:rFonts w:hint="eastAsia" w:ascii="宋体" w:hAnsi="宋体" w:cs="宋体"/>
          <w:color w:val="000000"/>
        </w:rPr>
        <w:t>3</w:t>
      </w:r>
      <w:r>
        <w:rPr>
          <w:rFonts w:ascii="宋体" w:hAnsi="宋体" w:cs="宋体"/>
          <w:color w:val="000000"/>
        </w:rPr>
        <w:t>1</w:t>
      </w:r>
      <w:r>
        <w:rPr>
          <w:rFonts w:hint="eastAsia" w:ascii="宋体" w:hAnsi="宋体" w:cs="宋体"/>
          <w:color w:val="000000"/>
        </w:rPr>
        <w:t>.1供应商对政府采购活动事项有疑问的，可以向采购人、采购代理机构提出询问，采购人或者采购代理机构应当在3个工作日内对供应商依法提出的询问作出答复，</w:t>
      </w:r>
      <w:r>
        <w:rPr>
          <w:rFonts w:hint="eastAsia" w:ascii="宋体" w:hAnsi="宋体"/>
          <w:color w:val="000000"/>
          <w:szCs w:val="21"/>
        </w:rPr>
        <w:t>但答复的内容不得涉及商业秘密</w:t>
      </w:r>
      <w:r>
        <w:rPr>
          <w:rFonts w:hint="eastAsia" w:ascii="宋体" w:hAnsi="宋体" w:cs="宋体"/>
          <w:color w:val="000000"/>
        </w:rPr>
        <w:t>。</w:t>
      </w:r>
    </w:p>
    <w:p w14:paraId="099C2857">
      <w:pPr>
        <w:spacing w:line="360" w:lineRule="auto"/>
        <w:ind w:firstLine="420" w:firstLineChars="200"/>
        <w:rPr>
          <w:rFonts w:hint="eastAsia" w:ascii="宋体" w:hAnsi="宋体" w:cs="宋体"/>
          <w:color w:val="000000"/>
        </w:rPr>
      </w:pPr>
      <w:r>
        <w:rPr>
          <w:rFonts w:hint="eastAsia" w:ascii="宋体" w:hAnsi="宋体" w:cs="宋体"/>
          <w:color w:val="000000"/>
        </w:rPr>
        <w:t>3</w:t>
      </w:r>
      <w:r>
        <w:rPr>
          <w:rFonts w:ascii="宋体" w:hAnsi="宋体" w:cs="宋体"/>
          <w:color w:val="000000"/>
        </w:rPr>
        <w:t>1</w:t>
      </w:r>
      <w:r>
        <w:rPr>
          <w:rFonts w:hint="eastAsia" w:ascii="宋体" w:hAnsi="宋体" w:cs="宋体"/>
          <w:color w:val="000000"/>
        </w:rPr>
        <w:t>.2供应商认为磋商文件、采购过程或者成交结果使自己的合法权益受到损害的，应当在知道或者应知其权益受到损害之日起7个工作日内，以书面形式向采购人、采购代理机构提出质疑，</w:t>
      </w:r>
      <w:r>
        <w:rPr>
          <w:rFonts w:ascii="宋体" w:hAnsi="宋体" w:cs="Arial"/>
          <w:color w:val="000000"/>
          <w:shd w:val="clear" w:color="auto" w:fill="FFFFFF"/>
        </w:rPr>
        <w:t>接收质疑函的方式、联系部门、联系电话和通讯地址等信息</w:t>
      </w:r>
      <w:r>
        <w:rPr>
          <w:rFonts w:hint="eastAsia" w:ascii="宋体" w:hAnsi="宋体" w:cs="Arial"/>
          <w:color w:val="000000"/>
          <w:shd w:val="clear" w:color="auto" w:fill="FFFFFF"/>
        </w:rPr>
        <w:t>详见</w:t>
      </w:r>
      <w:r>
        <w:rPr>
          <w:rFonts w:hint="eastAsia" w:ascii="宋体" w:hAnsi="宋体" w:cs="宋体"/>
          <w:color w:val="000000"/>
          <w:szCs w:val="21"/>
        </w:rPr>
        <w:t>“供应商须知前附表”</w:t>
      </w:r>
      <w:r>
        <w:rPr>
          <w:rFonts w:hint="eastAsia" w:ascii="宋体" w:hAnsi="宋体" w:cs="宋体"/>
          <w:color w:val="000000"/>
        </w:rPr>
        <w:t>。具体质疑起算时间如下：</w:t>
      </w:r>
    </w:p>
    <w:p w14:paraId="45E3CFB8">
      <w:pPr>
        <w:spacing w:line="360" w:lineRule="auto"/>
        <w:ind w:firstLine="420" w:firstLineChars="200"/>
        <w:rPr>
          <w:rFonts w:hint="eastAsia" w:ascii="宋体" w:hAnsi="宋体" w:cs="宋体"/>
          <w:color w:val="000000"/>
        </w:rPr>
      </w:pPr>
      <w:r>
        <w:rPr>
          <w:rFonts w:hint="eastAsia" w:ascii="宋体" w:hAnsi="宋体" w:cs="宋体"/>
          <w:color w:val="000000"/>
        </w:rPr>
        <w:t>（1）对可以质疑的磋商文件提出质疑的，为获取磋商文件之日或者</w:t>
      </w:r>
      <w:r>
        <w:rPr>
          <w:rFonts w:hint="eastAsia" w:ascii="宋体" w:hAnsi="宋体"/>
          <w:color w:val="000000"/>
        </w:rPr>
        <w:t>竞争性磋商公告期限届满之日</w:t>
      </w:r>
      <w:r>
        <w:rPr>
          <w:rFonts w:hint="eastAsia" w:ascii="宋体" w:hAnsi="宋体" w:cs="宋体"/>
          <w:color w:val="000000"/>
        </w:rPr>
        <w:t>；</w:t>
      </w:r>
    </w:p>
    <w:p w14:paraId="394E2B6C">
      <w:pPr>
        <w:spacing w:line="360" w:lineRule="auto"/>
        <w:ind w:firstLine="420" w:firstLineChars="200"/>
        <w:rPr>
          <w:rFonts w:hint="eastAsia" w:ascii="宋体" w:hAnsi="宋体" w:cs="宋体"/>
          <w:color w:val="000000"/>
        </w:rPr>
      </w:pPr>
      <w:r>
        <w:rPr>
          <w:rFonts w:hint="eastAsia" w:ascii="宋体" w:hAnsi="宋体" w:cs="宋体"/>
          <w:color w:val="000000"/>
        </w:rPr>
        <w:t>（2）对采购过程提出质疑的，为各采购程序环节结束之日；</w:t>
      </w:r>
    </w:p>
    <w:p w14:paraId="2782FD8B">
      <w:pPr>
        <w:spacing w:line="360" w:lineRule="auto"/>
        <w:ind w:firstLine="420" w:firstLineChars="200"/>
        <w:rPr>
          <w:rFonts w:hint="eastAsia" w:ascii="宋体" w:hAnsi="宋体" w:cs="宋体"/>
          <w:color w:val="000000"/>
        </w:rPr>
      </w:pPr>
      <w:r>
        <w:rPr>
          <w:rFonts w:hint="eastAsia" w:ascii="宋体" w:hAnsi="宋体" w:cs="宋体"/>
          <w:color w:val="000000"/>
        </w:rPr>
        <w:t>（3）对成交结果提出质疑的，为成交结果公告期限届满之日。</w:t>
      </w:r>
    </w:p>
    <w:p w14:paraId="3CDF5ED6">
      <w:pPr>
        <w:spacing w:line="360" w:lineRule="auto"/>
        <w:ind w:firstLine="420" w:firstLineChars="200"/>
        <w:rPr>
          <w:rFonts w:hint="eastAsia" w:ascii="宋体" w:hAnsi="宋体" w:cs="宋体"/>
          <w:color w:val="000000"/>
        </w:rPr>
      </w:pPr>
      <w:r>
        <w:rPr>
          <w:rFonts w:hint="eastAsia" w:ascii="宋体" w:hAnsi="宋体" w:cs="宋体"/>
          <w:color w:val="000000"/>
        </w:rPr>
        <w:t>3</w:t>
      </w:r>
      <w:r>
        <w:rPr>
          <w:rFonts w:ascii="宋体" w:hAnsi="宋体" w:cs="宋体"/>
          <w:color w:val="000000"/>
        </w:rPr>
        <w:t>1</w:t>
      </w:r>
      <w:r>
        <w:rPr>
          <w:rFonts w:hint="eastAsia" w:ascii="宋体" w:hAnsi="宋体" w:cs="宋体"/>
          <w:color w:val="000000"/>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21EF4ECB">
      <w:pPr>
        <w:spacing w:line="360" w:lineRule="auto"/>
        <w:ind w:firstLine="420" w:firstLineChars="200"/>
        <w:rPr>
          <w:rFonts w:hint="eastAsia" w:ascii="宋体" w:hAnsi="宋体" w:cs="宋体"/>
          <w:color w:val="000000"/>
        </w:rPr>
      </w:pPr>
      <w:r>
        <w:rPr>
          <w:rFonts w:hint="eastAsia" w:ascii="宋体" w:hAnsi="宋体" w:cs="宋体"/>
          <w:color w:val="000000"/>
        </w:rPr>
        <w:t>3</w:t>
      </w:r>
      <w:r>
        <w:rPr>
          <w:rFonts w:ascii="宋体" w:hAnsi="宋体" w:cs="宋体"/>
          <w:color w:val="000000"/>
        </w:rPr>
        <w:t>1</w:t>
      </w:r>
      <w:r>
        <w:rPr>
          <w:rFonts w:hint="eastAsia" w:ascii="宋体" w:hAnsi="宋体" w:cs="宋体"/>
          <w:color w:val="000000"/>
        </w:rPr>
        <w:t>.4 供应商提出质疑应当提交质疑函和必要的证明材料，针对同一采购程序环节的质疑必须在法定质疑期内一次性提出。质疑函应当包括下列内容</w:t>
      </w:r>
      <w:r>
        <w:rPr>
          <w:rFonts w:hint="eastAsia" w:hAnsi="宋体"/>
          <w:bCs/>
          <w:color w:val="000000"/>
        </w:rPr>
        <w:t>（质疑函格式后附）</w:t>
      </w:r>
      <w:r>
        <w:rPr>
          <w:rFonts w:hint="eastAsia" w:ascii="宋体" w:hAnsi="宋体" w:cs="宋体"/>
          <w:color w:val="000000"/>
        </w:rPr>
        <w:t>：</w:t>
      </w:r>
    </w:p>
    <w:p w14:paraId="7780D951">
      <w:pPr>
        <w:spacing w:line="360" w:lineRule="auto"/>
        <w:ind w:firstLine="420" w:firstLineChars="200"/>
        <w:rPr>
          <w:rFonts w:hint="eastAsia" w:ascii="宋体" w:hAnsi="宋体" w:cs="宋体"/>
          <w:color w:val="000000"/>
        </w:rPr>
      </w:pPr>
      <w:r>
        <w:rPr>
          <w:rFonts w:hint="eastAsia" w:ascii="宋体" w:hAnsi="宋体" w:cs="宋体"/>
          <w:color w:val="000000"/>
        </w:rPr>
        <w:t>（1）供应商的姓名或者名称、地址、邮编、联系人及联系电话；</w:t>
      </w:r>
    </w:p>
    <w:p w14:paraId="4A2A4BE7">
      <w:pPr>
        <w:spacing w:line="360" w:lineRule="auto"/>
        <w:ind w:firstLine="420" w:firstLineChars="200"/>
        <w:rPr>
          <w:rFonts w:hint="eastAsia" w:ascii="宋体" w:hAnsi="宋体" w:cs="宋体"/>
          <w:color w:val="000000"/>
        </w:rPr>
      </w:pPr>
      <w:r>
        <w:rPr>
          <w:rFonts w:hint="eastAsia" w:ascii="宋体" w:hAnsi="宋体" w:cs="宋体"/>
          <w:color w:val="000000"/>
        </w:rPr>
        <w:t>（2）质疑项目的名称、编号；</w:t>
      </w:r>
    </w:p>
    <w:p w14:paraId="0EC52499">
      <w:pPr>
        <w:spacing w:line="360" w:lineRule="auto"/>
        <w:ind w:firstLine="420" w:firstLineChars="200"/>
        <w:rPr>
          <w:rFonts w:hint="eastAsia" w:ascii="宋体" w:hAnsi="宋体" w:cs="宋体"/>
          <w:color w:val="000000"/>
        </w:rPr>
      </w:pPr>
      <w:r>
        <w:rPr>
          <w:rFonts w:hint="eastAsia" w:ascii="宋体" w:hAnsi="宋体" w:cs="宋体"/>
          <w:color w:val="000000"/>
        </w:rPr>
        <w:t>（3）具体、明确的质疑事项和与质疑事项相关的请求；</w:t>
      </w:r>
    </w:p>
    <w:p w14:paraId="3D6CF0E6">
      <w:pPr>
        <w:spacing w:line="360" w:lineRule="auto"/>
        <w:ind w:firstLine="420" w:firstLineChars="200"/>
        <w:rPr>
          <w:rFonts w:hint="eastAsia" w:ascii="宋体" w:hAnsi="宋体" w:cs="宋体"/>
          <w:color w:val="000000"/>
        </w:rPr>
      </w:pPr>
      <w:r>
        <w:rPr>
          <w:rFonts w:hint="eastAsia" w:ascii="宋体" w:hAnsi="宋体" w:cs="宋体"/>
          <w:color w:val="000000"/>
        </w:rPr>
        <w:t>（4）事实依据；</w:t>
      </w:r>
    </w:p>
    <w:p w14:paraId="33ED041A">
      <w:pPr>
        <w:spacing w:line="360" w:lineRule="auto"/>
        <w:ind w:firstLine="420" w:firstLineChars="200"/>
        <w:rPr>
          <w:rFonts w:hint="eastAsia" w:ascii="宋体" w:hAnsi="宋体" w:cs="宋体"/>
          <w:color w:val="000000"/>
        </w:rPr>
      </w:pPr>
      <w:r>
        <w:rPr>
          <w:rFonts w:hint="eastAsia" w:ascii="宋体" w:hAnsi="宋体" w:cs="宋体"/>
          <w:color w:val="000000"/>
        </w:rPr>
        <w:t>（5）必要的法律依据；</w:t>
      </w:r>
    </w:p>
    <w:p w14:paraId="1371980E">
      <w:pPr>
        <w:spacing w:line="360" w:lineRule="auto"/>
        <w:ind w:firstLine="420" w:firstLineChars="200"/>
        <w:rPr>
          <w:rFonts w:hint="eastAsia" w:ascii="宋体" w:hAnsi="宋体" w:cs="宋体"/>
          <w:color w:val="000000"/>
        </w:rPr>
      </w:pPr>
      <w:r>
        <w:rPr>
          <w:rFonts w:hint="eastAsia" w:ascii="宋体" w:hAnsi="宋体" w:cs="宋体"/>
          <w:color w:val="000000"/>
        </w:rPr>
        <w:t>（6）提出质疑的日期。</w:t>
      </w:r>
    </w:p>
    <w:p w14:paraId="424FE54B">
      <w:pPr>
        <w:spacing w:line="360" w:lineRule="auto"/>
        <w:ind w:firstLine="420" w:firstLineChars="200"/>
        <w:rPr>
          <w:rFonts w:ascii="宋体" w:hAnsi="宋体" w:cs="宋体"/>
          <w:color w:val="000000"/>
        </w:rPr>
      </w:pPr>
      <w:r>
        <w:rPr>
          <w:rFonts w:hint="eastAsia" w:ascii="宋体" w:hAnsi="宋体" w:cs="宋体"/>
          <w:color w:val="000000"/>
        </w:rPr>
        <w:t>供应商为自然人的，应当由本人签字；供应商为法人或者其他组织的，应当由法定代表人、主要负责人，或者其委托代理人签字或者盖章，并加盖公章。</w:t>
      </w:r>
    </w:p>
    <w:p w14:paraId="6D072B0E">
      <w:pPr>
        <w:spacing w:line="360" w:lineRule="auto"/>
        <w:ind w:firstLine="420" w:firstLineChars="200"/>
        <w:rPr>
          <w:rFonts w:hint="eastAsia" w:ascii="宋体" w:hAnsi="宋体" w:cs="宋体"/>
          <w:color w:val="000000"/>
        </w:rPr>
      </w:pPr>
      <w:r>
        <w:rPr>
          <w:rFonts w:hint="eastAsia" w:ascii="宋体" w:hAnsi="宋体" w:cs="宋体"/>
          <w:color w:val="000000"/>
        </w:rPr>
        <w:t>3</w:t>
      </w:r>
      <w:r>
        <w:rPr>
          <w:rFonts w:ascii="宋体" w:hAnsi="宋体" w:cs="宋体"/>
          <w:color w:val="000000"/>
        </w:rPr>
        <w:t>1.5</w:t>
      </w:r>
      <w:r>
        <w:rPr>
          <w:rFonts w:hint="eastAsia" w:ascii="宋体" w:hAnsi="宋体" w:cs="宋体"/>
          <w:color w:val="000000"/>
        </w:rPr>
        <w:t>采购人、采购代理机构认为供应商质疑不成立，或者成立但未对成交结果构成影响的，继续开展采购活动；认为供应商质疑成立且影响或者可能影响成交结果的，按照下列情况处理：</w:t>
      </w:r>
    </w:p>
    <w:p w14:paraId="729E479F">
      <w:pPr>
        <w:spacing w:line="360" w:lineRule="auto"/>
        <w:ind w:firstLine="420" w:firstLineChars="200"/>
        <w:rPr>
          <w:rFonts w:ascii="宋体" w:hAnsi="宋体" w:cs="宋体"/>
          <w:color w:val="000000"/>
        </w:rPr>
      </w:pPr>
      <w:r>
        <w:rPr>
          <w:rFonts w:hint="eastAsia" w:ascii="宋体" w:hAnsi="宋体" w:cs="宋体"/>
          <w:color w:val="000000"/>
        </w:rPr>
        <w:t>（一）对采购文件提出的质疑，依法通过澄清或者修改可以继续开展采购活动的，澄清或者修改采购文件后继续开展采购活动；否则应当修改采购文件后重新开展采购活动。</w:t>
      </w:r>
    </w:p>
    <w:p w14:paraId="4E55B758">
      <w:pPr>
        <w:spacing w:line="360" w:lineRule="auto"/>
        <w:ind w:firstLine="420" w:firstLineChars="200"/>
        <w:rPr>
          <w:rFonts w:ascii="宋体" w:hAnsi="宋体" w:cs="宋体"/>
          <w:color w:val="000000"/>
        </w:rPr>
      </w:pPr>
      <w:r>
        <w:rPr>
          <w:rFonts w:hint="eastAsia" w:ascii="宋体" w:hAnsi="宋体" w:cs="宋体"/>
          <w:color w:val="000000"/>
        </w:rPr>
        <w:t>（二）对采购过程或者成交结果提出的质疑，合格供应商符合法定数量时，可以从合格的成交候选人中另行确定成交供应商的，应当依法另行确定成交供应商；否则应当重新开展采购活动。</w:t>
      </w:r>
    </w:p>
    <w:p w14:paraId="76A049C4">
      <w:pPr>
        <w:spacing w:line="360" w:lineRule="auto"/>
        <w:ind w:firstLine="420" w:firstLineChars="200"/>
        <w:rPr>
          <w:rFonts w:hint="eastAsia" w:ascii="宋体" w:hAnsi="宋体" w:cs="宋体"/>
          <w:color w:val="000000"/>
        </w:rPr>
      </w:pPr>
      <w:r>
        <w:rPr>
          <w:rFonts w:hint="eastAsia" w:ascii="宋体" w:hAnsi="宋体" w:cs="宋体"/>
          <w:color w:val="000000"/>
        </w:rPr>
        <w:t>质疑答复导致成交结果改变的，采购人或者采购代理机构应当将有关情况书面报告本级财政部门。</w:t>
      </w:r>
    </w:p>
    <w:p w14:paraId="6F3F86F7">
      <w:pPr>
        <w:spacing w:line="360" w:lineRule="auto"/>
        <w:ind w:firstLine="420" w:firstLineChars="200"/>
        <w:rPr>
          <w:rFonts w:hint="eastAsia" w:ascii="宋体" w:hAnsi="宋体" w:cs="宋体"/>
          <w:color w:val="000000"/>
          <w:szCs w:val="21"/>
        </w:rPr>
      </w:pPr>
      <w:r>
        <w:rPr>
          <w:rFonts w:ascii="宋体" w:hAnsi="宋体" w:cs="宋体"/>
          <w:color w:val="000000"/>
        </w:rPr>
        <w:t>31</w:t>
      </w:r>
      <w:r>
        <w:rPr>
          <w:rFonts w:hint="eastAsia" w:ascii="宋体" w:hAnsi="宋体" w:cs="宋体"/>
          <w:color w:val="000000"/>
        </w:rPr>
        <w:t>.</w:t>
      </w:r>
      <w:r>
        <w:rPr>
          <w:rFonts w:ascii="宋体" w:hAnsi="宋体" w:cs="宋体"/>
          <w:color w:val="000000"/>
        </w:rPr>
        <w:t>6</w:t>
      </w:r>
      <w:r>
        <w:rPr>
          <w:rFonts w:hint="eastAsia" w:ascii="宋体" w:hAnsi="宋体" w:cs="宋体"/>
          <w:color w:val="000000"/>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5F564CD2">
      <w:pPr>
        <w:spacing w:line="360" w:lineRule="auto"/>
        <w:ind w:firstLine="482" w:firstLineChars="200"/>
        <w:rPr>
          <w:rFonts w:hint="eastAsia" w:ascii="黑体" w:hAnsi="黑体" w:eastAsia="黑体" w:cs="宋体"/>
          <w:b/>
          <w:bCs/>
          <w:color w:val="000000"/>
          <w:sz w:val="24"/>
        </w:rPr>
      </w:pPr>
      <w:r>
        <w:rPr>
          <w:rFonts w:ascii="黑体" w:hAnsi="黑体" w:eastAsia="黑体" w:cs="宋体"/>
          <w:b/>
          <w:bCs/>
          <w:color w:val="000000"/>
          <w:sz w:val="24"/>
        </w:rPr>
        <w:t>32</w:t>
      </w:r>
      <w:r>
        <w:rPr>
          <w:rFonts w:hint="eastAsia" w:ascii="黑体" w:hAnsi="黑体" w:eastAsia="黑体" w:cs="宋体"/>
          <w:b/>
          <w:bCs/>
          <w:color w:val="000000"/>
          <w:sz w:val="24"/>
        </w:rPr>
        <w:t>.其他内容</w:t>
      </w:r>
    </w:p>
    <w:p w14:paraId="6F308658">
      <w:pPr>
        <w:tabs>
          <w:tab w:val="left" w:pos="2835"/>
        </w:tabs>
        <w:spacing w:line="360" w:lineRule="auto"/>
        <w:ind w:firstLine="420" w:firstLineChars="200"/>
        <w:rPr>
          <w:rFonts w:ascii="宋体" w:hAnsi="宋体" w:cs="宋体"/>
          <w:color w:val="000000"/>
          <w:szCs w:val="21"/>
        </w:rPr>
      </w:pPr>
      <w:r>
        <w:rPr>
          <w:rFonts w:ascii="宋体" w:hAnsi="宋体" w:cs="宋体"/>
          <w:color w:val="000000"/>
          <w:szCs w:val="21"/>
        </w:rPr>
        <w:t>32</w:t>
      </w:r>
      <w:r>
        <w:rPr>
          <w:rFonts w:hint="eastAsia" w:ascii="宋体" w:hAnsi="宋体" w:cs="宋体"/>
          <w:color w:val="000000"/>
          <w:szCs w:val="21"/>
        </w:rPr>
        <w:t>.1代理服务收取标准及缴费账户详见“供应商须知前附表”，供应商为联合体的，可以由联合体中的一方或者多方共同交纳代理服务费。</w:t>
      </w:r>
    </w:p>
    <w:p w14:paraId="11392289">
      <w:pPr>
        <w:tabs>
          <w:tab w:val="left" w:pos="2835"/>
        </w:tabs>
        <w:spacing w:line="360" w:lineRule="auto"/>
        <w:ind w:firstLine="420" w:firstLineChars="200"/>
        <w:rPr>
          <w:rFonts w:hint="eastAsia" w:ascii="宋体" w:hAnsi="宋体" w:cs="宋体"/>
          <w:color w:val="000000"/>
          <w:szCs w:val="21"/>
        </w:rPr>
      </w:pPr>
      <w:r>
        <w:rPr>
          <w:rFonts w:ascii="宋体" w:hAnsi="宋体" w:cs="宋体"/>
          <w:color w:val="000000"/>
          <w:szCs w:val="21"/>
        </w:rPr>
        <w:t>32.2</w:t>
      </w:r>
      <w:r>
        <w:rPr>
          <w:rFonts w:hint="eastAsia" w:ascii="宋体" w:hAnsi="宋体" w:cs="宋体"/>
          <w:color w:val="000000"/>
          <w:szCs w:val="21"/>
        </w:rPr>
        <w:t>代理服务费收费计算标准：</w:t>
      </w:r>
    </w:p>
    <w:tbl>
      <w:tblPr>
        <w:tblStyle w:val="4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38F08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noWrap w:val="0"/>
            <w:vAlign w:val="top"/>
          </w:tcPr>
          <w:p w14:paraId="661F60AF">
            <w:pPr>
              <w:spacing w:line="360" w:lineRule="auto"/>
              <w:rPr>
                <w:rFonts w:hint="eastAsia" w:ascii="宋体" w:hAnsi="宋体" w:cs="宋体"/>
                <w:color w:val="000000"/>
                <w:szCs w:val="21"/>
              </w:rPr>
            </w:pPr>
            <w:r>
              <w:rPr>
                <w:rFonts w:hint="eastAsia" w:ascii="宋体" w:hAnsi="宋体" w:cs="宋体"/>
                <w:color w:val="000000"/>
                <w:szCs w:val="21"/>
              </w:rPr>
              <w:t xml:space="preserve">               费率</w:t>
            </w:r>
          </w:p>
          <w:p w14:paraId="3EC49553">
            <w:pPr>
              <w:spacing w:line="360" w:lineRule="auto"/>
              <w:rPr>
                <w:rFonts w:hint="eastAsia" w:ascii="宋体" w:hAnsi="宋体" w:cs="宋体"/>
                <w:color w:val="000000"/>
                <w:szCs w:val="21"/>
              </w:rPr>
            </w:pPr>
            <w:r>
              <w:rPr>
                <w:rFonts w:hint="eastAsia" w:ascii="宋体" w:hAnsi="宋体" w:cs="宋体"/>
                <w:color w:val="000000"/>
                <w:szCs w:val="21"/>
              </w:rPr>
              <w:t>金额</w:t>
            </w:r>
          </w:p>
        </w:tc>
        <w:tc>
          <w:tcPr>
            <w:tcW w:w="1659" w:type="dxa"/>
            <w:noWrap w:val="0"/>
            <w:vAlign w:val="center"/>
          </w:tcPr>
          <w:p w14:paraId="1FF7C184">
            <w:pPr>
              <w:spacing w:line="360" w:lineRule="auto"/>
              <w:ind w:firstLine="105" w:firstLineChars="50"/>
              <w:jc w:val="center"/>
              <w:rPr>
                <w:rFonts w:hint="eastAsia" w:ascii="宋体" w:hAnsi="宋体" w:cs="宋体"/>
                <w:color w:val="000000"/>
                <w:szCs w:val="21"/>
              </w:rPr>
            </w:pPr>
            <w:r>
              <w:rPr>
                <w:rFonts w:hint="eastAsia" w:ascii="宋体" w:hAnsi="宋体" w:cs="宋体"/>
                <w:color w:val="000000"/>
                <w:szCs w:val="21"/>
              </w:rPr>
              <w:t>货物类</w:t>
            </w:r>
          </w:p>
        </w:tc>
        <w:tc>
          <w:tcPr>
            <w:tcW w:w="1532" w:type="dxa"/>
            <w:noWrap w:val="0"/>
            <w:vAlign w:val="center"/>
          </w:tcPr>
          <w:p w14:paraId="571C927F">
            <w:pPr>
              <w:spacing w:line="360" w:lineRule="auto"/>
              <w:jc w:val="center"/>
              <w:rPr>
                <w:rFonts w:hint="eastAsia" w:ascii="宋体" w:hAnsi="宋体" w:cs="宋体"/>
                <w:color w:val="000000"/>
                <w:szCs w:val="21"/>
              </w:rPr>
            </w:pPr>
            <w:r>
              <w:rPr>
                <w:rFonts w:hint="eastAsia" w:ascii="宋体" w:hAnsi="宋体" w:cs="宋体"/>
                <w:color w:val="000000"/>
                <w:szCs w:val="21"/>
              </w:rPr>
              <w:t>服务类</w:t>
            </w:r>
          </w:p>
        </w:tc>
        <w:tc>
          <w:tcPr>
            <w:tcW w:w="1546" w:type="dxa"/>
            <w:noWrap w:val="0"/>
            <w:vAlign w:val="center"/>
          </w:tcPr>
          <w:p w14:paraId="59594E8F">
            <w:pPr>
              <w:spacing w:line="360" w:lineRule="auto"/>
              <w:jc w:val="center"/>
              <w:rPr>
                <w:rFonts w:hint="eastAsia" w:ascii="宋体" w:hAnsi="宋体" w:cs="宋体"/>
                <w:color w:val="000000"/>
                <w:szCs w:val="21"/>
              </w:rPr>
            </w:pPr>
            <w:r>
              <w:rPr>
                <w:rFonts w:hint="eastAsia" w:ascii="宋体" w:hAnsi="宋体" w:cs="宋体"/>
                <w:color w:val="000000"/>
                <w:szCs w:val="21"/>
              </w:rPr>
              <w:t>工程类</w:t>
            </w:r>
          </w:p>
        </w:tc>
      </w:tr>
      <w:tr w14:paraId="7C4C7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7105DAE9">
            <w:pPr>
              <w:spacing w:line="360" w:lineRule="auto"/>
              <w:rPr>
                <w:rFonts w:hint="eastAsia" w:ascii="宋体" w:hAnsi="宋体" w:cs="宋体"/>
                <w:color w:val="000000"/>
                <w:szCs w:val="21"/>
              </w:rPr>
            </w:pPr>
            <w:r>
              <w:rPr>
                <w:rFonts w:hint="eastAsia" w:ascii="宋体" w:hAnsi="宋体" w:cs="宋体"/>
                <w:color w:val="000000"/>
                <w:szCs w:val="21"/>
              </w:rPr>
              <w:t>100万元以下</w:t>
            </w:r>
          </w:p>
        </w:tc>
        <w:tc>
          <w:tcPr>
            <w:tcW w:w="1659" w:type="dxa"/>
            <w:noWrap w:val="0"/>
            <w:vAlign w:val="top"/>
          </w:tcPr>
          <w:p w14:paraId="62D4E2EC">
            <w:pPr>
              <w:spacing w:line="360" w:lineRule="auto"/>
              <w:rPr>
                <w:rFonts w:hint="eastAsia" w:ascii="宋体" w:hAnsi="宋体" w:cs="宋体"/>
                <w:color w:val="000000"/>
                <w:szCs w:val="21"/>
              </w:rPr>
            </w:pPr>
            <w:r>
              <w:rPr>
                <w:rFonts w:hint="eastAsia" w:ascii="宋体" w:hAnsi="宋体" w:cs="宋体"/>
                <w:color w:val="000000"/>
                <w:kern w:val="0"/>
                <w:szCs w:val="21"/>
              </w:rPr>
              <w:t xml:space="preserve">  1.5%                </w:t>
            </w:r>
          </w:p>
        </w:tc>
        <w:tc>
          <w:tcPr>
            <w:tcW w:w="1532" w:type="dxa"/>
            <w:noWrap w:val="0"/>
            <w:vAlign w:val="top"/>
          </w:tcPr>
          <w:p w14:paraId="3FF6A251">
            <w:pPr>
              <w:spacing w:line="360" w:lineRule="auto"/>
              <w:ind w:firstLine="210" w:firstLineChars="100"/>
              <w:rPr>
                <w:rFonts w:hint="eastAsia" w:ascii="宋体" w:hAnsi="宋体" w:cs="宋体"/>
                <w:color w:val="000000"/>
                <w:szCs w:val="21"/>
              </w:rPr>
            </w:pPr>
            <w:r>
              <w:rPr>
                <w:rFonts w:hint="eastAsia" w:ascii="宋体" w:hAnsi="宋体" w:cs="宋体"/>
                <w:color w:val="000000"/>
                <w:kern w:val="0"/>
                <w:szCs w:val="21"/>
              </w:rPr>
              <w:t>1.5%</w:t>
            </w:r>
          </w:p>
        </w:tc>
        <w:tc>
          <w:tcPr>
            <w:tcW w:w="1546" w:type="dxa"/>
            <w:noWrap w:val="0"/>
            <w:vAlign w:val="top"/>
          </w:tcPr>
          <w:p w14:paraId="5CEF5EEF">
            <w:pPr>
              <w:spacing w:line="360" w:lineRule="auto"/>
              <w:ind w:firstLine="210" w:firstLineChars="100"/>
              <w:rPr>
                <w:rFonts w:hint="eastAsia" w:ascii="宋体" w:hAnsi="宋体" w:cs="宋体"/>
                <w:color w:val="000000"/>
                <w:szCs w:val="21"/>
              </w:rPr>
            </w:pPr>
            <w:r>
              <w:rPr>
                <w:rFonts w:hint="eastAsia" w:ascii="宋体" w:hAnsi="宋体" w:cs="宋体"/>
                <w:color w:val="000000"/>
                <w:kern w:val="0"/>
                <w:szCs w:val="21"/>
              </w:rPr>
              <w:t xml:space="preserve">1.0% </w:t>
            </w:r>
          </w:p>
        </w:tc>
      </w:tr>
      <w:tr w14:paraId="708F3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0C260D87">
            <w:pPr>
              <w:spacing w:line="360" w:lineRule="auto"/>
              <w:rPr>
                <w:rFonts w:hint="eastAsia" w:ascii="宋体" w:hAnsi="宋体" w:cs="宋体"/>
                <w:color w:val="000000"/>
                <w:szCs w:val="21"/>
              </w:rPr>
            </w:pPr>
            <w:r>
              <w:rPr>
                <w:rFonts w:hint="eastAsia" w:ascii="宋体" w:hAnsi="宋体" w:cs="宋体"/>
                <w:color w:val="000000"/>
                <w:szCs w:val="21"/>
              </w:rPr>
              <w:t>100万～500万元</w:t>
            </w:r>
          </w:p>
        </w:tc>
        <w:tc>
          <w:tcPr>
            <w:tcW w:w="1659" w:type="dxa"/>
            <w:noWrap w:val="0"/>
            <w:vAlign w:val="top"/>
          </w:tcPr>
          <w:p w14:paraId="04D617AD">
            <w:pPr>
              <w:spacing w:line="360" w:lineRule="auto"/>
              <w:ind w:firstLine="210" w:firstLineChars="100"/>
              <w:rPr>
                <w:rFonts w:hint="eastAsia" w:ascii="宋体" w:hAnsi="宋体" w:cs="宋体"/>
                <w:color w:val="000000"/>
                <w:szCs w:val="21"/>
              </w:rPr>
            </w:pPr>
            <w:r>
              <w:rPr>
                <w:rFonts w:hint="eastAsia" w:ascii="宋体" w:hAnsi="宋体" w:cs="宋体"/>
                <w:color w:val="000000"/>
                <w:kern w:val="0"/>
                <w:szCs w:val="21"/>
              </w:rPr>
              <w:t xml:space="preserve">1.1%                 </w:t>
            </w:r>
          </w:p>
        </w:tc>
        <w:tc>
          <w:tcPr>
            <w:tcW w:w="1532" w:type="dxa"/>
            <w:noWrap w:val="0"/>
            <w:vAlign w:val="top"/>
          </w:tcPr>
          <w:p w14:paraId="2890C630">
            <w:pPr>
              <w:spacing w:line="360" w:lineRule="auto"/>
              <w:ind w:firstLine="210" w:firstLineChars="100"/>
              <w:rPr>
                <w:rFonts w:hint="eastAsia" w:ascii="宋体" w:hAnsi="宋体" w:cs="宋体"/>
                <w:color w:val="000000"/>
                <w:szCs w:val="21"/>
              </w:rPr>
            </w:pPr>
            <w:r>
              <w:rPr>
                <w:rFonts w:hint="eastAsia" w:ascii="宋体" w:hAnsi="宋体" w:cs="宋体"/>
                <w:color w:val="000000"/>
                <w:kern w:val="0"/>
                <w:szCs w:val="21"/>
              </w:rPr>
              <w:t>0.8%</w:t>
            </w:r>
          </w:p>
        </w:tc>
        <w:tc>
          <w:tcPr>
            <w:tcW w:w="1546" w:type="dxa"/>
            <w:noWrap w:val="0"/>
            <w:vAlign w:val="top"/>
          </w:tcPr>
          <w:p w14:paraId="308AB4FA">
            <w:pPr>
              <w:spacing w:line="360" w:lineRule="auto"/>
              <w:ind w:firstLine="210" w:firstLineChars="100"/>
              <w:rPr>
                <w:rFonts w:hint="eastAsia" w:ascii="宋体" w:hAnsi="宋体" w:cs="宋体"/>
                <w:color w:val="000000"/>
                <w:szCs w:val="21"/>
              </w:rPr>
            </w:pPr>
            <w:r>
              <w:rPr>
                <w:rFonts w:hint="eastAsia" w:ascii="宋体" w:hAnsi="宋体" w:cs="宋体"/>
                <w:color w:val="000000"/>
                <w:kern w:val="0"/>
                <w:szCs w:val="21"/>
              </w:rPr>
              <w:t xml:space="preserve">0.7% </w:t>
            </w:r>
          </w:p>
        </w:tc>
      </w:tr>
      <w:tr w14:paraId="27D18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0E156C39">
            <w:pPr>
              <w:spacing w:line="360" w:lineRule="auto"/>
              <w:rPr>
                <w:rFonts w:hint="eastAsia" w:ascii="宋体" w:hAnsi="宋体" w:cs="宋体"/>
                <w:color w:val="000000"/>
                <w:szCs w:val="21"/>
              </w:rPr>
            </w:pPr>
            <w:r>
              <w:rPr>
                <w:rFonts w:hint="eastAsia" w:ascii="宋体" w:hAnsi="宋体" w:cs="宋体"/>
                <w:color w:val="000000"/>
                <w:szCs w:val="21"/>
              </w:rPr>
              <w:t>500万～1000万元</w:t>
            </w:r>
          </w:p>
        </w:tc>
        <w:tc>
          <w:tcPr>
            <w:tcW w:w="1659" w:type="dxa"/>
            <w:noWrap w:val="0"/>
            <w:vAlign w:val="top"/>
          </w:tcPr>
          <w:p w14:paraId="442C0CDF">
            <w:pPr>
              <w:spacing w:line="360" w:lineRule="auto"/>
              <w:rPr>
                <w:rFonts w:hint="eastAsia" w:ascii="宋体" w:hAnsi="宋体" w:cs="宋体"/>
                <w:color w:val="000000"/>
                <w:szCs w:val="21"/>
              </w:rPr>
            </w:pPr>
            <w:r>
              <w:rPr>
                <w:rFonts w:hint="eastAsia" w:ascii="宋体" w:hAnsi="宋体" w:cs="宋体"/>
                <w:color w:val="000000"/>
                <w:kern w:val="0"/>
                <w:szCs w:val="21"/>
              </w:rPr>
              <w:t xml:space="preserve">  0.8%                </w:t>
            </w:r>
          </w:p>
        </w:tc>
        <w:tc>
          <w:tcPr>
            <w:tcW w:w="1532" w:type="dxa"/>
            <w:noWrap w:val="0"/>
            <w:vAlign w:val="top"/>
          </w:tcPr>
          <w:p w14:paraId="78461DB3">
            <w:pPr>
              <w:spacing w:line="360" w:lineRule="auto"/>
              <w:ind w:firstLine="210" w:firstLineChars="100"/>
              <w:rPr>
                <w:rFonts w:hint="eastAsia" w:ascii="宋体" w:hAnsi="宋体" w:cs="宋体"/>
                <w:color w:val="000000"/>
                <w:szCs w:val="21"/>
              </w:rPr>
            </w:pPr>
            <w:r>
              <w:rPr>
                <w:rFonts w:hint="eastAsia" w:ascii="宋体" w:hAnsi="宋体" w:cs="宋体"/>
                <w:color w:val="000000"/>
                <w:kern w:val="0"/>
                <w:szCs w:val="21"/>
              </w:rPr>
              <w:t>0.45%</w:t>
            </w:r>
          </w:p>
        </w:tc>
        <w:tc>
          <w:tcPr>
            <w:tcW w:w="1546" w:type="dxa"/>
            <w:noWrap w:val="0"/>
            <w:vAlign w:val="top"/>
          </w:tcPr>
          <w:p w14:paraId="4503F2B5">
            <w:pPr>
              <w:spacing w:line="360" w:lineRule="auto"/>
              <w:ind w:firstLine="210" w:firstLineChars="100"/>
              <w:rPr>
                <w:rFonts w:hint="eastAsia" w:ascii="宋体" w:hAnsi="宋体" w:cs="宋体"/>
                <w:color w:val="000000"/>
                <w:szCs w:val="21"/>
              </w:rPr>
            </w:pPr>
            <w:r>
              <w:rPr>
                <w:rFonts w:hint="eastAsia" w:ascii="宋体" w:hAnsi="宋体" w:cs="宋体"/>
                <w:color w:val="000000"/>
                <w:kern w:val="0"/>
                <w:szCs w:val="21"/>
              </w:rPr>
              <w:t>0.55%</w:t>
            </w:r>
          </w:p>
        </w:tc>
      </w:tr>
      <w:tr w14:paraId="2C70A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066B9944">
            <w:pPr>
              <w:spacing w:line="360" w:lineRule="auto"/>
              <w:rPr>
                <w:rFonts w:hint="eastAsia" w:ascii="宋体" w:hAnsi="宋体" w:cs="宋体"/>
                <w:color w:val="000000"/>
                <w:szCs w:val="21"/>
              </w:rPr>
            </w:pPr>
            <w:r>
              <w:rPr>
                <w:rFonts w:hint="eastAsia" w:ascii="宋体" w:hAnsi="宋体" w:cs="宋体"/>
                <w:color w:val="000000"/>
                <w:szCs w:val="21"/>
              </w:rPr>
              <w:t>1000万～5000万元</w:t>
            </w:r>
          </w:p>
        </w:tc>
        <w:tc>
          <w:tcPr>
            <w:tcW w:w="1659" w:type="dxa"/>
            <w:noWrap w:val="0"/>
            <w:vAlign w:val="top"/>
          </w:tcPr>
          <w:p w14:paraId="6441CDB1">
            <w:pPr>
              <w:spacing w:line="360" w:lineRule="auto"/>
              <w:ind w:firstLine="210" w:firstLineChars="100"/>
              <w:rPr>
                <w:rFonts w:hint="eastAsia" w:ascii="宋体" w:hAnsi="宋体" w:cs="宋体"/>
                <w:color w:val="000000"/>
                <w:szCs w:val="21"/>
              </w:rPr>
            </w:pPr>
            <w:r>
              <w:rPr>
                <w:rFonts w:hint="eastAsia" w:ascii="宋体" w:hAnsi="宋体" w:cs="宋体"/>
                <w:color w:val="000000"/>
                <w:kern w:val="0"/>
                <w:szCs w:val="21"/>
              </w:rPr>
              <w:t xml:space="preserve">0.5%                </w:t>
            </w:r>
          </w:p>
        </w:tc>
        <w:tc>
          <w:tcPr>
            <w:tcW w:w="1532" w:type="dxa"/>
            <w:noWrap w:val="0"/>
            <w:vAlign w:val="top"/>
          </w:tcPr>
          <w:p w14:paraId="0EA37B88">
            <w:pPr>
              <w:spacing w:line="360" w:lineRule="auto"/>
              <w:ind w:firstLine="210" w:firstLineChars="100"/>
              <w:rPr>
                <w:rFonts w:hint="eastAsia" w:ascii="宋体" w:hAnsi="宋体" w:cs="宋体"/>
                <w:color w:val="000000"/>
                <w:szCs w:val="21"/>
              </w:rPr>
            </w:pPr>
            <w:r>
              <w:rPr>
                <w:rFonts w:hint="eastAsia" w:ascii="宋体" w:hAnsi="宋体" w:cs="宋体"/>
                <w:color w:val="000000"/>
                <w:kern w:val="0"/>
                <w:szCs w:val="21"/>
              </w:rPr>
              <w:t>0.25%</w:t>
            </w:r>
          </w:p>
        </w:tc>
        <w:tc>
          <w:tcPr>
            <w:tcW w:w="1546" w:type="dxa"/>
            <w:noWrap w:val="0"/>
            <w:vAlign w:val="top"/>
          </w:tcPr>
          <w:p w14:paraId="6DB28663">
            <w:pPr>
              <w:spacing w:line="360" w:lineRule="auto"/>
              <w:ind w:firstLine="210" w:firstLineChars="100"/>
              <w:rPr>
                <w:rFonts w:hint="eastAsia" w:ascii="宋体" w:hAnsi="宋体" w:cs="宋体"/>
                <w:color w:val="000000"/>
                <w:szCs w:val="21"/>
              </w:rPr>
            </w:pPr>
            <w:r>
              <w:rPr>
                <w:rFonts w:hint="eastAsia" w:ascii="宋体" w:hAnsi="宋体" w:cs="宋体"/>
                <w:color w:val="000000"/>
                <w:kern w:val="0"/>
                <w:szCs w:val="21"/>
              </w:rPr>
              <w:t xml:space="preserve">0.35% </w:t>
            </w:r>
          </w:p>
        </w:tc>
      </w:tr>
      <w:tr w14:paraId="62DD7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3BE8B23B">
            <w:pPr>
              <w:spacing w:line="360" w:lineRule="auto"/>
              <w:rPr>
                <w:rFonts w:hint="eastAsia" w:ascii="宋体" w:hAnsi="宋体" w:cs="宋体"/>
                <w:color w:val="000000"/>
                <w:szCs w:val="21"/>
              </w:rPr>
            </w:pPr>
            <w:r>
              <w:rPr>
                <w:rFonts w:hint="eastAsia" w:ascii="宋体" w:hAnsi="宋体" w:cs="宋体"/>
                <w:color w:val="000000"/>
                <w:szCs w:val="21"/>
              </w:rPr>
              <w:t>5000万元～1亿元</w:t>
            </w:r>
          </w:p>
        </w:tc>
        <w:tc>
          <w:tcPr>
            <w:tcW w:w="1659" w:type="dxa"/>
            <w:noWrap w:val="0"/>
            <w:vAlign w:val="top"/>
          </w:tcPr>
          <w:p w14:paraId="2F6E7866">
            <w:pPr>
              <w:spacing w:line="360" w:lineRule="auto"/>
              <w:ind w:firstLine="210" w:firstLineChars="100"/>
              <w:rPr>
                <w:rFonts w:hint="eastAsia" w:ascii="宋体" w:hAnsi="宋体" w:cs="宋体"/>
                <w:color w:val="000000"/>
                <w:szCs w:val="21"/>
              </w:rPr>
            </w:pPr>
            <w:r>
              <w:rPr>
                <w:rFonts w:hint="eastAsia" w:ascii="宋体" w:hAnsi="宋体" w:cs="宋体"/>
                <w:color w:val="000000"/>
                <w:kern w:val="0"/>
                <w:szCs w:val="21"/>
              </w:rPr>
              <w:t xml:space="preserve">0.25%                 </w:t>
            </w:r>
          </w:p>
        </w:tc>
        <w:tc>
          <w:tcPr>
            <w:tcW w:w="1532" w:type="dxa"/>
            <w:noWrap w:val="0"/>
            <w:vAlign w:val="top"/>
          </w:tcPr>
          <w:p w14:paraId="02DE7A42">
            <w:pPr>
              <w:spacing w:line="360" w:lineRule="auto"/>
              <w:ind w:firstLine="210" w:firstLineChars="100"/>
              <w:rPr>
                <w:rFonts w:hint="eastAsia" w:ascii="宋体" w:hAnsi="宋体" w:cs="宋体"/>
                <w:color w:val="000000"/>
                <w:szCs w:val="21"/>
              </w:rPr>
            </w:pPr>
            <w:r>
              <w:rPr>
                <w:rFonts w:hint="eastAsia" w:ascii="宋体" w:hAnsi="宋体" w:cs="宋体"/>
                <w:color w:val="000000"/>
                <w:kern w:val="0"/>
                <w:szCs w:val="21"/>
              </w:rPr>
              <w:t>0.1%</w:t>
            </w:r>
          </w:p>
        </w:tc>
        <w:tc>
          <w:tcPr>
            <w:tcW w:w="1546" w:type="dxa"/>
            <w:noWrap w:val="0"/>
            <w:vAlign w:val="top"/>
          </w:tcPr>
          <w:p w14:paraId="350AA81C">
            <w:pPr>
              <w:spacing w:line="360" w:lineRule="auto"/>
              <w:ind w:firstLine="210" w:firstLineChars="100"/>
              <w:rPr>
                <w:rFonts w:hint="eastAsia" w:ascii="宋体" w:hAnsi="宋体" w:cs="宋体"/>
                <w:color w:val="000000"/>
                <w:szCs w:val="21"/>
              </w:rPr>
            </w:pPr>
            <w:r>
              <w:rPr>
                <w:rFonts w:hint="eastAsia" w:ascii="宋体" w:hAnsi="宋体" w:cs="宋体"/>
                <w:color w:val="000000"/>
                <w:kern w:val="0"/>
                <w:szCs w:val="21"/>
              </w:rPr>
              <w:t>0.2%</w:t>
            </w:r>
          </w:p>
        </w:tc>
      </w:tr>
      <w:tr w14:paraId="3E5FD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4969FD15">
            <w:pPr>
              <w:spacing w:line="360" w:lineRule="auto"/>
              <w:rPr>
                <w:rFonts w:hint="eastAsia" w:ascii="宋体" w:hAnsi="宋体" w:cs="宋体"/>
                <w:color w:val="000000"/>
                <w:szCs w:val="21"/>
              </w:rPr>
            </w:pPr>
            <w:r>
              <w:rPr>
                <w:rFonts w:hint="eastAsia" w:ascii="宋体" w:hAnsi="宋体" w:cs="宋体"/>
                <w:color w:val="000000"/>
                <w:szCs w:val="21"/>
              </w:rPr>
              <w:t>1亿～5亿元</w:t>
            </w:r>
          </w:p>
        </w:tc>
        <w:tc>
          <w:tcPr>
            <w:tcW w:w="1659" w:type="dxa"/>
            <w:noWrap w:val="0"/>
            <w:vAlign w:val="top"/>
          </w:tcPr>
          <w:p w14:paraId="0DD95BE5">
            <w:pPr>
              <w:spacing w:line="360" w:lineRule="auto"/>
              <w:ind w:firstLine="210" w:firstLineChars="100"/>
              <w:rPr>
                <w:rFonts w:hint="eastAsia" w:ascii="宋体" w:hAnsi="宋体" w:cs="宋体"/>
                <w:color w:val="000000"/>
                <w:szCs w:val="21"/>
              </w:rPr>
            </w:pPr>
            <w:r>
              <w:rPr>
                <w:rFonts w:hint="eastAsia" w:ascii="宋体" w:hAnsi="宋体" w:cs="宋体"/>
                <w:color w:val="000000"/>
                <w:szCs w:val="21"/>
              </w:rPr>
              <w:t>0.05%</w:t>
            </w:r>
          </w:p>
        </w:tc>
        <w:tc>
          <w:tcPr>
            <w:tcW w:w="1532" w:type="dxa"/>
            <w:noWrap w:val="0"/>
            <w:vAlign w:val="top"/>
          </w:tcPr>
          <w:p w14:paraId="3A22BA00">
            <w:pPr>
              <w:spacing w:line="360" w:lineRule="auto"/>
              <w:rPr>
                <w:rFonts w:hint="eastAsia" w:ascii="宋体" w:hAnsi="宋体" w:cs="宋体"/>
                <w:color w:val="000000"/>
                <w:szCs w:val="21"/>
              </w:rPr>
            </w:pPr>
            <w:r>
              <w:rPr>
                <w:rFonts w:hint="eastAsia" w:ascii="宋体" w:hAnsi="宋体" w:cs="宋体"/>
                <w:color w:val="000000"/>
                <w:szCs w:val="21"/>
              </w:rPr>
              <w:t xml:space="preserve">  0.05%</w:t>
            </w:r>
          </w:p>
        </w:tc>
        <w:tc>
          <w:tcPr>
            <w:tcW w:w="1546" w:type="dxa"/>
            <w:noWrap w:val="0"/>
            <w:vAlign w:val="top"/>
          </w:tcPr>
          <w:p w14:paraId="6EC0C74D">
            <w:pPr>
              <w:spacing w:line="360" w:lineRule="auto"/>
              <w:rPr>
                <w:rFonts w:hint="eastAsia" w:ascii="宋体" w:hAnsi="宋体" w:cs="宋体"/>
                <w:color w:val="000000"/>
                <w:szCs w:val="21"/>
              </w:rPr>
            </w:pPr>
            <w:r>
              <w:rPr>
                <w:rFonts w:hint="eastAsia" w:ascii="宋体" w:hAnsi="宋体" w:cs="宋体"/>
                <w:color w:val="000000"/>
                <w:szCs w:val="21"/>
              </w:rPr>
              <w:t xml:space="preserve">  0.05%</w:t>
            </w:r>
          </w:p>
        </w:tc>
      </w:tr>
      <w:tr w14:paraId="74E56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0584E26A">
            <w:pPr>
              <w:spacing w:line="360" w:lineRule="auto"/>
              <w:rPr>
                <w:rFonts w:hint="eastAsia" w:ascii="宋体" w:hAnsi="宋体" w:cs="宋体"/>
                <w:color w:val="000000"/>
                <w:szCs w:val="21"/>
              </w:rPr>
            </w:pPr>
            <w:r>
              <w:rPr>
                <w:rFonts w:hint="eastAsia" w:ascii="宋体" w:hAnsi="宋体" w:cs="宋体"/>
                <w:color w:val="000000"/>
                <w:szCs w:val="21"/>
              </w:rPr>
              <w:t>5亿～10亿元</w:t>
            </w:r>
          </w:p>
        </w:tc>
        <w:tc>
          <w:tcPr>
            <w:tcW w:w="1659" w:type="dxa"/>
            <w:noWrap w:val="0"/>
            <w:vAlign w:val="top"/>
          </w:tcPr>
          <w:p w14:paraId="54071FD8">
            <w:pPr>
              <w:spacing w:line="360" w:lineRule="auto"/>
              <w:ind w:firstLine="105" w:firstLineChars="50"/>
              <w:rPr>
                <w:rFonts w:hint="eastAsia" w:ascii="宋体" w:hAnsi="宋体" w:cs="宋体"/>
                <w:color w:val="000000"/>
                <w:szCs w:val="21"/>
              </w:rPr>
            </w:pPr>
            <w:r>
              <w:rPr>
                <w:rFonts w:hint="eastAsia" w:ascii="宋体" w:hAnsi="宋体" w:cs="宋体"/>
                <w:color w:val="000000"/>
                <w:szCs w:val="21"/>
              </w:rPr>
              <w:t>0.035%</w:t>
            </w:r>
          </w:p>
        </w:tc>
        <w:tc>
          <w:tcPr>
            <w:tcW w:w="1532" w:type="dxa"/>
            <w:noWrap w:val="0"/>
            <w:vAlign w:val="top"/>
          </w:tcPr>
          <w:p w14:paraId="41245BB2">
            <w:pPr>
              <w:spacing w:line="360" w:lineRule="auto"/>
              <w:rPr>
                <w:rFonts w:hint="eastAsia" w:ascii="宋体" w:hAnsi="宋体" w:cs="宋体"/>
                <w:color w:val="000000"/>
                <w:szCs w:val="21"/>
              </w:rPr>
            </w:pPr>
            <w:r>
              <w:rPr>
                <w:rFonts w:hint="eastAsia" w:ascii="宋体" w:hAnsi="宋体" w:cs="宋体"/>
                <w:color w:val="000000"/>
                <w:szCs w:val="21"/>
              </w:rPr>
              <w:t xml:space="preserve">  0.035%</w:t>
            </w:r>
          </w:p>
        </w:tc>
        <w:tc>
          <w:tcPr>
            <w:tcW w:w="1546" w:type="dxa"/>
            <w:noWrap w:val="0"/>
            <w:vAlign w:val="top"/>
          </w:tcPr>
          <w:p w14:paraId="57DD1CB1">
            <w:pPr>
              <w:spacing w:line="360" w:lineRule="auto"/>
              <w:ind w:firstLine="105" w:firstLineChars="50"/>
              <w:rPr>
                <w:rFonts w:hint="eastAsia" w:ascii="宋体" w:hAnsi="宋体" w:cs="宋体"/>
                <w:color w:val="000000"/>
                <w:szCs w:val="21"/>
              </w:rPr>
            </w:pPr>
            <w:r>
              <w:rPr>
                <w:rFonts w:hint="eastAsia" w:ascii="宋体" w:hAnsi="宋体" w:cs="宋体"/>
                <w:color w:val="000000"/>
                <w:szCs w:val="21"/>
              </w:rPr>
              <w:t>0.035%</w:t>
            </w:r>
          </w:p>
        </w:tc>
      </w:tr>
      <w:tr w14:paraId="38330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5FF9EDFF">
            <w:pPr>
              <w:spacing w:line="360" w:lineRule="auto"/>
              <w:rPr>
                <w:rFonts w:hint="eastAsia" w:ascii="宋体" w:hAnsi="宋体" w:cs="宋体"/>
                <w:color w:val="000000"/>
                <w:szCs w:val="21"/>
              </w:rPr>
            </w:pPr>
            <w:r>
              <w:rPr>
                <w:rFonts w:hint="eastAsia" w:ascii="宋体" w:hAnsi="宋体" w:cs="宋体"/>
                <w:color w:val="000000"/>
                <w:szCs w:val="21"/>
              </w:rPr>
              <w:t>10亿～50亿元</w:t>
            </w:r>
          </w:p>
        </w:tc>
        <w:tc>
          <w:tcPr>
            <w:tcW w:w="1659" w:type="dxa"/>
            <w:noWrap w:val="0"/>
            <w:vAlign w:val="top"/>
          </w:tcPr>
          <w:p w14:paraId="21D9EEE3">
            <w:pPr>
              <w:spacing w:line="360" w:lineRule="auto"/>
              <w:ind w:firstLine="105" w:firstLineChars="50"/>
              <w:rPr>
                <w:rFonts w:hint="eastAsia" w:ascii="宋体" w:hAnsi="宋体" w:cs="宋体"/>
                <w:color w:val="000000"/>
                <w:szCs w:val="21"/>
              </w:rPr>
            </w:pPr>
            <w:r>
              <w:rPr>
                <w:rFonts w:hint="eastAsia" w:ascii="宋体" w:hAnsi="宋体" w:cs="宋体"/>
                <w:color w:val="000000"/>
                <w:szCs w:val="21"/>
              </w:rPr>
              <w:t>0.008%</w:t>
            </w:r>
          </w:p>
        </w:tc>
        <w:tc>
          <w:tcPr>
            <w:tcW w:w="1532" w:type="dxa"/>
            <w:noWrap w:val="0"/>
            <w:vAlign w:val="top"/>
          </w:tcPr>
          <w:p w14:paraId="68F309C7">
            <w:pPr>
              <w:spacing w:line="360" w:lineRule="auto"/>
              <w:ind w:firstLine="210" w:firstLineChars="100"/>
              <w:rPr>
                <w:rFonts w:hint="eastAsia" w:ascii="宋体" w:hAnsi="宋体" w:cs="宋体"/>
                <w:color w:val="000000"/>
                <w:szCs w:val="21"/>
              </w:rPr>
            </w:pPr>
            <w:r>
              <w:rPr>
                <w:rFonts w:hint="eastAsia" w:ascii="宋体" w:hAnsi="宋体" w:cs="宋体"/>
                <w:color w:val="000000"/>
                <w:szCs w:val="21"/>
              </w:rPr>
              <w:t>0.008%</w:t>
            </w:r>
          </w:p>
        </w:tc>
        <w:tc>
          <w:tcPr>
            <w:tcW w:w="1546" w:type="dxa"/>
            <w:noWrap w:val="0"/>
            <w:vAlign w:val="top"/>
          </w:tcPr>
          <w:p w14:paraId="61472280">
            <w:pPr>
              <w:spacing w:line="360" w:lineRule="auto"/>
              <w:ind w:firstLine="105" w:firstLineChars="50"/>
              <w:rPr>
                <w:rFonts w:hint="eastAsia" w:ascii="宋体" w:hAnsi="宋体" w:cs="宋体"/>
                <w:color w:val="000000"/>
                <w:szCs w:val="21"/>
              </w:rPr>
            </w:pPr>
            <w:r>
              <w:rPr>
                <w:rFonts w:hint="eastAsia" w:ascii="宋体" w:hAnsi="宋体" w:cs="宋体"/>
                <w:color w:val="000000"/>
                <w:szCs w:val="21"/>
              </w:rPr>
              <w:t>0.008%</w:t>
            </w:r>
          </w:p>
        </w:tc>
      </w:tr>
      <w:tr w14:paraId="221CA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40FA714E">
            <w:pPr>
              <w:spacing w:line="360" w:lineRule="auto"/>
              <w:rPr>
                <w:rFonts w:hint="eastAsia" w:ascii="宋体" w:hAnsi="宋体" w:cs="宋体"/>
                <w:color w:val="000000"/>
                <w:szCs w:val="21"/>
              </w:rPr>
            </w:pPr>
            <w:r>
              <w:rPr>
                <w:rFonts w:hint="eastAsia" w:ascii="宋体" w:hAnsi="宋体" w:cs="宋体"/>
                <w:color w:val="000000"/>
                <w:szCs w:val="21"/>
              </w:rPr>
              <w:t>50亿～100亿元</w:t>
            </w:r>
          </w:p>
        </w:tc>
        <w:tc>
          <w:tcPr>
            <w:tcW w:w="1659" w:type="dxa"/>
            <w:noWrap w:val="0"/>
            <w:vAlign w:val="top"/>
          </w:tcPr>
          <w:p w14:paraId="16330C2A">
            <w:pPr>
              <w:spacing w:line="360" w:lineRule="auto"/>
              <w:rPr>
                <w:rFonts w:hint="eastAsia" w:ascii="宋体" w:hAnsi="宋体" w:cs="宋体"/>
                <w:color w:val="000000"/>
                <w:szCs w:val="21"/>
              </w:rPr>
            </w:pPr>
            <w:r>
              <w:rPr>
                <w:rFonts w:hint="eastAsia" w:ascii="宋体" w:hAnsi="宋体" w:cs="宋体"/>
                <w:color w:val="000000"/>
                <w:szCs w:val="21"/>
              </w:rPr>
              <w:t xml:space="preserve"> 0.006%</w:t>
            </w:r>
          </w:p>
        </w:tc>
        <w:tc>
          <w:tcPr>
            <w:tcW w:w="1532" w:type="dxa"/>
            <w:noWrap w:val="0"/>
            <w:vAlign w:val="top"/>
          </w:tcPr>
          <w:p w14:paraId="0AE38A79">
            <w:pPr>
              <w:spacing w:line="360" w:lineRule="auto"/>
              <w:ind w:firstLine="210" w:firstLineChars="100"/>
              <w:rPr>
                <w:rFonts w:hint="eastAsia" w:ascii="宋体" w:hAnsi="宋体" w:cs="宋体"/>
                <w:color w:val="000000"/>
                <w:szCs w:val="21"/>
              </w:rPr>
            </w:pPr>
            <w:r>
              <w:rPr>
                <w:rFonts w:hint="eastAsia" w:ascii="宋体" w:hAnsi="宋体" w:cs="宋体"/>
                <w:color w:val="000000"/>
                <w:szCs w:val="21"/>
              </w:rPr>
              <w:t>0.006%</w:t>
            </w:r>
          </w:p>
        </w:tc>
        <w:tc>
          <w:tcPr>
            <w:tcW w:w="1546" w:type="dxa"/>
            <w:noWrap w:val="0"/>
            <w:vAlign w:val="top"/>
          </w:tcPr>
          <w:p w14:paraId="71D92B03">
            <w:pPr>
              <w:spacing w:line="360" w:lineRule="auto"/>
              <w:ind w:firstLine="105" w:firstLineChars="50"/>
              <w:rPr>
                <w:rFonts w:hint="eastAsia" w:ascii="宋体" w:hAnsi="宋体" w:cs="宋体"/>
                <w:color w:val="000000"/>
                <w:szCs w:val="21"/>
              </w:rPr>
            </w:pPr>
            <w:r>
              <w:rPr>
                <w:rFonts w:hint="eastAsia" w:ascii="宋体" w:hAnsi="宋体" w:cs="宋体"/>
                <w:color w:val="000000"/>
                <w:szCs w:val="21"/>
              </w:rPr>
              <w:t>0.006%</w:t>
            </w:r>
          </w:p>
        </w:tc>
      </w:tr>
      <w:tr w14:paraId="420DD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1C1BA183">
            <w:pPr>
              <w:spacing w:line="360" w:lineRule="auto"/>
              <w:rPr>
                <w:rFonts w:hint="eastAsia" w:ascii="宋体" w:hAnsi="宋体" w:cs="宋体"/>
                <w:color w:val="000000"/>
                <w:szCs w:val="21"/>
              </w:rPr>
            </w:pPr>
            <w:r>
              <w:rPr>
                <w:rFonts w:hint="eastAsia" w:ascii="宋体" w:hAnsi="宋体" w:cs="宋体"/>
                <w:color w:val="000000"/>
                <w:szCs w:val="21"/>
              </w:rPr>
              <w:t>100亿元以上</w:t>
            </w:r>
          </w:p>
        </w:tc>
        <w:tc>
          <w:tcPr>
            <w:tcW w:w="1659" w:type="dxa"/>
            <w:noWrap w:val="0"/>
            <w:vAlign w:val="top"/>
          </w:tcPr>
          <w:p w14:paraId="2796F217">
            <w:pPr>
              <w:spacing w:line="360" w:lineRule="auto"/>
              <w:rPr>
                <w:rFonts w:hint="eastAsia" w:ascii="宋体" w:hAnsi="宋体" w:cs="宋体"/>
                <w:color w:val="000000"/>
                <w:szCs w:val="21"/>
              </w:rPr>
            </w:pPr>
            <w:r>
              <w:rPr>
                <w:rFonts w:hint="eastAsia" w:ascii="宋体" w:hAnsi="宋体" w:cs="宋体"/>
                <w:color w:val="000000"/>
                <w:szCs w:val="21"/>
              </w:rPr>
              <w:t xml:space="preserve"> 0.004%</w:t>
            </w:r>
          </w:p>
        </w:tc>
        <w:tc>
          <w:tcPr>
            <w:tcW w:w="1532" w:type="dxa"/>
            <w:noWrap w:val="0"/>
            <w:vAlign w:val="top"/>
          </w:tcPr>
          <w:p w14:paraId="1540AA3C">
            <w:pPr>
              <w:spacing w:line="360" w:lineRule="auto"/>
              <w:ind w:firstLine="210" w:firstLineChars="100"/>
              <w:rPr>
                <w:rFonts w:hint="eastAsia" w:ascii="宋体" w:hAnsi="宋体" w:cs="宋体"/>
                <w:color w:val="000000"/>
                <w:szCs w:val="21"/>
              </w:rPr>
            </w:pPr>
            <w:r>
              <w:rPr>
                <w:rFonts w:hint="eastAsia" w:ascii="宋体" w:hAnsi="宋体" w:cs="宋体"/>
                <w:color w:val="000000"/>
                <w:szCs w:val="21"/>
              </w:rPr>
              <w:t>0.004%</w:t>
            </w:r>
          </w:p>
        </w:tc>
        <w:tc>
          <w:tcPr>
            <w:tcW w:w="1546" w:type="dxa"/>
            <w:noWrap w:val="0"/>
            <w:vAlign w:val="top"/>
          </w:tcPr>
          <w:p w14:paraId="0604DD04">
            <w:pPr>
              <w:spacing w:line="360" w:lineRule="auto"/>
              <w:ind w:firstLine="105" w:firstLineChars="50"/>
              <w:rPr>
                <w:rFonts w:hint="eastAsia" w:ascii="宋体" w:hAnsi="宋体" w:cs="宋体"/>
                <w:color w:val="000000"/>
                <w:szCs w:val="21"/>
              </w:rPr>
            </w:pPr>
            <w:r>
              <w:rPr>
                <w:rFonts w:hint="eastAsia" w:ascii="宋体" w:hAnsi="宋体" w:cs="宋体"/>
                <w:color w:val="000000"/>
                <w:szCs w:val="21"/>
              </w:rPr>
              <w:t>0.004%</w:t>
            </w:r>
          </w:p>
        </w:tc>
      </w:tr>
    </w:tbl>
    <w:p w14:paraId="6BA66AD8">
      <w:pPr>
        <w:spacing w:line="360" w:lineRule="auto"/>
        <w:ind w:firstLine="420" w:firstLineChars="200"/>
        <w:rPr>
          <w:rFonts w:ascii="宋体" w:hAnsi="宋体" w:cs="宋体"/>
          <w:color w:val="000000"/>
        </w:rPr>
      </w:pPr>
      <w:r>
        <w:rPr>
          <w:rFonts w:ascii="宋体" w:hAnsi="宋体" w:cs="宋体"/>
          <w:color w:val="000000"/>
        </w:rPr>
        <w:t>注：</w:t>
      </w:r>
    </w:p>
    <w:p w14:paraId="07BD2820">
      <w:pPr>
        <w:spacing w:line="360" w:lineRule="auto"/>
        <w:ind w:firstLine="420" w:firstLineChars="200"/>
        <w:rPr>
          <w:rFonts w:ascii="宋体" w:hAnsi="宋体" w:cs="宋体"/>
          <w:color w:val="000000"/>
        </w:rPr>
      </w:pPr>
      <w:r>
        <w:rPr>
          <w:rFonts w:hint="eastAsia" w:ascii="宋体" w:hAnsi="宋体" w:cs="宋体"/>
          <w:color w:val="000000"/>
        </w:rPr>
        <w:t>（1）</w:t>
      </w:r>
      <w:r>
        <w:rPr>
          <w:rFonts w:ascii="宋体" w:hAnsi="宋体" w:cs="宋体"/>
          <w:color w:val="000000"/>
        </w:rPr>
        <w:t>按本表费率计算的收费为</w:t>
      </w:r>
      <w:r>
        <w:rPr>
          <w:rFonts w:hint="eastAsia" w:ascii="宋体" w:hAnsi="宋体" w:cs="宋体"/>
          <w:color w:val="000000"/>
        </w:rPr>
        <w:t>采购</w:t>
      </w:r>
      <w:r>
        <w:rPr>
          <w:rFonts w:ascii="宋体" w:hAnsi="宋体" w:cs="宋体"/>
          <w:color w:val="000000"/>
        </w:rPr>
        <w:t>代理的收费基准价格</w:t>
      </w:r>
      <w:r>
        <w:rPr>
          <w:rFonts w:hint="eastAsia" w:ascii="宋体" w:hAnsi="宋体" w:cs="宋体"/>
          <w:color w:val="000000"/>
        </w:rPr>
        <w:t>；</w:t>
      </w:r>
    </w:p>
    <w:p w14:paraId="0F95777A">
      <w:pPr>
        <w:spacing w:line="360" w:lineRule="auto"/>
        <w:ind w:firstLine="420" w:firstLineChars="200"/>
        <w:rPr>
          <w:rFonts w:ascii="宋体" w:hAnsi="宋体" w:cs="宋体"/>
          <w:color w:val="000000"/>
        </w:rPr>
      </w:pPr>
      <w:r>
        <w:rPr>
          <w:rFonts w:hint="eastAsia" w:ascii="宋体" w:hAnsi="宋体" w:cs="宋体"/>
          <w:color w:val="000000"/>
        </w:rPr>
        <w:t>（2）采购</w:t>
      </w:r>
      <w:r>
        <w:rPr>
          <w:rFonts w:ascii="宋体" w:hAnsi="宋体" w:cs="宋体"/>
          <w:color w:val="000000"/>
        </w:rPr>
        <w:t>代理收费按差额定率累进法计算。</w:t>
      </w:r>
    </w:p>
    <w:p w14:paraId="0A556CEA">
      <w:pPr>
        <w:spacing w:line="360" w:lineRule="auto"/>
        <w:ind w:firstLine="420" w:firstLineChars="200"/>
        <w:rPr>
          <w:rFonts w:ascii="宋体" w:hAnsi="宋体" w:cs="宋体"/>
          <w:color w:val="000000"/>
        </w:rPr>
      </w:pPr>
      <w:r>
        <w:rPr>
          <w:rFonts w:ascii="宋体" w:hAnsi="宋体" w:cs="宋体"/>
          <w:color w:val="000000"/>
        </w:rPr>
        <w:t>例如：某</w:t>
      </w:r>
      <w:r>
        <w:rPr>
          <w:rFonts w:hint="eastAsia" w:ascii="宋体" w:hAnsi="宋体" w:cs="宋体"/>
          <w:color w:val="000000"/>
        </w:rPr>
        <w:t>工程项目采购</w:t>
      </w:r>
      <w:r>
        <w:rPr>
          <w:rFonts w:ascii="宋体" w:hAnsi="宋体" w:cs="宋体"/>
          <w:color w:val="000000"/>
        </w:rPr>
        <w:t>代理业务</w:t>
      </w:r>
      <w:r>
        <w:rPr>
          <w:rFonts w:hint="eastAsia" w:ascii="宋体" w:hAnsi="宋体" w:cs="宋体"/>
          <w:color w:val="000000"/>
        </w:rPr>
        <w:t>成交</w:t>
      </w:r>
      <w:r>
        <w:rPr>
          <w:rFonts w:ascii="宋体" w:hAnsi="宋体" w:cs="宋体"/>
          <w:color w:val="000000"/>
        </w:rPr>
        <w:t>金额为150万元，计算</w:t>
      </w:r>
      <w:r>
        <w:rPr>
          <w:rFonts w:hint="eastAsia" w:ascii="宋体" w:hAnsi="宋体" w:cs="宋体"/>
          <w:color w:val="000000"/>
        </w:rPr>
        <w:t>采购</w:t>
      </w:r>
      <w:r>
        <w:rPr>
          <w:rFonts w:ascii="宋体" w:hAnsi="宋体" w:cs="宋体"/>
          <w:color w:val="000000"/>
        </w:rPr>
        <w:t>代理收费额如下：</w:t>
      </w:r>
    </w:p>
    <w:p w14:paraId="5C7F3106">
      <w:pPr>
        <w:spacing w:line="360" w:lineRule="auto"/>
        <w:ind w:firstLine="420" w:firstLineChars="200"/>
        <w:rPr>
          <w:rFonts w:ascii="宋体" w:hAnsi="宋体" w:cs="宋体"/>
          <w:color w:val="000000"/>
        </w:rPr>
      </w:pPr>
      <w:r>
        <w:rPr>
          <w:rFonts w:ascii="宋体" w:hAnsi="宋体" w:cs="宋体"/>
          <w:color w:val="000000"/>
        </w:rPr>
        <w:t>100 万元 ×l.</w:t>
      </w:r>
      <w:r>
        <w:rPr>
          <w:rFonts w:hint="eastAsia" w:ascii="宋体" w:hAnsi="宋体" w:cs="宋体"/>
          <w:color w:val="000000"/>
        </w:rPr>
        <w:t>0</w:t>
      </w:r>
      <w:r>
        <w:rPr>
          <w:rFonts w:ascii="宋体" w:hAnsi="宋体" w:cs="宋体"/>
          <w:color w:val="000000"/>
        </w:rPr>
        <w:t xml:space="preserve"> %＝ 1.</w:t>
      </w:r>
      <w:r>
        <w:rPr>
          <w:rFonts w:hint="eastAsia" w:ascii="宋体" w:hAnsi="宋体" w:cs="宋体"/>
          <w:color w:val="000000"/>
        </w:rPr>
        <w:t>0</w:t>
      </w:r>
      <w:r>
        <w:rPr>
          <w:rFonts w:ascii="宋体" w:hAnsi="宋体" w:cs="宋体"/>
          <w:color w:val="000000"/>
        </w:rPr>
        <w:t>万元</w:t>
      </w:r>
    </w:p>
    <w:p w14:paraId="10B1BAFB">
      <w:pPr>
        <w:spacing w:line="360" w:lineRule="auto"/>
        <w:ind w:firstLine="420" w:firstLineChars="200"/>
        <w:rPr>
          <w:rFonts w:ascii="宋体" w:hAnsi="宋体" w:cs="宋体"/>
          <w:color w:val="000000"/>
        </w:rPr>
      </w:pPr>
      <w:r>
        <w:rPr>
          <w:rFonts w:ascii="宋体" w:hAnsi="宋体" w:cs="宋体"/>
          <w:color w:val="000000"/>
        </w:rPr>
        <w:t>（ 150</w:t>
      </w:r>
      <w:r>
        <w:rPr>
          <w:rFonts w:hint="eastAsia" w:ascii="宋体" w:hAnsi="宋体" w:cs="宋体"/>
          <w:color w:val="000000"/>
        </w:rPr>
        <w:t>-</w:t>
      </w:r>
      <w:r>
        <w:rPr>
          <w:rFonts w:ascii="宋体" w:hAnsi="宋体" w:cs="宋体"/>
          <w:color w:val="000000"/>
        </w:rPr>
        <w:t>100 ）万元 ×0.</w:t>
      </w:r>
      <w:r>
        <w:rPr>
          <w:rFonts w:hint="eastAsia" w:ascii="宋体" w:hAnsi="宋体" w:cs="宋体"/>
          <w:color w:val="000000"/>
        </w:rPr>
        <w:t>7</w:t>
      </w:r>
      <w:r>
        <w:rPr>
          <w:rFonts w:ascii="宋体" w:hAnsi="宋体" w:cs="宋体"/>
          <w:color w:val="000000"/>
        </w:rPr>
        <w:t>%</w:t>
      </w:r>
      <w:r>
        <w:rPr>
          <w:rFonts w:hint="eastAsia" w:ascii="宋体" w:hAnsi="宋体" w:cs="宋体"/>
          <w:color w:val="000000"/>
        </w:rPr>
        <w:t xml:space="preserve"> </w:t>
      </w:r>
      <w:r>
        <w:rPr>
          <w:rFonts w:ascii="宋体" w:hAnsi="宋体" w:cs="宋体"/>
          <w:color w:val="000000"/>
        </w:rPr>
        <w:t>＝ 0.</w:t>
      </w:r>
      <w:r>
        <w:rPr>
          <w:rFonts w:hint="eastAsia" w:ascii="宋体" w:hAnsi="宋体" w:cs="宋体"/>
          <w:color w:val="000000"/>
        </w:rPr>
        <w:t>35</w:t>
      </w:r>
      <w:r>
        <w:rPr>
          <w:rFonts w:ascii="宋体" w:hAnsi="宋体" w:cs="宋体"/>
          <w:color w:val="000000"/>
        </w:rPr>
        <w:t>万元</w:t>
      </w:r>
    </w:p>
    <w:p w14:paraId="6D0B7A26">
      <w:pPr>
        <w:spacing w:line="360" w:lineRule="auto"/>
        <w:ind w:firstLine="420" w:firstLineChars="200"/>
        <w:rPr>
          <w:rFonts w:ascii="宋体" w:hAnsi="宋体" w:cs="宋体"/>
          <w:color w:val="000000"/>
        </w:rPr>
      </w:pPr>
      <w:r>
        <w:rPr>
          <w:rFonts w:ascii="宋体" w:hAnsi="宋体" w:cs="宋体"/>
          <w:color w:val="000000"/>
        </w:rPr>
        <w:t>合计收费＝ 1.</w:t>
      </w:r>
      <w:r>
        <w:rPr>
          <w:rFonts w:hint="eastAsia" w:ascii="宋体" w:hAnsi="宋体" w:cs="宋体"/>
          <w:color w:val="000000"/>
        </w:rPr>
        <w:t xml:space="preserve">0 + </w:t>
      </w:r>
      <w:r>
        <w:rPr>
          <w:rFonts w:ascii="宋体" w:hAnsi="宋体" w:cs="宋体"/>
          <w:color w:val="000000"/>
        </w:rPr>
        <w:t>0.</w:t>
      </w:r>
      <w:r>
        <w:rPr>
          <w:rFonts w:hint="eastAsia" w:ascii="宋体" w:hAnsi="宋体" w:cs="宋体"/>
          <w:color w:val="000000"/>
        </w:rPr>
        <w:t xml:space="preserve">35 </w:t>
      </w:r>
      <w:r>
        <w:rPr>
          <w:rFonts w:ascii="宋体" w:hAnsi="宋体" w:cs="宋体"/>
          <w:color w:val="000000"/>
        </w:rPr>
        <w:t>＝ 1.</w:t>
      </w:r>
      <w:r>
        <w:rPr>
          <w:rFonts w:hint="eastAsia" w:ascii="宋体" w:hAnsi="宋体" w:cs="宋体"/>
          <w:color w:val="000000"/>
        </w:rPr>
        <w:t>35</w:t>
      </w:r>
      <w:r>
        <w:rPr>
          <w:rFonts w:ascii="宋体" w:hAnsi="宋体" w:cs="宋体"/>
          <w:color w:val="000000"/>
        </w:rPr>
        <w:t xml:space="preserve"> 万元</w:t>
      </w:r>
    </w:p>
    <w:p w14:paraId="4FDBBF6B">
      <w:pPr>
        <w:spacing w:line="360" w:lineRule="auto"/>
        <w:ind w:firstLine="482" w:firstLineChars="200"/>
        <w:rPr>
          <w:rFonts w:hint="eastAsia" w:ascii="黑体" w:hAnsi="黑体" w:eastAsia="黑体" w:cs="宋体"/>
          <w:b/>
          <w:bCs/>
          <w:color w:val="000000"/>
          <w:sz w:val="24"/>
        </w:rPr>
      </w:pPr>
      <w:r>
        <w:rPr>
          <w:rFonts w:hint="eastAsia" w:ascii="黑体" w:hAnsi="黑体" w:eastAsia="黑体" w:cs="宋体"/>
          <w:b/>
          <w:bCs/>
          <w:color w:val="000000"/>
          <w:sz w:val="24"/>
        </w:rPr>
        <w:t>3</w:t>
      </w:r>
      <w:r>
        <w:rPr>
          <w:rFonts w:ascii="黑体" w:hAnsi="黑体" w:eastAsia="黑体" w:cs="宋体"/>
          <w:b/>
          <w:bCs/>
          <w:color w:val="000000"/>
          <w:sz w:val="24"/>
        </w:rPr>
        <w:t>3.需要补充的其他内容</w:t>
      </w:r>
    </w:p>
    <w:p w14:paraId="68691BAD">
      <w:pPr>
        <w:pStyle w:val="24"/>
        <w:spacing w:line="360" w:lineRule="auto"/>
        <w:ind w:firstLine="420" w:firstLineChars="200"/>
        <w:textAlignment w:val="center"/>
        <w:rPr>
          <w:rFonts w:hint="eastAsia" w:hAnsi="宋体" w:cs="宋体"/>
          <w:color w:val="000000"/>
          <w:kern w:val="2"/>
          <w:sz w:val="21"/>
        </w:rPr>
      </w:pPr>
      <w:r>
        <w:rPr>
          <w:rFonts w:hint="eastAsia" w:hAnsi="宋体" w:cs="宋体"/>
          <w:color w:val="000000"/>
          <w:kern w:val="2"/>
          <w:sz w:val="21"/>
        </w:rPr>
        <w:t>3</w:t>
      </w:r>
      <w:r>
        <w:rPr>
          <w:rFonts w:hAnsi="宋体" w:cs="宋体"/>
          <w:color w:val="000000"/>
          <w:kern w:val="2"/>
          <w:sz w:val="21"/>
        </w:rPr>
        <w:t>3.1</w:t>
      </w:r>
      <w:r>
        <w:rPr>
          <w:rFonts w:hint="eastAsia" w:hAnsi="宋体" w:cs="宋体"/>
          <w:color w:val="000000"/>
          <w:kern w:val="2"/>
          <w:sz w:val="21"/>
        </w:rPr>
        <w:t>本磋商文件解释规则详见“供应商须知前附表”。</w:t>
      </w:r>
    </w:p>
    <w:p w14:paraId="70E1921F">
      <w:pPr>
        <w:pStyle w:val="24"/>
        <w:spacing w:line="360" w:lineRule="auto"/>
        <w:ind w:firstLine="420" w:firstLineChars="200"/>
        <w:textAlignment w:val="center"/>
        <w:rPr>
          <w:rFonts w:hint="eastAsia" w:hAnsi="宋体" w:cs="宋体"/>
          <w:color w:val="000000"/>
          <w:kern w:val="2"/>
          <w:sz w:val="21"/>
        </w:rPr>
      </w:pPr>
      <w:r>
        <w:rPr>
          <w:rFonts w:hint="eastAsia" w:hAnsi="宋体" w:cs="宋体"/>
          <w:color w:val="000000"/>
          <w:kern w:val="2"/>
          <w:sz w:val="21"/>
        </w:rPr>
        <w:t>33.2农民工工资保证金见“供应商须知前附表”。</w:t>
      </w:r>
    </w:p>
    <w:p w14:paraId="2FFE9011">
      <w:pPr>
        <w:pStyle w:val="24"/>
        <w:spacing w:line="360" w:lineRule="auto"/>
        <w:ind w:firstLine="420" w:firstLineChars="200"/>
        <w:textAlignment w:val="center"/>
        <w:rPr>
          <w:rFonts w:hAnsi="宋体" w:cs="宋体"/>
          <w:color w:val="000000"/>
          <w:kern w:val="2"/>
          <w:sz w:val="21"/>
        </w:rPr>
      </w:pPr>
      <w:r>
        <w:rPr>
          <w:rFonts w:hAnsi="宋体" w:cs="宋体"/>
          <w:color w:val="000000"/>
          <w:kern w:val="2"/>
          <w:sz w:val="21"/>
        </w:rPr>
        <w:t>33.</w:t>
      </w:r>
      <w:r>
        <w:rPr>
          <w:rFonts w:hint="eastAsia" w:hAnsi="宋体" w:cs="宋体"/>
          <w:color w:val="000000"/>
          <w:kern w:val="2"/>
          <w:sz w:val="21"/>
        </w:rPr>
        <w:t>3 其他事项详见“供应商须知前附表”。</w:t>
      </w:r>
    </w:p>
    <w:p w14:paraId="7CCEBE2B">
      <w:pPr>
        <w:pStyle w:val="24"/>
        <w:spacing w:line="360" w:lineRule="auto"/>
        <w:ind w:firstLine="420" w:firstLineChars="200"/>
        <w:textAlignment w:val="center"/>
        <w:rPr>
          <w:rFonts w:hint="eastAsia" w:hAnsi="宋体" w:cs="宋体"/>
          <w:color w:val="000000"/>
          <w:kern w:val="2"/>
          <w:sz w:val="21"/>
        </w:rPr>
      </w:pPr>
      <w:r>
        <w:rPr>
          <w:rFonts w:hint="eastAsia" w:hAnsi="宋体" w:cs="宋体"/>
          <w:color w:val="000000"/>
          <w:kern w:val="2"/>
          <w:sz w:val="21"/>
        </w:rPr>
        <w:t>3</w:t>
      </w:r>
      <w:r>
        <w:rPr>
          <w:rFonts w:hAnsi="宋体" w:cs="宋体"/>
          <w:color w:val="000000"/>
          <w:kern w:val="2"/>
          <w:sz w:val="21"/>
        </w:rPr>
        <w:t>3.</w:t>
      </w:r>
      <w:r>
        <w:rPr>
          <w:rFonts w:hint="eastAsia" w:hAnsi="宋体" w:cs="宋体"/>
          <w:color w:val="000000"/>
          <w:kern w:val="2"/>
          <w:sz w:val="21"/>
        </w:rPr>
        <w:t>4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6CE9D45C">
      <w:pPr>
        <w:pStyle w:val="24"/>
        <w:spacing w:line="360" w:lineRule="auto"/>
        <w:ind w:firstLine="420" w:firstLineChars="200"/>
        <w:contextualSpacing/>
        <w:rPr>
          <w:rFonts w:hint="eastAsia" w:hAnsi="宋体"/>
          <w:color w:val="000000"/>
          <w:sz w:val="21"/>
        </w:rPr>
      </w:pPr>
      <w:r>
        <w:rPr>
          <w:rFonts w:hint="eastAsia" w:hAnsi="宋体"/>
          <w:color w:val="000000"/>
          <w:sz w:val="21"/>
        </w:rPr>
        <w:t>（1）在货物采购项目中，货物由中小企业制造，即货物由中小企业生产且使用该中小企业商号或者注册商标，不对其中涉及的工程承建商和服务的承接商作出要求；</w:t>
      </w:r>
    </w:p>
    <w:p w14:paraId="239F6E5D">
      <w:pPr>
        <w:pStyle w:val="24"/>
        <w:spacing w:line="360" w:lineRule="auto"/>
        <w:ind w:firstLine="420" w:firstLineChars="200"/>
        <w:contextualSpacing/>
        <w:rPr>
          <w:rFonts w:hint="eastAsia" w:hAnsi="宋体"/>
          <w:color w:val="000000"/>
          <w:sz w:val="21"/>
        </w:rPr>
      </w:pPr>
      <w:r>
        <w:rPr>
          <w:rFonts w:hint="eastAsia" w:hAnsi="宋体"/>
          <w:color w:val="000000"/>
          <w:sz w:val="21"/>
        </w:rPr>
        <w:t>（2）在工程采购项目中，工程由中小企业承建，即工程施工单位为中小企业，不对其中涉及的货物的制造商和服务的承接商作出要求；</w:t>
      </w:r>
    </w:p>
    <w:p w14:paraId="5379FE13">
      <w:pPr>
        <w:pStyle w:val="24"/>
        <w:spacing w:line="360" w:lineRule="auto"/>
        <w:ind w:firstLine="420" w:firstLineChars="200"/>
        <w:contextualSpacing/>
        <w:rPr>
          <w:rFonts w:hint="eastAsia" w:hAnsi="宋体"/>
          <w:color w:val="000000"/>
          <w:sz w:val="21"/>
        </w:rPr>
      </w:pPr>
      <w:r>
        <w:rPr>
          <w:rFonts w:hint="eastAsia" w:hAnsi="宋体"/>
          <w:color w:val="000000"/>
          <w:sz w:val="21"/>
        </w:rPr>
        <w:t>（3）在服务采购项目中，服务由中小企业承接，即提供服务的人员为中小企业依照《中华人民共和国劳动合同法》订立劳动合同的从业人员，不对其中涉及的货物的制造商和工程承建商作出要求。</w:t>
      </w:r>
    </w:p>
    <w:p w14:paraId="24AE2215">
      <w:pPr>
        <w:pStyle w:val="24"/>
        <w:spacing w:line="360" w:lineRule="auto"/>
        <w:ind w:firstLine="420" w:firstLineChars="200"/>
        <w:contextualSpacing/>
        <w:rPr>
          <w:rFonts w:hint="eastAsia" w:hAnsi="宋体"/>
          <w:color w:val="000000"/>
          <w:sz w:val="21"/>
        </w:rPr>
      </w:pPr>
      <w:r>
        <w:rPr>
          <w:rFonts w:hint="eastAsia" w:hAnsi="宋体" w:cs="宋体"/>
          <w:color w:val="000000"/>
          <w:kern w:val="2"/>
          <w:sz w:val="21"/>
        </w:rPr>
        <w:t>在货物采购项目中，供应商提供的货物既有中小企业制造货物，也有大型企业制造货物的，不享受本磋商文件规定的中小企业扶持政策。以联合体形式参加政府采购活动，联合体各方均为</w:t>
      </w:r>
      <w:r>
        <w:rPr>
          <w:rFonts w:hint="eastAsia" w:hAnsi="宋体"/>
          <w:color w:val="000000"/>
          <w:sz w:val="21"/>
        </w:rPr>
        <w:t>中小企业的，联合体视同中小企业。其中，联合体各方均为小微企业的，联合体视同小微企业。</w:t>
      </w:r>
    </w:p>
    <w:p w14:paraId="6EF1BBAE">
      <w:pPr>
        <w:pStyle w:val="24"/>
        <w:spacing w:line="360" w:lineRule="auto"/>
        <w:ind w:firstLine="420" w:firstLineChars="200"/>
        <w:contextualSpacing/>
        <w:rPr>
          <w:rFonts w:hint="eastAsia" w:hAnsi="宋体"/>
          <w:color w:val="000000"/>
          <w:sz w:val="21"/>
        </w:rPr>
      </w:pPr>
      <w:r>
        <w:rPr>
          <w:rFonts w:hint="eastAsia" w:hAnsi="宋体"/>
          <w:color w:val="000000"/>
          <w:sz w:val="21"/>
        </w:rPr>
        <w:t>依据本磋商文件规定享受扶持政策获得政府采购合同的，小微企业不得将合同分包给大中型企业，中型企业不得将合同分包给大型企业。</w:t>
      </w:r>
    </w:p>
    <w:p w14:paraId="0978E0EF">
      <w:pPr>
        <w:pStyle w:val="2"/>
        <w:spacing w:before="0" w:after="0" w:line="360" w:lineRule="auto"/>
        <w:jc w:val="center"/>
        <w:rPr>
          <w:rFonts w:hint="eastAsia"/>
          <w:color w:val="000000"/>
        </w:rPr>
      </w:pPr>
      <w:r>
        <w:rPr>
          <w:rFonts w:hAnsi="宋体"/>
          <w:b w:val="0"/>
          <w:color w:val="000000"/>
        </w:rPr>
        <w:br w:type="page"/>
      </w:r>
      <w:bookmarkStart w:id="100" w:name="_Toc122424246"/>
      <w:r>
        <w:rPr>
          <w:rFonts w:hint="eastAsia"/>
          <w:color w:val="000000"/>
        </w:rPr>
        <w:t>第三章 采购需求</w:t>
      </w:r>
      <w:bookmarkEnd w:id="100"/>
    </w:p>
    <w:p w14:paraId="5CC37CE1">
      <w:pPr>
        <w:spacing w:line="480" w:lineRule="auto"/>
        <w:jc w:val="left"/>
        <w:rPr>
          <w:rFonts w:hint="eastAsia" w:ascii="宋体" w:hAnsi="宋体" w:cs="宋体"/>
          <w:szCs w:val="21"/>
        </w:rPr>
      </w:pPr>
      <w:bookmarkStart w:id="101" w:name="PO_TDCUS_ITEM_PB_REQ_FILE_1_1"/>
      <w:r>
        <w:rPr>
          <w:rFonts w:hint="eastAsia" w:ascii="宋体" w:hAnsi="宋体" w:cs="宋体"/>
          <w:szCs w:val="21"/>
        </w:rPr>
        <w:t>说明：</w:t>
      </w:r>
    </w:p>
    <w:p w14:paraId="25968CA0">
      <w:pPr>
        <w:spacing w:line="480" w:lineRule="auto"/>
        <w:ind w:firstLine="420" w:firstLineChars="200"/>
        <w:jc w:val="left"/>
        <w:rPr>
          <w:rFonts w:hint="eastAsia" w:ascii="宋体" w:hAnsi="宋体" w:cs="宋体"/>
          <w:szCs w:val="21"/>
        </w:rPr>
      </w:pPr>
      <w:r>
        <w:rPr>
          <w:rFonts w:hint="eastAsia" w:ascii="宋体" w:hAnsi="宋体"/>
          <w:szCs w:val="21"/>
        </w:rPr>
        <w:t>1</w:t>
      </w:r>
      <w:r>
        <w:rPr>
          <w:rFonts w:hint="eastAsia"/>
          <w:szCs w:val="21"/>
        </w:rPr>
        <w:t>. 为落实政府采购政策需满足的要求</w:t>
      </w:r>
    </w:p>
    <w:p w14:paraId="046A1FFA">
      <w:pPr>
        <w:spacing w:line="480" w:lineRule="auto"/>
        <w:ind w:firstLine="420" w:firstLineChars="200"/>
        <w:jc w:val="left"/>
        <w:rPr>
          <w:rFonts w:ascii="宋体" w:hAnsi="宋体" w:cs="宋体"/>
          <w:szCs w:val="21"/>
        </w:rPr>
      </w:pPr>
      <w:r>
        <w:rPr>
          <w:rFonts w:hint="eastAsia" w:ascii="宋体" w:hAnsi="宋体" w:cs="宋体"/>
          <w:szCs w:val="21"/>
        </w:rPr>
        <w:t>（1）本竞争性磋商采购文件所称中小企业必须符合《政府采购促进中小企业发展管理办法》（财库〔2020〕46号）的规定及《广西壮族自治区财政厅关于进一步发挥政府采购政策功能促进企业发展的通知》（桂财采〔2022〕30号）规定。</w:t>
      </w:r>
    </w:p>
    <w:p w14:paraId="3BC7D958">
      <w:pPr>
        <w:spacing w:line="480" w:lineRule="auto"/>
        <w:ind w:firstLine="413" w:firstLineChars="196"/>
        <w:rPr>
          <w:rFonts w:hint="eastAsia" w:ascii="宋体" w:hAnsi="宋体" w:cs="宋体"/>
          <w:b/>
          <w:bCs/>
          <w:szCs w:val="21"/>
        </w:rPr>
      </w:pPr>
      <w:r>
        <w:rPr>
          <w:rFonts w:hint="eastAsia" w:ascii="宋体" w:hAnsi="宋体" w:cs="宋体"/>
          <w:b/>
          <w:bCs/>
          <w:szCs w:val="21"/>
        </w:rPr>
        <w:t>2.“实质性要求”是指采购需求中带“▲”的条款或者不能负偏离的条款或者已经指明不满足按响应文件作无效处理的条款。</w:t>
      </w:r>
    </w:p>
    <w:p w14:paraId="7F5ED195">
      <w:pPr>
        <w:spacing w:line="480" w:lineRule="auto"/>
        <w:ind w:firstLine="420" w:firstLineChars="200"/>
        <w:jc w:val="left"/>
        <w:rPr>
          <w:rFonts w:hint="eastAsia"/>
          <w:szCs w:val="21"/>
        </w:rPr>
      </w:pPr>
      <w:r>
        <w:rPr>
          <w:rFonts w:hint="eastAsia" w:ascii="宋体" w:hAnsi="宋体" w:cs="宋体"/>
          <w:szCs w:val="21"/>
        </w:rPr>
        <w:t xml:space="preserve">3. </w:t>
      </w:r>
      <w:r>
        <w:rPr>
          <w:rFonts w:hint="eastAsia"/>
          <w:szCs w:val="21"/>
        </w:rPr>
        <w:t>如投标人投标</w:t>
      </w:r>
      <w:r>
        <w:rPr>
          <w:szCs w:val="21"/>
        </w:rPr>
        <w:t>产品</w:t>
      </w:r>
      <w:r>
        <w:rPr>
          <w:rFonts w:hint="eastAsia"/>
          <w:szCs w:val="21"/>
        </w:rPr>
        <w:t>存在</w:t>
      </w:r>
      <w:r>
        <w:rPr>
          <w:szCs w:val="21"/>
        </w:rPr>
        <w:t>侵犯</w:t>
      </w:r>
      <w:r>
        <w:rPr>
          <w:rFonts w:hint="eastAsia"/>
          <w:szCs w:val="21"/>
        </w:rPr>
        <w:t>他人的知识产权或者专利成果行为的，应</w:t>
      </w:r>
      <w:r>
        <w:rPr>
          <w:szCs w:val="21"/>
        </w:rPr>
        <w:t>承担相应法律责任</w:t>
      </w:r>
      <w:r>
        <w:rPr>
          <w:rFonts w:hint="eastAsia"/>
          <w:szCs w:val="21"/>
        </w:rPr>
        <w:t>。</w:t>
      </w:r>
    </w:p>
    <w:bookmarkEnd w:id="101"/>
    <w:tbl>
      <w:tblPr>
        <w:tblStyle w:val="45"/>
        <w:tblpPr w:leftFromText="180" w:rightFromText="180" w:vertAnchor="text" w:tblpXSpec="center" w:tblpY="1"/>
        <w:tblOverlap w:val="never"/>
        <w:tblW w:w="10121"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33"/>
        <w:gridCol w:w="1312"/>
        <w:gridCol w:w="968"/>
        <w:gridCol w:w="4905"/>
        <w:gridCol w:w="2503"/>
      </w:tblGrid>
      <w:tr w14:paraId="6AE4E2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10121" w:type="dxa"/>
            <w:gridSpan w:val="5"/>
            <w:tcBorders>
              <w:top w:val="single" w:color="auto" w:sz="4" w:space="0"/>
              <w:left w:val="single" w:color="auto" w:sz="4" w:space="0"/>
              <w:right w:val="single" w:color="auto" w:sz="4" w:space="0"/>
            </w:tcBorders>
            <w:noWrap w:val="0"/>
            <w:vAlign w:val="center"/>
          </w:tcPr>
          <w:p w14:paraId="773033D6">
            <w:pPr>
              <w:spacing w:line="276" w:lineRule="auto"/>
              <w:jc w:val="center"/>
              <w:rPr>
                <w:rFonts w:ascii="宋体" w:hAnsi="宋体" w:cs="宋体"/>
                <w:b/>
                <w:szCs w:val="21"/>
              </w:rPr>
            </w:pPr>
            <w:r>
              <w:rPr>
                <w:rFonts w:hint="eastAsia" w:ascii="宋体" w:hAnsi="宋体" w:cs="Arial"/>
                <w:b/>
                <w:szCs w:val="21"/>
              </w:rPr>
              <w:t>需求一览表</w:t>
            </w:r>
          </w:p>
        </w:tc>
      </w:tr>
      <w:tr w14:paraId="77472F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43" w:hRule="atLeast"/>
        </w:trPr>
        <w:tc>
          <w:tcPr>
            <w:tcW w:w="433" w:type="dxa"/>
            <w:tcBorders>
              <w:top w:val="single" w:color="auto" w:sz="4" w:space="0"/>
              <w:left w:val="single" w:color="auto" w:sz="4" w:space="0"/>
              <w:bottom w:val="single" w:color="auto" w:sz="4" w:space="0"/>
              <w:right w:val="single" w:color="auto" w:sz="4" w:space="0"/>
            </w:tcBorders>
            <w:noWrap w:val="0"/>
            <w:vAlign w:val="center"/>
          </w:tcPr>
          <w:p w14:paraId="26C39A69">
            <w:pPr>
              <w:spacing w:line="276" w:lineRule="auto"/>
              <w:jc w:val="center"/>
              <w:rPr>
                <w:rFonts w:ascii="宋体" w:hAnsi="宋体" w:cs="宋体"/>
                <w:szCs w:val="21"/>
              </w:rPr>
            </w:pPr>
            <w:r>
              <w:rPr>
                <w:rFonts w:hint="eastAsia" w:ascii="宋体" w:hAnsi="宋体" w:cs="宋体"/>
                <w:szCs w:val="21"/>
              </w:rPr>
              <w:t>序号</w:t>
            </w:r>
          </w:p>
        </w:tc>
        <w:tc>
          <w:tcPr>
            <w:tcW w:w="1312" w:type="dxa"/>
            <w:tcBorders>
              <w:top w:val="single" w:color="auto" w:sz="4" w:space="0"/>
              <w:left w:val="single" w:color="auto" w:sz="4" w:space="0"/>
              <w:bottom w:val="single" w:color="auto" w:sz="4" w:space="0"/>
              <w:right w:val="single" w:color="auto" w:sz="4" w:space="0"/>
            </w:tcBorders>
            <w:noWrap w:val="0"/>
            <w:vAlign w:val="center"/>
          </w:tcPr>
          <w:p w14:paraId="4119D554">
            <w:pPr>
              <w:spacing w:line="276" w:lineRule="auto"/>
              <w:jc w:val="center"/>
              <w:rPr>
                <w:rFonts w:ascii="宋体" w:hAnsi="宋体" w:cs="宋体"/>
                <w:szCs w:val="21"/>
              </w:rPr>
            </w:pPr>
            <w:r>
              <w:rPr>
                <w:rFonts w:hint="eastAsia" w:ascii="宋体" w:hAnsi="宋体" w:cs="宋体"/>
                <w:szCs w:val="21"/>
              </w:rPr>
              <w:t>标的名称</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057D8301">
            <w:pPr>
              <w:spacing w:line="276" w:lineRule="auto"/>
              <w:jc w:val="center"/>
              <w:rPr>
                <w:rFonts w:ascii="宋体" w:hAnsi="宋体" w:cs="宋体"/>
                <w:szCs w:val="21"/>
              </w:rPr>
            </w:pPr>
            <w:r>
              <w:rPr>
                <w:rFonts w:hint="eastAsia" w:ascii="宋体" w:hAnsi="宋体" w:cs="宋体"/>
                <w:szCs w:val="21"/>
              </w:rPr>
              <w:t>数量</w:t>
            </w:r>
            <w:r>
              <w:rPr>
                <w:rFonts w:ascii="宋体" w:hAnsi="宋体" w:cs="宋体"/>
                <w:szCs w:val="21"/>
              </w:rPr>
              <w:t>及单位</w:t>
            </w:r>
          </w:p>
        </w:tc>
        <w:tc>
          <w:tcPr>
            <w:tcW w:w="4905" w:type="dxa"/>
            <w:tcBorders>
              <w:top w:val="single" w:color="auto" w:sz="4" w:space="0"/>
              <w:left w:val="single" w:color="auto" w:sz="4" w:space="0"/>
              <w:bottom w:val="single" w:color="auto" w:sz="4" w:space="0"/>
              <w:right w:val="single" w:color="auto" w:sz="4" w:space="0"/>
            </w:tcBorders>
            <w:noWrap w:val="0"/>
            <w:vAlign w:val="center"/>
          </w:tcPr>
          <w:p w14:paraId="75F68578">
            <w:pPr>
              <w:spacing w:line="276" w:lineRule="auto"/>
              <w:jc w:val="center"/>
              <w:rPr>
                <w:rFonts w:ascii="宋体" w:hAnsi="宋体" w:cs="宋体"/>
                <w:szCs w:val="21"/>
              </w:rPr>
            </w:pPr>
            <w:r>
              <w:rPr>
                <w:rFonts w:hint="eastAsia" w:ascii="宋体" w:hAnsi="宋体" w:cs="宋体"/>
                <w:szCs w:val="21"/>
              </w:rPr>
              <w:t>工程概况及采购范围</w:t>
            </w:r>
          </w:p>
        </w:tc>
        <w:tc>
          <w:tcPr>
            <w:tcW w:w="2503" w:type="dxa"/>
            <w:tcBorders>
              <w:top w:val="single" w:color="auto" w:sz="4" w:space="0"/>
              <w:left w:val="single" w:color="auto" w:sz="4" w:space="0"/>
              <w:bottom w:val="single" w:color="auto" w:sz="4" w:space="0"/>
              <w:right w:val="single" w:color="auto" w:sz="4" w:space="0"/>
            </w:tcBorders>
            <w:noWrap w:val="0"/>
            <w:vAlign w:val="center"/>
          </w:tcPr>
          <w:p w14:paraId="54ABC0CE">
            <w:pPr>
              <w:spacing w:line="276" w:lineRule="auto"/>
              <w:jc w:val="center"/>
              <w:rPr>
                <w:rFonts w:ascii="宋体" w:hAnsi="宋体" w:cs="宋体"/>
                <w:szCs w:val="21"/>
              </w:rPr>
            </w:pPr>
            <w:r>
              <w:rPr>
                <w:rFonts w:hint="eastAsia" w:ascii="宋体" w:hAnsi="宋体"/>
                <w:szCs w:val="21"/>
              </w:rPr>
              <w:t>中小企业划分标准所属行业名称（行业名称及划分见本章附件2）</w:t>
            </w:r>
          </w:p>
        </w:tc>
      </w:tr>
      <w:tr w14:paraId="1B48E7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3" w:type="dxa"/>
            <w:tcBorders>
              <w:top w:val="single" w:color="auto" w:sz="4" w:space="0"/>
              <w:left w:val="single" w:color="auto" w:sz="4" w:space="0"/>
              <w:bottom w:val="single" w:color="auto" w:sz="4" w:space="0"/>
              <w:right w:val="single" w:color="auto" w:sz="4" w:space="0"/>
            </w:tcBorders>
            <w:noWrap w:val="0"/>
            <w:vAlign w:val="center"/>
          </w:tcPr>
          <w:p w14:paraId="4235DB20">
            <w:pPr>
              <w:spacing w:line="440" w:lineRule="exact"/>
              <w:jc w:val="center"/>
              <w:rPr>
                <w:rFonts w:hint="eastAsia" w:ascii="宋体" w:hAnsi="宋体" w:cs="宋体"/>
                <w:szCs w:val="21"/>
              </w:rPr>
            </w:pPr>
            <w:r>
              <w:rPr>
                <w:rFonts w:hint="eastAsia" w:ascii="宋体" w:hAnsi="宋体" w:cs="宋体"/>
                <w:szCs w:val="21"/>
              </w:rPr>
              <w:t>1</w:t>
            </w:r>
          </w:p>
        </w:tc>
        <w:tc>
          <w:tcPr>
            <w:tcW w:w="1312" w:type="dxa"/>
            <w:tcBorders>
              <w:top w:val="single" w:color="auto" w:sz="4" w:space="0"/>
              <w:left w:val="single" w:color="auto" w:sz="4" w:space="0"/>
              <w:bottom w:val="single" w:color="auto" w:sz="4" w:space="0"/>
              <w:right w:val="single" w:color="auto" w:sz="4" w:space="0"/>
            </w:tcBorders>
            <w:noWrap w:val="0"/>
            <w:vAlign w:val="center"/>
          </w:tcPr>
          <w:p w14:paraId="1577AD71">
            <w:pPr>
              <w:spacing w:line="440" w:lineRule="exact"/>
              <w:jc w:val="center"/>
              <w:rPr>
                <w:rFonts w:hint="eastAsia" w:ascii="宋体" w:hAnsi="宋体" w:cs="宋体"/>
                <w:szCs w:val="21"/>
              </w:rPr>
            </w:pPr>
            <w:r>
              <w:rPr>
                <w:rFonts w:hint="eastAsia" w:ascii="宋体" w:hAnsi="宋体" w:cs="Times New Roman"/>
                <w:b w:val="0"/>
                <w:bCs w:val="0"/>
                <w:color w:val="000000"/>
                <w:w w:val="100"/>
                <w:sz w:val="21"/>
                <w:szCs w:val="21"/>
                <w:lang w:val="en-US" w:eastAsia="zh-CN"/>
              </w:rPr>
              <w:t>广西医科大学</w:t>
            </w:r>
            <w:r>
              <w:rPr>
                <w:rFonts w:hint="eastAsia" w:ascii="宋体" w:hAnsi="宋体" w:cs="宋体"/>
                <w:szCs w:val="21"/>
              </w:rPr>
              <w:t>2026级研究生新生宿舍修缮项目</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3213867B">
            <w:pPr>
              <w:spacing w:line="440" w:lineRule="exact"/>
              <w:jc w:val="center"/>
              <w:rPr>
                <w:rFonts w:hint="eastAsia" w:ascii="宋体" w:hAnsi="宋体" w:cs="宋体"/>
                <w:szCs w:val="21"/>
              </w:rPr>
            </w:pPr>
            <w:r>
              <w:rPr>
                <w:rFonts w:hint="eastAsia" w:ascii="宋体" w:hAnsi="宋体" w:cs="宋体"/>
                <w:szCs w:val="21"/>
              </w:rPr>
              <w:t>1项</w:t>
            </w:r>
          </w:p>
        </w:tc>
        <w:tc>
          <w:tcPr>
            <w:tcW w:w="4905" w:type="dxa"/>
            <w:tcBorders>
              <w:top w:val="single" w:color="auto" w:sz="4" w:space="0"/>
              <w:left w:val="single" w:color="auto" w:sz="4" w:space="0"/>
              <w:bottom w:val="single" w:color="auto" w:sz="4" w:space="0"/>
              <w:right w:val="single" w:color="auto" w:sz="4" w:space="0"/>
            </w:tcBorders>
            <w:noWrap w:val="0"/>
            <w:vAlign w:val="top"/>
          </w:tcPr>
          <w:p w14:paraId="310980EC">
            <w:pPr>
              <w:spacing w:line="440" w:lineRule="exact"/>
              <w:rPr>
                <w:rFonts w:hint="eastAsia" w:ascii="宋体" w:hAnsi="宋体" w:cs="宋体"/>
                <w:szCs w:val="21"/>
              </w:rPr>
            </w:pPr>
            <w:r>
              <w:rPr>
                <w:rFonts w:hint="eastAsia" w:ascii="宋体" w:hAnsi="宋体" w:cs="宋体"/>
                <w:szCs w:val="21"/>
              </w:rPr>
              <w:t>1.项目名称：</w:t>
            </w:r>
            <w:r>
              <w:rPr>
                <w:rFonts w:hint="eastAsia" w:ascii="宋体" w:hAnsi="宋体" w:cs="宋体"/>
                <w:szCs w:val="21"/>
                <w:lang w:val="en-US" w:eastAsia="zh-CN"/>
              </w:rPr>
              <w:t>广西医科大学</w:t>
            </w:r>
            <w:r>
              <w:rPr>
                <w:rFonts w:hint="eastAsia" w:ascii="宋体" w:hAnsi="宋体" w:cs="宋体"/>
                <w:szCs w:val="21"/>
              </w:rPr>
              <w:t>2026级研究生新生宿舍修缮项目</w:t>
            </w:r>
          </w:p>
          <w:p w14:paraId="19C97286">
            <w:pPr>
              <w:spacing w:line="440" w:lineRule="exact"/>
              <w:rPr>
                <w:rFonts w:hint="eastAsia" w:ascii="宋体" w:hAnsi="宋体" w:cs="宋体"/>
                <w:szCs w:val="21"/>
              </w:rPr>
            </w:pPr>
            <w:r>
              <w:rPr>
                <w:rFonts w:hint="eastAsia" w:ascii="宋体" w:hAnsi="宋体" w:cs="宋体"/>
                <w:szCs w:val="21"/>
              </w:rPr>
              <w:t>2.采购计划文号：</w:t>
            </w:r>
            <w:r>
              <w:rPr>
                <w:rFonts w:hint="eastAsia" w:ascii="宋体" w:hAnsi="宋体" w:cs="宋体"/>
                <w:szCs w:val="21"/>
              </w:rPr>
              <w:fldChar w:fldCharType="begin"/>
            </w:r>
            <w:r>
              <w:rPr>
                <w:rFonts w:hint="eastAsia" w:ascii="宋体" w:hAnsi="宋体" w:cs="宋体"/>
                <w:szCs w:val="21"/>
              </w:rPr>
              <w:instrText xml:space="preserve"> HYPERLINK "https://middle.gcy.zfcg.gxzf.gov.cn/purchaseplan_front/" \l "/plan/list/view?id=1000000000026120450&amp;_app_=zcy.procurement" \t "https://www.gcy.zfcg.gxzf.gov.cn/project-center/_procurement_/purchasePlans/_blank" </w:instrText>
            </w:r>
            <w:r>
              <w:rPr>
                <w:rFonts w:hint="eastAsia" w:ascii="宋体" w:hAnsi="宋体" w:cs="宋体"/>
                <w:szCs w:val="21"/>
              </w:rPr>
              <w:fldChar w:fldCharType="separate"/>
            </w:r>
            <w:r>
              <w:rPr>
                <w:rFonts w:hint="eastAsia" w:ascii="宋体" w:hAnsi="宋体" w:cs="宋体"/>
                <w:szCs w:val="21"/>
              </w:rPr>
              <w:t>广西政采[2026]14052号</w:t>
            </w:r>
            <w:r>
              <w:rPr>
                <w:rFonts w:hint="eastAsia" w:ascii="宋体" w:hAnsi="宋体" w:cs="宋体"/>
                <w:szCs w:val="21"/>
              </w:rPr>
              <w:fldChar w:fldCharType="end"/>
            </w:r>
          </w:p>
          <w:p w14:paraId="366787BD">
            <w:pPr>
              <w:spacing w:line="440" w:lineRule="exact"/>
              <w:rPr>
                <w:rFonts w:hint="eastAsia" w:ascii="宋体" w:hAnsi="宋体" w:cs="宋体"/>
                <w:szCs w:val="21"/>
              </w:rPr>
            </w:pPr>
            <w:r>
              <w:rPr>
                <w:rFonts w:hint="eastAsia" w:ascii="宋体" w:hAnsi="宋体" w:cs="宋体"/>
                <w:szCs w:val="21"/>
              </w:rPr>
              <w:t>3.项目编号：GXZC2026-C2-002241-GSZX</w:t>
            </w:r>
          </w:p>
          <w:p w14:paraId="47B9A6C9">
            <w:pPr>
              <w:spacing w:line="440" w:lineRule="exact"/>
              <w:rPr>
                <w:rFonts w:ascii="宋体" w:hAnsi="宋体" w:cs="宋体"/>
                <w:szCs w:val="21"/>
              </w:rPr>
            </w:pPr>
            <w:r>
              <w:rPr>
                <w:rFonts w:hint="eastAsia" w:ascii="宋体" w:hAnsi="宋体" w:cs="宋体"/>
                <w:szCs w:val="21"/>
              </w:rPr>
              <w:t>4.建设地点：广西医科大学校本部</w:t>
            </w:r>
          </w:p>
          <w:p w14:paraId="53B5869E">
            <w:pPr>
              <w:spacing w:line="440" w:lineRule="exact"/>
              <w:rPr>
                <w:rFonts w:hint="eastAsia" w:ascii="宋体" w:hAnsi="宋体" w:cs="宋体"/>
                <w:szCs w:val="21"/>
              </w:rPr>
            </w:pPr>
            <w:r>
              <w:rPr>
                <w:rFonts w:hint="eastAsia" w:ascii="宋体" w:hAnsi="宋体" w:cs="宋体"/>
                <w:szCs w:val="21"/>
              </w:rPr>
              <w:t>5.发包方式：固定综合单价，包工包料</w:t>
            </w:r>
          </w:p>
          <w:p w14:paraId="1140518E">
            <w:pPr>
              <w:spacing w:line="440" w:lineRule="exact"/>
              <w:rPr>
                <w:rFonts w:hint="eastAsia" w:ascii="宋体" w:hAnsi="宋体" w:cs="宋体"/>
                <w:szCs w:val="21"/>
              </w:rPr>
            </w:pPr>
            <w:r>
              <w:rPr>
                <w:rFonts w:hint="eastAsia" w:ascii="宋体" w:hAnsi="宋体" w:cs="宋体"/>
                <w:b/>
                <w:bCs/>
                <w:szCs w:val="21"/>
              </w:rPr>
              <w:t>▲</w:t>
            </w:r>
            <w:r>
              <w:rPr>
                <w:rFonts w:hint="eastAsia" w:ascii="宋体" w:hAnsi="宋体" w:cs="宋体"/>
                <w:szCs w:val="21"/>
              </w:rPr>
              <w:t>6.工程质量要求： 符合国家、建设部现行有关标准、规范要求，工程质量达到国家及行业现行施工验收规范合格标准。。</w:t>
            </w:r>
          </w:p>
          <w:p w14:paraId="515E8BB8">
            <w:pPr>
              <w:spacing w:line="440" w:lineRule="exact"/>
              <w:rPr>
                <w:rFonts w:hint="eastAsia" w:ascii="宋体" w:hAnsi="宋体" w:cs="宋体"/>
                <w:szCs w:val="21"/>
              </w:rPr>
            </w:pPr>
            <w:r>
              <w:rPr>
                <w:rFonts w:hint="eastAsia" w:ascii="宋体" w:hAnsi="宋体" w:cs="宋体"/>
                <w:b/>
                <w:bCs/>
                <w:szCs w:val="21"/>
              </w:rPr>
              <w:t>▲</w:t>
            </w:r>
            <w:r>
              <w:rPr>
                <w:rFonts w:hint="eastAsia" w:ascii="宋体" w:hAnsi="宋体" w:cs="宋体"/>
                <w:szCs w:val="21"/>
              </w:rPr>
              <w:t>7.开工时间：</w:t>
            </w:r>
            <w:r>
              <w:rPr>
                <w:rFonts w:hint="eastAsia"/>
              </w:rPr>
              <w:t>以签订合同后采购人通知为准</w:t>
            </w:r>
            <w:r>
              <w:rPr>
                <w:rFonts w:hint="eastAsia" w:ascii="宋体" w:hAnsi="宋体" w:cs="宋体"/>
                <w:szCs w:val="21"/>
              </w:rPr>
              <w:t>。</w:t>
            </w:r>
          </w:p>
          <w:p w14:paraId="278FC24B">
            <w:pPr>
              <w:spacing w:line="440" w:lineRule="exact"/>
              <w:rPr>
                <w:rFonts w:hint="eastAsia" w:ascii="宋体" w:hAnsi="宋体" w:cs="宋体"/>
                <w:szCs w:val="21"/>
                <w:highlight w:val="none"/>
              </w:rPr>
            </w:pPr>
            <w:r>
              <w:rPr>
                <w:rFonts w:hint="eastAsia" w:ascii="宋体" w:hAnsi="宋体" w:cs="宋体"/>
                <w:b/>
                <w:bCs/>
                <w:szCs w:val="21"/>
              </w:rPr>
              <w:t>▲</w:t>
            </w:r>
            <w:r>
              <w:rPr>
                <w:rFonts w:hint="eastAsia" w:ascii="宋体" w:hAnsi="宋体" w:cs="宋体"/>
                <w:szCs w:val="21"/>
              </w:rPr>
              <w:t>8.合同履行期限（工期）：</w:t>
            </w:r>
            <w:r>
              <w:rPr>
                <w:rFonts w:hint="eastAsia" w:ascii="宋体" w:hAnsi="宋体"/>
                <w:szCs w:val="21"/>
                <w:highlight w:val="none"/>
              </w:rPr>
              <w:t>签订合同后采购人通知开工之日起</w:t>
            </w:r>
            <w:r>
              <w:rPr>
                <w:rFonts w:hint="eastAsia" w:ascii="宋体" w:hAnsi="宋体"/>
                <w:szCs w:val="21"/>
                <w:highlight w:val="none"/>
                <w:lang w:val="en-US" w:eastAsia="zh-CN"/>
              </w:rPr>
              <w:t>35</w:t>
            </w:r>
            <w:r>
              <w:rPr>
                <w:rFonts w:hint="eastAsia" w:ascii="宋体" w:hAnsi="宋体"/>
                <w:szCs w:val="21"/>
                <w:highlight w:val="none"/>
              </w:rPr>
              <w:t>日历天内竣工并移交整个工程</w:t>
            </w:r>
            <w:r>
              <w:rPr>
                <w:rFonts w:hint="eastAsia" w:ascii="宋体" w:hAnsi="宋体" w:cs="宋体"/>
                <w:szCs w:val="21"/>
                <w:highlight w:val="none"/>
              </w:rPr>
              <w:t>。</w:t>
            </w:r>
          </w:p>
          <w:p w14:paraId="20519FCA">
            <w:pPr>
              <w:pStyle w:val="18"/>
            </w:pPr>
            <w:r>
              <w:rPr>
                <w:rFonts w:hint="eastAsia"/>
              </w:rPr>
              <w:t>9</w:t>
            </w:r>
            <w:r>
              <w:rPr>
                <w:rFonts w:hint="eastAsia"/>
                <w:lang w:eastAsia="zh-CN"/>
              </w:rPr>
              <w:t>.</w:t>
            </w:r>
            <w:r>
              <w:rPr>
                <w:rFonts w:hint="eastAsia"/>
              </w:rPr>
              <w:t>项目概况：本工程为校本部2026级研究生新生宿舍修缮项目，项目主要内容为翻新学生宿舍（A栋66间、B栋77间、C栋5间、D栋122间、11栋52间、12栋25间、14栋30间、研究生高层公寓楼131间、体育楼48间），铲除原墙面、天棚面涂料层，重新刮腻子刷涂乳胶漆等。</w:t>
            </w:r>
          </w:p>
          <w:p w14:paraId="1C9D9D99">
            <w:pPr>
              <w:spacing w:line="440" w:lineRule="exact"/>
              <w:rPr>
                <w:rFonts w:hint="eastAsia" w:ascii="宋体" w:hAnsi="宋体" w:cs="宋体"/>
                <w:szCs w:val="21"/>
              </w:rPr>
            </w:pPr>
            <w:r>
              <w:rPr>
                <w:rFonts w:hint="eastAsia" w:ascii="宋体" w:hAnsi="宋体" w:cs="宋体"/>
                <w:b/>
                <w:bCs/>
                <w:szCs w:val="21"/>
              </w:rPr>
              <w:t>▲10</w:t>
            </w:r>
            <w:r>
              <w:rPr>
                <w:rFonts w:hint="eastAsia" w:ascii="宋体" w:hAnsi="宋体" w:cs="宋体"/>
                <w:szCs w:val="21"/>
              </w:rPr>
              <w:t>.建设内容：</w:t>
            </w:r>
            <w:r>
              <w:rPr>
                <w:rFonts w:hint="eastAsia"/>
              </w:rPr>
              <w:t>铲除原墙面、天棚面涂料层，重新刮腻子刷涂乳胶漆</w:t>
            </w:r>
            <w:r>
              <w:rPr>
                <w:rFonts w:hint="eastAsia" w:ascii="宋体" w:hAnsi="宋体" w:cs="宋体"/>
                <w:szCs w:val="21"/>
              </w:rPr>
              <w:t xml:space="preserve">等。具体详见工程量清单要求范围内所有内容。 </w:t>
            </w:r>
          </w:p>
          <w:p w14:paraId="07F68B3C">
            <w:pPr>
              <w:spacing w:line="440" w:lineRule="exact"/>
              <w:rPr>
                <w:rFonts w:hint="eastAsia" w:ascii="宋体" w:hAnsi="宋体" w:cs="宋体"/>
                <w:szCs w:val="21"/>
              </w:rPr>
            </w:pPr>
            <w:r>
              <w:rPr>
                <w:rFonts w:hint="eastAsia" w:ascii="宋体" w:hAnsi="宋体" w:cs="宋体"/>
                <w:szCs w:val="21"/>
              </w:rPr>
              <w:t>11.技术规范</w:t>
            </w:r>
          </w:p>
          <w:p w14:paraId="7E5C6BD9">
            <w:pPr>
              <w:spacing w:line="440" w:lineRule="exact"/>
              <w:rPr>
                <w:rFonts w:hint="eastAsia" w:ascii="宋体" w:hAnsi="宋体" w:cs="宋体"/>
                <w:szCs w:val="21"/>
              </w:rPr>
            </w:pPr>
            <w:r>
              <w:rPr>
                <w:rFonts w:hint="eastAsia" w:ascii="宋体" w:hAnsi="宋体" w:cs="宋体"/>
                <w:szCs w:val="21"/>
              </w:rPr>
              <w:t>（1）现场自然条件：满足施工要求。</w:t>
            </w:r>
          </w:p>
          <w:p w14:paraId="05FA60D1">
            <w:pPr>
              <w:spacing w:line="440" w:lineRule="exact"/>
              <w:rPr>
                <w:rFonts w:hint="eastAsia" w:ascii="宋体" w:hAnsi="宋体" w:cs="宋体"/>
                <w:szCs w:val="21"/>
              </w:rPr>
            </w:pPr>
            <w:r>
              <w:rPr>
                <w:rFonts w:hint="eastAsia" w:ascii="宋体" w:hAnsi="宋体" w:cs="宋体"/>
                <w:szCs w:val="21"/>
              </w:rPr>
              <w:t>（2）现场施工条件：符合施工要求。</w:t>
            </w:r>
          </w:p>
          <w:p w14:paraId="7A3DF35C">
            <w:pPr>
              <w:spacing w:line="440" w:lineRule="exact"/>
              <w:rPr>
                <w:rFonts w:hint="eastAsia" w:ascii="宋体" w:hAnsi="宋体" w:cs="宋体"/>
                <w:szCs w:val="21"/>
              </w:rPr>
            </w:pPr>
            <w:r>
              <w:rPr>
                <w:rFonts w:hint="eastAsia" w:ascii="宋体" w:hAnsi="宋体" w:cs="宋体"/>
                <w:szCs w:val="21"/>
              </w:rPr>
              <w:t>（3）技术标准</w:t>
            </w:r>
            <w:r>
              <w:rPr>
                <w:rFonts w:ascii="宋体" w:hAnsi="宋体" w:cs="宋体"/>
                <w:szCs w:val="21"/>
              </w:rPr>
              <w:t>和</w:t>
            </w:r>
            <w:r>
              <w:rPr>
                <w:rFonts w:hint="eastAsia" w:ascii="宋体" w:hAnsi="宋体" w:cs="宋体"/>
                <w:szCs w:val="21"/>
              </w:rPr>
              <w:t>要求</w:t>
            </w:r>
            <w:r>
              <w:rPr>
                <w:rFonts w:ascii="宋体" w:hAnsi="宋体" w:cs="宋体"/>
                <w:szCs w:val="21"/>
              </w:rPr>
              <w:t>：</w:t>
            </w:r>
            <w:r>
              <w:rPr>
                <w:rFonts w:hint="eastAsia" w:ascii="宋体" w:hAnsi="宋体" w:cs="宋体"/>
                <w:szCs w:val="21"/>
              </w:rPr>
              <w:t>本项目技术规范采用现行国家相关标准、行业标准、地方标准或者其他标准、规范。</w:t>
            </w:r>
          </w:p>
          <w:p w14:paraId="5A966168">
            <w:pPr>
              <w:pStyle w:val="18"/>
              <w:rPr>
                <w:rFonts w:hint="eastAsia" w:ascii="宋体" w:hAnsi="宋体"/>
                <w:szCs w:val="21"/>
              </w:rPr>
            </w:pPr>
            <w:r>
              <w:rPr>
                <w:rFonts w:hint="eastAsia" w:ascii="宋体" w:hAnsi="宋体" w:cs="宋体"/>
                <w:szCs w:val="21"/>
              </w:rPr>
              <w:t>12.</w:t>
            </w:r>
            <w:r>
              <w:rPr>
                <w:rFonts w:hint="eastAsia" w:ascii="宋体" w:hAnsi="宋体"/>
              </w:rPr>
              <w:t>人员要求：</w:t>
            </w:r>
            <w:r>
              <w:rPr>
                <w:rFonts w:hint="eastAsia" w:ascii="宋体" w:hAnsi="宋体"/>
                <w:szCs w:val="21"/>
              </w:rPr>
              <w:t>拟投入本工程的项目经理、安全员、施工员、质量员、材料员必须是本单位的在岗人员。项目经理持有建筑工程专业二级（含二级）以上注册建造师执业资格，具备有效的安全生产考核合格证书（B类），本项目不接受有在建、已中标未开工或已列为其他项目中标（成交）候选人第一名的建造师作为项目经理（符合《广西壮族自治区建筑市场诚信卡管理暂行办法》第十六条第一款及桂建管﹝2016﹞70号、桂建管〔2020〕11号文除外）。 根据《建筑施工企业安全生产管理机构设置及专职安全生产管理人员配备办法》（建质〔2008〕91号）的规定，配备不少于1名专职安全生产管理人员，具备有效的安全生产考核合格证书（C类）。施工员、质量员、材料员具有相应施工现场专业人员职业培训合格证书并在有效期内</w:t>
            </w:r>
            <w:r>
              <w:rPr>
                <w:rFonts w:hint="eastAsia" w:ascii="宋体" w:hAnsi="宋体"/>
                <w:szCs w:val="21"/>
                <w:lang w:eastAsia="zh-CN"/>
              </w:rPr>
              <w:t>。</w:t>
            </w:r>
          </w:p>
          <w:p w14:paraId="54246BEC">
            <w:r>
              <w:rPr>
                <w:rFonts w:hint="eastAsia" w:ascii="宋体" w:hAnsi="宋体"/>
                <w:szCs w:val="21"/>
              </w:rPr>
              <w:t>13.采购预算：1448505.27元。</w:t>
            </w:r>
          </w:p>
        </w:tc>
        <w:tc>
          <w:tcPr>
            <w:tcW w:w="2503" w:type="dxa"/>
            <w:tcBorders>
              <w:top w:val="single" w:color="auto" w:sz="4" w:space="0"/>
              <w:left w:val="single" w:color="auto" w:sz="4" w:space="0"/>
              <w:bottom w:val="single" w:color="auto" w:sz="4" w:space="0"/>
              <w:right w:val="single" w:color="auto" w:sz="4" w:space="0"/>
            </w:tcBorders>
            <w:noWrap w:val="0"/>
            <w:vAlign w:val="top"/>
          </w:tcPr>
          <w:p w14:paraId="70560AF5">
            <w:pPr>
              <w:spacing w:line="440" w:lineRule="exact"/>
              <w:rPr>
                <w:rFonts w:hint="eastAsia" w:ascii="宋体" w:hAnsi="宋体" w:cs="宋体"/>
                <w:szCs w:val="21"/>
              </w:rPr>
            </w:pPr>
          </w:p>
          <w:p w14:paraId="4E902F1F">
            <w:pPr>
              <w:spacing w:line="440" w:lineRule="exact"/>
              <w:rPr>
                <w:rFonts w:hint="eastAsia" w:ascii="宋体" w:hAnsi="宋体" w:cs="宋体"/>
                <w:szCs w:val="21"/>
              </w:rPr>
            </w:pPr>
          </w:p>
          <w:p w14:paraId="480B96EF">
            <w:pPr>
              <w:spacing w:line="440" w:lineRule="exact"/>
              <w:rPr>
                <w:rFonts w:hint="eastAsia" w:ascii="宋体" w:hAnsi="宋体" w:cs="宋体"/>
                <w:szCs w:val="21"/>
              </w:rPr>
            </w:pPr>
          </w:p>
          <w:p w14:paraId="71CF3D79">
            <w:pPr>
              <w:spacing w:line="440" w:lineRule="exact"/>
              <w:rPr>
                <w:rFonts w:hint="eastAsia" w:ascii="宋体" w:hAnsi="宋体" w:cs="宋体"/>
                <w:szCs w:val="21"/>
              </w:rPr>
            </w:pPr>
          </w:p>
          <w:p w14:paraId="5692378D">
            <w:pPr>
              <w:spacing w:line="440" w:lineRule="exact"/>
              <w:rPr>
                <w:rFonts w:hint="eastAsia" w:ascii="宋体" w:hAnsi="宋体" w:cs="宋体"/>
                <w:szCs w:val="21"/>
              </w:rPr>
            </w:pPr>
          </w:p>
          <w:p w14:paraId="3E36EFA9">
            <w:pPr>
              <w:spacing w:line="440" w:lineRule="exact"/>
              <w:jc w:val="center"/>
              <w:rPr>
                <w:rFonts w:hint="eastAsia" w:ascii="宋体" w:hAnsi="宋体" w:cs="宋体"/>
                <w:szCs w:val="21"/>
              </w:rPr>
            </w:pPr>
            <w:r>
              <w:rPr>
                <w:rFonts w:hint="eastAsia" w:ascii="宋体" w:hAnsi="宋体" w:cs="宋体"/>
                <w:szCs w:val="21"/>
              </w:rPr>
              <w:t>建筑业</w:t>
            </w:r>
          </w:p>
        </w:tc>
      </w:tr>
      <w:tr w14:paraId="2045D3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6" w:hRule="atLeast"/>
        </w:trPr>
        <w:tc>
          <w:tcPr>
            <w:tcW w:w="433" w:type="dxa"/>
            <w:tcBorders>
              <w:top w:val="single" w:color="auto" w:sz="4" w:space="0"/>
              <w:left w:val="single" w:color="auto" w:sz="4" w:space="0"/>
              <w:bottom w:val="single" w:color="auto" w:sz="4" w:space="0"/>
              <w:right w:val="single" w:color="auto" w:sz="4" w:space="0"/>
            </w:tcBorders>
            <w:noWrap w:val="0"/>
            <w:vAlign w:val="center"/>
          </w:tcPr>
          <w:p w14:paraId="15C1A284">
            <w:pPr>
              <w:spacing w:line="440" w:lineRule="exact"/>
              <w:jc w:val="center"/>
              <w:rPr>
                <w:rFonts w:hint="eastAsia" w:ascii="宋体" w:hAnsi="宋体" w:cs="宋体"/>
                <w:b/>
                <w:szCs w:val="21"/>
              </w:rPr>
            </w:pPr>
            <w:r>
              <w:rPr>
                <w:rFonts w:hint="eastAsia" w:ascii="宋体" w:hAnsi="宋体" w:cs="宋体"/>
                <w:b/>
                <w:szCs w:val="21"/>
              </w:rPr>
              <w:t>商</w:t>
            </w:r>
          </w:p>
          <w:p w14:paraId="495AB29F">
            <w:pPr>
              <w:spacing w:line="440" w:lineRule="exact"/>
              <w:jc w:val="center"/>
              <w:rPr>
                <w:rFonts w:hint="eastAsia" w:ascii="宋体" w:hAnsi="宋体" w:cs="宋体"/>
                <w:b/>
                <w:szCs w:val="21"/>
              </w:rPr>
            </w:pPr>
            <w:r>
              <w:rPr>
                <w:rFonts w:hint="eastAsia" w:ascii="宋体" w:hAnsi="宋体" w:cs="宋体"/>
                <w:b/>
                <w:szCs w:val="21"/>
              </w:rPr>
              <w:t>务</w:t>
            </w:r>
          </w:p>
          <w:p w14:paraId="2ECA6233">
            <w:pPr>
              <w:spacing w:line="440" w:lineRule="exact"/>
              <w:jc w:val="center"/>
              <w:rPr>
                <w:rFonts w:hint="eastAsia" w:ascii="宋体" w:hAnsi="宋体" w:cs="宋体"/>
                <w:b/>
                <w:szCs w:val="21"/>
              </w:rPr>
            </w:pPr>
            <w:r>
              <w:rPr>
                <w:rFonts w:hint="eastAsia" w:ascii="宋体" w:hAnsi="宋体" w:cs="宋体"/>
                <w:b/>
                <w:szCs w:val="21"/>
              </w:rPr>
              <w:t>条</w:t>
            </w:r>
          </w:p>
          <w:p w14:paraId="46B90D40">
            <w:pPr>
              <w:spacing w:line="440" w:lineRule="exact"/>
              <w:jc w:val="center"/>
              <w:rPr>
                <w:rFonts w:hint="eastAsia" w:ascii="宋体" w:hAnsi="宋体" w:cs="宋体"/>
                <w:szCs w:val="21"/>
              </w:rPr>
            </w:pPr>
            <w:r>
              <w:rPr>
                <w:rFonts w:hint="eastAsia" w:ascii="宋体" w:hAnsi="宋体" w:cs="宋体"/>
                <w:b/>
                <w:szCs w:val="21"/>
              </w:rPr>
              <w:t>款</w:t>
            </w:r>
          </w:p>
        </w:tc>
        <w:tc>
          <w:tcPr>
            <w:tcW w:w="9688" w:type="dxa"/>
            <w:gridSpan w:val="4"/>
            <w:tcBorders>
              <w:top w:val="single" w:color="auto" w:sz="4" w:space="0"/>
              <w:left w:val="single" w:color="auto" w:sz="4" w:space="0"/>
              <w:bottom w:val="single" w:color="auto" w:sz="4" w:space="0"/>
              <w:right w:val="single" w:color="auto" w:sz="4" w:space="0"/>
            </w:tcBorders>
            <w:noWrap w:val="0"/>
            <w:vAlign w:val="top"/>
          </w:tcPr>
          <w:p w14:paraId="4408C5E3">
            <w:pPr>
              <w:spacing w:line="440" w:lineRule="exact"/>
              <w:rPr>
                <w:rFonts w:hint="eastAsia" w:ascii="宋体" w:hAnsi="宋体" w:cs="宋体"/>
                <w:szCs w:val="21"/>
              </w:rPr>
            </w:pPr>
            <w:r>
              <w:rPr>
                <w:rFonts w:hint="eastAsia" w:ascii="宋体" w:hAnsi="宋体" w:cs="宋体"/>
                <w:b/>
                <w:bCs/>
                <w:szCs w:val="21"/>
              </w:rPr>
              <w:t>▲</w:t>
            </w:r>
            <w:r>
              <w:rPr>
                <w:rFonts w:hint="eastAsia" w:ascii="宋体" w:hAnsi="宋体" w:cs="宋体"/>
                <w:szCs w:val="21"/>
              </w:rPr>
              <w:t>1、合同签订期：自成交通知书发出之日起</w:t>
            </w:r>
            <w:r>
              <w:rPr>
                <w:rFonts w:hint="eastAsia" w:ascii="宋体" w:hAnsi="宋体" w:cs="宋体"/>
                <w:szCs w:val="21"/>
                <w:u w:val="single"/>
              </w:rPr>
              <w:t xml:space="preserve"> 25</w:t>
            </w:r>
            <w:r>
              <w:rPr>
                <w:rFonts w:hint="eastAsia" w:ascii="宋体" w:hAnsi="宋体" w:cs="宋体"/>
                <w:szCs w:val="21"/>
              </w:rPr>
              <w:t>日内。</w:t>
            </w:r>
          </w:p>
          <w:p w14:paraId="54DE47D8">
            <w:pPr>
              <w:spacing w:line="440" w:lineRule="exact"/>
              <w:ind w:firstLine="210" w:firstLineChars="100"/>
              <w:rPr>
                <w:rFonts w:hint="eastAsia" w:ascii="宋体" w:hAnsi="宋体" w:cs="宋体"/>
                <w:szCs w:val="21"/>
              </w:rPr>
            </w:pPr>
            <w:r>
              <w:rPr>
                <w:rFonts w:hint="eastAsia" w:ascii="宋体" w:hAnsi="宋体" w:cs="宋体"/>
                <w:szCs w:val="21"/>
              </w:rPr>
              <w:t>2.保修要求：按照法律规定及合同约定组织完成工程施工，确保工程质量和安全，不进行转包及违法分包，并在缺陷责任期及保修期内承担相应的工程维修责任，属于保修范围、内容的项目，承包人应当在接到保修通知之日起24小时内派人保修。供应商不在约定期限内派人保修的，采购人可以委托他人修理，修理费用从质量保修金内扣除。</w:t>
            </w:r>
          </w:p>
          <w:p w14:paraId="28B6D08F">
            <w:pPr>
              <w:spacing w:line="440" w:lineRule="exact"/>
              <w:rPr>
                <w:rFonts w:hint="eastAsia" w:ascii="宋体" w:hAnsi="宋体" w:cs="宋体"/>
                <w:szCs w:val="21"/>
              </w:rPr>
            </w:pPr>
            <w:r>
              <w:rPr>
                <w:rFonts w:hint="eastAsia" w:ascii="宋体" w:hAnsi="宋体" w:cs="宋体"/>
                <w:b/>
                <w:bCs/>
                <w:szCs w:val="21"/>
              </w:rPr>
              <w:t>▲</w:t>
            </w:r>
            <w:r>
              <w:rPr>
                <w:rFonts w:hint="eastAsia" w:ascii="宋体" w:hAnsi="宋体" w:cs="宋体"/>
                <w:szCs w:val="21"/>
              </w:rPr>
              <w:t>3、质保期：自竣工之日起2年，使用年限应符合国家相关要求。</w:t>
            </w:r>
          </w:p>
          <w:p w14:paraId="7C0D62A0">
            <w:pPr>
              <w:spacing w:line="440" w:lineRule="exact"/>
              <w:rPr>
                <w:rFonts w:hint="eastAsia" w:ascii="宋体" w:hAnsi="宋体" w:cs="宋体"/>
                <w:szCs w:val="21"/>
              </w:rPr>
            </w:pPr>
            <w:r>
              <w:rPr>
                <w:rFonts w:hint="eastAsia" w:ascii="宋体" w:hAnsi="宋体" w:cs="宋体"/>
                <w:szCs w:val="21"/>
              </w:rPr>
              <w:t>▲4、付款条件：</w:t>
            </w:r>
          </w:p>
          <w:p w14:paraId="1DA4061E">
            <w:pPr>
              <w:spacing w:line="440" w:lineRule="exact"/>
              <w:ind w:firstLine="420" w:firstLineChars="200"/>
              <w:rPr>
                <w:rFonts w:hint="eastAsia" w:ascii="宋体" w:hAnsi="宋体" w:cs="宋体"/>
                <w:szCs w:val="21"/>
              </w:rPr>
            </w:pPr>
            <w:r>
              <w:rPr>
                <w:rFonts w:hint="eastAsia" w:ascii="宋体" w:hAnsi="宋体" w:cs="宋体"/>
                <w:szCs w:val="21"/>
              </w:rPr>
              <w:t>4.1合同签订后10个工作日内</w:t>
            </w:r>
            <w:r>
              <w:rPr>
                <w:rFonts w:hint="eastAsia" w:ascii="宋体" w:hAnsi="宋体" w:cs="宋体"/>
                <w:szCs w:val="21"/>
                <w:lang w:eastAsia="zh-CN"/>
              </w:rPr>
              <w:t>，</w:t>
            </w:r>
            <w:r>
              <w:rPr>
                <w:rFonts w:hint="eastAsia" w:ascii="宋体" w:hAnsi="宋体" w:cs="宋体"/>
                <w:szCs w:val="21"/>
              </w:rPr>
              <w:t>采购人预付合同价款（扣安全文明施工费、暂列金、暂估价</w:t>
            </w:r>
            <w:r>
              <w:rPr>
                <w:rFonts w:hint="eastAsia" w:ascii="宋体" w:hAnsi="宋体" w:cs="宋体"/>
                <w:szCs w:val="21"/>
                <w:u w:val="none"/>
                <w:lang w:eastAsia="zh-CN"/>
              </w:rPr>
              <w:t>（</w:t>
            </w:r>
            <w:r>
              <w:rPr>
                <w:rFonts w:hint="eastAsia" w:ascii="宋体" w:hAnsi="宋体" w:cs="宋体"/>
                <w:szCs w:val="21"/>
                <w:u w:val="none"/>
                <w:lang w:val="en-US" w:eastAsia="zh-CN"/>
              </w:rPr>
              <w:t>专业工程暂估价、</w:t>
            </w:r>
            <w:r>
              <w:rPr>
                <w:rFonts w:hint="eastAsia" w:ascii="宋体" w:hAnsi="宋体" w:cs="宋体"/>
                <w:szCs w:val="21"/>
                <w:u w:val="none"/>
              </w:rPr>
              <w:t>材料和工程设备暂估价</w:t>
            </w:r>
            <w:r>
              <w:rPr>
                <w:rFonts w:hint="eastAsia" w:ascii="宋体" w:hAnsi="宋体" w:cs="宋体"/>
                <w:szCs w:val="21"/>
                <w:u w:val="none"/>
                <w:lang w:eastAsia="zh-CN"/>
              </w:rPr>
              <w:t>）</w:t>
            </w:r>
            <w:r>
              <w:rPr>
                <w:rFonts w:hint="eastAsia" w:ascii="宋体" w:hAnsi="宋体" w:cs="宋体"/>
                <w:szCs w:val="21"/>
              </w:rPr>
              <w:t>及甲供材）的30%给成交供应商作为本工程的施工备料款</w:t>
            </w:r>
            <w:r>
              <w:rPr>
                <w:rFonts w:hint="eastAsia" w:ascii="宋体" w:hAnsi="宋体" w:cs="宋体"/>
                <w:szCs w:val="21"/>
                <w:lang w:eastAsia="zh-CN"/>
              </w:rPr>
              <w:t>，</w:t>
            </w:r>
            <w:r>
              <w:rPr>
                <w:rFonts w:ascii="宋体" w:hAnsi="宋体" w:cs="宋体"/>
                <w:szCs w:val="21"/>
              </w:rPr>
              <w:t>此预付款在项目工程进度款中一次性扣回</w:t>
            </w:r>
            <w:r>
              <w:rPr>
                <w:rFonts w:hint="eastAsia" w:ascii="宋体" w:hAnsi="宋体" w:cs="宋体"/>
                <w:szCs w:val="21"/>
              </w:rPr>
              <w:t>；</w:t>
            </w:r>
          </w:p>
          <w:p w14:paraId="25B311D2">
            <w:pPr>
              <w:spacing w:line="440" w:lineRule="exact"/>
              <w:ind w:firstLine="428" w:firstLineChars="200"/>
              <w:rPr>
                <w:rFonts w:hint="eastAsia" w:ascii="宋体" w:hAnsi="宋体" w:cs="宋体"/>
                <w:spacing w:val="2"/>
                <w:szCs w:val="21"/>
              </w:rPr>
            </w:pPr>
            <w:r>
              <w:rPr>
                <w:rFonts w:hint="eastAsia" w:ascii="宋体" w:hAnsi="宋体" w:cs="宋体"/>
                <w:spacing w:val="2"/>
                <w:szCs w:val="21"/>
              </w:rPr>
              <w:t>4.2</w:t>
            </w:r>
            <w:r>
              <w:rPr>
                <w:rFonts w:ascii="宋体" w:hAnsi="宋体" w:cs="宋体"/>
                <w:szCs w:val="21"/>
              </w:rPr>
              <w:t>进度款支付：工程进度款按月支付，合同内工程进度款支付额为当月实际已完成工程量价款的80%；合同外新增工程量按实际完成工程量价款的60%支付进度款。</w:t>
            </w:r>
          </w:p>
          <w:p w14:paraId="62B75691">
            <w:pPr>
              <w:spacing w:line="440" w:lineRule="exact"/>
              <w:ind w:firstLine="428" w:firstLineChars="200"/>
              <w:rPr>
                <w:rFonts w:hint="eastAsia" w:ascii="宋体" w:hAnsi="宋体" w:cs="宋体"/>
                <w:spacing w:val="2"/>
                <w:szCs w:val="21"/>
              </w:rPr>
            </w:pPr>
            <w:r>
              <w:rPr>
                <w:rFonts w:hint="eastAsia" w:ascii="宋体" w:hAnsi="宋体" w:cs="宋体"/>
                <w:spacing w:val="2"/>
                <w:szCs w:val="21"/>
              </w:rPr>
              <w:t>4.3</w:t>
            </w:r>
            <w:r>
              <w:rPr>
                <w:rFonts w:ascii="宋体" w:hAnsi="宋体" w:cs="宋体"/>
                <w:szCs w:val="21"/>
              </w:rPr>
              <w:t>工程竣工验收合格，工程结算经采购人聘任的社会中介机构</w:t>
            </w:r>
            <w:r>
              <w:rPr>
                <w:rFonts w:hint="eastAsia" w:ascii="宋体" w:hAnsi="宋体" w:cs="宋体"/>
                <w:szCs w:val="21"/>
              </w:rPr>
              <w:t>或财政厅财政投资评审中心</w:t>
            </w:r>
            <w:r>
              <w:rPr>
                <w:rFonts w:ascii="宋体" w:hAnsi="宋体" w:cs="宋体"/>
                <w:szCs w:val="21"/>
              </w:rPr>
              <w:t>审定后，采购人应在收到成交供应商全额有效发票7个工作日内支付至结算总价的9</w:t>
            </w:r>
            <w:r>
              <w:rPr>
                <w:rFonts w:hint="eastAsia" w:ascii="宋体" w:hAnsi="宋体" w:cs="宋体"/>
                <w:szCs w:val="21"/>
              </w:rPr>
              <w:t>7</w:t>
            </w:r>
            <w:r>
              <w:rPr>
                <w:rFonts w:ascii="宋体" w:hAnsi="宋体" w:cs="宋体"/>
                <w:szCs w:val="21"/>
              </w:rPr>
              <w:t>%，扣除结算总价的</w:t>
            </w:r>
            <w:r>
              <w:rPr>
                <w:rFonts w:hint="eastAsia" w:ascii="宋体" w:hAnsi="宋体" w:cs="宋体"/>
                <w:szCs w:val="21"/>
              </w:rPr>
              <w:t>3</w:t>
            </w:r>
            <w:r>
              <w:rPr>
                <w:rFonts w:ascii="宋体" w:hAnsi="宋体" w:cs="宋体"/>
                <w:szCs w:val="21"/>
              </w:rPr>
              <w:t>%作为工程质量保证金，待缺陷责任期满后7个工作日内一次性无息退还保证金给成交供应商</w:t>
            </w:r>
            <w:r>
              <w:rPr>
                <w:rFonts w:hint="eastAsia" w:ascii="宋体" w:hAnsi="宋体" w:cs="宋体"/>
                <w:spacing w:val="2"/>
                <w:szCs w:val="21"/>
              </w:rPr>
              <w:t>；</w:t>
            </w:r>
          </w:p>
          <w:p w14:paraId="06DCE159">
            <w:pPr>
              <w:ind w:firstLine="428" w:firstLineChars="200"/>
              <w:rPr>
                <w:rFonts w:hint="eastAsia" w:ascii="宋体" w:hAnsi="宋体" w:cs="宋体"/>
                <w:spacing w:val="2"/>
                <w:szCs w:val="21"/>
              </w:rPr>
            </w:pPr>
            <w:r>
              <w:rPr>
                <w:rFonts w:hint="eastAsia" w:ascii="宋体" w:hAnsi="宋体" w:cs="宋体"/>
                <w:spacing w:val="2"/>
                <w:szCs w:val="21"/>
              </w:rPr>
              <w:t>4.4</w:t>
            </w:r>
            <w:r>
              <w:rPr>
                <w:rFonts w:ascii="宋体" w:hAnsi="宋体" w:cs="宋体"/>
                <w:szCs w:val="21"/>
              </w:rPr>
              <w:t>最后结算金额以采购人聘任的社会中介机构</w:t>
            </w:r>
            <w:r>
              <w:rPr>
                <w:rFonts w:hint="eastAsia" w:ascii="宋体" w:hAnsi="宋体" w:cs="宋体"/>
                <w:szCs w:val="21"/>
              </w:rPr>
              <w:t>或财政厅财政投资评审中心</w:t>
            </w:r>
            <w:r>
              <w:rPr>
                <w:rFonts w:ascii="宋体" w:hAnsi="宋体" w:cs="宋体"/>
                <w:szCs w:val="21"/>
              </w:rPr>
              <w:t>审定为准。</w:t>
            </w:r>
          </w:p>
          <w:p w14:paraId="47279A29">
            <w:pPr>
              <w:spacing w:line="440" w:lineRule="exact"/>
              <w:ind w:firstLine="428" w:firstLineChars="200"/>
              <w:rPr>
                <w:rFonts w:hint="eastAsia" w:ascii="宋体" w:hAnsi="宋体" w:cs="宋体"/>
                <w:spacing w:val="2"/>
                <w:szCs w:val="21"/>
              </w:rPr>
            </w:pPr>
            <w:r>
              <w:rPr>
                <w:rFonts w:hint="eastAsia" w:ascii="宋体" w:hAnsi="宋体" w:cs="宋体"/>
                <w:spacing w:val="2"/>
                <w:szCs w:val="21"/>
              </w:rPr>
              <w:t>4.5合同外工程款的支付：</w:t>
            </w:r>
          </w:p>
          <w:p w14:paraId="7E53C88F">
            <w:pPr>
              <w:spacing w:line="560" w:lineRule="exact"/>
              <w:ind w:firstLine="449"/>
              <w:rPr>
                <w:rFonts w:hint="eastAsia" w:ascii="宋体" w:hAnsi="宋体" w:cs="宋体"/>
                <w:szCs w:val="21"/>
              </w:rPr>
            </w:pPr>
            <w:r>
              <w:rPr>
                <w:rFonts w:hint="eastAsia" w:ascii="宋体" w:hAnsi="宋体" w:cs="宋体"/>
                <w:szCs w:val="21"/>
              </w:rPr>
              <w:t>双方约定合同外工程款的支付方式和时间：施工过程中产生的合同外的工程量，必须经过发包人及监理方签字确认后方可生效。未经以上程序的，承包人均无权主张。</w:t>
            </w:r>
          </w:p>
          <w:p w14:paraId="2ADC1F8A">
            <w:pPr>
              <w:spacing w:line="440" w:lineRule="exact"/>
              <w:rPr>
                <w:rFonts w:hint="eastAsia" w:ascii="宋体" w:hAnsi="宋体" w:cs="宋体"/>
                <w:szCs w:val="21"/>
              </w:rPr>
            </w:pPr>
            <w:r>
              <w:rPr>
                <w:rFonts w:hint="eastAsia" w:ascii="宋体" w:hAnsi="宋体" w:cs="宋体"/>
                <w:szCs w:val="21"/>
              </w:rPr>
              <w:t>5.在未交付使用前，成交供应商应采取一切合理的预防措施，防止人员伤亡，财产损失，费用由成交供应商自行承担。</w:t>
            </w:r>
          </w:p>
          <w:p w14:paraId="2B2347FA">
            <w:pPr>
              <w:spacing w:line="440" w:lineRule="exact"/>
              <w:rPr>
                <w:rFonts w:hint="eastAsia" w:ascii="宋体" w:hAnsi="宋体" w:cs="宋体"/>
                <w:szCs w:val="21"/>
              </w:rPr>
            </w:pPr>
            <w:r>
              <w:rPr>
                <w:rFonts w:hint="eastAsia" w:ascii="宋体" w:hAnsi="宋体" w:cs="宋体"/>
                <w:szCs w:val="21"/>
              </w:rPr>
              <w:t>6.项目要求</w:t>
            </w:r>
          </w:p>
          <w:p w14:paraId="3A43B775">
            <w:pPr>
              <w:spacing w:line="440" w:lineRule="exact"/>
              <w:ind w:firstLine="420" w:firstLineChars="200"/>
              <w:rPr>
                <w:rFonts w:hint="eastAsia" w:ascii="宋体" w:hAnsi="宋体" w:cs="宋体"/>
                <w:szCs w:val="21"/>
              </w:rPr>
            </w:pPr>
            <w:r>
              <w:rPr>
                <w:rFonts w:hint="eastAsia" w:ascii="宋体" w:hAnsi="宋体" w:cs="宋体"/>
                <w:szCs w:val="21"/>
              </w:rPr>
              <w:t>6.</w:t>
            </w:r>
            <w:r>
              <w:rPr>
                <w:rFonts w:ascii="宋体" w:hAnsi="宋体" w:cs="宋体"/>
                <w:szCs w:val="21"/>
              </w:rPr>
              <w:t>1项目施工前工程主要材料须经采购人审核确认封样，所提供主要材料满足或优于工程量清单中的参考品牌和参数要求。</w:t>
            </w:r>
          </w:p>
          <w:p w14:paraId="3E72477E">
            <w:pPr>
              <w:spacing w:line="440" w:lineRule="exact"/>
              <w:ind w:firstLine="420" w:firstLineChars="200"/>
              <w:rPr>
                <w:rFonts w:hint="eastAsia" w:ascii="宋体" w:hAnsi="宋体" w:cs="宋体"/>
                <w:szCs w:val="21"/>
              </w:rPr>
            </w:pPr>
            <w:r>
              <w:rPr>
                <w:rFonts w:hint="eastAsia" w:ascii="宋体" w:hAnsi="宋体" w:cs="宋体"/>
                <w:szCs w:val="21"/>
              </w:rPr>
              <w:t>6.</w:t>
            </w:r>
            <w:r>
              <w:rPr>
                <w:rFonts w:ascii="宋体" w:hAnsi="宋体" w:cs="宋体"/>
                <w:szCs w:val="21"/>
              </w:rPr>
              <w:t>2本项目施工不能影响采购人校内正常教学安排，应按照采购人指定区域分片施工，并做好安全防护措施，必要时可安排夜间施工。</w:t>
            </w:r>
          </w:p>
          <w:p w14:paraId="6A4EA068">
            <w:pPr>
              <w:spacing w:line="440" w:lineRule="exact"/>
              <w:ind w:firstLine="420" w:firstLineChars="200"/>
              <w:rPr>
                <w:rFonts w:hint="eastAsia" w:ascii="宋体" w:hAnsi="宋体" w:cs="宋体"/>
                <w:szCs w:val="21"/>
              </w:rPr>
            </w:pPr>
            <w:r>
              <w:rPr>
                <w:rFonts w:hint="eastAsia" w:ascii="宋体" w:hAnsi="宋体" w:cs="宋体"/>
                <w:szCs w:val="21"/>
              </w:rPr>
              <w:t>6.</w:t>
            </w:r>
            <w:r>
              <w:rPr>
                <w:rFonts w:ascii="宋体" w:hAnsi="宋体" w:cs="宋体"/>
                <w:szCs w:val="21"/>
              </w:rPr>
              <w:t>3成交供应商在施工前须提供本项目完整的施工组织方案并经采购人审核确认。</w:t>
            </w:r>
          </w:p>
        </w:tc>
      </w:tr>
      <w:tr w14:paraId="629956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10121" w:type="dxa"/>
            <w:gridSpan w:val="5"/>
            <w:tcBorders>
              <w:top w:val="single" w:color="auto" w:sz="4" w:space="0"/>
              <w:left w:val="single" w:color="auto" w:sz="4" w:space="0"/>
              <w:bottom w:val="single" w:color="auto" w:sz="4" w:space="0"/>
              <w:right w:val="single" w:color="auto" w:sz="4" w:space="0"/>
            </w:tcBorders>
            <w:noWrap w:val="0"/>
            <w:vAlign w:val="center"/>
          </w:tcPr>
          <w:p w14:paraId="3151EE9A">
            <w:pPr>
              <w:spacing w:line="440" w:lineRule="exact"/>
              <w:ind w:firstLine="422" w:firstLineChars="200"/>
              <w:rPr>
                <w:rFonts w:hint="eastAsia" w:ascii="宋体" w:hAnsi="宋体" w:cs="宋体"/>
                <w:szCs w:val="21"/>
              </w:rPr>
            </w:pPr>
            <w:r>
              <w:rPr>
                <w:rFonts w:hint="eastAsia" w:ascii="宋体" w:hAnsi="宋体" w:cs="宋体"/>
                <w:b/>
                <w:bCs/>
                <w:szCs w:val="21"/>
              </w:rPr>
              <w:t>其他要求</w:t>
            </w:r>
          </w:p>
        </w:tc>
      </w:tr>
      <w:tr w14:paraId="1BC758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6" w:hRule="atLeast"/>
        </w:trPr>
        <w:tc>
          <w:tcPr>
            <w:tcW w:w="433" w:type="dxa"/>
            <w:tcBorders>
              <w:top w:val="single" w:color="auto" w:sz="4" w:space="0"/>
              <w:left w:val="single" w:color="auto" w:sz="4" w:space="0"/>
              <w:right w:val="single" w:color="auto" w:sz="4" w:space="0"/>
            </w:tcBorders>
            <w:noWrap w:val="0"/>
            <w:vAlign w:val="center"/>
          </w:tcPr>
          <w:p w14:paraId="63D4117E">
            <w:pPr>
              <w:spacing w:line="440" w:lineRule="exact"/>
              <w:jc w:val="center"/>
              <w:rPr>
                <w:rFonts w:hint="eastAsia" w:ascii="宋体" w:hAnsi="宋体" w:cs="宋体"/>
                <w:b/>
                <w:szCs w:val="21"/>
              </w:rPr>
            </w:pPr>
          </w:p>
        </w:tc>
        <w:tc>
          <w:tcPr>
            <w:tcW w:w="9688" w:type="dxa"/>
            <w:gridSpan w:val="4"/>
            <w:tcBorders>
              <w:top w:val="single" w:color="auto" w:sz="4" w:space="0"/>
              <w:left w:val="single" w:color="auto" w:sz="4" w:space="0"/>
              <w:bottom w:val="single" w:color="auto" w:sz="4" w:space="0"/>
              <w:right w:val="single" w:color="auto" w:sz="4" w:space="0"/>
            </w:tcBorders>
            <w:noWrap w:val="0"/>
            <w:vAlign w:val="top"/>
          </w:tcPr>
          <w:p w14:paraId="4214B692">
            <w:pPr>
              <w:spacing w:line="440" w:lineRule="exact"/>
              <w:ind w:firstLine="420" w:firstLineChars="200"/>
              <w:rPr>
                <w:rFonts w:hint="eastAsia" w:ascii="宋体" w:hAnsi="宋体" w:cs="宋体"/>
                <w:szCs w:val="21"/>
              </w:rPr>
            </w:pPr>
            <w:r>
              <w:rPr>
                <w:rFonts w:hint="eastAsia" w:ascii="宋体" w:hAnsi="宋体" w:cs="宋体"/>
                <w:szCs w:val="21"/>
              </w:rPr>
              <w:t>1、竣工结算报送要求</w:t>
            </w:r>
          </w:p>
          <w:p w14:paraId="211453B0">
            <w:pPr>
              <w:spacing w:line="440" w:lineRule="exact"/>
              <w:ind w:firstLine="420" w:firstLineChars="200"/>
              <w:rPr>
                <w:rFonts w:hint="eastAsia" w:ascii="宋体" w:hAnsi="宋体" w:cs="宋体"/>
                <w:szCs w:val="21"/>
              </w:rPr>
            </w:pPr>
            <w:r>
              <w:rPr>
                <w:rFonts w:hint="eastAsia" w:ascii="宋体" w:hAnsi="宋体" w:cs="宋体"/>
                <w:szCs w:val="21"/>
              </w:rPr>
              <w:t>成交供应商编报的工程竣工结算审减率大于6%的，计取结算违约金，并由采购人从成交供应商工程竣工结算款中扣除。</w:t>
            </w:r>
          </w:p>
          <w:p w14:paraId="7D9365CA">
            <w:pPr>
              <w:spacing w:line="440" w:lineRule="exact"/>
              <w:ind w:firstLine="420" w:firstLineChars="200"/>
              <w:rPr>
                <w:rFonts w:hint="eastAsia" w:ascii="宋体" w:hAnsi="宋体" w:cs="宋体"/>
                <w:szCs w:val="21"/>
              </w:rPr>
            </w:pPr>
            <w:r>
              <w:rPr>
                <w:rFonts w:hint="eastAsia" w:ascii="宋体" w:hAnsi="宋体" w:cs="宋体"/>
                <w:szCs w:val="21"/>
              </w:rPr>
              <w:t>成交供应商结算违约金=送审额×（净核减额/送审额-6%）×10%，净核减额=送审额-审定额。</w:t>
            </w:r>
          </w:p>
          <w:p w14:paraId="19AAC871">
            <w:pPr>
              <w:spacing w:line="440" w:lineRule="exact"/>
              <w:ind w:firstLine="420" w:firstLineChars="200"/>
              <w:rPr>
                <w:rFonts w:hint="eastAsia" w:ascii="宋体" w:hAnsi="宋体" w:cs="宋体"/>
                <w:szCs w:val="21"/>
              </w:rPr>
            </w:pPr>
            <w:r>
              <w:rPr>
                <w:rFonts w:hint="eastAsia" w:ascii="宋体" w:hAnsi="宋体" w:cs="宋体"/>
                <w:szCs w:val="21"/>
              </w:rPr>
              <w:t>2、在未交付使用前，成交供应商应采取一切合理的预防措施，防止人员伤亡，财产损失，费用由成交供应商自行承担。</w:t>
            </w:r>
          </w:p>
          <w:p w14:paraId="168F7D73">
            <w:pPr>
              <w:spacing w:line="440" w:lineRule="exact"/>
              <w:ind w:firstLine="420" w:firstLineChars="200"/>
              <w:rPr>
                <w:rFonts w:ascii="宋体" w:hAnsi="宋体" w:cs="宋体"/>
                <w:szCs w:val="21"/>
              </w:rPr>
            </w:pPr>
            <w:r>
              <w:rPr>
                <w:rFonts w:hint="eastAsia" w:ascii="宋体" w:hAnsi="宋体" w:cs="宋体"/>
                <w:szCs w:val="21"/>
              </w:rPr>
              <w:t>3、本项目如有国家相关标准、行业标准、地方标准或者其他标准、规范的，应执行相应的标准、规范。如具体采购需求与标准、规范不一致的，高于标准、规范的按具体采购需求执行，低于标准、规范的按标准、规范执行。</w:t>
            </w:r>
          </w:p>
          <w:p w14:paraId="0167BF36">
            <w:pPr>
              <w:spacing w:line="440" w:lineRule="exact"/>
              <w:ind w:firstLine="420" w:firstLineChars="200"/>
              <w:rPr>
                <w:rFonts w:hint="eastAsia" w:ascii="宋体" w:hAnsi="宋体" w:cs="宋体"/>
                <w:szCs w:val="21"/>
              </w:rPr>
            </w:pPr>
            <w:r>
              <w:rPr>
                <w:rFonts w:hint="eastAsia" w:ascii="宋体" w:hAnsi="宋体" w:cs="宋体"/>
                <w:szCs w:val="21"/>
                <w:lang w:val="en-US" w:eastAsia="zh-CN"/>
              </w:rPr>
              <w:t>4、</w:t>
            </w:r>
            <w:r>
              <w:rPr>
                <w:rFonts w:ascii="宋体" w:hAnsi="宋体" w:cs="宋体"/>
                <w:szCs w:val="21"/>
              </w:rPr>
              <w:t>供应商可根据本项目实际情况在响应文</w:t>
            </w:r>
            <w:r>
              <w:rPr>
                <w:rFonts w:hint="eastAsia" w:ascii="宋体" w:hAnsi="宋体" w:cs="宋体"/>
                <w:szCs w:val="21"/>
              </w:rPr>
              <w:t>件中</w:t>
            </w:r>
            <w:r>
              <w:rPr>
                <w:rFonts w:ascii="宋体" w:hAnsi="宋体" w:cs="宋体"/>
                <w:szCs w:val="21"/>
              </w:rPr>
              <w:t>提供针对本项目的项目实施方案（包括但不仅限于主要施工方法，拟投入的主要物资计划，拟投入的主要施工机械、设备计划，劳动力安排计划，确保工程质量的技术组织措施，确保安全生产的技术组织措施，确保工期的技术组织措施，确保文明施工的技术组织措施，工程施工的重点和难点及保证措施，施工总平面布置图等）相关内容。</w:t>
            </w:r>
          </w:p>
        </w:tc>
      </w:tr>
    </w:tbl>
    <w:p w14:paraId="01988FE6">
      <w:pPr>
        <w:tabs>
          <w:tab w:val="left" w:pos="180"/>
          <w:tab w:val="left" w:pos="1620"/>
        </w:tabs>
        <w:spacing w:line="360" w:lineRule="auto"/>
        <w:ind w:firstLine="422" w:firstLineChars="200"/>
        <w:rPr>
          <w:rFonts w:hint="eastAsia" w:ascii="宋体" w:hAnsi="宋体" w:cs="宋体"/>
          <w:b/>
          <w:bCs/>
          <w:color w:val="000000"/>
          <w:szCs w:val="21"/>
        </w:rPr>
      </w:pPr>
    </w:p>
    <w:p w14:paraId="1D27D153">
      <w:pPr>
        <w:spacing w:line="428" w:lineRule="exact"/>
        <w:rPr>
          <w:rFonts w:hint="eastAsia" w:ascii="宋体" w:hAnsi="宋体" w:cs="宋体"/>
          <w:sz w:val="32"/>
          <w:szCs w:val="32"/>
        </w:rPr>
      </w:pPr>
      <w:r>
        <w:rPr>
          <w:rFonts w:ascii="宋体" w:hAnsi="宋体" w:cs="宋体"/>
          <w:color w:val="000000"/>
          <w:sz w:val="20"/>
          <w:szCs w:val="20"/>
        </w:rPr>
        <w:br w:type="page"/>
      </w:r>
      <w:bookmarkStart w:id="102" w:name="_Toc122424247"/>
      <w:r>
        <w:rPr>
          <w:rFonts w:hint="eastAsia" w:ascii="宋体" w:hAnsi="宋体" w:cs="宋体"/>
          <w:b/>
          <w:bCs/>
          <w:kern w:val="0"/>
          <w:sz w:val="24"/>
        </w:rPr>
        <w:t>附件：</w:t>
      </w:r>
    </w:p>
    <w:p w14:paraId="1FDD0A15">
      <w:pPr>
        <w:spacing w:line="428" w:lineRule="exact"/>
        <w:jc w:val="center"/>
        <w:rPr>
          <w:rFonts w:hint="eastAsia" w:ascii="宋体" w:hAnsi="宋体" w:cs="宋体"/>
          <w:b/>
          <w:bCs/>
          <w:sz w:val="32"/>
          <w:szCs w:val="32"/>
        </w:rPr>
      </w:pPr>
      <w:r>
        <w:rPr>
          <w:rFonts w:hint="eastAsia" w:ascii="宋体" w:hAnsi="宋体" w:cs="宋体"/>
          <w:b/>
          <w:bCs/>
          <w:sz w:val="32"/>
          <w:szCs w:val="32"/>
        </w:rPr>
        <w:t>中小微企业划型标准</w:t>
      </w:r>
    </w:p>
    <w:tbl>
      <w:tblPr>
        <w:tblStyle w:val="45"/>
        <w:tblW w:w="9500" w:type="dxa"/>
        <w:tblInd w:w="250" w:type="dxa"/>
        <w:tblLayout w:type="fixed"/>
        <w:tblCellMar>
          <w:top w:w="0" w:type="dxa"/>
          <w:left w:w="108" w:type="dxa"/>
          <w:bottom w:w="0" w:type="dxa"/>
          <w:right w:w="108" w:type="dxa"/>
        </w:tblCellMar>
      </w:tblPr>
      <w:tblGrid>
        <w:gridCol w:w="1985"/>
        <w:gridCol w:w="1680"/>
        <w:gridCol w:w="1156"/>
        <w:gridCol w:w="1843"/>
        <w:gridCol w:w="1702"/>
        <w:gridCol w:w="1134"/>
      </w:tblGrid>
      <w:tr w14:paraId="1C648840">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noWrap w:val="0"/>
            <w:vAlign w:val="center"/>
          </w:tcPr>
          <w:p w14:paraId="20947586">
            <w:pPr>
              <w:widowControl/>
              <w:jc w:val="left"/>
              <w:rPr>
                <w:rFonts w:hint="eastAsia" w:ascii="宋体" w:hAnsi="宋体" w:cs="宋体"/>
                <w:b/>
                <w:kern w:val="0"/>
                <w:szCs w:val="21"/>
              </w:rPr>
            </w:pPr>
            <w:r>
              <w:rPr>
                <w:rFonts w:hint="eastAsia" w:ascii="宋体" w:hAnsi="宋体" w:cs="宋体"/>
                <w:b/>
                <w:kern w:val="0"/>
                <w:szCs w:val="21"/>
              </w:rPr>
              <w:t>行业名称</w:t>
            </w:r>
          </w:p>
        </w:tc>
        <w:tc>
          <w:tcPr>
            <w:tcW w:w="1680" w:type="dxa"/>
            <w:tcBorders>
              <w:top w:val="single" w:color="auto" w:sz="4" w:space="0"/>
              <w:left w:val="nil"/>
              <w:bottom w:val="single" w:color="auto" w:sz="4" w:space="0"/>
              <w:right w:val="single" w:color="auto" w:sz="4" w:space="0"/>
            </w:tcBorders>
            <w:noWrap w:val="0"/>
            <w:vAlign w:val="center"/>
          </w:tcPr>
          <w:p w14:paraId="6AF61DD7">
            <w:pPr>
              <w:widowControl/>
              <w:jc w:val="left"/>
              <w:rPr>
                <w:rFonts w:hint="eastAsia" w:ascii="宋体" w:hAnsi="宋体" w:cs="宋体"/>
                <w:b/>
                <w:kern w:val="0"/>
                <w:szCs w:val="21"/>
              </w:rPr>
            </w:pPr>
            <w:r>
              <w:rPr>
                <w:rFonts w:hint="eastAsia" w:ascii="宋体" w:hAnsi="宋体" w:cs="宋体"/>
                <w:b/>
                <w:kern w:val="0"/>
                <w:szCs w:val="21"/>
              </w:rPr>
              <w:t>指标名称</w:t>
            </w:r>
          </w:p>
        </w:tc>
        <w:tc>
          <w:tcPr>
            <w:tcW w:w="1156" w:type="dxa"/>
            <w:tcBorders>
              <w:top w:val="single" w:color="auto" w:sz="4" w:space="0"/>
              <w:left w:val="nil"/>
              <w:bottom w:val="single" w:color="auto" w:sz="4" w:space="0"/>
              <w:right w:val="single" w:color="auto" w:sz="4" w:space="0"/>
            </w:tcBorders>
            <w:noWrap w:val="0"/>
            <w:vAlign w:val="center"/>
          </w:tcPr>
          <w:p w14:paraId="2482103C">
            <w:pPr>
              <w:widowControl/>
              <w:jc w:val="left"/>
              <w:rPr>
                <w:rFonts w:hint="eastAsia" w:ascii="宋体" w:hAnsi="宋体" w:cs="宋体"/>
                <w:b/>
                <w:kern w:val="0"/>
                <w:szCs w:val="21"/>
              </w:rPr>
            </w:pPr>
            <w:r>
              <w:rPr>
                <w:rFonts w:hint="eastAsia" w:ascii="宋体" w:hAnsi="宋体" w:cs="宋体"/>
                <w:b/>
                <w:kern w:val="0"/>
                <w:szCs w:val="21"/>
              </w:rPr>
              <w:t>计量单位</w:t>
            </w:r>
          </w:p>
        </w:tc>
        <w:tc>
          <w:tcPr>
            <w:tcW w:w="1843" w:type="dxa"/>
            <w:tcBorders>
              <w:top w:val="single" w:color="auto" w:sz="4" w:space="0"/>
              <w:left w:val="nil"/>
              <w:bottom w:val="single" w:color="auto" w:sz="4" w:space="0"/>
              <w:right w:val="single" w:color="auto" w:sz="4" w:space="0"/>
            </w:tcBorders>
            <w:noWrap w:val="0"/>
            <w:vAlign w:val="center"/>
          </w:tcPr>
          <w:p w14:paraId="314C6563">
            <w:pPr>
              <w:widowControl/>
              <w:jc w:val="left"/>
              <w:rPr>
                <w:rFonts w:hint="eastAsia" w:ascii="宋体" w:hAnsi="宋体" w:cs="宋体"/>
                <w:b/>
                <w:kern w:val="0"/>
                <w:szCs w:val="21"/>
              </w:rPr>
            </w:pPr>
            <w:r>
              <w:rPr>
                <w:rFonts w:hint="eastAsia" w:ascii="宋体" w:hAnsi="宋体" w:cs="宋体"/>
                <w:b/>
                <w:kern w:val="0"/>
                <w:szCs w:val="21"/>
              </w:rPr>
              <w:t>中型</w:t>
            </w:r>
          </w:p>
        </w:tc>
        <w:tc>
          <w:tcPr>
            <w:tcW w:w="1702" w:type="dxa"/>
            <w:tcBorders>
              <w:top w:val="single" w:color="auto" w:sz="4" w:space="0"/>
              <w:left w:val="nil"/>
              <w:bottom w:val="single" w:color="auto" w:sz="4" w:space="0"/>
              <w:right w:val="single" w:color="auto" w:sz="4" w:space="0"/>
            </w:tcBorders>
            <w:noWrap w:val="0"/>
            <w:vAlign w:val="center"/>
          </w:tcPr>
          <w:p w14:paraId="2D68B42B">
            <w:pPr>
              <w:widowControl/>
              <w:jc w:val="left"/>
              <w:rPr>
                <w:rFonts w:hint="eastAsia" w:ascii="宋体" w:hAnsi="宋体" w:cs="宋体"/>
                <w:b/>
                <w:kern w:val="0"/>
                <w:szCs w:val="21"/>
              </w:rPr>
            </w:pPr>
            <w:r>
              <w:rPr>
                <w:rFonts w:hint="eastAsia" w:ascii="宋体" w:hAnsi="宋体" w:cs="宋体"/>
                <w:b/>
                <w:kern w:val="0"/>
                <w:szCs w:val="21"/>
              </w:rPr>
              <w:t>小型</w:t>
            </w:r>
          </w:p>
        </w:tc>
        <w:tc>
          <w:tcPr>
            <w:tcW w:w="1134" w:type="dxa"/>
            <w:tcBorders>
              <w:top w:val="single" w:color="auto" w:sz="4" w:space="0"/>
              <w:left w:val="nil"/>
              <w:bottom w:val="single" w:color="auto" w:sz="4" w:space="0"/>
              <w:right w:val="single" w:color="auto" w:sz="4" w:space="0"/>
            </w:tcBorders>
            <w:noWrap w:val="0"/>
            <w:vAlign w:val="center"/>
          </w:tcPr>
          <w:p w14:paraId="2DAF2342">
            <w:pPr>
              <w:widowControl/>
              <w:jc w:val="left"/>
              <w:rPr>
                <w:rFonts w:hint="eastAsia" w:ascii="宋体" w:hAnsi="宋体" w:cs="宋体"/>
                <w:b/>
                <w:kern w:val="0"/>
                <w:szCs w:val="21"/>
              </w:rPr>
            </w:pPr>
            <w:r>
              <w:rPr>
                <w:rFonts w:hint="eastAsia" w:ascii="宋体" w:hAnsi="宋体" w:cs="宋体"/>
                <w:b/>
                <w:kern w:val="0"/>
                <w:szCs w:val="21"/>
              </w:rPr>
              <w:t>微型</w:t>
            </w:r>
          </w:p>
        </w:tc>
      </w:tr>
      <w:tr w14:paraId="4B1B3048">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bottom"/>
          </w:tcPr>
          <w:p w14:paraId="2EC4C240">
            <w:pPr>
              <w:widowControl/>
              <w:jc w:val="center"/>
              <w:rPr>
                <w:rFonts w:hint="eastAsia" w:ascii="宋体" w:hAnsi="宋体" w:cs="宋体"/>
                <w:b/>
                <w:bCs/>
                <w:kern w:val="0"/>
                <w:szCs w:val="21"/>
              </w:rPr>
            </w:pPr>
            <w:r>
              <w:rPr>
                <w:rFonts w:hint="eastAsia" w:ascii="宋体" w:hAnsi="宋体" w:cs="宋体"/>
                <w:b/>
                <w:bCs/>
                <w:kern w:val="0"/>
                <w:szCs w:val="21"/>
              </w:rPr>
              <w:t>农、林、牧、渔</w:t>
            </w:r>
          </w:p>
        </w:tc>
        <w:tc>
          <w:tcPr>
            <w:tcW w:w="1680" w:type="dxa"/>
            <w:tcBorders>
              <w:top w:val="nil"/>
              <w:left w:val="nil"/>
              <w:bottom w:val="single" w:color="auto" w:sz="4" w:space="0"/>
              <w:right w:val="single" w:color="auto" w:sz="4" w:space="0"/>
            </w:tcBorders>
            <w:noWrap w:val="0"/>
            <w:vAlign w:val="center"/>
          </w:tcPr>
          <w:p w14:paraId="4BB029BE">
            <w:pPr>
              <w:widowControl/>
              <w:jc w:val="center"/>
              <w:rPr>
                <w:rFonts w:hint="eastAsia" w:ascii="宋体" w:hAnsi="宋体" w:cs="宋体"/>
                <w:kern w:val="0"/>
                <w:szCs w:val="21"/>
              </w:rPr>
            </w:pPr>
            <w:r>
              <w:rPr>
                <w:rFonts w:hint="eastAsia" w:ascii="宋体" w:hAnsi="宋体" w:cs="宋体"/>
                <w:kern w:val="0"/>
                <w:szCs w:val="21"/>
              </w:rPr>
              <w:t>营业收入（Y）</w:t>
            </w:r>
          </w:p>
        </w:tc>
        <w:tc>
          <w:tcPr>
            <w:tcW w:w="1156" w:type="dxa"/>
            <w:tcBorders>
              <w:top w:val="nil"/>
              <w:left w:val="nil"/>
              <w:bottom w:val="single" w:color="auto" w:sz="4" w:space="0"/>
              <w:right w:val="single" w:color="auto" w:sz="4" w:space="0"/>
            </w:tcBorders>
            <w:noWrap w:val="0"/>
            <w:vAlign w:val="center"/>
          </w:tcPr>
          <w:p w14:paraId="1F4AA434">
            <w:pPr>
              <w:widowControl/>
              <w:jc w:val="center"/>
              <w:rPr>
                <w:rFonts w:hint="eastAsia" w:ascii="宋体" w:hAnsi="宋体" w:cs="宋体"/>
                <w:kern w:val="0"/>
                <w:szCs w:val="21"/>
              </w:rPr>
            </w:pPr>
            <w:r>
              <w:rPr>
                <w:rFonts w:hint="eastAsia" w:ascii="宋体" w:hAnsi="宋体" w:cs="宋体"/>
                <w:kern w:val="0"/>
                <w:szCs w:val="21"/>
              </w:rPr>
              <w:t>万元</w:t>
            </w:r>
          </w:p>
        </w:tc>
        <w:tc>
          <w:tcPr>
            <w:tcW w:w="1843" w:type="dxa"/>
            <w:tcBorders>
              <w:top w:val="nil"/>
              <w:left w:val="nil"/>
              <w:bottom w:val="single" w:color="auto" w:sz="4" w:space="0"/>
              <w:right w:val="single" w:color="auto" w:sz="4" w:space="0"/>
            </w:tcBorders>
            <w:noWrap w:val="0"/>
            <w:vAlign w:val="center"/>
          </w:tcPr>
          <w:p w14:paraId="295D6CE3">
            <w:pPr>
              <w:widowControl/>
              <w:jc w:val="center"/>
              <w:rPr>
                <w:rFonts w:hint="eastAsia" w:ascii="宋体" w:hAnsi="宋体" w:cs="宋体"/>
                <w:kern w:val="0"/>
                <w:szCs w:val="21"/>
              </w:rPr>
            </w:pPr>
            <w:r>
              <w:rPr>
                <w:rFonts w:hint="eastAsia" w:ascii="宋体" w:hAnsi="宋体" w:cs="宋体"/>
                <w:kern w:val="0"/>
                <w:szCs w:val="21"/>
              </w:rPr>
              <w:t>500≤Y＜20000</w:t>
            </w:r>
          </w:p>
        </w:tc>
        <w:tc>
          <w:tcPr>
            <w:tcW w:w="1702" w:type="dxa"/>
            <w:tcBorders>
              <w:top w:val="nil"/>
              <w:left w:val="nil"/>
              <w:bottom w:val="single" w:color="auto" w:sz="4" w:space="0"/>
              <w:right w:val="single" w:color="auto" w:sz="4" w:space="0"/>
            </w:tcBorders>
            <w:noWrap w:val="0"/>
            <w:vAlign w:val="center"/>
          </w:tcPr>
          <w:p w14:paraId="528881ED">
            <w:pPr>
              <w:widowControl/>
              <w:jc w:val="center"/>
              <w:rPr>
                <w:rFonts w:hint="eastAsia" w:ascii="宋体" w:hAnsi="宋体" w:cs="宋体"/>
                <w:kern w:val="0"/>
                <w:szCs w:val="21"/>
              </w:rPr>
            </w:pPr>
            <w:r>
              <w:rPr>
                <w:rFonts w:hint="eastAsia" w:ascii="宋体" w:hAnsi="宋体" w:cs="宋体"/>
                <w:kern w:val="0"/>
                <w:szCs w:val="21"/>
              </w:rPr>
              <w:t>50≤Y＜500</w:t>
            </w:r>
          </w:p>
        </w:tc>
        <w:tc>
          <w:tcPr>
            <w:tcW w:w="1134" w:type="dxa"/>
            <w:tcBorders>
              <w:top w:val="nil"/>
              <w:left w:val="nil"/>
              <w:bottom w:val="single" w:color="auto" w:sz="4" w:space="0"/>
              <w:right w:val="single" w:color="auto" w:sz="4" w:space="0"/>
            </w:tcBorders>
            <w:noWrap w:val="0"/>
            <w:vAlign w:val="center"/>
          </w:tcPr>
          <w:p w14:paraId="36DC6C72">
            <w:pPr>
              <w:widowControl/>
              <w:jc w:val="center"/>
              <w:rPr>
                <w:rFonts w:hint="eastAsia" w:ascii="宋体" w:hAnsi="宋体" w:cs="宋体"/>
                <w:kern w:val="0"/>
                <w:szCs w:val="21"/>
              </w:rPr>
            </w:pPr>
            <w:r>
              <w:rPr>
                <w:rFonts w:hint="eastAsia" w:ascii="宋体" w:hAnsi="宋体" w:cs="宋体"/>
                <w:kern w:val="0"/>
                <w:szCs w:val="21"/>
              </w:rPr>
              <w:t>Y＜50</w:t>
            </w:r>
          </w:p>
        </w:tc>
      </w:tr>
      <w:tr w14:paraId="5D413B1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5E86486B">
            <w:pPr>
              <w:widowControl/>
              <w:jc w:val="center"/>
              <w:rPr>
                <w:rFonts w:hint="eastAsia" w:ascii="宋体" w:hAnsi="宋体" w:cs="宋体"/>
                <w:b/>
                <w:bCs/>
                <w:kern w:val="0"/>
                <w:szCs w:val="21"/>
              </w:rPr>
            </w:pPr>
            <w:r>
              <w:rPr>
                <w:rFonts w:hint="eastAsia" w:ascii="宋体" w:hAnsi="宋体" w:cs="宋体"/>
                <w:b/>
                <w:bCs/>
                <w:kern w:val="0"/>
                <w:szCs w:val="21"/>
              </w:rPr>
              <w:t>工业</w:t>
            </w:r>
          </w:p>
        </w:tc>
        <w:tc>
          <w:tcPr>
            <w:tcW w:w="1680" w:type="dxa"/>
            <w:tcBorders>
              <w:top w:val="nil"/>
              <w:left w:val="nil"/>
              <w:bottom w:val="single" w:color="auto" w:sz="4" w:space="0"/>
              <w:right w:val="single" w:color="auto" w:sz="4" w:space="0"/>
            </w:tcBorders>
            <w:noWrap w:val="0"/>
            <w:vAlign w:val="center"/>
          </w:tcPr>
          <w:p w14:paraId="20D4B5EE">
            <w:pPr>
              <w:widowControl/>
              <w:jc w:val="center"/>
              <w:rPr>
                <w:rFonts w:hint="eastAsia" w:ascii="宋体" w:hAnsi="宋体" w:cs="宋体"/>
                <w:kern w:val="0"/>
                <w:szCs w:val="21"/>
              </w:rPr>
            </w:pPr>
            <w:r>
              <w:rPr>
                <w:rFonts w:hint="eastAsia" w:ascii="宋体" w:hAnsi="宋体" w:cs="宋体"/>
                <w:kern w:val="0"/>
                <w:szCs w:val="21"/>
              </w:rPr>
              <w:t>从业人员（X）</w:t>
            </w:r>
          </w:p>
        </w:tc>
        <w:tc>
          <w:tcPr>
            <w:tcW w:w="1156" w:type="dxa"/>
            <w:tcBorders>
              <w:top w:val="nil"/>
              <w:left w:val="nil"/>
              <w:bottom w:val="single" w:color="auto" w:sz="4" w:space="0"/>
              <w:right w:val="single" w:color="auto" w:sz="4" w:space="0"/>
            </w:tcBorders>
            <w:noWrap w:val="0"/>
            <w:vAlign w:val="center"/>
          </w:tcPr>
          <w:p w14:paraId="7A528DD4">
            <w:pPr>
              <w:widowControl/>
              <w:jc w:val="center"/>
              <w:rPr>
                <w:rFonts w:hint="eastAsia" w:ascii="宋体" w:hAnsi="宋体" w:cs="宋体"/>
                <w:kern w:val="0"/>
                <w:szCs w:val="21"/>
              </w:rPr>
            </w:pPr>
            <w:r>
              <w:rPr>
                <w:rFonts w:hint="eastAsia" w:ascii="宋体" w:hAnsi="宋体" w:cs="宋体"/>
                <w:kern w:val="0"/>
                <w:szCs w:val="21"/>
              </w:rPr>
              <w:t>人</w:t>
            </w:r>
          </w:p>
        </w:tc>
        <w:tc>
          <w:tcPr>
            <w:tcW w:w="1843" w:type="dxa"/>
            <w:tcBorders>
              <w:top w:val="nil"/>
              <w:left w:val="nil"/>
              <w:bottom w:val="single" w:color="auto" w:sz="4" w:space="0"/>
              <w:right w:val="single" w:color="auto" w:sz="4" w:space="0"/>
            </w:tcBorders>
            <w:noWrap w:val="0"/>
            <w:vAlign w:val="center"/>
          </w:tcPr>
          <w:p w14:paraId="6F748B0D">
            <w:pPr>
              <w:widowControl/>
              <w:jc w:val="center"/>
              <w:rPr>
                <w:rFonts w:hint="eastAsia" w:ascii="宋体" w:hAnsi="宋体" w:cs="宋体"/>
                <w:kern w:val="0"/>
                <w:szCs w:val="21"/>
              </w:rPr>
            </w:pPr>
            <w:r>
              <w:rPr>
                <w:rFonts w:hint="eastAsia" w:ascii="宋体" w:hAnsi="宋体" w:cs="宋体"/>
                <w:kern w:val="0"/>
                <w:szCs w:val="21"/>
              </w:rPr>
              <w:t>300≤X＜1000</w:t>
            </w:r>
          </w:p>
        </w:tc>
        <w:tc>
          <w:tcPr>
            <w:tcW w:w="1702" w:type="dxa"/>
            <w:tcBorders>
              <w:top w:val="nil"/>
              <w:left w:val="nil"/>
              <w:bottom w:val="single" w:color="auto" w:sz="4" w:space="0"/>
              <w:right w:val="single" w:color="auto" w:sz="4" w:space="0"/>
            </w:tcBorders>
            <w:noWrap w:val="0"/>
            <w:vAlign w:val="center"/>
          </w:tcPr>
          <w:p w14:paraId="27B1A031">
            <w:pPr>
              <w:widowControl/>
              <w:jc w:val="center"/>
              <w:rPr>
                <w:rFonts w:hint="eastAsia" w:ascii="宋体" w:hAnsi="宋体" w:cs="宋体"/>
                <w:kern w:val="0"/>
                <w:szCs w:val="21"/>
              </w:rPr>
            </w:pPr>
            <w:r>
              <w:rPr>
                <w:rFonts w:hint="eastAsia" w:ascii="宋体" w:hAnsi="宋体" w:cs="宋体"/>
                <w:kern w:val="0"/>
                <w:szCs w:val="21"/>
              </w:rPr>
              <w:t>20≤X＜300</w:t>
            </w:r>
          </w:p>
        </w:tc>
        <w:tc>
          <w:tcPr>
            <w:tcW w:w="1134" w:type="dxa"/>
            <w:tcBorders>
              <w:top w:val="nil"/>
              <w:left w:val="nil"/>
              <w:bottom w:val="single" w:color="auto" w:sz="4" w:space="0"/>
              <w:right w:val="single" w:color="auto" w:sz="4" w:space="0"/>
            </w:tcBorders>
            <w:noWrap w:val="0"/>
            <w:vAlign w:val="center"/>
          </w:tcPr>
          <w:p w14:paraId="1ECE9FC8">
            <w:pPr>
              <w:widowControl/>
              <w:jc w:val="center"/>
              <w:rPr>
                <w:rFonts w:hint="eastAsia" w:ascii="宋体" w:hAnsi="宋体" w:cs="宋体"/>
                <w:kern w:val="0"/>
                <w:szCs w:val="21"/>
              </w:rPr>
            </w:pPr>
            <w:r>
              <w:rPr>
                <w:rFonts w:hint="eastAsia" w:ascii="宋体" w:hAnsi="宋体" w:cs="宋体"/>
                <w:kern w:val="0"/>
                <w:szCs w:val="21"/>
              </w:rPr>
              <w:t>X＜20</w:t>
            </w:r>
          </w:p>
        </w:tc>
      </w:tr>
      <w:tr w14:paraId="0C121A3E">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FBAEE98">
            <w:pPr>
              <w:widowControl/>
              <w:jc w:val="center"/>
              <w:rPr>
                <w:rFonts w:hint="eastAsia" w:ascii="宋体" w:hAnsi="宋体" w:cs="宋体"/>
                <w:b/>
                <w:bCs/>
                <w:kern w:val="0"/>
                <w:szCs w:val="21"/>
              </w:rPr>
            </w:pPr>
          </w:p>
        </w:tc>
        <w:tc>
          <w:tcPr>
            <w:tcW w:w="1680" w:type="dxa"/>
            <w:tcBorders>
              <w:top w:val="nil"/>
              <w:left w:val="nil"/>
              <w:bottom w:val="single" w:color="auto" w:sz="4" w:space="0"/>
              <w:right w:val="single" w:color="auto" w:sz="4" w:space="0"/>
            </w:tcBorders>
            <w:noWrap w:val="0"/>
            <w:vAlign w:val="center"/>
          </w:tcPr>
          <w:p w14:paraId="0ACC8084">
            <w:pPr>
              <w:widowControl/>
              <w:jc w:val="center"/>
              <w:rPr>
                <w:rFonts w:hint="eastAsia" w:ascii="宋体" w:hAnsi="宋体" w:cs="宋体"/>
                <w:kern w:val="0"/>
                <w:szCs w:val="21"/>
              </w:rPr>
            </w:pPr>
            <w:r>
              <w:rPr>
                <w:rFonts w:hint="eastAsia" w:ascii="宋体" w:hAnsi="宋体" w:cs="宋体"/>
                <w:kern w:val="0"/>
                <w:szCs w:val="21"/>
              </w:rPr>
              <w:t>营业收入（Y）</w:t>
            </w:r>
          </w:p>
        </w:tc>
        <w:tc>
          <w:tcPr>
            <w:tcW w:w="1156" w:type="dxa"/>
            <w:tcBorders>
              <w:top w:val="nil"/>
              <w:left w:val="nil"/>
              <w:bottom w:val="single" w:color="auto" w:sz="4" w:space="0"/>
              <w:right w:val="single" w:color="auto" w:sz="4" w:space="0"/>
            </w:tcBorders>
            <w:noWrap w:val="0"/>
            <w:vAlign w:val="center"/>
          </w:tcPr>
          <w:p w14:paraId="37A6CDAF">
            <w:pPr>
              <w:widowControl/>
              <w:jc w:val="center"/>
              <w:rPr>
                <w:rFonts w:hint="eastAsia" w:ascii="宋体" w:hAnsi="宋体" w:cs="宋体"/>
                <w:kern w:val="0"/>
                <w:szCs w:val="21"/>
              </w:rPr>
            </w:pPr>
            <w:r>
              <w:rPr>
                <w:rFonts w:hint="eastAsia" w:ascii="宋体" w:hAnsi="宋体" w:cs="宋体"/>
                <w:kern w:val="0"/>
                <w:szCs w:val="21"/>
              </w:rPr>
              <w:t>万元</w:t>
            </w:r>
          </w:p>
        </w:tc>
        <w:tc>
          <w:tcPr>
            <w:tcW w:w="1843" w:type="dxa"/>
            <w:tcBorders>
              <w:top w:val="nil"/>
              <w:left w:val="nil"/>
              <w:bottom w:val="single" w:color="auto" w:sz="4" w:space="0"/>
              <w:right w:val="single" w:color="auto" w:sz="4" w:space="0"/>
            </w:tcBorders>
            <w:noWrap w:val="0"/>
            <w:vAlign w:val="center"/>
          </w:tcPr>
          <w:p w14:paraId="4B90D6DA">
            <w:pPr>
              <w:widowControl/>
              <w:jc w:val="center"/>
              <w:rPr>
                <w:rFonts w:hint="eastAsia" w:ascii="宋体" w:hAnsi="宋体" w:cs="宋体"/>
                <w:kern w:val="0"/>
                <w:szCs w:val="21"/>
              </w:rPr>
            </w:pPr>
            <w:r>
              <w:rPr>
                <w:rFonts w:hint="eastAsia" w:ascii="宋体" w:hAnsi="宋体" w:cs="宋体"/>
                <w:kern w:val="0"/>
                <w:szCs w:val="21"/>
              </w:rPr>
              <w:t>2000≤Y＜40000</w:t>
            </w:r>
          </w:p>
        </w:tc>
        <w:tc>
          <w:tcPr>
            <w:tcW w:w="1702" w:type="dxa"/>
            <w:tcBorders>
              <w:top w:val="nil"/>
              <w:left w:val="nil"/>
              <w:bottom w:val="single" w:color="auto" w:sz="4" w:space="0"/>
              <w:right w:val="single" w:color="auto" w:sz="4" w:space="0"/>
            </w:tcBorders>
            <w:noWrap w:val="0"/>
            <w:vAlign w:val="center"/>
          </w:tcPr>
          <w:p w14:paraId="2A9B8224">
            <w:pPr>
              <w:widowControl/>
              <w:jc w:val="center"/>
              <w:rPr>
                <w:rFonts w:hint="eastAsia" w:ascii="宋体" w:hAnsi="宋体" w:cs="宋体"/>
                <w:kern w:val="0"/>
                <w:szCs w:val="21"/>
              </w:rPr>
            </w:pPr>
            <w:r>
              <w:rPr>
                <w:rFonts w:hint="eastAsia" w:ascii="宋体" w:hAnsi="宋体" w:cs="宋体"/>
                <w:kern w:val="0"/>
                <w:szCs w:val="21"/>
              </w:rPr>
              <w:t>300≤Y＜2000</w:t>
            </w:r>
          </w:p>
        </w:tc>
        <w:tc>
          <w:tcPr>
            <w:tcW w:w="1134" w:type="dxa"/>
            <w:tcBorders>
              <w:top w:val="nil"/>
              <w:left w:val="nil"/>
              <w:bottom w:val="single" w:color="auto" w:sz="4" w:space="0"/>
              <w:right w:val="single" w:color="auto" w:sz="4" w:space="0"/>
            </w:tcBorders>
            <w:noWrap w:val="0"/>
            <w:vAlign w:val="center"/>
          </w:tcPr>
          <w:p w14:paraId="0278E000">
            <w:pPr>
              <w:widowControl/>
              <w:jc w:val="center"/>
              <w:rPr>
                <w:rFonts w:hint="eastAsia" w:ascii="宋体" w:hAnsi="宋体" w:cs="宋体"/>
                <w:kern w:val="0"/>
                <w:szCs w:val="21"/>
              </w:rPr>
            </w:pPr>
            <w:r>
              <w:rPr>
                <w:rFonts w:hint="eastAsia" w:ascii="宋体" w:hAnsi="宋体" w:cs="宋体"/>
                <w:kern w:val="0"/>
                <w:szCs w:val="21"/>
              </w:rPr>
              <w:t>Y＜300</w:t>
            </w:r>
          </w:p>
        </w:tc>
      </w:tr>
      <w:tr w14:paraId="011D03A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9AEAD9B">
            <w:pPr>
              <w:widowControl/>
              <w:jc w:val="center"/>
              <w:rPr>
                <w:rFonts w:hint="eastAsia" w:ascii="宋体" w:hAnsi="宋体" w:cs="宋体"/>
                <w:b/>
                <w:bCs/>
                <w:kern w:val="0"/>
                <w:szCs w:val="21"/>
              </w:rPr>
            </w:pPr>
            <w:r>
              <w:rPr>
                <w:rFonts w:hint="eastAsia" w:ascii="宋体" w:hAnsi="宋体" w:cs="宋体"/>
                <w:b/>
                <w:bCs/>
                <w:kern w:val="0"/>
                <w:szCs w:val="21"/>
              </w:rPr>
              <w:t>建筑业</w:t>
            </w:r>
          </w:p>
        </w:tc>
        <w:tc>
          <w:tcPr>
            <w:tcW w:w="1680" w:type="dxa"/>
            <w:tcBorders>
              <w:top w:val="nil"/>
              <w:left w:val="nil"/>
              <w:bottom w:val="single" w:color="auto" w:sz="4" w:space="0"/>
              <w:right w:val="single" w:color="auto" w:sz="4" w:space="0"/>
            </w:tcBorders>
            <w:noWrap w:val="0"/>
            <w:vAlign w:val="center"/>
          </w:tcPr>
          <w:p w14:paraId="5C5BEDE7">
            <w:pPr>
              <w:widowControl/>
              <w:jc w:val="center"/>
              <w:rPr>
                <w:rFonts w:hint="eastAsia" w:ascii="宋体" w:hAnsi="宋体" w:cs="宋体"/>
                <w:kern w:val="0"/>
                <w:szCs w:val="21"/>
              </w:rPr>
            </w:pPr>
            <w:r>
              <w:rPr>
                <w:rFonts w:hint="eastAsia" w:ascii="宋体" w:hAnsi="宋体" w:cs="宋体"/>
                <w:kern w:val="0"/>
                <w:szCs w:val="21"/>
              </w:rPr>
              <w:t>营业收入（Y）</w:t>
            </w:r>
          </w:p>
        </w:tc>
        <w:tc>
          <w:tcPr>
            <w:tcW w:w="1156" w:type="dxa"/>
            <w:tcBorders>
              <w:top w:val="nil"/>
              <w:left w:val="nil"/>
              <w:bottom w:val="single" w:color="auto" w:sz="4" w:space="0"/>
              <w:right w:val="single" w:color="auto" w:sz="4" w:space="0"/>
            </w:tcBorders>
            <w:noWrap w:val="0"/>
            <w:vAlign w:val="center"/>
          </w:tcPr>
          <w:p w14:paraId="7F170ED6">
            <w:pPr>
              <w:widowControl/>
              <w:jc w:val="center"/>
              <w:rPr>
                <w:rFonts w:hint="eastAsia" w:ascii="宋体" w:hAnsi="宋体" w:cs="宋体"/>
                <w:kern w:val="0"/>
                <w:szCs w:val="21"/>
              </w:rPr>
            </w:pPr>
            <w:r>
              <w:rPr>
                <w:rFonts w:hint="eastAsia" w:ascii="宋体" w:hAnsi="宋体" w:cs="宋体"/>
                <w:kern w:val="0"/>
                <w:szCs w:val="21"/>
              </w:rPr>
              <w:t>万元</w:t>
            </w:r>
          </w:p>
        </w:tc>
        <w:tc>
          <w:tcPr>
            <w:tcW w:w="1843" w:type="dxa"/>
            <w:tcBorders>
              <w:top w:val="nil"/>
              <w:left w:val="nil"/>
              <w:bottom w:val="single" w:color="auto" w:sz="4" w:space="0"/>
              <w:right w:val="single" w:color="auto" w:sz="4" w:space="0"/>
            </w:tcBorders>
            <w:noWrap w:val="0"/>
            <w:vAlign w:val="center"/>
          </w:tcPr>
          <w:p w14:paraId="63604CE3">
            <w:pPr>
              <w:widowControl/>
              <w:jc w:val="center"/>
              <w:rPr>
                <w:rFonts w:hint="eastAsia" w:ascii="宋体" w:hAnsi="宋体" w:cs="宋体"/>
                <w:kern w:val="0"/>
                <w:szCs w:val="21"/>
              </w:rPr>
            </w:pPr>
            <w:r>
              <w:rPr>
                <w:rFonts w:hint="eastAsia" w:ascii="宋体" w:hAnsi="宋体" w:cs="宋体"/>
                <w:kern w:val="0"/>
                <w:szCs w:val="21"/>
              </w:rPr>
              <w:t>6000≤Y＜80000</w:t>
            </w:r>
          </w:p>
        </w:tc>
        <w:tc>
          <w:tcPr>
            <w:tcW w:w="1702" w:type="dxa"/>
            <w:tcBorders>
              <w:top w:val="nil"/>
              <w:left w:val="nil"/>
              <w:bottom w:val="single" w:color="auto" w:sz="4" w:space="0"/>
              <w:right w:val="single" w:color="auto" w:sz="4" w:space="0"/>
            </w:tcBorders>
            <w:noWrap w:val="0"/>
            <w:vAlign w:val="center"/>
          </w:tcPr>
          <w:p w14:paraId="527162AC">
            <w:pPr>
              <w:widowControl/>
              <w:jc w:val="center"/>
              <w:rPr>
                <w:rFonts w:hint="eastAsia" w:ascii="宋体" w:hAnsi="宋体" w:cs="宋体"/>
                <w:kern w:val="0"/>
                <w:szCs w:val="21"/>
              </w:rPr>
            </w:pPr>
            <w:r>
              <w:rPr>
                <w:rFonts w:hint="eastAsia" w:ascii="宋体" w:hAnsi="宋体" w:cs="宋体"/>
                <w:kern w:val="0"/>
                <w:szCs w:val="21"/>
              </w:rPr>
              <w:t>300≤Y＜6000</w:t>
            </w:r>
          </w:p>
        </w:tc>
        <w:tc>
          <w:tcPr>
            <w:tcW w:w="1134" w:type="dxa"/>
            <w:tcBorders>
              <w:top w:val="nil"/>
              <w:left w:val="nil"/>
              <w:bottom w:val="single" w:color="auto" w:sz="4" w:space="0"/>
              <w:right w:val="single" w:color="auto" w:sz="4" w:space="0"/>
            </w:tcBorders>
            <w:noWrap w:val="0"/>
            <w:vAlign w:val="center"/>
          </w:tcPr>
          <w:p w14:paraId="4217C2BD">
            <w:pPr>
              <w:widowControl/>
              <w:jc w:val="center"/>
              <w:rPr>
                <w:rFonts w:hint="eastAsia" w:ascii="宋体" w:hAnsi="宋体" w:cs="宋体"/>
                <w:kern w:val="0"/>
                <w:szCs w:val="21"/>
              </w:rPr>
            </w:pPr>
            <w:r>
              <w:rPr>
                <w:rFonts w:hint="eastAsia" w:ascii="宋体" w:hAnsi="宋体" w:cs="宋体"/>
                <w:kern w:val="0"/>
                <w:szCs w:val="21"/>
              </w:rPr>
              <w:t>Y＜300</w:t>
            </w:r>
          </w:p>
        </w:tc>
      </w:tr>
      <w:tr w14:paraId="1F6D8F8A">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03626BC0">
            <w:pPr>
              <w:widowControl/>
              <w:jc w:val="center"/>
              <w:rPr>
                <w:rFonts w:hint="eastAsia" w:ascii="宋体" w:hAnsi="宋体" w:cs="宋体"/>
                <w:b/>
                <w:bCs/>
                <w:kern w:val="0"/>
                <w:szCs w:val="21"/>
              </w:rPr>
            </w:pPr>
          </w:p>
        </w:tc>
        <w:tc>
          <w:tcPr>
            <w:tcW w:w="1680" w:type="dxa"/>
            <w:tcBorders>
              <w:top w:val="nil"/>
              <w:left w:val="nil"/>
              <w:bottom w:val="single" w:color="auto" w:sz="4" w:space="0"/>
              <w:right w:val="single" w:color="auto" w:sz="4" w:space="0"/>
            </w:tcBorders>
            <w:noWrap w:val="0"/>
            <w:vAlign w:val="center"/>
          </w:tcPr>
          <w:p w14:paraId="2E1017F5">
            <w:pPr>
              <w:widowControl/>
              <w:jc w:val="center"/>
              <w:rPr>
                <w:rFonts w:hint="eastAsia" w:ascii="宋体" w:hAnsi="宋体" w:cs="宋体"/>
                <w:kern w:val="0"/>
                <w:szCs w:val="21"/>
              </w:rPr>
            </w:pPr>
            <w:r>
              <w:rPr>
                <w:rFonts w:hint="eastAsia" w:ascii="宋体" w:hAnsi="宋体" w:cs="宋体"/>
                <w:kern w:val="0"/>
                <w:szCs w:val="21"/>
              </w:rPr>
              <w:t>资产总额（Z）</w:t>
            </w:r>
          </w:p>
        </w:tc>
        <w:tc>
          <w:tcPr>
            <w:tcW w:w="1156" w:type="dxa"/>
            <w:tcBorders>
              <w:top w:val="nil"/>
              <w:left w:val="nil"/>
              <w:bottom w:val="single" w:color="auto" w:sz="4" w:space="0"/>
              <w:right w:val="single" w:color="auto" w:sz="4" w:space="0"/>
            </w:tcBorders>
            <w:noWrap w:val="0"/>
            <w:vAlign w:val="center"/>
          </w:tcPr>
          <w:p w14:paraId="38227B8F">
            <w:pPr>
              <w:widowControl/>
              <w:jc w:val="center"/>
              <w:rPr>
                <w:rFonts w:hint="eastAsia" w:ascii="宋体" w:hAnsi="宋体" w:cs="宋体"/>
                <w:kern w:val="0"/>
                <w:szCs w:val="21"/>
              </w:rPr>
            </w:pPr>
            <w:r>
              <w:rPr>
                <w:rFonts w:hint="eastAsia" w:ascii="宋体" w:hAnsi="宋体" w:cs="宋体"/>
                <w:kern w:val="0"/>
                <w:szCs w:val="21"/>
              </w:rPr>
              <w:t>万元</w:t>
            </w:r>
          </w:p>
        </w:tc>
        <w:tc>
          <w:tcPr>
            <w:tcW w:w="1843" w:type="dxa"/>
            <w:tcBorders>
              <w:top w:val="nil"/>
              <w:left w:val="nil"/>
              <w:bottom w:val="single" w:color="auto" w:sz="4" w:space="0"/>
              <w:right w:val="single" w:color="auto" w:sz="4" w:space="0"/>
            </w:tcBorders>
            <w:noWrap w:val="0"/>
            <w:vAlign w:val="center"/>
          </w:tcPr>
          <w:p w14:paraId="7CDAB96F">
            <w:pPr>
              <w:widowControl/>
              <w:jc w:val="center"/>
              <w:rPr>
                <w:rFonts w:hint="eastAsia" w:ascii="宋体" w:hAnsi="宋体" w:cs="宋体"/>
                <w:kern w:val="0"/>
                <w:szCs w:val="21"/>
              </w:rPr>
            </w:pPr>
            <w:r>
              <w:rPr>
                <w:rFonts w:hint="eastAsia" w:ascii="宋体" w:hAnsi="宋体" w:cs="宋体"/>
                <w:kern w:val="0"/>
                <w:szCs w:val="21"/>
              </w:rPr>
              <w:t>5000≤Z＜80000</w:t>
            </w:r>
          </w:p>
        </w:tc>
        <w:tc>
          <w:tcPr>
            <w:tcW w:w="1702" w:type="dxa"/>
            <w:tcBorders>
              <w:top w:val="nil"/>
              <w:left w:val="nil"/>
              <w:bottom w:val="single" w:color="auto" w:sz="4" w:space="0"/>
              <w:right w:val="single" w:color="auto" w:sz="4" w:space="0"/>
            </w:tcBorders>
            <w:noWrap w:val="0"/>
            <w:vAlign w:val="center"/>
          </w:tcPr>
          <w:p w14:paraId="3D9AD4C7">
            <w:pPr>
              <w:widowControl/>
              <w:jc w:val="center"/>
              <w:rPr>
                <w:rFonts w:hint="eastAsia" w:ascii="宋体" w:hAnsi="宋体" w:cs="宋体"/>
                <w:kern w:val="0"/>
                <w:szCs w:val="21"/>
              </w:rPr>
            </w:pPr>
            <w:r>
              <w:rPr>
                <w:rFonts w:hint="eastAsia" w:ascii="宋体" w:hAnsi="宋体" w:cs="宋体"/>
                <w:kern w:val="0"/>
                <w:szCs w:val="21"/>
              </w:rPr>
              <w:t>300≤Z＜5000</w:t>
            </w:r>
          </w:p>
        </w:tc>
        <w:tc>
          <w:tcPr>
            <w:tcW w:w="1134" w:type="dxa"/>
            <w:tcBorders>
              <w:top w:val="nil"/>
              <w:left w:val="nil"/>
              <w:bottom w:val="single" w:color="auto" w:sz="4" w:space="0"/>
              <w:right w:val="single" w:color="auto" w:sz="4" w:space="0"/>
            </w:tcBorders>
            <w:noWrap w:val="0"/>
            <w:vAlign w:val="center"/>
          </w:tcPr>
          <w:p w14:paraId="6FA195AE">
            <w:pPr>
              <w:widowControl/>
              <w:jc w:val="center"/>
              <w:rPr>
                <w:rFonts w:hint="eastAsia" w:ascii="宋体" w:hAnsi="宋体" w:cs="宋体"/>
                <w:kern w:val="0"/>
                <w:szCs w:val="21"/>
              </w:rPr>
            </w:pPr>
            <w:r>
              <w:rPr>
                <w:rFonts w:hint="eastAsia" w:ascii="宋体" w:hAnsi="宋体" w:cs="宋体"/>
                <w:kern w:val="0"/>
                <w:szCs w:val="21"/>
              </w:rPr>
              <w:t>Z＜300</w:t>
            </w:r>
          </w:p>
        </w:tc>
      </w:tr>
      <w:tr w14:paraId="41A29BAD">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520EF221">
            <w:pPr>
              <w:widowControl/>
              <w:jc w:val="center"/>
              <w:rPr>
                <w:rFonts w:hint="eastAsia" w:ascii="宋体" w:hAnsi="宋体" w:cs="宋体"/>
                <w:b/>
                <w:bCs/>
                <w:kern w:val="0"/>
                <w:szCs w:val="21"/>
              </w:rPr>
            </w:pPr>
            <w:r>
              <w:rPr>
                <w:rFonts w:hint="eastAsia" w:ascii="宋体" w:hAnsi="宋体" w:cs="宋体"/>
                <w:b/>
                <w:bCs/>
                <w:kern w:val="0"/>
                <w:szCs w:val="21"/>
              </w:rPr>
              <w:t>批发业</w:t>
            </w:r>
          </w:p>
        </w:tc>
        <w:tc>
          <w:tcPr>
            <w:tcW w:w="1680" w:type="dxa"/>
            <w:tcBorders>
              <w:top w:val="nil"/>
              <w:left w:val="nil"/>
              <w:bottom w:val="single" w:color="auto" w:sz="4" w:space="0"/>
              <w:right w:val="single" w:color="auto" w:sz="4" w:space="0"/>
            </w:tcBorders>
            <w:noWrap w:val="0"/>
            <w:vAlign w:val="center"/>
          </w:tcPr>
          <w:p w14:paraId="522289FE">
            <w:pPr>
              <w:widowControl/>
              <w:jc w:val="center"/>
              <w:rPr>
                <w:rFonts w:hint="eastAsia" w:ascii="宋体" w:hAnsi="宋体" w:cs="宋体"/>
                <w:kern w:val="0"/>
                <w:szCs w:val="21"/>
              </w:rPr>
            </w:pPr>
            <w:r>
              <w:rPr>
                <w:rFonts w:hint="eastAsia" w:ascii="宋体" w:hAnsi="宋体" w:cs="宋体"/>
                <w:kern w:val="0"/>
                <w:szCs w:val="21"/>
              </w:rPr>
              <w:t>从业人员（X）</w:t>
            </w:r>
          </w:p>
        </w:tc>
        <w:tc>
          <w:tcPr>
            <w:tcW w:w="1156" w:type="dxa"/>
            <w:tcBorders>
              <w:top w:val="nil"/>
              <w:left w:val="nil"/>
              <w:bottom w:val="single" w:color="auto" w:sz="4" w:space="0"/>
              <w:right w:val="single" w:color="auto" w:sz="4" w:space="0"/>
            </w:tcBorders>
            <w:noWrap w:val="0"/>
            <w:vAlign w:val="center"/>
          </w:tcPr>
          <w:p w14:paraId="3AB5DE4B">
            <w:pPr>
              <w:widowControl/>
              <w:jc w:val="center"/>
              <w:rPr>
                <w:rFonts w:hint="eastAsia" w:ascii="宋体" w:hAnsi="宋体" w:cs="宋体"/>
                <w:kern w:val="0"/>
                <w:szCs w:val="21"/>
              </w:rPr>
            </w:pPr>
            <w:r>
              <w:rPr>
                <w:rFonts w:hint="eastAsia" w:ascii="宋体" w:hAnsi="宋体" w:cs="宋体"/>
                <w:kern w:val="0"/>
                <w:szCs w:val="21"/>
              </w:rPr>
              <w:t>人</w:t>
            </w:r>
          </w:p>
        </w:tc>
        <w:tc>
          <w:tcPr>
            <w:tcW w:w="1843" w:type="dxa"/>
            <w:tcBorders>
              <w:top w:val="nil"/>
              <w:left w:val="nil"/>
              <w:bottom w:val="single" w:color="auto" w:sz="4" w:space="0"/>
              <w:right w:val="single" w:color="auto" w:sz="4" w:space="0"/>
            </w:tcBorders>
            <w:noWrap w:val="0"/>
            <w:vAlign w:val="center"/>
          </w:tcPr>
          <w:p w14:paraId="32AF4650">
            <w:pPr>
              <w:widowControl/>
              <w:jc w:val="center"/>
              <w:rPr>
                <w:rFonts w:hint="eastAsia" w:ascii="宋体" w:hAnsi="宋体" w:cs="宋体"/>
                <w:kern w:val="0"/>
                <w:szCs w:val="21"/>
              </w:rPr>
            </w:pPr>
            <w:r>
              <w:rPr>
                <w:rFonts w:hint="eastAsia" w:ascii="宋体" w:hAnsi="宋体" w:cs="宋体"/>
                <w:kern w:val="0"/>
                <w:szCs w:val="21"/>
              </w:rPr>
              <w:t>20≤X＜200</w:t>
            </w:r>
          </w:p>
        </w:tc>
        <w:tc>
          <w:tcPr>
            <w:tcW w:w="1702" w:type="dxa"/>
            <w:tcBorders>
              <w:top w:val="nil"/>
              <w:left w:val="nil"/>
              <w:bottom w:val="single" w:color="auto" w:sz="4" w:space="0"/>
              <w:right w:val="single" w:color="auto" w:sz="4" w:space="0"/>
            </w:tcBorders>
            <w:noWrap w:val="0"/>
            <w:vAlign w:val="center"/>
          </w:tcPr>
          <w:p w14:paraId="5BC633D3">
            <w:pPr>
              <w:widowControl/>
              <w:jc w:val="center"/>
              <w:rPr>
                <w:rFonts w:hint="eastAsia" w:ascii="宋体" w:hAnsi="宋体" w:cs="宋体"/>
                <w:kern w:val="0"/>
                <w:szCs w:val="21"/>
              </w:rPr>
            </w:pPr>
            <w:r>
              <w:rPr>
                <w:rFonts w:hint="eastAsia" w:ascii="宋体" w:hAnsi="宋体" w:cs="宋体"/>
                <w:kern w:val="0"/>
                <w:szCs w:val="21"/>
              </w:rPr>
              <w:t>5≤X＜20</w:t>
            </w:r>
          </w:p>
        </w:tc>
        <w:tc>
          <w:tcPr>
            <w:tcW w:w="1134" w:type="dxa"/>
            <w:tcBorders>
              <w:top w:val="nil"/>
              <w:left w:val="nil"/>
              <w:bottom w:val="single" w:color="auto" w:sz="4" w:space="0"/>
              <w:right w:val="single" w:color="auto" w:sz="4" w:space="0"/>
            </w:tcBorders>
            <w:noWrap w:val="0"/>
            <w:vAlign w:val="center"/>
          </w:tcPr>
          <w:p w14:paraId="0FB52F56">
            <w:pPr>
              <w:widowControl/>
              <w:jc w:val="center"/>
              <w:rPr>
                <w:rFonts w:hint="eastAsia" w:ascii="宋体" w:hAnsi="宋体" w:cs="宋体"/>
                <w:kern w:val="0"/>
                <w:szCs w:val="21"/>
              </w:rPr>
            </w:pPr>
            <w:r>
              <w:rPr>
                <w:rFonts w:hint="eastAsia" w:ascii="宋体" w:hAnsi="宋体" w:cs="宋体"/>
                <w:kern w:val="0"/>
                <w:szCs w:val="21"/>
              </w:rPr>
              <w:t>X＜5</w:t>
            </w:r>
          </w:p>
        </w:tc>
      </w:tr>
      <w:tr w14:paraId="3BCD57ED">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90BFAD7">
            <w:pPr>
              <w:widowControl/>
              <w:jc w:val="center"/>
              <w:rPr>
                <w:rFonts w:hint="eastAsia" w:ascii="宋体" w:hAnsi="宋体" w:cs="宋体"/>
                <w:b/>
                <w:bCs/>
                <w:kern w:val="0"/>
                <w:szCs w:val="21"/>
              </w:rPr>
            </w:pPr>
          </w:p>
        </w:tc>
        <w:tc>
          <w:tcPr>
            <w:tcW w:w="1680" w:type="dxa"/>
            <w:tcBorders>
              <w:top w:val="nil"/>
              <w:left w:val="nil"/>
              <w:bottom w:val="single" w:color="auto" w:sz="4" w:space="0"/>
              <w:right w:val="single" w:color="auto" w:sz="4" w:space="0"/>
            </w:tcBorders>
            <w:noWrap w:val="0"/>
            <w:vAlign w:val="center"/>
          </w:tcPr>
          <w:p w14:paraId="1A6FB5C3">
            <w:pPr>
              <w:widowControl/>
              <w:jc w:val="center"/>
              <w:rPr>
                <w:rFonts w:hint="eastAsia" w:ascii="宋体" w:hAnsi="宋体" w:cs="宋体"/>
                <w:kern w:val="0"/>
                <w:szCs w:val="21"/>
              </w:rPr>
            </w:pPr>
            <w:r>
              <w:rPr>
                <w:rFonts w:hint="eastAsia" w:ascii="宋体" w:hAnsi="宋体" w:cs="宋体"/>
                <w:kern w:val="0"/>
                <w:szCs w:val="21"/>
              </w:rPr>
              <w:t>营业收入（Y）</w:t>
            </w:r>
          </w:p>
        </w:tc>
        <w:tc>
          <w:tcPr>
            <w:tcW w:w="1156" w:type="dxa"/>
            <w:tcBorders>
              <w:top w:val="nil"/>
              <w:left w:val="nil"/>
              <w:bottom w:val="single" w:color="auto" w:sz="4" w:space="0"/>
              <w:right w:val="single" w:color="auto" w:sz="4" w:space="0"/>
            </w:tcBorders>
            <w:noWrap w:val="0"/>
            <w:vAlign w:val="center"/>
          </w:tcPr>
          <w:p w14:paraId="28559BC4">
            <w:pPr>
              <w:widowControl/>
              <w:jc w:val="center"/>
              <w:rPr>
                <w:rFonts w:hint="eastAsia" w:ascii="宋体" w:hAnsi="宋体" w:cs="宋体"/>
                <w:kern w:val="0"/>
                <w:szCs w:val="21"/>
              </w:rPr>
            </w:pPr>
            <w:r>
              <w:rPr>
                <w:rFonts w:hint="eastAsia" w:ascii="宋体" w:hAnsi="宋体" w:cs="宋体"/>
                <w:kern w:val="0"/>
                <w:szCs w:val="21"/>
              </w:rPr>
              <w:t>万元</w:t>
            </w:r>
          </w:p>
        </w:tc>
        <w:tc>
          <w:tcPr>
            <w:tcW w:w="1843" w:type="dxa"/>
            <w:tcBorders>
              <w:top w:val="nil"/>
              <w:left w:val="nil"/>
              <w:bottom w:val="single" w:color="auto" w:sz="4" w:space="0"/>
              <w:right w:val="single" w:color="auto" w:sz="4" w:space="0"/>
            </w:tcBorders>
            <w:noWrap w:val="0"/>
            <w:vAlign w:val="center"/>
          </w:tcPr>
          <w:p w14:paraId="506AA48F">
            <w:pPr>
              <w:widowControl/>
              <w:jc w:val="center"/>
              <w:rPr>
                <w:rFonts w:hint="eastAsia" w:ascii="宋体" w:hAnsi="宋体" w:cs="宋体"/>
                <w:kern w:val="0"/>
                <w:szCs w:val="21"/>
              </w:rPr>
            </w:pPr>
            <w:r>
              <w:rPr>
                <w:rFonts w:hint="eastAsia" w:ascii="宋体" w:hAnsi="宋体" w:cs="宋体"/>
                <w:kern w:val="0"/>
                <w:szCs w:val="21"/>
              </w:rPr>
              <w:t>5000≤Y＜40000</w:t>
            </w:r>
          </w:p>
        </w:tc>
        <w:tc>
          <w:tcPr>
            <w:tcW w:w="1702" w:type="dxa"/>
            <w:tcBorders>
              <w:top w:val="nil"/>
              <w:left w:val="nil"/>
              <w:bottom w:val="single" w:color="auto" w:sz="4" w:space="0"/>
              <w:right w:val="single" w:color="auto" w:sz="4" w:space="0"/>
            </w:tcBorders>
            <w:noWrap w:val="0"/>
            <w:vAlign w:val="center"/>
          </w:tcPr>
          <w:p w14:paraId="736A8155">
            <w:pPr>
              <w:widowControl/>
              <w:jc w:val="center"/>
              <w:rPr>
                <w:rFonts w:hint="eastAsia" w:ascii="宋体" w:hAnsi="宋体" w:cs="宋体"/>
                <w:kern w:val="0"/>
                <w:szCs w:val="21"/>
              </w:rPr>
            </w:pPr>
            <w:r>
              <w:rPr>
                <w:rFonts w:hint="eastAsia" w:ascii="宋体" w:hAnsi="宋体" w:cs="宋体"/>
                <w:kern w:val="0"/>
                <w:szCs w:val="21"/>
              </w:rPr>
              <w:t>1000≤Y＜5000</w:t>
            </w:r>
          </w:p>
        </w:tc>
        <w:tc>
          <w:tcPr>
            <w:tcW w:w="1134" w:type="dxa"/>
            <w:tcBorders>
              <w:top w:val="nil"/>
              <w:left w:val="nil"/>
              <w:bottom w:val="single" w:color="auto" w:sz="4" w:space="0"/>
              <w:right w:val="single" w:color="auto" w:sz="4" w:space="0"/>
            </w:tcBorders>
            <w:noWrap w:val="0"/>
            <w:vAlign w:val="center"/>
          </w:tcPr>
          <w:p w14:paraId="66B96D38">
            <w:pPr>
              <w:widowControl/>
              <w:jc w:val="center"/>
              <w:rPr>
                <w:rFonts w:hint="eastAsia" w:ascii="宋体" w:hAnsi="宋体" w:cs="宋体"/>
                <w:kern w:val="0"/>
                <w:szCs w:val="21"/>
              </w:rPr>
            </w:pPr>
            <w:r>
              <w:rPr>
                <w:rFonts w:hint="eastAsia" w:ascii="宋体" w:hAnsi="宋体" w:cs="宋体"/>
                <w:kern w:val="0"/>
                <w:szCs w:val="21"/>
              </w:rPr>
              <w:t>Y＜1000</w:t>
            </w:r>
          </w:p>
        </w:tc>
      </w:tr>
      <w:tr w14:paraId="6808851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23D8C47D">
            <w:pPr>
              <w:widowControl/>
              <w:jc w:val="center"/>
              <w:rPr>
                <w:rFonts w:hint="eastAsia" w:ascii="宋体" w:hAnsi="宋体" w:cs="宋体"/>
                <w:b/>
                <w:bCs/>
                <w:kern w:val="0"/>
                <w:szCs w:val="21"/>
              </w:rPr>
            </w:pPr>
            <w:r>
              <w:rPr>
                <w:rFonts w:hint="eastAsia" w:ascii="宋体" w:hAnsi="宋体" w:cs="宋体"/>
                <w:b/>
                <w:bCs/>
                <w:kern w:val="0"/>
                <w:szCs w:val="21"/>
              </w:rPr>
              <w:t>零售业</w:t>
            </w:r>
          </w:p>
        </w:tc>
        <w:tc>
          <w:tcPr>
            <w:tcW w:w="1680" w:type="dxa"/>
            <w:tcBorders>
              <w:top w:val="nil"/>
              <w:left w:val="nil"/>
              <w:bottom w:val="single" w:color="auto" w:sz="4" w:space="0"/>
              <w:right w:val="single" w:color="auto" w:sz="4" w:space="0"/>
            </w:tcBorders>
            <w:noWrap w:val="0"/>
            <w:vAlign w:val="center"/>
          </w:tcPr>
          <w:p w14:paraId="7707CD12">
            <w:pPr>
              <w:widowControl/>
              <w:jc w:val="center"/>
              <w:rPr>
                <w:rFonts w:hint="eastAsia" w:ascii="宋体" w:hAnsi="宋体" w:cs="宋体"/>
                <w:kern w:val="0"/>
                <w:szCs w:val="21"/>
              </w:rPr>
            </w:pPr>
            <w:r>
              <w:rPr>
                <w:rFonts w:hint="eastAsia" w:ascii="宋体" w:hAnsi="宋体" w:cs="宋体"/>
                <w:kern w:val="0"/>
                <w:szCs w:val="21"/>
              </w:rPr>
              <w:t>从业人员（X）</w:t>
            </w:r>
          </w:p>
        </w:tc>
        <w:tc>
          <w:tcPr>
            <w:tcW w:w="1156" w:type="dxa"/>
            <w:tcBorders>
              <w:top w:val="nil"/>
              <w:left w:val="nil"/>
              <w:bottom w:val="single" w:color="auto" w:sz="4" w:space="0"/>
              <w:right w:val="single" w:color="auto" w:sz="4" w:space="0"/>
            </w:tcBorders>
            <w:noWrap w:val="0"/>
            <w:vAlign w:val="center"/>
          </w:tcPr>
          <w:p w14:paraId="7541D732">
            <w:pPr>
              <w:widowControl/>
              <w:jc w:val="center"/>
              <w:rPr>
                <w:rFonts w:hint="eastAsia" w:ascii="宋体" w:hAnsi="宋体" w:cs="宋体"/>
                <w:kern w:val="0"/>
                <w:szCs w:val="21"/>
              </w:rPr>
            </w:pPr>
            <w:r>
              <w:rPr>
                <w:rFonts w:hint="eastAsia" w:ascii="宋体" w:hAnsi="宋体" w:cs="宋体"/>
                <w:kern w:val="0"/>
                <w:szCs w:val="21"/>
              </w:rPr>
              <w:t>人</w:t>
            </w:r>
          </w:p>
        </w:tc>
        <w:tc>
          <w:tcPr>
            <w:tcW w:w="1843" w:type="dxa"/>
            <w:tcBorders>
              <w:top w:val="nil"/>
              <w:left w:val="nil"/>
              <w:bottom w:val="single" w:color="auto" w:sz="4" w:space="0"/>
              <w:right w:val="single" w:color="auto" w:sz="4" w:space="0"/>
            </w:tcBorders>
            <w:noWrap w:val="0"/>
            <w:vAlign w:val="center"/>
          </w:tcPr>
          <w:p w14:paraId="315083FD">
            <w:pPr>
              <w:widowControl/>
              <w:jc w:val="center"/>
              <w:rPr>
                <w:rFonts w:hint="eastAsia" w:ascii="宋体" w:hAnsi="宋体" w:cs="宋体"/>
                <w:kern w:val="0"/>
                <w:szCs w:val="21"/>
              </w:rPr>
            </w:pPr>
            <w:r>
              <w:rPr>
                <w:rFonts w:hint="eastAsia" w:ascii="宋体" w:hAnsi="宋体" w:cs="宋体"/>
                <w:kern w:val="0"/>
                <w:szCs w:val="21"/>
              </w:rPr>
              <w:t>50≤X＜300</w:t>
            </w:r>
          </w:p>
        </w:tc>
        <w:tc>
          <w:tcPr>
            <w:tcW w:w="1702" w:type="dxa"/>
            <w:tcBorders>
              <w:top w:val="nil"/>
              <w:left w:val="nil"/>
              <w:bottom w:val="single" w:color="auto" w:sz="4" w:space="0"/>
              <w:right w:val="single" w:color="auto" w:sz="4" w:space="0"/>
            </w:tcBorders>
            <w:noWrap w:val="0"/>
            <w:vAlign w:val="center"/>
          </w:tcPr>
          <w:p w14:paraId="2C96CC5C">
            <w:pPr>
              <w:widowControl/>
              <w:jc w:val="center"/>
              <w:rPr>
                <w:rFonts w:hint="eastAsia" w:ascii="宋体" w:hAnsi="宋体" w:cs="宋体"/>
                <w:kern w:val="0"/>
                <w:szCs w:val="21"/>
              </w:rPr>
            </w:pPr>
            <w:r>
              <w:rPr>
                <w:rFonts w:hint="eastAsia" w:ascii="宋体" w:hAnsi="宋体" w:cs="宋体"/>
                <w:kern w:val="0"/>
                <w:szCs w:val="21"/>
              </w:rPr>
              <w:t>10≤X＜50</w:t>
            </w:r>
          </w:p>
        </w:tc>
        <w:tc>
          <w:tcPr>
            <w:tcW w:w="1134" w:type="dxa"/>
            <w:tcBorders>
              <w:top w:val="nil"/>
              <w:left w:val="nil"/>
              <w:bottom w:val="single" w:color="auto" w:sz="4" w:space="0"/>
              <w:right w:val="single" w:color="auto" w:sz="4" w:space="0"/>
            </w:tcBorders>
            <w:noWrap w:val="0"/>
            <w:vAlign w:val="center"/>
          </w:tcPr>
          <w:p w14:paraId="278C7504">
            <w:pPr>
              <w:widowControl/>
              <w:jc w:val="center"/>
              <w:rPr>
                <w:rFonts w:hint="eastAsia" w:ascii="宋体" w:hAnsi="宋体" w:cs="宋体"/>
                <w:kern w:val="0"/>
                <w:szCs w:val="21"/>
              </w:rPr>
            </w:pPr>
            <w:r>
              <w:rPr>
                <w:rFonts w:hint="eastAsia" w:ascii="宋体" w:hAnsi="宋体" w:cs="宋体"/>
                <w:kern w:val="0"/>
                <w:szCs w:val="21"/>
              </w:rPr>
              <w:t>X＜10</w:t>
            </w:r>
          </w:p>
        </w:tc>
      </w:tr>
      <w:tr w14:paraId="632D195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472EC1F">
            <w:pPr>
              <w:widowControl/>
              <w:jc w:val="center"/>
              <w:rPr>
                <w:rFonts w:hint="eastAsia" w:ascii="宋体" w:hAnsi="宋体" w:cs="宋体"/>
                <w:b/>
                <w:bCs/>
                <w:kern w:val="0"/>
                <w:szCs w:val="21"/>
              </w:rPr>
            </w:pPr>
          </w:p>
        </w:tc>
        <w:tc>
          <w:tcPr>
            <w:tcW w:w="1680" w:type="dxa"/>
            <w:tcBorders>
              <w:top w:val="nil"/>
              <w:left w:val="nil"/>
              <w:bottom w:val="single" w:color="auto" w:sz="4" w:space="0"/>
              <w:right w:val="single" w:color="auto" w:sz="4" w:space="0"/>
            </w:tcBorders>
            <w:noWrap w:val="0"/>
            <w:vAlign w:val="center"/>
          </w:tcPr>
          <w:p w14:paraId="1C0FFF7C">
            <w:pPr>
              <w:widowControl/>
              <w:jc w:val="center"/>
              <w:rPr>
                <w:rFonts w:hint="eastAsia" w:ascii="宋体" w:hAnsi="宋体" w:cs="宋体"/>
                <w:kern w:val="0"/>
                <w:szCs w:val="21"/>
              </w:rPr>
            </w:pPr>
            <w:r>
              <w:rPr>
                <w:rFonts w:hint="eastAsia" w:ascii="宋体" w:hAnsi="宋体" w:cs="宋体"/>
                <w:kern w:val="0"/>
                <w:szCs w:val="21"/>
              </w:rPr>
              <w:t>营业收入（Y）</w:t>
            </w:r>
          </w:p>
        </w:tc>
        <w:tc>
          <w:tcPr>
            <w:tcW w:w="1156" w:type="dxa"/>
            <w:tcBorders>
              <w:top w:val="nil"/>
              <w:left w:val="nil"/>
              <w:bottom w:val="single" w:color="auto" w:sz="4" w:space="0"/>
              <w:right w:val="single" w:color="auto" w:sz="4" w:space="0"/>
            </w:tcBorders>
            <w:noWrap w:val="0"/>
            <w:vAlign w:val="center"/>
          </w:tcPr>
          <w:p w14:paraId="67BF757E">
            <w:pPr>
              <w:widowControl/>
              <w:jc w:val="center"/>
              <w:rPr>
                <w:rFonts w:hint="eastAsia" w:ascii="宋体" w:hAnsi="宋体" w:cs="宋体"/>
                <w:kern w:val="0"/>
                <w:szCs w:val="21"/>
              </w:rPr>
            </w:pPr>
            <w:r>
              <w:rPr>
                <w:rFonts w:hint="eastAsia" w:ascii="宋体" w:hAnsi="宋体" w:cs="宋体"/>
                <w:kern w:val="0"/>
                <w:szCs w:val="21"/>
              </w:rPr>
              <w:t>万元</w:t>
            </w:r>
          </w:p>
        </w:tc>
        <w:tc>
          <w:tcPr>
            <w:tcW w:w="1843" w:type="dxa"/>
            <w:tcBorders>
              <w:top w:val="nil"/>
              <w:left w:val="nil"/>
              <w:bottom w:val="single" w:color="auto" w:sz="4" w:space="0"/>
              <w:right w:val="single" w:color="auto" w:sz="4" w:space="0"/>
            </w:tcBorders>
            <w:noWrap w:val="0"/>
            <w:vAlign w:val="center"/>
          </w:tcPr>
          <w:p w14:paraId="5725E3D1">
            <w:pPr>
              <w:widowControl/>
              <w:jc w:val="center"/>
              <w:rPr>
                <w:rFonts w:hint="eastAsia" w:ascii="宋体" w:hAnsi="宋体" w:cs="宋体"/>
                <w:kern w:val="0"/>
                <w:szCs w:val="21"/>
              </w:rPr>
            </w:pPr>
            <w:r>
              <w:rPr>
                <w:rFonts w:hint="eastAsia" w:ascii="宋体" w:hAnsi="宋体" w:cs="宋体"/>
                <w:kern w:val="0"/>
                <w:szCs w:val="21"/>
              </w:rPr>
              <w:t>500≤Y＜20000</w:t>
            </w:r>
          </w:p>
        </w:tc>
        <w:tc>
          <w:tcPr>
            <w:tcW w:w="1702" w:type="dxa"/>
            <w:tcBorders>
              <w:top w:val="nil"/>
              <w:left w:val="nil"/>
              <w:bottom w:val="single" w:color="auto" w:sz="4" w:space="0"/>
              <w:right w:val="single" w:color="auto" w:sz="4" w:space="0"/>
            </w:tcBorders>
            <w:noWrap w:val="0"/>
            <w:vAlign w:val="center"/>
          </w:tcPr>
          <w:p w14:paraId="74789FC8">
            <w:pPr>
              <w:widowControl/>
              <w:jc w:val="center"/>
              <w:rPr>
                <w:rFonts w:hint="eastAsia" w:ascii="宋体" w:hAnsi="宋体" w:cs="宋体"/>
                <w:kern w:val="0"/>
                <w:szCs w:val="21"/>
              </w:rPr>
            </w:pPr>
            <w:r>
              <w:rPr>
                <w:rFonts w:hint="eastAsia" w:ascii="宋体" w:hAnsi="宋体" w:cs="宋体"/>
                <w:kern w:val="0"/>
                <w:szCs w:val="21"/>
              </w:rPr>
              <w:t>100≤Y＜500</w:t>
            </w:r>
          </w:p>
        </w:tc>
        <w:tc>
          <w:tcPr>
            <w:tcW w:w="1134" w:type="dxa"/>
            <w:tcBorders>
              <w:top w:val="nil"/>
              <w:left w:val="nil"/>
              <w:bottom w:val="single" w:color="auto" w:sz="4" w:space="0"/>
              <w:right w:val="single" w:color="auto" w:sz="4" w:space="0"/>
            </w:tcBorders>
            <w:noWrap w:val="0"/>
            <w:vAlign w:val="center"/>
          </w:tcPr>
          <w:p w14:paraId="5F17E740">
            <w:pPr>
              <w:widowControl/>
              <w:jc w:val="center"/>
              <w:rPr>
                <w:rFonts w:hint="eastAsia" w:ascii="宋体" w:hAnsi="宋体" w:cs="宋体"/>
                <w:kern w:val="0"/>
                <w:szCs w:val="21"/>
              </w:rPr>
            </w:pPr>
            <w:r>
              <w:rPr>
                <w:rFonts w:hint="eastAsia" w:ascii="宋体" w:hAnsi="宋体" w:cs="宋体"/>
                <w:kern w:val="0"/>
                <w:szCs w:val="21"/>
              </w:rPr>
              <w:t>Y＜100</w:t>
            </w:r>
          </w:p>
        </w:tc>
      </w:tr>
      <w:tr w14:paraId="541A31F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30B81871">
            <w:pPr>
              <w:widowControl/>
              <w:jc w:val="center"/>
              <w:rPr>
                <w:rFonts w:hint="eastAsia" w:ascii="宋体" w:hAnsi="宋体" w:cs="宋体"/>
                <w:b/>
                <w:bCs/>
                <w:kern w:val="0"/>
                <w:szCs w:val="21"/>
              </w:rPr>
            </w:pPr>
            <w:r>
              <w:rPr>
                <w:rFonts w:hint="eastAsia" w:ascii="宋体" w:hAnsi="宋体" w:cs="宋体"/>
                <w:b/>
                <w:bCs/>
                <w:kern w:val="0"/>
                <w:szCs w:val="21"/>
              </w:rPr>
              <w:t>交通运输业</w:t>
            </w:r>
          </w:p>
        </w:tc>
        <w:tc>
          <w:tcPr>
            <w:tcW w:w="1680" w:type="dxa"/>
            <w:tcBorders>
              <w:top w:val="nil"/>
              <w:left w:val="nil"/>
              <w:bottom w:val="single" w:color="auto" w:sz="4" w:space="0"/>
              <w:right w:val="single" w:color="auto" w:sz="4" w:space="0"/>
            </w:tcBorders>
            <w:noWrap w:val="0"/>
            <w:vAlign w:val="center"/>
          </w:tcPr>
          <w:p w14:paraId="4C39E9FB">
            <w:pPr>
              <w:widowControl/>
              <w:jc w:val="center"/>
              <w:rPr>
                <w:rFonts w:hint="eastAsia" w:ascii="宋体" w:hAnsi="宋体" w:cs="宋体"/>
                <w:kern w:val="0"/>
                <w:szCs w:val="21"/>
              </w:rPr>
            </w:pPr>
            <w:r>
              <w:rPr>
                <w:rFonts w:hint="eastAsia" w:ascii="宋体" w:hAnsi="宋体" w:cs="宋体"/>
                <w:kern w:val="0"/>
                <w:szCs w:val="21"/>
              </w:rPr>
              <w:t>从业人员（X）</w:t>
            </w:r>
          </w:p>
        </w:tc>
        <w:tc>
          <w:tcPr>
            <w:tcW w:w="1156" w:type="dxa"/>
            <w:tcBorders>
              <w:top w:val="nil"/>
              <w:left w:val="nil"/>
              <w:bottom w:val="single" w:color="auto" w:sz="4" w:space="0"/>
              <w:right w:val="single" w:color="auto" w:sz="4" w:space="0"/>
            </w:tcBorders>
            <w:noWrap w:val="0"/>
            <w:vAlign w:val="center"/>
          </w:tcPr>
          <w:p w14:paraId="28B47350">
            <w:pPr>
              <w:widowControl/>
              <w:jc w:val="center"/>
              <w:rPr>
                <w:rFonts w:hint="eastAsia" w:ascii="宋体" w:hAnsi="宋体" w:cs="宋体"/>
                <w:kern w:val="0"/>
                <w:szCs w:val="21"/>
              </w:rPr>
            </w:pPr>
            <w:r>
              <w:rPr>
                <w:rFonts w:hint="eastAsia" w:ascii="宋体" w:hAnsi="宋体" w:cs="宋体"/>
                <w:kern w:val="0"/>
                <w:szCs w:val="21"/>
              </w:rPr>
              <w:t>人</w:t>
            </w:r>
          </w:p>
        </w:tc>
        <w:tc>
          <w:tcPr>
            <w:tcW w:w="1843" w:type="dxa"/>
            <w:tcBorders>
              <w:top w:val="nil"/>
              <w:left w:val="nil"/>
              <w:bottom w:val="single" w:color="auto" w:sz="4" w:space="0"/>
              <w:right w:val="single" w:color="auto" w:sz="4" w:space="0"/>
            </w:tcBorders>
            <w:noWrap w:val="0"/>
            <w:vAlign w:val="center"/>
          </w:tcPr>
          <w:p w14:paraId="463BF9F0">
            <w:pPr>
              <w:widowControl/>
              <w:jc w:val="center"/>
              <w:rPr>
                <w:rFonts w:hint="eastAsia" w:ascii="宋体" w:hAnsi="宋体" w:cs="宋体"/>
                <w:kern w:val="0"/>
                <w:szCs w:val="21"/>
              </w:rPr>
            </w:pPr>
            <w:r>
              <w:rPr>
                <w:rFonts w:hint="eastAsia" w:ascii="宋体" w:hAnsi="宋体" w:cs="宋体"/>
                <w:kern w:val="0"/>
                <w:szCs w:val="21"/>
              </w:rPr>
              <w:t>300≤X＜1000</w:t>
            </w:r>
          </w:p>
        </w:tc>
        <w:tc>
          <w:tcPr>
            <w:tcW w:w="1702" w:type="dxa"/>
            <w:tcBorders>
              <w:top w:val="nil"/>
              <w:left w:val="nil"/>
              <w:bottom w:val="single" w:color="auto" w:sz="4" w:space="0"/>
              <w:right w:val="single" w:color="auto" w:sz="4" w:space="0"/>
            </w:tcBorders>
            <w:noWrap w:val="0"/>
            <w:vAlign w:val="center"/>
          </w:tcPr>
          <w:p w14:paraId="733D9E42">
            <w:pPr>
              <w:widowControl/>
              <w:jc w:val="center"/>
              <w:rPr>
                <w:rFonts w:hint="eastAsia" w:ascii="宋体" w:hAnsi="宋体" w:cs="宋体"/>
                <w:kern w:val="0"/>
                <w:szCs w:val="21"/>
              </w:rPr>
            </w:pPr>
            <w:r>
              <w:rPr>
                <w:rFonts w:hint="eastAsia" w:ascii="宋体" w:hAnsi="宋体" w:cs="宋体"/>
                <w:kern w:val="0"/>
                <w:szCs w:val="21"/>
              </w:rPr>
              <w:t>20≤X＜300</w:t>
            </w:r>
          </w:p>
        </w:tc>
        <w:tc>
          <w:tcPr>
            <w:tcW w:w="1134" w:type="dxa"/>
            <w:tcBorders>
              <w:top w:val="nil"/>
              <w:left w:val="nil"/>
              <w:bottom w:val="single" w:color="auto" w:sz="4" w:space="0"/>
              <w:right w:val="single" w:color="auto" w:sz="4" w:space="0"/>
            </w:tcBorders>
            <w:noWrap w:val="0"/>
            <w:vAlign w:val="center"/>
          </w:tcPr>
          <w:p w14:paraId="0950D100">
            <w:pPr>
              <w:widowControl/>
              <w:jc w:val="center"/>
              <w:rPr>
                <w:rFonts w:hint="eastAsia" w:ascii="宋体" w:hAnsi="宋体" w:cs="宋体"/>
                <w:kern w:val="0"/>
                <w:szCs w:val="21"/>
              </w:rPr>
            </w:pPr>
            <w:r>
              <w:rPr>
                <w:rFonts w:hint="eastAsia" w:ascii="宋体" w:hAnsi="宋体" w:cs="宋体"/>
                <w:kern w:val="0"/>
                <w:szCs w:val="21"/>
              </w:rPr>
              <w:t>X＜20</w:t>
            </w:r>
          </w:p>
        </w:tc>
      </w:tr>
      <w:tr w14:paraId="485C13C0">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AF36930">
            <w:pPr>
              <w:widowControl/>
              <w:jc w:val="center"/>
              <w:rPr>
                <w:rFonts w:hint="eastAsia" w:ascii="宋体" w:hAnsi="宋体" w:cs="宋体"/>
                <w:b/>
                <w:bCs/>
                <w:kern w:val="0"/>
                <w:szCs w:val="21"/>
              </w:rPr>
            </w:pPr>
          </w:p>
        </w:tc>
        <w:tc>
          <w:tcPr>
            <w:tcW w:w="1680" w:type="dxa"/>
            <w:tcBorders>
              <w:top w:val="nil"/>
              <w:left w:val="nil"/>
              <w:bottom w:val="single" w:color="auto" w:sz="4" w:space="0"/>
              <w:right w:val="single" w:color="auto" w:sz="4" w:space="0"/>
            </w:tcBorders>
            <w:noWrap w:val="0"/>
            <w:vAlign w:val="center"/>
          </w:tcPr>
          <w:p w14:paraId="36810812">
            <w:pPr>
              <w:widowControl/>
              <w:jc w:val="center"/>
              <w:rPr>
                <w:rFonts w:hint="eastAsia" w:ascii="宋体" w:hAnsi="宋体" w:cs="宋体"/>
                <w:kern w:val="0"/>
                <w:szCs w:val="21"/>
              </w:rPr>
            </w:pPr>
            <w:r>
              <w:rPr>
                <w:rFonts w:hint="eastAsia" w:ascii="宋体" w:hAnsi="宋体" w:cs="宋体"/>
                <w:kern w:val="0"/>
                <w:szCs w:val="21"/>
              </w:rPr>
              <w:t>营业收入（Y）</w:t>
            </w:r>
          </w:p>
        </w:tc>
        <w:tc>
          <w:tcPr>
            <w:tcW w:w="1156" w:type="dxa"/>
            <w:tcBorders>
              <w:top w:val="nil"/>
              <w:left w:val="nil"/>
              <w:bottom w:val="single" w:color="auto" w:sz="4" w:space="0"/>
              <w:right w:val="single" w:color="auto" w:sz="4" w:space="0"/>
            </w:tcBorders>
            <w:noWrap w:val="0"/>
            <w:vAlign w:val="center"/>
          </w:tcPr>
          <w:p w14:paraId="19C6AAA6">
            <w:pPr>
              <w:widowControl/>
              <w:jc w:val="center"/>
              <w:rPr>
                <w:rFonts w:hint="eastAsia" w:ascii="宋体" w:hAnsi="宋体" w:cs="宋体"/>
                <w:kern w:val="0"/>
                <w:szCs w:val="21"/>
              </w:rPr>
            </w:pPr>
            <w:r>
              <w:rPr>
                <w:rFonts w:hint="eastAsia" w:ascii="宋体" w:hAnsi="宋体" w:cs="宋体"/>
                <w:kern w:val="0"/>
                <w:szCs w:val="21"/>
              </w:rPr>
              <w:t>万元</w:t>
            </w:r>
          </w:p>
        </w:tc>
        <w:tc>
          <w:tcPr>
            <w:tcW w:w="1843" w:type="dxa"/>
            <w:tcBorders>
              <w:top w:val="nil"/>
              <w:left w:val="nil"/>
              <w:bottom w:val="single" w:color="auto" w:sz="4" w:space="0"/>
              <w:right w:val="single" w:color="auto" w:sz="4" w:space="0"/>
            </w:tcBorders>
            <w:noWrap w:val="0"/>
            <w:vAlign w:val="center"/>
          </w:tcPr>
          <w:p w14:paraId="1450280B">
            <w:pPr>
              <w:widowControl/>
              <w:jc w:val="center"/>
              <w:rPr>
                <w:rFonts w:hint="eastAsia" w:ascii="宋体" w:hAnsi="宋体" w:cs="宋体"/>
                <w:kern w:val="0"/>
                <w:szCs w:val="21"/>
              </w:rPr>
            </w:pPr>
            <w:r>
              <w:rPr>
                <w:rFonts w:hint="eastAsia" w:ascii="宋体" w:hAnsi="宋体" w:cs="宋体"/>
                <w:kern w:val="0"/>
                <w:szCs w:val="21"/>
              </w:rPr>
              <w:t>3000≤Y＜30000</w:t>
            </w:r>
          </w:p>
        </w:tc>
        <w:tc>
          <w:tcPr>
            <w:tcW w:w="1702" w:type="dxa"/>
            <w:tcBorders>
              <w:top w:val="nil"/>
              <w:left w:val="nil"/>
              <w:bottom w:val="single" w:color="auto" w:sz="4" w:space="0"/>
              <w:right w:val="single" w:color="auto" w:sz="4" w:space="0"/>
            </w:tcBorders>
            <w:noWrap w:val="0"/>
            <w:vAlign w:val="center"/>
          </w:tcPr>
          <w:p w14:paraId="03F4B48D">
            <w:pPr>
              <w:widowControl/>
              <w:jc w:val="center"/>
              <w:rPr>
                <w:rFonts w:hint="eastAsia" w:ascii="宋体" w:hAnsi="宋体" w:cs="宋体"/>
                <w:kern w:val="0"/>
                <w:szCs w:val="21"/>
              </w:rPr>
            </w:pPr>
            <w:r>
              <w:rPr>
                <w:rFonts w:hint="eastAsia" w:ascii="宋体" w:hAnsi="宋体" w:cs="宋体"/>
                <w:kern w:val="0"/>
                <w:szCs w:val="21"/>
              </w:rPr>
              <w:t>200≤Y＜3000</w:t>
            </w:r>
          </w:p>
        </w:tc>
        <w:tc>
          <w:tcPr>
            <w:tcW w:w="1134" w:type="dxa"/>
            <w:tcBorders>
              <w:top w:val="nil"/>
              <w:left w:val="nil"/>
              <w:bottom w:val="single" w:color="auto" w:sz="4" w:space="0"/>
              <w:right w:val="single" w:color="auto" w:sz="4" w:space="0"/>
            </w:tcBorders>
            <w:noWrap w:val="0"/>
            <w:vAlign w:val="center"/>
          </w:tcPr>
          <w:p w14:paraId="4D3BD1BA">
            <w:pPr>
              <w:widowControl/>
              <w:jc w:val="center"/>
              <w:rPr>
                <w:rFonts w:hint="eastAsia" w:ascii="宋体" w:hAnsi="宋体" w:cs="宋体"/>
                <w:kern w:val="0"/>
                <w:szCs w:val="21"/>
              </w:rPr>
            </w:pPr>
            <w:r>
              <w:rPr>
                <w:rFonts w:hint="eastAsia" w:ascii="宋体" w:hAnsi="宋体" w:cs="宋体"/>
                <w:kern w:val="0"/>
                <w:szCs w:val="21"/>
              </w:rPr>
              <w:t>Y＜200</w:t>
            </w:r>
          </w:p>
        </w:tc>
      </w:tr>
      <w:tr w14:paraId="7197B6F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22A8B22D">
            <w:pPr>
              <w:widowControl/>
              <w:jc w:val="center"/>
              <w:rPr>
                <w:rFonts w:hint="eastAsia" w:ascii="宋体" w:hAnsi="宋体" w:cs="宋体"/>
                <w:b/>
                <w:bCs/>
                <w:kern w:val="0"/>
                <w:szCs w:val="21"/>
              </w:rPr>
            </w:pPr>
            <w:r>
              <w:rPr>
                <w:rFonts w:hint="eastAsia" w:ascii="宋体" w:hAnsi="宋体" w:cs="宋体"/>
                <w:b/>
                <w:bCs/>
                <w:kern w:val="0"/>
                <w:szCs w:val="21"/>
              </w:rPr>
              <w:t>仓储业</w:t>
            </w:r>
          </w:p>
        </w:tc>
        <w:tc>
          <w:tcPr>
            <w:tcW w:w="1680" w:type="dxa"/>
            <w:tcBorders>
              <w:top w:val="nil"/>
              <w:left w:val="nil"/>
              <w:bottom w:val="single" w:color="auto" w:sz="4" w:space="0"/>
              <w:right w:val="single" w:color="auto" w:sz="4" w:space="0"/>
            </w:tcBorders>
            <w:noWrap w:val="0"/>
            <w:vAlign w:val="center"/>
          </w:tcPr>
          <w:p w14:paraId="7038B4CB">
            <w:pPr>
              <w:widowControl/>
              <w:jc w:val="center"/>
              <w:rPr>
                <w:rFonts w:hint="eastAsia" w:ascii="宋体" w:hAnsi="宋体" w:cs="宋体"/>
                <w:kern w:val="0"/>
                <w:szCs w:val="21"/>
              </w:rPr>
            </w:pPr>
            <w:r>
              <w:rPr>
                <w:rFonts w:hint="eastAsia" w:ascii="宋体" w:hAnsi="宋体" w:cs="宋体"/>
                <w:kern w:val="0"/>
                <w:szCs w:val="21"/>
              </w:rPr>
              <w:t>从业人员（X）</w:t>
            </w:r>
          </w:p>
        </w:tc>
        <w:tc>
          <w:tcPr>
            <w:tcW w:w="1156" w:type="dxa"/>
            <w:tcBorders>
              <w:top w:val="nil"/>
              <w:left w:val="nil"/>
              <w:bottom w:val="single" w:color="auto" w:sz="4" w:space="0"/>
              <w:right w:val="single" w:color="auto" w:sz="4" w:space="0"/>
            </w:tcBorders>
            <w:noWrap w:val="0"/>
            <w:vAlign w:val="center"/>
          </w:tcPr>
          <w:p w14:paraId="52592E78">
            <w:pPr>
              <w:widowControl/>
              <w:jc w:val="center"/>
              <w:rPr>
                <w:rFonts w:hint="eastAsia" w:ascii="宋体" w:hAnsi="宋体" w:cs="宋体"/>
                <w:kern w:val="0"/>
                <w:szCs w:val="21"/>
              </w:rPr>
            </w:pPr>
            <w:r>
              <w:rPr>
                <w:rFonts w:hint="eastAsia" w:ascii="宋体" w:hAnsi="宋体" w:cs="宋体"/>
                <w:kern w:val="0"/>
                <w:szCs w:val="21"/>
              </w:rPr>
              <w:t>人</w:t>
            </w:r>
          </w:p>
        </w:tc>
        <w:tc>
          <w:tcPr>
            <w:tcW w:w="1843" w:type="dxa"/>
            <w:tcBorders>
              <w:top w:val="nil"/>
              <w:left w:val="nil"/>
              <w:bottom w:val="single" w:color="auto" w:sz="4" w:space="0"/>
              <w:right w:val="single" w:color="auto" w:sz="4" w:space="0"/>
            </w:tcBorders>
            <w:noWrap w:val="0"/>
            <w:vAlign w:val="center"/>
          </w:tcPr>
          <w:p w14:paraId="151DD350">
            <w:pPr>
              <w:widowControl/>
              <w:jc w:val="center"/>
              <w:rPr>
                <w:rFonts w:hint="eastAsia" w:ascii="宋体" w:hAnsi="宋体" w:cs="宋体"/>
                <w:kern w:val="0"/>
                <w:szCs w:val="21"/>
              </w:rPr>
            </w:pPr>
            <w:r>
              <w:rPr>
                <w:rFonts w:hint="eastAsia" w:ascii="宋体" w:hAnsi="宋体" w:cs="宋体"/>
                <w:kern w:val="0"/>
                <w:szCs w:val="21"/>
              </w:rPr>
              <w:t>100≤X＜200</w:t>
            </w:r>
          </w:p>
        </w:tc>
        <w:tc>
          <w:tcPr>
            <w:tcW w:w="1702" w:type="dxa"/>
            <w:tcBorders>
              <w:top w:val="nil"/>
              <w:left w:val="nil"/>
              <w:bottom w:val="single" w:color="auto" w:sz="4" w:space="0"/>
              <w:right w:val="single" w:color="auto" w:sz="4" w:space="0"/>
            </w:tcBorders>
            <w:noWrap w:val="0"/>
            <w:vAlign w:val="center"/>
          </w:tcPr>
          <w:p w14:paraId="7242D69D">
            <w:pPr>
              <w:widowControl/>
              <w:jc w:val="center"/>
              <w:rPr>
                <w:rFonts w:hint="eastAsia" w:ascii="宋体" w:hAnsi="宋体" w:cs="宋体"/>
                <w:kern w:val="0"/>
                <w:szCs w:val="21"/>
              </w:rPr>
            </w:pPr>
            <w:r>
              <w:rPr>
                <w:rFonts w:hint="eastAsia" w:ascii="宋体" w:hAnsi="宋体" w:cs="宋体"/>
                <w:kern w:val="0"/>
                <w:szCs w:val="21"/>
              </w:rPr>
              <w:t>20≤X＜100</w:t>
            </w:r>
          </w:p>
        </w:tc>
        <w:tc>
          <w:tcPr>
            <w:tcW w:w="1134" w:type="dxa"/>
            <w:tcBorders>
              <w:top w:val="nil"/>
              <w:left w:val="nil"/>
              <w:bottom w:val="single" w:color="auto" w:sz="4" w:space="0"/>
              <w:right w:val="single" w:color="auto" w:sz="4" w:space="0"/>
            </w:tcBorders>
            <w:noWrap w:val="0"/>
            <w:vAlign w:val="center"/>
          </w:tcPr>
          <w:p w14:paraId="68DA5E04">
            <w:pPr>
              <w:widowControl/>
              <w:jc w:val="center"/>
              <w:rPr>
                <w:rFonts w:hint="eastAsia" w:ascii="宋体" w:hAnsi="宋体" w:cs="宋体"/>
                <w:kern w:val="0"/>
                <w:szCs w:val="21"/>
              </w:rPr>
            </w:pPr>
            <w:r>
              <w:rPr>
                <w:rFonts w:hint="eastAsia" w:ascii="宋体" w:hAnsi="宋体" w:cs="宋体"/>
                <w:kern w:val="0"/>
                <w:szCs w:val="21"/>
              </w:rPr>
              <w:t>X＜20</w:t>
            </w:r>
          </w:p>
        </w:tc>
      </w:tr>
      <w:tr w14:paraId="791CBE4A">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46E8F33D">
            <w:pPr>
              <w:widowControl/>
              <w:jc w:val="center"/>
              <w:rPr>
                <w:rFonts w:hint="eastAsia" w:ascii="宋体" w:hAnsi="宋体" w:cs="宋体"/>
                <w:b/>
                <w:bCs/>
                <w:kern w:val="0"/>
                <w:szCs w:val="21"/>
              </w:rPr>
            </w:pPr>
          </w:p>
        </w:tc>
        <w:tc>
          <w:tcPr>
            <w:tcW w:w="1680" w:type="dxa"/>
            <w:tcBorders>
              <w:top w:val="nil"/>
              <w:left w:val="nil"/>
              <w:bottom w:val="single" w:color="auto" w:sz="4" w:space="0"/>
              <w:right w:val="single" w:color="auto" w:sz="4" w:space="0"/>
            </w:tcBorders>
            <w:noWrap w:val="0"/>
            <w:vAlign w:val="center"/>
          </w:tcPr>
          <w:p w14:paraId="282D0A74">
            <w:pPr>
              <w:widowControl/>
              <w:jc w:val="center"/>
              <w:rPr>
                <w:rFonts w:hint="eastAsia" w:ascii="宋体" w:hAnsi="宋体" w:cs="宋体"/>
                <w:kern w:val="0"/>
                <w:szCs w:val="21"/>
              </w:rPr>
            </w:pPr>
            <w:r>
              <w:rPr>
                <w:rFonts w:hint="eastAsia" w:ascii="宋体" w:hAnsi="宋体" w:cs="宋体"/>
                <w:kern w:val="0"/>
                <w:szCs w:val="21"/>
              </w:rPr>
              <w:t>营业收入（Y）</w:t>
            </w:r>
          </w:p>
        </w:tc>
        <w:tc>
          <w:tcPr>
            <w:tcW w:w="1156" w:type="dxa"/>
            <w:tcBorders>
              <w:top w:val="nil"/>
              <w:left w:val="nil"/>
              <w:bottom w:val="single" w:color="auto" w:sz="4" w:space="0"/>
              <w:right w:val="single" w:color="auto" w:sz="4" w:space="0"/>
            </w:tcBorders>
            <w:noWrap w:val="0"/>
            <w:vAlign w:val="center"/>
          </w:tcPr>
          <w:p w14:paraId="7548B506">
            <w:pPr>
              <w:widowControl/>
              <w:jc w:val="center"/>
              <w:rPr>
                <w:rFonts w:hint="eastAsia" w:ascii="宋体" w:hAnsi="宋体" w:cs="宋体"/>
                <w:kern w:val="0"/>
                <w:szCs w:val="21"/>
              </w:rPr>
            </w:pPr>
            <w:r>
              <w:rPr>
                <w:rFonts w:hint="eastAsia" w:ascii="宋体" w:hAnsi="宋体" w:cs="宋体"/>
                <w:kern w:val="0"/>
                <w:szCs w:val="21"/>
              </w:rPr>
              <w:t>万元</w:t>
            </w:r>
          </w:p>
        </w:tc>
        <w:tc>
          <w:tcPr>
            <w:tcW w:w="1843" w:type="dxa"/>
            <w:tcBorders>
              <w:top w:val="nil"/>
              <w:left w:val="nil"/>
              <w:bottom w:val="single" w:color="auto" w:sz="4" w:space="0"/>
              <w:right w:val="single" w:color="auto" w:sz="4" w:space="0"/>
            </w:tcBorders>
            <w:noWrap w:val="0"/>
            <w:vAlign w:val="center"/>
          </w:tcPr>
          <w:p w14:paraId="20DBDB5E">
            <w:pPr>
              <w:widowControl/>
              <w:jc w:val="center"/>
              <w:rPr>
                <w:rFonts w:hint="eastAsia" w:ascii="宋体" w:hAnsi="宋体" w:cs="宋体"/>
                <w:kern w:val="0"/>
                <w:szCs w:val="21"/>
              </w:rPr>
            </w:pPr>
            <w:r>
              <w:rPr>
                <w:rFonts w:hint="eastAsia" w:ascii="宋体" w:hAnsi="宋体" w:cs="宋体"/>
                <w:kern w:val="0"/>
                <w:szCs w:val="21"/>
              </w:rPr>
              <w:t>1000≤Y＜30000</w:t>
            </w:r>
          </w:p>
        </w:tc>
        <w:tc>
          <w:tcPr>
            <w:tcW w:w="1702" w:type="dxa"/>
            <w:tcBorders>
              <w:top w:val="nil"/>
              <w:left w:val="nil"/>
              <w:bottom w:val="single" w:color="auto" w:sz="4" w:space="0"/>
              <w:right w:val="single" w:color="auto" w:sz="4" w:space="0"/>
            </w:tcBorders>
            <w:noWrap w:val="0"/>
            <w:vAlign w:val="center"/>
          </w:tcPr>
          <w:p w14:paraId="4A35E746">
            <w:pPr>
              <w:widowControl/>
              <w:jc w:val="center"/>
              <w:rPr>
                <w:rFonts w:hint="eastAsia" w:ascii="宋体" w:hAnsi="宋体" w:cs="宋体"/>
                <w:kern w:val="0"/>
                <w:szCs w:val="21"/>
              </w:rPr>
            </w:pPr>
            <w:r>
              <w:rPr>
                <w:rFonts w:hint="eastAsia" w:ascii="宋体" w:hAnsi="宋体" w:cs="宋体"/>
                <w:kern w:val="0"/>
                <w:szCs w:val="21"/>
              </w:rPr>
              <w:t>100≤Y＜1000</w:t>
            </w:r>
          </w:p>
        </w:tc>
        <w:tc>
          <w:tcPr>
            <w:tcW w:w="1134" w:type="dxa"/>
            <w:tcBorders>
              <w:top w:val="nil"/>
              <w:left w:val="nil"/>
              <w:bottom w:val="single" w:color="auto" w:sz="4" w:space="0"/>
              <w:right w:val="single" w:color="auto" w:sz="4" w:space="0"/>
            </w:tcBorders>
            <w:noWrap w:val="0"/>
            <w:vAlign w:val="center"/>
          </w:tcPr>
          <w:p w14:paraId="7F14393D">
            <w:pPr>
              <w:widowControl/>
              <w:jc w:val="center"/>
              <w:rPr>
                <w:rFonts w:hint="eastAsia" w:ascii="宋体" w:hAnsi="宋体" w:cs="宋体"/>
                <w:kern w:val="0"/>
                <w:szCs w:val="21"/>
              </w:rPr>
            </w:pPr>
            <w:r>
              <w:rPr>
                <w:rFonts w:hint="eastAsia" w:ascii="宋体" w:hAnsi="宋体" w:cs="宋体"/>
                <w:kern w:val="0"/>
                <w:szCs w:val="21"/>
              </w:rPr>
              <w:t>Y＜100</w:t>
            </w:r>
          </w:p>
        </w:tc>
      </w:tr>
      <w:tr w14:paraId="10FC4FDC">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3BBF35EA">
            <w:pPr>
              <w:widowControl/>
              <w:jc w:val="center"/>
              <w:rPr>
                <w:rFonts w:hint="eastAsia" w:ascii="宋体" w:hAnsi="宋体" w:cs="宋体"/>
                <w:b/>
                <w:bCs/>
                <w:kern w:val="0"/>
                <w:szCs w:val="21"/>
              </w:rPr>
            </w:pPr>
            <w:r>
              <w:rPr>
                <w:rFonts w:hint="eastAsia" w:ascii="宋体" w:hAnsi="宋体" w:cs="宋体"/>
                <w:b/>
                <w:bCs/>
                <w:kern w:val="0"/>
                <w:szCs w:val="21"/>
              </w:rPr>
              <w:t>邮政业</w:t>
            </w:r>
          </w:p>
        </w:tc>
        <w:tc>
          <w:tcPr>
            <w:tcW w:w="1680" w:type="dxa"/>
            <w:tcBorders>
              <w:top w:val="nil"/>
              <w:left w:val="nil"/>
              <w:bottom w:val="single" w:color="auto" w:sz="4" w:space="0"/>
              <w:right w:val="single" w:color="auto" w:sz="4" w:space="0"/>
            </w:tcBorders>
            <w:noWrap w:val="0"/>
            <w:vAlign w:val="center"/>
          </w:tcPr>
          <w:p w14:paraId="1B9167E7">
            <w:pPr>
              <w:widowControl/>
              <w:jc w:val="center"/>
              <w:rPr>
                <w:rFonts w:hint="eastAsia" w:ascii="宋体" w:hAnsi="宋体" w:cs="宋体"/>
                <w:kern w:val="0"/>
                <w:szCs w:val="21"/>
              </w:rPr>
            </w:pPr>
            <w:r>
              <w:rPr>
                <w:rFonts w:hint="eastAsia" w:ascii="宋体" w:hAnsi="宋体" w:cs="宋体"/>
                <w:kern w:val="0"/>
                <w:szCs w:val="21"/>
              </w:rPr>
              <w:t>从业人员（X）</w:t>
            </w:r>
          </w:p>
        </w:tc>
        <w:tc>
          <w:tcPr>
            <w:tcW w:w="1156" w:type="dxa"/>
            <w:tcBorders>
              <w:top w:val="nil"/>
              <w:left w:val="nil"/>
              <w:bottom w:val="single" w:color="auto" w:sz="4" w:space="0"/>
              <w:right w:val="single" w:color="auto" w:sz="4" w:space="0"/>
            </w:tcBorders>
            <w:noWrap w:val="0"/>
            <w:vAlign w:val="center"/>
          </w:tcPr>
          <w:p w14:paraId="2374767F">
            <w:pPr>
              <w:widowControl/>
              <w:jc w:val="center"/>
              <w:rPr>
                <w:rFonts w:hint="eastAsia" w:ascii="宋体" w:hAnsi="宋体" w:cs="宋体"/>
                <w:kern w:val="0"/>
                <w:szCs w:val="21"/>
              </w:rPr>
            </w:pPr>
            <w:r>
              <w:rPr>
                <w:rFonts w:hint="eastAsia" w:ascii="宋体" w:hAnsi="宋体" w:cs="宋体"/>
                <w:kern w:val="0"/>
                <w:szCs w:val="21"/>
              </w:rPr>
              <w:t>人</w:t>
            </w:r>
          </w:p>
        </w:tc>
        <w:tc>
          <w:tcPr>
            <w:tcW w:w="1843" w:type="dxa"/>
            <w:tcBorders>
              <w:top w:val="nil"/>
              <w:left w:val="nil"/>
              <w:bottom w:val="single" w:color="auto" w:sz="4" w:space="0"/>
              <w:right w:val="single" w:color="auto" w:sz="4" w:space="0"/>
            </w:tcBorders>
            <w:noWrap w:val="0"/>
            <w:vAlign w:val="center"/>
          </w:tcPr>
          <w:p w14:paraId="6CE72C85">
            <w:pPr>
              <w:widowControl/>
              <w:jc w:val="center"/>
              <w:rPr>
                <w:rFonts w:hint="eastAsia" w:ascii="宋体" w:hAnsi="宋体" w:cs="宋体"/>
                <w:kern w:val="0"/>
                <w:szCs w:val="21"/>
              </w:rPr>
            </w:pPr>
            <w:r>
              <w:rPr>
                <w:rFonts w:hint="eastAsia" w:ascii="宋体" w:hAnsi="宋体" w:cs="宋体"/>
                <w:kern w:val="0"/>
                <w:szCs w:val="21"/>
              </w:rPr>
              <w:t>300≤X＜1000</w:t>
            </w:r>
          </w:p>
        </w:tc>
        <w:tc>
          <w:tcPr>
            <w:tcW w:w="1702" w:type="dxa"/>
            <w:tcBorders>
              <w:top w:val="nil"/>
              <w:left w:val="nil"/>
              <w:bottom w:val="single" w:color="auto" w:sz="4" w:space="0"/>
              <w:right w:val="single" w:color="auto" w:sz="4" w:space="0"/>
            </w:tcBorders>
            <w:noWrap w:val="0"/>
            <w:vAlign w:val="center"/>
          </w:tcPr>
          <w:p w14:paraId="2D4B1E60">
            <w:pPr>
              <w:widowControl/>
              <w:jc w:val="center"/>
              <w:rPr>
                <w:rFonts w:hint="eastAsia" w:ascii="宋体" w:hAnsi="宋体" w:cs="宋体"/>
                <w:kern w:val="0"/>
                <w:szCs w:val="21"/>
              </w:rPr>
            </w:pPr>
            <w:r>
              <w:rPr>
                <w:rFonts w:hint="eastAsia" w:ascii="宋体" w:hAnsi="宋体" w:cs="宋体"/>
                <w:kern w:val="0"/>
                <w:szCs w:val="21"/>
              </w:rPr>
              <w:t>20≤X＜300</w:t>
            </w:r>
          </w:p>
        </w:tc>
        <w:tc>
          <w:tcPr>
            <w:tcW w:w="1134" w:type="dxa"/>
            <w:tcBorders>
              <w:top w:val="nil"/>
              <w:left w:val="nil"/>
              <w:bottom w:val="single" w:color="auto" w:sz="4" w:space="0"/>
              <w:right w:val="single" w:color="auto" w:sz="4" w:space="0"/>
            </w:tcBorders>
            <w:noWrap w:val="0"/>
            <w:vAlign w:val="center"/>
          </w:tcPr>
          <w:p w14:paraId="23E9910F">
            <w:pPr>
              <w:widowControl/>
              <w:jc w:val="center"/>
              <w:rPr>
                <w:rFonts w:hint="eastAsia" w:ascii="宋体" w:hAnsi="宋体" w:cs="宋体"/>
                <w:kern w:val="0"/>
                <w:szCs w:val="21"/>
              </w:rPr>
            </w:pPr>
            <w:r>
              <w:rPr>
                <w:rFonts w:hint="eastAsia" w:ascii="宋体" w:hAnsi="宋体" w:cs="宋体"/>
                <w:kern w:val="0"/>
                <w:szCs w:val="21"/>
              </w:rPr>
              <w:t>X＜20</w:t>
            </w:r>
          </w:p>
        </w:tc>
      </w:tr>
      <w:tr w14:paraId="3511E99A">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0087E83">
            <w:pPr>
              <w:widowControl/>
              <w:jc w:val="center"/>
              <w:rPr>
                <w:rFonts w:hint="eastAsia" w:ascii="宋体" w:hAnsi="宋体" w:cs="宋体"/>
                <w:b/>
                <w:bCs/>
                <w:kern w:val="0"/>
                <w:szCs w:val="21"/>
              </w:rPr>
            </w:pPr>
          </w:p>
        </w:tc>
        <w:tc>
          <w:tcPr>
            <w:tcW w:w="1680" w:type="dxa"/>
            <w:tcBorders>
              <w:top w:val="nil"/>
              <w:left w:val="nil"/>
              <w:bottom w:val="single" w:color="auto" w:sz="4" w:space="0"/>
              <w:right w:val="single" w:color="auto" w:sz="4" w:space="0"/>
            </w:tcBorders>
            <w:noWrap w:val="0"/>
            <w:vAlign w:val="center"/>
          </w:tcPr>
          <w:p w14:paraId="61D8BF72">
            <w:pPr>
              <w:widowControl/>
              <w:jc w:val="center"/>
              <w:rPr>
                <w:rFonts w:hint="eastAsia" w:ascii="宋体" w:hAnsi="宋体" w:cs="宋体"/>
                <w:kern w:val="0"/>
                <w:szCs w:val="21"/>
              </w:rPr>
            </w:pPr>
            <w:r>
              <w:rPr>
                <w:rFonts w:hint="eastAsia" w:ascii="宋体" w:hAnsi="宋体" w:cs="宋体"/>
                <w:kern w:val="0"/>
                <w:szCs w:val="21"/>
              </w:rPr>
              <w:t>营业收入（Y）</w:t>
            </w:r>
          </w:p>
        </w:tc>
        <w:tc>
          <w:tcPr>
            <w:tcW w:w="1156" w:type="dxa"/>
            <w:tcBorders>
              <w:top w:val="nil"/>
              <w:left w:val="nil"/>
              <w:bottom w:val="single" w:color="auto" w:sz="4" w:space="0"/>
              <w:right w:val="single" w:color="auto" w:sz="4" w:space="0"/>
            </w:tcBorders>
            <w:noWrap w:val="0"/>
            <w:vAlign w:val="center"/>
          </w:tcPr>
          <w:p w14:paraId="324F89CC">
            <w:pPr>
              <w:widowControl/>
              <w:jc w:val="center"/>
              <w:rPr>
                <w:rFonts w:hint="eastAsia" w:ascii="宋体" w:hAnsi="宋体" w:cs="宋体"/>
                <w:kern w:val="0"/>
                <w:szCs w:val="21"/>
              </w:rPr>
            </w:pPr>
            <w:r>
              <w:rPr>
                <w:rFonts w:hint="eastAsia" w:ascii="宋体" w:hAnsi="宋体" w:cs="宋体"/>
                <w:kern w:val="0"/>
                <w:szCs w:val="21"/>
              </w:rPr>
              <w:t>万元</w:t>
            </w:r>
          </w:p>
        </w:tc>
        <w:tc>
          <w:tcPr>
            <w:tcW w:w="1843" w:type="dxa"/>
            <w:tcBorders>
              <w:top w:val="nil"/>
              <w:left w:val="nil"/>
              <w:bottom w:val="single" w:color="auto" w:sz="4" w:space="0"/>
              <w:right w:val="single" w:color="auto" w:sz="4" w:space="0"/>
            </w:tcBorders>
            <w:noWrap w:val="0"/>
            <w:vAlign w:val="center"/>
          </w:tcPr>
          <w:p w14:paraId="78E1C0C2">
            <w:pPr>
              <w:widowControl/>
              <w:jc w:val="center"/>
              <w:rPr>
                <w:rFonts w:hint="eastAsia" w:ascii="宋体" w:hAnsi="宋体" w:cs="宋体"/>
                <w:kern w:val="0"/>
                <w:szCs w:val="21"/>
              </w:rPr>
            </w:pPr>
            <w:r>
              <w:rPr>
                <w:rFonts w:hint="eastAsia" w:ascii="宋体" w:hAnsi="宋体" w:cs="宋体"/>
                <w:kern w:val="0"/>
                <w:szCs w:val="21"/>
              </w:rPr>
              <w:t>2000≤Y＜30000</w:t>
            </w:r>
          </w:p>
        </w:tc>
        <w:tc>
          <w:tcPr>
            <w:tcW w:w="1702" w:type="dxa"/>
            <w:tcBorders>
              <w:top w:val="nil"/>
              <w:left w:val="nil"/>
              <w:bottom w:val="single" w:color="auto" w:sz="4" w:space="0"/>
              <w:right w:val="single" w:color="auto" w:sz="4" w:space="0"/>
            </w:tcBorders>
            <w:noWrap w:val="0"/>
            <w:vAlign w:val="center"/>
          </w:tcPr>
          <w:p w14:paraId="59DB8860">
            <w:pPr>
              <w:widowControl/>
              <w:jc w:val="center"/>
              <w:rPr>
                <w:rFonts w:hint="eastAsia" w:ascii="宋体" w:hAnsi="宋体" w:cs="宋体"/>
                <w:kern w:val="0"/>
                <w:szCs w:val="21"/>
              </w:rPr>
            </w:pPr>
            <w:r>
              <w:rPr>
                <w:rFonts w:hint="eastAsia" w:ascii="宋体" w:hAnsi="宋体" w:cs="宋体"/>
                <w:kern w:val="0"/>
                <w:szCs w:val="21"/>
              </w:rPr>
              <w:t>100≤Y＜2000</w:t>
            </w:r>
          </w:p>
        </w:tc>
        <w:tc>
          <w:tcPr>
            <w:tcW w:w="1134" w:type="dxa"/>
            <w:tcBorders>
              <w:top w:val="nil"/>
              <w:left w:val="nil"/>
              <w:bottom w:val="single" w:color="auto" w:sz="4" w:space="0"/>
              <w:right w:val="single" w:color="auto" w:sz="4" w:space="0"/>
            </w:tcBorders>
            <w:noWrap w:val="0"/>
            <w:vAlign w:val="center"/>
          </w:tcPr>
          <w:p w14:paraId="4F9948D0">
            <w:pPr>
              <w:widowControl/>
              <w:jc w:val="center"/>
              <w:rPr>
                <w:rFonts w:hint="eastAsia" w:ascii="宋体" w:hAnsi="宋体" w:cs="宋体"/>
                <w:kern w:val="0"/>
                <w:szCs w:val="21"/>
              </w:rPr>
            </w:pPr>
            <w:r>
              <w:rPr>
                <w:rFonts w:hint="eastAsia" w:ascii="宋体" w:hAnsi="宋体" w:cs="宋体"/>
                <w:kern w:val="0"/>
                <w:szCs w:val="21"/>
              </w:rPr>
              <w:t>Y＜100</w:t>
            </w:r>
          </w:p>
        </w:tc>
      </w:tr>
      <w:tr w14:paraId="75374FD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065725DF">
            <w:pPr>
              <w:widowControl/>
              <w:jc w:val="center"/>
              <w:rPr>
                <w:rFonts w:hint="eastAsia" w:ascii="宋体" w:hAnsi="宋体" w:cs="宋体"/>
                <w:b/>
                <w:bCs/>
                <w:kern w:val="0"/>
                <w:szCs w:val="21"/>
              </w:rPr>
            </w:pPr>
            <w:r>
              <w:rPr>
                <w:rFonts w:hint="eastAsia" w:ascii="宋体" w:hAnsi="宋体" w:cs="宋体"/>
                <w:b/>
                <w:bCs/>
                <w:kern w:val="0"/>
                <w:szCs w:val="21"/>
              </w:rPr>
              <w:t>住宿业</w:t>
            </w:r>
          </w:p>
        </w:tc>
        <w:tc>
          <w:tcPr>
            <w:tcW w:w="1680" w:type="dxa"/>
            <w:tcBorders>
              <w:top w:val="nil"/>
              <w:left w:val="nil"/>
              <w:bottom w:val="single" w:color="auto" w:sz="4" w:space="0"/>
              <w:right w:val="single" w:color="auto" w:sz="4" w:space="0"/>
            </w:tcBorders>
            <w:noWrap w:val="0"/>
            <w:vAlign w:val="center"/>
          </w:tcPr>
          <w:p w14:paraId="4CF50920">
            <w:pPr>
              <w:widowControl/>
              <w:jc w:val="center"/>
              <w:rPr>
                <w:rFonts w:hint="eastAsia" w:ascii="宋体" w:hAnsi="宋体" w:cs="宋体"/>
                <w:kern w:val="0"/>
                <w:szCs w:val="21"/>
              </w:rPr>
            </w:pPr>
            <w:r>
              <w:rPr>
                <w:rFonts w:hint="eastAsia" w:ascii="宋体" w:hAnsi="宋体" w:cs="宋体"/>
                <w:kern w:val="0"/>
                <w:szCs w:val="21"/>
              </w:rPr>
              <w:t>从业人员（X）</w:t>
            </w:r>
          </w:p>
        </w:tc>
        <w:tc>
          <w:tcPr>
            <w:tcW w:w="1156" w:type="dxa"/>
            <w:tcBorders>
              <w:top w:val="nil"/>
              <w:left w:val="nil"/>
              <w:bottom w:val="single" w:color="auto" w:sz="4" w:space="0"/>
              <w:right w:val="single" w:color="auto" w:sz="4" w:space="0"/>
            </w:tcBorders>
            <w:noWrap w:val="0"/>
            <w:vAlign w:val="center"/>
          </w:tcPr>
          <w:p w14:paraId="3C1831E2">
            <w:pPr>
              <w:widowControl/>
              <w:jc w:val="center"/>
              <w:rPr>
                <w:rFonts w:hint="eastAsia" w:ascii="宋体" w:hAnsi="宋体" w:cs="宋体"/>
                <w:kern w:val="0"/>
                <w:szCs w:val="21"/>
              </w:rPr>
            </w:pPr>
            <w:r>
              <w:rPr>
                <w:rFonts w:hint="eastAsia" w:ascii="宋体" w:hAnsi="宋体" w:cs="宋体"/>
                <w:kern w:val="0"/>
                <w:szCs w:val="21"/>
              </w:rPr>
              <w:t>人</w:t>
            </w:r>
          </w:p>
        </w:tc>
        <w:tc>
          <w:tcPr>
            <w:tcW w:w="1843" w:type="dxa"/>
            <w:tcBorders>
              <w:top w:val="nil"/>
              <w:left w:val="nil"/>
              <w:bottom w:val="single" w:color="auto" w:sz="4" w:space="0"/>
              <w:right w:val="single" w:color="auto" w:sz="4" w:space="0"/>
            </w:tcBorders>
            <w:noWrap w:val="0"/>
            <w:vAlign w:val="center"/>
          </w:tcPr>
          <w:p w14:paraId="45FE6D59">
            <w:pPr>
              <w:widowControl/>
              <w:jc w:val="center"/>
              <w:rPr>
                <w:rFonts w:hint="eastAsia" w:ascii="宋体" w:hAnsi="宋体" w:cs="宋体"/>
                <w:kern w:val="0"/>
                <w:szCs w:val="21"/>
              </w:rPr>
            </w:pPr>
            <w:r>
              <w:rPr>
                <w:rFonts w:hint="eastAsia" w:ascii="宋体" w:hAnsi="宋体" w:cs="宋体"/>
                <w:kern w:val="0"/>
                <w:szCs w:val="21"/>
              </w:rPr>
              <w:t>100≤X＜300</w:t>
            </w:r>
          </w:p>
        </w:tc>
        <w:tc>
          <w:tcPr>
            <w:tcW w:w="1702" w:type="dxa"/>
            <w:tcBorders>
              <w:top w:val="nil"/>
              <w:left w:val="nil"/>
              <w:bottom w:val="single" w:color="auto" w:sz="4" w:space="0"/>
              <w:right w:val="single" w:color="auto" w:sz="4" w:space="0"/>
            </w:tcBorders>
            <w:noWrap w:val="0"/>
            <w:vAlign w:val="center"/>
          </w:tcPr>
          <w:p w14:paraId="462F5BD9">
            <w:pPr>
              <w:widowControl/>
              <w:jc w:val="center"/>
              <w:rPr>
                <w:rFonts w:hint="eastAsia" w:ascii="宋体" w:hAnsi="宋体" w:cs="宋体"/>
                <w:kern w:val="0"/>
                <w:szCs w:val="21"/>
              </w:rPr>
            </w:pPr>
            <w:r>
              <w:rPr>
                <w:rFonts w:hint="eastAsia" w:ascii="宋体" w:hAnsi="宋体" w:cs="宋体"/>
                <w:kern w:val="0"/>
                <w:szCs w:val="21"/>
              </w:rPr>
              <w:t>10≤X＜100</w:t>
            </w:r>
          </w:p>
        </w:tc>
        <w:tc>
          <w:tcPr>
            <w:tcW w:w="1134" w:type="dxa"/>
            <w:tcBorders>
              <w:top w:val="nil"/>
              <w:left w:val="nil"/>
              <w:bottom w:val="single" w:color="auto" w:sz="4" w:space="0"/>
              <w:right w:val="single" w:color="auto" w:sz="4" w:space="0"/>
            </w:tcBorders>
            <w:noWrap w:val="0"/>
            <w:vAlign w:val="center"/>
          </w:tcPr>
          <w:p w14:paraId="29C3555C">
            <w:pPr>
              <w:widowControl/>
              <w:jc w:val="center"/>
              <w:rPr>
                <w:rFonts w:hint="eastAsia" w:ascii="宋体" w:hAnsi="宋体" w:cs="宋体"/>
                <w:kern w:val="0"/>
                <w:szCs w:val="21"/>
              </w:rPr>
            </w:pPr>
            <w:r>
              <w:rPr>
                <w:rFonts w:hint="eastAsia" w:ascii="宋体" w:hAnsi="宋体" w:cs="宋体"/>
                <w:kern w:val="0"/>
                <w:szCs w:val="21"/>
              </w:rPr>
              <w:t>X＜10</w:t>
            </w:r>
          </w:p>
        </w:tc>
      </w:tr>
      <w:tr w14:paraId="47CCD48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401A0035">
            <w:pPr>
              <w:widowControl/>
              <w:jc w:val="center"/>
              <w:rPr>
                <w:rFonts w:hint="eastAsia" w:ascii="宋体" w:hAnsi="宋体" w:cs="宋体"/>
                <w:b/>
                <w:bCs/>
                <w:kern w:val="0"/>
                <w:szCs w:val="21"/>
              </w:rPr>
            </w:pPr>
          </w:p>
        </w:tc>
        <w:tc>
          <w:tcPr>
            <w:tcW w:w="1680" w:type="dxa"/>
            <w:tcBorders>
              <w:top w:val="nil"/>
              <w:left w:val="nil"/>
              <w:bottom w:val="single" w:color="auto" w:sz="4" w:space="0"/>
              <w:right w:val="single" w:color="auto" w:sz="4" w:space="0"/>
            </w:tcBorders>
            <w:noWrap w:val="0"/>
            <w:vAlign w:val="center"/>
          </w:tcPr>
          <w:p w14:paraId="646DEADD">
            <w:pPr>
              <w:widowControl/>
              <w:jc w:val="center"/>
              <w:rPr>
                <w:rFonts w:hint="eastAsia" w:ascii="宋体" w:hAnsi="宋体" w:cs="宋体"/>
                <w:kern w:val="0"/>
                <w:szCs w:val="21"/>
              </w:rPr>
            </w:pPr>
            <w:r>
              <w:rPr>
                <w:rFonts w:hint="eastAsia" w:ascii="宋体" w:hAnsi="宋体" w:cs="宋体"/>
                <w:kern w:val="0"/>
                <w:szCs w:val="21"/>
              </w:rPr>
              <w:t>营业收入（Y）</w:t>
            </w:r>
          </w:p>
        </w:tc>
        <w:tc>
          <w:tcPr>
            <w:tcW w:w="1156" w:type="dxa"/>
            <w:tcBorders>
              <w:top w:val="nil"/>
              <w:left w:val="nil"/>
              <w:bottom w:val="single" w:color="auto" w:sz="4" w:space="0"/>
              <w:right w:val="single" w:color="auto" w:sz="4" w:space="0"/>
            </w:tcBorders>
            <w:noWrap w:val="0"/>
            <w:vAlign w:val="center"/>
          </w:tcPr>
          <w:p w14:paraId="750E4C4C">
            <w:pPr>
              <w:widowControl/>
              <w:jc w:val="center"/>
              <w:rPr>
                <w:rFonts w:hint="eastAsia" w:ascii="宋体" w:hAnsi="宋体" w:cs="宋体"/>
                <w:kern w:val="0"/>
                <w:szCs w:val="21"/>
              </w:rPr>
            </w:pPr>
            <w:r>
              <w:rPr>
                <w:rFonts w:hint="eastAsia" w:ascii="宋体" w:hAnsi="宋体" w:cs="宋体"/>
                <w:kern w:val="0"/>
                <w:szCs w:val="21"/>
              </w:rPr>
              <w:t>万元</w:t>
            </w:r>
          </w:p>
        </w:tc>
        <w:tc>
          <w:tcPr>
            <w:tcW w:w="1843" w:type="dxa"/>
            <w:tcBorders>
              <w:top w:val="nil"/>
              <w:left w:val="nil"/>
              <w:bottom w:val="single" w:color="auto" w:sz="4" w:space="0"/>
              <w:right w:val="single" w:color="auto" w:sz="4" w:space="0"/>
            </w:tcBorders>
            <w:noWrap w:val="0"/>
            <w:vAlign w:val="center"/>
          </w:tcPr>
          <w:p w14:paraId="109CF3D3">
            <w:pPr>
              <w:widowControl/>
              <w:jc w:val="center"/>
              <w:rPr>
                <w:rFonts w:hint="eastAsia" w:ascii="宋体" w:hAnsi="宋体" w:cs="宋体"/>
                <w:kern w:val="0"/>
                <w:szCs w:val="21"/>
              </w:rPr>
            </w:pPr>
            <w:r>
              <w:rPr>
                <w:rFonts w:hint="eastAsia" w:ascii="宋体" w:hAnsi="宋体" w:cs="宋体"/>
                <w:kern w:val="0"/>
                <w:szCs w:val="21"/>
              </w:rPr>
              <w:t>2000≤Y＜10000</w:t>
            </w:r>
          </w:p>
        </w:tc>
        <w:tc>
          <w:tcPr>
            <w:tcW w:w="1702" w:type="dxa"/>
            <w:tcBorders>
              <w:top w:val="nil"/>
              <w:left w:val="nil"/>
              <w:bottom w:val="single" w:color="auto" w:sz="4" w:space="0"/>
              <w:right w:val="single" w:color="auto" w:sz="4" w:space="0"/>
            </w:tcBorders>
            <w:noWrap w:val="0"/>
            <w:vAlign w:val="center"/>
          </w:tcPr>
          <w:p w14:paraId="150E2995">
            <w:pPr>
              <w:widowControl/>
              <w:jc w:val="center"/>
              <w:rPr>
                <w:rFonts w:hint="eastAsia" w:ascii="宋体" w:hAnsi="宋体" w:cs="宋体"/>
                <w:kern w:val="0"/>
                <w:szCs w:val="21"/>
              </w:rPr>
            </w:pPr>
            <w:r>
              <w:rPr>
                <w:rFonts w:hint="eastAsia" w:ascii="宋体" w:hAnsi="宋体" w:cs="宋体"/>
                <w:kern w:val="0"/>
                <w:szCs w:val="21"/>
              </w:rPr>
              <w:t>100≤Y＜2000</w:t>
            </w:r>
          </w:p>
        </w:tc>
        <w:tc>
          <w:tcPr>
            <w:tcW w:w="1134" w:type="dxa"/>
            <w:tcBorders>
              <w:top w:val="nil"/>
              <w:left w:val="nil"/>
              <w:bottom w:val="single" w:color="auto" w:sz="4" w:space="0"/>
              <w:right w:val="single" w:color="auto" w:sz="4" w:space="0"/>
            </w:tcBorders>
            <w:noWrap w:val="0"/>
            <w:vAlign w:val="center"/>
          </w:tcPr>
          <w:p w14:paraId="2B8BE08D">
            <w:pPr>
              <w:widowControl/>
              <w:jc w:val="center"/>
              <w:rPr>
                <w:rFonts w:hint="eastAsia" w:ascii="宋体" w:hAnsi="宋体" w:cs="宋体"/>
                <w:kern w:val="0"/>
                <w:szCs w:val="21"/>
              </w:rPr>
            </w:pPr>
            <w:r>
              <w:rPr>
                <w:rFonts w:hint="eastAsia" w:ascii="宋体" w:hAnsi="宋体" w:cs="宋体"/>
                <w:kern w:val="0"/>
                <w:szCs w:val="21"/>
              </w:rPr>
              <w:t>Y＜100</w:t>
            </w:r>
          </w:p>
        </w:tc>
      </w:tr>
      <w:tr w14:paraId="2DF2A2A5">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3D093FD">
            <w:pPr>
              <w:widowControl/>
              <w:jc w:val="center"/>
              <w:rPr>
                <w:rFonts w:hint="eastAsia" w:ascii="宋体" w:hAnsi="宋体" w:cs="宋体"/>
                <w:b/>
                <w:bCs/>
                <w:kern w:val="0"/>
                <w:szCs w:val="21"/>
              </w:rPr>
            </w:pPr>
            <w:r>
              <w:rPr>
                <w:rFonts w:hint="eastAsia" w:ascii="宋体" w:hAnsi="宋体" w:cs="宋体"/>
                <w:b/>
                <w:bCs/>
                <w:kern w:val="0"/>
                <w:szCs w:val="21"/>
              </w:rPr>
              <w:t>餐饮业</w:t>
            </w:r>
          </w:p>
        </w:tc>
        <w:tc>
          <w:tcPr>
            <w:tcW w:w="1680" w:type="dxa"/>
            <w:tcBorders>
              <w:top w:val="nil"/>
              <w:left w:val="nil"/>
              <w:bottom w:val="single" w:color="auto" w:sz="4" w:space="0"/>
              <w:right w:val="single" w:color="auto" w:sz="4" w:space="0"/>
            </w:tcBorders>
            <w:noWrap w:val="0"/>
            <w:vAlign w:val="center"/>
          </w:tcPr>
          <w:p w14:paraId="49CD5F14">
            <w:pPr>
              <w:widowControl/>
              <w:jc w:val="center"/>
              <w:rPr>
                <w:rFonts w:hint="eastAsia" w:ascii="宋体" w:hAnsi="宋体" w:cs="宋体"/>
                <w:kern w:val="0"/>
                <w:szCs w:val="21"/>
              </w:rPr>
            </w:pPr>
            <w:r>
              <w:rPr>
                <w:rFonts w:hint="eastAsia" w:ascii="宋体" w:hAnsi="宋体" w:cs="宋体"/>
                <w:kern w:val="0"/>
                <w:szCs w:val="21"/>
              </w:rPr>
              <w:t>从业人员（X）</w:t>
            </w:r>
          </w:p>
        </w:tc>
        <w:tc>
          <w:tcPr>
            <w:tcW w:w="1156" w:type="dxa"/>
            <w:tcBorders>
              <w:top w:val="nil"/>
              <w:left w:val="nil"/>
              <w:bottom w:val="single" w:color="auto" w:sz="4" w:space="0"/>
              <w:right w:val="single" w:color="auto" w:sz="4" w:space="0"/>
            </w:tcBorders>
            <w:noWrap w:val="0"/>
            <w:vAlign w:val="center"/>
          </w:tcPr>
          <w:p w14:paraId="14B1ADE3">
            <w:pPr>
              <w:widowControl/>
              <w:jc w:val="center"/>
              <w:rPr>
                <w:rFonts w:hint="eastAsia" w:ascii="宋体" w:hAnsi="宋体" w:cs="宋体"/>
                <w:kern w:val="0"/>
                <w:szCs w:val="21"/>
              </w:rPr>
            </w:pPr>
            <w:r>
              <w:rPr>
                <w:rFonts w:hint="eastAsia" w:ascii="宋体" w:hAnsi="宋体" w:cs="宋体"/>
                <w:kern w:val="0"/>
                <w:szCs w:val="21"/>
              </w:rPr>
              <w:t>人</w:t>
            </w:r>
          </w:p>
        </w:tc>
        <w:tc>
          <w:tcPr>
            <w:tcW w:w="1843" w:type="dxa"/>
            <w:tcBorders>
              <w:top w:val="nil"/>
              <w:left w:val="nil"/>
              <w:bottom w:val="single" w:color="auto" w:sz="4" w:space="0"/>
              <w:right w:val="single" w:color="auto" w:sz="4" w:space="0"/>
            </w:tcBorders>
            <w:noWrap w:val="0"/>
            <w:vAlign w:val="center"/>
          </w:tcPr>
          <w:p w14:paraId="379A334E">
            <w:pPr>
              <w:widowControl/>
              <w:jc w:val="center"/>
              <w:rPr>
                <w:rFonts w:hint="eastAsia" w:ascii="宋体" w:hAnsi="宋体" w:cs="宋体"/>
                <w:kern w:val="0"/>
                <w:szCs w:val="21"/>
              </w:rPr>
            </w:pPr>
            <w:r>
              <w:rPr>
                <w:rFonts w:hint="eastAsia" w:ascii="宋体" w:hAnsi="宋体" w:cs="宋体"/>
                <w:kern w:val="0"/>
                <w:szCs w:val="21"/>
              </w:rPr>
              <w:t>100≤X＜300</w:t>
            </w:r>
          </w:p>
        </w:tc>
        <w:tc>
          <w:tcPr>
            <w:tcW w:w="1702" w:type="dxa"/>
            <w:tcBorders>
              <w:top w:val="nil"/>
              <w:left w:val="nil"/>
              <w:bottom w:val="single" w:color="auto" w:sz="4" w:space="0"/>
              <w:right w:val="single" w:color="auto" w:sz="4" w:space="0"/>
            </w:tcBorders>
            <w:noWrap w:val="0"/>
            <w:vAlign w:val="center"/>
          </w:tcPr>
          <w:p w14:paraId="55CDFE26">
            <w:pPr>
              <w:widowControl/>
              <w:jc w:val="center"/>
              <w:rPr>
                <w:rFonts w:hint="eastAsia" w:ascii="宋体" w:hAnsi="宋体" w:cs="宋体"/>
                <w:kern w:val="0"/>
                <w:szCs w:val="21"/>
              </w:rPr>
            </w:pPr>
            <w:r>
              <w:rPr>
                <w:rFonts w:hint="eastAsia" w:ascii="宋体" w:hAnsi="宋体" w:cs="宋体"/>
                <w:kern w:val="0"/>
                <w:szCs w:val="21"/>
              </w:rPr>
              <w:t>10≤X＜100</w:t>
            </w:r>
          </w:p>
        </w:tc>
        <w:tc>
          <w:tcPr>
            <w:tcW w:w="1134" w:type="dxa"/>
            <w:tcBorders>
              <w:top w:val="nil"/>
              <w:left w:val="nil"/>
              <w:bottom w:val="single" w:color="auto" w:sz="4" w:space="0"/>
              <w:right w:val="single" w:color="auto" w:sz="4" w:space="0"/>
            </w:tcBorders>
            <w:noWrap w:val="0"/>
            <w:vAlign w:val="center"/>
          </w:tcPr>
          <w:p w14:paraId="029A9145">
            <w:pPr>
              <w:widowControl/>
              <w:jc w:val="center"/>
              <w:rPr>
                <w:rFonts w:hint="eastAsia" w:ascii="宋体" w:hAnsi="宋体" w:cs="宋体"/>
                <w:kern w:val="0"/>
                <w:szCs w:val="21"/>
              </w:rPr>
            </w:pPr>
            <w:r>
              <w:rPr>
                <w:rFonts w:hint="eastAsia" w:ascii="宋体" w:hAnsi="宋体" w:cs="宋体"/>
                <w:kern w:val="0"/>
                <w:szCs w:val="21"/>
              </w:rPr>
              <w:t>X＜10</w:t>
            </w:r>
          </w:p>
        </w:tc>
      </w:tr>
      <w:tr w14:paraId="1DE9B93D">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98216EE">
            <w:pPr>
              <w:widowControl/>
              <w:jc w:val="center"/>
              <w:rPr>
                <w:rFonts w:hint="eastAsia" w:ascii="宋体" w:hAnsi="宋体" w:cs="宋体"/>
                <w:b/>
                <w:bCs/>
                <w:kern w:val="0"/>
                <w:szCs w:val="21"/>
              </w:rPr>
            </w:pPr>
          </w:p>
        </w:tc>
        <w:tc>
          <w:tcPr>
            <w:tcW w:w="1680" w:type="dxa"/>
            <w:tcBorders>
              <w:top w:val="nil"/>
              <w:left w:val="nil"/>
              <w:bottom w:val="single" w:color="auto" w:sz="4" w:space="0"/>
              <w:right w:val="single" w:color="auto" w:sz="4" w:space="0"/>
            </w:tcBorders>
            <w:noWrap w:val="0"/>
            <w:vAlign w:val="center"/>
          </w:tcPr>
          <w:p w14:paraId="3E3E7AAD">
            <w:pPr>
              <w:widowControl/>
              <w:jc w:val="center"/>
              <w:rPr>
                <w:rFonts w:hint="eastAsia" w:ascii="宋体" w:hAnsi="宋体" w:cs="宋体"/>
                <w:kern w:val="0"/>
                <w:szCs w:val="21"/>
              </w:rPr>
            </w:pPr>
            <w:r>
              <w:rPr>
                <w:rFonts w:hint="eastAsia" w:ascii="宋体" w:hAnsi="宋体" w:cs="宋体"/>
                <w:kern w:val="0"/>
                <w:szCs w:val="21"/>
              </w:rPr>
              <w:t>营业收入（Y）</w:t>
            </w:r>
          </w:p>
        </w:tc>
        <w:tc>
          <w:tcPr>
            <w:tcW w:w="1156" w:type="dxa"/>
            <w:tcBorders>
              <w:top w:val="nil"/>
              <w:left w:val="nil"/>
              <w:bottom w:val="single" w:color="auto" w:sz="4" w:space="0"/>
              <w:right w:val="single" w:color="auto" w:sz="4" w:space="0"/>
            </w:tcBorders>
            <w:noWrap w:val="0"/>
            <w:vAlign w:val="center"/>
          </w:tcPr>
          <w:p w14:paraId="7BC3FAA3">
            <w:pPr>
              <w:widowControl/>
              <w:jc w:val="center"/>
              <w:rPr>
                <w:rFonts w:hint="eastAsia" w:ascii="宋体" w:hAnsi="宋体" w:cs="宋体"/>
                <w:kern w:val="0"/>
                <w:szCs w:val="21"/>
              </w:rPr>
            </w:pPr>
            <w:r>
              <w:rPr>
                <w:rFonts w:hint="eastAsia" w:ascii="宋体" w:hAnsi="宋体" w:cs="宋体"/>
                <w:kern w:val="0"/>
                <w:szCs w:val="21"/>
              </w:rPr>
              <w:t>万元</w:t>
            </w:r>
          </w:p>
        </w:tc>
        <w:tc>
          <w:tcPr>
            <w:tcW w:w="1843" w:type="dxa"/>
            <w:tcBorders>
              <w:top w:val="nil"/>
              <w:left w:val="nil"/>
              <w:bottom w:val="single" w:color="auto" w:sz="4" w:space="0"/>
              <w:right w:val="single" w:color="auto" w:sz="4" w:space="0"/>
            </w:tcBorders>
            <w:noWrap w:val="0"/>
            <w:vAlign w:val="center"/>
          </w:tcPr>
          <w:p w14:paraId="6BAA5F82">
            <w:pPr>
              <w:widowControl/>
              <w:jc w:val="center"/>
              <w:rPr>
                <w:rFonts w:hint="eastAsia" w:ascii="宋体" w:hAnsi="宋体" w:cs="宋体"/>
                <w:kern w:val="0"/>
                <w:szCs w:val="21"/>
              </w:rPr>
            </w:pPr>
            <w:r>
              <w:rPr>
                <w:rFonts w:hint="eastAsia" w:ascii="宋体" w:hAnsi="宋体" w:cs="宋体"/>
                <w:kern w:val="0"/>
                <w:szCs w:val="21"/>
              </w:rPr>
              <w:t>2000≤Y＜10000</w:t>
            </w:r>
          </w:p>
        </w:tc>
        <w:tc>
          <w:tcPr>
            <w:tcW w:w="1702" w:type="dxa"/>
            <w:tcBorders>
              <w:top w:val="nil"/>
              <w:left w:val="nil"/>
              <w:bottom w:val="single" w:color="auto" w:sz="4" w:space="0"/>
              <w:right w:val="single" w:color="auto" w:sz="4" w:space="0"/>
            </w:tcBorders>
            <w:noWrap w:val="0"/>
            <w:vAlign w:val="center"/>
          </w:tcPr>
          <w:p w14:paraId="777804E4">
            <w:pPr>
              <w:widowControl/>
              <w:jc w:val="center"/>
              <w:rPr>
                <w:rFonts w:hint="eastAsia" w:ascii="宋体" w:hAnsi="宋体" w:cs="宋体"/>
                <w:kern w:val="0"/>
                <w:szCs w:val="21"/>
              </w:rPr>
            </w:pPr>
            <w:r>
              <w:rPr>
                <w:rFonts w:hint="eastAsia" w:ascii="宋体" w:hAnsi="宋体" w:cs="宋体"/>
                <w:kern w:val="0"/>
                <w:szCs w:val="21"/>
              </w:rPr>
              <w:t>100≤Y＜2000</w:t>
            </w:r>
          </w:p>
        </w:tc>
        <w:tc>
          <w:tcPr>
            <w:tcW w:w="1134" w:type="dxa"/>
            <w:tcBorders>
              <w:top w:val="nil"/>
              <w:left w:val="nil"/>
              <w:bottom w:val="single" w:color="auto" w:sz="4" w:space="0"/>
              <w:right w:val="single" w:color="auto" w:sz="4" w:space="0"/>
            </w:tcBorders>
            <w:noWrap w:val="0"/>
            <w:vAlign w:val="center"/>
          </w:tcPr>
          <w:p w14:paraId="46072D4E">
            <w:pPr>
              <w:widowControl/>
              <w:jc w:val="center"/>
              <w:rPr>
                <w:rFonts w:hint="eastAsia" w:ascii="宋体" w:hAnsi="宋体" w:cs="宋体"/>
                <w:kern w:val="0"/>
                <w:szCs w:val="21"/>
              </w:rPr>
            </w:pPr>
            <w:r>
              <w:rPr>
                <w:rFonts w:hint="eastAsia" w:ascii="宋体" w:hAnsi="宋体" w:cs="宋体"/>
                <w:kern w:val="0"/>
                <w:szCs w:val="21"/>
              </w:rPr>
              <w:t>Y＜100</w:t>
            </w:r>
          </w:p>
        </w:tc>
      </w:tr>
      <w:tr w14:paraId="6F9C51AD">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3819D7CF">
            <w:pPr>
              <w:widowControl/>
              <w:jc w:val="center"/>
              <w:rPr>
                <w:rFonts w:hint="eastAsia" w:ascii="宋体" w:hAnsi="宋体" w:cs="宋体"/>
                <w:b/>
                <w:bCs/>
                <w:kern w:val="0"/>
                <w:szCs w:val="21"/>
              </w:rPr>
            </w:pPr>
            <w:r>
              <w:rPr>
                <w:rFonts w:hint="eastAsia" w:ascii="宋体" w:hAnsi="宋体" w:cs="宋体"/>
                <w:b/>
                <w:bCs/>
                <w:kern w:val="0"/>
                <w:szCs w:val="21"/>
              </w:rPr>
              <w:t>信息传输业</w:t>
            </w:r>
          </w:p>
        </w:tc>
        <w:tc>
          <w:tcPr>
            <w:tcW w:w="1680" w:type="dxa"/>
            <w:tcBorders>
              <w:top w:val="nil"/>
              <w:left w:val="nil"/>
              <w:bottom w:val="single" w:color="auto" w:sz="4" w:space="0"/>
              <w:right w:val="single" w:color="auto" w:sz="4" w:space="0"/>
            </w:tcBorders>
            <w:noWrap w:val="0"/>
            <w:vAlign w:val="center"/>
          </w:tcPr>
          <w:p w14:paraId="768F48EB">
            <w:pPr>
              <w:widowControl/>
              <w:jc w:val="center"/>
              <w:rPr>
                <w:rFonts w:hint="eastAsia" w:ascii="宋体" w:hAnsi="宋体" w:cs="宋体"/>
                <w:kern w:val="0"/>
                <w:szCs w:val="21"/>
              </w:rPr>
            </w:pPr>
            <w:r>
              <w:rPr>
                <w:rFonts w:hint="eastAsia" w:ascii="宋体" w:hAnsi="宋体" w:cs="宋体"/>
                <w:kern w:val="0"/>
                <w:szCs w:val="21"/>
              </w:rPr>
              <w:t>从业人员（X）</w:t>
            </w:r>
          </w:p>
        </w:tc>
        <w:tc>
          <w:tcPr>
            <w:tcW w:w="1156" w:type="dxa"/>
            <w:tcBorders>
              <w:top w:val="nil"/>
              <w:left w:val="nil"/>
              <w:bottom w:val="single" w:color="auto" w:sz="4" w:space="0"/>
              <w:right w:val="single" w:color="auto" w:sz="4" w:space="0"/>
            </w:tcBorders>
            <w:noWrap w:val="0"/>
            <w:vAlign w:val="center"/>
          </w:tcPr>
          <w:p w14:paraId="0A4CE66E">
            <w:pPr>
              <w:widowControl/>
              <w:jc w:val="center"/>
              <w:rPr>
                <w:rFonts w:hint="eastAsia" w:ascii="宋体" w:hAnsi="宋体" w:cs="宋体"/>
                <w:kern w:val="0"/>
                <w:szCs w:val="21"/>
              </w:rPr>
            </w:pPr>
            <w:r>
              <w:rPr>
                <w:rFonts w:hint="eastAsia" w:ascii="宋体" w:hAnsi="宋体" w:cs="宋体"/>
                <w:kern w:val="0"/>
                <w:szCs w:val="21"/>
              </w:rPr>
              <w:t>人</w:t>
            </w:r>
          </w:p>
        </w:tc>
        <w:tc>
          <w:tcPr>
            <w:tcW w:w="1843" w:type="dxa"/>
            <w:tcBorders>
              <w:top w:val="nil"/>
              <w:left w:val="nil"/>
              <w:bottom w:val="single" w:color="auto" w:sz="4" w:space="0"/>
              <w:right w:val="single" w:color="auto" w:sz="4" w:space="0"/>
            </w:tcBorders>
            <w:noWrap w:val="0"/>
            <w:vAlign w:val="center"/>
          </w:tcPr>
          <w:p w14:paraId="7A17EBA6">
            <w:pPr>
              <w:widowControl/>
              <w:jc w:val="center"/>
              <w:rPr>
                <w:rFonts w:hint="eastAsia" w:ascii="宋体" w:hAnsi="宋体" w:cs="宋体"/>
                <w:kern w:val="0"/>
                <w:szCs w:val="21"/>
              </w:rPr>
            </w:pPr>
            <w:r>
              <w:rPr>
                <w:rFonts w:hint="eastAsia" w:ascii="宋体" w:hAnsi="宋体" w:cs="宋体"/>
                <w:kern w:val="0"/>
                <w:szCs w:val="21"/>
              </w:rPr>
              <w:t>100≤X＜2000</w:t>
            </w:r>
          </w:p>
        </w:tc>
        <w:tc>
          <w:tcPr>
            <w:tcW w:w="1702" w:type="dxa"/>
            <w:tcBorders>
              <w:top w:val="nil"/>
              <w:left w:val="nil"/>
              <w:bottom w:val="single" w:color="auto" w:sz="4" w:space="0"/>
              <w:right w:val="single" w:color="auto" w:sz="4" w:space="0"/>
            </w:tcBorders>
            <w:noWrap w:val="0"/>
            <w:vAlign w:val="center"/>
          </w:tcPr>
          <w:p w14:paraId="30B0DADD">
            <w:pPr>
              <w:widowControl/>
              <w:jc w:val="center"/>
              <w:rPr>
                <w:rFonts w:hint="eastAsia" w:ascii="宋体" w:hAnsi="宋体" w:cs="宋体"/>
                <w:kern w:val="0"/>
                <w:szCs w:val="21"/>
              </w:rPr>
            </w:pPr>
            <w:r>
              <w:rPr>
                <w:rFonts w:hint="eastAsia" w:ascii="宋体" w:hAnsi="宋体" w:cs="宋体"/>
                <w:kern w:val="0"/>
                <w:szCs w:val="21"/>
              </w:rPr>
              <w:t>10≤X＜100</w:t>
            </w:r>
          </w:p>
        </w:tc>
        <w:tc>
          <w:tcPr>
            <w:tcW w:w="1134" w:type="dxa"/>
            <w:tcBorders>
              <w:top w:val="nil"/>
              <w:left w:val="nil"/>
              <w:bottom w:val="single" w:color="auto" w:sz="4" w:space="0"/>
              <w:right w:val="single" w:color="auto" w:sz="4" w:space="0"/>
            </w:tcBorders>
            <w:noWrap w:val="0"/>
            <w:vAlign w:val="center"/>
          </w:tcPr>
          <w:p w14:paraId="70832BE7">
            <w:pPr>
              <w:widowControl/>
              <w:jc w:val="center"/>
              <w:rPr>
                <w:rFonts w:hint="eastAsia" w:ascii="宋体" w:hAnsi="宋体" w:cs="宋体"/>
                <w:kern w:val="0"/>
                <w:szCs w:val="21"/>
              </w:rPr>
            </w:pPr>
            <w:r>
              <w:rPr>
                <w:rFonts w:hint="eastAsia" w:ascii="宋体" w:hAnsi="宋体" w:cs="宋体"/>
                <w:kern w:val="0"/>
                <w:szCs w:val="21"/>
              </w:rPr>
              <w:t>X＜10</w:t>
            </w:r>
          </w:p>
        </w:tc>
      </w:tr>
      <w:tr w14:paraId="13E3E3D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DC96124">
            <w:pPr>
              <w:widowControl/>
              <w:jc w:val="center"/>
              <w:rPr>
                <w:rFonts w:hint="eastAsia" w:ascii="宋体" w:hAnsi="宋体" w:cs="宋体"/>
                <w:b/>
                <w:bCs/>
                <w:kern w:val="0"/>
                <w:szCs w:val="21"/>
              </w:rPr>
            </w:pPr>
          </w:p>
        </w:tc>
        <w:tc>
          <w:tcPr>
            <w:tcW w:w="1680" w:type="dxa"/>
            <w:tcBorders>
              <w:top w:val="nil"/>
              <w:left w:val="nil"/>
              <w:bottom w:val="single" w:color="auto" w:sz="4" w:space="0"/>
              <w:right w:val="single" w:color="auto" w:sz="4" w:space="0"/>
            </w:tcBorders>
            <w:noWrap w:val="0"/>
            <w:vAlign w:val="center"/>
          </w:tcPr>
          <w:p w14:paraId="6A1ABB7C">
            <w:pPr>
              <w:widowControl/>
              <w:jc w:val="center"/>
              <w:rPr>
                <w:rFonts w:hint="eastAsia" w:ascii="宋体" w:hAnsi="宋体" w:cs="宋体"/>
                <w:kern w:val="0"/>
                <w:szCs w:val="21"/>
              </w:rPr>
            </w:pPr>
            <w:r>
              <w:rPr>
                <w:rFonts w:hint="eastAsia" w:ascii="宋体" w:hAnsi="宋体" w:cs="宋体"/>
                <w:kern w:val="0"/>
                <w:szCs w:val="21"/>
              </w:rPr>
              <w:t>营业收入（Y）</w:t>
            </w:r>
          </w:p>
        </w:tc>
        <w:tc>
          <w:tcPr>
            <w:tcW w:w="1156" w:type="dxa"/>
            <w:tcBorders>
              <w:top w:val="nil"/>
              <w:left w:val="nil"/>
              <w:bottom w:val="single" w:color="auto" w:sz="4" w:space="0"/>
              <w:right w:val="single" w:color="auto" w:sz="4" w:space="0"/>
            </w:tcBorders>
            <w:noWrap w:val="0"/>
            <w:vAlign w:val="center"/>
          </w:tcPr>
          <w:p w14:paraId="5060BB78">
            <w:pPr>
              <w:widowControl/>
              <w:jc w:val="center"/>
              <w:rPr>
                <w:rFonts w:hint="eastAsia" w:ascii="宋体" w:hAnsi="宋体" w:cs="宋体"/>
                <w:kern w:val="0"/>
                <w:szCs w:val="21"/>
              </w:rPr>
            </w:pPr>
            <w:r>
              <w:rPr>
                <w:rFonts w:hint="eastAsia" w:ascii="宋体" w:hAnsi="宋体" w:cs="宋体"/>
                <w:kern w:val="0"/>
                <w:szCs w:val="21"/>
              </w:rPr>
              <w:t>万元</w:t>
            </w:r>
          </w:p>
        </w:tc>
        <w:tc>
          <w:tcPr>
            <w:tcW w:w="1843" w:type="dxa"/>
            <w:tcBorders>
              <w:top w:val="nil"/>
              <w:left w:val="nil"/>
              <w:bottom w:val="single" w:color="auto" w:sz="4" w:space="0"/>
              <w:right w:val="single" w:color="auto" w:sz="4" w:space="0"/>
            </w:tcBorders>
            <w:noWrap w:val="0"/>
            <w:vAlign w:val="center"/>
          </w:tcPr>
          <w:p w14:paraId="1104EE87">
            <w:pPr>
              <w:widowControl/>
              <w:jc w:val="center"/>
              <w:rPr>
                <w:rFonts w:hint="eastAsia" w:ascii="宋体" w:hAnsi="宋体" w:cs="宋体"/>
                <w:kern w:val="0"/>
                <w:szCs w:val="21"/>
              </w:rPr>
            </w:pPr>
            <w:r>
              <w:rPr>
                <w:rFonts w:hint="eastAsia" w:ascii="宋体" w:hAnsi="宋体" w:cs="宋体"/>
                <w:kern w:val="0"/>
                <w:szCs w:val="21"/>
              </w:rPr>
              <w:t>1000≤Y＜100000</w:t>
            </w:r>
          </w:p>
        </w:tc>
        <w:tc>
          <w:tcPr>
            <w:tcW w:w="1702" w:type="dxa"/>
            <w:tcBorders>
              <w:top w:val="nil"/>
              <w:left w:val="nil"/>
              <w:bottom w:val="single" w:color="auto" w:sz="4" w:space="0"/>
              <w:right w:val="single" w:color="auto" w:sz="4" w:space="0"/>
            </w:tcBorders>
            <w:noWrap w:val="0"/>
            <w:vAlign w:val="center"/>
          </w:tcPr>
          <w:p w14:paraId="05EF7FAC">
            <w:pPr>
              <w:widowControl/>
              <w:jc w:val="center"/>
              <w:rPr>
                <w:rFonts w:hint="eastAsia" w:ascii="宋体" w:hAnsi="宋体" w:cs="宋体"/>
                <w:kern w:val="0"/>
                <w:szCs w:val="21"/>
              </w:rPr>
            </w:pPr>
            <w:r>
              <w:rPr>
                <w:rFonts w:hint="eastAsia" w:ascii="宋体" w:hAnsi="宋体" w:cs="宋体"/>
                <w:kern w:val="0"/>
                <w:szCs w:val="21"/>
              </w:rPr>
              <w:t>100≤Y＜1000</w:t>
            </w:r>
          </w:p>
        </w:tc>
        <w:tc>
          <w:tcPr>
            <w:tcW w:w="1134" w:type="dxa"/>
            <w:tcBorders>
              <w:top w:val="nil"/>
              <w:left w:val="nil"/>
              <w:bottom w:val="single" w:color="auto" w:sz="4" w:space="0"/>
              <w:right w:val="single" w:color="auto" w:sz="4" w:space="0"/>
            </w:tcBorders>
            <w:noWrap w:val="0"/>
            <w:vAlign w:val="center"/>
          </w:tcPr>
          <w:p w14:paraId="16F541DB">
            <w:pPr>
              <w:widowControl/>
              <w:jc w:val="center"/>
              <w:rPr>
                <w:rFonts w:hint="eastAsia" w:ascii="宋体" w:hAnsi="宋体" w:cs="宋体"/>
                <w:kern w:val="0"/>
                <w:szCs w:val="21"/>
              </w:rPr>
            </w:pPr>
            <w:r>
              <w:rPr>
                <w:rFonts w:hint="eastAsia" w:ascii="宋体" w:hAnsi="宋体" w:cs="宋体"/>
                <w:kern w:val="0"/>
                <w:szCs w:val="21"/>
              </w:rPr>
              <w:t>Y＜100</w:t>
            </w:r>
          </w:p>
        </w:tc>
      </w:tr>
      <w:tr w14:paraId="7E7BDA43">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25A170A0">
            <w:pPr>
              <w:widowControl/>
              <w:jc w:val="center"/>
              <w:rPr>
                <w:rFonts w:hint="eastAsia" w:ascii="宋体" w:hAnsi="宋体" w:cs="宋体"/>
                <w:b/>
                <w:bCs/>
                <w:kern w:val="0"/>
                <w:szCs w:val="21"/>
              </w:rPr>
            </w:pPr>
            <w:r>
              <w:rPr>
                <w:rFonts w:hint="eastAsia" w:ascii="宋体" w:hAnsi="宋体" w:cs="宋体"/>
                <w:b/>
                <w:bCs/>
                <w:kern w:val="0"/>
                <w:szCs w:val="21"/>
              </w:rPr>
              <w:t>软件和信息技术服务业</w:t>
            </w:r>
          </w:p>
        </w:tc>
        <w:tc>
          <w:tcPr>
            <w:tcW w:w="1680" w:type="dxa"/>
            <w:tcBorders>
              <w:top w:val="nil"/>
              <w:left w:val="nil"/>
              <w:bottom w:val="single" w:color="auto" w:sz="4" w:space="0"/>
              <w:right w:val="single" w:color="auto" w:sz="4" w:space="0"/>
            </w:tcBorders>
            <w:noWrap w:val="0"/>
            <w:vAlign w:val="center"/>
          </w:tcPr>
          <w:p w14:paraId="69AE7AB5">
            <w:pPr>
              <w:widowControl/>
              <w:jc w:val="center"/>
              <w:rPr>
                <w:rFonts w:hint="eastAsia" w:ascii="宋体" w:hAnsi="宋体" w:cs="宋体"/>
                <w:kern w:val="0"/>
                <w:szCs w:val="21"/>
              </w:rPr>
            </w:pPr>
            <w:r>
              <w:rPr>
                <w:rFonts w:hint="eastAsia" w:ascii="宋体" w:hAnsi="宋体" w:cs="宋体"/>
                <w:kern w:val="0"/>
                <w:szCs w:val="21"/>
              </w:rPr>
              <w:t>从业人员（X）</w:t>
            </w:r>
          </w:p>
        </w:tc>
        <w:tc>
          <w:tcPr>
            <w:tcW w:w="1156" w:type="dxa"/>
            <w:tcBorders>
              <w:top w:val="nil"/>
              <w:left w:val="nil"/>
              <w:bottom w:val="single" w:color="auto" w:sz="4" w:space="0"/>
              <w:right w:val="single" w:color="auto" w:sz="4" w:space="0"/>
            </w:tcBorders>
            <w:noWrap w:val="0"/>
            <w:vAlign w:val="center"/>
          </w:tcPr>
          <w:p w14:paraId="67626987">
            <w:pPr>
              <w:widowControl/>
              <w:jc w:val="center"/>
              <w:rPr>
                <w:rFonts w:hint="eastAsia" w:ascii="宋体" w:hAnsi="宋体" w:cs="宋体"/>
                <w:kern w:val="0"/>
                <w:szCs w:val="21"/>
              </w:rPr>
            </w:pPr>
            <w:r>
              <w:rPr>
                <w:rFonts w:hint="eastAsia" w:ascii="宋体" w:hAnsi="宋体" w:cs="宋体"/>
                <w:kern w:val="0"/>
                <w:szCs w:val="21"/>
              </w:rPr>
              <w:t>人</w:t>
            </w:r>
          </w:p>
        </w:tc>
        <w:tc>
          <w:tcPr>
            <w:tcW w:w="1843" w:type="dxa"/>
            <w:tcBorders>
              <w:top w:val="nil"/>
              <w:left w:val="nil"/>
              <w:bottom w:val="single" w:color="auto" w:sz="4" w:space="0"/>
              <w:right w:val="single" w:color="auto" w:sz="4" w:space="0"/>
            </w:tcBorders>
            <w:noWrap w:val="0"/>
            <w:vAlign w:val="center"/>
          </w:tcPr>
          <w:p w14:paraId="4E7D7449">
            <w:pPr>
              <w:widowControl/>
              <w:jc w:val="center"/>
              <w:rPr>
                <w:rFonts w:hint="eastAsia" w:ascii="宋体" w:hAnsi="宋体" w:cs="宋体"/>
                <w:kern w:val="0"/>
                <w:szCs w:val="21"/>
              </w:rPr>
            </w:pPr>
            <w:r>
              <w:rPr>
                <w:rFonts w:hint="eastAsia" w:ascii="宋体" w:hAnsi="宋体" w:cs="宋体"/>
                <w:kern w:val="0"/>
                <w:szCs w:val="21"/>
              </w:rPr>
              <w:t>100≤X＜300</w:t>
            </w:r>
          </w:p>
        </w:tc>
        <w:tc>
          <w:tcPr>
            <w:tcW w:w="1702" w:type="dxa"/>
            <w:tcBorders>
              <w:top w:val="nil"/>
              <w:left w:val="nil"/>
              <w:bottom w:val="single" w:color="auto" w:sz="4" w:space="0"/>
              <w:right w:val="single" w:color="auto" w:sz="4" w:space="0"/>
            </w:tcBorders>
            <w:noWrap w:val="0"/>
            <w:vAlign w:val="center"/>
          </w:tcPr>
          <w:p w14:paraId="4F16F8A2">
            <w:pPr>
              <w:widowControl/>
              <w:jc w:val="center"/>
              <w:rPr>
                <w:rFonts w:hint="eastAsia" w:ascii="宋体" w:hAnsi="宋体" w:cs="宋体"/>
                <w:kern w:val="0"/>
                <w:szCs w:val="21"/>
              </w:rPr>
            </w:pPr>
            <w:r>
              <w:rPr>
                <w:rFonts w:hint="eastAsia" w:ascii="宋体" w:hAnsi="宋体" w:cs="宋体"/>
                <w:kern w:val="0"/>
                <w:szCs w:val="21"/>
              </w:rPr>
              <w:t>10≤X＜100</w:t>
            </w:r>
          </w:p>
        </w:tc>
        <w:tc>
          <w:tcPr>
            <w:tcW w:w="1134" w:type="dxa"/>
            <w:tcBorders>
              <w:top w:val="nil"/>
              <w:left w:val="nil"/>
              <w:bottom w:val="single" w:color="auto" w:sz="4" w:space="0"/>
              <w:right w:val="single" w:color="auto" w:sz="4" w:space="0"/>
            </w:tcBorders>
            <w:noWrap w:val="0"/>
            <w:vAlign w:val="center"/>
          </w:tcPr>
          <w:p w14:paraId="123E372B">
            <w:pPr>
              <w:widowControl/>
              <w:jc w:val="center"/>
              <w:rPr>
                <w:rFonts w:hint="eastAsia" w:ascii="宋体" w:hAnsi="宋体" w:cs="宋体"/>
                <w:kern w:val="0"/>
                <w:szCs w:val="21"/>
              </w:rPr>
            </w:pPr>
            <w:r>
              <w:rPr>
                <w:rFonts w:hint="eastAsia" w:ascii="宋体" w:hAnsi="宋体" w:cs="宋体"/>
                <w:kern w:val="0"/>
                <w:szCs w:val="21"/>
              </w:rPr>
              <w:t>X＜10</w:t>
            </w:r>
          </w:p>
        </w:tc>
      </w:tr>
      <w:tr w14:paraId="34EFE5A1">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EA2D8EE">
            <w:pPr>
              <w:widowControl/>
              <w:jc w:val="center"/>
              <w:rPr>
                <w:rFonts w:hint="eastAsia" w:ascii="宋体" w:hAnsi="宋体" w:cs="宋体"/>
                <w:b/>
                <w:bCs/>
                <w:kern w:val="0"/>
                <w:szCs w:val="21"/>
              </w:rPr>
            </w:pPr>
          </w:p>
        </w:tc>
        <w:tc>
          <w:tcPr>
            <w:tcW w:w="1680" w:type="dxa"/>
            <w:tcBorders>
              <w:top w:val="nil"/>
              <w:left w:val="nil"/>
              <w:bottom w:val="single" w:color="auto" w:sz="4" w:space="0"/>
              <w:right w:val="single" w:color="auto" w:sz="4" w:space="0"/>
            </w:tcBorders>
            <w:noWrap w:val="0"/>
            <w:vAlign w:val="center"/>
          </w:tcPr>
          <w:p w14:paraId="60C90CBC">
            <w:pPr>
              <w:widowControl/>
              <w:jc w:val="center"/>
              <w:rPr>
                <w:rFonts w:hint="eastAsia" w:ascii="宋体" w:hAnsi="宋体" w:cs="宋体"/>
                <w:kern w:val="0"/>
                <w:szCs w:val="21"/>
              </w:rPr>
            </w:pPr>
            <w:r>
              <w:rPr>
                <w:rFonts w:hint="eastAsia" w:ascii="宋体" w:hAnsi="宋体" w:cs="宋体"/>
                <w:kern w:val="0"/>
                <w:szCs w:val="21"/>
              </w:rPr>
              <w:t>营业收入（Y）</w:t>
            </w:r>
          </w:p>
        </w:tc>
        <w:tc>
          <w:tcPr>
            <w:tcW w:w="1156" w:type="dxa"/>
            <w:tcBorders>
              <w:top w:val="nil"/>
              <w:left w:val="nil"/>
              <w:bottom w:val="single" w:color="auto" w:sz="4" w:space="0"/>
              <w:right w:val="single" w:color="auto" w:sz="4" w:space="0"/>
            </w:tcBorders>
            <w:noWrap w:val="0"/>
            <w:vAlign w:val="center"/>
          </w:tcPr>
          <w:p w14:paraId="63DE2E70">
            <w:pPr>
              <w:widowControl/>
              <w:jc w:val="center"/>
              <w:rPr>
                <w:rFonts w:hint="eastAsia" w:ascii="宋体" w:hAnsi="宋体" w:cs="宋体"/>
                <w:kern w:val="0"/>
                <w:szCs w:val="21"/>
              </w:rPr>
            </w:pPr>
            <w:r>
              <w:rPr>
                <w:rFonts w:hint="eastAsia" w:ascii="宋体" w:hAnsi="宋体" w:cs="宋体"/>
                <w:kern w:val="0"/>
                <w:szCs w:val="21"/>
              </w:rPr>
              <w:t>万元</w:t>
            </w:r>
          </w:p>
        </w:tc>
        <w:tc>
          <w:tcPr>
            <w:tcW w:w="1843" w:type="dxa"/>
            <w:tcBorders>
              <w:top w:val="nil"/>
              <w:left w:val="nil"/>
              <w:bottom w:val="single" w:color="auto" w:sz="4" w:space="0"/>
              <w:right w:val="single" w:color="auto" w:sz="4" w:space="0"/>
            </w:tcBorders>
            <w:noWrap w:val="0"/>
            <w:vAlign w:val="center"/>
          </w:tcPr>
          <w:p w14:paraId="02283060">
            <w:pPr>
              <w:widowControl/>
              <w:jc w:val="center"/>
              <w:rPr>
                <w:rFonts w:hint="eastAsia" w:ascii="宋体" w:hAnsi="宋体" w:cs="宋体"/>
                <w:kern w:val="0"/>
                <w:szCs w:val="21"/>
              </w:rPr>
            </w:pPr>
            <w:r>
              <w:rPr>
                <w:rFonts w:hint="eastAsia" w:ascii="宋体" w:hAnsi="宋体" w:cs="宋体"/>
                <w:kern w:val="0"/>
                <w:szCs w:val="21"/>
              </w:rPr>
              <w:t>1000≤Y＜10000</w:t>
            </w:r>
          </w:p>
        </w:tc>
        <w:tc>
          <w:tcPr>
            <w:tcW w:w="1702" w:type="dxa"/>
            <w:tcBorders>
              <w:top w:val="nil"/>
              <w:left w:val="nil"/>
              <w:bottom w:val="single" w:color="auto" w:sz="4" w:space="0"/>
              <w:right w:val="single" w:color="auto" w:sz="4" w:space="0"/>
            </w:tcBorders>
            <w:noWrap w:val="0"/>
            <w:vAlign w:val="center"/>
          </w:tcPr>
          <w:p w14:paraId="38CEB13C">
            <w:pPr>
              <w:widowControl/>
              <w:jc w:val="center"/>
              <w:rPr>
                <w:rFonts w:hint="eastAsia" w:ascii="宋体" w:hAnsi="宋体" w:cs="宋体"/>
                <w:kern w:val="0"/>
                <w:szCs w:val="21"/>
              </w:rPr>
            </w:pPr>
            <w:r>
              <w:rPr>
                <w:rFonts w:hint="eastAsia" w:ascii="宋体" w:hAnsi="宋体" w:cs="宋体"/>
                <w:kern w:val="0"/>
                <w:szCs w:val="21"/>
              </w:rPr>
              <w:t>50≤Y＜1000</w:t>
            </w:r>
          </w:p>
        </w:tc>
        <w:tc>
          <w:tcPr>
            <w:tcW w:w="1134" w:type="dxa"/>
            <w:tcBorders>
              <w:top w:val="nil"/>
              <w:left w:val="nil"/>
              <w:bottom w:val="single" w:color="auto" w:sz="4" w:space="0"/>
              <w:right w:val="single" w:color="auto" w:sz="4" w:space="0"/>
            </w:tcBorders>
            <w:noWrap w:val="0"/>
            <w:vAlign w:val="center"/>
          </w:tcPr>
          <w:p w14:paraId="3E5A1438">
            <w:pPr>
              <w:widowControl/>
              <w:jc w:val="center"/>
              <w:rPr>
                <w:rFonts w:hint="eastAsia" w:ascii="宋体" w:hAnsi="宋体" w:cs="宋体"/>
                <w:kern w:val="0"/>
                <w:szCs w:val="21"/>
              </w:rPr>
            </w:pPr>
            <w:r>
              <w:rPr>
                <w:rFonts w:hint="eastAsia" w:ascii="宋体" w:hAnsi="宋体" w:cs="宋体"/>
                <w:kern w:val="0"/>
                <w:szCs w:val="21"/>
              </w:rPr>
              <w:t>Y＜50</w:t>
            </w:r>
          </w:p>
        </w:tc>
      </w:tr>
      <w:tr w14:paraId="4A40AE4D">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2C40CDD9">
            <w:pPr>
              <w:widowControl/>
              <w:jc w:val="center"/>
              <w:rPr>
                <w:rFonts w:hint="eastAsia" w:ascii="宋体" w:hAnsi="宋体" w:cs="宋体"/>
                <w:b/>
                <w:bCs/>
                <w:kern w:val="0"/>
                <w:szCs w:val="21"/>
              </w:rPr>
            </w:pPr>
            <w:r>
              <w:rPr>
                <w:rFonts w:hint="eastAsia" w:ascii="宋体" w:hAnsi="宋体" w:cs="宋体"/>
                <w:b/>
                <w:bCs/>
                <w:kern w:val="0"/>
                <w:szCs w:val="21"/>
              </w:rPr>
              <w:t>房地产开发经营</w:t>
            </w:r>
          </w:p>
        </w:tc>
        <w:tc>
          <w:tcPr>
            <w:tcW w:w="1680" w:type="dxa"/>
            <w:tcBorders>
              <w:top w:val="nil"/>
              <w:left w:val="nil"/>
              <w:bottom w:val="single" w:color="auto" w:sz="4" w:space="0"/>
              <w:right w:val="single" w:color="auto" w:sz="4" w:space="0"/>
            </w:tcBorders>
            <w:noWrap w:val="0"/>
            <w:vAlign w:val="center"/>
          </w:tcPr>
          <w:p w14:paraId="04BC1405">
            <w:pPr>
              <w:widowControl/>
              <w:jc w:val="center"/>
              <w:rPr>
                <w:rFonts w:hint="eastAsia" w:ascii="宋体" w:hAnsi="宋体" w:cs="宋体"/>
                <w:kern w:val="0"/>
                <w:szCs w:val="21"/>
              </w:rPr>
            </w:pPr>
            <w:r>
              <w:rPr>
                <w:rFonts w:hint="eastAsia" w:ascii="宋体" w:hAnsi="宋体" w:cs="宋体"/>
                <w:kern w:val="0"/>
                <w:szCs w:val="21"/>
              </w:rPr>
              <w:t>营业收入（Y）</w:t>
            </w:r>
          </w:p>
        </w:tc>
        <w:tc>
          <w:tcPr>
            <w:tcW w:w="1156" w:type="dxa"/>
            <w:tcBorders>
              <w:top w:val="nil"/>
              <w:left w:val="nil"/>
              <w:bottom w:val="single" w:color="auto" w:sz="4" w:space="0"/>
              <w:right w:val="single" w:color="auto" w:sz="4" w:space="0"/>
            </w:tcBorders>
            <w:noWrap w:val="0"/>
            <w:vAlign w:val="center"/>
          </w:tcPr>
          <w:p w14:paraId="6EE4717F">
            <w:pPr>
              <w:widowControl/>
              <w:jc w:val="center"/>
              <w:rPr>
                <w:rFonts w:hint="eastAsia" w:ascii="宋体" w:hAnsi="宋体" w:cs="宋体"/>
                <w:kern w:val="0"/>
                <w:szCs w:val="21"/>
              </w:rPr>
            </w:pPr>
            <w:r>
              <w:rPr>
                <w:rFonts w:hint="eastAsia" w:ascii="宋体" w:hAnsi="宋体" w:cs="宋体"/>
                <w:kern w:val="0"/>
                <w:szCs w:val="21"/>
              </w:rPr>
              <w:t>万元</w:t>
            </w:r>
          </w:p>
        </w:tc>
        <w:tc>
          <w:tcPr>
            <w:tcW w:w="1843" w:type="dxa"/>
            <w:tcBorders>
              <w:top w:val="nil"/>
              <w:left w:val="nil"/>
              <w:bottom w:val="single" w:color="auto" w:sz="4" w:space="0"/>
              <w:right w:val="single" w:color="auto" w:sz="4" w:space="0"/>
            </w:tcBorders>
            <w:noWrap w:val="0"/>
            <w:vAlign w:val="center"/>
          </w:tcPr>
          <w:p w14:paraId="240F7462">
            <w:pPr>
              <w:widowControl/>
              <w:jc w:val="center"/>
              <w:rPr>
                <w:rFonts w:hint="eastAsia" w:ascii="宋体" w:hAnsi="宋体" w:cs="宋体"/>
                <w:kern w:val="0"/>
                <w:szCs w:val="21"/>
              </w:rPr>
            </w:pPr>
            <w:r>
              <w:rPr>
                <w:rFonts w:hint="eastAsia" w:ascii="宋体" w:hAnsi="宋体" w:cs="宋体"/>
                <w:kern w:val="0"/>
                <w:szCs w:val="21"/>
              </w:rPr>
              <w:t>1000≤Y＜200000</w:t>
            </w:r>
          </w:p>
        </w:tc>
        <w:tc>
          <w:tcPr>
            <w:tcW w:w="1702" w:type="dxa"/>
            <w:tcBorders>
              <w:top w:val="nil"/>
              <w:left w:val="nil"/>
              <w:bottom w:val="single" w:color="auto" w:sz="4" w:space="0"/>
              <w:right w:val="single" w:color="auto" w:sz="4" w:space="0"/>
            </w:tcBorders>
            <w:noWrap w:val="0"/>
            <w:vAlign w:val="center"/>
          </w:tcPr>
          <w:p w14:paraId="6C7E830B">
            <w:pPr>
              <w:widowControl/>
              <w:jc w:val="center"/>
              <w:rPr>
                <w:rFonts w:hint="eastAsia" w:ascii="宋体" w:hAnsi="宋体" w:cs="宋体"/>
                <w:kern w:val="0"/>
                <w:szCs w:val="21"/>
              </w:rPr>
            </w:pPr>
            <w:r>
              <w:rPr>
                <w:rFonts w:hint="eastAsia" w:ascii="宋体" w:hAnsi="宋体" w:cs="宋体"/>
                <w:kern w:val="0"/>
                <w:szCs w:val="21"/>
              </w:rPr>
              <w:t>100≤X＜1000</w:t>
            </w:r>
          </w:p>
        </w:tc>
        <w:tc>
          <w:tcPr>
            <w:tcW w:w="1134" w:type="dxa"/>
            <w:tcBorders>
              <w:top w:val="nil"/>
              <w:left w:val="nil"/>
              <w:bottom w:val="single" w:color="auto" w:sz="4" w:space="0"/>
              <w:right w:val="single" w:color="auto" w:sz="4" w:space="0"/>
            </w:tcBorders>
            <w:noWrap w:val="0"/>
            <w:vAlign w:val="center"/>
          </w:tcPr>
          <w:p w14:paraId="67E663C2">
            <w:pPr>
              <w:widowControl/>
              <w:jc w:val="center"/>
              <w:rPr>
                <w:rFonts w:hint="eastAsia" w:ascii="宋体" w:hAnsi="宋体" w:cs="宋体"/>
                <w:kern w:val="0"/>
                <w:szCs w:val="21"/>
              </w:rPr>
            </w:pPr>
            <w:r>
              <w:rPr>
                <w:rFonts w:hint="eastAsia" w:ascii="宋体" w:hAnsi="宋体" w:cs="宋体"/>
                <w:kern w:val="0"/>
                <w:szCs w:val="21"/>
              </w:rPr>
              <w:t>X＜100</w:t>
            </w:r>
          </w:p>
        </w:tc>
      </w:tr>
      <w:tr w14:paraId="57999CF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B8CC18F">
            <w:pPr>
              <w:widowControl/>
              <w:jc w:val="center"/>
              <w:rPr>
                <w:rFonts w:hint="eastAsia" w:ascii="宋体" w:hAnsi="宋体" w:cs="宋体"/>
                <w:b/>
                <w:bCs/>
                <w:kern w:val="0"/>
                <w:szCs w:val="21"/>
              </w:rPr>
            </w:pPr>
          </w:p>
        </w:tc>
        <w:tc>
          <w:tcPr>
            <w:tcW w:w="1680" w:type="dxa"/>
            <w:tcBorders>
              <w:top w:val="nil"/>
              <w:left w:val="nil"/>
              <w:bottom w:val="single" w:color="auto" w:sz="4" w:space="0"/>
              <w:right w:val="single" w:color="auto" w:sz="4" w:space="0"/>
            </w:tcBorders>
            <w:noWrap w:val="0"/>
            <w:vAlign w:val="center"/>
          </w:tcPr>
          <w:p w14:paraId="74A11839">
            <w:pPr>
              <w:widowControl/>
              <w:jc w:val="center"/>
              <w:rPr>
                <w:rFonts w:hint="eastAsia" w:ascii="宋体" w:hAnsi="宋体" w:cs="宋体"/>
                <w:kern w:val="0"/>
                <w:szCs w:val="21"/>
              </w:rPr>
            </w:pPr>
            <w:r>
              <w:rPr>
                <w:rFonts w:hint="eastAsia" w:ascii="宋体" w:hAnsi="宋体" w:cs="宋体"/>
                <w:kern w:val="0"/>
                <w:szCs w:val="21"/>
              </w:rPr>
              <w:t>资产总额（Z）</w:t>
            </w:r>
          </w:p>
        </w:tc>
        <w:tc>
          <w:tcPr>
            <w:tcW w:w="1156" w:type="dxa"/>
            <w:tcBorders>
              <w:top w:val="nil"/>
              <w:left w:val="nil"/>
              <w:bottom w:val="single" w:color="auto" w:sz="4" w:space="0"/>
              <w:right w:val="single" w:color="auto" w:sz="4" w:space="0"/>
            </w:tcBorders>
            <w:noWrap w:val="0"/>
            <w:vAlign w:val="center"/>
          </w:tcPr>
          <w:p w14:paraId="28DBAB21">
            <w:pPr>
              <w:widowControl/>
              <w:jc w:val="center"/>
              <w:rPr>
                <w:rFonts w:hint="eastAsia" w:ascii="宋体" w:hAnsi="宋体" w:cs="宋体"/>
                <w:kern w:val="0"/>
                <w:szCs w:val="21"/>
              </w:rPr>
            </w:pPr>
            <w:r>
              <w:rPr>
                <w:rFonts w:hint="eastAsia" w:ascii="宋体" w:hAnsi="宋体" w:cs="宋体"/>
                <w:kern w:val="0"/>
                <w:szCs w:val="21"/>
              </w:rPr>
              <w:t>万元</w:t>
            </w:r>
          </w:p>
        </w:tc>
        <w:tc>
          <w:tcPr>
            <w:tcW w:w="1843" w:type="dxa"/>
            <w:tcBorders>
              <w:top w:val="nil"/>
              <w:left w:val="nil"/>
              <w:bottom w:val="single" w:color="auto" w:sz="4" w:space="0"/>
              <w:right w:val="single" w:color="auto" w:sz="4" w:space="0"/>
            </w:tcBorders>
            <w:noWrap w:val="0"/>
            <w:vAlign w:val="center"/>
          </w:tcPr>
          <w:p w14:paraId="6FAB9CF5">
            <w:pPr>
              <w:widowControl/>
              <w:jc w:val="center"/>
              <w:rPr>
                <w:rFonts w:hint="eastAsia" w:ascii="宋体" w:hAnsi="宋体" w:cs="宋体"/>
                <w:kern w:val="0"/>
                <w:szCs w:val="21"/>
              </w:rPr>
            </w:pPr>
            <w:r>
              <w:rPr>
                <w:rFonts w:hint="eastAsia" w:ascii="宋体" w:hAnsi="宋体" w:cs="宋体"/>
                <w:kern w:val="0"/>
                <w:szCs w:val="21"/>
              </w:rPr>
              <w:t>5000≤Z＜10000</w:t>
            </w:r>
          </w:p>
        </w:tc>
        <w:tc>
          <w:tcPr>
            <w:tcW w:w="1702" w:type="dxa"/>
            <w:tcBorders>
              <w:top w:val="nil"/>
              <w:left w:val="nil"/>
              <w:bottom w:val="single" w:color="auto" w:sz="4" w:space="0"/>
              <w:right w:val="single" w:color="auto" w:sz="4" w:space="0"/>
            </w:tcBorders>
            <w:noWrap w:val="0"/>
            <w:vAlign w:val="center"/>
          </w:tcPr>
          <w:p w14:paraId="656D651E">
            <w:pPr>
              <w:widowControl/>
              <w:jc w:val="center"/>
              <w:rPr>
                <w:rFonts w:hint="eastAsia" w:ascii="宋体" w:hAnsi="宋体" w:cs="宋体"/>
                <w:kern w:val="0"/>
                <w:szCs w:val="21"/>
              </w:rPr>
            </w:pPr>
            <w:r>
              <w:rPr>
                <w:rFonts w:hint="eastAsia" w:ascii="宋体" w:hAnsi="宋体" w:cs="宋体"/>
                <w:kern w:val="0"/>
                <w:szCs w:val="21"/>
              </w:rPr>
              <w:t>2000≤Y＜5000</w:t>
            </w:r>
          </w:p>
        </w:tc>
        <w:tc>
          <w:tcPr>
            <w:tcW w:w="1134" w:type="dxa"/>
            <w:tcBorders>
              <w:top w:val="nil"/>
              <w:left w:val="nil"/>
              <w:bottom w:val="single" w:color="auto" w:sz="4" w:space="0"/>
              <w:right w:val="single" w:color="auto" w:sz="4" w:space="0"/>
            </w:tcBorders>
            <w:noWrap w:val="0"/>
            <w:vAlign w:val="center"/>
          </w:tcPr>
          <w:p w14:paraId="12676D65">
            <w:pPr>
              <w:widowControl/>
              <w:jc w:val="center"/>
              <w:rPr>
                <w:rFonts w:hint="eastAsia" w:ascii="宋体" w:hAnsi="宋体" w:cs="宋体"/>
                <w:kern w:val="0"/>
                <w:szCs w:val="21"/>
              </w:rPr>
            </w:pPr>
            <w:r>
              <w:rPr>
                <w:rFonts w:hint="eastAsia" w:ascii="宋体" w:hAnsi="宋体" w:cs="宋体"/>
                <w:kern w:val="0"/>
                <w:szCs w:val="21"/>
              </w:rPr>
              <w:t>Y＜2000</w:t>
            </w:r>
          </w:p>
        </w:tc>
      </w:tr>
      <w:tr w14:paraId="5EF13D9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295E9F6C">
            <w:pPr>
              <w:widowControl/>
              <w:jc w:val="center"/>
              <w:rPr>
                <w:rFonts w:hint="eastAsia" w:ascii="宋体" w:hAnsi="宋体" w:cs="宋体"/>
                <w:b/>
                <w:bCs/>
                <w:kern w:val="0"/>
                <w:szCs w:val="21"/>
              </w:rPr>
            </w:pPr>
            <w:r>
              <w:rPr>
                <w:rFonts w:hint="eastAsia" w:ascii="宋体" w:hAnsi="宋体" w:cs="宋体"/>
                <w:b/>
                <w:bCs/>
                <w:kern w:val="0"/>
                <w:szCs w:val="21"/>
              </w:rPr>
              <w:t>物业管理</w:t>
            </w:r>
          </w:p>
        </w:tc>
        <w:tc>
          <w:tcPr>
            <w:tcW w:w="1680" w:type="dxa"/>
            <w:tcBorders>
              <w:top w:val="nil"/>
              <w:left w:val="nil"/>
              <w:bottom w:val="single" w:color="auto" w:sz="4" w:space="0"/>
              <w:right w:val="single" w:color="auto" w:sz="4" w:space="0"/>
            </w:tcBorders>
            <w:noWrap w:val="0"/>
            <w:vAlign w:val="center"/>
          </w:tcPr>
          <w:p w14:paraId="5A75A650">
            <w:pPr>
              <w:widowControl/>
              <w:jc w:val="center"/>
              <w:rPr>
                <w:rFonts w:hint="eastAsia" w:ascii="宋体" w:hAnsi="宋体" w:cs="宋体"/>
                <w:kern w:val="0"/>
                <w:szCs w:val="21"/>
              </w:rPr>
            </w:pPr>
            <w:r>
              <w:rPr>
                <w:rFonts w:hint="eastAsia" w:ascii="宋体" w:hAnsi="宋体" w:cs="宋体"/>
                <w:kern w:val="0"/>
                <w:szCs w:val="21"/>
              </w:rPr>
              <w:t>从业人员（X）</w:t>
            </w:r>
          </w:p>
        </w:tc>
        <w:tc>
          <w:tcPr>
            <w:tcW w:w="1156" w:type="dxa"/>
            <w:tcBorders>
              <w:top w:val="nil"/>
              <w:left w:val="nil"/>
              <w:bottom w:val="single" w:color="auto" w:sz="4" w:space="0"/>
              <w:right w:val="single" w:color="auto" w:sz="4" w:space="0"/>
            </w:tcBorders>
            <w:noWrap w:val="0"/>
            <w:vAlign w:val="center"/>
          </w:tcPr>
          <w:p w14:paraId="47B7D9A1">
            <w:pPr>
              <w:widowControl/>
              <w:jc w:val="center"/>
              <w:rPr>
                <w:rFonts w:hint="eastAsia" w:ascii="宋体" w:hAnsi="宋体" w:cs="宋体"/>
                <w:kern w:val="0"/>
                <w:szCs w:val="21"/>
              </w:rPr>
            </w:pPr>
            <w:r>
              <w:rPr>
                <w:rFonts w:hint="eastAsia" w:ascii="宋体" w:hAnsi="宋体" w:cs="宋体"/>
                <w:kern w:val="0"/>
                <w:szCs w:val="21"/>
              </w:rPr>
              <w:t>人</w:t>
            </w:r>
          </w:p>
        </w:tc>
        <w:tc>
          <w:tcPr>
            <w:tcW w:w="1843" w:type="dxa"/>
            <w:tcBorders>
              <w:top w:val="nil"/>
              <w:left w:val="nil"/>
              <w:bottom w:val="single" w:color="auto" w:sz="4" w:space="0"/>
              <w:right w:val="single" w:color="auto" w:sz="4" w:space="0"/>
            </w:tcBorders>
            <w:noWrap w:val="0"/>
            <w:vAlign w:val="center"/>
          </w:tcPr>
          <w:p w14:paraId="55839F79">
            <w:pPr>
              <w:widowControl/>
              <w:jc w:val="center"/>
              <w:rPr>
                <w:rFonts w:hint="eastAsia" w:ascii="宋体" w:hAnsi="宋体" w:cs="宋体"/>
                <w:kern w:val="0"/>
                <w:szCs w:val="21"/>
              </w:rPr>
            </w:pPr>
            <w:r>
              <w:rPr>
                <w:rFonts w:hint="eastAsia" w:ascii="宋体" w:hAnsi="宋体" w:cs="宋体"/>
                <w:kern w:val="0"/>
                <w:szCs w:val="21"/>
              </w:rPr>
              <w:t>300≤X＜1000</w:t>
            </w:r>
          </w:p>
        </w:tc>
        <w:tc>
          <w:tcPr>
            <w:tcW w:w="1702" w:type="dxa"/>
            <w:tcBorders>
              <w:top w:val="nil"/>
              <w:left w:val="nil"/>
              <w:bottom w:val="single" w:color="auto" w:sz="4" w:space="0"/>
              <w:right w:val="single" w:color="auto" w:sz="4" w:space="0"/>
            </w:tcBorders>
            <w:noWrap w:val="0"/>
            <w:vAlign w:val="center"/>
          </w:tcPr>
          <w:p w14:paraId="22767B7B">
            <w:pPr>
              <w:widowControl/>
              <w:jc w:val="center"/>
              <w:rPr>
                <w:rFonts w:hint="eastAsia" w:ascii="宋体" w:hAnsi="宋体" w:cs="宋体"/>
                <w:kern w:val="0"/>
                <w:szCs w:val="21"/>
              </w:rPr>
            </w:pPr>
            <w:r>
              <w:rPr>
                <w:rFonts w:hint="eastAsia" w:ascii="宋体" w:hAnsi="宋体" w:cs="宋体"/>
                <w:kern w:val="0"/>
                <w:szCs w:val="21"/>
              </w:rPr>
              <w:t>100≤X＜300</w:t>
            </w:r>
          </w:p>
        </w:tc>
        <w:tc>
          <w:tcPr>
            <w:tcW w:w="1134" w:type="dxa"/>
            <w:tcBorders>
              <w:top w:val="nil"/>
              <w:left w:val="nil"/>
              <w:bottom w:val="single" w:color="auto" w:sz="4" w:space="0"/>
              <w:right w:val="single" w:color="auto" w:sz="4" w:space="0"/>
            </w:tcBorders>
            <w:noWrap w:val="0"/>
            <w:vAlign w:val="center"/>
          </w:tcPr>
          <w:p w14:paraId="2E84B970">
            <w:pPr>
              <w:widowControl/>
              <w:jc w:val="center"/>
              <w:rPr>
                <w:rFonts w:hint="eastAsia" w:ascii="宋体" w:hAnsi="宋体" w:cs="宋体"/>
                <w:kern w:val="0"/>
                <w:szCs w:val="21"/>
              </w:rPr>
            </w:pPr>
            <w:r>
              <w:rPr>
                <w:rFonts w:hint="eastAsia" w:ascii="宋体" w:hAnsi="宋体" w:cs="宋体"/>
                <w:kern w:val="0"/>
                <w:szCs w:val="21"/>
              </w:rPr>
              <w:t>X＜100</w:t>
            </w:r>
          </w:p>
        </w:tc>
      </w:tr>
      <w:tr w14:paraId="306162D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1748A58">
            <w:pPr>
              <w:widowControl/>
              <w:jc w:val="center"/>
              <w:rPr>
                <w:rFonts w:hint="eastAsia" w:ascii="宋体" w:hAnsi="宋体" w:cs="宋体"/>
                <w:b/>
                <w:bCs/>
                <w:kern w:val="0"/>
                <w:szCs w:val="21"/>
              </w:rPr>
            </w:pPr>
          </w:p>
        </w:tc>
        <w:tc>
          <w:tcPr>
            <w:tcW w:w="1680" w:type="dxa"/>
            <w:tcBorders>
              <w:top w:val="nil"/>
              <w:left w:val="nil"/>
              <w:bottom w:val="single" w:color="auto" w:sz="4" w:space="0"/>
              <w:right w:val="single" w:color="auto" w:sz="4" w:space="0"/>
            </w:tcBorders>
            <w:noWrap w:val="0"/>
            <w:vAlign w:val="center"/>
          </w:tcPr>
          <w:p w14:paraId="68CEA7FB">
            <w:pPr>
              <w:widowControl/>
              <w:jc w:val="center"/>
              <w:rPr>
                <w:rFonts w:hint="eastAsia" w:ascii="宋体" w:hAnsi="宋体" w:cs="宋体"/>
                <w:kern w:val="0"/>
                <w:szCs w:val="21"/>
              </w:rPr>
            </w:pPr>
            <w:r>
              <w:rPr>
                <w:rFonts w:hint="eastAsia" w:ascii="宋体" w:hAnsi="宋体" w:cs="宋体"/>
                <w:kern w:val="0"/>
                <w:szCs w:val="21"/>
              </w:rPr>
              <w:t>营业收入（Y）</w:t>
            </w:r>
          </w:p>
        </w:tc>
        <w:tc>
          <w:tcPr>
            <w:tcW w:w="1156" w:type="dxa"/>
            <w:tcBorders>
              <w:top w:val="nil"/>
              <w:left w:val="nil"/>
              <w:bottom w:val="single" w:color="auto" w:sz="4" w:space="0"/>
              <w:right w:val="single" w:color="auto" w:sz="4" w:space="0"/>
            </w:tcBorders>
            <w:noWrap w:val="0"/>
            <w:vAlign w:val="center"/>
          </w:tcPr>
          <w:p w14:paraId="4E7B00F4">
            <w:pPr>
              <w:widowControl/>
              <w:jc w:val="center"/>
              <w:rPr>
                <w:rFonts w:hint="eastAsia" w:ascii="宋体" w:hAnsi="宋体" w:cs="宋体"/>
                <w:kern w:val="0"/>
                <w:szCs w:val="21"/>
              </w:rPr>
            </w:pPr>
            <w:r>
              <w:rPr>
                <w:rFonts w:hint="eastAsia" w:ascii="宋体" w:hAnsi="宋体" w:cs="宋体"/>
                <w:kern w:val="0"/>
                <w:szCs w:val="21"/>
              </w:rPr>
              <w:t>万元</w:t>
            </w:r>
          </w:p>
        </w:tc>
        <w:tc>
          <w:tcPr>
            <w:tcW w:w="1843" w:type="dxa"/>
            <w:tcBorders>
              <w:top w:val="nil"/>
              <w:left w:val="nil"/>
              <w:bottom w:val="single" w:color="auto" w:sz="4" w:space="0"/>
              <w:right w:val="single" w:color="auto" w:sz="4" w:space="0"/>
            </w:tcBorders>
            <w:noWrap w:val="0"/>
            <w:vAlign w:val="center"/>
          </w:tcPr>
          <w:p w14:paraId="4CCFF92D">
            <w:pPr>
              <w:widowControl/>
              <w:jc w:val="center"/>
              <w:rPr>
                <w:rFonts w:hint="eastAsia" w:ascii="宋体" w:hAnsi="宋体" w:cs="宋体"/>
                <w:kern w:val="0"/>
                <w:szCs w:val="21"/>
              </w:rPr>
            </w:pPr>
            <w:r>
              <w:rPr>
                <w:rFonts w:hint="eastAsia" w:ascii="宋体" w:hAnsi="宋体" w:cs="宋体"/>
                <w:kern w:val="0"/>
                <w:szCs w:val="21"/>
              </w:rPr>
              <w:t>1000≤Y＜5000</w:t>
            </w:r>
          </w:p>
        </w:tc>
        <w:tc>
          <w:tcPr>
            <w:tcW w:w="1702" w:type="dxa"/>
            <w:tcBorders>
              <w:top w:val="nil"/>
              <w:left w:val="nil"/>
              <w:bottom w:val="single" w:color="auto" w:sz="4" w:space="0"/>
              <w:right w:val="single" w:color="auto" w:sz="4" w:space="0"/>
            </w:tcBorders>
            <w:noWrap w:val="0"/>
            <w:vAlign w:val="center"/>
          </w:tcPr>
          <w:p w14:paraId="1DA8EA4F">
            <w:pPr>
              <w:widowControl/>
              <w:jc w:val="center"/>
              <w:rPr>
                <w:rFonts w:hint="eastAsia" w:ascii="宋体" w:hAnsi="宋体" w:cs="宋体"/>
                <w:kern w:val="0"/>
                <w:szCs w:val="21"/>
              </w:rPr>
            </w:pPr>
            <w:r>
              <w:rPr>
                <w:rFonts w:hint="eastAsia" w:ascii="宋体" w:hAnsi="宋体" w:cs="宋体"/>
                <w:kern w:val="0"/>
                <w:szCs w:val="21"/>
              </w:rPr>
              <w:t>500≤Y＜1000</w:t>
            </w:r>
          </w:p>
        </w:tc>
        <w:tc>
          <w:tcPr>
            <w:tcW w:w="1134" w:type="dxa"/>
            <w:tcBorders>
              <w:top w:val="nil"/>
              <w:left w:val="nil"/>
              <w:bottom w:val="single" w:color="auto" w:sz="4" w:space="0"/>
              <w:right w:val="single" w:color="auto" w:sz="4" w:space="0"/>
            </w:tcBorders>
            <w:noWrap w:val="0"/>
            <w:vAlign w:val="center"/>
          </w:tcPr>
          <w:p w14:paraId="7D7BBE78">
            <w:pPr>
              <w:widowControl/>
              <w:jc w:val="center"/>
              <w:rPr>
                <w:rFonts w:hint="eastAsia" w:ascii="宋体" w:hAnsi="宋体" w:cs="宋体"/>
                <w:kern w:val="0"/>
                <w:szCs w:val="21"/>
              </w:rPr>
            </w:pPr>
            <w:r>
              <w:rPr>
                <w:rFonts w:hint="eastAsia" w:ascii="宋体" w:hAnsi="宋体" w:cs="宋体"/>
                <w:kern w:val="0"/>
                <w:szCs w:val="21"/>
              </w:rPr>
              <w:t>Y＜500</w:t>
            </w:r>
          </w:p>
        </w:tc>
      </w:tr>
      <w:tr w14:paraId="326C1118">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11F4751F">
            <w:pPr>
              <w:widowControl/>
              <w:jc w:val="center"/>
              <w:rPr>
                <w:rFonts w:hint="eastAsia" w:ascii="宋体" w:hAnsi="宋体" w:cs="宋体"/>
                <w:b/>
                <w:bCs/>
                <w:kern w:val="0"/>
                <w:szCs w:val="21"/>
              </w:rPr>
            </w:pPr>
            <w:r>
              <w:rPr>
                <w:rFonts w:hint="eastAsia" w:ascii="宋体" w:hAnsi="宋体" w:cs="宋体"/>
                <w:b/>
                <w:bCs/>
                <w:kern w:val="0"/>
                <w:szCs w:val="21"/>
              </w:rPr>
              <w:t>租赁和商务服务业</w:t>
            </w:r>
          </w:p>
        </w:tc>
        <w:tc>
          <w:tcPr>
            <w:tcW w:w="1680" w:type="dxa"/>
            <w:tcBorders>
              <w:top w:val="nil"/>
              <w:left w:val="nil"/>
              <w:bottom w:val="single" w:color="auto" w:sz="4" w:space="0"/>
              <w:right w:val="single" w:color="auto" w:sz="4" w:space="0"/>
            </w:tcBorders>
            <w:noWrap w:val="0"/>
            <w:vAlign w:val="center"/>
          </w:tcPr>
          <w:p w14:paraId="1F4E3FFF">
            <w:pPr>
              <w:widowControl/>
              <w:jc w:val="center"/>
              <w:rPr>
                <w:rFonts w:hint="eastAsia" w:ascii="宋体" w:hAnsi="宋体" w:cs="宋体"/>
                <w:kern w:val="0"/>
                <w:szCs w:val="21"/>
              </w:rPr>
            </w:pPr>
            <w:r>
              <w:rPr>
                <w:rFonts w:hint="eastAsia" w:ascii="宋体" w:hAnsi="宋体" w:cs="宋体"/>
                <w:kern w:val="0"/>
                <w:szCs w:val="21"/>
              </w:rPr>
              <w:t>从业人员（X）</w:t>
            </w:r>
          </w:p>
        </w:tc>
        <w:tc>
          <w:tcPr>
            <w:tcW w:w="1156" w:type="dxa"/>
            <w:tcBorders>
              <w:top w:val="nil"/>
              <w:left w:val="nil"/>
              <w:bottom w:val="single" w:color="auto" w:sz="4" w:space="0"/>
              <w:right w:val="single" w:color="auto" w:sz="4" w:space="0"/>
            </w:tcBorders>
            <w:noWrap w:val="0"/>
            <w:vAlign w:val="center"/>
          </w:tcPr>
          <w:p w14:paraId="4787ED62">
            <w:pPr>
              <w:widowControl/>
              <w:jc w:val="center"/>
              <w:rPr>
                <w:rFonts w:hint="eastAsia" w:ascii="宋体" w:hAnsi="宋体" w:cs="宋体"/>
                <w:kern w:val="0"/>
                <w:szCs w:val="21"/>
              </w:rPr>
            </w:pPr>
            <w:r>
              <w:rPr>
                <w:rFonts w:hint="eastAsia" w:ascii="宋体" w:hAnsi="宋体" w:cs="宋体"/>
                <w:kern w:val="0"/>
                <w:szCs w:val="21"/>
              </w:rPr>
              <w:t>人</w:t>
            </w:r>
          </w:p>
        </w:tc>
        <w:tc>
          <w:tcPr>
            <w:tcW w:w="1843" w:type="dxa"/>
            <w:tcBorders>
              <w:top w:val="nil"/>
              <w:left w:val="nil"/>
              <w:bottom w:val="single" w:color="auto" w:sz="4" w:space="0"/>
              <w:right w:val="single" w:color="auto" w:sz="4" w:space="0"/>
            </w:tcBorders>
            <w:noWrap w:val="0"/>
            <w:vAlign w:val="center"/>
          </w:tcPr>
          <w:p w14:paraId="0671E10C">
            <w:pPr>
              <w:widowControl/>
              <w:jc w:val="center"/>
              <w:rPr>
                <w:rFonts w:hint="eastAsia" w:ascii="宋体" w:hAnsi="宋体" w:cs="宋体"/>
                <w:kern w:val="0"/>
                <w:szCs w:val="21"/>
              </w:rPr>
            </w:pPr>
            <w:r>
              <w:rPr>
                <w:rFonts w:hint="eastAsia" w:ascii="宋体" w:hAnsi="宋体" w:cs="宋体"/>
                <w:kern w:val="0"/>
                <w:szCs w:val="21"/>
              </w:rPr>
              <w:t>100≤X＜300</w:t>
            </w:r>
          </w:p>
        </w:tc>
        <w:tc>
          <w:tcPr>
            <w:tcW w:w="1702" w:type="dxa"/>
            <w:tcBorders>
              <w:top w:val="nil"/>
              <w:left w:val="nil"/>
              <w:bottom w:val="single" w:color="auto" w:sz="4" w:space="0"/>
              <w:right w:val="single" w:color="auto" w:sz="4" w:space="0"/>
            </w:tcBorders>
            <w:noWrap w:val="0"/>
            <w:vAlign w:val="center"/>
          </w:tcPr>
          <w:p w14:paraId="6D0EBBDD">
            <w:pPr>
              <w:widowControl/>
              <w:jc w:val="center"/>
              <w:rPr>
                <w:rFonts w:hint="eastAsia" w:ascii="宋体" w:hAnsi="宋体" w:cs="宋体"/>
                <w:kern w:val="0"/>
                <w:szCs w:val="21"/>
              </w:rPr>
            </w:pPr>
            <w:r>
              <w:rPr>
                <w:rFonts w:hint="eastAsia" w:ascii="宋体" w:hAnsi="宋体" w:cs="宋体"/>
                <w:kern w:val="0"/>
                <w:szCs w:val="21"/>
              </w:rPr>
              <w:t>10≤X＜100</w:t>
            </w:r>
          </w:p>
        </w:tc>
        <w:tc>
          <w:tcPr>
            <w:tcW w:w="1134" w:type="dxa"/>
            <w:tcBorders>
              <w:top w:val="nil"/>
              <w:left w:val="nil"/>
              <w:bottom w:val="single" w:color="auto" w:sz="4" w:space="0"/>
              <w:right w:val="single" w:color="auto" w:sz="4" w:space="0"/>
            </w:tcBorders>
            <w:noWrap w:val="0"/>
            <w:vAlign w:val="center"/>
          </w:tcPr>
          <w:p w14:paraId="1F7C5199">
            <w:pPr>
              <w:widowControl/>
              <w:jc w:val="center"/>
              <w:rPr>
                <w:rFonts w:hint="eastAsia" w:ascii="宋体" w:hAnsi="宋体" w:cs="宋体"/>
                <w:kern w:val="0"/>
                <w:szCs w:val="21"/>
              </w:rPr>
            </w:pPr>
            <w:r>
              <w:rPr>
                <w:rFonts w:hint="eastAsia" w:ascii="宋体" w:hAnsi="宋体" w:cs="宋体"/>
                <w:kern w:val="0"/>
                <w:szCs w:val="21"/>
              </w:rPr>
              <w:t>X＜10</w:t>
            </w:r>
          </w:p>
        </w:tc>
      </w:tr>
      <w:tr w14:paraId="5E380E8C">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341F62C">
            <w:pPr>
              <w:widowControl/>
              <w:jc w:val="center"/>
              <w:rPr>
                <w:rFonts w:hint="eastAsia" w:ascii="宋体" w:hAnsi="宋体" w:cs="宋体"/>
                <w:b/>
                <w:bCs/>
                <w:kern w:val="0"/>
                <w:szCs w:val="21"/>
              </w:rPr>
            </w:pPr>
          </w:p>
        </w:tc>
        <w:tc>
          <w:tcPr>
            <w:tcW w:w="1680" w:type="dxa"/>
            <w:tcBorders>
              <w:top w:val="nil"/>
              <w:left w:val="nil"/>
              <w:bottom w:val="single" w:color="auto" w:sz="4" w:space="0"/>
              <w:right w:val="single" w:color="auto" w:sz="4" w:space="0"/>
            </w:tcBorders>
            <w:noWrap w:val="0"/>
            <w:vAlign w:val="center"/>
          </w:tcPr>
          <w:p w14:paraId="14412CF8">
            <w:pPr>
              <w:widowControl/>
              <w:jc w:val="center"/>
              <w:rPr>
                <w:rFonts w:hint="eastAsia" w:ascii="宋体" w:hAnsi="宋体" w:cs="宋体"/>
                <w:kern w:val="0"/>
                <w:szCs w:val="21"/>
              </w:rPr>
            </w:pPr>
            <w:r>
              <w:rPr>
                <w:rFonts w:hint="eastAsia" w:ascii="宋体" w:hAnsi="宋体" w:cs="宋体"/>
                <w:kern w:val="0"/>
                <w:szCs w:val="21"/>
              </w:rPr>
              <w:t>资产总额（Z）</w:t>
            </w:r>
          </w:p>
        </w:tc>
        <w:tc>
          <w:tcPr>
            <w:tcW w:w="1156" w:type="dxa"/>
            <w:tcBorders>
              <w:top w:val="nil"/>
              <w:left w:val="nil"/>
              <w:bottom w:val="single" w:color="auto" w:sz="4" w:space="0"/>
              <w:right w:val="single" w:color="auto" w:sz="4" w:space="0"/>
            </w:tcBorders>
            <w:noWrap w:val="0"/>
            <w:vAlign w:val="center"/>
          </w:tcPr>
          <w:p w14:paraId="2E78A1BC">
            <w:pPr>
              <w:widowControl/>
              <w:jc w:val="center"/>
              <w:rPr>
                <w:rFonts w:hint="eastAsia" w:ascii="宋体" w:hAnsi="宋体" w:cs="宋体"/>
                <w:kern w:val="0"/>
                <w:szCs w:val="21"/>
              </w:rPr>
            </w:pPr>
            <w:r>
              <w:rPr>
                <w:rFonts w:hint="eastAsia" w:ascii="宋体" w:hAnsi="宋体" w:cs="宋体"/>
                <w:kern w:val="0"/>
                <w:szCs w:val="21"/>
              </w:rPr>
              <w:t>万元</w:t>
            </w:r>
          </w:p>
        </w:tc>
        <w:tc>
          <w:tcPr>
            <w:tcW w:w="1843" w:type="dxa"/>
            <w:tcBorders>
              <w:top w:val="nil"/>
              <w:left w:val="nil"/>
              <w:bottom w:val="single" w:color="auto" w:sz="4" w:space="0"/>
              <w:right w:val="single" w:color="auto" w:sz="4" w:space="0"/>
            </w:tcBorders>
            <w:noWrap w:val="0"/>
            <w:vAlign w:val="center"/>
          </w:tcPr>
          <w:p w14:paraId="42E24F18">
            <w:pPr>
              <w:widowControl/>
              <w:jc w:val="center"/>
              <w:rPr>
                <w:rFonts w:hint="eastAsia" w:ascii="宋体" w:hAnsi="宋体" w:cs="宋体"/>
                <w:kern w:val="0"/>
                <w:szCs w:val="21"/>
              </w:rPr>
            </w:pPr>
            <w:r>
              <w:rPr>
                <w:rFonts w:hint="eastAsia" w:ascii="宋体" w:hAnsi="宋体" w:cs="宋体"/>
                <w:kern w:val="0"/>
                <w:szCs w:val="21"/>
              </w:rPr>
              <w:t>8000≤Z＜120000</w:t>
            </w:r>
          </w:p>
        </w:tc>
        <w:tc>
          <w:tcPr>
            <w:tcW w:w="1702" w:type="dxa"/>
            <w:tcBorders>
              <w:top w:val="nil"/>
              <w:left w:val="nil"/>
              <w:bottom w:val="single" w:color="auto" w:sz="4" w:space="0"/>
              <w:right w:val="single" w:color="auto" w:sz="4" w:space="0"/>
            </w:tcBorders>
            <w:noWrap w:val="0"/>
            <w:vAlign w:val="center"/>
          </w:tcPr>
          <w:p w14:paraId="72C5F4FE">
            <w:pPr>
              <w:widowControl/>
              <w:jc w:val="center"/>
              <w:rPr>
                <w:rFonts w:hint="eastAsia" w:ascii="宋体" w:hAnsi="宋体" w:cs="宋体"/>
                <w:kern w:val="0"/>
                <w:szCs w:val="21"/>
              </w:rPr>
            </w:pPr>
            <w:r>
              <w:rPr>
                <w:rFonts w:hint="eastAsia" w:ascii="宋体" w:hAnsi="宋体" w:cs="宋体"/>
                <w:kern w:val="0"/>
                <w:szCs w:val="21"/>
              </w:rPr>
              <w:t>100≤Z＜8000</w:t>
            </w:r>
          </w:p>
        </w:tc>
        <w:tc>
          <w:tcPr>
            <w:tcW w:w="1134" w:type="dxa"/>
            <w:tcBorders>
              <w:top w:val="nil"/>
              <w:left w:val="nil"/>
              <w:bottom w:val="single" w:color="auto" w:sz="4" w:space="0"/>
              <w:right w:val="single" w:color="auto" w:sz="4" w:space="0"/>
            </w:tcBorders>
            <w:noWrap w:val="0"/>
            <w:vAlign w:val="center"/>
          </w:tcPr>
          <w:p w14:paraId="3ADD0BB2">
            <w:pPr>
              <w:widowControl/>
              <w:jc w:val="center"/>
              <w:rPr>
                <w:rFonts w:hint="eastAsia" w:ascii="宋体" w:hAnsi="宋体" w:cs="宋体"/>
                <w:kern w:val="0"/>
                <w:szCs w:val="21"/>
              </w:rPr>
            </w:pPr>
            <w:r>
              <w:rPr>
                <w:rFonts w:hint="eastAsia" w:ascii="宋体" w:hAnsi="宋体" w:cs="宋体"/>
                <w:kern w:val="0"/>
                <w:szCs w:val="21"/>
              </w:rPr>
              <w:t>Y＜100</w:t>
            </w:r>
          </w:p>
        </w:tc>
      </w:tr>
      <w:tr w14:paraId="66D261E4">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bottom"/>
          </w:tcPr>
          <w:p w14:paraId="5330FC8F">
            <w:pPr>
              <w:widowControl/>
              <w:jc w:val="center"/>
              <w:rPr>
                <w:rFonts w:hint="eastAsia" w:ascii="宋体" w:hAnsi="宋体" w:cs="宋体"/>
                <w:b/>
                <w:bCs/>
                <w:kern w:val="0"/>
                <w:szCs w:val="21"/>
              </w:rPr>
            </w:pPr>
            <w:r>
              <w:rPr>
                <w:rFonts w:hint="eastAsia" w:ascii="宋体" w:hAnsi="宋体" w:cs="宋体"/>
                <w:b/>
                <w:bCs/>
                <w:kern w:val="0"/>
                <w:szCs w:val="21"/>
              </w:rPr>
              <w:t>其他未列明行业</w:t>
            </w:r>
          </w:p>
        </w:tc>
        <w:tc>
          <w:tcPr>
            <w:tcW w:w="1680" w:type="dxa"/>
            <w:tcBorders>
              <w:top w:val="nil"/>
              <w:left w:val="nil"/>
              <w:bottom w:val="single" w:color="auto" w:sz="4" w:space="0"/>
              <w:right w:val="single" w:color="auto" w:sz="4" w:space="0"/>
            </w:tcBorders>
            <w:noWrap w:val="0"/>
            <w:vAlign w:val="center"/>
          </w:tcPr>
          <w:p w14:paraId="3946D847">
            <w:pPr>
              <w:widowControl/>
              <w:jc w:val="center"/>
              <w:rPr>
                <w:rFonts w:hint="eastAsia" w:ascii="宋体" w:hAnsi="宋体" w:cs="宋体"/>
                <w:kern w:val="0"/>
                <w:szCs w:val="21"/>
              </w:rPr>
            </w:pPr>
            <w:r>
              <w:rPr>
                <w:rFonts w:hint="eastAsia" w:ascii="宋体" w:hAnsi="宋体" w:cs="宋体"/>
                <w:kern w:val="0"/>
                <w:szCs w:val="21"/>
              </w:rPr>
              <w:t>从业人员（X）</w:t>
            </w:r>
          </w:p>
        </w:tc>
        <w:tc>
          <w:tcPr>
            <w:tcW w:w="1156" w:type="dxa"/>
            <w:tcBorders>
              <w:top w:val="nil"/>
              <w:left w:val="nil"/>
              <w:bottom w:val="single" w:color="auto" w:sz="4" w:space="0"/>
              <w:right w:val="single" w:color="auto" w:sz="4" w:space="0"/>
            </w:tcBorders>
            <w:noWrap w:val="0"/>
            <w:vAlign w:val="center"/>
          </w:tcPr>
          <w:p w14:paraId="4AF91C34">
            <w:pPr>
              <w:widowControl/>
              <w:jc w:val="center"/>
              <w:rPr>
                <w:rFonts w:hint="eastAsia" w:ascii="宋体" w:hAnsi="宋体" w:cs="宋体"/>
                <w:kern w:val="0"/>
                <w:szCs w:val="21"/>
              </w:rPr>
            </w:pPr>
            <w:r>
              <w:rPr>
                <w:rFonts w:hint="eastAsia" w:ascii="宋体" w:hAnsi="宋体" w:cs="宋体"/>
                <w:kern w:val="0"/>
                <w:szCs w:val="21"/>
              </w:rPr>
              <w:t>人</w:t>
            </w:r>
          </w:p>
        </w:tc>
        <w:tc>
          <w:tcPr>
            <w:tcW w:w="1843" w:type="dxa"/>
            <w:tcBorders>
              <w:top w:val="nil"/>
              <w:left w:val="nil"/>
              <w:bottom w:val="single" w:color="auto" w:sz="4" w:space="0"/>
              <w:right w:val="single" w:color="auto" w:sz="4" w:space="0"/>
            </w:tcBorders>
            <w:noWrap w:val="0"/>
            <w:vAlign w:val="center"/>
          </w:tcPr>
          <w:p w14:paraId="545D9ABA">
            <w:pPr>
              <w:widowControl/>
              <w:jc w:val="center"/>
              <w:rPr>
                <w:rFonts w:hint="eastAsia" w:ascii="宋体" w:hAnsi="宋体" w:cs="宋体"/>
                <w:kern w:val="0"/>
                <w:szCs w:val="21"/>
              </w:rPr>
            </w:pPr>
            <w:r>
              <w:rPr>
                <w:rFonts w:hint="eastAsia" w:ascii="宋体" w:hAnsi="宋体" w:cs="宋体"/>
                <w:kern w:val="0"/>
                <w:szCs w:val="21"/>
              </w:rPr>
              <w:t>100≤X＜300</w:t>
            </w:r>
          </w:p>
        </w:tc>
        <w:tc>
          <w:tcPr>
            <w:tcW w:w="1702" w:type="dxa"/>
            <w:tcBorders>
              <w:top w:val="nil"/>
              <w:left w:val="nil"/>
              <w:bottom w:val="single" w:color="auto" w:sz="4" w:space="0"/>
              <w:right w:val="single" w:color="auto" w:sz="4" w:space="0"/>
            </w:tcBorders>
            <w:noWrap w:val="0"/>
            <w:vAlign w:val="center"/>
          </w:tcPr>
          <w:p w14:paraId="341B62DC">
            <w:pPr>
              <w:widowControl/>
              <w:jc w:val="center"/>
              <w:rPr>
                <w:rFonts w:hint="eastAsia" w:ascii="宋体" w:hAnsi="宋体" w:cs="宋体"/>
                <w:kern w:val="0"/>
                <w:szCs w:val="21"/>
              </w:rPr>
            </w:pPr>
            <w:r>
              <w:rPr>
                <w:rFonts w:hint="eastAsia" w:ascii="宋体" w:hAnsi="宋体" w:cs="宋体"/>
                <w:kern w:val="0"/>
                <w:szCs w:val="21"/>
              </w:rPr>
              <w:t>10≤X＜100</w:t>
            </w:r>
          </w:p>
        </w:tc>
        <w:tc>
          <w:tcPr>
            <w:tcW w:w="1134" w:type="dxa"/>
            <w:tcBorders>
              <w:top w:val="nil"/>
              <w:left w:val="nil"/>
              <w:bottom w:val="single" w:color="auto" w:sz="4" w:space="0"/>
              <w:right w:val="single" w:color="auto" w:sz="4" w:space="0"/>
            </w:tcBorders>
            <w:noWrap w:val="0"/>
            <w:vAlign w:val="center"/>
          </w:tcPr>
          <w:p w14:paraId="351ADE29">
            <w:pPr>
              <w:widowControl/>
              <w:jc w:val="center"/>
              <w:rPr>
                <w:rFonts w:hint="eastAsia" w:ascii="宋体" w:hAnsi="宋体" w:cs="宋体"/>
                <w:kern w:val="0"/>
                <w:szCs w:val="21"/>
              </w:rPr>
            </w:pPr>
            <w:r>
              <w:rPr>
                <w:rFonts w:hint="eastAsia" w:ascii="宋体" w:hAnsi="宋体" w:cs="宋体"/>
                <w:kern w:val="0"/>
                <w:szCs w:val="21"/>
              </w:rPr>
              <w:t>X＜10</w:t>
            </w:r>
          </w:p>
        </w:tc>
      </w:tr>
    </w:tbl>
    <w:p w14:paraId="015D2496">
      <w:pPr>
        <w:spacing w:line="560" w:lineRule="exact"/>
        <w:ind w:firstLine="525" w:firstLineChars="250"/>
        <w:rPr>
          <w:rFonts w:hint="eastAsia" w:ascii="宋体" w:hAnsi="宋体" w:cs="宋体"/>
          <w:szCs w:val="21"/>
        </w:rPr>
      </w:pPr>
      <w:r>
        <w:rPr>
          <w:rFonts w:hint="eastAsia" w:ascii="宋体" w:hAnsi="宋体" w:cs="宋体"/>
          <w:szCs w:val="21"/>
        </w:rPr>
        <w:t>说明：上述标准参照《关于印发中小企业划型标准规定的通知》（工信部联企业[2011]300号），大型、中型和小型企业须同时满足所列指标的下限，否则下划一档；微型企业只须满足所列指标中的一项即可。</w:t>
      </w:r>
    </w:p>
    <w:p w14:paraId="6F656F7F">
      <w:pPr>
        <w:widowControl/>
        <w:jc w:val="left"/>
        <w:rPr>
          <w:rFonts w:ascii="宋体" w:hAnsi="宋体"/>
          <w:kern w:val="0"/>
          <w:sz w:val="20"/>
          <w:szCs w:val="21"/>
        </w:rPr>
        <w:sectPr>
          <w:headerReference r:id="rId7" w:type="default"/>
          <w:footerReference r:id="rId8" w:type="default"/>
          <w:pgSz w:w="11906" w:h="16838"/>
          <w:pgMar w:top="1440" w:right="1440" w:bottom="1440" w:left="1440" w:header="720" w:footer="720" w:gutter="0"/>
          <w:cols w:space="720" w:num="1"/>
          <w:docGrid w:type="lines" w:linePitch="331" w:charSpace="0"/>
        </w:sectPr>
      </w:pPr>
    </w:p>
    <w:p w14:paraId="0C609CC1">
      <w:pPr>
        <w:pStyle w:val="2"/>
        <w:spacing w:before="0" w:after="0" w:line="360" w:lineRule="auto"/>
        <w:jc w:val="center"/>
        <w:rPr>
          <w:rFonts w:hint="eastAsia"/>
          <w:color w:val="000000"/>
        </w:rPr>
      </w:pPr>
      <w:r>
        <w:rPr>
          <w:rFonts w:hint="eastAsia"/>
          <w:color w:val="000000"/>
        </w:rPr>
        <w:t>第四章  评审程序、评审方法和评审标准</w:t>
      </w:r>
      <w:bookmarkEnd w:id="102"/>
    </w:p>
    <w:p w14:paraId="02FB3BE9">
      <w:pPr>
        <w:spacing w:line="360" w:lineRule="auto"/>
        <w:jc w:val="center"/>
        <w:rPr>
          <w:rFonts w:hint="eastAsia" w:ascii="宋体" w:hAnsi="宋体"/>
          <w:b/>
          <w:color w:val="000000"/>
          <w:sz w:val="32"/>
          <w:szCs w:val="32"/>
        </w:rPr>
      </w:pPr>
      <w:r>
        <w:rPr>
          <w:rFonts w:hint="eastAsia" w:ascii="宋体" w:hAnsi="宋体"/>
          <w:b/>
          <w:color w:val="000000"/>
          <w:sz w:val="32"/>
          <w:szCs w:val="32"/>
        </w:rPr>
        <w:t>一、评审程序和评审方法</w:t>
      </w:r>
    </w:p>
    <w:p w14:paraId="74E18A68">
      <w:pPr>
        <w:spacing w:line="360" w:lineRule="auto"/>
        <w:ind w:firstLine="482" w:firstLineChars="200"/>
        <w:rPr>
          <w:rFonts w:hint="eastAsia" w:ascii="黑体" w:hAnsi="黑体" w:eastAsia="黑体" w:cs="宋体"/>
          <w:b/>
          <w:bCs/>
          <w:color w:val="000000"/>
          <w:sz w:val="24"/>
        </w:rPr>
      </w:pPr>
      <w:r>
        <w:rPr>
          <w:rFonts w:ascii="黑体" w:hAnsi="黑体" w:eastAsia="黑体" w:cs="宋体"/>
          <w:b/>
          <w:bCs/>
          <w:color w:val="000000"/>
          <w:sz w:val="24"/>
        </w:rPr>
        <w:t>1</w:t>
      </w:r>
      <w:r>
        <w:rPr>
          <w:rFonts w:hint="eastAsia" w:ascii="黑体" w:hAnsi="黑体" w:eastAsia="黑体" w:cs="宋体"/>
          <w:b/>
          <w:bCs/>
          <w:color w:val="000000"/>
          <w:sz w:val="24"/>
        </w:rPr>
        <w:t>.资格审查</w:t>
      </w:r>
    </w:p>
    <w:p w14:paraId="48F1649C">
      <w:pPr>
        <w:snapToGrid w:val="0"/>
        <w:spacing w:line="360" w:lineRule="auto"/>
        <w:ind w:firstLine="420" w:firstLineChars="200"/>
        <w:rPr>
          <w:rFonts w:ascii="宋体" w:hAnsi="宋体"/>
          <w:color w:val="000000"/>
          <w:szCs w:val="21"/>
        </w:rPr>
      </w:pPr>
      <w:r>
        <w:rPr>
          <w:rFonts w:ascii="宋体" w:hAnsi="宋体" w:cs="宋体"/>
          <w:color w:val="000000"/>
          <w:szCs w:val="21"/>
        </w:rPr>
        <w:t>1</w:t>
      </w:r>
      <w:r>
        <w:rPr>
          <w:rFonts w:hint="eastAsia" w:ascii="宋体" w:hAnsi="宋体" w:cs="宋体"/>
          <w:color w:val="000000"/>
          <w:szCs w:val="21"/>
        </w:rPr>
        <w:t>.1</w:t>
      </w:r>
      <w:r>
        <w:rPr>
          <w:rFonts w:hint="eastAsia" w:ascii="宋体" w:hAnsi="宋体"/>
          <w:color w:val="000000"/>
          <w:szCs w:val="21"/>
        </w:rPr>
        <w:t>响应文件开启后，磋商小组依法对供应商的资格证明文件进行审查。</w:t>
      </w:r>
    </w:p>
    <w:p w14:paraId="6229C97B">
      <w:pPr>
        <w:snapToGrid w:val="0"/>
        <w:spacing w:line="360" w:lineRule="auto"/>
        <w:ind w:firstLine="420" w:firstLineChars="200"/>
        <w:rPr>
          <w:rFonts w:hint="eastAsia" w:ascii="宋体" w:hAnsi="宋体" w:cs="宋体"/>
          <w:color w:val="000000"/>
          <w:szCs w:val="21"/>
        </w:rPr>
      </w:pPr>
      <w:r>
        <w:rPr>
          <w:rFonts w:hint="eastAsia" w:ascii="宋体" w:hAnsi="宋体" w:cs="宋体"/>
          <w:color w:val="000000"/>
          <w:szCs w:val="21"/>
        </w:rPr>
        <w:t>注：</w:t>
      </w:r>
      <w:r>
        <w:rPr>
          <w:rFonts w:hint="eastAsia"/>
          <w:color w:val="000000"/>
        </w:rPr>
        <w:t>磋商小组</w:t>
      </w:r>
      <w:r>
        <w:rPr>
          <w:rFonts w:hint="eastAsia" w:ascii="宋体" w:hAnsi="宋体" w:cs="宋体"/>
          <w:color w:val="000000"/>
          <w:szCs w:val="21"/>
        </w:rPr>
        <w:t>在资格审查结束前，对供应商进行信用查询。</w:t>
      </w:r>
    </w:p>
    <w:p w14:paraId="1DB864A9">
      <w:pPr>
        <w:snapToGrid w:val="0"/>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（1）查询渠道：广西政府采购云平台“信用中国”网站（www.creditchina.gov.cn）、中国政府采购网（www.ccgp.gov.cn）链接入口。</w:t>
      </w:r>
    </w:p>
    <w:p w14:paraId="320BE8A8">
      <w:pPr>
        <w:snapToGrid w:val="0"/>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（2）信用查询截止时点：资格审查结束前。</w:t>
      </w:r>
    </w:p>
    <w:p w14:paraId="716C296B">
      <w:pPr>
        <w:snapToGrid w:val="0"/>
        <w:spacing w:line="360" w:lineRule="auto"/>
        <w:ind w:firstLine="420" w:firstLineChars="200"/>
        <w:rPr>
          <w:rFonts w:hint="eastAsia" w:ascii="宋体" w:hAnsi="宋体" w:cs="宋体"/>
          <w:color w:val="000000"/>
          <w:szCs w:val="21"/>
        </w:rPr>
      </w:pPr>
      <w:r>
        <w:rPr>
          <w:rFonts w:hint="eastAsia" w:ascii="宋体" w:hAnsi="宋体" w:cs="宋体"/>
          <w:color w:val="000000"/>
          <w:szCs w:val="21"/>
        </w:rPr>
        <w:t>（3）查询记录和证据留存方式：在查询网站中直接查询，截图另存为电子文档作为评审资料保存。</w:t>
      </w:r>
    </w:p>
    <w:p w14:paraId="5C86E448">
      <w:pPr>
        <w:snapToGrid w:val="0"/>
        <w:spacing w:line="360" w:lineRule="auto"/>
        <w:ind w:firstLine="420" w:firstLineChars="200"/>
        <w:rPr>
          <w:rFonts w:hint="eastAsia" w:ascii="宋体" w:hAnsi="宋体" w:cs="宋体"/>
          <w:color w:val="000000"/>
          <w:szCs w:val="21"/>
        </w:rPr>
      </w:pPr>
      <w:r>
        <w:rPr>
          <w:rFonts w:hint="eastAsia" w:ascii="宋体" w:hAnsi="宋体" w:cs="宋体"/>
          <w:color w:val="000000"/>
          <w:szCs w:val="21"/>
        </w:rPr>
        <w:t>（4）信用信息使用规则：对在“信用中国”网站（www.creditchina.gov.cn）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color w:val="000000"/>
          <w:szCs w:val="21"/>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Pr>
          <w:rFonts w:hint="eastAsia" w:ascii="宋体" w:hAnsi="宋体" w:cs="宋体"/>
          <w:color w:val="000000"/>
          <w:szCs w:val="21"/>
        </w:rPr>
        <w:t>。</w:t>
      </w:r>
    </w:p>
    <w:p w14:paraId="1403F14B">
      <w:pPr>
        <w:spacing w:line="360" w:lineRule="auto"/>
        <w:ind w:firstLine="420" w:firstLineChars="200"/>
        <w:rPr>
          <w:rFonts w:hint="eastAsia" w:ascii="宋体" w:hAnsi="宋体" w:cs="宋体"/>
          <w:color w:val="000000"/>
          <w:szCs w:val="21"/>
        </w:rPr>
      </w:pPr>
      <w:r>
        <w:rPr>
          <w:rFonts w:ascii="宋体" w:hAnsi="宋体" w:cs="宋体"/>
          <w:color w:val="000000"/>
          <w:szCs w:val="21"/>
        </w:rPr>
        <w:t>1</w:t>
      </w:r>
      <w:r>
        <w:rPr>
          <w:rFonts w:hint="eastAsia" w:ascii="宋体" w:hAnsi="宋体" w:cs="宋体"/>
          <w:color w:val="000000"/>
          <w:szCs w:val="21"/>
        </w:rPr>
        <w:t>.2资格审查标准为本磋商文件中载明对供应商资格要求的条件。资格审查采用合格制，凡符合磋商文件规定的供应商资格要求的响应文件均通过资格审查。</w:t>
      </w:r>
    </w:p>
    <w:p w14:paraId="62079682">
      <w:pPr>
        <w:spacing w:line="360" w:lineRule="auto"/>
        <w:ind w:firstLine="420" w:firstLineChars="200"/>
        <w:rPr>
          <w:rFonts w:hint="eastAsia" w:ascii="宋体" w:hAnsi="宋体" w:cs="宋体"/>
          <w:color w:val="000000"/>
          <w:szCs w:val="21"/>
        </w:rPr>
      </w:pPr>
      <w:r>
        <w:rPr>
          <w:rFonts w:ascii="宋体" w:hAnsi="宋体" w:cs="宋体"/>
          <w:color w:val="000000"/>
          <w:szCs w:val="21"/>
        </w:rPr>
        <w:t>1</w:t>
      </w:r>
      <w:r>
        <w:rPr>
          <w:rFonts w:hint="eastAsia" w:ascii="宋体" w:hAnsi="宋体" w:cs="宋体"/>
          <w:color w:val="000000"/>
          <w:szCs w:val="21"/>
        </w:rPr>
        <w:t>.3供应商有下列情形之一的，资格审查不通过，其响应文件按无效处理：</w:t>
      </w:r>
    </w:p>
    <w:p w14:paraId="13AA7C2C">
      <w:pPr>
        <w:spacing w:line="360" w:lineRule="auto"/>
        <w:ind w:firstLine="420" w:firstLineChars="200"/>
        <w:rPr>
          <w:rFonts w:ascii="宋体" w:hAnsi="宋体" w:cs="宋体"/>
          <w:color w:val="000000"/>
          <w:szCs w:val="21"/>
        </w:rPr>
      </w:pPr>
      <w:r>
        <w:rPr>
          <w:rFonts w:hint="eastAsia" w:ascii="宋体" w:hAnsi="宋体" w:cs="宋体"/>
          <w:color w:val="000000"/>
          <w:szCs w:val="21"/>
        </w:rPr>
        <w:t>（</w:t>
      </w:r>
      <w:r>
        <w:rPr>
          <w:rFonts w:ascii="宋体" w:hAnsi="宋体" w:cs="宋体"/>
          <w:color w:val="000000"/>
          <w:szCs w:val="21"/>
        </w:rPr>
        <w:t>1</w:t>
      </w:r>
      <w:r>
        <w:rPr>
          <w:rFonts w:hint="eastAsia" w:ascii="宋体" w:hAnsi="宋体" w:cs="宋体"/>
          <w:color w:val="000000"/>
          <w:szCs w:val="21"/>
        </w:rPr>
        <w:t>）不具备磋商文件中规定的资格要求的；</w:t>
      </w:r>
    </w:p>
    <w:p w14:paraId="2FEE2FB9">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（2）未按磋商文件规定的方式获取本磋商文件的供应商；</w:t>
      </w:r>
    </w:p>
    <w:p w14:paraId="63722B6D">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w:t>
      </w:r>
      <w:r>
        <w:rPr>
          <w:rFonts w:ascii="宋体" w:hAnsi="宋体" w:cs="宋体"/>
          <w:color w:val="000000"/>
          <w:szCs w:val="21"/>
        </w:rPr>
        <w:t>3</w:t>
      </w:r>
      <w:r>
        <w:rPr>
          <w:rFonts w:hint="eastAsia" w:ascii="宋体" w:hAnsi="宋体" w:cs="宋体"/>
          <w:color w:val="000000"/>
          <w:szCs w:val="21"/>
        </w:rPr>
        <w:t>）响应文件的资格证明文件缺少任一项“供应商须知前附表”资格证明文件规定的“必须提供”的文件资料的；</w:t>
      </w:r>
    </w:p>
    <w:p w14:paraId="5D05A2B9">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w:t>
      </w:r>
      <w:r>
        <w:rPr>
          <w:rFonts w:ascii="宋体" w:hAnsi="宋体" w:cs="宋体"/>
          <w:color w:val="000000"/>
          <w:szCs w:val="21"/>
        </w:rPr>
        <w:t>4</w:t>
      </w:r>
      <w:r>
        <w:rPr>
          <w:rFonts w:hint="eastAsia" w:ascii="宋体" w:hAnsi="宋体" w:cs="宋体"/>
          <w:color w:val="000000"/>
          <w:szCs w:val="21"/>
        </w:rPr>
        <w:t>）响应文件中的资格证明文件出现任一项不符合“供应商须知前附表”资格证明文件规定的“必须提供”的文件资料要求或者无效的；</w:t>
      </w:r>
    </w:p>
    <w:p w14:paraId="151FE5D4">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w:t>
      </w:r>
      <w:r>
        <w:rPr>
          <w:rFonts w:ascii="宋体" w:hAnsi="宋体" w:cs="宋体"/>
          <w:color w:val="000000"/>
          <w:szCs w:val="21"/>
        </w:rPr>
        <w:t>5</w:t>
      </w:r>
      <w:r>
        <w:rPr>
          <w:rFonts w:hint="eastAsia" w:ascii="宋体" w:hAnsi="宋体" w:cs="宋体"/>
          <w:color w:val="000000"/>
          <w:szCs w:val="21"/>
        </w:rPr>
        <w:t>）有第二章“供应商须知”第3.2项规定的任何一种情形的。</w:t>
      </w:r>
    </w:p>
    <w:p w14:paraId="0CD1F589">
      <w:pPr>
        <w:spacing w:line="360" w:lineRule="auto"/>
        <w:ind w:firstLine="420" w:firstLineChars="200"/>
        <w:rPr>
          <w:rFonts w:hint="eastAsia" w:ascii="宋体" w:hAnsi="宋体" w:cs="宋体"/>
          <w:color w:val="000000"/>
          <w:szCs w:val="21"/>
        </w:rPr>
      </w:pPr>
      <w:r>
        <w:rPr>
          <w:rFonts w:ascii="宋体" w:hAnsi="宋体" w:cs="宋体"/>
          <w:color w:val="000000"/>
          <w:szCs w:val="21"/>
        </w:rPr>
        <w:t>1</w:t>
      </w:r>
      <w:r>
        <w:rPr>
          <w:rFonts w:hint="eastAsia" w:ascii="宋体" w:hAnsi="宋体" w:cs="宋体"/>
          <w:color w:val="000000"/>
          <w:szCs w:val="21"/>
        </w:rPr>
        <w:t>.4通过资格审查的合格供应商不足3家的，不得进入符合性审查环节，</w:t>
      </w:r>
      <w:r>
        <w:rPr>
          <w:rFonts w:hint="eastAsia" w:ascii="宋体" w:hAnsi="宋体"/>
          <w:color w:val="000000"/>
          <w:szCs w:val="21"/>
        </w:rPr>
        <w:t>应当重新开展采购活动。</w:t>
      </w:r>
    </w:p>
    <w:p w14:paraId="05501B94">
      <w:pPr>
        <w:spacing w:line="360" w:lineRule="auto"/>
        <w:ind w:firstLine="482" w:firstLineChars="200"/>
        <w:rPr>
          <w:rFonts w:hint="eastAsia" w:ascii="黑体" w:hAnsi="黑体" w:eastAsia="黑体" w:cs="宋体"/>
          <w:b/>
          <w:bCs/>
          <w:color w:val="000000"/>
          <w:sz w:val="24"/>
        </w:rPr>
      </w:pPr>
      <w:r>
        <w:rPr>
          <w:rFonts w:ascii="黑体" w:hAnsi="黑体" w:eastAsia="黑体" w:cs="宋体"/>
          <w:b/>
          <w:bCs/>
          <w:color w:val="000000"/>
          <w:sz w:val="24"/>
        </w:rPr>
        <w:t>2</w:t>
      </w:r>
      <w:r>
        <w:rPr>
          <w:rFonts w:hint="eastAsia" w:ascii="黑体" w:hAnsi="黑体" w:eastAsia="黑体" w:cs="宋体"/>
          <w:b/>
          <w:bCs/>
          <w:color w:val="000000"/>
          <w:sz w:val="24"/>
        </w:rPr>
        <w:t>.符合性审查</w:t>
      </w:r>
    </w:p>
    <w:p w14:paraId="1C60B666">
      <w:pPr>
        <w:spacing w:line="360" w:lineRule="auto"/>
        <w:ind w:firstLine="420" w:firstLineChars="200"/>
        <w:rPr>
          <w:rFonts w:hint="eastAsia" w:ascii="宋体" w:hAnsi="宋体" w:cs="宋体"/>
          <w:color w:val="000000"/>
          <w:szCs w:val="21"/>
        </w:rPr>
      </w:pPr>
      <w:bookmarkStart w:id="103" w:name="_Hlk42528882"/>
      <w:r>
        <w:rPr>
          <w:rFonts w:ascii="宋体" w:hAnsi="宋体" w:cs="宋体"/>
          <w:color w:val="000000"/>
          <w:szCs w:val="21"/>
        </w:rPr>
        <w:t>2.1</w:t>
      </w:r>
      <w:r>
        <w:rPr>
          <w:rFonts w:hint="eastAsia" w:ascii="宋体" w:hAnsi="宋体" w:cs="宋体"/>
          <w:color w:val="000000"/>
          <w:szCs w:val="21"/>
        </w:rPr>
        <w:t>磋商小组对</w:t>
      </w:r>
      <w:r>
        <w:rPr>
          <w:rFonts w:hint="eastAsia" w:ascii="宋体" w:hAnsi="宋体"/>
          <w:color w:val="000000"/>
          <w:szCs w:val="21"/>
        </w:rPr>
        <w:t>通过资格审查的合格供应商</w:t>
      </w:r>
      <w:r>
        <w:rPr>
          <w:rFonts w:hint="eastAsia" w:ascii="宋体" w:hAnsi="宋体" w:cs="宋体"/>
          <w:color w:val="000000"/>
          <w:szCs w:val="21"/>
        </w:rPr>
        <w:t>的响应文件的竞标报价、商务、技术等实质性要求进行符合性审查，以确定其是否满足磋商文件的实质性要求。</w:t>
      </w:r>
    </w:p>
    <w:bookmarkEnd w:id="103"/>
    <w:p w14:paraId="14EA66FC">
      <w:pPr>
        <w:spacing w:line="360" w:lineRule="auto"/>
        <w:ind w:firstLine="420" w:firstLineChars="200"/>
        <w:rPr>
          <w:rFonts w:ascii="宋体" w:hAnsi="宋体" w:cs="宋体"/>
          <w:color w:val="000000"/>
          <w:szCs w:val="21"/>
        </w:rPr>
      </w:pPr>
      <w:r>
        <w:rPr>
          <w:rFonts w:ascii="宋体" w:hAnsi="宋体" w:cs="宋体"/>
          <w:color w:val="000000"/>
          <w:szCs w:val="21"/>
        </w:rPr>
        <w:t>2.2</w:t>
      </w:r>
      <w:r>
        <w:rPr>
          <w:rFonts w:hint="eastAsia" w:ascii="宋体" w:hAnsi="宋体" w:cs="宋体"/>
          <w:color w:val="000000"/>
          <w:szCs w:val="21"/>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61B10FF">
      <w:pPr>
        <w:spacing w:line="360" w:lineRule="auto"/>
        <w:ind w:firstLine="420" w:firstLineChars="200"/>
        <w:rPr>
          <w:rFonts w:hint="eastAsia" w:ascii="宋体" w:hAnsi="宋体" w:cs="宋体"/>
          <w:color w:val="000000"/>
          <w:spacing w:val="-6"/>
          <w:szCs w:val="21"/>
        </w:rPr>
      </w:pPr>
      <w:r>
        <w:rPr>
          <w:rFonts w:ascii="宋体" w:hAnsi="宋体" w:cs="宋体"/>
          <w:color w:val="000000"/>
          <w:szCs w:val="21"/>
        </w:rPr>
        <w:t>2</w:t>
      </w:r>
      <w:r>
        <w:rPr>
          <w:rFonts w:hint="eastAsia" w:ascii="宋体" w:hAnsi="宋体" w:cs="宋体"/>
          <w:color w:val="000000"/>
          <w:szCs w:val="21"/>
        </w:rPr>
        <w:t>.</w:t>
      </w:r>
      <w:r>
        <w:rPr>
          <w:rFonts w:ascii="宋体" w:hAnsi="宋体" w:cs="宋体"/>
          <w:color w:val="000000"/>
          <w:szCs w:val="21"/>
        </w:rPr>
        <w:t>3</w:t>
      </w:r>
      <w:r>
        <w:rPr>
          <w:rFonts w:hint="eastAsia" w:ascii="宋体" w:hAnsi="宋体" w:cs="宋体"/>
          <w:color w:val="000000"/>
          <w:szCs w:val="21"/>
        </w:rPr>
        <w:t>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hAnsi="宋体"/>
          <w:color w:val="000000"/>
        </w:rPr>
        <w:t>签章</w:t>
      </w:r>
      <w:r>
        <w:rPr>
          <w:rFonts w:hint="eastAsia" w:ascii="宋体" w:hAnsi="宋体" w:cs="宋体"/>
          <w:color w:val="000000"/>
          <w:spacing w:val="-6"/>
          <w:szCs w:val="21"/>
        </w:rPr>
        <w:t>。</w:t>
      </w:r>
    </w:p>
    <w:p w14:paraId="3A7734A8">
      <w:pPr>
        <w:spacing w:line="360" w:lineRule="auto"/>
        <w:ind w:firstLine="420" w:firstLineChars="200"/>
        <w:rPr>
          <w:rFonts w:ascii="宋体" w:hAnsi="宋体" w:cs="宋体"/>
          <w:color w:val="000000"/>
          <w:spacing w:val="-6"/>
          <w:szCs w:val="21"/>
        </w:rPr>
      </w:pPr>
      <w:r>
        <w:rPr>
          <w:rFonts w:hint="eastAsia" w:ascii="宋体" w:hAnsi="宋体" w:cs="Courier New"/>
          <w:color w:val="000000"/>
          <w:szCs w:val="21"/>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2A663A0B">
      <w:pPr>
        <w:spacing w:line="360" w:lineRule="auto"/>
        <w:ind w:firstLine="396" w:firstLineChars="200"/>
        <w:rPr>
          <w:rFonts w:hint="eastAsia" w:ascii="宋体" w:hAnsi="宋体" w:cs="宋体"/>
          <w:color w:val="000000"/>
          <w:szCs w:val="21"/>
        </w:rPr>
      </w:pPr>
      <w:r>
        <w:rPr>
          <w:rFonts w:ascii="宋体" w:hAnsi="宋体" w:cs="宋体"/>
          <w:color w:val="000000"/>
          <w:spacing w:val="-6"/>
          <w:szCs w:val="21"/>
        </w:rPr>
        <w:t>2.4</w:t>
      </w:r>
      <w:r>
        <w:rPr>
          <w:rFonts w:hint="eastAsia" w:ascii="宋体" w:hAnsi="宋体" w:cs="宋体"/>
          <w:color w:val="000000"/>
          <w:szCs w:val="21"/>
        </w:rPr>
        <w:t xml:space="preserve">首次响应文件报价出现前后不一致的，按照下列规定修正： </w:t>
      </w:r>
    </w:p>
    <w:p w14:paraId="26BB2D33">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（1）响应文件中报价表内容与响应文件中相应内容不一致的，以报价表为准；</w:t>
      </w:r>
    </w:p>
    <w:p w14:paraId="57A06EA7">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（2）大写金额和小写金额不一致的，以大写金额为准；</w:t>
      </w:r>
    </w:p>
    <w:p w14:paraId="7E2F6B5D">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（3）单价金额小数点或者百分比有明显错位的，以报价表的总价为准，并修改单价；</w:t>
      </w:r>
    </w:p>
    <w:p w14:paraId="3F1FEDD6">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（4）总价金额与按单价汇总金额不一致的，以单价金额计算结果为准。</w:t>
      </w:r>
    </w:p>
    <w:p w14:paraId="6DB778AD">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同时出现两种以上不一致的，按照以上（1）－（4）规定的顺序逐条进行修正。修正后的报价经供应商确认后产生约束力，供应商不确认的，其响应文件按无效处理。</w:t>
      </w:r>
    </w:p>
    <w:p w14:paraId="6A084839">
      <w:pPr>
        <w:spacing w:line="360" w:lineRule="auto"/>
        <w:ind w:firstLine="420" w:firstLineChars="200"/>
        <w:rPr>
          <w:rFonts w:hint="eastAsia" w:ascii="宋体" w:hAnsi="宋体" w:cs="宋体"/>
          <w:color w:val="000000"/>
          <w:szCs w:val="21"/>
        </w:rPr>
      </w:pPr>
      <w:r>
        <w:rPr>
          <w:rFonts w:ascii="宋体" w:hAnsi="宋体" w:cs="宋体"/>
          <w:color w:val="000000"/>
          <w:szCs w:val="21"/>
        </w:rPr>
        <w:t>2</w:t>
      </w:r>
      <w:r>
        <w:rPr>
          <w:rFonts w:hint="eastAsia" w:ascii="宋体" w:hAnsi="宋体" w:cs="宋体"/>
          <w:color w:val="000000"/>
          <w:szCs w:val="21"/>
        </w:rPr>
        <w:t>.</w:t>
      </w:r>
      <w:r>
        <w:rPr>
          <w:rFonts w:ascii="宋体" w:hAnsi="宋体" w:cs="宋体"/>
          <w:color w:val="000000"/>
          <w:szCs w:val="21"/>
        </w:rPr>
        <w:t>5</w:t>
      </w:r>
      <w:r>
        <w:rPr>
          <w:rFonts w:hint="eastAsia" w:ascii="宋体" w:hAnsi="宋体" w:cs="宋体"/>
          <w:color w:val="000000"/>
          <w:szCs w:val="21"/>
        </w:rPr>
        <w:t>商务技术报价评审</w:t>
      </w:r>
    </w:p>
    <w:p w14:paraId="38EFA48B">
      <w:pPr>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在评审时，如发现下列情形之一的，将被视为响应文件无效处理：</w:t>
      </w:r>
    </w:p>
    <w:p w14:paraId="161B6BDC">
      <w:pPr>
        <w:spacing w:line="360" w:lineRule="auto"/>
        <w:ind w:firstLine="422" w:firstLineChars="200"/>
        <w:rPr>
          <w:rFonts w:ascii="宋体" w:hAnsi="宋体" w:cs="宋体"/>
          <w:b/>
          <w:color w:val="000000"/>
          <w:szCs w:val="21"/>
        </w:rPr>
      </w:pPr>
      <w:r>
        <w:rPr>
          <w:rFonts w:hint="eastAsia" w:ascii="宋体" w:hAnsi="宋体" w:cs="宋体"/>
          <w:b/>
          <w:color w:val="000000"/>
          <w:szCs w:val="21"/>
        </w:rPr>
        <w:t>（1）商务技术评审</w:t>
      </w:r>
    </w:p>
    <w:p w14:paraId="031A6E27">
      <w:pPr>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1）响应文件未按磋商文件要求签署、盖章的；</w:t>
      </w:r>
    </w:p>
    <w:p w14:paraId="24693344">
      <w:pPr>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 xml:space="preserve">2）委托代理人未能出具有效身份证或者出具的身份证与授权委托书中的信息不符的； </w:t>
      </w:r>
    </w:p>
    <w:p w14:paraId="73BD99EB">
      <w:pPr>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3）提交的磋商保证金无效的或者未按照磋商文件的规定提交磋商保证金的；</w:t>
      </w:r>
    </w:p>
    <w:p w14:paraId="2CE5B5FA">
      <w:pPr>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“必须提供”或者“委托时必须提供”文件资料要求的规定或者提供的商务技术文件无效的。</w:t>
      </w:r>
    </w:p>
    <w:p w14:paraId="04270923">
      <w:pPr>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5）响应文件的实质性内容未使用中文表述、使用计量单位不符合磋商文件要求的；</w:t>
      </w:r>
    </w:p>
    <w:p w14:paraId="2A3407CE">
      <w:pPr>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6）响应文件中的文件资料因填写不齐全或者内容虚假或者出现其他情形而导致被磋商小组认定无效的；</w:t>
      </w:r>
    </w:p>
    <w:p w14:paraId="2E2BCA35">
      <w:pPr>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7）响应文件含有采购人不能接受的附加条件的；</w:t>
      </w:r>
    </w:p>
    <w:p w14:paraId="163C6E0B">
      <w:pPr>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8）属于“供应商须知正文”第7.</w:t>
      </w:r>
      <w:r>
        <w:rPr>
          <w:rFonts w:ascii="宋体" w:hAnsi="宋体" w:cs="宋体"/>
          <w:b/>
          <w:color w:val="000000"/>
          <w:szCs w:val="21"/>
        </w:rPr>
        <w:t>5</w:t>
      </w:r>
      <w:r>
        <w:rPr>
          <w:rFonts w:hint="eastAsia" w:ascii="宋体" w:hAnsi="宋体" w:cs="宋体"/>
          <w:b/>
          <w:color w:val="000000"/>
          <w:szCs w:val="21"/>
        </w:rPr>
        <w:t>条供应商相互串通竞标情形的；</w:t>
      </w:r>
    </w:p>
    <w:p w14:paraId="5C103F4E">
      <w:pPr>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9）虚假竞标，或者出现其他情形而导致被磋商小组认定无效的；</w:t>
      </w:r>
    </w:p>
    <w:p w14:paraId="3BB3B0D6">
      <w:pPr>
        <w:spacing w:line="360" w:lineRule="auto"/>
        <w:ind w:firstLine="422" w:firstLineChars="200"/>
        <w:rPr>
          <w:rFonts w:hint="eastAsia" w:ascii="宋体" w:hAnsi="宋体" w:cs="宋体"/>
          <w:b/>
          <w:color w:val="000000"/>
          <w:szCs w:val="21"/>
        </w:rPr>
      </w:pPr>
      <w:r>
        <w:rPr>
          <w:rFonts w:ascii="宋体" w:hAnsi="宋体" w:cs="宋体"/>
          <w:b/>
          <w:color w:val="000000"/>
          <w:szCs w:val="21"/>
        </w:rPr>
        <w:t>1</w:t>
      </w:r>
      <w:r>
        <w:rPr>
          <w:rFonts w:hint="eastAsia" w:ascii="宋体" w:hAnsi="宋体" w:cs="宋体"/>
          <w:b/>
          <w:color w:val="000000"/>
          <w:szCs w:val="21"/>
        </w:rPr>
        <w:t>0）</w:t>
      </w:r>
      <w:bookmarkStart w:id="104" w:name="_Hlk71704147"/>
      <w:r>
        <w:rPr>
          <w:rFonts w:hint="eastAsia" w:ascii="宋体" w:hAnsi="宋体" w:cs="宋体"/>
          <w:b/>
          <w:color w:val="000000"/>
          <w:szCs w:val="21"/>
        </w:rPr>
        <w:t>磋商文件未载明允许提供备选（替代）竞标方案或明确不允许提供备选（替代）竞标方案时，供应商提供了备选（替代）竞标方案的；</w:t>
      </w:r>
      <w:bookmarkEnd w:id="104"/>
    </w:p>
    <w:p w14:paraId="147A23E7">
      <w:pPr>
        <w:spacing w:line="360" w:lineRule="auto"/>
        <w:ind w:firstLine="422" w:firstLineChars="200"/>
        <w:rPr>
          <w:rFonts w:ascii="宋体" w:hAnsi="宋体" w:cs="宋体"/>
          <w:b/>
          <w:color w:val="000000"/>
          <w:szCs w:val="21"/>
        </w:rPr>
      </w:pPr>
      <w:r>
        <w:rPr>
          <w:rFonts w:ascii="宋体" w:hAnsi="宋体" w:cs="宋体"/>
          <w:b/>
          <w:color w:val="000000"/>
          <w:szCs w:val="21"/>
        </w:rPr>
        <w:t>1</w:t>
      </w:r>
      <w:r>
        <w:rPr>
          <w:rFonts w:hint="eastAsia" w:ascii="宋体" w:hAnsi="宋体" w:cs="宋体"/>
          <w:b/>
          <w:color w:val="000000"/>
          <w:szCs w:val="21"/>
        </w:rPr>
        <w:t>1）响应文件标注的项目名称或者项目编号与磋商文件标注的项目名称或者项目编号不一致的；</w:t>
      </w:r>
    </w:p>
    <w:p w14:paraId="7B6CC56A">
      <w:pPr>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12）</w:t>
      </w:r>
      <w:r>
        <w:rPr>
          <w:rFonts w:hint="eastAsia" w:ascii="宋体" w:hAnsi="宋体"/>
          <w:b/>
          <w:color w:val="000000"/>
          <w:szCs w:val="21"/>
        </w:rPr>
        <w:t>竞争性磋商文件明确不允许分包，响应文件拟分包的；</w:t>
      </w:r>
    </w:p>
    <w:p w14:paraId="0FFBD2AB">
      <w:pPr>
        <w:spacing w:line="360" w:lineRule="auto"/>
        <w:ind w:firstLine="422" w:firstLineChars="200"/>
        <w:rPr>
          <w:rFonts w:ascii="宋体" w:hAnsi="宋体" w:cs="宋体"/>
          <w:b/>
          <w:color w:val="000000"/>
          <w:szCs w:val="21"/>
        </w:rPr>
      </w:pPr>
      <w:r>
        <w:rPr>
          <w:rFonts w:ascii="宋体" w:hAnsi="宋体" w:cs="宋体"/>
          <w:b/>
          <w:color w:val="000000"/>
          <w:szCs w:val="21"/>
        </w:rPr>
        <w:t>1</w:t>
      </w:r>
      <w:r>
        <w:rPr>
          <w:rFonts w:hint="eastAsia" w:ascii="宋体" w:hAnsi="宋体" w:cs="宋体"/>
          <w:b/>
          <w:color w:val="000000"/>
          <w:szCs w:val="21"/>
        </w:rPr>
        <w:t>3）未响应磋商文件实质性要求的；</w:t>
      </w:r>
    </w:p>
    <w:p w14:paraId="77983895">
      <w:pPr>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14）法律、法规和磋商文件规定的其他无效情形。</w:t>
      </w:r>
    </w:p>
    <w:p w14:paraId="1056C64D">
      <w:pPr>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w:t>
      </w:r>
      <w:r>
        <w:rPr>
          <w:rFonts w:ascii="宋体" w:hAnsi="宋体" w:cs="宋体"/>
          <w:b/>
          <w:color w:val="000000"/>
          <w:szCs w:val="21"/>
        </w:rPr>
        <w:t>2</w:t>
      </w:r>
      <w:r>
        <w:rPr>
          <w:rFonts w:hint="eastAsia" w:ascii="宋体" w:hAnsi="宋体" w:cs="宋体"/>
          <w:b/>
          <w:color w:val="000000"/>
          <w:szCs w:val="21"/>
        </w:rPr>
        <w:t>）报价评审</w:t>
      </w:r>
    </w:p>
    <w:p w14:paraId="4D76D469">
      <w:pPr>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1）</w:t>
      </w:r>
      <w:r>
        <w:rPr>
          <w:rFonts w:ascii="宋体" w:hAnsi="宋体" w:cs="宋体"/>
          <w:b/>
          <w:color w:val="000000"/>
          <w:szCs w:val="21"/>
        </w:rPr>
        <w:t xml:space="preserve"> </w:t>
      </w:r>
      <w:r>
        <w:rPr>
          <w:rFonts w:hint="eastAsia" w:ascii="宋体" w:hAnsi="宋体" w:cs="宋体"/>
          <w:b/>
          <w:color w:val="000000"/>
          <w:szCs w:val="21"/>
        </w:rPr>
        <w:t>响应文件未提供“供应商须知前附表” 报价文件中规定的“竞标报价表”的；</w:t>
      </w:r>
    </w:p>
    <w:p w14:paraId="7AA32555">
      <w:pPr>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2）未采用人民币报价或者未按照磋商文件标明的币种报价的；</w:t>
      </w:r>
    </w:p>
    <w:p w14:paraId="6C133A6A">
      <w:pPr>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4E325C31">
      <w:pPr>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4）竞标报价（包含首次报价、最后报价）超过所竞标分标规定的采购预算金额或者最高限价的（如本项目公布了最高限价）；</w:t>
      </w:r>
      <w:bookmarkStart w:id="105" w:name="_Hlk42596405"/>
      <w:r>
        <w:rPr>
          <w:rFonts w:hint="eastAsia" w:ascii="宋体" w:hAnsi="宋体" w:cs="宋体"/>
          <w:b/>
          <w:color w:val="000000"/>
          <w:szCs w:val="21"/>
        </w:rPr>
        <w:t>竞标报价（包含首次报价、最后报价）</w:t>
      </w:r>
      <w:bookmarkEnd w:id="105"/>
      <w:bookmarkStart w:id="106" w:name="_Hlk42596276"/>
      <w:r>
        <w:rPr>
          <w:rFonts w:hint="eastAsia" w:ascii="宋体" w:hAnsi="宋体" w:cs="宋体"/>
          <w:b/>
          <w:color w:val="000000"/>
          <w:szCs w:val="21"/>
        </w:rPr>
        <w:t>超过磋商文件分项采购预算金额或者单价最高限价的</w:t>
      </w:r>
      <w:bookmarkEnd w:id="106"/>
      <w:r>
        <w:rPr>
          <w:rFonts w:hint="eastAsia" w:ascii="宋体" w:hAnsi="宋体" w:cs="宋体"/>
          <w:b/>
          <w:color w:val="000000"/>
          <w:szCs w:val="21"/>
        </w:rPr>
        <w:t>（如项目有要求并公布了分项采购预算金额或者单价最高限价）；</w:t>
      </w:r>
    </w:p>
    <w:p w14:paraId="07B77E87">
      <w:pPr>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采购预算金额或者最高限价的（如本项目有要求并公布了分项采购预算金额或者最高限价）；</w:t>
      </w:r>
    </w:p>
    <w:p w14:paraId="5DA61D05">
      <w:pPr>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6）在单价合同工程中供应商采用总价优惠或以总价百分比优惠的方式进行竞标报价的；</w:t>
      </w:r>
    </w:p>
    <w:p w14:paraId="5E66262E">
      <w:pPr>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7）竞标总报价与已标价工程量清单汇总表不一致的；</w:t>
      </w:r>
    </w:p>
    <w:p w14:paraId="174617FB">
      <w:pPr>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8）安全文明施工费和规费、增值税不按广西区费用定额及造价管理相关文件规定报价的（园林绿化及仿古建筑工程除外）；</w:t>
      </w:r>
    </w:p>
    <w:p w14:paraId="4C593ED7">
      <w:pPr>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 xml:space="preserve"> 9）</w:t>
      </w:r>
      <w:r>
        <w:rPr>
          <w:rFonts w:hint="eastAsia" w:ascii="宋体" w:hAnsi="宋体"/>
          <w:bCs/>
          <w:color w:val="000000"/>
          <w:szCs w:val="21"/>
        </w:rPr>
        <w:t>供应商已标价工程量清单的项目编码、项目名称及项目特征描述、计量单位、工程量与工程量清单不一致的;</w:t>
      </w:r>
      <w:r>
        <w:rPr>
          <w:rFonts w:hint="eastAsia" w:ascii="宋体" w:hAnsi="宋体" w:cs="宋体"/>
          <w:b/>
          <w:color w:val="000000"/>
          <w:szCs w:val="21"/>
        </w:rPr>
        <w:t>供应商已标价工程量清单的项目名称或项目特征与工程量清单不一致，磋商小组要求澄清、说明或补正，但供应商拒绝澄清、说明或补正的；</w:t>
      </w:r>
    </w:p>
    <w:p w14:paraId="20EFE968">
      <w:pPr>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 xml:space="preserve"> 10）设有暂估价、暂列金额的，竞标时未按工程量清单给出的暂估价总价、暂列金额总价计入竞标总报价中的；</w:t>
      </w:r>
    </w:p>
    <w:p w14:paraId="263C8B1E">
      <w:pPr>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11）供应商对工程量清单内容进行增减或对竞标范围进行调整的；</w:t>
      </w:r>
    </w:p>
    <w:p w14:paraId="7CFC7937">
      <w:pPr>
        <w:spacing w:line="360" w:lineRule="auto"/>
        <w:ind w:firstLine="422" w:firstLineChars="200"/>
        <w:rPr>
          <w:rFonts w:ascii="宋体" w:hAnsi="宋体"/>
          <w:b/>
          <w:color w:val="000000"/>
          <w:szCs w:val="21"/>
        </w:rPr>
      </w:pPr>
      <w:r>
        <w:rPr>
          <w:rFonts w:hint="eastAsia" w:ascii="宋体" w:hAnsi="宋体" w:cs="宋体"/>
          <w:b/>
          <w:color w:val="000000"/>
          <w:szCs w:val="21"/>
        </w:rPr>
        <w:t>12）</w:t>
      </w:r>
      <w:r>
        <w:rPr>
          <w:rFonts w:hint="eastAsia" w:ascii="宋体" w:hAnsi="宋体"/>
          <w:b/>
          <w:color w:val="000000"/>
          <w:szCs w:val="21"/>
        </w:rPr>
        <w:t>响应文件响应的标的数量及单位与竞争性磋商采购文件要求实质性不一致的；</w:t>
      </w:r>
    </w:p>
    <w:p w14:paraId="1A92D314">
      <w:pPr>
        <w:spacing w:line="360" w:lineRule="auto"/>
        <w:ind w:firstLine="422" w:firstLineChars="200"/>
        <w:rPr>
          <w:rFonts w:hint="eastAsia" w:ascii="宋体" w:hAnsi="宋体"/>
          <w:b/>
          <w:color w:val="000000"/>
          <w:szCs w:val="21"/>
        </w:rPr>
      </w:pPr>
      <w:bookmarkStart w:id="107" w:name="_Hlk188371373"/>
      <w:r>
        <w:rPr>
          <w:rFonts w:hint="eastAsia" w:ascii="宋体" w:hAnsi="宋体"/>
          <w:b/>
          <w:color w:val="000000"/>
          <w:szCs w:val="21"/>
        </w:rPr>
        <w:t>13）竞标函附录的承诺</w:t>
      </w:r>
      <w:bookmarkStart w:id="108" w:name="_Hlk188372203"/>
      <w:r>
        <w:rPr>
          <w:rFonts w:hint="eastAsia" w:ascii="宋体" w:hAnsi="宋体"/>
          <w:b/>
          <w:color w:val="000000"/>
          <w:szCs w:val="21"/>
        </w:rPr>
        <w:t>不</w:t>
      </w:r>
      <w:bookmarkEnd w:id="108"/>
      <w:r>
        <w:rPr>
          <w:rFonts w:hint="eastAsia" w:ascii="宋体" w:hAnsi="宋体"/>
          <w:b/>
          <w:color w:val="000000"/>
          <w:szCs w:val="21"/>
        </w:rPr>
        <w:t>符合磋商文件的规定；</w:t>
      </w:r>
      <w:bookmarkEnd w:id="107"/>
    </w:p>
    <w:p w14:paraId="656E80A0">
      <w:pPr>
        <w:spacing w:line="360" w:lineRule="auto"/>
        <w:ind w:firstLine="422" w:firstLineChars="200"/>
        <w:rPr>
          <w:rFonts w:ascii="宋体" w:hAnsi="宋体" w:cs="宋体"/>
          <w:b/>
          <w:color w:val="000000"/>
          <w:szCs w:val="21"/>
        </w:rPr>
      </w:pPr>
      <w:r>
        <w:rPr>
          <w:rFonts w:ascii="宋体" w:hAnsi="宋体" w:cs="宋体"/>
          <w:b/>
          <w:color w:val="000000"/>
          <w:szCs w:val="21"/>
        </w:rPr>
        <w:t>1</w:t>
      </w:r>
      <w:r>
        <w:rPr>
          <w:rFonts w:hint="eastAsia" w:ascii="宋体" w:hAnsi="宋体" w:cs="宋体"/>
          <w:b/>
          <w:color w:val="000000"/>
          <w:szCs w:val="21"/>
        </w:rPr>
        <w:t>4）未响应磋商文件实质性要求的。</w:t>
      </w:r>
    </w:p>
    <w:p w14:paraId="4186A237">
      <w:pPr>
        <w:spacing w:line="360" w:lineRule="auto"/>
        <w:ind w:firstLine="420" w:firstLineChars="200"/>
        <w:rPr>
          <w:rFonts w:hint="eastAsia" w:ascii="宋体" w:hAnsi="宋体" w:cs="宋体"/>
          <w:color w:val="000000"/>
          <w:szCs w:val="21"/>
        </w:rPr>
      </w:pPr>
      <w:r>
        <w:rPr>
          <w:rFonts w:ascii="宋体" w:hAnsi="宋体" w:cs="宋体"/>
          <w:color w:val="000000"/>
          <w:szCs w:val="21"/>
        </w:rPr>
        <w:t>2.6</w:t>
      </w:r>
      <w:r>
        <w:rPr>
          <w:rFonts w:hint="eastAsia" w:ascii="宋体" w:hAnsi="宋体" w:cs="宋体"/>
          <w:color w:val="000000"/>
          <w:szCs w:val="21"/>
        </w:rPr>
        <w:t>磋商小组对响应文件进行评审，未实质性响应磋商文件的响应文件按无效处理，磋商小组应当将资格和符合性不通过的情况告知有关供应商。</w:t>
      </w:r>
    </w:p>
    <w:p w14:paraId="01527E7F">
      <w:pPr>
        <w:spacing w:line="360" w:lineRule="auto"/>
        <w:ind w:firstLine="420" w:firstLineChars="200"/>
        <w:rPr>
          <w:rFonts w:hint="eastAsia" w:ascii="宋体" w:hAnsi="宋体" w:cs="宋体"/>
          <w:color w:val="000000"/>
          <w:szCs w:val="21"/>
        </w:rPr>
      </w:pPr>
      <w:r>
        <w:rPr>
          <w:rFonts w:ascii="宋体" w:hAnsi="宋体" w:cs="宋体"/>
          <w:color w:val="000000"/>
          <w:szCs w:val="21"/>
        </w:rPr>
        <w:t>2.7</w:t>
      </w:r>
      <w:r>
        <w:rPr>
          <w:rFonts w:hint="eastAsia" w:ascii="宋体" w:hAnsi="宋体"/>
          <w:color w:val="000000"/>
          <w:szCs w:val="21"/>
        </w:rPr>
        <w:t>通过符合性审查的合格供应商不足3家的，不得进入磋商环节，应当重新开展采购活动。</w:t>
      </w:r>
    </w:p>
    <w:p w14:paraId="2A50D27C">
      <w:pPr>
        <w:spacing w:line="360" w:lineRule="auto"/>
        <w:ind w:firstLine="482" w:firstLineChars="200"/>
        <w:rPr>
          <w:rFonts w:ascii="黑体" w:hAnsi="黑体" w:eastAsia="黑体" w:cs="宋体"/>
          <w:b/>
          <w:bCs/>
          <w:color w:val="000000"/>
          <w:sz w:val="24"/>
        </w:rPr>
      </w:pPr>
      <w:r>
        <w:rPr>
          <w:rFonts w:ascii="黑体" w:hAnsi="黑体" w:eastAsia="黑体" w:cs="宋体"/>
          <w:b/>
          <w:bCs/>
          <w:color w:val="000000"/>
          <w:sz w:val="24"/>
        </w:rPr>
        <w:t>3</w:t>
      </w:r>
      <w:r>
        <w:rPr>
          <w:rFonts w:hint="eastAsia" w:ascii="黑体" w:hAnsi="黑体" w:eastAsia="黑体" w:cs="宋体"/>
          <w:b/>
          <w:bCs/>
          <w:color w:val="000000"/>
          <w:sz w:val="24"/>
        </w:rPr>
        <w:t>.磋商程序</w:t>
      </w:r>
    </w:p>
    <w:p w14:paraId="2A20FB73">
      <w:pPr>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3</w:t>
      </w:r>
      <w:r>
        <w:rPr>
          <w:rFonts w:ascii="宋体" w:hAnsi="宋体" w:cs="宋体"/>
          <w:color w:val="000000"/>
          <w:kern w:val="0"/>
          <w:szCs w:val="21"/>
        </w:rPr>
        <w:t>.1</w:t>
      </w:r>
      <w:r>
        <w:rPr>
          <w:rFonts w:hint="eastAsia" w:ascii="宋体" w:hAnsi="宋体" w:cs="宋体"/>
          <w:color w:val="000000"/>
          <w:kern w:val="0"/>
          <w:szCs w:val="21"/>
        </w:rPr>
        <w:t>磋商小组</w:t>
      </w:r>
      <w:r>
        <w:rPr>
          <w:rFonts w:hint="eastAsia" w:ascii="宋体" w:hAnsi="宋体" w:cs="宋体"/>
          <w:color w:val="000000"/>
          <w:szCs w:val="21"/>
        </w:rPr>
        <w:t>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处理。</w:t>
      </w:r>
    </w:p>
    <w:p w14:paraId="6992337E">
      <w:pPr>
        <w:spacing w:line="360" w:lineRule="auto"/>
        <w:ind w:firstLine="420" w:firstLineChars="200"/>
        <w:rPr>
          <w:rFonts w:hint="eastAsia" w:ascii="宋体" w:hAnsi="宋体" w:cs="宋体"/>
          <w:color w:val="000000"/>
          <w:szCs w:val="21"/>
        </w:rPr>
      </w:pPr>
      <w:r>
        <w:rPr>
          <w:rFonts w:ascii="宋体" w:hAnsi="宋体" w:cs="宋体"/>
          <w:color w:val="000000"/>
          <w:szCs w:val="21"/>
        </w:rPr>
        <w:t>3.2</w:t>
      </w:r>
      <w:r>
        <w:rPr>
          <w:rFonts w:hint="eastAsia" w:ascii="宋体" w:hAnsi="宋体" w:cs="宋体"/>
          <w:color w:val="000000"/>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340266B0">
      <w:pPr>
        <w:spacing w:line="360" w:lineRule="auto"/>
        <w:ind w:firstLine="420" w:firstLineChars="200"/>
        <w:rPr>
          <w:rFonts w:hint="eastAsia" w:ascii="宋体" w:hAnsi="宋体" w:cs="宋体"/>
          <w:color w:val="000000"/>
          <w:szCs w:val="21"/>
        </w:rPr>
      </w:pPr>
      <w:r>
        <w:rPr>
          <w:rFonts w:ascii="宋体" w:hAnsi="宋体" w:cs="宋体"/>
          <w:color w:val="000000"/>
          <w:szCs w:val="21"/>
        </w:rPr>
        <w:t>3.3</w:t>
      </w:r>
      <w:r>
        <w:rPr>
          <w:rFonts w:hint="eastAsia" w:ascii="宋体" w:hAnsi="宋体" w:cs="宋体"/>
          <w:color w:val="000000"/>
          <w:szCs w:val="21"/>
        </w:rPr>
        <w:t>对磋商文件作出的实质性变动是磋商文件的有效组成部分，由磋商小组及时以电子澄清函形式同时通知所有参加磋商的供应商。</w:t>
      </w:r>
    </w:p>
    <w:p w14:paraId="3EFF4072">
      <w:pPr>
        <w:spacing w:line="360" w:lineRule="auto"/>
        <w:ind w:firstLine="420" w:firstLineChars="200"/>
        <w:rPr>
          <w:rFonts w:hint="eastAsia" w:ascii="宋体" w:hAnsi="宋体" w:cs="宋体"/>
          <w:color w:val="000000"/>
          <w:szCs w:val="21"/>
        </w:rPr>
      </w:pPr>
      <w:r>
        <w:rPr>
          <w:rFonts w:ascii="宋体" w:hAnsi="宋体" w:cs="宋体"/>
          <w:color w:val="000000"/>
          <w:szCs w:val="21"/>
        </w:rPr>
        <w:t>3.4</w:t>
      </w:r>
      <w:r>
        <w:rPr>
          <w:rFonts w:hint="eastAsia" w:ascii="宋体" w:hAnsi="宋体" w:cs="宋体"/>
          <w:color w:val="000000"/>
          <w:szCs w:val="21"/>
        </w:rPr>
        <w:t>供应商必须按照磋商文件的变动情况和磋商小组的要求以回函的形式重新提交响应文件，并加盖电子签章。参加磋商的供应商未在规定时间内重新提交响应文件的，视同退出磋商，其响应文件按无效处理。</w:t>
      </w:r>
    </w:p>
    <w:p w14:paraId="1E51757D">
      <w:pPr>
        <w:spacing w:line="360" w:lineRule="auto"/>
        <w:ind w:firstLine="420" w:firstLineChars="200"/>
        <w:rPr>
          <w:rFonts w:hint="eastAsia" w:ascii="宋体" w:hAnsi="宋体" w:cs="宋体"/>
          <w:color w:val="000000"/>
          <w:szCs w:val="21"/>
        </w:rPr>
      </w:pPr>
      <w:r>
        <w:rPr>
          <w:rFonts w:ascii="宋体" w:hAnsi="宋体" w:cs="宋体"/>
          <w:color w:val="000000"/>
          <w:szCs w:val="21"/>
        </w:rPr>
        <w:t>3.5</w:t>
      </w:r>
      <w:r>
        <w:rPr>
          <w:rFonts w:hint="eastAsia" w:ascii="宋体" w:hAnsi="宋体" w:cs="宋体"/>
          <w:color w:val="000000"/>
          <w:szCs w:val="21"/>
        </w:rPr>
        <w:t>磋商中，磋商的任何一方不得透露与磋商有关的其他供应商的技术资料、价格和其他信息</w:t>
      </w:r>
      <w:r>
        <w:rPr>
          <w:rFonts w:hint="eastAsia" w:ascii="宋体" w:hAnsi="宋体" w:cs="宋体"/>
          <w:color w:val="000000"/>
          <w:spacing w:val="-6"/>
          <w:szCs w:val="21"/>
        </w:rPr>
        <w:t>。</w:t>
      </w:r>
    </w:p>
    <w:p w14:paraId="39AA7247">
      <w:pPr>
        <w:widowControl/>
        <w:tabs>
          <w:tab w:val="left" w:pos="540"/>
        </w:tabs>
        <w:spacing w:line="360" w:lineRule="auto"/>
        <w:ind w:firstLine="420" w:firstLineChars="200"/>
        <w:jc w:val="left"/>
        <w:rPr>
          <w:rFonts w:ascii="宋体" w:hAnsi="宋体" w:cs="宋体"/>
          <w:color w:val="000000"/>
          <w:szCs w:val="21"/>
        </w:rPr>
      </w:pPr>
      <w:r>
        <w:rPr>
          <w:rFonts w:ascii="宋体" w:hAnsi="宋体" w:cs="宋体"/>
          <w:color w:val="000000"/>
          <w:szCs w:val="21"/>
        </w:rPr>
        <w:t>3.6</w:t>
      </w:r>
      <w:r>
        <w:rPr>
          <w:rFonts w:hint="eastAsia" w:ascii="宋体" w:hAnsi="宋体" w:cs="宋体"/>
          <w:color w:val="000000"/>
          <w:szCs w:val="21"/>
        </w:rPr>
        <w:t>采购代理机构对磋商过程和磋商内容进行记录。</w:t>
      </w:r>
    </w:p>
    <w:p w14:paraId="52F19EB2">
      <w:pPr>
        <w:widowControl/>
        <w:tabs>
          <w:tab w:val="left" w:pos="540"/>
        </w:tabs>
        <w:spacing w:line="360" w:lineRule="auto"/>
        <w:ind w:firstLine="420" w:firstLineChars="200"/>
        <w:jc w:val="left"/>
        <w:rPr>
          <w:rFonts w:hint="eastAsia" w:ascii="宋体" w:hAnsi="宋体" w:cs="宋体"/>
          <w:color w:val="000000"/>
          <w:szCs w:val="21"/>
        </w:rPr>
      </w:pPr>
      <w:r>
        <w:rPr>
          <w:rFonts w:hint="eastAsia" w:ascii="宋体" w:hAnsi="宋体" w:cs="宋体"/>
          <w:color w:val="000000"/>
          <w:szCs w:val="21"/>
        </w:rPr>
        <w:t>3</w:t>
      </w:r>
      <w:r>
        <w:rPr>
          <w:rFonts w:ascii="宋体" w:hAnsi="宋体" w:cs="宋体"/>
          <w:color w:val="000000"/>
          <w:szCs w:val="21"/>
        </w:rPr>
        <w:t>.7</w:t>
      </w:r>
      <w:r>
        <w:rPr>
          <w:color w:val="000000"/>
        </w:rPr>
        <w:t>根据《</w:t>
      </w:r>
      <w:r>
        <w:rPr>
          <w:rFonts w:ascii="宋体" w:hAnsi="宋体"/>
          <w:color w:val="000000"/>
        </w:rPr>
        <w:t>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229D4789">
      <w:pPr>
        <w:tabs>
          <w:tab w:val="left" w:pos="2835"/>
        </w:tabs>
        <w:spacing w:line="360" w:lineRule="auto"/>
        <w:ind w:firstLine="420" w:firstLineChars="200"/>
        <w:rPr>
          <w:rFonts w:hint="eastAsia" w:ascii="宋体" w:hAnsi="宋体" w:cs="宋体"/>
          <w:color w:val="000000"/>
          <w:szCs w:val="21"/>
        </w:rPr>
      </w:pPr>
      <w:r>
        <w:rPr>
          <w:rFonts w:ascii="宋体" w:hAnsi="宋体" w:cs="宋体"/>
          <w:color w:val="000000"/>
          <w:szCs w:val="21"/>
        </w:rPr>
        <w:t>3.8除</w:t>
      </w:r>
      <w:r>
        <w:rPr>
          <w:rFonts w:ascii="宋体" w:hAnsi="宋体"/>
          <w:color w:val="000000"/>
        </w:rPr>
        <w:t>本章第3.7条</w:t>
      </w:r>
      <w:r>
        <w:rPr>
          <w:rFonts w:hint="eastAsia" w:ascii="宋体" w:hAnsi="宋体"/>
          <w:color w:val="000000"/>
        </w:rPr>
        <w:t>规定的</w:t>
      </w:r>
      <w:r>
        <w:rPr>
          <w:rFonts w:ascii="宋体" w:hAnsi="宋体"/>
          <w:color w:val="000000"/>
        </w:rPr>
        <w:t>情形</w:t>
      </w:r>
      <w:r>
        <w:rPr>
          <w:rFonts w:hint="eastAsia" w:ascii="宋体" w:hAnsi="宋体"/>
          <w:color w:val="000000"/>
        </w:rPr>
        <w:t>外，</w:t>
      </w:r>
      <w:r>
        <w:rPr>
          <w:rFonts w:hint="eastAsia" w:ascii="宋体" w:hAnsi="宋体"/>
          <w:color w:val="000000"/>
          <w:szCs w:val="21"/>
        </w:rPr>
        <w:t>对磋商过程提交的响应文件进行有效性、完整性和响应程度审查，通过审查的合格供应商不足3家的，应当重新开展采购活动。</w:t>
      </w:r>
    </w:p>
    <w:p w14:paraId="237E2BB2">
      <w:pPr>
        <w:spacing w:line="360" w:lineRule="auto"/>
        <w:ind w:firstLine="482" w:firstLineChars="200"/>
        <w:rPr>
          <w:rFonts w:ascii="宋体" w:hAnsi="宋体" w:cs="宋体"/>
          <w:color w:val="000000"/>
          <w:szCs w:val="21"/>
        </w:rPr>
      </w:pPr>
      <w:r>
        <w:rPr>
          <w:rFonts w:ascii="黑体" w:hAnsi="黑体" w:eastAsia="黑体" w:cs="宋体"/>
          <w:b/>
          <w:bCs/>
          <w:color w:val="000000"/>
          <w:sz w:val="24"/>
        </w:rPr>
        <w:t>4.</w:t>
      </w:r>
      <w:r>
        <w:rPr>
          <w:rFonts w:hint="eastAsia" w:ascii="黑体" w:hAnsi="黑体" w:eastAsia="黑体" w:cs="宋体"/>
          <w:b/>
          <w:bCs/>
          <w:color w:val="000000"/>
          <w:sz w:val="24"/>
        </w:rPr>
        <w:t xml:space="preserve"> 最后报价</w:t>
      </w:r>
    </w:p>
    <w:p w14:paraId="31756806">
      <w:pPr>
        <w:spacing w:line="360" w:lineRule="auto"/>
        <w:ind w:firstLine="420" w:firstLineChars="200"/>
        <w:rPr>
          <w:rFonts w:ascii="宋体" w:hAnsi="宋体" w:cs="宋体"/>
          <w:color w:val="000000"/>
          <w:szCs w:val="21"/>
        </w:rPr>
      </w:pPr>
      <w:r>
        <w:rPr>
          <w:rFonts w:hint="eastAsia" w:ascii="宋体" w:hAnsi="宋体" w:cs="宋体"/>
          <w:color w:val="000000"/>
          <w:szCs w:val="21"/>
        </w:rPr>
        <w:t>4</w:t>
      </w:r>
      <w:r>
        <w:rPr>
          <w:rFonts w:ascii="宋体" w:hAnsi="宋体" w:cs="宋体"/>
          <w:color w:val="000000"/>
          <w:szCs w:val="21"/>
        </w:rPr>
        <w:t>.1</w:t>
      </w:r>
      <w:r>
        <w:rPr>
          <w:rFonts w:hint="eastAsia" w:ascii="宋体" w:hAnsi="宋体" w:cs="宋体"/>
          <w:color w:val="000000"/>
          <w:szCs w:val="21"/>
        </w:rPr>
        <w:t>磋商文件能够详细列明采购标的的技术、服务要求的，磋商结束后，磋商小组应当要求所有继续参加磋商的供应商在规定时间内在广西政府采购云平台开标大厅提交加盖供应商电子签章的最后报价，除本章第</w:t>
      </w:r>
      <w:r>
        <w:rPr>
          <w:rFonts w:ascii="宋体" w:hAnsi="宋体" w:cs="宋体"/>
          <w:color w:val="000000"/>
          <w:szCs w:val="21"/>
        </w:rPr>
        <w:t>4.3</w:t>
      </w:r>
      <w:r>
        <w:rPr>
          <w:rFonts w:hint="eastAsia" w:ascii="宋体" w:hAnsi="宋体" w:cs="宋体"/>
          <w:color w:val="000000"/>
          <w:szCs w:val="21"/>
        </w:rPr>
        <w:t>条规定的情形外，提交最后报价的供应商不得少于3家，否则应当重新</w:t>
      </w:r>
      <w:r>
        <w:rPr>
          <w:rFonts w:hint="eastAsia" w:ascii="宋体" w:hAnsi="宋体"/>
          <w:color w:val="000000"/>
          <w:szCs w:val="21"/>
        </w:rPr>
        <w:t>开展采购活动</w:t>
      </w:r>
      <w:r>
        <w:rPr>
          <w:rFonts w:hint="eastAsia" w:ascii="宋体" w:hAnsi="宋体" w:cs="宋体"/>
          <w:color w:val="000000"/>
          <w:szCs w:val="21"/>
        </w:rPr>
        <w:t>。</w:t>
      </w:r>
    </w:p>
    <w:p w14:paraId="613DBAF1">
      <w:pPr>
        <w:spacing w:line="360" w:lineRule="auto"/>
        <w:ind w:firstLine="420" w:firstLineChars="200"/>
        <w:rPr>
          <w:rFonts w:ascii="宋体" w:hAnsi="宋体" w:cs="宋体"/>
          <w:color w:val="000000"/>
          <w:szCs w:val="21"/>
        </w:rPr>
      </w:pPr>
      <w:r>
        <w:rPr>
          <w:rFonts w:hint="eastAsia" w:ascii="宋体" w:hAnsi="宋体" w:cs="宋体"/>
          <w:color w:val="000000"/>
          <w:szCs w:val="21"/>
        </w:rPr>
        <w:t>4</w:t>
      </w:r>
      <w:r>
        <w:rPr>
          <w:rFonts w:ascii="宋体" w:hAnsi="宋体" w:cs="宋体"/>
          <w:color w:val="000000"/>
          <w:szCs w:val="21"/>
        </w:rPr>
        <w:t>.2</w:t>
      </w:r>
      <w:r>
        <w:rPr>
          <w:rFonts w:hint="eastAsia" w:ascii="宋体" w:hAnsi="宋体" w:cs="宋体"/>
          <w:color w:val="000000"/>
          <w:szCs w:val="21"/>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r>
        <w:rPr>
          <w:rFonts w:hint="eastAsia" w:ascii="宋体" w:hAnsi="宋体" w:cs="宋体"/>
          <w:b/>
          <w:color w:val="000000"/>
          <w:szCs w:val="21"/>
        </w:rPr>
        <w:t>如果供应商的最后报价与首次报价不一致的，不能只报竞标总报价，必须同时提供“已标价工程量清单”，否则作无效响应处理。</w:t>
      </w:r>
    </w:p>
    <w:p w14:paraId="7ED8D41A">
      <w:pPr>
        <w:spacing w:line="360" w:lineRule="auto"/>
        <w:ind w:firstLine="420" w:firstLineChars="200"/>
        <w:rPr>
          <w:rFonts w:hint="eastAsia" w:ascii="宋体" w:hAnsi="宋体" w:cs="宋体"/>
          <w:color w:val="000000"/>
          <w:szCs w:val="21"/>
        </w:rPr>
      </w:pPr>
      <w:r>
        <w:rPr>
          <w:rFonts w:ascii="宋体" w:hAnsi="宋体" w:cs="宋体"/>
          <w:color w:val="000000"/>
          <w:szCs w:val="21"/>
        </w:rPr>
        <w:t>4.3</w:t>
      </w:r>
      <w:r>
        <w:rPr>
          <w:rFonts w:hint="eastAsia" w:ascii="宋体" w:hAnsi="宋体" w:cs="宋体"/>
          <w:color w:val="000000"/>
          <w:szCs w:val="21"/>
        </w:rPr>
        <w:t xml:space="preserve"> 最后报价是供应商响应文件的有效组成部分。</w:t>
      </w:r>
    </w:p>
    <w:p w14:paraId="06D75BCE">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符合《政府采购竞争性磋商采购方式管理暂行办法》（财库〔2014〕214号）第三条第四项“市场竞争不充分的科研项目，以及需要扶持的科技成果转化项目”和</w:t>
      </w:r>
      <w:r>
        <w:rPr>
          <w:color w:val="000000"/>
        </w:rPr>
        <w:t>本章</w:t>
      </w:r>
      <w:r>
        <w:rPr>
          <w:rFonts w:ascii="宋体" w:hAnsi="宋体"/>
          <w:color w:val="000000"/>
        </w:rPr>
        <w:t>第3.7条</w:t>
      </w:r>
      <w:r>
        <w:rPr>
          <w:rFonts w:hint="eastAsia" w:ascii="宋体" w:hAnsi="宋体" w:cs="宋体"/>
          <w:color w:val="000000"/>
          <w:szCs w:val="21"/>
        </w:rPr>
        <w:t>规定</w:t>
      </w:r>
      <w:r>
        <w:rPr>
          <w:color w:val="000000"/>
        </w:rPr>
        <w:t>情形的，</w:t>
      </w:r>
      <w:r>
        <w:rPr>
          <w:rFonts w:hint="eastAsia" w:ascii="宋体" w:hAnsi="宋体" w:cs="宋体"/>
          <w:color w:val="000000"/>
          <w:szCs w:val="21"/>
        </w:rPr>
        <w:t>提交最后报价的供应商可以为2家。</w:t>
      </w:r>
    </w:p>
    <w:p w14:paraId="4C6B79EB">
      <w:pPr>
        <w:spacing w:line="360" w:lineRule="auto"/>
        <w:ind w:firstLine="420" w:firstLineChars="200"/>
        <w:rPr>
          <w:rFonts w:hint="eastAsia" w:ascii="宋体" w:hAnsi="宋体" w:cs="宋体"/>
          <w:color w:val="000000"/>
          <w:szCs w:val="21"/>
        </w:rPr>
      </w:pPr>
      <w:r>
        <w:rPr>
          <w:rFonts w:ascii="宋体" w:hAnsi="宋体" w:cs="宋体"/>
          <w:color w:val="000000"/>
          <w:szCs w:val="21"/>
        </w:rPr>
        <w:t>4.4</w:t>
      </w:r>
      <w:r>
        <w:rPr>
          <w:rFonts w:hint="eastAsia" w:ascii="宋体" w:hAnsi="宋体" w:cs="宋体"/>
          <w:color w:val="000000"/>
          <w:szCs w:val="21"/>
        </w:rPr>
        <w:t>已经提交响应文件的供应商，在提交最后报价之前，可以根据磋商情况退出磋商，退出磋商的供应商的响应文件按无效处理。采购人、采购代理机构将退还退出磋商的供应商的保证金。</w:t>
      </w:r>
    </w:p>
    <w:p w14:paraId="43565A03">
      <w:pPr>
        <w:spacing w:line="360" w:lineRule="auto"/>
        <w:ind w:firstLine="420" w:firstLineChars="200"/>
        <w:rPr>
          <w:rFonts w:ascii="宋体" w:hAnsi="宋体" w:cs="宋体"/>
          <w:color w:val="000000"/>
          <w:szCs w:val="21"/>
        </w:rPr>
      </w:pPr>
      <w:r>
        <w:rPr>
          <w:rFonts w:ascii="宋体" w:hAnsi="宋体" w:cs="宋体"/>
          <w:color w:val="000000"/>
          <w:szCs w:val="21"/>
        </w:rPr>
        <w:t>4.5</w:t>
      </w:r>
      <w:r>
        <w:rPr>
          <w:rFonts w:hint="eastAsia" w:ascii="宋体" w:hAnsi="宋体" w:cs="宋体"/>
          <w:color w:val="000000"/>
          <w:szCs w:val="21"/>
        </w:rPr>
        <w:t>供应商未在规定时间内提交最后报价的，视同退出磋商，其响应文件按无效处理。</w:t>
      </w:r>
    </w:p>
    <w:p w14:paraId="1543E70F">
      <w:pPr>
        <w:spacing w:line="360" w:lineRule="auto"/>
        <w:ind w:firstLine="420" w:firstLineChars="200"/>
        <w:rPr>
          <w:rFonts w:hint="eastAsia" w:ascii="宋体" w:hAnsi="宋体" w:cs="宋体"/>
          <w:color w:val="000000"/>
          <w:szCs w:val="21"/>
        </w:rPr>
      </w:pPr>
      <w:r>
        <w:rPr>
          <w:rFonts w:ascii="宋体" w:hAnsi="宋体" w:cs="宋体"/>
          <w:color w:val="000000"/>
          <w:szCs w:val="21"/>
        </w:rPr>
        <w:t>4.6</w:t>
      </w:r>
      <w:r>
        <w:rPr>
          <w:rFonts w:hint="eastAsia" w:ascii="宋体" w:hAnsi="宋体" w:cs="宋体"/>
          <w:color w:val="000000"/>
          <w:szCs w:val="21"/>
        </w:rPr>
        <w:t>最后报价统一开启后，磋商小组对最后报价进行有效性、完整性和响应程度的审查。</w:t>
      </w:r>
    </w:p>
    <w:p w14:paraId="5E067C2C">
      <w:pPr>
        <w:spacing w:line="360" w:lineRule="auto"/>
        <w:ind w:firstLine="420" w:firstLineChars="200"/>
        <w:rPr>
          <w:rFonts w:hint="eastAsia" w:ascii="宋体" w:hAnsi="宋体" w:cs="宋体"/>
          <w:color w:val="000000"/>
          <w:szCs w:val="21"/>
        </w:rPr>
      </w:pPr>
      <w:r>
        <w:rPr>
          <w:rFonts w:ascii="宋体" w:hAnsi="宋体" w:cs="宋体"/>
          <w:color w:val="000000"/>
          <w:szCs w:val="21"/>
        </w:rPr>
        <w:t>4.7</w:t>
      </w:r>
      <w:r>
        <w:rPr>
          <w:rFonts w:hint="eastAsia" w:ascii="宋体" w:hAnsi="宋体" w:cs="宋体"/>
          <w:color w:val="000000"/>
          <w:szCs w:val="21"/>
        </w:rPr>
        <w:t>最后报价出现前后不一致的，按照本章第</w:t>
      </w:r>
      <w:r>
        <w:rPr>
          <w:rFonts w:ascii="宋体" w:hAnsi="宋体" w:cs="宋体"/>
          <w:color w:val="000000"/>
          <w:szCs w:val="21"/>
        </w:rPr>
        <w:t>2.4</w:t>
      </w:r>
      <w:r>
        <w:rPr>
          <w:rFonts w:hint="eastAsia" w:ascii="宋体" w:hAnsi="宋体" w:cs="宋体"/>
          <w:color w:val="000000"/>
          <w:szCs w:val="21"/>
        </w:rPr>
        <w:t xml:space="preserve">条的规定修正。 </w:t>
      </w:r>
    </w:p>
    <w:p w14:paraId="3008E239">
      <w:pPr>
        <w:spacing w:line="360" w:lineRule="auto"/>
        <w:ind w:firstLine="420" w:firstLineChars="200"/>
        <w:rPr>
          <w:rFonts w:ascii="宋体" w:hAnsi="宋体" w:cs="宋体"/>
          <w:color w:val="000000"/>
          <w:szCs w:val="21"/>
        </w:rPr>
      </w:pPr>
      <w:r>
        <w:rPr>
          <w:rFonts w:ascii="宋体" w:hAnsi="宋体" w:cs="宋体"/>
          <w:color w:val="000000"/>
          <w:szCs w:val="21"/>
        </w:rPr>
        <w:t>4.8</w:t>
      </w:r>
      <w:r>
        <w:rPr>
          <w:rFonts w:hint="eastAsia" w:ascii="宋体" w:hAnsi="宋体" w:cs="宋体"/>
          <w:color w:val="000000"/>
          <w:szCs w:val="21"/>
        </w:rPr>
        <w:t>修正后的报价出现下列情形的，按无效响应处理：</w:t>
      </w:r>
    </w:p>
    <w:p w14:paraId="58B7FDD9">
      <w:pPr>
        <w:spacing w:line="360" w:lineRule="auto"/>
        <w:ind w:firstLine="420" w:firstLineChars="200"/>
        <w:rPr>
          <w:rFonts w:ascii="宋体" w:hAnsi="宋体" w:cs="宋体"/>
          <w:color w:val="000000"/>
          <w:szCs w:val="21"/>
        </w:rPr>
      </w:pPr>
      <w:r>
        <w:rPr>
          <w:rFonts w:hint="eastAsia" w:ascii="宋体" w:hAnsi="宋体" w:cs="宋体"/>
          <w:color w:val="000000"/>
          <w:szCs w:val="21"/>
        </w:rPr>
        <w:t>（1）供应商不确认的（全流程电子化评标采取在线确认）；</w:t>
      </w:r>
    </w:p>
    <w:p w14:paraId="2F36B96E">
      <w:pPr>
        <w:spacing w:line="360" w:lineRule="auto"/>
        <w:ind w:firstLine="420" w:firstLineChars="200"/>
        <w:rPr>
          <w:rFonts w:ascii="宋体" w:hAnsi="宋体" w:cs="宋体"/>
          <w:color w:val="000000"/>
          <w:szCs w:val="21"/>
        </w:rPr>
      </w:pPr>
      <w:r>
        <w:rPr>
          <w:rFonts w:hint="eastAsia" w:ascii="宋体" w:hAnsi="宋体" w:cs="宋体"/>
          <w:color w:val="000000"/>
          <w:szCs w:val="21"/>
        </w:rPr>
        <w:t>（2）经供应商确认修正后的竞标报价（包含首次报价、最后报价）超过所竞标分标规定的采购预算金额或者最高限价的（如本项目公布了最高限价）；</w:t>
      </w:r>
    </w:p>
    <w:p w14:paraId="37E6F6BC">
      <w:pPr>
        <w:spacing w:line="360" w:lineRule="auto"/>
        <w:ind w:firstLine="420" w:firstLineChars="200"/>
        <w:rPr>
          <w:rFonts w:ascii="宋体" w:hAnsi="宋体" w:cs="宋体"/>
          <w:color w:val="000000"/>
          <w:szCs w:val="21"/>
        </w:rPr>
      </w:pPr>
      <w:r>
        <w:rPr>
          <w:rFonts w:hint="eastAsia" w:ascii="宋体" w:hAnsi="宋体" w:cs="宋体"/>
          <w:color w:val="000000"/>
          <w:szCs w:val="21"/>
        </w:rPr>
        <w:t>（3）经供应商确认修正后的竞标报价（包含首次报价、最后报价）超过分项采购预算金额或者单价最高限价的（如项目有要求并公布了分项采购预算金额或者单价最高限价）。</w:t>
      </w:r>
    </w:p>
    <w:p w14:paraId="5FBCC804">
      <w:pPr>
        <w:spacing w:line="360" w:lineRule="auto"/>
        <w:ind w:firstLine="420" w:firstLineChars="200"/>
        <w:rPr>
          <w:rFonts w:hint="eastAsia" w:ascii="宋体" w:hAnsi="宋体" w:cs="宋体"/>
          <w:color w:val="000000"/>
          <w:szCs w:val="21"/>
        </w:rPr>
      </w:pPr>
      <w:r>
        <w:rPr>
          <w:rFonts w:ascii="宋体" w:hAnsi="宋体" w:cs="宋体"/>
          <w:color w:val="000000"/>
          <w:szCs w:val="21"/>
        </w:rPr>
        <w:t>4.9</w:t>
      </w:r>
      <w:r>
        <w:rPr>
          <w:rFonts w:hint="eastAsia" w:ascii="宋体" w:hAnsi="宋体" w:cs="宋体"/>
          <w:color w:val="000000"/>
          <w:szCs w:val="21"/>
        </w:rPr>
        <w:t>经供应商确认修正后的最后报价作为评审及签订合同的依据。</w:t>
      </w:r>
    </w:p>
    <w:p w14:paraId="369257C2">
      <w:pPr>
        <w:spacing w:line="360" w:lineRule="auto"/>
        <w:ind w:firstLine="420" w:firstLineChars="200"/>
        <w:rPr>
          <w:rFonts w:ascii="宋体" w:hAnsi="宋体" w:cs="宋体"/>
          <w:color w:val="000000"/>
          <w:szCs w:val="21"/>
        </w:rPr>
      </w:pPr>
      <w:r>
        <w:rPr>
          <w:rFonts w:hint="eastAsia" w:ascii="宋体" w:hAnsi="宋体" w:cs="宋体"/>
          <w:color w:val="000000"/>
          <w:szCs w:val="21"/>
        </w:rPr>
        <w:t>4.10供应商出现最后报价按无效响应处理或者响应文件按无效处理时</w:t>
      </w:r>
      <w:r>
        <w:rPr>
          <w:rFonts w:hint="eastAsia" w:ascii="宋体" w:hAnsi="宋体"/>
          <w:color w:val="000000"/>
          <w:sz w:val="22"/>
          <w:szCs w:val="22"/>
        </w:rPr>
        <w:t>，磋商小组应当告知有关供应商</w:t>
      </w:r>
      <w:r>
        <w:rPr>
          <w:rFonts w:hint="eastAsia" w:ascii="宋体" w:hAnsi="宋体" w:cs="宋体"/>
          <w:color w:val="000000"/>
          <w:szCs w:val="21"/>
        </w:rPr>
        <w:t>。</w:t>
      </w:r>
    </w:p>
    <w:p w14:paraId="6D7F1BEA">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4</w:t>
      </w:r>
      <w:r>
        <w:rPr>
          <w:rFonts w:ascii="宋体" w:hAnsi="宋体" w:cs="宋体"/>
          <w:color w:val="000000"/>
          <w:szCs w:val="21"/>
        </w:rPr>
        <w:t>.1</w:t>
      </w:r>
      <w:r>
        <w:rPr>
          <w:rFonts w:hint="eastAsia" w:ascii="宋体" w:hAnsi="宋体" w:cs="宋体"/>
          <w:color w:val="000000"/>
          <w:szCs w:val="21"/>
        </w:rPr>
        <w:t>1最后报价结束后，磋商小组不得再与供应商进行任何形式的商谈。</w:t>
      </w:r>
    </w:p>
    <w:p w14:paraId="08C1BA02">
      <w:pPr>
        <w:spacing w:line="360" w:lineRule="auto"/>
        <w:ind w:firstLine="482" w:firstLineChars="200"/>
        <w:rPr>
          <w:rFonts w:ascii="黑体" w:hAnsi="黑体" w:eastAsia="黑体" w:cs="宋体"/>
          <w:b/>
          <w:bCs/>
          <w:color w:val="000000"/>
          <w:sz w:val="24"/>
        </w:rPr>
      </w:pPr>
      <w:r>
        <w:rPr>
          <w:rFonts w:hint="eastAsia" w:ascii="黑体" w:hAnsi="黑体" w:eastAsia="黑体" w:cs="宋体"/>
          <w:b/>
          <w:bCs/>
          <w:color w:val="000000"/>
          <w:sz w:val="24"/>
        </w:rPr>
        <w:t>5</w:t>
      </w:r>
      <w:r>
        <w:rPr>
          <w:rFonts w:ascii="黑体" w:hAnsi="黑体" w:eastAsia="黑体" w:cs="宋体"/>
          <w:b/>
          <w:bCs/>
          <w:color w:val="000000"/>
          <w:sz w:val="24"/>
        </w:rPr>
        <w:t>.</w:t>
      </w:r>
      <w:r>
        <w:rPr>
          <w:rFonts w:hint="eastAsia" w:ascii="黑体" w:hAnsi="黑体" w:eastAsia="黑体" w:cs="宋体"/>
          <w:b/>
          <w:bCs/>
          <w:color w:val="000000"/>
          <w:sz w:val="24"/>
        </w:rPr>
        <w:t>比较与评价</w:t>
      </w:r>
    </w:p>
    <w:p w14:paraId="52C7BDFE">
      <w:pPr>
        <w:spacing w:line="360" w:lineRule="auto"/>
        <w:ind w:firstLine="420" w:firstLineChars="200"/>
        <w:rPr>
          <w:rFonts w:hint="eastAsia" w:ascii="宋体" w:hAnsi="宋体" w:cs="宋体"/>
          <w:color w:val="000000"/>
          <w:szCs w:val="21"/>
        </w:rPr>
      </w:pPr>
      <w:r>
        <w:rPr>
          <w:rFonts w:ascii="宋体" w:hAnsi="宋体" w:cs="宋体"/>
          <w:color w:val="000000"/>
          <w:szCs w:val="21"/>
        </w:rPr>
        <w:t>5.1</w:t>
      </w:r>
      <w:r>
        <w:rPr>
          <w:rFonts w:hint="eastAsia" w:ascii="宋体" w:hAnsi="宋体" w:cs="宋体"/>
          <w:color w:val="000000"/>
          <w:szCs w:val="21"/>
        </w:rPr>
        <w:t>评审方法：综合评分法。</w:t>
      </w:r>
    </w:p>
    <w:p w14:paraId="3E7B9A90">
      <w:pPr>
        <w:spacing w:line="360" w:lineRule="auto"/>
        <w:ind w:firstLine="420" w:firstLineChars="200"/>
        <w:rPr>
          <w:rFonts w:hint="eastAsia" w:ascii="宋体" w:hAnsi="宋体" w:cs="宋体"/>
          <w:color w:val="000000"/>
          <w:szCs w:val="21"/>
        </w:rPr>
      </w:pPr>
      <w:r>
        <w:rPr>
          <w:rFonts w:ascii="宋体" w:hAnsi="宋体" w:cs="宋体"/>
          <w:color w:val="000000"/>
          <w:szCs w:val="21"/>
        </w:rPr>
        <w:t>5.2</w:t>
      </w:r>
      <w:r>
        <w:rPr>
          <w:rFonts w:hint="eastAsia" w:ascii="宋体" w:hAnsi="宋体" w:cs="宋体"/>
          <w:color w:val="000000"/>
          <w:szCs w:val="21"/>
        </w:rPr>
        <w:t>经磋商确定最终采购需求和提交最后报价的供应商后，由磋商小组采用综合评分法对提交最后报价的供应商的响应文件和最后报价进行综合评分。</w:t>
      </w:r>
    </w:p>
    <w:p w14:paraId="4B35E0F7">
      <w:pPr>
        <w:spacing w:line="360" w:lineRule="auto"/>
        <w:ind w:firstLine="420" w:firstLineChars="200"/>
        <w:rPr>
          <w:rFonts w:hint="eastAsia" w:ascii="宋体" w:hAnsi="宋体" w:cs="宋体"/>
          <w:color w:val="000000"/>
          <w:szCs w:val="21"/>
        </w:rPr>
      </w:pPr>
      <w:r>
        <w:rPr>
          <w:rFonts w:ascii="宋体" w:hAnsi="宋体" w:cs="宋体"/>
          <w:color w:val="000000"/>
          <w:szCs w:val="21"/>
        </w:rPr>
        <w:t>5.3</w:t>
      </w:r>
      <w:r>
        <w:rPr>
          <w:rFonts w:hint="eastAsia" w:ascii="宋体" w:hAnsi="宋体" w:cs="宋体"/>
          <w:color w:val="000000"/>
          <w:szCs w:val="21"/>
        </w:rPr>
        <w:t>评审时，磋商小组各成员应当独立对每个有效响应的文件进行评价、打分，然后汇总每个供应商每项评分因素的得分。</w:t>
      </w:r>
    </w:p>
    <w:p w14:paraId="500B8F36">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（1）磋商小组按照磋商文件中规定的评审标准计算各供应商的报价得分。项目评审过程中，不得去掉最后报价中的最高报价和最低报价。</w:t>
      </w:r>
    </w:p>
    <w:p w14:paraId="5B8E5143">
      <w:pPr>
        <w:spacing w:line="360" w:lineRule="auto"/>
        <w:ind w:firstLine="420" w:firstLineChars="200"/>
        <w:rPr>
          <w:rFonts w:ascii="宋体" w:hAnsi="宋体" w:cs="宋体"/>
          <w:color w:val="000000"/>
          <w:szCs w:val="21"/>
        </w:rPr>
      </w:pPr>
      <w:r>
        <w:rPr>
          <w:rFonts w:hint="eastAsia" w:ascii="宋体" w:hAnsi="宋体" w:cs="宋体"/>
          <w:color w:val="000000"/>
          <w:szCs w:val="21"/>
        </w:rPr>
        <w:t>（2）各供应商的得分为磋商小组所有成员的有效评分的算术平均数。</w:t>
      </w:r>
    </w:p>
    <w:p w14:paraId="711654E6">
      <w:pPr>
        <w:spacing w:line="360" w:lineRule="auto"/>
        <w:ind w:firstLine="420" w:firstLineChars="200"/>
        <w:rPr>
          <w:rFonts w:hint="eastAsia" w:ascii="宋体" w:hAnsi="宋体" w:cs="宋体"/>
          <w:color w:val="000000"/>
          <w:szCs w:val="21"/>
        </w:rPr>
      </w:pPr>
      <w:r>
        <w:rPr>
          <w:rFonts w:ascii="宋体" w:hAnsi="宋体" w:cs="宋体"/>
          <w:color w:val="000000"/>
          <w:szCs w:val="21"/>
        </w:rPr>
        <w:t>5.4</w:t>
      </w:r>
      <w:r>
        <w:rPr>
          <w:rFonts w:hint="eastAsia" w:ascii="宋体" w:hAnsi="宋体" w:cs="宋体"/>
          <w:color w:val="000000"/>
          <w:szCs w:val="21"/>
        </w:rPr>
        <w:t>评审价为供应商的最后报价进行政策性扣除后的价格，评审价只是作为评审时使用。最终成交供应商的成交金额等于最后报价（如有修正，以确认修正后的最后报价为准）。</w:t>
      </w:r>
    </w:p>
    <w:p w14:paraId="3A3A7F43">
      <w:pPr>
        <w:spacing w:line="360" w:lineRule="exact"/>
        <w:ind w:firstLine="420" w:firstLineChars="200"/>
        <w:rPr>
          <w:rFonts w:hint="eastAsia" w:ascii="宋体" w:hAnsi="宋体" w:cs="宋体"/>
          <w:szCs w:val="21"/>
        </w:rPr>
      </w:pPr>
      <w:r>
        <w:rPr>
          <w:rFonts w:hint="eastAsia" w:ascii="宋体" w:hAnsi="宋体" w:cs="宋体"/>
          <w:szCs w:val="21"/>
        </w:rPr>
        <w:t>5.5 异常低价响应审查</w:t>
      </w:r>
    </w:p>
    <w:p w14:paraId="15A4AA99">
      <w:pPr>
        <w:spacing w:line="360" w:lineRule="exact"/>
        <w:ind w:firstLine="420" w:firstLineChars="200"/>
        <w:rPr>
          <w:rFonts w:hint="eastAsia" w:ascii="宋体" w:hAnsi="宋体" w:cs="宋体"/>
          <w:szCs w:val="21"/>
        </w:rPr>
      </w:pPr>
      <w:r>
        <w:rPr>
          <w:rFonts w:hint="eastAsia" w:ascii="宋体" w:hAnsi="宋体" w:cs="宋体"/>
          <w:szCs w:val="21"/>
        </w:rPr>
        <w:t>（1）</w:t>
      </w:r>
      <w:r>
        <w:rPr>
          <w:rFonts w:hint="eastAsia" w:ascii="宋体" w:hAnsi="宋体" w:cs="宋体"/>
        </w:rPr>
        <w:t>依据</w:t>
      </w:r>
      <w:r>
        <w:rPr>
          <w:rFonts w:hint="eastAsia" w:ascii="宋体" w:hAnsi="宋体" w:cs="宋体"/>
        </w:rPr>
        <w:fldChar w:fldCharType="begin"/>
      </w:r>
      <w:r>
        <w:rPr>
          <w:rFonts w:hint="eastAsia" w:ascii="宋体" w:hAnsi="宋体" w:cs="宋体"/>
        </w:rPr>
        <w:instrText xml:space="preserve"> HYPERLINK "http://www.ccgp.gov.cn/news/202601/t20260122_26102509.htm" \t "_blank" \o "附件链接：《财政部关于推动解决政府采购异常低价问题的通知》（财库〔2026〕2号）" </w:instrText>
      </w:r>
      <w:r>
        <w:rPr>
          <w:rFonts w:hint="eastAsia" w:ascii="宋体" w:hAnsi="宋体" w:cs="宋体"/>
        </w:rPr>
        <w:fldChar w:fldCharType="separate"/>
      </w:r>
      <w:r>
        <w:rPr>
          <w:rFonts w:hint="eastAsia" w:ascii="宋体" w:hAnsi="宋体" w:cs="宋体"/>
        </w:rPr>
        <w:t>《财政部关于推动解决政府采购异常低价问题的通知》（财库〔2026〕2号）</w:t>
      </w:r>
      <w:r>
        <w:rPr>
          <w:rFonts w:hint="eastAsia" w:ascii="宋体" w:hAnsi="宋体" w:cs="宋体"/>
        </w:rPr>
        <w:fldChar w:fldCharType="end"/>
      </w:r>
      <w:r>
        <w:rPr>
          <w:rFonts w:hint="eastAsia" w:ascii="宋体" w:hAnsi="宋体" w:cs="宋体"/>
        </w:rPr>
        <w:t>规定</w:t>
      </w:r>
      <w:r>
        <w:rPr>
          <w:rFonts w:hint="eastAsia" w:cs="宋体"/>
        </w:rPr>
        <w:t>，</w:t>
      </w:r>
      <w:r>
        <w:rPr>
          <w:rFonts w:hint="eastAsia" w:ascii="宋体" w:hAnsi="宋体" w:cs="宋体"/>
          <w:szCs w:val="21"/>
        </w:rPr>
        <w:t>磋商小组在评审中发现下列情形之一的，应当启动异常低价响应审查程序：</w:t>
      </w:r>
    </w:p>
    <w:p w14:paraId="2E62ECC4">
      <w:pPr>
        <w:spacing w:line="360" w:lineRule="exact"/>
        <w:ind w:firstLine="420" w:firstLineChars="200"/>
        <w:rPr>
          <w:rFonts w:hint="eastAsia" w:ascii="宋体" w:hAnsi="宋体" w:cs="宋体"/>
          <w:szCs w:val="21"/>
        </w:rPr>
      </w:pPr>
      <w:r>
        <w:rPr>
          <w:rFonts w:hint="eastAsia" w:ascii="宋体" w:hAnsi="宋体" w:cs="宋体"/>
          <w:szCs w:val="21"/>
        </w:rPr>
        <w:t>①响应报价低于全部通过符合性审查供应商响应报价平均值</w:t>
      </w:r>
      <w:r>
        <w:rPr>
          <w:rFonts w:hint="eastAsia" w:ascii="宋体" w:hAnsi="宋体" w:cs="宋体"/>
          <w:szCs w:val="21"/>
          <w:lang w:val="en-US" w:eastAsia="zh-CN"/>
        </w:rPr>
        <w:t>50</w:t>
      </w:r>
      <w:r>
        <w:rPr>
          <w:rFonts w:hint="eastAsia" w:ascii="宋体" w:hAnsi="宋体" w:cs="宋体"/>
          <w:szCs w:val="21"/>
        </w:rPr>
        <w:t>%的，即响应报价＜全部通过符合性审查供应商响应报价平均值×50%；</w:t>
      </w:r>
    </w:p>
    <w:p w14:paraId="68D3324A">
      <w:pPr>
        <w:spacing w:line="360" w:lineRule="exact"/>
        <w:ind w:firstLine="420" w:firstLineChars="200"/>
        <w:rPr>
          <w:rFonts w:hint="eastAsia" w:ascii="宋体" w:hAnsi="宋体" w:cs="宋体"/>
          <w:szCs w:val="21"/>
        </w:rPr>
      </w:pPr>
      <w:r>
        <w:rPr>
          <w:rFonts w:hint="eastAsia" w:ascii="宋体" w:hAnsi="宋体" w:cs="宋体"/>
          <w:szCs w:val="21"/>
        </w:rPr>
        <w:t>②响应报价低于通过符合性审查的次低报价供应商响应报价</w:t>
      </w:r>
      <w:r>
        <w:rPr>
          <w:rFonts w:hint="eastAsia" w:ascii="宋体" w:hAnsi="宋体" w:cs="宋体"/>
          <w:szCs w:val="21"/>
          <w:lang w:val="en-US" w:eastAsia="zh-CN"/>
        </w:rPr>
        <w:t>50</w:t>
      </w:r>
      <w:r>
        <w:rPr>
          <w:rFonts w:hint="eastAsia" w:ascii="宋体" w:hAnsi="宋体" w:cs="宋体"/>
          <w:szCs w:val="21"/>
        </w:rPr>
        <w:t>%的，即响应报价＜通过符合性审查的次低报价供应商响应报价×50%；</w:t>
      </w:r>
    </w:p>
    <w:p w14:paraId="1FC66528">
      <w:pPr>
        <w:spacing w:line="360" w:lineRule="exact"/>
        <w:ind w:firstLine="420" w:firstLineChars="200"/>
        <w:rPr>
          <w:rFonts w:hint="eastAsia" w:ascii="宋体" w:hAnsi="宋体" w:cs="宋体"/>
          <w:szCs w:val="21"/>
        </w:rPr>
      </w:pPr>
      <w:r>
        <w:rPr>
          <w:rFonts w:hint="eastAsia" w:ascii="宋体" w:hAnsi="宋体" w:cs="宋体"/>
          <w:szCs w:val="21"/>
        </w:rPr>
        <w:t>③响应报价低于采购项目最高限价</w:t>
      </w:r>
      <w:r>
        <w:rPr>
          <w:rFonts w:hint="eastAsia" w:ascii="宋体" w:hAnsi="宋体" w:cs="宋体"/>
          <w:szCs w:val="21"/>
          <w:lang w:val="en-US" w:eastAsia="zh-CN"/>
        </w:rPr>
        <w:t>45</w:t>
      </w:r>
      <w:r>
        <w:rPr>
          <w:rFonts w:hint="eastAsia" w:ascii="宋体" w:hAnsi="宋体" w:cs="宋体"/>
          <w:szCs w:val="21"/>
        </w:rPr>
        <w:t>%的，即响应报价＜采购项目最高限价×45%；</w:t>
      </w:r>
    </w:p>
    <w:p w14:paraId="686D8339">
      <w:pPr>
        <w:spacing w:line="360" w:lineRule="exact"/>
        <w:ind w:firstLine="420" w:firstLineChars="200"/>
        <w:rPr>
          <w:rFonts w:hint="eastAsia" w:ascii="宋体" w:hAnsi="宋体" w:cs="宋体"/>
          <w:szCs w:val="21"/>
        </w:rPr>
      </w:pPr>
      <w:r>
        <w:rPr>
          <w:rFonts w:hint="eastAsia" w:ascii="宋体" w:hAnsi="宋体" w:cs="宋体"/>
          <w:szCs w:val="21"/>
        </w:rPr>
        <w:t>④磋商小组基于专业判断，认为供应商报价过低，有可能影响产品质量或者不能诚信履约的其他情形。</w:t>
      </w:r>
    </w:p>
    <w:p w14:paraId="19FEF467">
      <w:pPr>
        <w:spacing w:line="360" w:lineRule="exact"/>
        <w:ind w:firstLine="420" w:firstLineChars="200"/>
        <w:rPr>
          <w:rFonts w:hint="eastAsia" w:ascii="宋体" w:hAnsi="宋体" w:cs="宋体"/>
          <w:szCs w:val="21"/>
        </w:rPr>
      </w:pPr>
      <w:r>
        <w:rPr>
          <w:rFonts w:hint="eastAsia" w:ascii="宋体" w:hAnsi="宋体" w:cs="宋体"/>
          <w:szCs w:val="21"/>
        </w:rPr>
        <w:t>（2）磋商小组启动异常低价响应审查后，属于前述第 1 项至第 4 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 30 分钟。其中，属于第③项情形，供应商已随响应文件一并提交相关书面说明及必要的证明材料的，可不再重复提交。</w:t>
      </w:r>
    </w:p>
    <w:p w14:paraId="23512362">
      <w:pPr>
        <w:spacing w:line="360" w:lineRule="exact"/>
        <w:ind w:firstLine="420" w:firstLineChars="200"/>
        <w:rPr>
          <w:rFonts w:hint="eastAsia" w:ascii="宋体" w:hAnsi="宋体" w:cs="宋体"/>
          <w:szCs w:val="21"/>
        </w:rPr>
      </w:pPr>
      <w:r>
        <w:rPr>
          <w:rFonts w:hint="eastAsia" w:ascii="宋体" w:hAnsi="宋体" w:cs="宋体"/>
          <w:szCs w:val="21"/>
        </w:rPr>
        <w:t>磋商小组依据专业经验，参考同类项目中标（成交）价格、类似产品市场价格水平、行业人工费用标准、国家有关部门指导行业协会发布的行业平均成本等情况，对报价合理性进行判断。相关供应商不能提供书面说明、证明材料，或者提供的书面说明、证明材料不能证明其报价合理性的，磋商小组应当将其作为无效响应处理。</w:t>
      </w:r>
    </w:p>
    <w:p w14:paraId="06A5BB55">
      <w:pPr>
        <w:spacing w:line="360" w:lineRule="exact"/>
        <w:ind w:firstLine="420" w:firstLineChars="200"/>
        <w:rPr>
          <w:rFonts w:hint="eastAsia" w:ascii="宋体" w:hAnsi="宋体" w:cs="宋体"/>
          <w:szCs w:val="21"/>
        </w:rPr>
      </w:pPr>
      <w:r>
        <w:rPr>
          <w:rFonts w:hint="eastAsia" w:ascii="宋体" w:hAnsi="宋体" w:cs="宋体"/>
          <w:szCs w:val="21"/>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16BFA75C">
      <w:pPr>
        <w:spacing w:line="360" w:lineRule="auto"/>
        <w:ind w:firstLine="420" w:firstLineChars="200"/>
        <w:rPr>
          <w:rFonts w:hint="eastAsia" w:ascii="宋体" w:hAnsi="宋体" w:cs="宋体"/>
          <w:color w:val="000000"/>
          <w:szCs w:val="21"/>
        </w:rPr>
      </w:pPr>
      <w:r>
        <w:rPr>
          <w:rFonts w:hint="eastAsia" w:ascii="宋体" w:hAnsi="宋体" w:cs="宋体"/>
          <w:szCs w:val="21"/>
        </w:rPr>
        <w:t>异常低价响应审查的启动原因、审查意见和审查结果应当在评审报告中记录，并随供应商提供的相关书面说明及证明材料，以及磋商小组有关互联网浏览、查询历史一并归档。</w:t>
      </w:r>
    </w:p>
    <w:p w14:paraId="13DEB78F">
      <w:pPr>
        <w:spacing w:line="360" w:lineRule="auto"/>
        <w:ind w:firstLine="482" w:firstLineChars="200"/>
        <w:rPr>
          <w:rFonts w:ascii="黑体" w:hAnsi="黑体" w:eastAsia="黑体" w:cs="宋体"/>
          <w:b/>
          <w:bCs/>
          <w:color w:val="000000"/>
          <w:sz w:val="24"/>
        </w:rPr>
      </w:pPr>
      <w:r>
        <w:rPr>
          <w:rFonts w:hint="eastAsia" w:ascii="黑体" w:hAnsi="黑体" w:eastAsia="黑体" w:cs="宋体"/>
          <w:b/>
          <w:bCs/>
          <w:color w:val="000000"/>
          <w:sz w:val="24"/>
        </w:rPr>
        <w:t>6. 成交供应商推荐原则</w:t>
      </w:r>
    </w:p>
    <w:p w14:paraId="0F12FD20">
      <w:pPr>
        <w:spacing w:line="360" w:lineRule="auto"/>
        <w:ind w:firstLine="420" w:firstLineChars="200"/>
        <w:rPr>
          <w:rFonts w:hint="eastAsia" w:ascii="宋体" w:hAnsi="宋体"/>
          <w:color w:val="000000"/>
          <w:kern w:val="0"/>
          <w:szCs w:val="21"/>
        </w:rPr>
      </w:pPr>
      <w:r>
        <w:rPr>
          <w:rFonts w:hint="eastAsia" w:ascii="宋体" w:hAnsi="宋体" w:cs="宋体"/>
          <w:color w:val="000000"/>
          <w:szCs w:val="21"/>
        </w:rPr>
        <w:t>6</w:t>
      </w:r>
      <w:r>
        <w:rPr>
          <w:rFonts w:ascii="宋体" w:hAnsi="宋体" w:cs="宋体"/>
          <w:color w:val="000000"/>
          <w:szCs w:val="21"/>
        </w:rPr>
        <w:t>.</w:t>
      </w:r>
      <w:r>
        <w:rPr>
          <w:rFonts w:hint="eastAsia" w:ascii="宋体" w:hAnsi="宋体" w:cs="宋体"/>
          <w:color w:val="000000"/>
          <w:szCs w:val="21"/>
        </w:rPr>
        <w:t>1</w:t>
      </w:r>
      <w:r>
        <w:rPr>
          <w:rFonts w:hint="eastAsia" w:ascii="宋体" w:hAnsi="宋体"/>
          <w:bCs/>
          <w:color w:val="000000"/>
          <w:szCs w:val="21"/>
        </w:rPr>
        <w:t>由磋商小组根据综合评分情况，按照评审得分由高到低顺序推荐3名以上成交候选供应商，并编写评审报告，</w:t>
      </w:r>
      <w:r>
        <w:rPr>
          <w:rFonts w:hint="eastAsia" w:ascii="宋体" w:hAnsi="宋体" w:cs="宋体"/>
          <w:color w:val="000000"/>
        </w:rPr>
        <w:t>评审报告</w:t>
      </w:r>
      <w:r>
        <w:rPr>
          <w:rFonts w:hint="eastAsia" w:hAnsi="宋体"/>
          <w:color w:val="000000"/>
        </w:rPr>
        <w:t>通过电子交易平台向采购人、采购代理机构提交。</w:t>
      </w:r>
      <w:r>
        <w:rPr>
          <w:rFonts w:hint="eastAsia" w:ascii="宋体" w:hAnsi="宋体"/>
          <w:bCs/>
          <w:color w:val="000000"/>
          <w:szCs w:val="21"/>
        </w:rPr>
        <w:t>符合本章第</w:t>
      </w:r>
      <w:r>
        <w:rPr>
          <w:rFonts w:ascii="宋体" w:hAnsi="宋体"/>
          <w:bCs/>
          <w:color w:val="000000"/>
          <w:szCs w:val="21"/>
        </w:rPr>
        <w:t>4.3</w:t>
      </w:r>
      <w:r>
        <w:rPr>
          <w:rFonts w:hint="eastAsia" w:ascii="宋体" w:hAnsi="宋体"/>
          <w:bCs/>
          <w:color w:val="000000"/>
          <w:szCs w:val="21"/>
        </w:rPr>
        <w:t>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技术要求偏离分由高到低排序）。评审得分、最后报价（不计算价格折扣）、技术得分、技术要求偏离分均相同的，由磋商小组随机抽取推荐</w:t>
      </w:r>
      <w:r>
        <w:rPr>
          <w:rFonts w:hint="eastAsia" w:ascii="宋体" w:hAnsi="宋体"/>
          <w:color w:val="000000"/>
          <w:kern w:val="0"/>
          <w:szCs w:val="21"/>
        </w:rPr>
        <w:t>。</w:t>
      </w:r>
    </w:p>
    <w:p w14:paraId="4BB0D3D7">
      <w:pPr>
        <w:spacing w:line="360" w:lineRule="auto"/>
        <w:ind w:firstLine="420" w:firstLineChars="200"/>
        <w:rPr>
          <w:rFonts w:hint="eastAsia" w:ascii="宋体" w:hAnsi="宋体" w:cs="宋体"/>
          <w:color w:val="000000"/>
          <w:szCs w:val="21"/>
        </w:rPr>
      </w:pPr>
      <w:r>
        <w:rPr>
          <w:rFonts w:hint="eastAsia" w:ascii="宋体" w:hAnsi="宋体"/>
          <w:color w:val="000000"/>
          <w:kern w:val="0"/>
          <w:szCs w:val="21"/>
        </w:rPr>
        <w:t>6</w:t>
      </w:r>
      <w:r>
        <w:rPr>
          <w:rFonts w:ascii="宋体" w:hAnsi="宋体"/>
          <w:color w:val="000000"/>
          <w:kern w:val="0"/>
          <w:szCs w:val="21"/>
        </w:rPr>
        <w:t>.</w:t>
      </w:r>
      <w:r>
        <w:rPr>
          <w:rFonts w:hint="eastAsia" w:ascii="宋体" w:hAnsi="宋体"/>
          <w:color w:val="000000"/>
          <w:kern w:val="0"/>
          <w:szCs w:val="21"/>
        </w:rPr>
        <w:t>2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2A7DBE91">
      <w:pPr>
        <w:spacing w:line="360" w:lineRule="auto"/>
        <w:jc w:val="center"/>
        <w:rPr>
          <w:rFonts w:ascii="宋体" w:hAnsi="宋体"/>
          <w:b/>
          <w:color w:val="000000"/>
          <w:sz w:val="32"/>
          <w:szCs w:val="32"/>
        </w:rPr>
      </w:pPr>
      <w:r>
        <w:rPr>
          <w:rFonts w:hint="eastAsia" w:ascii="宋体" w:hAnsi="宋体"/>
          <w:b/>
          <w:color w:val="000000"/>
          <w:sz w:val="32"/>
          <w:szCs w:val="32"/>
        </w:rPr>
        <w:t>二、评审标准</w:t>
      </w:r>
    </w:p>
    <w:p w14:paraId="60945486">
      <w:pPr>
        <w:spacing w:line="360" w:lineRule="auto"/>
        <w:ind w:firstLine="420" w:firstLineChars="200"/>
        <w:rPr>
          <w:rFonts w:hint="eastAsia" w:ascii="宋体" w:hAnsi="宋体"/>
          <w:bCs/>
          <w:color w:val="000000"/>
          <w:szCs w:val="21"/>
        </w:rPr>
      </w:pPr>
      <w:r>
        <w:rPr>
          <w:rFonts w:hint="eastAsia" w:ascii="宋体" w:hAnsi="宋体"/>
          <w:bCs/>
          <w:color w:val="000000"/>
          <w:szCs w:val="21"/>
        </w:rPr>
        <w:t>7</w:t>
      </w:r>
      <w:r>
        <w:rPr>
          <w:rFonts w:ascii="宋体" w:hAnsi="宋体"/>
          <w:bCs/>
          <w:color w:val="000000"/>
          <w:szCs w:val="21"/>
        </w:rPr>
        <w:t>.</w:t>
      </w:r>
      <w:r>
        <w:rPr>
          <w:rFonts w:hint="eastAsia" w:ascii="宋体" w:hAnsi="宋体"/>
          <w:bCs/>
          <w:color w:val="000000"/>
          <w:szCs w:val="21"/>
        </w:rPr>
        <w:t>评审依据：磋商小组以磋商文件为评审依据，对供应商的报价、技术、商务等方面内容按百分制打分。（计分方法按四舍五入取至百分位）</w:t>
      </w:r>
    </w:p>
    <w:tbl>
      <w:tblPr>
        <w:tblStyle w:val="45"/>
        <w:tblW w:w="98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1275"/>
        <w:gridCol w:w="6780"/>
        <w:gridCol w:w="1060"/>
      </w:tblGrid>
      <w:tr w14:paraId="5DC85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703" w:type="dxa"/>
            <w:shd w:val="clear" w:color="auto" w:fill="FFFFFF"/>
            <w:noWrap w:val="0"/>
            <w:vAlign w:val="center"/>
          </w:tcPr>
          <w:p w14:paraId="7710E677">
            <w:pPr>
              <w:adjustRightInd w:val="0"/>
              <w:spacing w:line="410" w:lineRule="exact"/>
              <w:textAlignment w:val="baseline"/>
              <w:rPr>
                <w:rFonts w:hint="eastAsia" w:ascii="宋体" w:hAnsi="宋体" w:cs="宋体"/>
                <w:b/>
                <w:color w:val="000000"/>
                <w:szCs w:val="21"/>
              </w:rPr>
            </w:pPr>
            <w:r>
              <w:rPr>
                <w:rFonts w:hint="eastAsia" w:ascii="宋体" w:hAnsi="宋体" w:cs="宋体"/>
                <w:b/>
                <w:color w:val="000000"/>
                <w:szCs w:val="21"/>
              </w:rPr>
              <w:t>序号</w:t>
            </w:r>
          </w:p>
        </w:tc>
        <w:tc>
          <w:tcPr>
            <w:tcW w:w="1275" w:type="dxa"/>
            <w:shd w:val="clear" w:color="auto" w:fill="FFFFFF"/>
            <w:noWrap w:val="0"/>
            <w:vAlign w:val="center"/>
          </w:tcPr>
          <w:p w14:paraId="2FECF1BC">
            <w:pPr>
              <w:pStyle w:val="24"/>
              <w:spacing w:line="400" w:lineRule="exact"/>
              <w:rPr>
                <w:rFonts w:hint="eastAsia" w:hAnsi="宋体" w:cs="宋体"/>
                <w:b/>
                <w:color w:val="000000"/>
                <w:sz w:val="21"/>
              </w:rPr>
            </w:pPr>
            <w:r>
              <w:rPr>
                <w:rFonts w:hint="eastAsia" w:hAnsi="宋体" w:cs="宋体"/>
                <w:b/>
                <w:color w:val="000000"/>
                <w:sz w:val="21"/>
              </w:rPr>
              <w:t>评分类型</w:t>
            </w:r>
          </w:p>
        </w:tc>
        <w:tc>
          <w:tcPr>
            <w:tcW w:w="6780" w:type="dxa"/>
            <w:shd w:val="clear" w:color="auto" w:fill="FFFFFF"/>
            <w:noWrap w:val="0"/>
            <w:vAlign w:val="center"/>
          </w:tcPr>
          <w:p w14:paraId="594B78C1">
            <w:pPr>
              <w:adjustRightInd w:val="0"/>
              <w:spacing w:line="410" w:lineRule="exact"/>
              <w:jc w:val="center"/>
              <w:textAlignment w:val="baseline"/>
              <w:rPr>
                <w:rFonts w:hint="eastAsia" w:ascii="宋体" w:hAnsi="宋体" w:cs="宋体"/>
                <w:b/>
                <w:color w:val="000000"/>
                <w:szCs w:val="21"/>
              </w:rPr>
            </w:pPr>
            <w:r>
              <w:rPr>
                <w:rFonts w:hint="eastAsia" w:ascii="宋体" w:hAnsi="宋体" w:cs="宋体"/>
                <w:b/>
                <w:color w:val="000000"/>
                <w:szCs w:val="21"/>
              </w:rPr>
              <w:t>评分标准</w:t>
            </w:r>
          </w:p>
        </w:tc>
        <w:tc>
          <w:tcPr>
            <w:tcW w:w="1060" w:type="dxa"/>
            <w:shd w:val="clear" w:color="auto" w:fill="FFFFFF"/>
            <w:noWrap w:val="0"/>
            <w:vAlign w:val="center"/>
          </w:tcPr>
          <w:p w14:paraId="2F8A5F2A">
            <w:pPr>
              <w:adjustRightInd w:val="0"/>
              <w:spacing w:line="410" w:lineRule="exact"/>
              <w:jc w:val="center"/>
              <w:textAlignment w:val="baseline"/>
              <w:rPr>
                <w:rFonts w:hint="eastAsia" w:ascii="宋体" w:hAnsi="宋体" w:cs="宋体"/>
                <w:b/>
                <w:color w:val="000000"/>
                <w:szCs w:val="21"/>
              </w:rPr>
            </w:pPr>
            <w:r>
              <w:rPr>
                <w:rFonts w:hint="eastAsia" w:ascii="宋体" w:hAnsi="宋体" w:cs="宋体"/>
                <w:b/>
                <w:color w:val="000000"/>
                <w:szCs w:val="21"/>
              </w:rPr>
              <w:t>分值</w:t>
            </w:r>
          </w:p>
        </w:tc>
      </w:tr>
      <w:tr w14:paraId="60B31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shd w:val="clear" w:color="auto" w:fill="FFFFFF"/>
            <w:noWrap w:val="0"/>
            <w:vAlign w:val="center"/>
          </w:tcPr>
          <w:p w14:paraId="53E65DDF">
            <w:pPr>
              <w:adjustRightInd w:val="0"/>
              <w:spacing w:line="360" w:lineRule="exact"/>
              <w:jc w:val="center"/>
              <w:textAlignment w:val="baseline"/>
              <w:rPr>
                <w:rFonts w:hint="eastAsia" w:ascii="宋体" w:hAnsi="宋体" w:cs="宋体"/>
                <w:b/>
                <w:color w:val="000000"/>
                <w:szCs w:val="21"/>
              </w:rPr>
            </w:pPr>
            <w:r>
              <w:rPr>
                <w:rFonts w:hint="eastAsia" w:ascii="宋体" w:hAnsi="宋体" w:cs="宋体"/>
                <w:b/>
                <w:color w:val="000000"/>
                <w:szCs w:val="21"/>
              </w:rPr>
              <w:t>1</w:t>
            </w:r>
          </w:p>
        </w:tc>
        <w:tc>
          <w:tcPr>
            <w:tcW w:w="1275" w:type="dxa"/>
            <w:shd w:val="clear" w:color="auto" w:fill="FFFFFF"/>
            <w:noWrap w:val="0"/>
            <w:vAlign w:val="center"/>
          </w:tcPr>
          <w:p w14:paraId="1060F002">
            <w:pPr>
              <w:adjustRightInd w:val="0"/>
              <w:spacing w:line="360" w:lineRule="exact"/>
              <w:jc w:val="center"/>
              <w:textAlignment w:val="baseline"/>
              <w:rPr>
                <w:rFonts w:hint="eastAsia" w:ascii="宋体" w:hAnsi="宋体" w:cs="宋体"/>
                <w:b/>
                <w:color w:val="000000"/>
                <w:szCs w:val="21"/>
              </w:rPr>
            </w:pPr>
            <w:r>
              <w:rPr>
                <w:rFonts w:hint="eastAsia" w:ascii="宋体" w:hAnsi="宋体" w:cs="宋体"/>
                <w:b/>
                <w:color w:val="000000"/>
                <w:szCs w:val="21"/>
              </w:rPr>
              <w:t>价格分</w:t>
            </w:r>
          </w:p>
          <w:p w14:paraId="4950A791">
            <w:pPr>
              <w:adjustRightInd w:val="0"/>
              <w:spacing w:line="360" w:lineRule="exact"/>
              <w:jc w:val="center"/>
              <w:textAlignment w:val="baseline"/>
              <w:rPr>
                <w:rFonts w:hint="eastAsia" w:ascii="宋体" w:hAnsi="宋体" w:cs="宋体"/>
                <w:b/>
                <w:color w:val="000000"/>
                <w:szCs w:val="21"/>
              </w:rPr>
            </w:pPr>
          </w:p>
        </w:tc>
        <w:tc>
          <w:tcPr>
            <w:tcW w:w="6780" w:type="dxa"/>
            <w:shd w:val="clear" w:color="auto" w:fill="FFFFFF"/>
            <w:noWrap w:val="0"/>
            <w:vAlign w:val="center"/>
          </w:tcPr>
          <w:p w14:paraId="0C9A68FA">
            <w:pPr>
              <w:spacing w:line="440" w:lineRule="exact"/>
              <w:ind w:firstLine="210" w:firstLineChars="100"/>
              <w:rPr>
                <w:rFonts w:hint="eastAsia" w:ascii="宋体" w:hAnsi="宋体" w:cs="宋体"/>
                <w:color w:val="000000"/>
                <w:szCs w:val="21"/>
              </w:rPr>
            </w:pPr>
            <w:r>
              <w:rPr>
                <w:rFonts w:hint="eastAsia" w:ascii="宋体" w:hAnsi="宋体" w:cs="宋体"/>
                <w:bCs/>
                <w:color w:val="000000"/>
                <w:szCs w:val="21"/>
              </w:rPr>
              <w:t>（1）本项目专门面向小微企业采购，不再执行价格优惠扶持政策，评标报价=投标报价。</w:t>
            </w:r>
          </w:p>
          <w:p w14:paraId="31FAD887">
            <w:pPr>
              <w:spacing w:line="440" w:lineRule="exact"/>
              <w:ind w:firstLine="233" w:firstLineChars="111"/>
              <w:rPr>
                <w:rFonts w:hint="eastAsia" w:ascii="宋体" w:hAnsi="宋体" w:cs="宋体"/>
                <w:bCs/>
                <w:color w:val="000000"/>
                <w:szCs w:val="21"/>
              </w:rPr>
            </w:pPr>
            <w:r>
              <w:rPr>
                <w:rFonts w:hint="eastAsia" w:ascii="宋体" w:hAnsi="宋体" w:cs="宋体"/>
                <w:bCs/>
                <w:color w:val="000000"/>
                <w:szCs w:val="21"/>
              </w:rPr>
              <w:t>（2）满足采购文件要求且评标报价最低的评标报价为评标基准价，其价格分为满分。</w:t>
            </w:r>
          </w:p>
          <w:p w14:paraId="621779D6">
            <w:pPr>
              <w:spacing w:line="440" w:lineRule="exact"/>
              <w:ind w:firstLine="233" w:firstLineChars="111"/>
              <w:rPr>
                <w:rFonts w:hint="eastAsia" w:ascii="宋体" w:hAnsi="宋体" w:cs="宋体"/>
                <w:bCs/>
                <w:color w:val="000000"/>
                <w:szCs w:val="21"/>
              </w:rPr>
            </w:pPr>
            <w:r>
              <w:rPr>
                <w:rFonts w:hint="eastAsia" w:ascii="宋体" w:hAnsi="宋体" w:cs="宋体"/>
                <w:bCs/>
                <w:color w:val="000000"/>
                <w:szCs w:val="21"/>
              </w:rPr>
              <w:t xml:space="preserve">（3）价格分计算公式：        </w:t>
            </w:r>
          </w:p>
          <w:p w14:paraId="7D379F58">
            <w:pPr>
              <w:spacing w:line="440" w:lineRule="exact"/>
              <w:rPr>
                <w:rFonts w:hint="eastAsia" w:ascii="宋体" w:hAnsi="宋体" w:cs="宋体"/>
                <w:bCs/>
                <w:color w:val="000000"/>
                <w:szCs w:val="21"/>
              </w:rPr>
            </w:pPr>
            <w:r>
              <w:rPr>
                <w:rFonts w:hint="eastAsia" w:ascii="宋体" w:hAnsi="宋体" w:cs="宋体"/>
                <w:bCs/>
                <w:color w:val="000000"/>
                <w:szCs w:val="21"/>
              </w:rPr>
              <w:t>价格分=（评标基准价／评标报价）×</w:t>
            </w:r>
            <w:r>
              <w:rPr>
                <w:rFonts w:hint="eastAsia" w:ascii="宋体" w:hAnsi="宋体" w:cs="宋体"/>
                <w:bCs/>
                <w:color w:val="000000"/>
                <w:szCs w:val="21"/>
                <w:u w:val="single"/>
              </w:rPr>
              <w:t>20</w:t>
            </w:r>
            <w:r>
              <w:rPr>
                <w:rFonts w:hint="eastAsia" w:ascii="宋体" w:hAnsi="宋体" w:cs="宋体"/>
                <w:bCs/>
                <w:color w:val="000000"/>
                <w:szCs w:val="21"/>
              </w:rPr>
              <w:t>分</w:t>
            </w:r>
          </w:p>
        </w:tc>
        <w:tc>
          <w:tcPr>
            <w:tcW w:w="1060" w:type="dxa"/>
            <w:shd w:val="clear" w:color="auto" w:fill="FFFFFF"/>
            <w:noWrap w:val="0"/>
            <w:vAlign w:val="center"/>
          </w:tcPr>
          <w:p w14:paraId="32791EFF">
            <w:pPr>
              <w:snapToGrid w:val="0"/>
              <w:spacing w:line="360" w:lineRule="auto"/>
              <w:jc w:val="center"/>
              <w:rPr>
                <w:rFonts w:hint="eastAsia" w:ascii="宋体" w:hAnsi="宋体" w:cs="宋体"/>
                <w:bCs/>
                <w:color w:val="000000"/>
                <w:szCs w:val="21"/>
              </w:rPr>
            </w:pPr>
            <w:r>
              <w:rPr>
                <w:rFonts w:hint="eastAsia" w:ascii="宋体" w:hAnsi="宋体" w:cs="宋体"/>
                <w:b/>
                <w:color w:val="000000"/>
                <w:szCs w:val="21"/>
              </w:rPr>
              <w:t>20分</w:t>
            </w:r>
          </w:p>
        </w:tc>
      </w:tr>
      <w:tr w14:paraId="36AE5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703" w:type="dxa"/>
            <w:shd w:val="clear" w:color="auto" w:fill="FFFFFF"/>
            <w:noWrap w:val="0"/>
            <w:vAlign w:val="center"/>
          </w:tcPr>
          <w:p w14:paraId="12DC97DC">
            <w:pPr>
              <w:adjustRightInd w:val="0"/>
              <w:spacing w:line="360" w:lineRule="exact"/>
              <w:jc w:val="center"/>
              <w:textAlignment w:val="baseline"/>
              <w:rPr>
                <w:rFonts w:hint="eastAsia" w:ascii="宋体" w:hAnsi="宋体" w:cs="宋体"/>
                <w:color w:val="000000"/>
                <w:szCs w:val="21"/>
              </w:rPr>
            </w:pPr>
            <w:r>
              <w:rPr>
                <w:rFonts w:hint="eastAsia" w:ascii="宋体" w:hAnsi="宋体" w:cs="宋体"/>
                <w:b/>
                <w:color w:val="000000"/>
                <w:szCs w:val="21"/>
              </w:rPr>
              <w:t>2</w:t>
            </w:r>
          </w:p>
        </w:tc>
        <w:tc>
          <w:tcPr>
            <w:tcW w:w="1275" w:type="dxa"/>
            <w:shd w:val="clear" w:color="auto" w:fill="FFFFFF"/>
            <w:noWrap w:val="0"/>
            <w:vAlign w:val="center"/>
          </w:tcPr>
          <w:p w14:paraId="13F3AB57">
            <w:pPr>
              <w:adjustRightInd w:val="0"/>
              <w:spacing w:line="360" w:lineRule="exact"/>
              <w:jc w:val="center"/>
              <w:textAlignment w:val="baseline"/>
              <w:rPr>
                <w:rFonts w:hint="eastAsia" w:ascii="宋体" w:hAnsi="宋体" w:cs="宋体"/>
                <w:b/>
                <w:color w:val="000000"/>
                <w:szCs w:val="21"/>
              </w:rPr>
            </w:pPr>
            <w:r>
              <w:rPr>
                <w:rFonts w:hint="eastAsia" w:ascii="宋体" w:hAnsi="宋体" w:cs="宋体"/>
                <w:b/>
                <w:color w:val="000000"/>
                <w:szCs w:val="21"/>
              </w:rPr>
              <w:t>技术分</w:t>
            </w:r>
          </w:p>
        </w:tc>
        <w:tc>
          <w:tcPr>
            <w:tcW w:w="6780" w:type="dxa"/>
            <w:shd w:val="clear" w:color="auto" w:fill="FFFFFF"/>
            <w:noWrap w:val="0"/>
            <w:vAlign w:val="center"/>
          </w:tcPr>
          <w:p w14:paraId="5FBAED35">
            <w:pPr>
              <w:adjustRightInd w:val="0"/>
              <w:spacing w:line="360" w:lineRule="exact"/>
              <w:jc w:val="center"/>
              <w:textAlignment w:val="baseline"/>
              <w:rPr>
                <w:rFonts w:hint="eastAsia" w:ascii="宋体" w:hAnsi="宋体" w:cs="宋体"/>
                <w:b/>
                <w:color w:val="000000"/>
                <w:szCs w:val="21"/>
              </w:rPr>
            </w:pPr>
            <w:r>
              <w:rPr>
                <w:rFonts w:hint="eastAsia" w:ascii="宋体" w:hAnsi="宋体" w:cs="宋体"/>
                <w:b/>
                <w:color w:val="000000"/>
                <w:szCs w:val="21"/>
              </w:rPr>
              <w:t>评审因素</w:t>
            </w:r>
          </w:p>
        </w:tc>
        <w:tc>
          <w:tcPr>
            <w:tcW w:w="1060" w:type="dxa"/>
            <w:shd w:val="clear" w:color="auto" w:fill="FFFFFF"/>
            <w:noWrap w:val="0"/>
            <w:vAlign w:val="center"/>
          </w:tcPr>
          <w:p w14:paraId="4B1B394A">
            <w:pPr>
              <w:adjustRightInd w:val="0"/>
              <w:spacing w:line="360" w:lineRule="exact"/>
              <w:jc w:val="center"/>
              <w:textAlignment w:val="baseline"/>
              <w:rPr>
                <w:rFonts w:ascii="宋体" w:hAnsi="宋体" w:cs="宋体"/>
                <w:b/>
                <w:color w:val="000000"/>
                <w:szCs w:val="21"/>
              </w:rPr>
            </w:pPr>
            <w:r>
              <w:rPr>
                <w:rFonts w:hint="eastAsia" w:ascii="宋体" w:hAnsi="宋体" w:cs="宋体"/>
                <w:b/>
                <w:color w:val="000000"/>
                <w:szCs w:val="21"/>
                <w:lang w:val="en-US" w:eastAsia="zh-CN"/>
              </w:rPr>
              <w:t>63</w:t>
            </w:r>
            <w:r>
              <w:rPr>
                <w:rFonts w:hint="eastAsia" w:ascii="宋体" w:hAnsi="宋体" w:cs="宋体"/>
                <w:b/>
                <w:color w:val="000000"/>
                <w:szCs w:val="21"/>
              </w:rPr>
              <w:t>分</w:t>
            </w:r>
          </w:p>
        </w:tc>
      </w:tr>
      <w:tr w14:paraId="30FB5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shd w:val="clear" w:color="auto" w:fill="FFFFFF"/>
            <w:noWrap w:val="0"/>
            <w:vAlign w:val="center"/>
          </w:tcPr>
          <w:p w14:paraId="64812C8B">
            <w:pPr>
              <w:adjustRightInd w:val="0"/>
              <w:snapToGrid w:val="0"/>
              <w:spacing w:line="360" w:lineRule="atLeast"/>
              <w:jc w:val="center"/>
              <w:textAlignment w:val="baseline"/>
              <w:rPr>
                <w:rFonts w:hint="eastAsia" w:ascii="宋体" w:hAnsi="宋体" w:cs="宋体"/>
                <w:color w:val="000000"/>
                <w:szCs w:val="21"/>
              </w:rPr>
            </w:pPr>
            <w:r>
              <w:rPr>
                <w:rFonts w:hint="eastAsia" w:ascii="宋体" w:hAnsi="宋体" w:cs="宋体"/>
                <w:color w:val="000000"/>
                <w:szCs w:val="21"/>
              </w:rPr>
              <w:t>2.1</w:t>
            </w:r>
          </w:p>
        </w:tc>
        <w:tc>
          <w:tcPr>
            <w:tcW w:w="1275" w:type="dxa"/>
            <w:shd w:val="clear" w:color="auto" w:fill="FFFFFF"/>
            <w:noWrap w:val="0"/>
            <w:vAlign w:val="center"/>
          </w:tcPr>
          <w:p w14:paraId="237A5C20">
            <w:pPr>
              <w:adjustRightInd w:val="0"/>
              <w:snapToGrid w:val="0"/>
              <w:spacing w:line="360" w:lineRule="atLeast"/>
              <w:jc w:val="center"/>
              <w:textAlignment w:val="baseline"/>
              <w:rPr>
                <w:rFonts w:hint="eastAsia" w:ascii="宋体" w:hAnsi="宋体" w:cs="宋体"/>
                <w:color w:val="000000"/>
                <w:szCs w:val="21"/>
              </w:rPr>
            </w:pPr>
            <w:r>
              <w:rPr>
                <w:rFonts w:hint="eastAsia" w:ascii="宋体" w:hAnsi="宋体" w:cs="宋体"/>
                <w:color w:val="000000"/>
                <w:szCs w:val="21"/>
              </w:rPr>
              <w:t>主要施工方法</w:t>
            </w:r>
          </w:p>
        </w:tc>
        <w:tc>
          <w:tcPr>
            <w:tcW w:w="6780" w:type="dxa"/>
            <w:shd w:val="clear" w:color="auto" w:fill="FFFFFF"/>
            <w:noWrap w:val="0"/>
            <w:vAlign w:val="center"/>
          </w:tcPr>
          <w:p w14:paraId="082B983D">
            <w:pPr>
              <w:keepNext w:val="0"/>
              <w:keepLines w:val="0"/>
              <w:pageBreakBefore w:val="0"/>
              <w:widowControl w:val="0"/>
              <w:tabs>
                <w:tab w:val="left" w:pos="1440"/>
              </w:tabs>
              <w:kinsoku/>
              <w:wordWrap/>
              <w:overflowPunct/>
              <w:topLinePunct w:val="0"/>
              <w:autoSpaceDE/>
              <w:autoSpaceDN/>
              <w:bidi w:val="0"/>
              <w:adjustRightInd/>
              <w:snapToGrid/>
              <w:spacing w:line="360" w:lineRule="auto"/>
              <w:textAlignment w:val="auto"/>
              <w:rPr>
                <w:rFonts w:hint="eastAsia" w:ascii="宋体" w:hAnsi="宋体" w:cs="宋体"/>
                <w:bCs/>
                <w:color w:val="000000"/>
                <w:szCs w:val="21"/>
              </w:rPr>
            </w:pPr>
            <w:r>
              <w:rPr>
                <w:rFonts w:hint="eastAsia" w:ascii="宋体" w:hAnsi="宋体" w:cs="宋体"/>
                <w:b/>
                <w:color w:val="000000"/>
                <w:szCs w:val="21"/>
                <w:lang w:val="en-US" w:eastAsia="zh-CN"/>
              </w:rPr>
              <w:t>一</w:t>
            </w:r>
            <w:r>
              <w:rPr>
                <w:rFonts w:hint="eastAsia" w:ascii="宋体" w:hAnsi="宋体" w:cs="宋体"/>
                <w:b/>
                <w:color w:val="000000"/>
                <w:szCs w:val="21"/>
              </w:rPr>
              <w:t>档（</w:t>
            </w:r>
            <w:r>
              <w:rPr>
                <w:rFonts w:hint="eastAsia" w:ascii="宋体" w:hAnsi="宋体" w:cs="宋体"/>
                <w:b/>
                <w:color w:val="000000"/>
                <w:szCs w:val="21"/>
                <w:lang w:val="en-US" w:eastAsia="zh-CN"/>
              </w:rPr>
              <w:t>4</w:t>
            </w:r>
            <w:r>
              <w:rPr>
                <w:rFonts w:hint="eastAsia" w:ascii="宋体" w:hAnsi="宋体" w:cs="宋体"/>
                <w:b/>
                <w:color w:val="000000"/>
                <w:szCs w:val="21"/>
              </w:rPr>
              <w:t>分</w:t>
            </w:r>
            <w:r>
              <w:rPr>
                <w:rFonts w:hint="eastAsia" w:ascii="宋体" w:hAnsi="宋体" w:cs="宋体"/>
                <w:bCs/>
                <w:color w:val="000000"/>
                <w:szCs w:val="21"/>
              </w:rPr>
              <w:t>）：</w:t>
            </w:r>
            <w:r>
              <w:rPr>
                <w:rFonts w:hint="eastAsia" w:ascii="宋体" w:hAnsi="宋体" w:cs="宋体"/>
              </w:rPr>
              <w:t>各主要分部施工方法针对性较差，施工技术方案较差，工艺、方法落后，较难指导具体施工和确保安全</w:t>
            </w:r>
            <w:r>
              <w:rPr>
                <w:rFonts w:hint="eastAsia" w:ascii="宋体" w:hAnsi="宋体" w:cs="宋体"/>
                <w:bCs/>
                <w:color w:val="000000"/>
                <w:szCs w:val="21"/>
              </w:rPr>
              <w:t>。</w:t>
            </w:r>
          </w:p>
          <w:p w14:paraId="06997589">
            <w:pPr>
              <w:keepNext w:val="0"/>
              <w:keepLines w:val="0"/>
              <w:pageBreakBefore w:val="0"/>
              <w:widowControl w:val="0"/>
              <w:tabs>
                <w:tab w:val="left" w:pos="1440"/>
              </w:tabs>
              <w:kinsoku/>
              <w:wordWrap/>
              <w:overflowPunct/>
              <w:topLinePunct w:val="0"/>
              <w:autoSpaceDE/>
              <w:autoSpaceDN/>
              <w:bidi w:val="0"/>
              <w:adjustRightInd/>
              <w:snapToGrid/>
              <w:spacing w:line="360" w:lineRule="auto"/>
              <w:textAlignment w:val="auto"/>
              <w:rPr>
                <w:rFonts w:hint="eastAsia" w:ascii="宋体" w:hAnsi="宋体" w:cs="宋体"/>
                <w:bCs/>
                <w:color w:val="000000"/>
                <w:szCs w:val="21"/>
              </w:rPr>
            </w:pPr>
            <w:r>
              <w:rPr>
                <w:rFonts w:hint="eastAsia" w:ascii="宋体" w:hAnsi="宋体" w:cs="宋体"/>
                <w:b/>
                <w:color w:val="000000"/>
                <w:szCs w:val="21"/>
                <w:lang w:val="en-US" w:eastAsia="zh-CN"/>
              </w:rPr>
              <w:t>二</w:t>
            </w:r>
            <w:r>
              <w:rPr>
                <w:rFonts w:hint="eastAsia" w:ascii="宋体" w:hAnsi="宋体" w:cs="宋体"/>
                <w:b/>
                <w:color w:val="000000"/>
                <w:szCs w:val="21"/>
              </w:rPr>
              <w:t>档（</w:t>
            </w:r>
            <w:r>
              <w:rPr>
                <w:rFonts w:hint="eastAsia" w:ascii="宋体" w:hAnsi="宋体" w:cs="宋体"/>
                <w:b/>
                <w:color w:val="000000"/>
                <w:szCs w:val="21"/>
                <w:lang w:val="en-US" w:eastAsia="zh-CN"/>
              </w:rPr>
              <w:t>8</w:t>
            </w:r>
            <w:r>
              <w:rPr>
                <w:rFonts w:hint="eastAsia" w:ascii="宋体" w:hAnsi="宋体" w:cs="宋体"/>
                <w:b/>
                <w:color w:val="000000"/>
                <w:szCs w:val="21"/>
              </w:rPr>
              <w:t>分）</w:t>
            </w:r>
            <w:r>
              <w:rPr>
                <w:rFonts w:hint="eastAsia" w:ascii="宋体" w:hAnsi="宋体" w:cs="宋体"/>
                <w:bCs/>
                <w:color w:val="000000"/>
                <w:szCs w:val="21"/>
              </w:rPr>
              <w:t>：</w:t>
            </w:r>
            <w:r>
              <w:rPr>
                <w:rFonts w:ascii="宋体" w:hAnsi="宋体" w:eastAsia="宋体" w:cs="宋体"/>
                <w:sz w:val="21"/>
              </w:rPr>
              <w:t>各主要分部施工方法符合项目实际，有</w:t>
            </w:r>
            <w:r>
              <w:rPr>
                <w:rFonts w:hint="eastAsia" w:ascii="宋体" w:hAnsi="宋体" w:eastAsia="宋体" w:cs="宋体"/>
                <w:sz w:val="21"/>
              </w:rPr>
              <w:t>主要工序</w:t>
            </w:r>
            <w:r>
              <w:rPr>
                <w:rFonts w:ascii="宋体" w:hAnsi="宋体" w:eastAsia="宋体" w:cs="宋体"/>
                <w:sz w:val="21"/>
              </w:rPr>
              <w:t>的施工技术方案，工艺、方法基本</w:t>
            </w:r>
            <w:r>
              <w:rPr>
                <w:rFonts w:hint="eastAsia" w:ascii="宋体" w:hAnsi="宋体" w:eastAsia="宋体" w:cs="宋体"/>
                <w:sz w:val="21"/>
              </w:rPr>
              <w:t>满足</w:t>
            </w:r>
            <w:r>
              <w:rPr>
                <w:rFonts w:ascii="宋体" w:hAnsi="宋体" w:eastAsia="宋体" w:cs="宋体"/>
                <w:sz w:val="21"/>
              </w:rPr>
              <w:t>项目要求，能指导具体施工并确保安全</w:t>
            </w:r>
            <w:r>
              <w:rPr>
                <w:rFonts w:hint="eastAsia" w:ascii="宋体" w:hAnsi="宋体" w:cs="宋体"/>
                <w:bCs/>
                <w:color w:val="000000"/>
                <w:szCs w:val="21"/>
              </w:rPr>
              <w:t>。</w:t>
            </w:r>
          </w:p>
          <w:p w14:paraId="1423B7DE">
            <w:pPr>
              <w:keepNext w:val="0"/>
              <w:keepLines w:val="0"/>
              <w:pageBreakBefore w:val="0"/>
              <w:widowControl w:val="0"/>
              <w:tabs>
                <w:tab w:val="left" w:pos="1440"/>
              </w:tabs>
              <w:kinsoku/>
              <w:wordWrap/>
              <w:overflowPunct/>
              <w:topLinePunct w:val="0"/>
              <w:autoSpaceDE/>
              <w:autoSpaceDN/>
              <w:bidi w:val="0"/>
              <w:adjustRightInd/>
              <w:snapToGrid/>
              <w:spacing w:line="360" w:lineRule="auto"/>
              <w:textAlignment w:val="auto"/>
              <w:rPr>
                <w:rFonts w:hint="eastAsia" w:ascii="宋体" w:hAnsi="宋体" w:cs="宋体"/>
                <w:bCs/>
                <w:color w:val="000000"/>
                <w:szCs w:val="21"/>
              </w:rPr>
            </w:pPr>
            <w:r>
              <w:rPr>
                <w:rFonts w:hint="eastAsia" w:ascii="宋体" w:hAnsi="宋体" w:cs="宋体"/>
                <w:b/>
                <w:color w:val="000000"/>
                <w:szCs w:val="21"/>
                <w:lang w:val="en-US" w:eastAsia="zh-CN"/>
              </w:rPr>
              <w:t>三</w:t>
            </w:r>
            <w:r>
              <w:rPr>
                <w:rFonts w:hint="eastAsia" w:ascii="宋体" w:hAnsi="宋体" w:cs="宋体"/>
                <w:b/>
                <w:color w:val="000000"/>
                <w:szCs w:val="21"/>
              </w:rPr>
              <w:t>档（</w:t>
            </w:r>
            <w:r>
              <w:rPr>
                <w:rFonts w:hint="eastAsia" w:ascii="宋体" w:hAnsi="宋体" w:cs="宋体"/>
                <w:b/>
                <w:color w:val="000000"/>
                <w:szCs w:val="21"/>
                <w:lang w:val="en-US" w:eastAsia="zh-CN"/>
              </w:rPr>
              <w:t>12</w:t>
            </w:r>
            <w:r>
              <w:rPr>
                <w:rFonts w:hint="eastAsia" w:ascii="宋体" w:hAnsi="宋体" w:cs="宋体"/>
                <w:b/>
                <w:color w:val="000000"/>
                <w:szCs w:val="21"/>
              </w:rPr>
              <w:t>分）：</w:t>
            </w:r>
            <w:r>
              <w:rPr>
                <w:rFonts w:ascii="宋体" w:hAnsi="宋体" w:eastAsia="宋体" w:cs="宋体"/>
                <w:sz w:val="21"/>
              </w:rPr>
              <w:t>各主要分部施工方法符合项目实际，有详尽的施工技术方案，工艺、方法</w:t>
            </w:r>
            <w:r>
              <w:rPr>
                <w:rFonts w:hint="eastAsia" w:ascii="宋体" w:hAnsi="宋体" w:eastAsia="宋体" w:cs="宋体"/>
                <w:sz w:val="21"/>
              </w:rPr>
              <w:t>与</w:t>
            </w:r>
            <w:r>
              <w:rPr>
                <w:rFonts w:ascii="宋体" w:hAnsi="宋体" w:eastAsia="宋体" w:cs="宋体"/>
                <w:sz w:val="21"/>
              </w:rPr>
              <w:t>项目实际要求相符，能指导具体施工并确保安全</w:t>
            </w:r>
            <w:r>
              <w:rPr>
                <w:rFonts w:hint="eastAsia" w:ascii="宋体" w:hAnsi="宋体" w:cs="宋体"/>
                <w:bCs/>
                <w:color w:val="000000"/>
                <w:szCs w:val="21"/>
              </w:rPr>
              <w:t>。</w:t>
            </w:r>
          </w:p>
          <w:p w14:paraId="1315B674">
            <w:pPr>
              <w:pStyle w:val="18"/>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eastAsia="宋体"/>
                <w:lang w:val="en-US" w:eastAsia="zh-CN"/>
              </w:rPr>
            </w:pPr>
            <w:r>
              <w:rPr>
                <w:rFonts w:hint="eastAsia" w:ascii="宋体" w:hAnsi="宋体" w:eastAsia="宋体" w:cs="宋体"/>
                <w:b/>
                <w:color w:val="000000"/>
                <w:kern w:val="2"/>
                <w:sz w:val="21"/>
                <w:szCs w:val="21"/>
                <w:lang w:val="en-US" w:eastAsia="zh-CN" w:bidi="ar-SA"/>
              </w:rPr>
              <w:t>四档（16分）：</w:t>
            </w:r>
            <w:r>
              <w:rPr>
                <w:rFonts w:ascii="宋体" w:hAnsi="宋体" w:eastAsia="宋体" w:cs="宋体"/>
                <w:sz w:val="21"/>
              </w:rPr>
              <w:t>各主要分部施工方法符合项目实际，有详尽的</w:t>
            </w:r>
            <w:r>
              <w:rPr>
                <w:rFonts w:hint="eastAsia" w:ascii="宋体" w:hAnsi="宋体" w:eastAsia="宋体" w:cs="宋体"/>
                <w:sz w:val="21"/>
                <w:lang w:eastAsia="zh-CN"/>
              </w:rPr>
              <w:t>、</w:t>
            </w:r>
            <w:r>
              <w:rPr>
                <w:rFonts w:hint="eastAsia" w:ascii="宋体" w:hAnsi="宋体" w:eastAsia="宋体" w:cs="宋体"/>
                <w:sz w:val="21"/>
                <w:lang w:val="en-US" w:eastAsia="zh-CN"/>
              </w:rPr>
              <w:t>图文并茂的</w:t>
            </w:r>
            <w:r>
              <w:rPr>
                <w:rFonts w:ascii="宋体" w:hAnsi="宋体" w:eastAsia="宋体" w:cs="宋体"/>
                <w:sz w:val="21"/>
              </w:rPr>
              <w:t>施工技术方案，工艺先进、方法科学合理、可行，对工艺、方法有具体的文字介绍及图表展示，能指导具体施工并确保安全</w:t>
            </w:r>
            <w:r>
              <w:rPr>
                <w:rFonts w:hint="eastAsia" w:ascii="宋体" w:hAnsi="宋体" w:eastAsia="宋体" w:cs="宋体"/>
                <w:sz w:val="21"/>
                <w:lang w:eastAsia="zh-CN"/>
              </w:rPr>
              <w:t>。</w:t>
            </w:r>
          </w:p>
          <w:p w14:paraId="2F9009EC">
            <w:pPr>
              <w:keepNext w:val="0"/>
              <w:keepLines w:val="0"/>
              <w:pageBreakBefore w:val="0"/>
              <w:widowControl w:val="0"/>
              <w:tabs>
                <w:tab w:val="left" w:pos="1440"/>
              </w:tabs>
              <w:kinsoku/>
              <w:wordWrap/>
              <w:overflowPunct/>
              <w:topLinePunct w:val="0"/>
              <w:autoSpaceDE/>
              <w:autoSpaceDN/>
              <w:bidi w:val="0"/>
              <w:adjustRightInd/>
              <w:snapToGrid/>
              <w:spacing w:line="360" w:lineRule="auto"/>
              <w:textAlignment w:val="auto"/>
              <w:rPr>
                <w:rFonts w:ascii="宋体" w:hAnsi="宋体" w:cs="宋体"/>
                <w:bCs/>
                <w:color w:val="000000"/>
                <w:szCs w:val="21"/>
              </w:rPr>
            </w:pPr>
          </w:p>
        </w:tc>
        <w:tc>
          <w:tcPr>
            <w:tcW w:w="1060" w:type="dxa"/>
            <w:shd w:val="clear" w:color="auto" w:fill="FFFFFF"/>
            <w:noWrap w:val="0"/>
            <w:vAlign w:val="center"/>
          </w:tcPr>
          <w:p w14:paraId="0341606F">
            <w:pPr>
              <w:adjustRightInd w:val="0"/>
              <w:snapToGrid w:val="0"/>
              <w:spacing w:line="360" w:lineRule="atLeast"/>
              <w:jc w:val="center"/>
              <w:textAlignment w:val="baseline"/>
              <w:rPr>
                <w:rFonts w:hint="eastAsia" w:ascii="宋体" w:hAnsi="宋体" w:cs="宋体"/>
                <w:b/>
                <w:bCs/>
                <w:color w:val="000000"/>
                <w:szCs w:val="21"/>
              </w:rPr>
            </w:pPr>
            <w:r>
              <w:rPr>
                <w:rFonts w:hint="eastAsia" w:ascii="宋体" w:hAnsi="宋体" w:cs="宋体"/>
                <w:b/>
                <w:bCs/>
                <w:color w:val="000000"/>
                <w:szCs w:val="21"/>
                <w:lang w:val="en-US" w:eastAsia="zh-CN"/>
              </w:rPr>
              <w:t>16</w:t>
            </w:r>
            <w:r>
              <w:rPr>
                <w:rFonts w:hint="eastAsia" w:ascii="宋体" w:hAnsi="宋体" w:cs="宋体"/>
                <w:b/>
                <w:bCs/>
                <w:color w:val="000000"/>
                <w:szCs w:val="21"/>
              </w:rPr>
              <w:t>分</w:t>
            </w:r>
          </w:p>
        </w:tc>
      </w:tr>
      <w:tr w14:paraId="79202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3" w:type="dxa"/>
            <w:shd w:val="clear" w:color="auto" w:fill="FFFFFF"/>
            <w:noWrap w:val="0"/>
            <w:vAlign w:val="center"/>
          </w:tcPr>
          <w:p w14:paraId="338D1732">
            <w:pPr>
              <w:adjustRightInd w:val="0"/>
              <w:snapToGrid w:val="0"/>
              <w:spacing w:line="360" w:lineRule="atLeast"/>
              <w:jc w:val="center"/>
              <w:textAlignment w:val="baseline"/>
              <w:rPr>
                <w:rFonts w:hint="eastAsia" w:ascii="宋体" w:hAnsi="宋体" w:cs="宋体"/>
                <w:color w:val="000000"/>
                <w:szCs w:val="21"/>
              </w:rPr>
            </w:pPr>
            <w:r>
              <w:rPr>
                <w:rFonts w:hint="eastAsia" w:ascii="宋体" w:hAnsi="宋体" w:cs="宋体"/>
                <w:color w:val="000000"/>
                <w:szCs w:val="21"/>
              </w:rPr>
              <w:t>2.2</w:t>
            </w:r>
          </w:p>
        </w:tc>
        <w:tc>
          <w:tcPr>
            <w:tcW w:w="1275" w:type="dxa"/>
            <w:shd w:val="clear" w:color="auto" w:fill="FFFFFF"/>
            <w:noWrap w:val="0"/>
            <w:vAlign w:val="center"/>
          </w:tcPr>
          <w:p w14:paraId="6D708D8B">
            <w:pPr>
              <w:adjustRightInd w:val="0"/>
              <w:snapToGrid w:val="0"/>
              <w:spacing w:line="360" w:lineRule="atLeast"/>
              <w:jc w:val="center"/>
              <w:textAlignment w:val="baseline"/>
              <w:rPr>
                <w:rFonts w:hint="eastAsia" w:ascii="宋体" w:hAnsi="宋体" w:cs="宋体"/>
                <w:color w:val="000000"/>
                <w:szCs w:val="21"/>
              </w:rPr>
            </w:pPr>
            <w:r>
              <w:rPr>
                <w:rFonts w:hint="eastAsia" w:ascii="宋体" w:hAnsi="宋体" w:cs="宋体"/>
                <w:color w:val="000000"/>
                <w:szCs w:val="21"/>
              </w:rPr>
              <w:t>拟投入的主要物资计划</w:t>
            </w:r>
          </w:p>
        </w:tc>
        <w:tc>
          <w:tcPr>
            <w:tcW w:w="6780" w:type="dxa"/>
            <w:shd w:val="clear" w:color="auto" w:fill="FFFFFF"/>
            <w:noWrap w:val="0"/>
            <w:vAlign w:val="center"/>
          </w:tcPr>
          <w:p w14:paraId="68FD8871">
            <w:pPr>
              <w:keepNext w:val="0"/>
              <w:keepLines w:val="0"/>
              <w:pageBreakBefore w:val="0"/>
              <w:widowControl w:val="0"/>
              <w:tabs>
                <w:tab w:val="left" w:pos="1440"/>
              </w:tabs>
              <w:kinsoku/>
              <w:wordWrap/>
              <w:overflowPunct/>
              <w:topLinePunct w:val="0"/>
              <w:autoSpaceDE/>
              <w:autoSpaceDN/>
              <w:bidi w:val="0"/>
              <w:adjustRightInd/>
              <w:snapToGrid/>
              <w:spacing w:line="360" w:lineRule="auto"/>
              <w:textAlignment w:val="auto"/>
              <w:rPr>
                <w:rFonts w:hint="eastAsia" w:ascii="宋体" w:hAnsi="宋体" w:eastAsia="宋体" w:cs="宋体"/>
                <w:sz w:val="21"/>
              </w:rPr>
            </w:pPr>
            <w:r>
              <w:rPr>
                <w:rFonts w:hint="eastAsia" w:ascii="宋体" w:hAnsi="宋体" w:eastAsia="宋体" w:cs="宋体"/>
                <w:b/>
                <w:bCs/>
                <w:sz w:val="21"/>
                <w:lang w:val="en-US" w:eastAsia="zh-CN"/>
              </w:rPr>
              <w:t>一</w:t>
            </w:r>
            <w:r>
              <w:rPr>
                <w:rFonts w:hint="eastAsia" w:ascii="宋体" w:hAnsi="宋体" w:eastAsia="宋体" w:cs="宋体"/>
                <w:b/>
                <w:bCs/>
                <w:sz w:val="21"/>
              </w:rPr>
              <w:t>档（</w:t>
            </w:r>
            <w:r>
              <w:rPr>
                <w:rFonts w:hint="eastAsia" w:ascii="宋体" w:hAnsi="宋体" w:cs="宋体"/>
                <w:b/>
                <w:bCs/>
                <w:sz w:val="21"/>
                <w:lang w:val="en-US" w:eastAsia="zh-CN"/>
              </w:rPr>
              <w:t>3</w:t>
            </w:r>
            <w:r>
              <w:rPr>
                <w:rFonts w:hint="eastAsia" w:ascii="宋体" w:hAnsi="宋体" w:eastAsia="宋体" w:cs="宋体"/>
                <w:b/>
                <w:bCs/>
                <w:sz w:val="21"/>
              </w:rPr>
              <w:t>分）</w:t>
            </w:r>
            <w:r>
              <w:rPr>
                <w:rFonts w:hint="eastAsia" w:ascii="宋体" w:hAnsi="宋体" w:eastAsia="宋体" w:cs="宋体"/>
                <w:sz w:val="21"/>
              </w:rPr>
              <w:t>：</w:t>
            </w:r>
            <w:r>
              <w:rPr>
                <w:rFonts w:hint="eastAsia" w:ascii="宋体" w:hAnsi="宋体" w:cs="宋体"/>
              </w:rPr>
              <w:t>投入的施工材料有组织计划，但计划选型配置、进场时间安排一般</w:t>
            </w:r>
            <w:r>
              <w:rPr>
                <w:rFonts w:ascii="宋体" w:hAnsi="宋体" w:eastAsia="宋体" w:cs="宋体"/>
                <w:sz w:val="21"/>
              </w:rPr>
              <w:t>，基本满足施工需要</w:t>
            </w:r>
            <w:r>
              <w:rPr>
                <w:rFonts w:hint="eastAsia" w:ascii="宋体" w:hAnsi="宋体" w:eastAsia="宋体" w:cs="宋体"/>
                <w:sz w:val="21"/>
                <w:lang w:eastAsia="zh-CN"/>
              </w:rPr>
              <w:t>。</w:t>
            </w:r>
          </w:p>
          <w:p w14:paraId="75A45C84">
            <w:pPr>
              <w:keepNext w:val="0"/>
              <w:keepLines w:val="0"/>
              <w:pageBreakBefore w:val="0"/>
              <w:widowControl w:val="0"/>
              <w:tabs>
                <w:tab w:val="left" w:pos="1440"/>
              </w:tabs>
              <w:kinsoku/>
              <w:wordWrap/>
              <w:overflowPunct/>
              <w:topLinePunct w:val="0"/>
              <w:autoSpaceDE/>
              <w:autoSpaceDN/>
              <w:bidi w:val="0"/>
              <w:adjustRightInd/>
              <w:snapToGrid/>
              <w:spacing w:line="360" w:lineRule="auto"/>
              <w:textAlignment w:val="auto"/>
              <w:rPr>
                <w:rFonts w:hint="eastAsia" w:ascii="宋体" w:hAnsi="宋体" w:eastAsia="宋体" w:cs="宋体"/>
                <w:sz w:val="21"/>
              </w:rPr>
            </w:pPr>
            <w:r>
              <w:rPr>
                <w:rFonts w:hint="eastAsia" w:ascii="宋体" w:hAnsi="宋体" w:eastAsia="宋体" w:cs="宋体"/>
                <w:b/>
                <w:bCs/>
                <w:sz w:val="21"/>
                <w:lang w:val="en-US" w:eastAsia="zh-CN"/>
              </w:rPr>
              <w:t>二</w:t>
            </w:r>
            <w:r>
              <w:rPr>
                <w:rFonts w:hint="eastAsia" w:ascii="宋体" w:hAnsi="宋体" w:eastAsia="宋体" w:cs="宋体"/>
                <w:b/>
                <w:bCs/>
                <w:sz w:val="21"/>
              </w:rPr>
              <w:t>档（</w:t>
            </w:r>
            <w:r>
              <w:rPr>
                <w:rFonts w:hint="eastAsia" w:ascii="宋体" w:hAnsi="宋体" w:eastAsia="宋体" w:cs="宋体"/>
                <w:b/>
                <w:bCs/>
                <w:sz w:val="21"/>
                <w:lang w:val="en-US" w:eastAsia="zh-CN"/>
              </w:rPr>
              <w:t>5</w:t>
            </w:r>
            <w:r>
              <w:rPr>
                <w:rFonts w:hint="eastAsia" w:ascii="宋体" w:hAnsi="宋体" w:eastAsia="宋体" w:cs="宋体"/>
                <w:b/>
                <w:bCs/>
                <w:sz w:val="21"/>
              </w:rPr>
              <w:t>分）</w:t>
            </w:r>
            <w:r>
              <w:rPr>
                <w:rFonts w:hint="eastAsia" w:ascii="宋体" w:hAnsi="宋体" w:eastAsia="宋体" w:cs="宋体"/>
                <w:sz w:val="21"/>
              </w:rPr>
              <w:t>：</w:t>
            </w:r>
            <w:r>
              <w:rPr>
                <w:rFonts w:hint="eastAsia" w:ascii="宋体" w:hAnsi="宋体" w:cs="宋体"/>
              </w:rPr>
              <w:t>投入的施工材料有组织计划，但计划选型配置、进场时间安排中等，</w:t>
            </w:r>
            <w:r>
              <w:rPr>
                <w:rFonts w:hint="eastAsia" w:ascii="宋体" w:hAnsi="宋体" w:eastAsia="宋体" w:cs="宋体"/>
                <w:lang w:val="en-US" w:eastAsia="zh-CN"/>
              </w:rPr>
              <w:t>可以</w:t>
            </w:r>
            <w:r>
              <w:rPr>
                <w:rFonts w:hint="eastAsia" w:ascii="宋体" w:hAnsi="宋体" w:cs="宋体"/>
              </w:rPr>
              <w:t>满足施工需要</w:t>
            </w:r>
            <w:r>
              <w:rPr>
                <w:rFonts w:hint="eastAsia" w:ascii="宋体" w:hAnsi="宋体" w:eastAsia="宋体" w:cs="宋体"/>
                <w:sz w:val="21"/>
              </w:rPr>
              <w:t xml:space="preserve">。 </w:t>
            </w:r>
          </w:p>
          <w:p w14:paraId="1F75509B">
            <w:pPr>
              <w:keepNext w:val="0"/>
              <w:keepLines w:val="0"/>
              <w:pageBreakBefore w:val="0"/>
              <w:widowControl w:val="0"/>
              <w:tabs>
                <w:tab w:val="left" w:pos="1440"/>
              </w:tabs>
              <w:kinsoku/>
              <w:wordWrap/>
              <w:overflowPunct/>
              <w:topLinePunct w:val="0"/>
              <w:autoSpaceDE/>
              <w:autoSpaceDN/>
              <w:bidi w:val="0"/>
              <w:adjustRightInd/>
              <w:snapToGrid/>
              <w:spacing w:line="360" w:lineRule="auto"/>
              <w:textAlignment w:val="auto"/>
              <w:rPr>
                <w:rFonts w:hint="eastAsia" w:ascii="宋体" w:hAnsi="宋体" w:eastAsia="宋体" w:cs="宋体"/>
                <w:sz w:val="21"/>
                <w:lang w:val="en-US" w:eastAsia="zh-CN"/>
              </w:rPr>
            </w:pPr>
            <w:r>
              <w:rPr>
                <w:rFonts w:hint="eastAsia" w:ascii="宋体" w:hAnsi="宋体" w:eastAsia="宋体" w:cs="宋体"/>
                <w:b/>
                <w:bCs/>
                <w:sz w:val="21"/>
                <w:lang w:val="en-US" w:eastAsia="zh-CN"/>
              </w:rPr>
              <w:t>三档（7分）</w:t>
            </w:r>
            <w:r>
              <w:rPr>
                <w:rFonts w:hint="eastAsia" w:ascii="宋体" w:hAnsi="宋体" w:eastAsia="宋体" w:cs="宋体"/>
                <w:sz w:val="21"/>
                <w:lang w:val="en-US" w:eastAsia="zh-CN"/>
              </w:rPr>
              <w:t>：</w:t>
            </w:r>
            <w:r>
              <w:rPr>
                <w:rFonts w:hint="eastAsia" w:ascii="宋体" w:hAnsi="宋体" w:cs="宋体"/>
              </w:rPr>
              <w:t>投入的施工材料有组织计划，且计划比较周密，数量、选型配置、进场时间安排比较合理，满足施工需要</w:t>
            </w:r>
            <w:r>
              <w:rPr>
                <w:rFonts w:hint="eastAsia" w:ascii="宋体" w:hAnsi="宋体" w:eastAsia="宋体" w:cs="宋体"/>
                <w:sz w:val="21"/>
                <w:lang w:eastAsia="zh-CN"/>
              </w:rPr>
              <w:t>。</w:t>
            </w:r>
          </w:p>
          <w:p w14:paraId="07A5A7EA">
            <w:pPr>
              <w:keepNext w:val="0"/>
              <w:keepLines w:val="0"/>
              <w:pageBreakBefore w:val="0"/>
              <w:widowControl w:val="0"/>
              <w:tabs>
                <w:tab w:val="left" w:pos="1440"/>
              </w:tabs>
              <w:kinsoku/>
              <w:wordWrap/>
              <w:overflowPunct/>
              <w:topLinePunct w:val="0"/>
              <w:autoSpaceDE/>
              <w:autoSpaceDN/>
              <w:bidi w:val="0"/>
              <w:adjustRightInd/>
              <w:snapToGrid/>
              <w:spacing w:line="360" w:lineRule="auto"/>
              <w:textAlignment w:val="auto"/>
              <w:rPr>
                <w:rFonts w:hint="eastAsia" w:ascii="宋体" w:hAnsi="宋体" w:cs="宋体"/>
                <w:bCs/>
                <w:color w:val="000000"/>
                <w:szCs w:val="21"/>
              </w:rPr>
            </w:pPr>
            <w:r>
              <w:rPr>
                <w:rFonts w:hint="eastAsia" w:ascii="宋体" w:hAnsi="宋体" w:eastAsia="宋体" w:cs="宋体"/>
                <w:b/>
                <w:bCs/>
                <w:sz w:val="21"/>
                <w:lang w:val="en-US" w:eastAsia="zh-CN"/>
              </w:rPr>
              <w:t>四</w:t>
            </w:r>
            <w:r>
              <w:rPr>
                <w:rFonts w:hint="eastAsia" w:ascii="宋体" w:hAnsi="宋体" w:eastAsia="宋体" w:cs="宋体"/>
                <w:b/>
                <w:bCs/>
                <w:sz w:val="21"/>
              </w:rPr>
              <w:t>档</w:t>
            </w:r>
            <w:r>
              <w:rPr>
                <w:rFonts w:ascii="宋体" w:hAnsi="宋体" w:eastAsia="宋体" w:cs="宋体"/>
                <w:b/>
                <w:bCs/>
                <w:sz w:val="21"/>
              </w:rPr>
              <w:t>（</w:t>
            </w:r>
            <w:r>
              <w:rPr>
                <w:rFonts w:hint="eastAsia" w:ascii="宋体" w:hAnsi="宋体" w:eastAsia="宋体" w:cs="宋体"/>
                <w:b/>
                <w:bCs/>
                <w:sz w:val="21"/>
                <w:lang w:val="en-US" w:eastAsia="zh-CN"/>
              </w:rPr>
              <w:t>9</w:t>
            </w:r>
            <w:r>
              <w:rPr>
                <w:rFonts w:ascii="宋体" w:hAnsi="宋体" w:eastAsia="宋体" w:cs="宋体"/>
                <w:b/>
                <w:bCs/>
                <w:sz w:val="21"/>
              </w:rPr>
              <w:t>分）</w:t>
            </w:r>
            <w:r>
              <w:rPr>
                <w:rFonts w:ascii="宋体" w:hAnsi="宋体" w:eastAsia="宋体" w:cs="宋体"/>
                <w:sz w:val="21"/>
              </w:rPr>
              <w:t>：投入的施工材料有详细的组织计划且计划周密，数量、选型配置、进场时间安排合理，</w:t>
            </w:r>
            <w:r>
              <w:rPr>
                <w:rFonts w:hint="eastAsia" w:ascii="宋体" w:hAnsi="宋体" w:cs="宋体"/>
              </w:rPr>
              <w:t>有建筑材料的资源稳定供应的保证措施，</w:t>
            </w:r>
            <w:r>
              <w:rPr>
                <w:rFonts w:ascii="宋体" w:hAnsi="宋体" w:eastAsia="宋体" w:cs="宋体"/>
                <w:sz w:val="21"/>
              </w:rPr>
              <w:t>完全满足施工需要；</w:t>
            </w:r>
          </w:p>
        </w:tc>
        <w:tc>
          <w:tcPr>
            <w:tcW w:w="1060" w:type="dxa"/>
            <w:shd w:val="clear" w:color="auto" w:fill="FFFFFF"/>
            <w:noWrap w:val="0"/>
            <w:vAlign w:val="center"/>
          </w:tcPr>
          <w:p w14:paraId="0D94DF15">
            <w:pPr>
              <w:adjustRightInd w:val="0"/>
              <w:snapToGrid w:val="0"/>
              <w:spacing w:line="360" w:lineRule="atLeast"/>
              <w:jc w:val="center"/>
              <w:textAlignment w:val="baseline"/>
              <w:rPr>
                <w:rFonts w:hint="eastAsia" w:ascii="宋体" w:hAnsi="宋体" w:cs="宋体"/>
                <w:b/>
                <w:bCs/>
                <w:color w:val="000000"/>
                <w:szCs w:val="21"/>
              </w:rPr>
            </w:pPr>
            <w:r>
              <w:rPr>
                <w:rFonts w:hint="eastAsia" w:ascii="宋体" w:hAnsi="宋体" w:cs="宋体"/>
                <w:b/>
                <w:bCs/>
                <w:color w:val="000000"/>
                <w:szCs w:val="21"/>
                <w:lang w:val="en-US" w:eastAsia="zh-CN"/>
              </w:rPr>
              <w:t>9</w:t>
            </w:r>
            <w:r>
              <w:rPr>
                <w:rFonts w:hint="eastAsia" w:ascii="宋体" w:hAnsi="宋体" w:cs="宋体"/>
                <w:b/>
                <w:bCs/>
                <w:color w:val="000000"/>
                <w:szCs w:val="21"/>
              </w:rPr>
              <w:t>分</w:t>
            </w:r>
          </w:p>
        </w:tc>
      </w:tr>
      <w:tr w14:paraId="2720B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shd w:val="clear" w:color="auto" w:fill="FFFFFF"/>
            <w:noWrap w:val="0"/>
            <w:vAlign w:val="center"/>
          </w:tcPr>
          <w:p w14:paraId="2CCB7CCF">
            <w:pPr>
              <w:adjustRightInd w:val="0"/>
              <w:snapToGrid w:val="0"/>
              <w:spacing w:line="360" w:lineRule="atLeast"/>
              <w:jc w:val="center"/>
              <w:textAlignment w:val="baseline"/>
              <w:rPr>
                <w:rFonts w:hint="eastAsia" w:ascii="宋体" w:hAnsi="宋体" w:eastAsia="宋体" w:cs="宋体"/>
                <w:color w:val="000000"/>
                <w:szCs w:val="21"/>
                <w:lang w:eastAsia="zh-CN"/>
              </w:rPr>
            </w:pPr>
            <w:r>
              <w:rPr>
                <w:rFonts w:hint="eastAsia" w:ascii="宋体" w:hAnsi="宋体" w:cs="宋体"/>
                <w:color w:val="000000"/>
                <w:szCs w:val="21"/>
              </w:rPr>
              <w:t>2.</w:t>
            </w:r>
            <w:r>
              <w:rPr>
                <w:rFonts w:hint="eastAsia" w:ascii="宋体" w:hAnsi="宋体" w:cs="宋体"/>
                <w:color w:val="000000"/>
                <w:szCs w:val="21"/>
                <w:lang w:val="en-US" w:eastAsia="zh-CN"/>
              </w:rPr>
              <w:t>3</w:t>
            </w:r>
          </w:p>
        </w:tc>
        <w:tc>
          <w:tcPr>
            <w:tcW w:w="1275" w:type="dxa"/>
            <w:shd w:val="clear" w:color="auto" w:fill="FFFFFF"/>
            <w:noWrap w:val="0"/>
            <w:vAlign w:val="center"/>
          </w:tcPr>
          <w:p w14:paraId="711C8935">
            <w:pPr>
              <w:adjustRightInd w:val="0"/>
              <w:snapToGrid w:val="0"/>
              <w:spacing w:line="360" w:lineRule="atLeast"/>
              <w:jc w:val="center"/>
              <w:textAlignment w:val="baseline"/>
              <w:rPr>
                <w:rFonts w:hint="eastAsia" w:ascii="宋体" w:hAnsi="宋体" w:cs="宋体"/>
                <w:color w:val="000000"/>
                <w:szCs w:val="21"/>
              </w:rPr>
            </w:pPr>
            <w:r>
              <w:rPr>
                <w:rFonts w:hint="eastAsia" w:ascii="宋体" w:hAnsi="宋体" w:cs="宋体"/>
                <w:color w:val="000000"/>
                <w:szCs w:val="21"/>
              </w:rPr>
              <w:t>确保工程质量的技术组织措施</w:t>
            </w:r>
          </w:p>
        </w:tc>
        <w:tc>
          <w:tcPr>
            <w:tcW w:w="6780" w:type="dxa"/>
            <w:shd w:val="clear" w:color="auto" w:fill="FFFFFF"/>
            <w:noWrap w:val="0"/>
            <w:vAlign w:val="center"/>
          </w:tcPr>
          <w:p w14:paraId="0962D994">
            <w:pPr>
              <w:tabs>
                <w:tab w:val="left" w:pos="1440"/>
              </w:tabs>
              <w:spacing w:line="400" w:lineRule="exact"/>
              <w:rPr>
                <w:rFonts w:hint="default" w:ascii="宋体" w:hAnsi="宋体" w:cs="宋体"/>
                <w:b/>
                <w:color w:val="000000"/>
                <w:szCs w:val="21"/>
                <w:lang w:val="en-US" w:eastAsia="zh-CN"/>
              </w:rPr>
            </w:pPr>
            <w:r>
              <w:rPr>
                <w:rFonts w:hint="eastAsia" w:ascii="宋体" w:hAnsi="宋体" w:cs="宋体"/>
                <w:b/>
                <w:color w:val="000000"/>
                <w:szCs w:val="21"/>
                <w:lang w:val="en-US" w:eastAsia="zh-CN"/>
              </w:rPr>
              <w:t>一档（3分）：</w:t>
            </w:r>
            <w:r>
              <w:rPr>
                <w:rFonts w:hint="eastAsia" w:ascii="宋体" w:hAnsi="宋体" w:cs="宋体"/>
                <w:b w:val="0"/>
                <w:bCs/>
                <w:color w:val="000000"/>
                <w:szCs w:val="21"/>
              </w:rPr>
              <w:t>质量技术管理班子配备简单，制度简单。主要工序有质量技术保证措施和手段简单</w:t>
            </w:r>
            <w:r>
              <w:rPr>
                <w:rFonts w:hint="eastAsia" w:ascii="宋体" w:hAnsi="宋体" w:cs="宋体"/>
                <w:b w:val="0"/>
                <w:bCs/>
                <w:color w:val="000000"/>
                <w:szCs w:val="21"/>
                <w:lang w:val="en-US" w:eastAsia="zh-CN"/>
              </w:rPr>
              <w:t>或缺项</w:t>
            </w:r>
            <w:r>
              <w:rPr>
                <w:rFonts w:hint="eastAsia" w:ascii="宋体" w:hAnsi="宋体" w:cs="宋体"/>
                <w:b w:val="0"/>
                <w:bCs/>
                <w:color w:val="000000"/>
                <w:szCs w:val="21"/>
              </w:rPr>
              <w:t>，自控体系一般，能基本保证技术质量，基本达到承诺的质量标准</w:t>
            </w:r>
            <w:r>
              <w:rPr>
                <w:rFonts w:hint="eastAsia" w:ascii="宋体" w:hAnsi="宋体" w:cs="宋体"/>
                <w:b w:val="0"/>
                <w:bCs/>
                <w:color w:val="000000"/>
                <w:szCs w:val="21"/>
                <w:lang w:eastAsia="zh-CN"/>
              </w:rPr>
              <w:t>。</w:t>
            </w:r>
          </w:p>
          <w:p w14:paraId="35CC5A6D">
            <w:pPr>
              <w:tabs>
                <w:tab w:val="left" w:pos="1440"/>
              </w:tabs>
              <w:spacing w:line="400" w:lineRule="exact"/>
              <w:rPr>
                <w:rFonts w:hint="eastAsia" w:ascii="宋体" w:hAnsi="宋体" w:cs="宋体"/>
                <w:bCs/>
                <w:color w:val="000000"/>
                <w:szCs w:val="21"/>
              </w:rPr>
            </w:pPr>
            <w:r>
              <w:rPr>
                <w:rFonts w:hint="eastAsia" w:ascii="宋体" w:hAnsi="宋体" w:cs="宋体"/>
                <w:b/>
                <w:color w:val="000000"/>
                <w:szCs w:val="21"/>
                <w:lang w:val="en-US" w:eastAsia="zh-CN"/>
              </w:rPr>
              <w:t>二</w:t>
            </w:r>
            <w:r>
              <w:rPr>
                <w:rFonts w:hint="eastAsia" w:ascii="宋体" w:hAnsi="宋体" w:cs="宋体"/>
                <w:b/>
                <w:color w:val="000000"/>
                <w:szCs w:val="21"/>
              </w:rPr>
              <w:t>（</w:t>
            </w:r>
            <w:r>
              <w:rPr>
                <w:rFonts w:hint="eastAsia" w:ascii="宋体" w:hAnsi="宋体" w:cs="宋体"/>
                <w:b/>
                <w:color w:val="000000"/>
                <w:szCs w:val="21"/>
                <w:lang w:val="en-US" w:eastAsia="zh-CN"/>
              </w:rPr>
              <w:t>5</w:t>
            </w:r>
            <w:r>
              <w:rPr>
                <w:rFonts w:hint="eastAsia" w:ascii="宋体" w:hAnsi="宋体" w:cs="宋体"/>
                <w:b/>
                <w:color w:val="000000"/>
                <w:szCs w:val="21"/>
              </w:rPr>
              <w:t>分）</w:t>
            </w:r>
            <w:r>
              <w:rPr>
                <w:rFonts w:hint="eastAsia" w:ascii="宋体" w:hAnsi="宋体" w:cs="宋体"/>
                <w:bCs/>
                <w:color w:val="000000"/>
                <w:szCs w:val="21"/>
              </w:rPr>
              <w:t>：</w:t>
            </w:r>
            <w:r>
              <w:rPr>
                <w:rFonts w:hint="eastAsia" w:ascii="宋体" w:hAnsi="宋体" w:cs="宋体"/>
              </w:rPr>
              <w:t>质量技术管理班子配备基本合理，制度基本健全。主要工序有质量技术保证措施和手段基本合理，自控体系基本合理，能基本保证技术质量，基本达到承诺的质量标准</w:t>
            </w:r>
            <w:r>
              <w:rPr>
                <w:rFonts w:hint="eastAsia" w:ascii="宋体" w:hAnsi="宋体" w:cs="宋体"/>
                <w:bCs/>
                <w:color w:val="000000"/>
                <w:szCs w:val="21"/>
              </w:rPr>
              <w:t>。</w:t>
            </w:r>
          </w:p>
          <w:p w14:paraId="02DBE89B">
            <w:pPr>
              <w:tabs>
                <w:tab w:val="left" w:pos="1440"/>
              </w:tabs>
              <w:spacing w:line="400" w:lineRule="exact"/>
              <w:rPr>
                <w:rFonts w:hint="eastAsia" w:ascii="宋体" w:hAnsi="宋体" w:cs="宋体"/>
                <w:bCs/>
                <w:color w:val="000000"/>
                <w:szCs w:val="21"/>
              </w:rPr>
            </w:pPr>
            <w:r>
              <w:rPr>
                <w:rFonts w:hint="eastAsia" w:ascii="宋体" w:hAnsi="宋体" w:cs="宋体"/>
                <w:b/>
                <w:color w:val="000000"/>
                <w:szCs w:val="21"/>
                <w:lang w:val="en-US" w:eastAsia="zh-CN"/>
              </w:rPr>
              <w:t>三</w:t>
            </w:r>
            <w:r>
              <w:rPr>
                <w:rFonts w:hint="eastAsia" w:ascii="宋体" w:hAnsi="宋体" w:cs="宋体"/>
                <w:b/>
                <w:color w:val="000000"/>
                <w:szCs w:val="21"/>
              </w:rPr>
              <w:t>档（</w:t>
            </w:r>
            <w:r>
              <w:rPr>
                <w:rFonts w:hint="eastAsia" w:ascii="宋体" w:hAnsi="宋体" w:cs="宋体"/>
                <w:b/>
                <w:color w:val="000000"/>
                <w:szCs w:val="21"/>
                <w:lang w:val="en-US" w:eastAsia="zh-CN"/>
              </w:rPr>
              <w:t>7</w:t>
            </w:r>
            <w:r>
              <w:rPr>
                <w:rFonts w:hint="eastAsia" w:ascii="宋体" w:hAnsi="宋体" w:cs="宋体"/>
                <w:b/>
                <w:color w:val="000000"/>
                <w:szCs w:val="21"/>
              </w:rPr>
              <w:t>分）</w:t>
            </w:r>
            <w:r>
              <w:rPr>
                <w:rFonts w:hint="eastAsia" w:ascii="宋体" w:hAnsi="宋体" w:cs="宋体"/>
                <w:bCs/>
                <w:color w:val="000000"/>
                <w:szCs w:val="21"/>
              </w:rPr>
              <w:t>：</w:t>
            </w:r>
            <w:r>
              <w:rPr>
                <w:rFonts w:hint="eastAsia" w:ascii="宋体" w:hAnsi="宋体" w:cs="宋体"/>
              </w:rPr>
              <w:t>有专门的质量技术管理班子和制度，人员配备合理，制度健全。主要工序有质量技术保证措施和手段合理，自控体系完整，能有效保证技术质量，达到承诺的质量标准</w:t>
            </w:r>
            <w:r>
              <w:rPr>
                <w:rFonts w:hint="eastAsia" w:ascii="宋体" w:hAnsi="宋体" w:cs="宋体"/>
                <w:bCs/>
                <w:color w:val="000000"/>
                <w:szCs w:val="21"/>
              </w:rPr>
              <w:t>。</w:t>
            </w:r>
          </w:p>
          <w:p w14:paraId="2CB89352">
            <w:pPr>
              <w:tabs>
                <w:tab w:val="left" w:pos="1440"/>
              </w:tabs>
              <w:spacing w:line="400" w:lineRule="exact"/>
              <w:rPr>
                <w:rFonts w:hint="eastAsia" w:ascii="宋体" w:hAnsi="宋体" w:cs="宋体"/>
                <w:bCs/>
                <w:color w:val="000000"/>
                <w:szCs w:val="21"/>
              </w:rPr>
            </w:pPr>
            <w:r>
              <w:rPr>
                <w:rFonts w:hint="eastAsia" w:ascii="宋体" w:hAnsi="宋体" w:cs="宋体"/>
                <w:bCs/>
                <w:color w:val="000000"/>
                <w:szCs w:val="21"/>
              </w:rPr>
              <w:t xml:space="preserve"> </w:t>
            </w:r>
            <w:r>
              <w:rPr>
                <w:rFonts w:hint="eastAsia" w:ascii="宋体" w:hAnsi="宋体" w:cs="宋体"/>
                <w:b/>
                <w:color w:val="000000"/>
                <w:szCs w:val="21"/>
                <w:lang w:val="en-US" w:eastAsia="zh-CN"/>
              </w:rPr>
              <w:t>四</w:t>
            </w:r>
            <w:r>
              <w:rPr>
                <w:rFonts w:hint="eastAsia" w:ascii="宋体" w:hAnsi="宋体" w:cs="宋体"/>
                <w:b/>
                <w:color w:val="000000"/>
                <w:szCs w:val="21"/>
              </w:rPr>
              <w:t>档（</w:t>
            </w:r>
            <w:r>
              <w:rPr>
                <w:rFonts w:hint="eastAsia" w:ascii="宋体" w:hAnsi="宋体" w:cs="宋体"/>
                <w:b/>
                <w:color w:val="000000"/>
                <w:szCs w:val="21"/>
                <w:lang w:val="en-US" w:eastAsia="zh-CN"/>
              </w:rPr>
              <w:t>9</w:t>
            </w:r>
            <w:r>
              <w:rPr>
                <w:rFonts w:hint="eastAsia" w:ascii="宋体" w:hAnsi="宋体" w:cs="宋体"/>
                <w:b/>
                <w:color w:val="000000"/>
                <w:szCs w:val="21"/>
              </w:rPr>
              <w:t>分）</w:t>
            </w:r>
            <w:r>
              <w:rPr>
                <w:rFonts w:hint="eastAsia" w:ascii="宋体" w:hAnsi="宋体" w:cs="宋体"/>
                <w:bCs/>
                <w:color w:val="000000"/>
                <w:szCs w:val="21"/>
              </w:rPr>
              <w:t>：</w:t>
            </w:r>
            <w:r>
              <w:rPr>
                <w:rFonts w:hint="eastAsia" w:ascii="宋体" w:hAnsi="宋体" w:cs="宋体"/>
              </w:rPr>
              <w:t>有专门的质量技术管理班子和制度，人员配备合理，制度健全。主要工序有质量技术保证措施和手段科学合理，且先进、具体，自控体系完整，能有效保证技术质量，达到承诺的质量标准</w:t>
            </w:r>
            <w:r>
              <w:rPr>
                <w:rFonts w:hint="eastAsia" w:ascii="宋体" w:hAnsi="宋体" w:cs="宋体"/>
                <w:bCs/>
                <w:color w:val="000000"/>
                <w:szCs w:val="21"/>
              </w:rPr>
              <w:t>。</w:t>
            </w:r>
          </w:p>
        </w:tc>
        <w:tc>
          <w:tcPr>
            <w:tcW w:w="1060" w:type="dxa"/>
            <w:shd w:val="clear" w:color="auto" w:fill="FFFFFF"/>
            <w:noWrap w:val="0"/>
            <w:vAlign w:val="center"/>
          </w:tcPr>
          <w:p w14:paraId="53E91B20">
            <w:pPr>
              <w:adjustRightInd w:val="0"/>
              <w:snapToGrid w:val="0"/>
              <w:spacing w:line="360" w:lineRule="atLeast"/>
              <w:jc w:val="center"/>
              <w:textAlignment w:val="baseline"/>
              <w:rPr>
                <w:rFonts w:hint="eastAsia" w:ascii="宋体" w:hAnsi="宋体" w:cs="宋体"/>
                <w:b/>
                <w:bCs/>
                <w:color w:val="000000"/>
                <w:szCs w:val="21"/>
              </w:rPr>
            </w:pPr>
            <w:r>
              <w:rPr>
                <w:rFonts w:hint="eastAsia" w:ascii="宋体" w:hAnsi="宋体" w:cs="宋体"/>
                <w:b/>
                <w:bCs/>
                <w:color w:val="000000"/>
                <w:szCs w:val="21"/>
                <w:lang w:val="en-US" w:eastAsia="zh-CN"/>
              </w:rPr>
              <w:t>9</w:t>
            </w:r>
            <w:r>
              <w:rPr>
                <w:rFonts w:hint="eastAsia" w:ascii="宋体" w:hAnsi="宋体" w:cs="宋体"/>
                <w:b/>
                <w:bCs/>
                <w:color w:val="000000"/>
                <w:szCs w:val="21"/>
              </w:rPr>
              <w:t>分</w:t>
            </w:r>
          </w:p>
        </w:tc>
      </w:tr>
      <w:tr w14:paraId="761C2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shd w:val="clear" w:color="auto" w:fill="FFFFFF"/>
            <w:noWrap w:val="0"/>
            <w:vAlign w:val="center"/>
          </w:tcPr>
          <w:p w14:paraId="02F5BAC2">
            <w:pPr>
              <w:adjustRightInd w:val="0"/>
              <w:snapToGrid w:val="0"/>
              <w:spacing w:line="360" w:lineRule="atLeast"/>
              <w:jc w:val="center"/>
              <w:textAlignment w:val="baseline"/>
              <w:rPr>
                <w:rFonts w:hint="eastAsia" w:ascii="宋体" w:hAnsi="宋体" w:eastAsia="宋体" w:cs="宋体"/>
                <w:color w:val="000000"/>
                <w:szCs w:val="21"/>
                <w:lang w:eastAsia="zh-CN"/>
              </w:rPr>
            </w:pPr>
            <w:r>
              <w:rPr>
                <w:rFonts w:hint="eastAsia" w:ascii="宋体" w:hAnsi="宋体" w:cs="宋体"/>
                <w:color w:val="000000"/>
                <w:szCs w:val="21"/>
              </w:rPr>
              <w:t>2.</w:t>
            </w:r>
            <w:r>
              <w:rPr>
                <w:rFonts w:hint="eastAsia" w:ascii="宋体" w:hAnsi="宋体" w:cs="宋体"/>
                <w:color w:val="000000"/>
                <w:szCs w:val="21"/>
                <w:lang w:val="en-US" w:eastAsia="zh-CN"/>
              </w:rPr>
              <w:t>4</w:t>
            </w:r>
          </w:p>
        </w:tc>
        <w:tc>
          <w:tcPr>
            <w:tcW w:w="1275" w:type="dxa"/>
            <w:shd w:val="clear" w:color="auto" w:fill="FFFFFF"/>
            <w:noWrap w:val="0"/>
            <w:vAlign w:val="center"/>
          </w:tcPr>
          <w:p w14:paraId="22C23A89">
            <w:pPr>
              <w:widowControl/>
              <w:spacing w:line="480" w:lineRule="exact"/>
              <w:jc w:val="center"/>
              <w:rPr>
                <w:rFonts w:hint="eastAsia" w:ascii="宋体" w:hAnsi="宋体" w:cs="宋体"/>
                <w:color w:val="000000"/>
                <w:szCs w:val="21"/>
              </w:rPr>
            </w:pPr>
            <w:r>
              <w:rPr>
                <w:rFonts w:hint="eastAsia" w:ascii="宋体" w:hAnsi="宋体" w:cs="宋体"/>
                <w:color w:val="000000"/>
                <w:kern w:val="0"/>
                <w:szCs w:val="21"/>
              </w:rPr>
              <w:t>确保安全生产的技术组织措施</w:t>
            </w:r>
          </w:p>
        </w:tc>
        <w:tc>
          <w:tcPr>
            <w:tcW w:w="6780" w:type="dxa"/>
            <w:shd w:val="clear" w:color="auto" w:fill="FFFFFF"/>
            <w:noWrap w:val="0"/>
            <w:vAlign w:val="center"/>
          </w:tcPr>
          <w:p w14:paraId="30FE6FC0">
            <w:pPr>
              <w:pStyle w:val="101"/>
              <w:spacing w:before="100" w:line="400" w:lineRule="exact"/>
              <w:ind w:left="107"/>
              <w:rPr>
                <w:rFonts w:hint="eastAsia" w:ascii="宋体" w:hAnsi="宋体" w:cs="宋体"/>
                <w:color w:val="000000"/>
                <w:sz w:val="21"/>
                <w:szCs w:val="21"/>
                <w:lang w:eastAsia="zh-CN"/>
              </w:rPr>
            </w:pPr>
            <w:r>
              <w:rPr>
                <w:rFonts w:hint="eastAsia" w:ascii="宋体" w:hAnsi="宋体" w:cs="宋体"/>
                <w:b/>
                <w:bCs/>
                <w:color w:val="000000"/>
                <w:sz w:val="21"/>
                <w:szCs w:val="21"/>
                <w:lang w:val="en-US" w:eastAsia="zh-CN"/>
              </w:rPr>
              <w:t>一</w:t>
            </w:r>
            <w:r>
              <w:rPr>
                <w:rFonts w:hint="eastAsia" w:ascii="宋体" w:hAnsi="宋体" w:cs="宋体"/>
                <w:b/>
                <w:bCs/>
                <w:color w:val="000000"/>
                <w:sz w:val="21"/>
                <w:szCs w:val="21"/>
                <w:lang w:eastAsia="zh-CN"/>
              </w:rPr>
              <w:t>档（</w:t>
            </w:r>
            <w:r>
              <w:rPr>
                <w:rFonts w:hint="eastAsia" w:ascii="宋体" w:hAnsi="宋体" w:cs="宋体"/>
                <w:b/>
                <w:bCs/>
                <w:color w:val="000000"/>
                <w:sz w:val="21"/>
                <w:szCs w:val="21"/>
                <w:lang w:val="en-US" w:eastAsia="zh-CN"/>
              </w:rPr>
              <w:t>3</w:t>
            </w:r>
            <w:r>
              <w:rPr>
                <w:rFonts w:hint="eastAsia" w:ascii="宋体" w:hAnsi="宋体" w:cs="宋体"/>
                <w:b/>
                <w:bCs/>
                <w:color w:val="000000"/>
                <w:sz w:val="21"/>
                <w:szCs w:val="21"/>
                <w:lang w:eastAsia="zh-CN"/>
              </w:rPr>
              <w:t>分）</w:t>
            </w:r>
            <w:r>
              <w:rPr>
                <w:rFonts w:hint="eastAsia" w:ascii="宋体" w:hAnsi="宋体" w:cs="宋体"/>
                <w:color w:val="000000"/>
                <w:sz w:val="21"/>
                <w:szCs w:val="21"/>
                <w:lang w:eastAsia="zh-CN"/>
              </w:rPr>
              <w:t>：有专门的安全管理人员和制度，但人员配备不够合理，安全管理制度基本健全，各道工序有安全技术措施，能根据本项目难点提出安全防范及控制措施，但措施不可行，确保安全生产的技术组织措施基本符合实际且基本满足有关安全技术标准要求。现场防火、应急救援、社会治安安全措施较差，不能控制和防范安全事故发生。</w:t>
            </w:r>
          </w:p>
          <w:p w14:paraId="41F5B9A1">
            <w:pPr>
              <w:pStyle w:val="101"/>
              <w:spacing w:before="100" w:line="400" w:lineRule="exact"/>
              <w:ind w:left="107"/>
              <w:rPr>
                <w:rFonts w:hint="eastAsia" w:ascii="宋体" w:hAnsi="宋体" w:cs="宋体"/>
                <w:color w:val="000000"/>
                <w:sz w:val="21"/>
                <w:szCs w:val="21"/>
                <w:lang w:eastAsia="zh-CN"/>
              </w:rPr>
            </w:pPr>
            <w:r>
              <w:rPr>
                <w:rFonts w:hint="eastAsia" w:ascii="宋体" w:hAnsi="宋体" w:cs="宋体"/>
                <w:b/>
                <w:bCs/>
                <w:color w:val="000000"/>
                <w:sz w:val="21"/>
                <w:szCs w:val="21"/>
                <w:lang w:val="en-US" w:eastAsia="zh-CN"/>
              </w:rPr>
              <w:t>二</w:t>
            </w:r>
            <w:r>
              <w:rPr>
                <w:rFonts w:hint="eastAsia" w:ascii="宋体" w:hAnsi="宋体" w:cs="宋体"/>
                <w:b/>
                <w:bCs/>
                <w:color w:val="000000"/>
                <w:sz w:val="21"/>
                <w:szCs w:val="21"/>
                <w:lang w:eastAsia="zh-CN"/>
              </w:rPr>
              <w:t>档（</w:t>
            </w:r>
            <w:r>
              <w:rPr>
                <w:rFonts w:hint="eastAsia" w:ascii="宋体" w:hAnsi="宋体" w:cs="宋体"/>
                <w:b/>
                <w:bCs/>
                <w:color w:val="000000"/>
                <w:sz w:val="21"/>
                <w:szCs w:val="21"/>
                <w:lang w:val="en-US" w:eastAsia="zh-CN"/>
              </w:rPr>
              <w:t>5</w:t>
            </w:r>
            <w:r>
              <w:rPr>
                <w:rFonts w:hint="eastAsia" w:ascii="宋体" w:hAnsi="宋体" w:cs="宋体"/>
                <w:b/>
                <w:bCs/>
                <w:color w:val="000000"/>
                <w:sz w:val="21"/>
                <w:szCs w:val="21"/>
                <w:lang w:eastAsia="zh-CN"/>
              </w:rPr>
              <w:t>分）</w:t>
            </w:r>
            <w:r>
              <w:rPr>
                <w:rFonts w:hint="eastAsia" w:ascii="宋体" w:hAnsi="宋体" w:cs="宋体"/>
                <w:color w:val="000000"/>
                <w:sz w:val="21"/>
                <w:szCs w:val="21"/>
                <w:lang w:eastAsia="zh-CN"/>
              </w:rPr>
              <w:t>：有专门的安全管理人员和制度，且人员配备基本合理，安全管理制度基本健全，各道工序有安全技术措施，能根据本项目难点提出安全防范及控制措施，措施基本可行，确保安全生产的技术组织措施符合实际且基本满足有关安全技术标准要求。现场防火、应急救援、社会治安安全措施一般，基本能控制和防范安全事故发生。</w:t>
            </w:r>
          </w:p>
          <w:p w14:paraId="4CDB3979">
            <w:pPr>
              <w:pStyle w:val="101"/>
              <w:spacing w:before="100" w:line="400" w:lineRule="exact"/>
              <w:ind w:left="107"/>
              <w:rPr>
                <w:rFonts w:hint="eastAsia" w:ascii="宋体" w:hAnsi="宋体" w:cs="宋体"/>
                <w:color w:val="000000"/>
                <w:sz w:val="21"/>
                <w:szCs w:val="21"/>
                <w:lang w:eastAsia="zh-CN"/>
              </w:rPr>
            </w:pPr>
            <w:r>
              <w:rPr>
                <w:rFonts w:hint="eastAsia" w:ascii="宋体" w:hAnsi="宋体" w:cs="宋体"/>
                <w:b/>
                <w:bCs/>
                <w:color w:val="000000"/>
                <w:sz w:val="21"/>
                <w:szCs w:val="21"/>
                <w:lang w:eastAsia="zh-CN"/>
              </w:rPr>
              <w:t xml:space="preserve"> </w:t>
            </w:r>
            <w:r>
              <w:rPr>
                <w:rFonts w:hint="eastAsia" w:ascii="宋体" w:hAnsi="宋体" w:cs="宋体"/>
                <w:b/>
                <w:bCs/>
                <w:color w:val="000000"/>
                <w:sz w:val="21"/>
                <w:szCs w:val="21"/>
                <w:lang w:val="en-US" w:eastAsia="zh-CN"/>
              </w:rPr>
              <w:t>三</w:t>
            </w:r>
            <w:r>
              <w:rPr>
                <w:rFonts w:hint="eastAsia" w:ascii="宋体" w:hAnsi="宋体" w:cs="宋体"/>
                <w:b/>
                <w:bCs/>
                <w:color w:val="000000"/>
                <w:sz w:val="21"/>
                <w:szCs w:val="21"/>
                <w:lang w:eastAsia="zh-CN"/>
              </w:rPr>
              <w:t>档（</w:t>
            </w:r>
            <w:r>
              <w:rPr>
                <w:rFonts w:hint="eastAsia" w:ascii="宋体" w:hAnsi="宋体" w:cs="宋体"/>
                <w:b/>
                <w:bCs/>
                <w:color w:val="000000"/>
                <w:sz w:val="21"/>
                <w:szCs w:val="21"/>
                <w:lang w:val="en-US" w:eastAsia="zh-CN"/>
              </w:rPr>
              <w:t>7</w:t>
            </w:r>
            <w:r>
              <w:rPr>
                <w:rFonts w:hint="eastAsia" w:ascii="宋体" w:hAnsi="宋体" w:cs="宋体"/>
                <w:b/>
                <w:bCs/>
                <w:color w:val="000000"/>
                <w:sz w:val="21"/>
                <w:szCs w:val="21"/>
                <w:lang w:eastAsia="zh-CN"/>
              </w:rPr>
              <w:t>分）</w:t>
            </w:r>
            <w:r>
              <w:rPr>
                <w:rFonts w:hint="eastAsia" w:ascii="宋体" w:hAnsi="宋体" w:cs="宋体"/>
                <w:color w:val="000000"/>
                <w:sz w:val="21"/>
                <w:szCs w:val="21"/>
                <w:lang w:eastAsia="zh-CN"/>
              </w:rPr>
              <w:t>：有专门的安全管理人员和制度，且人员配备较合理，安全管理制度较健全，各道工序安全技术措施有针对性，能根据本项目难点提出安全防范及控制措施，措施合理可行，确保安全生产的技术组织措施符合实际且满足有关安全技术标准要求。现场防火、应急救援、社会治安安全措施一般，能控制和防范安全事故发生。</w:t>
            </w:r>
          </w:p>
          <w:p w14:paraId="4F633849">
            <w:pPr>
              <w:pStyle w:val="101"/>
              <w:spacing w:before="100" w:line="400" w:lineRule="exact"/>
              <w:ind w:left="107"/>
              <w:rPr>
                <w:rFonts w:hint="eastAsia" w:ascii="宋体" w:hAnsi="宋体" w:cs="宋体"/>
                <w:color w:val="000000"/>
                <w:sz w:val="21"/>
                <w:szCs w:val="21"/>
                <w:lang w:eastAsia="zh-CN"/>
              </w:rPr>
            </w:pPr>
            <w:r>
              <w:rPr>
                <w:rFonts w:hint="eastAsia" w:ascii="宋体" w:hAnsi="宋体" w:cs="宋体"/>
                <w:b/>
                <w:bCs/>
                <w:color w:val="000000"/>
                <w:sz w:val="21"/>
                <w:szCs w:val="21"/>
                <w:lang w:val="en-US" w:eastAsia="zh-CN"/>
              </w:rPr>
              <w:t>四档（9分）</w:t>
            </w:r>
            <w:r>
              <w:rPr>
                <w:rFonts w:hint="eastAsia" w:ascii="宋体" w:hAnsi="宋体" w:cs="宋体"/>
                <w:color w:val="000000"/>
                <w:sz w:val="21"/>
                <w:szCs w:val="21"/>
                <w:lang w:val="en-US" w:eastAsia="zh-CN"/>
              </w:rPr>
              <w:t>：</w:t>
            </w:r>
            <w:r>
              <w:rPr>
                <w:rFonts w:hint="eastAsia" w:ascii="宋体" w:hAnsi="宋体" w:cs="宋体"/>
                <w:color w:val="000000"/>
                <w:sz w:val="21"/>
                <w:szCs w:val="21"/>
                <w:lang w:eastAsia="zh-CN"/>
              </w:rPr>
              <w:t>有专门的安全管理人员和制度，且人员配备合理，安全管理制度健全，各道工序安全技术措施针对性强，能针对本项目难点提出安全防范及控制措施，措施科学、合理、可行性高，确保安全生产的技术组织措施符合实际且完全满足有关安全技术标准要求。现场防火、应急救援、社会治安安全措施完善、得力、可行性高，能有效控制和防范安全事故发生。</w:t>
            </w:r>
          </w:p>
        </w:tc>
        <w:tc>
          <w:tcPr>
            <w:tcW w:w="1060" w:type="dxa"/>
            <w:shd w:val="clear" w:color="auto" w:fill="FFFFFF"/>
            <w:noWrap w:val="0"/>
            <w:vAlign w:val="center"/>
          </w:tcPr>
          <w:p w14:paraId="231BD913">
            <w:pPr>
              <w:adjustRightInd w:val="0"/>
              <w:snapToGrid w:val="0"/>
              <w:spacing w:line="360" w:lineRule="atLeast"/>
              <w:jc w:val="center"/>
              <w:textAlignment w:val="baseline"/>
              <w:rPr>
                <w:rFonts w:hint="eastAsia" w:ascii="宋体" w:hAnsi="宋体" w:cs="宋体"/>
                <w:b/>
                <w:bCs/>
                <w:color w:val="000000"/>
                <w:szCs w:val="21"/>
              </w:rPr>
            </w:pPr>
            <w:r>
              <w:rPr>
                <w:rFonts w:hint="eastAsia" w:ascii="宋体" w:hAnsi="宋体" w:cs="宋体"/>
                <w:b/>
                <w:bCs/>
                <w:color w:val="000000"/>
                <w:szCs w:val="21"/>
                <w:lang w:val="en-US" w:eastAsia="zh-CN"/>
              </w:rPr>
              <w:t>9</w:t>
            </w:r>
            <w:r>
              <w:rPr>
                <w:rFonts w:hint="eastAsia" w:ascii="宋体" w:hAnsi="宋体" w:cs="宋体"/>
                <w:b/>
                <w:bCs/>
                <w:color w:val="000000"/>
                <w:szCs w:val="21"/>
              </w:rPr>
              <w:t>分</w:t>
            </w:r>
          </w:p>
        </w:tc>
      </w:tr>
      <w:tr w14:paraId="73FD5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shd w:val="clear" w:color="auto" w:fill="FFFFFF"/>
            <w:noWrap w:val="0"/>
            <w:vAlign w:val="center"/>
          </w:tcPr>
          <w:p w14:paraId="0DD8B3F8">
            <w:pPr>
              <w:adjustRightInd w:val="0"/>
              <w:snapToGrid w:val="0"/>
              <w:spacing w:line="360" w:lineRule="atLeast"/>
              <w:jc w:val="center"/>
              <w:textAlignment w:val="baseline"/>
              <w:rPr>
                <w:rFonts w:hint="eastAsia" w:ascii="宋体" w:hAnsi="宋体" w:eastAsia="宋体" w:cs="宋体"/>
                <w:color w:val="000000"/>
                <w:szCs w:val="21"/>
                <w:lang w:eastAsia="zh-CN"/>
              </w:rPr>
            </w:pPr>
            <w:r>
              <w:rPr>
                <w:rFonts w:hint="eastAsia" w:ascii="宋体" w:hAnsi="宋体" w:cs="宋体"/>
                <w:color w:val="000000"/>
                <w:szCs w:val="21"/>
              </w:rPr>
              <w:t>2.</w:t>
            </w:r>
            <w:r>
              <w:rPr>
                <w:rFonts w:hint="eastAsia" w:ascii="宋体" w:hAnsi="宋体" w:cs="宋体"/>
                <w:color w:val="000000"/>
                <w:szCs w:val="21"/>
                <w:lang w:val="en-US" w:eastAsia="zh-CN"/>
              </w:rPr>
              <w:t>5</w:t>
            </w:r>
          </w:p>
        </w:tc>
        <w:tc>
          <w:tcPr>
            <w:tcW w:w="1275" w:type="dxa"/>
            <w:shd w:val="clear" w:color="auto" w:fill="FFFFFF"/>
            <w:noWrap w:val="0"/>
            <w:vAlign w:val="center"/>
          </w:tcPr>
          <w:p w14:paraId="46CE156C">
            <w:pPr>
              <w:widowControl/>
              <w:spacing w:line="480" w:lineRule="exact"/>
              <w:jc w:val="center"/>
              <w:rPr>
                <w:rFonts w:hint="eastAsia" w:ascii="宋体" w:hAnsi="宋体" w:cs="宋体"/>
                <w:color w:val="000000"/>
                <w:kern w:val="0"/>
                <w:szCs w:val="21"/>
              </w:rPr>
            </w:pPr>
            <w:r>
              <w:rPr>
                <w:rFonts w:hint="eastAsia" w:ascii="宋体" w:hAnsi="宋体" w:cs="宋体"/>
                <w:color w:val="000000"/>
                <w:kern w:val="0"/>
                <w:szCs w:val="21"/>
              </w:rPr>
              <w:t>确保工期的技术组织措施</w:t>
            </w:r>
          </w:p>
          <w:p w14:paraId="20F50D31">
            <w:pPr>
              <w:widowControl/>
              <w:spacing w:line="480" w:lineRule="exact"/>
              <w:jc w:val="center"/>
              <w:rPr>
                <w:rFonts w:hint="eastAsia" w:ascii="宋体" w:hAnsi="宋体" w:cs="宋体"/>
                <w:color w:val="000000"/>
                <w:szCs w:val="21"/>
              </w:rPr>
            </w:pPr>
          </w:p>
        </w:tc>
        <w:tc>
          <w:tcPr>
            <w:tcW w:w="6780" w:type="dxa"/>
            <w:shd w:val="clear" w:color="auto" w:fill="FFFFFF"/>
            <w:noWrap w:val="0"/>
            <w:vAlign w:val="center"/>
          </w:tcPr>
          <w:p w14:paraId="4A8AC7C1">
            <w:pPr>
              <w:pStyle w:val="101"/>
              <w:spacing w:before="100" w:line="400" w:lineRule="exact"/>
              <w:ind w:left="107"/>
              <w:rPr>
                <w:rFonts w:hint="eastAsia" w:ascii="宋体" w:hAnsi="宋体" w:cs="宋体"/>
                <w:color w:val="000000"/>
                <w:sz w:val="21"/>
                <w:szCs w:val="21"/>
                <w:lang w:eastAsia="zh-CN"/>
              </w:rPr>
            </w:pPr>
            <w:r>
              <w:rPr>
                <w:rFonts w:hint="eastAsia" w:ascii="宋体" w:hAnsi="宋体" w:cs="宋体"/>
                <w:b/>
                <w:bCs/>
                <w:color w:val="000000"/>
                <w:sz w:val="21"/>
                <w:szCs w:val="21"/>
                <w:lang w:val="en-US" w:eastAsia="zh-CN"/>
              </w:rPr>
              <w:t>一</w:t>
            </w:r>
            <w:r>
              <w:rPr>
                <w:rFonts w:hint="eastAsia" w:ascii="宋体" w:hAnsi="宋体" w:cs="宋体"/>
                <w:b/>
                <w:bCs/>
                <w:color w:val="000000"/>
                <w:sz w:val="21"/>
                <w:szCs w:val="21"/>
                <w:lang w:eastAsia="zh-CN"/>
              </w:rPr>
              <w:t>档（</w:t>
            </w:r>
            <w:r>
              <w:rPr>
                <w:rFonts w:hint="eastAsia" w:ascii="宋体" w:hAnsi="宋体" w:cs="宋体"/>
                <w:b/>
                <w:bCs/>
                <w:color w:val="000000"/>
                <w:sz w:val="21"/>
                <w:szCs w:val="21"/>
                <w:lang w:val="en-US" w:eastAsia="zh-CN"/>
              </w:rPr>
              <w:t>2</w:t>
            </w:r>
            <w:r>
              <w:rPr>
                <w:rFonts w:hint="eastAsia" w:ascii="宋体" w:hAnsi="宋体" w:cs="宋体"/>
                <w:b/>
                <w:bCs/>
                <w:color w:val="000000"/>
                <w:spacing w:val="-28"/>
                <w:sz w:val="21"/>
                <w:szCs w:val="21"/>
                <w:lang w:eastAsia="zh-CN"/>
              </w:rPr>
              <w:t>分</w:t>
            </w:r>
            <w:r>
              <w:rPr>
                <w:rFonts w:hint="eastAsia" w:ascii="宋体" w:hAnsi="宋体" w:cs="宋体"/>
                <w:b/>
                <w:bCs/>
                <w:color w:val="000000"/>
                <w:spacing w:val="-35"/>
                <w:sz w:val="21"/>
                <w:szCs w:val="21"/>
                <w:lang w:eastAsia="zh-CN"/>
              </w:rPr>
              <w:t>）</w:t>
            </w:r>
            <w:r>
              <w:rPr>
                <w:rFonts w:hint="eastAsia" w:ascii="宋体" w:hAnsi="宋体" w:cs="宋体"/>
                <w:color w:val="000000"/>
                <w:spacing w:val="-35"/>
                <w:sz w:val="21"/>
                <w:szCs w:val="21"/>
                <w:lang w:eastAsia="zh-CN"/>
              </w:rPr>
              <w:t>：</w:t>
            </w:r>
            <w:r>
              <w:rPr>
                <w:rFonts w:ascii="宋体" w:hAnsi="宋体" w:eastAsia="宋体" w:cs="宋体"/>
                <w:sz w:val="21"/>
              </w:rPr>
              <w:t>在施工工艺、施工方法、材料选用、劳动力安排、技术等方面有保证工期的措施</w:t>
            </w:r>
            <w:r>
              <w:rPr>
                <w:rFonts w:hint="eastAsia" w:ascii="宋体" w:hAnsi="宋体" w:eastAsia="宋体" w:cs="宋体"/>
                <w:sz w:val="21"/>
              </w:rPr>
              <w:t>有</w:t>
            </w:r>
            <w:r>
              <w:rPr>
                <w:rFonts w:ascii="宋体" w:hAnsi="宋体" w:eastAsia="宋体" w:cs="宋体"/>
                <w:sz w:val="21"/>
              </w:rPr>
              <w:t>缺陷但勉强</w:t>
            </w:r>
            <w:r>
              <w:rPr>
                <w:rFonts w:hint="eastAsia" w:ascii="宋体" w:hAnsi="宋体" w:eastAsia="宋体" w:cs="宋体"/>
                <w:sz w:val="21"/>
              </w:rPr>
              <w:t>符合项目实际</w:t>
            </w:r>
            <w:r>
              <w:rPr>
                <w:rFonts w:ascii="宋体" w:hAnsi="宋体" w:eastAsia="宋体" w:cs="宋体"/>
                <w:sz w:val="21"/>
              </w:rPr>
              <w:t>。有控制工期的施工进度计划但不科学。有施工总进度表或施工网络图，各项计划图表编制</w:t>
            </w:r>
            <w:r>
              <w:rPr>
                <w:rFonts w:hint="eastAsia" w:ascii="宋体" w:hAnsi="宋体" w:eastAsia="宋体" w:cs="宋体"/>
                <w:sz w:val="21"/>
              </w:rPr>
              <w:t>简单</w:t>
            </w:r>
            <w:r>
              <w:rPr>
                <w:rFonts w:ascii="宋体" w:hAnsi="宋体" w:eastAsia="宋体" w:cs="宋体"/>
                <w:sz w:val="21"/>
              </w:rPr>
              <w:t>且有错漏，</w:t>
            </w:r>
            <w:r>
              <w:rPr>
                <w:rFonts w:hint="eastAsia" w:ascii="宋体" w:hAnsi="宋体" w:eastAsia="宋体" w:cs="宋体"/>
                <w:sz w:val="21"/>
                <w:lang w:val="en-US" w:eastAsia="zh-CN"/>
              </w:rPr>
              <w:t>安排</w:t>
            </w:r>
            <w:r>
              <w:rPr>
                <w:rFonts w:hint="eastAsia" w:ascii="宋体" w:hAnsi="宋体" w:cs="宋体"/>
                <w:sz w:val="21"/>
              </w:rPr>
              <w:t>与项目施工逻辑矛盾</w:t>
            </w:r>
            <w:r>
              <w:rPr>
                <w:rFonts w:hint="eastAsia" w:ascii="宋体" w:hAnsi="宋体" w:eastAsia="宋体" w:cs="宋体"/>
                <w:sz w:val="21"/>
                <w:lang w:eastAsia="zh-CN"/>
              </w:rPr>
              <w:t>，</w:t>
            </w:r>
            <w:r>
              <w:rPr>
                <w:rFonts w:ascii="宋体" w:hAnsi="宋体" w:eastAsia="宋体" w:cs="宋体"/>
                <w:sz w:val="21"/>
              </w:rPr>
              <w:t>仅符合本项目</w:t>
            </w:r>
            <w:r>
              <w:rPr>
                <w:rFonts w:hint="eastAsia" w:ascii="宋体" w:hAnsi="宋体" w:eastAsia="宋体" w:cs="宋体"/>
                <w:sz w:val="21"/>
              </w:rPr>
              <w:t>主要工序</w:t>
            </w:r>
            <w:r>
              <w:rPr>
                <w:rFonts w:ascii="宋体" w:hAnsi="宋体" w:eastAsia="宋体" w:cs="宋体"/>
                <w:sz w:val="21"/>
              </w:rPr>
              <w:t>施工实际要求</w:t>
            </w:r>
            <w:r>
              <w:rPr>
                <w:rFonts w:hint="eastAsia" w:ascii="宋体" w:hAnsi="宋体" w:cs="宋体"/>
                <w:color w:val="000000"/>
                <w:sz w:val="21"/>
                <w:szCs w:val="21"/>
                <w:lang w:eastAsia="zh-CN"/>
              </w:rPr>
              <w:t>。无专项劳动力安排计划，无法佐证施工人力供给能力。</w:t>
            </w:r>
          </w:p>
          <w:p w14:paraId="1601ADE6">
            <w:pPr>
              <w:pStyle w:val="101"/>
              <w:spacing w:before="100" w:line="400" w:lineRule="exact"/>
              <w:ind w:left="107"/>
              <w:rPr>
                <w:rFonts w:hint="eastAsia" w:ascii="宋体" w:hAnsi="宋体" w:eastAsia="宋体" w:cs="宋体"/>
                <w:color w:val="000000"/>
                <w:sz w:val="21"/>
                <w:szCs w:val="21"/>
                <w:lang w:eastAsia="zh-CN"/>
              </w:rPr>
            </w:pPr>
            <w:r>
              <w:rPr>
                <w:rFonts w:hint="eastAsia" w:ascii="宋体" w:hAnsi="宋体" w:cs="宋体"/>
                <w:b/>
                <w:bCs/>
                <w:color w:val="000000"/>
                <w:sz w:val="21"/>
                <w:szCs w:val="21"/>
                <w:lang w:val="en-US" w:eastAsia="zh-CN"/>
              </w:rPr>
              <w:t>二</w:t>
            </w:r>
            <w:r>
              <w:rPr>
                <w:rFonts w:hint="eastAsia" w:ascii="宋体" w:hAnsi="宋体" w:cs="宋体"/>
                <w:b/>
                <w:bCs/>
                <w:color w:val="000000"/>
                <w:sz w:val="21"/>
                <w:szCs w:val="21"/>
                <w:lang w:eastAsia="zh-CN"/>
              </w:rPr>
              <w:t>档（</w:t>
            </w:r>
            <w:r>
              <w:rPr>
                <w:rFonts w:hint="eastAsia" w:ascii="宋体" w:hAnsi="宋体" w:cs="宋体"/>
                <w:b/>
                <w:bCs/>
                <w:color w:val="000000"/>
                <w:sz w:val="21"/>
                <w:szCs w:val="21"/>
                <w:lang w:val="en-US" w:eastAsia="zh-CN"/>
              </w:rPr>
              <w:t>4</w:t>
            </w:r>
            <w:r>
              <w:rPr>
                <w:rFonts w:hint="eastAsia" w:ascii="宋体" w:hAnsi="宋体" w:cs="宋体"/>
                <w:b/>
                <w:bCs/>
                <w:color w:val="000000"/>
                <w:sz w:val="21"/>
                <w:szCs w:val="21"/>
                <w:lang w:eastAsia="zh-CN"/>
              </w:rPr>
              <w:t>分）</w:t>
            </w:r>
            <w:r>
              <w:rPr>
                <w:rFonts w:hint="eastAsia" w:ascii="宋体" w:hAnsi="宋体" w:cs="宋体"/>
                <w:color w:val="000000"/>
                <w:sz w:val="21"/>
                <w:szCs w:val="21"/>
                <w:lang w:eastAsia="zh-CN"/>
              </w:rPr>
              <w:t>：</w:t>
            </w:r>
            <w:r>
              <w:rPr>
                <w:rFonts w:ascii="宋体" w:hAnsi="宋体" w:eastAsia="宋体" w:cs="宋体"/>
                <w:sz w:val="21"/>
              </w:rPr>
              <w:t>在施工工艺、施工方法、材料选用、劳动力安排、技术等方面有保证工期的措施但措施</w:t>
            </w:r>
            <w:r>
              <w:rPr>
                <w:rFonts w:hint="eastAsia" w:ascii="宋体" w:hAnsi="宋体" w:cs="宋体"/>
                <w:sz w:val="21"/>
              </w:rPr>
              <w:t>单薄、落地性差</w:t>
            </w:r>
            <w:r>
              <w:rPr>
                <w:rFonts w:ascii="宋体" w:hAnsi="宋体" w:eastAsia="宋体" w:cs="宋体"/>
                <w:sz w:val="21"/>
              </w:rPr>
              <w:t>，</w:t>
            </w:r>
            <w:r>
              <w:rPr>
                <w:rFonts w:hint="eastAsia" w:ascii="宋体" w:hAnsi="宋体" w:cs="宋体"/>
                <w:sz w:val="21"/>
              </w:rPr>
              <w:t>简单罗列赶工措施，无细化落地内容</w:t>
            </w:r>
            <w:r>
              <w:rPr>
                <w:rFonts w:ascii="宋体" w:hAnsi="宋体" w:eastAsia="宋体" w:cs="宋体"/>
                <w:sz w:val="21"/>
              </w:rPr>
              <w:t>。有控制工期的施工进度计划但不科学。有施工总进度表或施工网络图，各项计划图表编制</w:t>
            </w:r>
            <w:r>
              <w:rPr>
                <w:rFonts w:hint="eastAsia" w:ascii="宋体" w:hAnsi="宋体" w:eastAsia="宋体" w:cs="宋体"/>
                <w:sz w:val="21"/>
                <w:lang w:val="en-US" w:eastAsia="zh-CN"/>
              </w:rPr>
              <w:t>一般</w:t>
            </w:r>
            <w:r>
              <w:rPr>
                <w:rFonts w:ascii="宋体" w:hAnsi="宋体" w:eastAsia="宋体" w:cs="宋体"/>
                <w:sz w:val="21"/>
              </w:rPr>
              <w:t>，安排</w:t>
            </w:r>
            <w:r>
              <w:rPr>
                <w:rFonts w:hint="eastAsia" w:ascii="宋体" w:hAnsi="宋体" w:eastAsia="宋体" w:cs="宋体"/>
                <w:sz w:val="21"/>
                <w:lang w:val="en-US" w:eastAsia="zh-CN"/>
              </w:rPr>
              <w:t>勉强</w:t>
            </w:r>
            <w:r>
              <w:rPr>
                <w:rFonts w:ascii="宋体" w:hAnsi="宋体" w:eastAsia="宋体" w:cs="宋体"/>
                <w:sz w:val="21"/>
              </w:rPr>
              <w:t>合理，仅符合本项目</w:t>
            </w:r>
            <w:r>
              <w:rPr>
                <w:rFonts w:hint="eastAsia" w:ascii="宋体" w:hAnsi="宋体" w:eastAsia="宋体" w:cs="宋体"/>
                <w:sz w:val="21"/>
              </w:rPr>
              <w:t>主要工序</w:t>
            </w:r>
            <w:r>
              <w:rPr>
                <w:rFonts w:ascii="宋体" w:hAnsi="宋体" w:eastAsia="宋体" w:cs="宋体"/>
                <w:sz w:val="21"/>
              </w:rPr>
              <w:t>施工实际要求</w:t>
            </w:r>
            <w:r>
              <w:rPr>
                <w:rFonts w:hint="eastAsia" w:ascii="宋体" w:hAnsi="宋体" w:cs="宋体"/>
                <w:color w:val="000000"/>
                <w:spacing w:val="-12"/>
                <w:sz w:val="21"/>
                <w:szCs w:val="21"/>
                <w:lang w:eastAsia="zh-CN"/>
              </w:rPr>
              <w:t>。</w:t>
            </w:r>
            <w:r>
              <w:rPr>
                <w:rFonts w:hint="default" w:ascii="宋体" w:hAnsi="宋体" w:cs="宋体"/>
                <w:sz w:val="21"/>
                <w:szCs w:val="22"/>
              </w:rPr>
              <w:t>劳动力计划简略，人员配置、进场时间规划模糊，部分施工阶段存在人力缺口风险</w:t>
            </w:r>
            <w:r>
              <w:rPr>
                <w:rFonts w:hint="default" w:ascii="宋体" w:hAnsi="宋体" w:cs="宋体"/>
                <w:sz w:val="21"/>
                <w:szCs w:val="22"/>
                <w:lang w:eastAsia="zh-CN"/>
              </w:rPr>
              <w:t>。</w:t>
            </w:r>
          </w:p>
          <w:p w14:paraId="0336BC9D">
            <w:pPr>
              <w:pStyle w:val="101"/>
              <w:spacing w:before="100" w:line="400" w:lineRule="exact"/>
              <w:ind w:left="107"/>
              <w:rPr>
                <w:rFonts w:hint="eastAsia" w:ascii="宋体" w:hAnsi="宋体" w:cs="宋体"/>
                <w:color w:val="000000"/>
                <w:sz w:val="21"/>
                <w:szCs w:val="21"/>
                <w:lang w:eastAsia="zh-CN"/>
              </w:rPr>
            </w:pPr>
            <w:r>
              <w:rPr>
                <w:rFonts w:hint="eastAsia" w:ascii="宋体" w:hAnsi="宋体" w:cs="宋体"/>
                <w:b/>
                <w:bCs/>
                <w:color w:val="000000"/>
                <w:sz w:val="21"/>
                <w:szCs w:val="21"/>
                <w:lang w:val="en-US" w:eastAsia="zh-CN"/>
              </w:rPr>
              <w:t>三</w:t>
            </w:r>
            <w:r>
              <w:rPr>
                <w:rFonts w:hint="eastAsia" w:ascii="宋体" w:hAnsi="宋体" w:cs="宋体"/>
                <w:b/>
                <w:bCs/>
                <w:color w:val="000000"/>
                <w:sz w:val="21"/>
                <w:szCs w:val="21"/>
                <w:lang w:eastAsia="zh-CN"/>
              </w:rPr>
              <w:t>档（</w:t>
            </w:r>
            <w:r>
              <w:rPr>
                <w:rFonts w:hint="eastAsia" w:ascii="宋体" w:hAnsi="宋体" w:cs="宋体"/>
                <w:b/>
                <w:bCs/>
                <w:color w:val="000000"/>
                <w:sz w:val="21"/>
                <w:szCs w:val="21"/>
                <w:lang w:val="en-US" w:eastAsia="zh-CN"/>
              </w:rPr>
              <w:t>7</w:t>
            </w:r>
            <w:r>
              <w:rPr>
                <w:rFonts w:hint="eastAsia" w:ascii="宋体" w:hAnsi="宋体" w:cs="宋体"/>
                <w:b/>
                <w:bCs/>
                <w:color w:val="000000"/>
                <w:sz w:val="21"/>
                <w:szCs w:val="21"/>
                <w:lang w:eastAsia="zh-CN"/>
              </w:rPr>
              <w:t>分）</w:t>
            </w:r>
            <w:r>
              <w:rPr>
                <w:rFonts w:hint="eastAsia" w:ascii="宋体" w:hAnsi="宋体" w:cs="宋体"/>
                <w:color w:val="000000"/>
                <w:sz w:val="21"/>
                <w:szCs w:val="21"/>
                <w:lang w:eastAsia="zh-CN"/>
              </w:rPr>
              <w:t>：</w:t>
            </w:r>
            <w:r>
              <w:rPr>
                <w:rFonts w:ascii="宋体" w:hAnsi="宋体" w:eastAsia="宋体" w:cs="宋体"/>
                <w:sz w:val="21"/>
              </w:rPr>
              <w:t>在施工工艺、施工方法、材料选用、劳动力安排、技术等方面有保证工期的措施</w:t>
            </w:r>
            <w:r>
              <w:rPr>
                <w:rFonts w:hint="eastAsia" w:ascii="宋体" w:hAnsi="宋体" w:cs="宋体"/>
                <w:sz w:val="21"/>
              </w:rPr>
              <w:t>但措施常规、普通</w:t>
            </w:r>
            <w:r>
              <w:rPr>
                <w:rFonts w:ascii="宋体" w:hAnsi="宋体" w:eastAsia="宋体" w:cs="宋体"/>
                <w:sz w:val="21"/>
              </w:rPr>
              <w:t>，有赶工措施。有控制工期的施工进度计划。有施工总进度表或施工网络图，各项计划图表编制</w:t>
            </w:r>
            <w:r>
              <w:rPr>
                <w:rFonts w:hint="eastAsia" w:ascii="宋体" w:hAnsi="宋体" w:eastAsia="宋体" w:cs="宋体"/>
                <w:sz w:val="21"/>
              </w:rPr>
              <w:t>要素</w:t>
            </w:r>
            <w:r>
              <w:rPr>
                <w:rFonts w:ascii="宋体" w:hAnsi="宋体" w:eastAsia="宋体" w:cs="宋体"/>
                <w:sz w:val="21"/>
              </w:rPr>
              <w:t>基本齐全，安排合理，</w:t>
            </w:r>
            <w:r>
              <w:rPr>
                <w:rFonts w:hint="eastAsia" w:ascii="宋体" w:hAnsi="宋体" w:cs="宋体"/>
                <w:sz w:val="21"/>
              </w:rPr>
              <w:t>基本符合本项目施工实际要求；劳动力计划完整，可满足施工基本用人需求</w:t>
            </w:r>
            <w:r>
              <w:rPr>
                <w:rFonts w:hint="eastAsia" w:ascii="宋体" w:hAnsi="宋体" w:cs="宋体"/>
                <w:color w:val="000000"/>
                <w:sz w:val="21"/>
                <w:szCs w:val="21"/>
                <w:lang w:eastAsia="zh-CN"/>
              </w:rPr>
              <w:t>。</w:t>
            </w:r>
          </w:p>
          <w:p w14:paraId="76034AF0">
            <w:pPr>
              <w:pStyle w:val="101"/>
              <w:spacing w:before="100" w:line="400" w:lineRule="exact"/>
              <w:ind w:left="107"/>
              <w:rPr>
                <w:rFonts w:hint="eastAsia" w:ascii="宋体" w:hAnsi="宋体" w:cs="宋体"/>
                <w:color w:val="000000"/>
                <w:sz w:val="21"/>
                <w:szCs w:val="21"/>
                <w:lang w:eastAsia="zh-CN"/>
              </w:rPr>
            </w:pPr>
            <w:r>
              <w:rPr>
                <w:rFonts w:hint="eastAsia" w:ascii="宋体" w:hAnsi="宋体" w:cs="宋体"/>
                <w:b/>
                <w:bCs/>
                <w:color w:val="000000"/>
                <w:sz w:val="21"/>
                <w:szCs w:val="21"/>
                <w:lang w:val="en-US" w:eastAsia="zh-CN"/>
              </w:rPr>
              <w:t>四档（10分）：</w:t>
            </w:r>
            <w:r>
              <w:rPr>
                <w:rFonts w:ascii="宋体" w:hAnsi="宋体" w:eastAsia="宋体" w:cs="宋体"/>
                <w:sz w:val="21"/>
              </w:rPr>
              <w:t>在施工工艺、施工方法、材料选用、劳动力安排、技术等方面有保证工期的具体措施且措施得当</w:t>
            </w:r>
            <w:r>
              <w:rPr>
                <w:rFonts w:hint="eastAsia" w:ascii="宋体" w:hAnsi="宋体" w:cs="宋体"/>
                <w:sz w:val="21"/>
              </w:rPr>
              <w:t>、可操作性高</w:t>
            </w:r>
            <w:r>
              <w:rPr>
                <w:rFonts w:ascii="宋体" w:hAnsi="宋体" w:eastAsia="宋体" w:cs="宋体"/>
                <w:sz w:val="21"/>
              </w:rPr>
              <w:t>，针对赶工措施有具体的表述，赶工措施合理科学，</w:t>
            </w:r>
            <w:r>
              <w:rPr>
                <w:rFonts w:hint="eastAsia" w:ascii="宋体" w:hAnsi="宋体" w:eastAsia="宋体" w:cs="宋体"/>
                <w:sz w:val="21"/>
              </w:rPr>
              <w:t>具有</w:t>
            </w:r>
            <w:r>
              <w:rPr>
                <w:rFonts w:ascii="宋体" w:hAnsi="宋体" w:eastAsia="宋体" w:cs="宋体"/>
                <w:sz w:val="21"/>
              </w:rPr>
              <w:t>可操作性。有控制工期的施工进度计划。有施工总进度表或施工网络图，各项计划图表编制完善，安排科学合理，符合本项目施工实</w:t>
            </w:r>
            <w:r>
              <w:rPr>
                <w:rFonts w:hint="eastAsia" w:ascii="宋体" w:hAnsi="宋体" w:eastAsia="宋体" w:cs="宋体"/>
                <w:sz w:val="21"/>
              </w:rPr>
              <w:t>际要</w:t>
            </w:r>
            <w:r>
              <w:rPr>
                <w:rFonts w:ascii="宋体" w:hAnsi="宋体" w:eastAsia="宋体" w:cs="宋体"/>
                <w:sz w:val="21"/>
              </w:rPr>
              <w:t>求。</w:t>
            </w:r>
            <w:r>
              <w:rPr>
                <w:rFonts w:hint="eastAsia" w:ascii="宋体" w:hAnsi="宋体" w:cs="宋体"/>
                <w:sz w:val="21"/>
              </w:rPr>
              <w:t>有详细周密的劳动力安排计划，满足施工需要。</w:t>
            </w:r>
          </w:p>
        </w:tc>
        <w:tc>
          <w:tcPr>
            <w:tcW w:w="1060" w:type="dxa"/>
            <w:shd w:val="clear" w:color="auto" w:fill="FFFFFF"/>
            <w:noWrap w:val="0"/>
            <w:vAlign w:val="center"/>
          </w:tcPr>
          <w:p w14:paraId="1879530D">
            <w:pPr>
              <w:adjustRightInd w:val="0"/>
              <w:snapToGrid w:val="0"/>
              <w:spacing w:line="360" w:lineRule="atLeast"/>
              <w:jc w:val="center"/>
              <w:textAlignment w:val="baseline"/>
              <w:rPr>
                <w:rFonts w:hint="eastAsia" w:ascii="宋体" w:hAnsi="宋体" w:cs="宋体"/>
                <w:color w:val="000000"/>
                <w:szCs w:val="21"/>
              </w:rPr>
            </w:pPr>
            <w:r>
              <w:rPr>
                <w:rFonts w:hint="eastAsia" w:ascii="宋体" w:hAnsi="宋体" w:cs="宋体"/>
                <w:b/>
                <w:bCs/>
                <w:color w:val="000000"/>
                <w:szCs w:val="21"/>
                <w:lang w:val="en-US" w:eastAsia="zh-CN"/>
              </w:rPr>
              <w:t>10</w:t>
            </w:r>
            <w:r>
              <w:rPr>
                <w:rFonts w:hint="eastAsia" w:ascii="宋体" w:hAnsi="宋体" w:cs="宋体"/>
                <w:b/>
                <w:bCs/>
                <w:color w:val="000000"/>
                <w:szCs w:val="21"/>
              </w:rPr>
              <w:t>分</w:t>
            </w:r>
          </w:p>
        </w:tc>
      </w:tr>
      <w:tr w14:paraId="480D0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shd w:val="clear" w:color="auto" w:fill="FFFFFF"/>
            <w:noWrap w:val="0"/>
            <w:vAlign w:val="center"/>
          </w:tcPr>
          <w:p w14:paraId="258B3C29">
            <w:pPr>
              <w:adjustRightInd w:val="0"/>
              <w:snapToGrid w:val="0"/>
              <w:spacing w:line="360" w:lineRule="atLeast"/>
              <w:jc w:val="center"/>
              <w:textAlignment w:val="baseline"/>
              <w:rPr>
                <w:rFonts w:hint="eastAsia" w:ascii="宋体" w:hAnsi="宋体" w:eastAsia="宋体" w:cs="宋体"/>
                <w:color w:val="000000"/>
                <w:szCs w:val="21"/>
                <w:lang w:eastAsia="zh-CN"/>
              </w:rPr>
            </w:pPr>
            <w:r>
              <w:rPr>
                <w:rFonts w:hint="eastAsia" w:ascii="宋体" w:hAnsi="宋体" w:cs="宋体"/>
                <w:color w:val="000000"/>
                <w:szCs w:val="21"/>
              </w:rPr>
              <w:t>2.</w:t>
            </w:r>
            <w:r>
              <w:rPr>
                <w:rFonts w:hint="eastAsia" w:ascii="宋体" w:hAnsi="宋体" w:cs="宋体"/>
                <w:color w:val="000000"/>
                <w:szCs w:val="21"/>
                <w:lang w:val="en-US" w:eastAsia="zh-CN"/>
              </w:rPr>
              <w:t>6</w:t>
            </w:r>
          </w:p>
        </w:tc>
        <w:tc>
          <w:tcPr>
            <w:tcW w:w="1275" w:type="dxa"/>
            <w:shd w:val="clear" w:color="auto" w:fill="FFFFFF"/>
            <w:noWrap w:val="0"/>
            <w:vAlign w:val="center"/>
          </w:tcPr>
          <w:p w14:paraId="449360B7">
            <w:pPr>
              <w:widowControl/>
              <w:spacing w:line="480" w:lineRule="exact"/>
              <w:jc w:val="center"/>
              <w:rPr>
                <w:rFonts w:hint="eastAsia" w:ascii="宋体" w:hAnsi="宋体" w:cs="宋体"/>
                <w:color w:val="000000"/>
                <w:szCs w:val="21"/>
              </w:rPr>
            </w:pPr>
            <w:r>
              <w:rPr>
                <w:rFonts w:hint="eastAsia" w:ascii="宋体" w:hAnsi="宋体" w:cs="宋体"/>
                <w:color w:val="000000"/>
                <w:kern w:val="0"/>
                <w:szCs w:val="21"/>
              </w:rPr>
              <w:t>确保文明施工的技术组织措施</w:t>
            </w:r>
          </w:p>
        </w:tc>
        <w:tc>
          <w:tcPr>
            <w:tcW w:w="6780" w:type="dxa"/>
            <w:shd w:val="clear" w:color="auto" w:fill="FFFFFF"/>
            <w:noWrap w:val="0"/>
            <w:vAlign w:val="center"/>
          </w:tcPr>
          <w:p w14:paraId="4DAA32D6">
            <w:pPr>
              <w:pStyle w:val="101"/>
              <w:spacing w:before="101" w:line="400" w:lineRule="exact"/>
              <w:ind w:left="107"/>
              <w:rPr>
                <w:rFonts w:hint="eastAsia" w:ascii="宋体" w:hAnsi="宋体" w:eastAsia="宋体" w:cs="宋体"/>
                <w:b/>
                <w:bCs/>
                <w:color w:val="000000"/>
                <w:sz w:val="21"/>
                <w:szCs w:val="21"/>
                <w:lang w:val="en-US" w:eastAsia="zh-CN"/>
              </w:rPr>
            </w:pPr>
            <w:r>
              <w:rPr>
                <w:rFonts w:hint="eastAsia" w:ascii="宋体" w:hAnsi="宋体" w:cs="宋体"/>
                <w:b/>
                <w:bCs/>
                <w:color w:val="000000"/>
                <w:sz w:val="21"/>
                <w:szCs w:val="21"/>
                <w:lang w:val="en-US" w:eastAsia="zh-CN"/>
              </w:rPr>
              <w:t>一档（2分）：</w:t>
            </w:r>
            <w:r>
              <w:t>有现场文明施工、环境保护措施，且措施内容</w:t>
            </w:r>
            <w:r>
              <w:rPr>
                <w:rFonts w:hint="eastAsia"/>
              </w:rPr>
              <w:t>基本能</w:t>
            </w:r>
            <w:r>
              <w:rPr>
                <w:rFonts w:hint="eastAsia"/>
                <w:lang w:val="en-US" w:eastAsia="zh-CN"/>
              </w:rPr>
              <w:t>符合</w:t>
            </w:r>
            <w:r>
              <w:t>《建筑施工安全生产检查标准》（JGJ59-2011）合格标准</w:t>
            </w:r>
            <w:r>
              <w:rPr>
                <w:rFonts w:hint="eastAsia"/>
                <w:lang w:eastAsia="zh-CN"/>
              </w:rPr>
              <w:t>，</w:t>
            </w:r>
            <w:r>
              <w:t>基本符合《广西壮族自治区建筑工程文明施工导则》要求</w:t>
            </w:r>
            <w:r>
              <w:rPr>
                <w:rFonts w:hint="eastAsia"/>
                <w:lang w:eastAsia="zh-CN"/>
              </w:rPr>
              <w:t>。有</w:t>
            </w:r>
            <w:r>
              <w:rPr>
                <w:rFonts w:hint="eastAsia"/>
                <w:lang w:val="en-US" w:eastAsia="zh-CN"/>
              </w:rPr>
              <w:t>提供</w:t>
            </w:r>
            <w:r>
              <w:rPr>
                <w:rFonts w:hint="eastAsia"/>
                <w:lang w:eastAsia="zh-CN"/>
              </w:rPr>
              <w:t>实现现场文明施工目标的承诺。</w:t>
            </w:r>
          </w:p>
          <w:p w14:paraId="57214563">
            <w:pPr>
              <w:pStyle w:val="101"/>
              <w:spacing w:before="101" w:line="400" w:lineRule="exact"/>
              <w:ind w:left="107"/>
              <w:rPr>
                <w:rFonts w:hint="eastAsia" w:ascii="宋体" w:hAnsi="宋体" w:cs="宋体"/>
                <w:color w:val="000000"/>
                <w:sz w:val="21"/>
                <w:szCs w:val="21"/>
                <w:lang w:eastAsia="zh-CN"/>
              </w:rPr>
            </w:pPr>
            <w:r>
              <w:rPr>
                <w:rFonts w:hint="eastAsia" w:ascii="宋体" w:hAnsi="宋体" w:cs="宋体"/>
                <w:b/>
                <w:bCs/>
                <w:color w:val="000000"/>
                <w:sz w:val="21"/>
                <w:szCs w:val="21"/>
                <w:lang w:val="en-US" w:eastAsia="zh-CN"/>
              </w:rPr>
              <w:t>二</w:t>
            </w:r>
            <w:r>
              <w:rPr>
                <w:rFonts w:hint="eastAsia" w:ascii="宋体" w:hAnsi="宋体" w:cs="宋体"/>
                <w:b/>
                <w:bCs/>
                <w:color w:val="000000"/>
                <w:sz w:val="21"/>
                <w:szCs w:val="21"/>
                <w:lang w:eastAsia="zh-CN"/>
              </w:rPr>
              <w:t>档（3分）</w:t>
            </w:r>
            <w:r>
              <w:rPr>
                <w:rFonts w:hint="eastAsia" w:ascii="宋体" w:hAnsi="宋体" w:cs="宋体"/>
                <w:color w:val="000000"/>
                <w:sz w:val="21"/>
                <w:szCs w:val="21"/>
                <w:lang w:eastAsia="zh-CN"/>
              </w:rPr>
              <w:t>：</w:t>
            </w:r>
            <w:r>
              <w:t>有</w:t>
            </w:r>
            <w:r>
              <w:rPr>
                <w:rFonts w:hint="eastAsia"/>
                <w:lang w:val="en-US" w:eastAsia="zh-CN"/>
              </w:rPr>
              <w:t>基本的</w:t>
            </w:r>
            <w:r>
              <w:t>现场文明施工、环境保护措施，且措施内容达到《建筑施工安全生产检查标准》（JGJ59-2011）合格标准并基本符合《广西壮族自治区建筑工程文明施工导则》要求。各项措施一般。有</w:t>
            </w:r>
            <w:r>
              <w:rPr>
                <w:rFonts w:hint="eastAsia"/>
                <w:lang w:val="en-US" w:eastAsia="zh-CN"/>
              </w:rPr>
              <w:t>提供实现</w:t>
            </w:r>
            <w:r>
              <w:t>现场文明施工目标的承诺</w:t>
            </w:r>
            <w:r>
              <w:rPr>
                <w:rFonts w:hint="eastAsia" w:ascii="宋体" w:hAnsi="宋体" w:cs="宋体"/>
                <w:color w:val="000000"/>
                <w:sz w:val="21"/>
                <w:szCs w:val="21"/>
                <w:lang w:eastAsia="zh-CN"/>
              </w:rPr>
              <w:t>。</w:t>
            </w:r>
          </w:p>
          <w:p w14:paraId="3A13B640">
            <w:pPr>
              <w:pStyle w:val="101"/>
              <w:spacing w:before="101" w:line="400" w:lineRule="exact"/>
              <w:ind w:left="107"/>
              <w:rPr>
                <w:rFonts w:hint="eastAsia" w:ascii="宋体" w:hAnsi="宋体" w:cs="宋体"/>
                <w:color w:val="000000"/>
                <w:sz w:val="21"/>
                <w:szCs w:val="21"/>
                <w:lang w:eastAsia="zh-CN"/>
              </w:rPr>
            </w:pPr>
            <w:r>
              <w:rPr>
                <w:rFonts w:hint="eastAsia" w:ascii="宋体" w:hAnsi="宋体" w:cs="宋体"/>
                <w:b/>
                <w:bCs/>
                <w:color w:val="000000"/>
                <w:sz w:val="21"/>
                <w:szCs w:val="21"/>
                <w:lang w:val="en-US" w:eastAsia="zh-CN"/>
              </w:rPr>
              <w:t>三</w:t>
            </w:r>
            <w:r>
              <w:rPr>
                <w:rFonts w:hint="eastAsia" w:ascii="宋体" w:hAnsi="宋体" w:cs="宋体"/>
                <w:b/>
                <w:bCs/>
                <w:color w:val="000000"/>
                <w:sz w:val="21"/>
                <w:szCs w:val="21"/>
                <w:lang w:eastAsia="zh-CN"/>
              </w:rPr>
              <w:t>档（</w:t>
            </w:r>
            <w:r>
              <w:rPr>
                <w:rFonts w:hint="eastAsia" w:ascii="宋体" w:hAnsi="宋体" w:cs="宋体"/>
                <w:b/>
                <w:bCs/>
                <w:color w:val="000000"/>
                <w:sz w:val="21"/>
                <w:szCs w:val="21"/>
                <w:lang w:val="en-US" w:eastAsia="zh-CN"/>
              </w:rPr>
              <w:t>4</w:t>
            </w:r>
            <w:r>
              <w:rPr>
                <w:rFonts w:hint="eastAsia" w:ascii="宋体" w:hAnsi="宋体" w:cs="宋体"/>
                <w:b/>
                <w:bCs/>
                <w:color w:val="000000"/>
                <w:sz w:val="21"/>
                <w:szCs w:val="21"/>
                <w:lang w:eastAsia="zh-CN"/>
              </w:rPr>
              <w:t>分）</w:t>
            </w:r>
            <w:r>
              <w:rPr>
                <w:rFonts w:hint="eastAsia" w:ascii="宋体" w:hAnsi="宋体" w:cs="宋体"/>
                <w:color w:val="000000"/>
                <w:sz w:val="21"/>
                <w:szCs w:val="21"/>
                <w:lang w:eastAsia="zh-CN"/>
              </w:rPr>
              <w:t>：</w:t>
            </w:r>
            <w:r>
              <w:t>针对本工程项目特点，有现场文明施工、环境保护措施，且措施内容达到《建筑施工安全生产检查标准》（JGJ59-2011）合格标准并符合《广西壮族自治区建筑工程文明施工导则》要求。</w:t>
            </w:r>
            <w:r>
              <w:rPr>
                <w:rFonts w:hint="eastAsia"/>
              </w:rPr>
              <w:t>各项措施满足项目实际要求</w:t>
            </w:r>
            <w:r>
              <w:t>。有</w:t>
            </w:r>
            <w:r>
              <w:rPr>
                <w:rFonts w:hint="eastAsia"/>
                <w:lang w:val="en-US" w:eastAsia="zh-CN"/>
              </w:rPr>
              <w:t>比较具体实现</w:t>
            </w:r>
            <w:r>
              <w:t>现场文明施工目标的承诺</w:t>
            </w:r>
            <w:r>
              <w:rPr>
                <w:rFonts w:hint="eastAsia" w:ascii="宋体" w:hAnsi="宋体" w:cs="宋体"/>
                <w:color w:val="000000"/>
                <w:sz w:val="21"/>
                <w:szCs w:val="21"/>
                <w:lang w:eastAsia="zh-CN"/>
              </w:rPr>
              <w:t>。</w:t>
            </w:r>
          </w:p>
          <w:p w14:paraId="7EE67E8D">
            <w:pPr>
              <w:pStyle w:val="101"/>
              <w:spacing w:before="101" w:line="400" w:lineRule="exact"/>
              <w:ind w:left="107"/>
              <w:rPr>
                <w:rFonts w:hint="eastAsia" w:ascii="宋体" w:hAnsi="宋体" w:cs="宋体"/>
                <w:color w:val="000000"/>
                <w:sz w:val="21"/>
                <w:szCs w:val="21"/>
                <w:lang w:eastAsia="zh-CN"/>
              </w:rPr>
            </w:pPr>
            <w:r>
              <w:rPr>
                <w:rFonts w:hint="eastAsia" w:ascii="宋体" w:hAnsi="宋体" w:cs="宋体"/>
                <w:b/>
                <w:bCs/>
                <w:color w:val="000000"/>
                <w:sz w:val="21"/>
                <w:szCs w:val="21"/>
                <w:lang w:val="en-US" w:eastAsia="zh-CN"/>
              </w:rPr>
              <w:t>四</w:t>
            </w:r>
            <w:r>
              <w:rPr>
                <w:rFonts w:hint="eastAsia" w:ascii="宋体" w:hAnsi="宋体" w:cs="宋体"/>
                <w:b/>
                <w:bCs/>
                <w:color w:val="000000"/>
                <w:sz w:val="21"/>
                <w:szCs w:val="21"/>
                <w:lang w:eastAsia="zh-CN"/>
              </w:rPr>
              <w:t>档（</w:t>
            </w:r>
            <w:r>
              <w:rPr>
                <w:rFonts w:hint="eastAsia" w:ascii="宋体" w:hAnsi="宋体" w:cs="宋体"/>
                <w:b/>
                <w:bCs/>
                <w:color w:val="000000"/>
                <w:sz w:val="21"/>
                <w:szCs w:val="21"/>
                <w:lang w:val="en-US" w:eastAsia="zh-CN"/>
              </w:rPr>
              <w:t>5</w:t>
            </w:r>
            <w:r>
              <w:rPr>
                <w:rFonts w:hint="eastAsia" w:ascii="宋体" w:hAnsi="宋体" w:cs="宋体"/>
                <w:b/>
                <w:bCs/>
                <w:color w:val="000000"/>
                <w:sz w:val="21"/>
                <w:szCs w:val="21"/>
                <w:lang w:eastAsia="zh-CN"/>
              </w:rPr>
              <w:t xml:space="preserve"> 分）</w:t>
            </w:r>
            <w:r>
              <w:rPr>
                <w:rFonts w:hint="eastAsia" w:ascii="宋体" w:hAnsi="宋体" w:cs="宋体"/>
                <w:color w:val="000000"/>
                <w:sz w:val="21"/>
                <w:szCs w:val="21"/>
                <w:lang w:eastAsia="zh-CN"/>
              </w:rPr>
              <w:t>：</w:t>
            </w:r>
            <w:r>
              <w:t>针对本工程项目特点，有现场文明施工、环境保护措施，且措施内容达到《建筑施工安全生产检查标准》（JGJ59-2011）合格标准并完全符合《广西壮族自治区建筑工程文明施工导则》要求。各项措施周全、具体、有效。有具体实现现场文明施工目标的承诺</w:t>
            </w:r>
            <w:r>
              <w:rPr>
                <w:rFonts w:hint="eastAsia" w:ascii="宋体" w:hAnsi="宋体" w:cs="宋体"/>
                <w:color w:val="000000"/>
                <w:sz w:val="21"/>
                <w:szCs w:val="21"/>
                <w:lang w:eastAsia="zh-CN"/>
              </w:rPr>
              <w:t>。</w:t>
            </w:r>
          </w:p>
        </w:tc>
        <w:tc>
          <w:tcPr>
            <w:tcW w:w="1060" w:type="dxa"/>
            <w:shd w:val="clear" w:color="auto" w:fill="FFFFFF"/>
            <w:noWrap w:val="0"/>
            <w:vAlign w:val="center"/>
          </w:tcPr>
          <w:p w14:paraId="7BF514C5">
            <w:pPr>
              <w:adjustRightInd w:val="0"/>
              <w:snapToGrid w:val="0"/>
              <w:spacing w:line="360" w:lineRule="atLeast"/>
              <w:jc w:val="center"/>
              <w:textAlignment w:val="baseline"/>
              <w:rPr>
                <w:rFonts w:hint="eastAsia" w:ascii="宋体" w:hAnsi="宋体" w:cs="宋体"/>
                <w:b/>
                <w:bCs/>
                <w:color w:val="000000"/>
                <w:szCs w:val="21"/>
              </w:rPr>
            </w:pPr>
            <w:r>
              <w:rPr>
                <w:rFonts w:hint="eastAsia" w:ascii="宋体" w:hAnsi="宋体" w:cs="宋体"/>
                <w:b/>
                <w:bCs/>
                <w:color w:val="000000"/>
                <w:szCs w:val="21"/>
                <w:lang w:val="en-US" w:eastAsia="zh-CN"/>
              </w:rPr>
              <w:t>5</w:t>
            </w:r>
            <w:r>
              <w:rPr>
                <w:rFonts w:hint="eastAsia" w:ascii="宋体" w:hAnsi="宋体" w:cs="宋体"/>
                <w:b/>
                <w:bCs/>
                <w:color w:val="000000"/>
                <w:szCs w:val="21"/>
              </w:rPr>
              <w:t>分</w:t>
            </w:r>
          </w:p>
        </w:tc>
      </w:tr>
      <w:tr w14:paraId="0FE70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9" w:hRule="atLeast"/>
          <w:jc w:val="center"/>
        </w:trPr>
        <w:tc>
          <w:tcPr>
            <w:tcW w:w="703" w:type="dxa"/>
            <w:shd w:val="clear" w:color="auto" w:fill="FFFFFF"/>
            <w:noWrap w:val="0"/>
            <w:vAlign w:val="center"/>
          </w:tcPr>
          <w:p w14:paraId="602E9637">
            <w:pPr>
              <w:adjustRightInd w:val="0"/>
              <w:snapToGrid w:val="0"/>
              <w:spacing w:line="360" w:lineRule="atLeast"/>
              <w:jc w:val="center"/>
              <w:textAlignment w:val="baseline"/>
              <w:rPr>
                <w:rFonts w:hint="eastAsia" w:ascii="宋体" w:hAnsi="宋体" w:eastAsia="宋体" w:cs="宋体"/>
                <w:color w:val="000000"/>
                <w:szCs w:val="21"/>
                <w:lang w:eastAsia="zh-CN"/>
              </w:rPr>
            </w:pPr>
            <w:r>
              <w:rPr>
                <w:rFonts w:hint="eastAsia" w:ascii="宋体" w:hAnsi="宋体" w:cs="宋体"/>
                <w:color w:val="000000"/>
                <w:szCs w:val="21"/>
              </w:rPr>
              <w:t>2.</w:t>
            </w:r>
            <w:r>
              <w:rPr>
                <w:rFonts w:hint="eastAsia" w:ascii="宋体" w:hAnsi="宋体" w:cs="宋体"/>
                <w:color w:val="000000"/>
                <w:szCs w:val="21"/>
                <w:lang w:val="en-US" w:eastAsia="zh-CN"/>
              </w:rPr>
              <w:t>7</w:t>
            </w:r>
          </w:p>
        </w:tc>
        <w:tc>
          <w:tcPr>
            <w:tcW w:w="1275" w:type="dxa"/>
            <w:shd w:val="clear" w:color="auto" w:fill="FFFFFF"/>
            <w:noWrap w:val="0"/>
            <w:vAlign w:val="center"/>
          </w:tcPr>
          <w:p w14:paraId="611754CD">
            <w:pPr>
              <w:widowControl/>
              <w:spacing w:line="480" w:lineRule="exact"/>
              <w:jc w:val="center"/>
              <w:rPr>
                <w:rFonts w:hint="eastAsia" w:ascii="宋体" w:hAnsi="宋体" w:cs="宋体"/>
                <w:color w:val="000000"/>
                <w:szCs w:val="21"/>
              </w:rPr>
            </w:pPr>
            <w:r>
              <w:rPr>
                <w:rFonts w:hint="eastAsia" w:ascii="宋体" w:hAnsi="宋体" w:cs="宋体"/>
                <w:color w:val="000000"/>
                <w:kern w:val="0"/>
                <w:szCs w:val="21"/>
              </w:rPr>
              <w:t>工程施工的重点和难点及保证措施</w:t>
            </w:r>
          </w:p>
        </w:tc>
        <w:tc>
          <w:tcPr>
            <w:tcW w:w="6780" w:type="dxa"/>
            <w:shd w:val="clear" w:color="auto" w:fill="FFFFFF"/>
            <w:noWrap w:val="0"/>
            <w:vAlign w:val="center"/>
          </w:tcPr>
          <w:p w14:paraId="19D3641C">
            <w:pPr>
              <w:pStyle w:val="101"/>
              <w:spacing w:before="101" w:line="400" w:lineRule="exact"/>
              <w:ind w:left="107" w:right="101"/>
              <w:rPr>
                <w:rFonts w:hint="eastAsia" w:ascii="宋体" w:hAnsi="宋体" w:cs="宋体"/>
                <w:color w:val="000000"/>
                <w:sz w:val="21"/>
                <w:szCs w:val="21"/>
                <w:lang w:eastAsia="zh-CN"/>
              </w:rPr>
            </w:pPr>
            <w:r>
              <w:rPr>
                <w:rFonts w:hint="eastAsia" w:ascii="宋体" w:hAnsi="宋体" w:cs="宋体"/>
                <w:b/>
                <w:bCs/>
                <w:color w:val="000000"/>
                <w:sz w:val="21"/>
                <w:szCs w:val="21"/>
                <w:lang w:val="en-US" w:eastAsia="zh-CN"/>
              </w:rPr>
              <w:t>一</w:t>
            </w:r>
            <w:r>
              <w:rPr>
                <w:rFonts w:hint="eastAsia" w:ascii="宋体" w:hAnsi="宋体" w:cs="宋体"/>
                <w:b/>
                <w:bCs/>
                <w:color w:val="000000"/>
                <w:sz w:val="21"/>
                <w:szCs w:val="21"/>
                <w:lang w:eastAsia="zh-CN"/>
              </w:rPr>
              <w:t>档（</w:t>
            </w:r>
            <w:r>
              <w:rPr>
                <w:rFonts w:hint="eastAsia" w:ascii="宋体" w:hAnsi="宋体" w:cs="宋体"/>
                <w:b/>
                <w:bCs/>
                <w:color w:val="000000"/>
                <w:sz w:val="21"/>
                <w:szCs w:val="21"/>
                <w:lang w:val="en-US" w:eastAsia="zh-CN"/>
              </w:rPr>
              <w:t>2</w:t>
            </w:r>
            <w:r>
              <w:rPr>
                <w:rFonts w:hint="eastAsia" w:ascii="宋体" w:hAnsi="宋体" w:cs="宋体"/>
                <w:b/>
                <w:bCs/>
                <w:color w:val="000000"/>
                <w:sz w:val="21"/>
                <w:szCs w:val="21"/>
                <w:lang w:eastAsia="zh-CN"/>
              </w:rPr>
              <w:t>分</w:t>
            </w:r>
            <w:r>
              <w:rPr>
                <w:rFonts w:hint="eastAsia" w:ascii="宋体" w:hAnsi="宋体" w:cs="宋体"/>
                <w:color w:val="000000"/>
                <w:sz w:val="21"/>
                <w:szCs w:val="21"/>
                <w:lang w:eastAsia="zh-CN"/>
              </w:rPr>
              <w:t>）：</w:t>
            </w:r>
            <w:r>
              <w:rPr>
                <w:rFonts w:ascii="宋体" w:hAnsi="宋体" w:eastAsia="宋体" w:cs="宋体"/>
                <w:sz w:val="21"/>
              </w:rPr>
              <w:t>针对本工程的特点，阐述本工程的重点和难点，解决重点和难点问题的方法</w:t>
            </w:r>
            <w:r>
              <w:rPr>
                <w:rFonts w:hint="eastAsia" w:ascii="宋体" w:hAnsi="宋体" w:eastAsia="宋体" w:cs="宋体"/>
                <w:sz w:val="21"/>
              </w:rPr>
              <w:t>有</w:t>
            </w:r>
            <w:r>
              <w:rPr>
                <w:rFonts w:hint="eastAsia" w:ascii="宋体" w:hAnsi="宋体" w:cs="宋体"/>
                <w:sz w:val="21"/>
              </w:rPr>
              <w:t>缺陷</w:t>
            </w:r>
            <w:r>
              <w:rPr>
                <w:rFonts w:hint="eastAsia" w:ascii="宋体" w:hAnsi="宋体" w:cs="宋体"/>
                <w:color w:val="000000"/>
                <w:sz w:val="21"/>
                <w:szCs w:val="21"/>
                <w:lang w:eastAsia="zh-CN"/>
              </w:rPr>
              <w:t>。</w:t>
            </w:r>
          </w:p>
          <w:p w14:paraId="3307E6FB">
            <w:pPr>
              <w:pStyle w:val="101"/>
              <w:spacing w:before="101" w:line="400" w:lineRule="exact"/>
              <w:ind w:left="107" w:right="101"/>
              <w:rPr>
                <w:rFonts w:hint="eastAsia" w:ascii="宋体" w:hAnsi="宋体" w:cs="宋体"/>
                <w:color w:val="000000"/>
                <w:sz w:val="21"/>
                <w:szCs w:val="21"/>
                <w:lang w:eastAsia="zh-CN"/>
              </w:rPr>
            </w:pPr>
            <w:r>
              <w:rPr>
                <w:rFonts w:hint="eastAsia" w:ascii="宋体" w:hAnsi="宋体" w:cs="宋体"/>
                <w:b/>
                <w:bCs/>
                <w:color w:val="000000"/>
                <w:sz w:val="21"/>
                <w:szCs w:val="21"/>
                <w:lang w:val="en-US" w:eastAsia="zh-CN"/>
              </w:rPr>
              <w:t>二</w:t>
            </w:r>
            <w:r>
              <w:rPr>
                <w:rFonts w:hint="eastAsia" w:ascii="宋体" w:hAnsi="宋体" w:cs="宋体"/>
                <w:b/>
                <w:bCs/>
                <w:color w:val="000000"/>
                <w:sz w:val="21"/>
                <w:szCs w:val="21"/>
                <w:lang w:eastAsia="zh-CN"/>
              </w:rPr>
              <w:t>档（</w:t>
            </w:r>
            <w:r>
              <w:rPr>
                <w:rFonts w:hint="eastAsia" w:ascii="宋体" w:hAnsi="宋体" w:cs="宋体"/>
                <w:b/>
                <w:bCs/>
                <w:color w:val="000000"/>
                <w:sz w:val="21"/>
                <w:szCs w:val="21"/>
                <w:lang w:val="en-US" w:eastAsia="zh-CN"/>
              </w:rPr>
              <w:t>3</w:t>
            </w:r>
            <w:r>
              <w:rPr>
                <w:rFonts w:hint="eastAsia" w:ascii="宋体" w:hAnsi="宋体" w:cs="宋体"/>
                <w:b/>
                <w:bCs/>
                <w:color w:val="000000"/>
                <w:sz w:val="21"/>
                <w:szCs w:val="21"/>
                <w:lang w:eastAsia="zh-CN"/>
              </w:rPr>
              <w:t>分）</w:t>
            </w:r>
            <w:r>
              <w:rPr>
                <w:rFonts w:hint="eastAsia" w:ascii="宋体" w:hAnsi="宋体" w:cs="宋体"/>
                <w:color w:val="000000"/>
                <w:sz w:val="21"/>
                <w:szCs w:val="21"/>
                <w:lang w:eastAsia="zh-CN"/>
              </w:rPr>
              <w:t>：</w:t>
            </w:r>
            <w:r>
              <w:rPr>
                <w:rFonts w:ascii="宋体" w:hAnsi="宋体" w:eastAsia="宋体" w:cs="宋体"/>
                <w:sz w:val="21"/>
              </w:rPr>
              <w:t>针对本工程的特点，阐述本工程的重点和难点，解决重点和难点问题的方法</w:t>
            </w:r>
            <w:r>
              <w:rPr>
                <w:rFonts w:hint="eastAsia" w:ascii="宋体" w:hAnsi="宋体" w:cs="宋体"/>
                <w:sz w:val="21"/>
              </w:rPr>
              <w:t>的方法简单但基本合理</w:t>
            </w:r>
            <w:r>
              <w:rPr>
                <w:rFonts w:hint="eastAsia" w:ascii="宋体" w:hAnsi="宋体" w:cs="宋体"/>
                <w:color w:val="000000"/>
                <w:sz w:val="21"/>
                <w:szCs w:val="21"/>
                <w:lang w:eastAsia="zh-CN"/>
              </w:rPr>
              <w:t>。</w:t>
            </w:r>
          </w:p>
          <w:p w14:paraId="545B9E11">
            <w:pPr>
              <w:pStyle w:val="101"/>
              <w:spacing w:before="101" w:line="400" w:lineRule="exact"/>
              <w:ind w:left="107" w:right="101"/>
              <w:rPr>
                <w:rFonts w:hint="eastAsia" w:ascii="宋体" w:hAnsi="宋体" w:cs="宋体"/>
                <w:color w:val="000000"/>
                <w:sz w:val="21"/>
                <w:szCs w:val="21"/>
                <w:lang w:eastAsia="zh-CN"/>
              </w:rPr>
            </w:pPr>
            <w:r>
              <w:rPr>
                <w:rFonts w:hint="eastAsia" w:ascii="宋体" w:hAnsi="宋体" w:cs="宋体"/>
                <w:b/>
                <w:bCs/>
                <w:color w:val="000000"/>
                <w:sz w:val="21"/>
                <w:szCs w:val="21"/>
                <w:lang w:val="en-US" w:eastAsia="zh-CN"/>
              </w:rPr>
              <w:t>三</w:t>
            </w:r>
            <w:r>
              <w:rPr>
                <w:rFonts w:hint="eastAsia" w:ascii="宋体" w:hAnsi="宋体" w:cs="宋体"/>
                <w:b/>
                <w:bCs/>
                <w:color w:val="000000"/>
                <w:sz w:val="21"/>
                <w:szCs w:val="21"/>
                <w:lang w:eastAsia="zh-CN"/>
              </w:rPr>
              <w:t>档（</w:t>
            </w:r>
            <w:r>
              <w:rPr>
                <w:rFonts w:hint="eastAsia" w:ascii="宋体" w:hAnsi="宋体" w:cs="宋体"/>
                <w:b/>
                <w:bCs/>
                <w:color w:val="000000"/>
                <w:sz w:val="21"/>
                <w:szCs w:val="21"/>
                <w:lang w:val="en-US" w:eastAsia="zh-CN"/>
              </w:rPr>
              <w:t>4</w:t>
            </w:r>
            <w:r>
              <w:rPr>
                <w:rFonts w:hint="eastAsia" w:ascii="宋体" w:hAnsi="宋体" w:cs="宋体"/>
                <w:b/>
                <w:bCs/>
                <w:color w:val="000000"/>
                <w:spacing w:val="-28"/>
                <w:sz w:val="21"/>
                <w:szCs w:val="21"/>
                <w:lang w:eastAsia="zh-CN"/>
              </w:rPr>
              <w:t>分</w:t>
            </w:r>
            <w:r>
              <w:rPr>
                <w:rFonts w:hint="eastAsia" w:ascii="宋体" w:hAnsi="宋体" w:cs="宋体"/>
                <w:b/>
                <w:bCs/>
                <w:color w:val="000000"/>
                <w:sz w:val="21"/>
                <w:szCs w:val="21"/>
                <w:lang w:eastAsia="zh-CN"/>
              </w:rPr>
              <w:t>）</w:t>
            </w:r>
            <w:r>
              <w:rPr>
                <w:rFonts w:hint="eastAsia" w:ascii="宋体" w:hAnsi="宋体" w:cs="宋体"/>
                <w:color w:val="000000"/>
                <w:sz w:val="21"/>
                <w:szCs w:val="21"/>
                <w:lang w:eastAsia="zh-CN"/>
              </w:rPr>
              <w:t>：</w:t>
            </w:r>
            <w:r>
              <w:rPr>
                <w:rFonts w:ascii="宋体" w:hAnsi="宋体" w:eastAsia="宋体" w:cs="宋体"/>
                <w:sz w:val="21"/>
              </w:rPr>
              <w:t>针对本工程的特点，阐述本工程的重点和难点，解决重点和难点问题的方法合理</w:t>
            </w:r>
            <w:r>
              <w:rPr>
                <w:rFonts w:hint="eastAsia" w:ascii="宋体" w:hAnsi="宋体" w:cs="宋体"/>
                <w:color w:val="000000"/>
                <w:sz w:val="21"/>
                <w:szCs w:val="21"/>
                <w:lang w:eastAsia="zh-CN"/>
              </w:rPr>
              <w:t xml:space="preserve">。 </w:t>
            </w:r>
          </w:p>
          <w:p w14:paraId="3458AD51">
            <w:pPr>
              <w:pStyle w:val="101"/>
              <w:spacing w:before="101" w:line="400" w:lineRule="exact"/>
              <w:ind w:left="107" w:right="101"/>
              <w:rPr>
                <w:rFonts w:hint="eastAsia" w:ascii="宋体" w:hAnsi="宋体" w:cs="宋体"/>
                <w:color w:val="000000"/>
                <w:sz w:val="21"/>
                <w:szCs w:val="21"/>
                <w:lang w:eastAsia="zh-CN"/>
              </w:rPr>
            </w:pPr>
            <w:r>
              <w:rPr>
                <w:rFonts w:hint="eastAsia" w:ascii="宋体" w:hAnsi="宋体" w:eastAsia="宋体" w:cs="宋体"/>
                <w:b/>
                <w:bCs/>
                <w:color w:val="000000"/>
                <w:sz w:val="21"/>
                <w:szCs w:val="21"/>
                <w:lang w:val="en-US" w:eastAsia="zh-CN"/>
              </w:rPr>
              <w:t>四档</w:t>
            </w:r>
            <w:r>
              <w:rPr>
                <w:rFonts w:hint="eastAsia" w:ascii="宋体" w:hAnsi="宋体" w:eastAsia="宋体" w:cs="宋体"/>
                <w:b/>
                <w:bCs/>
                <w:color w:val="000000"/>
                <w:sz w:val="21"/>
                <w:szCs w:val="21"/>
                <w:lang w:eastAsia="zh-CN"/>
              </w:rPr>
              <w:t>（</w:t>
            </w:r>
            <w:r>
              <w:rPr>
                <w:rFonts w:hint="eastAsia" w:ascii="宋体" w:hAnsi="宋体" w:eastAsia="宋体" w:cs="宋体"/>
                <w:b/>
                <w:bCs/>
                <w:color w:val="000000"/>
                <w:sz w:val="21"/>
                <w:szCs w:val="21"/>
                <w:lang w:val="en-US" w:eastAsia="zh-CN"/>
              </w:rPr>
              <w:t>5</w:t>
            </w:r>
            <w:r>
              <w:rPr>
                <w:rFonts w:hint="eastAsia" w:ascii="宋体" w:hAnsi="宋体" w:eastAsia="宋体" w:cs="宋体"/>
                <w:b/>
                <w:bCs/>
                <w:color w:val="000000"/>
                <w:sz w:val="21"/>
                <w:szCs w:val="21"/>
                <w:lang w:eastAsia="zh-CN"/>
              </w:rPr>
              <w:t>分）</w:t>
            </w:r>
            <w:r>
              <w:rPr>
                <w:rFonts w:hint="eastAsia" w:ascii="宋体" w:hAnsi="宋体" w:cs="宋体"/>
                <w:b/>
                <w:bCs/>
                <w:color w:val="000000"/>
                <w:sz w:val="21"/>
                <w:szCs w:val="21"/>
                <w:lang w:eastAsia="zh-CN"/>
              </w:rPr>
              <w:t>：</w:t>
            </w:r>
            <w:r>
              <w:rPr>
                <w:rFonts w:ascii="宋体" w:hAnsi="宋体" w:eastAsia="宋体" w:cs="宋体"/>
                <w:sz w:val="21"/>
              </w:rPr>
              <w:t>针对本工程的特点，阐述本工程的重点和难点，解决重点和难点问题的方法科学合理且全面</w:t>
            </w:r>
          </w:p>
        </w:tc>
        <w:tc>
          <w:tcPr>
            <w:tcW w:w="1060" w:type="dxa"/>
            <w:shd w:val="clear" w:color="auto" w:fill="FFFFFF"/>
            <w:noWrap w:val="0"/>
            <w:vAlign w:val="center"/>
          </w:tcPr>
          <w:p w14:paraId="55FAB6F3">
            <w:pPr>
              <w:adjustRightInd w:val="0"/>
              <w:snapToGrid w:val="0"/>
              <w:spacing w:line="360" w:lineRule="atLeast"/>
              <w:jc w:val="center"/>
              <w:textAlignment w:val="baseline"/>
              <w:rPr>
                <w:rFonts w:hint="eastAsia" w:ascii="宋体" w:hAnsi="宋体" w:cs="宋体"/>
                <w:b/>
                <w:bCs/>
                <w:color w:val="000000"/>
                <w:szCs w:val="21"/>
              </w:rPr>
            </w:pPr>
            <w:r>
              <w:rPr>
                <w:rFonts w:hint="eastAsia" w:ascii="宋体" w:hAnsi="宋体" w:cs="宋体"/>
                <w:b/>
                <w:bCs/>
                <w:color w:val="000000"/>
                <w:szCs w:val="21"/>
                <w:lang w:val="en-US" w:eastAsia="zh-CN"/>
              </w:rPr>
              <w:t>5</w:t>
            </w:r>
            <w:r>
              <w:rPr>
                <w:rFonts w:hint="eastAsia" w:ascii="宋体" w:hAnsi="宋体" w:cs="宋体"/>
                <w:b/>
                <w:bCs/>
                <w:color w:val="000000"/>
                <w:szCs w:val="21"/>
              </w:rPr>
              <w:t>分</w:t>
            </w:r>
          </w:p>
        </w:tc>
      </w:tr>
      <w:tr w14:paraId="41705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703" w:type="dxa"/>
            <w:shd w:val="clear" w:color="auto" w:fill="FFFFFF"/>
            <w:noWrap w:val="0"/>
            <w:vAlign w:val="center"/>
          </w:tcPr>
          <w:p w14:paraId="7147F652">
            <w:pPr>
              <w:snapToGrid w:val="0"/>
              <w:spacing w:line="360" w:lineRule="atLeast"/>
              <w:jc w:val="center"/>
              <w:rPr>
                <w:rFonts w:hint="eastAsia" w:ascii="宋体" w:hAnsi="宋体" w:cs="宋体"/>
                <w:b/>
                <w:color w:val="000000"/>
                <w:szCs w:val="21"/>
              </w:rPr>
            </w:pPr>
            <w:r>
              <w:rPr>
                <w:rFonts w:hint="eastAsia" w:ascii="宋体" w:hAnsi="宋体" w:cs="宋体"/>
                <w:b/>
                <w:color w:val="000000"/>
                <w:szCs w:val="21"/>
              </w:rPr>
              <w:t>3</w:t>
            </w:r>
          </w:p>
        </w:tc>
        <w:tc>
          <w:tcPr>
            <w:tcW w:w="1275" w:type="dxa"/>
            <w:shd w:val="clear" w:color="auto" w:fill="FFFFFF"/>
            <w:noWrap w:val="0"/>
            <w:vAlign w:val="center"/>
          </w:tcPr>
          <w:p w14:paraId="437841FE">
            <w:pPr>
              <w:snapToGrid w:val="0"/>
              <w:spacing w:line="360" w:lineRule="atLeast"/>
              <w:rPr>
                <w:rFonts w:hint="eastAsia" w:ascii="宋体" w:hAnsi="宋体" w:cs="宋体"/>
                <w:b/>
                <w:color w:val="000000"/>
                <w:szCs w:val="21"/>
              </w:rPr>
            </w:pPr>
            <w:r>
              <w:rPr>
                <w:rFonts w:hint="eastAsia" w:ascii="宋体" w:hAnsi="宋体" w:cs="宋体"/>
                <w:b/>
                <w:color w:val="000000"/>
                <w:szCs w:val="21"/>
              </w:rPr>
              <w:t>商务分</w:t>
            </w:r>
          </w:p>
        </w:tc>
        <w:tc>
          <w:tcPr>
            <w:tcW w:w="6780" w:type="dxa"/>
            <w:shd w:val="clear" w:color="auto" w:fill="FFFFFF"/>
            <w:noWrap w:val="0"/>
            <w:vAlign w:val="center"/>
          </w:tcPr>
          <w:p w14:paraId="090A2176">
            <w:pPr>
              <w:snapToGrid w:val="0"/>
              <w:spacing w:line="360" w:lineRule="atLeast"/>
              <w:jc w:val="center"/>
              <w:rPr>
                <w:rFonts w:hint="eastAsia" w:ascii="宋体" w:hAnsi="宋体" w:cs="宋体"/>
                <w:b/>
                <w:color w:val="000000"/>
                <w:szCs w:val="21"/>
              </w:rPr>
            </w:pPr>
            <w:r>
              <w:rPr>
                <w:rFonts w:hint="eastAsia" w:ascii="宋体" w:hAnsi="宋体" w:cs="宋体"/>
                <w:b/>
                <w:color w:val="000000"/>
                <w:szCs w:val="21"/>
              </w:rPr>
              <w:t>评审因素</w:t>
            </w:r>
          </w:p>
        </w:tc>
        <w:tc>
          <w:tcPr>
            <w:tcW w:w="1060" w:type="dxa"/>
            <w:shd w:val="clear" w:color="auto" w:fill="FFFFFF"/>
            <w:noWrap w:val="0"/>
            <w:vAlign w:val="center"/>
          </w:tcPr>
          <w:p w14:paraId="071D50B1">
            <w:pPr>
              <w:snapToGrid w:val="0"/>
              <w:spacing w:line="360" w:lineRule="atLeast"/>
              <w:jc w:val="center"/>
              <w:rPr>
                <w:rFonts w:ascii="宋体" w:hAnsi="宋体" w:cs="宋体"/>
                <w:b/>
                <w:color w:val="000000"/>
                <w:szCs w:val="21"/>
              </w:rPr>
            </w:pPr>
            <w:r>
              <w:rPr>
                <w:rFonts w:hint="eastAsia" w:ascii="宋体" w:hAnsi="宋体" w:cs="宋体"/>
                <w:b/>
                <w:color w:val="000000"/>
                <w:szCs w:val="21"/>
                <w:lang w:val="en-US" w:eastAsia="zh-CN"/>
              </w:rPr>
              <w:t>17</w:t>
            </w:r>
            <w:r>
              <w:rPr>
                <w:rFonts w:hint="eastAsia" w:ascii="宋体" w:hAnsi="宋体" w:cs="宋体"/>
                <w:b/>
                <w:color w:val="000000"/>
                <w:szCs w:val="21"/>
              </w:rPr>
              <w:t>分</w:t>
            </w:r>
          </w:p>
        </w:tc>
      </w:tr>
      <w:tr w14:paraId="0F695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703" w:type="dxa"/>
            <w:shd w:val="clear" w:color="auto" w:fill="FFFFFF"/>
            <w:noWrap w:val="0"/>
            <w:vAlign w:val="center"/>
          </w:tcPr>
          <w:p w14:paraId="1D9931DE">
            <w:pPr>
              <w:snapToGrid w:val="0"/>
              <w:spacing w:line="360" w:lineRule="atLeast"/>
              <w:jc w:val="center"/>
              <w:rPr>
                <w:rFonts w:ascii="宋体" w:hAnsi="宋体" w:cs="宋体"/>
                <w:b/>
                <w:color w:val="000000"/>
                <w:szCs w:val="21"/>
              </w:rPr>
            </w:pPr>
            <w:r>
              <w:rPr>
                <w:rFonts w:hint="eastAsia" w:ascii="宋体" w:hAnsi="宋体" w:cs="宋体"/>
                <w:b/>
                <w:color w:val="000000"/>
                <w:szCs w:val="21"/>
              </w:rPr>
              <w:t>3.1</w:t>
            </w:r>
          </w:p>
        </w:tc>
        <w:tc>
          <w:tcPr>
            <w:tcW w:w="1275" w:type="dxa"/>
            <w:shd w:val="clear" w:color="auto" w:fill="FFFFFF"/>
            <w:noWrap w:val="0"/>
            <w:vAlign w:val="center"/>
          </w:tcPr>
          <w:p w14:paraId="1C71BF34">
            <w:pPr>
              <w:snapToGrid w:val="0"/>
              <w:spacing w:line="360" w:lineRule="atLeast"/>
              <w:rPr>
                <w:rFonts w:ascii="宋体" w:hAnsi="宋体" w:cs="宋体"/>
                <w:b/>
                <w:color w:val="000000"/>
                <w:szCs w:val="21"/>
              </w:rPr>
            </w:pPr>
            <w:r>
              <w:rPr>
                <w:rFonts w:hint="eastAsia" w:ascii="宋体" w:hAnsi="宋体" w:cs="宋体"/>
                <w:color w:val="000000"/>
                <w:szCs w:val="21"/>
              </w:rPr>
              <w:t>项目管理机构</w:t>
            </w:r>
          </w:p>
        </w:tc>
        <w:tc>
          <w:tcPr>
            <w:tcW w:w="6780" w:type="dxa"/>
            <w:shd w:val="clear" w:color="auto" w:fill="FFFFFF"/>
            <w:noWrap w:val="0"/>
            <w:vAlign w:val="center"/>
          </w:tcPr>
          <w:p w14:paraId="5D75CF91">
            <w:pPr>
              <w:snapToGrid w:val="0"/>
              <w:spacing w:line="360" w:lineRule="atLeast"/>
              <w:ind w:firstLine="210" w:firstLineChars="100"/>
              <w:jc w:val="left"/>
              <w:rPr>
                <w:rFonts w:hint="eastAsia" w:ascii="宋体" w:hAnsi="宋体" w:cs="宋体"/>
                <w:color w:val="000000"/>
                <w:kern w:val="0"/>
                <w:szCs w:val="21"/>
              </w:rPr>
            </w:pPr>
            <w:r>
              <w:rPr>
                <w:rFonts w:hint="eastAsia" w:ascii="宋体" w:hAnsi="宋体" w:cs="宋体"/>
                <w:color w:val="000000"/>
                <w:kern w:val="0"/>
                <w:szCs w:val="21"/>
                <w:lang w:val="en-US" w:eastAsia="zh-CN"/>
              </w:rPr>
              <w:t>1.</w:t>
            </w:r>
            <w:r>
              <w:rPr>
                <w:rFonts w:hint="eastAsia" w:ascii="宋体" w:hAnsi="宋体" w:cs="宋体"/>
                <w:color w:val="000000"/>
                <w:kern w:val="0"/>
                <w:szCs w:val="21"/>
              </w:rPr>
              <w:t>项目经理具备建筑工程类专业副高级职称（含副高）以上的，得 3 分，具有工程类相关专业中级职称的，得 1 分，满分3分。</w:t>
            </w:r>
          </w:p>
          <w:p w14:paraId="469C2DA6">
            <w:pPr>
              <w:snapToGrid w:val="0"/>
              <w:spacing w:line="360" w:lineRule="atLeast"/>
              <w:ind w:firstLine="210" w:firstLineChars="100"/>
              <w:jc w:val="left"/>
              <w:rPr>
                <w:rFonts w:hint="eastAsia" w:ascii="宋体" w:hAnsi="宋体" w:cs="宋体"/>
                <w:color w:val="000000"/>
                <w:kern w:val="0"/>
                <w:szCs w:val="21"/>
              </w:rPr>
            </w:pPr>
            <w:r>
              <w:rPr>
                <w:rFonts w:hint="eastAsia" w:ascii="宋体" w:hAnsi="宋体" w:cs="宋体"/>
                <w:color w:val="000000"/>
                <w:kern w:val="0"/>
                <w:szCs w:val="21"/>
                <w:lang w:eastAsia="zh-CN"/>
              </w:rPr>
              <w:t>2</w:t>
            </w:r>
            <w:r>
              <w:rPr>
                <w:rFonts w:hint="eastAsia" w:ascii="宋体" w:hAnsi="宋体" w:cs="宋体"/>
                <w:color w:val="000000"/>
                <w:kern w:val="0"/>
                <w:szCs w:val="21"/>
              </w:rPr>
              <w:t>.技术负责人：具备建筑工程类专业副高级职称（含副高）以上的，得 2 分，具有工程类相关专业中级职称的，得1分，满分2分。</w:t>
            </w:r>
          </w:p>
          <w:p w14:paraId="71CDC185">
            <w:pPr>
              <w:snapToGrid w:val="0"/>
              <w:spacing w:line="360" w:lineRule="atLeast"/>
              <w:ind w:firstLine="210" w:firstLineChars="100"/>
              <w:jc w:val="left"/>
              <w:rPr>
                <w:rFonts w:hint="eastAsia" w:ascii="宋体" w:hAnsi="宋体" w:cs="宋体"/>
                <w:color w:val="000000"/>
                <w:kern w:val="0"/>
                <w:szCs w:val="21"/>
              </w:rPr>
            </w:pPr>
            <w:r>
              <w:rPr>
                <w:rFonts w:hint="eastAsia" w:ascii="宋体" w:hAnsi="宋体" w:cs="宋体"/>
                <w:color w:val="000000"/>
                <w:kern w:val="0"/>
                <w:szCs w:val="21"/>
                <w:lang w:eastAsia="zh-CN"/>
              </w:rPr>
              <w:t>3</w:t>
            </w:r>
            <w:r>
              <w:rPr>
                <w:rFonts w:hint="eastAsia" w:ascii="宋体" w:hAnsi="宋体" w:cs="宋体"/>
                <w:color w:val="000000"/>
                <w:kern w:val="0"/>
                <w:szCs w:val="21"/>
              </w:rPr>
              <w:t>.拟投入本项目的施工员、质量员、安全员、材料员等人员齐备，全部持证上岗且年检合格，按以下标准计分：</w:t>
            </w:r>
          </w:p>
          <w:p w14:paraId="1570ED9C">
            <w:pPr>
              <w:snapToGrid w:val="0"/>
              <w:spacing w:line="360" w:lineRule="atLeast"/>
              <w:ind w:firstLine="210" w:firstLineChars="100"/>
              <w:jc w:val="left"/>
              <w:rPr>
                <w:rFonts w:hint="eastAsia" w:ascii="宋体" w:hAnsi="宋体" w:cs="宋体"/>
                <w:color w:val="000000"/>
                <w:kern w:val="0"/>
                <w:szCs w:val="21"/>
              </w:rPr>
            </w:pPr>
            <w:r>
              <w:rPr>
                <w:rFonts w:hint="eastAsia" w:ascii="宋体" w:hAnsi="宋体" w:cs="宋体"/>
                <w:color w:val="000000"/>
                <w:kern w:val="0"/>
                <w:szCs w:val="21"/>
              </w:rPr>
              <w:t>一档（</w:t>
            </w:r>
            <w:r>
              <w:rPr>
                <w:rFonts w:hint="eastAsia" w:ascii="宋体" w:hAnsi="宋体" w:cs="宋体"/>
                <w:color w:val="000000"/>
                <w:kern w:val="0"/>
                <w:szCs w:val="21"/>
                <w:lang w:eastAsia="zh-CN"/>
              </w:rPr>
              <w:t>8</w:t>
            </w:r>
            <w:r>
              <w:rPr>
                <w:rFonts w:hint="eastAsia" w:ascii="宋体" w:hAnsi="宋体" w:cs="宋体"/>
                <w:color w:val="000000"/>
                <w:kern w:val="0"/>
                <w:szCs w:val="21"/>
              </w:rPr>
              <w:t xml:space="preserve">分）：专业配套的人员具备相关岗位证书，拟派安全员须具备安全生产考核合格证，且拟投入的项目管理人员符合国家及广西壮族自治区的规定。其中：配备施工员不少于2名并具有中级或以上职称、配备质量员不少于2名并具有中级或以上职称、材料员不少于2名并具有中级或以上职称，人员完全满足施工需要，管理人员配备齐全。 </w:t>
            </w:r>
          </w:p>
          <w:p w14:paraId="43A088BC">
            <w:pPr>
              <w:snapToGrid w:val="0"/>
              <w:spacing w:line="360" w:lineRule="atLeast"/>
              <w:ind w:firstLine="210" w:firstLineChars="100"/>
              <w:jc w:val="left"/>
              <w:rPr>
                <w:rFonts w:hint="eastAsia" w:ascii="宋体" w:hAnsi="宋体" w:cs="宋体"/>
                <w:color w:val="000000"/>
                <w:kern w:val="0"/>
                <w:szCs w:val="21"/>
              </w:rPr>
            </w:pPr>
            <w:r>
              <w:rPr>
                <w:rFonts w:hint="eastAsia" w:ascii="宋体" w:hAnsi="宋体" w:cs="宋体"/>
                <w:color w:val="000000"/>
                <w:kern w:val="0"/>
                <w:szCs w:val="21"/>
              </w:rPr>
              <w:t>二档（</w:t>
            </w:r>
            <w:r>
              <w:rPr>
                <w:rFonts w:hint="eastAsia" w:ascii="宋体" w:hAnsi="宋体" w:cs="宋体"/>
                <w:color w:val="000000"/>
                <w:kern w:val="0"/>
                <w:szCs w:val="21"/>
                <w:lang w:eastAsia="zh-CN"/>
              </w:rPr>
              <w:t>8</w:t>
            </w:r>
            <w:r>
              <w:rPr>
                <w:rFonts w:hint="eastAsia" w:ascii="宋体" w:hAnsi="宋体" w:cs="宋体"/>
                <w:color w:val="000000"/>
                <w:kern w:val="0"/>
                <w:szCs w:val="21"/>
              </w:rPr>
              <w:t>分）：专业配套的人员具备相关岗位证书，拟派安全员须具备安全生产考核合格证，且拟投入的项目管理人员符合国家及广西壮族自治区的规定。其中：配备施工员不少于2名并具有中级或以上职称、配备质量员不少于2名并具有中级或以上职称、材料员不少于1名并具有中级或以上职称，人员完全满足施工需要，管理人员配备齐全。</w:t>
            </w:r>
          </w:p>
          <w:p w14:paraId="42DA07AE">
            <w:pPr>
              <w:snapToGrid w:val="0"/>
              <w:spacing w:line="360" w:lineRule="atLeast"/>
              <w:ind w:firstLine="210" w:firstLineChars="100"/>
              <w:jc w:val="left"/>
              <w:rPr>
                <w:rFonts w:hint="eastAsia" w:ascii="宋体" w:hAnsi="宋体" w:cs="宋体"/>
                <w:color w:val="000000"/>
                <w:kern w:val="0"/>
                <w:szCs w:val="21"/>
              </w:rPr>
            </w:pPr>
            <w:r>
              <w:rPr>
                <w:rFonts w:hint="eastAsia" w:ascii="宋体" w:hAnsi="宋体" w:cs="宋体"/>
                <w:color w:val="000000"/>
                <w:kern w:val="0"/>
                <w:szCs w:val="21"/>
              </w:rPr>
              <w:t>三档（2分）：专业配套的人员具备相关岗位证书，拟派安全员须具备安全生产考核合格证，且拟投入的项目管理人员符合国家及广西壮族自治区的规定。其中：配备施工员不少于1名并具有中级或以上职称、配备质量员不少于1名并具有中级或以上职称、材料员不少于1名并具有中级或以上职称，人员满足施工需要，管理人员配备齐全。</w:t>
            </w:r>
          </w:p>
          <w:p w14:paraId="3C3410A7">
            <w:pPr>
              <w:snapToGrid w:val="0"/>
              <w:spacing w:line="360" w:lineRule="atLeast"/>
              <w:jc w:val="left"/>
              <w:rPr>
                <w:rFonts w:hint="eastAsia" w:ascii="宋体" w:hAnsi="宋体" w:cs="宋体"/>
                <w:b/>
                <w:color w:val="000000"/>
                <w:szCs w:val="21"/>
              </w:rPr>
            </w:pPr>
            <w:r>
              <w:rPr>
                <w:rFonts w:hint="eastAsia" w:ascii="宋体" w:hAnsi="宋体" w:cs="宋体"/>
                <w:color w:val="000000"/>
                <w:kern w:val="0"/>
                <w:szCs w:val="21"/>
              </w:rPr>
              <w:t>注：响应文件须提供以上1、2、3相关人员职称证书证明材料（加盖供应商公章），并提供作为本公司正式员工的相关证明材料（如劳动合同、协议等），不提供的不得分。</w:t>
            </w:r>
          </w:p>
        </w:tc>
        <w:tc>
          <w:tcPr>
            <w:tcW w:w="1060" w:type="dxa"/>
            <w:shd w:val="clear" w:color="auto" w:fill="FFFFFF"/>
            <w:noWrap w:val="0"/>
            <w:vAlign w:val="center"/>
          </w:tcPr>
          <w:p w14:paraId="38085267">
            <w:pPr>
              <w:snapToGrid w:val="0"/>
              <w:spacing w:line="360" w:lineRule="atLeast"/>
              <w:jc w:val="center"/>
              <w:rPr>
                <w:rFonts w:ascii="宋体" w:hAnsi="宋体" w:cs="宋体"/>
                <w:b/>
                <w:color w:val="000000"/>
                <w:szCs w:val="21"/>
              </w:rPr>
            </w:pPr>
            <w:r>
              <w:rPr>
                <w:rFonts w:hint="eastAsia" w:ascii="宋体" w:hAnsi="宋体" w:cs="宋体"/>
                <w:b/>
                <w:color w:val="000000"/>
                <w:szCs w:val="21"/>
                <w:lang w:val="en-US" w:eastAsia="zh-CN"/>
              </w:rPr>
              <w:t>13</w:t>
            </w:r>
            <w:r>
              <w:rPr>
                <w:rFonts w:hint="eastAsia" w:ascii="宋体" w:hAnsi="宋体" w:cs="宋体"/>
                <w:b/>
                <w:color w:val="000000"/>
                <w:szCs w:val="21"/>
              </w:rPr>
              <w:t>分</w:t>
            </w:r>
          </w:p>
        </w:tc>
      </w:tr>
      <w:tr w14:paraId="7EF7F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shd w:val="clear" w:color="auto" w:fill="FFFFFF"/>
            <w:noWrap w:val="0"/>
            <w:vAlign w:val="center"/>
          </w:tcPr>
          <w:p w14:paraId="52F987F6">
            <w:pPr>
              <w:snapToGrid w:val="0"/>
              <w:spacing w:line="360" w:lineRule="atLeast"/>
              <w:jc w:val="center"/>
              <w:rPr>
                <w:rFonts w:hint="eastAsia" w:ascii="宋体" w:hAnsi="宋体" w:eastAsia="宋体" w:cs="宋体"/>
                <w:color w:val="000000"/>
                <w:szCs w:val="21"/>
                <w:lang w:eastAsia="zh-CN"/>
              </w:rPr>
            </w:pPr>
            <w:r>
              <w:rPr>
                <w:rFonts w:hint="eastAsia" w:ascii="宋体" w:hAnsi="宋体" w:cs="宋体"/>
                <w:color w:val="000000"/>
                <w:szCs w:val="21"/>
              </w:rPr>
              <w:t>3.</w:t>
            </w:r>
            <w:r>
              <w:rPr>
                <w:rFonts w:hint="eastAsia" w:ascii="宋体" w:hAnsi="宋体" w:cs="宋体"/>
                <w:color w:val="000000"/>
                <w:szCs w:val="21"/>
                <w:lang w:val="en-US" w:eastAsia="zh-CN"/>
              </w:rPr>
              <w:t>2</w:t>
            </w:r>
          </w:p>
        </w:tc>
        <w:tc>
          <w:tcPr>
            <w:tcW w:w="1275" w:type="dxa"/>
            <w:shd w:val="clear" w:color="auto" w:fill="FFFFFF"/>
            <w:noWrap w:val="0"/>
            <w:vAlign w:val="center"/>
          </w:tcPr>
          <w:p w14:paraId="145E43AD">
            <w:pPr>
              <w:snapToGrid w:val="0"/>
              <w:spacing w:line="360" w:lineRule="atLeast"/>
              <w:jc w:val="center"/>
              <w:rPr>
                <w:rFonts w:hint="eastAsia" w:ascii="宋体" w:hAnsi="宋体" w:cs="宋体"/>
                <w:color w:val="000000"/>
                <w:szCs w:val="21"/>
              </w:rPr>
            </w:pPr>
            <w:r>
              <w:rPr>
                <w:rFonts w:hint="eastAsia" w:ascii="宋体" w:hAnsi="宋体" w:cs="宋体"/>
                <w:color w:val="000000"/>
                <w:szCs w:val="21"/>
              </w:rPr>
              <w:t>业绩分</w:t>
            </w:r>
          </w:p>
        </w:tc>
        <w:tc>
          <w:tcPr>
            <w:tcW w:w="6780" w:type="dxa"/>
            <w:shd w:val="clear" w:color="auto" w:fill="FFFFFF"/>
            <w:noWrap w:val="0"/>
            <w:vAlign w:val="center"/>
          </w:tcPr>
          <w:p w14:paraId="040448C1">
            <w:pPr>
              <w:snapToGrid w:val="0"/>
              <w:spacing w:line="480" w:lineRule="atLeast"/>
              <w:jc w:val="left"/>
              <w:rPr>
                <w:rFonts w:hint="eastAsia" w:ascii="宋体" w:hAnsi="宋体" w:cs="宋体"/>
                <w:color w:val="000000"/>
                <w:kern w:val="0"/>
                <w:szCs w:val="21"/>
              </w:rPr>
            </w:pPr>
            <w:r>
              <w:rPr>
                <w:rFonts w:hint="eastAsia" w:ascii="宋体" w:hAnsi="宋体" w:cs="宋体"/>
                <w:color w:val="000000"/>
                <w:kern w:val="0"/>
                <w:szCs w:val="21"/>
              </w:rPr>
              <w:t>供应商202</w:t>
            </w:r>
            <w:r>
              <w:rPr>
                <w:rFonts w:hint="eastAsia" w:ascii="宋体" w:hAnsi="宋体" w:cs="宋体"/>
                <w:color w:val="000000"/>
                <w:kern w:val="0"/>
                <w:szCs w:val="21"/>
                <w:lang w:val="en-US" w:eastAsia="zh-CN"/>
              </w:rPr>
              <w:t>3</w:t>
            </w:r>
            <w:r>
              <w:rPr>
                <w:rFonts w:hint="eastAsia" w:ascii="宋体" w:hAnsi="宋体" w:cs="宋体"/>
                <w:color w:val="000000"/>
                <w:kern w:val="0"/>
                <w:szCs w:val="21"/>
              </w:rPr>
              <w:t>年</w:t>
            </w:r>
            <w:r>
              <w:rPr>
                <w:rFonts w:hint="eastAsia" w:ascii="宋体" w:hAnsi="宋体" w:cs="宋体"/>
                <w:color w:val="000000"/>
                <w:kern w:val="0"/>
                <w:szCs w:val="21"/>
                <w:lang w:val="en-US" w:eastAsia="zh-CN"/>
              </w:rPr>
              <w:t>1</w:t>
            </w:r>
            <w:r>
              <w:rPr>
                <w:rFonts w:hint="eastAsia" w:ascii="宋体" w:hAnsi="宋体" w:cs="宋体"/>
                <w:color w:val="000000"/>
                <w:kern w:val="0"/>
                <w:szCs w:val="21"/>
              </w:rPr>
              <w:t>月至今具有类似项目业绩的（类似施工项目是指装饰装修项目），每个得</w:t>
            </w:r>
            <w:r>
              <w:rPr>
                <w:rFonts w:hint="eastAsia" w:ascii="宋体" w:hAnsi="宋体" w:cs="宋体"/>
                <w:color w:val="000000"/>
                <w:kern w:val="0"/>
                <w:szCs w:val="21"/>
                <w:lang w:val="en-US" w:eastAsia="zh-CN"/>
              </w:rPr>
              <w:t>1</w:t>
            </w:r>
            <w:r>
              <w:rPr>
                <w:rFonts w:hint="eastAsia" w:ascii="宋体" w:hAnsi="宋体" w:cs="宋体"/>
                <w:color w:val="000000"/>
                <w:kern w:val="0"/>
                <w:szCs w:val="21"/>
              </w:rPr>
              <w:t>分，满分</w:t>
            </w:r>
            <w:r>
              <w:rPr>
                <w:rFonts w:hint="eastAsia" w:ascii="宋体" w:hAnsi="宋体" w:cs="宋体"/>
                <w:color w:val="000000"/>
                <w:kern w:val="0"/>
                <w:szCs w:val="21"/>
                <w:lang w:val="en-US" w:eastAsia="zh-CN"/>
              </w:rPr>
              <w:t>4</w:t>
            </w:r>
            <w:r>
              <w:rPr>
                <w:rFonts w:hint="eastAsia" w:ascii="宋体" w:hAnsi="宋体" w:cs="宋体"/>
                <w:color w:val="000000"/>
                <w:kern w:val="0"/>
                <w:szCs w:val="21"/>
              </w:rPr>
              <w:t>分（须提供</w:t>
            </w:r>
            <w:r>
              <w:rPr>
                <w:rFonts w:hint="eastAsia" w:ascii="宋体" w:hAnsi="宋体" w:cs="宋体"/>
                <w:szCs w:val="21"/>
              </w:rPr>
              <w:t>合同关键页</w:t>
            </w:r>
            <w:r>
              <w:rPr>
                <w:rFonts w:hint="eastAsia" w:ascii="宋体" w:hAnsi="宋体" w:cs="宋体"/>
                <w:color w:val="000000"/>
                <w:kern w:val="0"/>
                <w:szCs w:val="21"/>
              </w:rPr>
              <w:t>复印件加盖供应商单位公章）。</w:t>
            </w:r>
          </w:p>
        </w:tc>
        <w:tc>
          <w:tcPr>
            <w:tcW w:w="1060" w:type="dxa"/>
            <w:shd w:val="clear" w:color="auto" w:fill="FFFFFF"/>
            <w:noWrap w:val="0"/>
            <w:vAlign w:val="center"/>
          </w:tcPr>
          <w:p w14:paraId="5F53C6DF">
            <w:pPr>
              <w:snapToGrid w:val="0"/>
              <w:spacing w:line="360" w:lineRule="atLeast"/>
              <w:jc w:val="center"/>
              <w:rPr>
                <w:rFonts w:hint="eastAsia" w:ascii="宋体" w:hAnsi="宋体" w:cs="宋体"/>
                <w:b/>
                <w:bCs/>
                <w:color w:val="000000"/>
                <w:szCs w:val="21"/>
              </w:rPr>
            </w:pPr>
            <w:r>
              <w:rPr>
                <w:rFonts w:hint="eastAsia" w:ascii="宋体" w:hAnsi="宋体" w:cs="宋体"/>
                <w:b/>
                <w:bCs/>
                <w:color w:val="000000"/>
                <w:szCs w:val="21"/>
                <w:lang w:val="en-US" w:eastAsia="zh-CN"/>
              </w:rPr>
              <w:t>4</w:t>
            </w:r>
            <w:r>
              <w:rPr>
                <w:rFonts w:hint="eastAsia" w:ascii="宋体" w:hAnsi="宋体" w:cs="宋体"/>
                <w:b/>
                <w:bCs/>
                <w:color w:val="000000"/>
                <w:szCs w:val="21"/>
              </w:rPr>
              <w:t>分</w:t>
            </w:r>
          </w:p>
        </w:tc>
      </w:tr>
      <w:tr w14:paraId="10A49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9818" w:type="dxa"/>
            <w:gridSpan w:val="4"/>
            <w:shd w:val="clear" w:color="auto" w:fill="FFFFFF"/>
            <w:noWrap w:val="0"/>
            <w:vAlign w:val="center"/>
          </w:tcPr>
          <w:p w14:paraId="710799B2">
            <w:pPr>
              <w:rPr>
                <w:rFonts w:hint="eastAsia" w:ascii="宋体" w:hAnsi="宋体" w:cs="宋体"/>
                <w:bCs/>
                <w:color w:val="000000"/>
                <w:szCs w:val="21"/>
              </w:rPr>
            </w:pPr>
            <w:r>
              <w:rPr>
                <w:rFonts w:hint="eastAsia" w:ascii="宋体" w:hAnsi="宋体" w:cs="宋体"/>
                <w:b/>
                <w:bCs/>
                <w:color w:val="000000"/>
                <w:szCs w:val="21"/>
              </w:rPr>
              <w:t>总得分=1+2+3</w:t>
            </w:r>
          </w:p>
        </w:tc>
      </w:tr>
    </w:tbl>
    <w:p w14:paraId="52856815">
      <w:pPr>
        <w:spacing w:line="400" w:lineRule="exact"/>
        <w:rPr>
          <w:rFonts w:ascii="宋体" w:hAnsi="宋体" w:cs="宋体"/>
          <w:color w:val="000000"/>
        </w:rPr>
      </w:pPr>
    </w:p>
    <w:p w14:paraId="796DDB85">
      <w:pPr>
        <w:rPr>
          <w:rFonts w:hint="eastAsia"/>
        </w:rPr>
      </w:pPr>
      <w:r>
        <w:br w:type="page"/>
      </w:r>
    </w:p>
    <w:p w14:paraId="514C12EF">
      <w:pPr>
        <w:pStyle w:val="2"/>
        <w:spacing w:before="0" w:after="0" w:line="360" w:lineRule="auto"/>
        <w:jc w:val="center"/>
        <w:rPr>
          <w:rFonts w:hint="eastAsia"/>
          <w:color w:val="000000"/>
        </w:rPr>
      </w:pPr>
      <w:bookmarkStart w:id="109" w:name="_Toc122424248"/>
      <w:r>
        <w:rPr>
          <w:rFonts w:hint="eastAsia"/>
          <w:color w:val="000000"/>
        </w:rPr>
        <w:t>第五章 工程量清单</w:t>
      </w:r>
      <w:bookmarkEnd w:id="109"/>
    </w:p>
    <w:p w14:paraId="0095AE92">
      <w:pPr>
        <w:rPr>
          <w:rFonts w:hint="eastAsia"/>
        </w:rPr>
      </w:pPr>
    </w:p>
    <w:p w14:paraId="49F79311">
      <w:pPr>
        <w:spacing w:line="360" w:lineRule="auto"/>
        <w:rPr>
          <w:rFonts w:hint="eastAsia" w:ascii="宋体" w:hAnsi="宋体" w:cs="宋体"/>
          <w:color w:val="000000"/>
          <w:szCs w:val="21"/>
        </w:rPr>
      </w:pPr>
      <w:r>
        <w:rPr>
          <w:rFonts w:hint="eastAsia" w:ascii="宋体" w:hAnsi="宋体" w:cs="宋体"/>
          <w:color w:val="000000"/>
          <w:szCs w:val="21"/>
        </w:rPr>
        <w:t>1.工程量清单（另册）</w:t>
      </w:r>
    </w:p>
    <w:p w14:paraId="7F344763">
      <w:pPr>
        <w:spacing w:line="360" w:lineRule="auto"/>
        <w:rPr>
          <w:rFonts w:hint="eastAsia" w:ascii="宋体" w:hAnsi="宋体" w:cs="宋体"/>
          <w:szCs w:val="21"/>
        </w:rPr>
      </w:pPr>
      <w:r>
        <w:rPr>
          <w:rFonts w:hint="eastAsia" w:ascii="宋体" w:hAnsi="宋体" w:cs="宋体"/>
          <w:szCs w:val="21"/>
        </w:rPr>
        <w:t>2.已标价工程量清单编制说明</w:t>
      </w:r>
    </w:p>
    <w:p w14:paraId="6E69A149">
      <w:pPr>
        <w:spacing w:line="360" w:lineRule="auto"/>
        <w:rPr>
          <w:rFonts w:hint="eastAsia" w:ascii="宋体" w:hAnsi="宋体" w:cs="宋体"/>
          <w:szCs w:val="21"/>
        </w:rPr>
      </w:pPr>
      <w:r>
        <w:rPr>
          <w:rFonts w:hint="eastAsia" w:ascii="宋体" w:hAnsi="宋体" w:cs="宋体"/>
          <w:szCs w:val="21"/>
        </w:rPr>
        <w:t>2.1 供应商应依据磋商文件、工程量清单以及《计价规范》、《计算规范》自主报价，自主报价不得违反计价规范强制性条文规定。供应商不得采用总价让利或以百分比让利等形式进行报价，任何优惠（或降价、让利）均应反映在相应清单项目的综合单价中。同时，不得出现任意一项单价重大让利，不得以自有机械闲置、自有材料等不计成本为由低于工程成本报价。</w:t>
      </w:r>
    </w:p>
    <w:p w14:paraId="5715E8D9">
      <w:pPr>
        <w:spacing w:line="360" w:lineRule="auto"/>
        <w:rPr>
          <w:rFonts w:hint="eastAsia" w:ascii="宋体" w:hAnsi="宋体" w:cs="宋体"/>
          <w:szCs w:val="21"/>
        </w:rPr>
      </w:pPr>
      <w:r>
        <w:rPr>
          <w:rFonts w:hint="eastAsia" w:ascii="宋体" w:hAnsi="宋体" w:cs="宋体"/>
          <w:szCs w:val="21"/>
        </w:rPr>
        <w:t>2.2 供应商应按工程量清单填报价格。项目编码、项目名称、项目特征、计量单位、工程量必须与工程量清单一致，供应商不得对工程量清单项目进行增减调整。</w:t>
      </w:r>
    </w:p>
    <w:p w14:paraId="44D2BA2E">
      <w:pPr>
        <w:spacing w:line="360" w:lineRule="auto"/>
        <w:rPr>
          <w:rFonts w:hint="eastAsia" w:ascii="宋体" w:hAnsi="宋体" w:cs="宋体"/>
          <w:color w:val="000000"/>
          <w:szCs w:val="21"/>
        </w:rPr>
      </w:pPr>
      <w:r>
        <w:rPr>
          <w:rFonts w:hint="eastAsia" w:ascii="宋体" w:hAnsi="宋体" w:cs="宋体"/>
          <w:szCs w:val="21"/>
        </w:rPr>
        <w:t>2.3 综合单价中应包含磋商文件中划分的应由供应商承担的</w:t>
      </w:r>
      <w:r>
        <w:rPr>
          <w:rFonts w:hint="eastAsia" w:ascii="宋体" w:hAnsi="宋体" w:cs="宋体"/>
          <w:color w:val="000000"/>
          <w:szCs w:val="21"/>
        </w:rPr>
        <w:t>风险范围及其费用。</w:t>
      </w:r>
    </w:p>
    <w:p w14:paraId="5F092643">
      <w:pPr>
        <w:spacing w:line="360" w:lineRule="auto"/>
        <w:rPr>
          <w:rFonts w:hint="eastAsia" w:ascii="宋体" w:hAnsi="宋体" w:cs="宋体"/>
          <w:szCs w:val="21"/>
        </w:rPr>
      </w:pPr>
      <w:r>
        <w:rPr>
          <w:rFonts w:hint="eastAsia" w:ascii="宋体" w:hAnsi="宋体" w:cs="宋体"/>
          <w:szCs w:val="21"/>
        </w:rPr>
        <w:t>2.4 分部分项工程项目和单价措施项目，应根据磋商文件和工程量清单项目中的特征描述确定综合单价计算。如出现工程量清单特征描述与设计图纸不符时，供</w:t>
      </w:r>
      <w:r>
        <w:rPr>
          <w:rFonts w:hint="eastAsia" w:ascii="宋体" w:hAnsi="宋体" w:cs="宋体"/>
          <w:color w:val="000000"/>
          <w:szCs w:val="21"/>
        </w:rPr>
        <w:t>应商应以工程量清单的项目特征描述为准，</w:t>
      </w:r>
      <w:r>
        <w:rPr>
          <w:rFonts w:hint="eastAsia" w:ascii="宋体" w:hAnsi="宋体" w:cs="宋体"/>
          <w:szCs w:val="21"/>
        </w:rPr>
        <w:t>确定磋商报价的综合单价。</w:t>
      </w:r>
    </w:p>
    <w:p w14:paraId="03EB5888">
      <w:pPr>
        <w:spacing w:line="360" w:lineRule="auto"/>
        <w:rPr>
          <w:rFonts w:hint="eastAsia" w:ascii="宋体" w:hAnsi="宋体" w:cs="宋体"/>
          <w:szCs w:val="21"/>
        </w:rPr>
      </w:pPr>
      <w:r>
        <w:rPr>
          <w:rFonts w:hint="eastAsia" w:ascii="宋体" w:hAnsi="宋体" w:cs="宋体"/>
          <w:szCs w:val="21"/>
        </w:rPr>
        <w:t>2.5 总价措施项目的金额应根据磋商文件及磋商时拟定的施工组织设计或施工方案，按计价规范的规定自主确定。但安全文明施工费按国家、省级或行业建设主管部门的有关规定执行，作为不竞争费用单列。</w:t>
      </w:r>
    </w:p>
    <w:p w14:paraId="7BC549C6">
      <w:pPr>
        <w:spacing w:line="360" w:lineRule="auto"/>
        <w:rPr>
          <w:rFonts w:hint="eastAsia" w:ascii="宋体" w:hAnsi="宋体" w:cs="宋体"/>
          <w:szCs w:val="21"/>
        </w:rPr>
      </w:pPr>
      <w:r>
        <w:rPr>
          <w:rFonts w:hint="eastAsia" w:ascii="宋体" w:hAnsi="宋体" w:cs="宋体"/>
          <w:szCs w:val="21"/>
        </w:rPr>
        <w:t>2.6 其他项目费应按下列规定报价：</w:t>
      </w:r>
    </w:p>
    <w:p w14:paraId="14C9FEC9">
      <w:pPr>
        <w:spacing w:line="360" w:lineRule="auto"/>
        <w:rPr>
          <w:rFonts w:hint="eastAsia" w:ascii="宋体" w:hAnsi="宋体" w:cs="宋体"/>
          <w:szCs w:val="21"/>
        </w:rPr>
      </w:pPr>
      <w:r>
        <w:rPr>
          <w:rFonts w:hint="eastAsia" w:ascii="宋体" w:hAnsi="宋体" w:cs="宋体"/>
          <w:szCs w:val="21"/>
        </w:rPr>
        <w:t>（1）暂列金额应按采购人提供的工程量清单中列出的金额填写：</w:t>
      </w:r>
    </w:p>
    <w:p w14:paraId="0C8BA033">
      <w:pPr>
        <w:spacing w:line="360" w:lineRule="auto"/>
        <w:rPr>
          <w:rFonts w:hint="eastAsia" w:ascii="宋体" w:hAnsi="宋体" w:cs="宋体"/>
          <w:szCs w:val="21"/>
        </w:rPr>
      </w:pPr>
      <w:r>
        <w:rPr>
          <w:rFonts w:hint="eastAsia" w:ascii="宋体" w:hAnsi="宋体" w:cs="宋体"/>
          <w:szCs w:val="21"/>
        </w:rPr>
        <w:t>（2）材料、工程设备暂估价应按采购人提供的工程量清单中列出的单价计入综合单价：</w:t>
      </w:r>
    </w:p>
    <w:p w14:paraId="1B1BCF41">
      <w:pPr>
        <w:spacing w:line="360" w:lineRule="auto"/>
        <w:rPr>
          <w:rFonts w:hint="eastAsia" w:ascii="宋体" w:hAnsi="宋体" w:cs="宋体"/>
          <w:szCs w:val="21"/>
        </w:rPr>
      </w:pPr>
      <w:r>
        <w:rPr>
          <w:rFonts w:hint="eastAsia" w:ascii="宋体" w:hAnsi="宋体" w:cs="宋体"/>
          <w:szCs w:val="21"/>
        </w:rPr>
        <w:t>（3）专业工程暂估价应按采购人提供的工程量清单中列出的金额填写：</w:t>
      </w:r>
    </w:p>
    <w:p w14:paraId="1A842678">
      <w:pPr>
        <w:spacing w:line="360" w:lineRule="auto"/>
        <w:rPr>
          <w:rFonts w:hint="eastAsia" w:ascii="宋体" w:hAnsi="宋体" w:cs="宋体"/>
          <w:szCs w:val="21"/>
        </w:rPr>
      </w:pPr>
      <w:r>
        <w:rPr>
          <w:rFonts w:hint="eastAsia" w:ascii="宋体" w:hAnsi="宋体" w:cs="宋体"/>
          <w:szCs w:val="21"/>
        </w:rPr>
        <w:t>（4）计日工应按采购人提供的工程量清单中列出的项目和估算数量，自主确定综合单价并计算计日工总额：计日工单价均不含规费和税金：</w:t>
      </w:r>
    </w:p>
    <w:p w14:paraId="0E867D6C">
      <w:pPr>
        <w:spacing w:line="360" w:lineRule="auto"/>
        <w:rPr>
          <w:rFonts w:hint="eastAsia" w:ascii="宋体" w:hAnsi="宋体" w:cs="宋体"/>
          <w:szCs w:val="21"/>
        </w:rPr>
      </w:pPr>
      <w:r>
        <w:rPr>
          <w:rFonts w:hint="eastAsia" w:ascii="宋体" w:hAnsi="宋体" w:cs="宋体"/>
          <w:szCs w:val="21"/>
        </w:rPr>
        <w:t>（5）总承包服务费应根据工程量清单中列出的内容和供应材料、设备情况，按照采购人提出的协调、配合与服务要求和施工现场管理需要自主确定。</w:t>
      </w:r>
    </w:p>
    <w:p w14:paraId="7D16FF92">
      <w:pPr>
        <w:spacing w:line="360" w:lineRule="auto"/>
        <w:rPr>
          <w:rFonts w:hint="eastAsia" w:ascii="宋体" w:hAnsi="宋体" w:cs="宋体"/>
        </w:rPr>
      </w:pPr>
      <w:r>
        <w:rPr>
          <w:rFonts w:hint="eastAsia" w:ascii="宋体" w:hAnsi="宋体" w:cs="宋体"/>
        </w:rPr>
        <w:t>2.7 规费和增值税应按规定确定，作为不可竞争费用。</w:t>
      </w:r>
    </w:p>
    <w:p w14:paraId="015A2D9A">
      <w:pPr>
        <w:spacing w:line="360" w:lineRule="auto"/>
        <w:rPr>
          <w:rFonts w:hint="eastAsia" w:ascii="宋体" w:hAnsi="宋体" w:cs="宋体"/>
        </w:rPr>
      </w:pPr>
      <w:r>
        <w:rPr>
          <w:rFonts w:hint="eastAsia" w:ascii="宋体" w:hAnsi="宋体" w:cs="宋体"/>
        </w:rPr>
        <w:t>2.8 工程量清单与计价表中列明的所有需要填写的单价和合价的项目，供应商均应填写且只允许有一个报价。未填写单价和合价的项目，视为此项费用已包含在已标价工程量清单中其他项目的单价和合价之中。竣工结算时，此项目不得重新组价予以调整。</w:t>
      </w:r>
    </w:p>
    <w:p w14:paraId="6D3B4F78">
      <w:pPr>
        <w:spacing w:line="360" w:lineRule="auto"/>
        <w:rPr>
          <w:rFonts w:hint="eastAsia" w:ascii="宋体" w:hAnsi="宋体" w:cs="宋体"/>
        </w:rPr>
      </w:pPr>
      <w:r>
        <w:rPr>
          <w:rFonts w:hint="eastAsia" w:ascii="宋体" w:hAnsi="宋体" w:cs="宋体"/>
        </w:rPr>
        <w:t>2.9 磋商总价应当与分部分项工程费、措施项目费、其他项目费和规费、增值税的合计金额一致。</w:t>
      </w:r>
    </w:p>
    <w:p w14:paraId="2617CA5E">
      <w:pPr>
        <w:spacing w:line="360" w:lineRule="auto"/>
        <w:rPr>
          <w:rFonts w:hint="eastAsia" w:ascii="宋体" w:hAnsi="宋体" w:cs="宋体"/>
        </w:rPr>
      </w:pPr>
      <w:r>
        <w:rPr>
          <w:rFonts w:hint="eastAsia" w:ascii="宋体" w:hAnsi="宋体" w:cs="宋体"/>
        </w:rPr>
        <w:t>2.10 供应商应按《允许调整主要材料和工程设备一览表》（如有）的内容填报，不得擅自调整材料和设备名称型号规格、单位、风险系数、基准单价。</w:t>
      </w:r>
    </w:p>
    <w:p w14:paraId="002E8921">
      <w:pPr>
        <w:spacing w:line="360" w:lineRule="auto"/>
        <w:rPr>
          <w:rFonts w:hint="eastAsia" w:ascii="宋体" w:hAnsi="宋体" w:cs="宋体"/>
        </w:rPr>
      </w:pPr>
      <w:r>
        <w:rPr>
          <w:rFonts w:hint="eastAsia" w:ascii="宋体" w:hAnsi="宋体" w:cs="宋体"/>
        </w:rPr>
        <w:t>2.11 安全生产责任保险费暂估价应按工程量清单中列出的金额填写。</w:t>
      </w:r>
    </w:p>
    <w:p w14:paraId="7AE021FF">
      <w:pPr>
        <w:spacing w:line="360" w:lineRule="auto"/>
        <w:rPr>
          <w:rFonts w:hint="eastAsia" w:ascii="宋体" w:hAnsi="宋体" w:cs="宋体"/>
        </w:rPr>
      </w:pPr>
      <w:r>
        <w:rPr>
          <w:rFonts w:hint="eastAsia" w:ascii="宋体" w:hAnsi="宋体" w:cs="宋体"/>
        </w:rPr>
        <w:t>未尽事宜详见本工程工程量清单以及现行《计价规范》等有关规定执行。</w:t>
      </w:r>
    </w:p>
    <w:p w14:paraId="75073138"/>
    <w:p w14:paraId="19563E1B">
      <w:r>
        <w:br w:type="page"/>
      </w:r>
    </w:p>
    <w:p w14:paraId="4A220BB9">
      <w:pPr>
        <w:pStyle w:val="4"/>
        <w:spacing w:before="0" w:after="0" w:line="360" w:lineRule="auto"/>
        <w:rPr>
          <w:rFonts w:hint="eastAsia"/>
          <w:color w:val="000000"/>
        </w:rPr>
      </w:pPr>
    </w:p>
    <w:p w14:paraId="5A7E23BD">
      <w:pPr>
        <w:rPr>
          <w:rFonts w:hint="eastAsia"/>
          <w:color w:val="000000"/>
        </w:rPr>
      </w:pPr>
    </w:p>
    <w:p w14:paraId="482E9385">
      <w:pPr>
        <w:rPr>
          <w:rFonts w:hint="eastAsia"/>
          <w:color w:val="000000"/>
        </w:rPr>
      </w:pPr>
    </w:p>
    <w:p w14:paraId="009C98EC">
      <w:pPr>
        <w:rPr>
          <w:rFonts w:hint="eastAsia"/>
          <w:color w:val="000000"/>
        </w:rPr>
      </w:pPr>
    </w:p>
    <w:p w14:paraId="1438BDC7">
      <w:pPr>
        <w:rPr>
          <w:rFonts w:hint="eastAsia"/>
          <w:color w:val="000000"/>
        </w:rPr>
      </w:pPr>
    </w:p>
    <w:p w14:paraId="30567044">
      <w:pPr>
        <w:rPr>
          <w:rFonts w:hint="eastAsia"/>
          <w:color w:val="000000"/>
        </w:rPr>
      </w:pPr>
    </w:p>
    <w:p w14:paraId="62BB8BFB">
      <w:pPr>
        <w:rPr>
          <w:rFonts w:hint="eastAsia"/>
          <w:color w:val="000000"/>
        </w:rPr>
      </w:pPr>
    </w:p>
    <w:p w14:paraId="3F1540BD">
      <w:pPr>
        <w:rPr>
          <w:rFonts w:hint="eastAsia"/>
          <w:color w:val="000000"/>
        </w:rPr>
      </w:pPr>
    </w:p>
    <w:p w14:paraId="16586C2B">
      <w:pPr>
        <w:rPr>
          <w:rFonts w:hint="eastAsia"/>
          <w:color w:val="000000"/>
        </w:rPr>
      </w:pPr>
    </w:p>
    <w:p w14:paraId="3CAA5A49">
      <w:pPr>
        <w:rPr>
          <w:rFonts w:hint="eastAsia"/>
          <w:color w:val="000000"/>
        </w:rPr>
      </w:pPr>
    </w:p>
    <w:p w14:paraId="271C53F0">
      <w:pPr>
        <w:rPr>
          <w:rFonts w:hint="eastAsia"/>
          <w:color w:val="000000"/>
        </w:rPr>
      </w:pPr>
    </w:p>
    <w:p w14:paraId="504306EE">
      <w:pPr>
        <w:rPr>
          <w:rFonts w:hint="eastAsia"/>
          <w:color w:val="000000"/>
        </w:rPr>
      </w:pPr>
    </w:p>
    <w:p w14:paraId="70498AD0">
      <w:pPr>
        <w:rPr>
          <w:rFonts w:hint="eastAsia"/>
          <w:color w:val="000000"/>
        </w:rPr>
      </w:pPr>
    </w:p>
    <w:p w14:paraId="7F3336B7">
      <w:pPr>
        <w:rPr>
          <w:rFonts w:hint="eastAsia"/>
          <w:color w:val="000000"/>
        </w:rPr>
      </w:pPr>
    </w:p>
    <w:p w14:paraId="78178D66">
      <w:pPr>
        <w:rPr>
          <w:rFonts w:hint="eastAsia"/>
          <w:color w:val="000000"/>
        </w:rPr>
      </w:pPr>
    </w:p>
    <w:p w14:paraId="01271104">
      <w:pPr>
        <w:rPr>
          <w:rFonts w:hint="eastAsia"/>
          <w:color w:val="000000"/>
        </w:rPr>
      </w:pPr>
    </w:p>
    <w:p w14:paraId="6866DB6B">
      <w:pPr>
        <w:rPr>
          <w:rFonts w:hint="eastAsia"/>
          <w:color w:val="000000"/>
        </w:rPr>
      </w:pPr>
    </w:p>
    <w:p w14:paraId="5A334DF0">
      <w:pPr>
        <w:rPr>
          <w:rFonts w:hint="eastAsia"/>
          <w:color w:val="000000"/>
        </w:rPr>
      </w:pPr>
    </w:p>
    <w:p w14:paraId="09CF6820">
      <w:pPr>
        <w:pStyle w:val="2"/>
        <w:jc w:val="center"/>
        <w:rPr>
          <w:rFonts w:hint="eastAsia"/>
          <w:color w:val="000000"/>
        </w:rPr>
      </w:pPr>
      <w:bookmarkStart w:id="110" w:name="_Toc122424265"/>
      <w:r>
        <w:rPr>
          <w:rFonts w:hint="eastAsia"/>
          <w:color w:val="000000"/>
        </w:rPr>
        <w:t>第六章 响应文件格式</w:t>
      </w:r>
      <w:bookmarkEnd w:id="110"/>
    </w:p>
    <w:p w14:paraId="1797BFC0">
      <w:pPr>
        <w:spacing w:line="240" w:lineRule="atLeast"/>
        <w:rPr>
          <w:rFonts w:hint="eastAsia" w:ascii="宋体" w:hAnsi="宋体"/>
          <w:b/>
          <w:color w:val="000000"/>
          <w:sz w:val="32"/>
          <w:szCs w:val="32"/>
        </w:rPr>
      </w:pPr>
    </w:p>
    <w:p w14:paraId="63AD2AFE">
      <w:pPr>
        <w:spacing w:line="240" w:lineRule="atLeast"/>
        <w:rPr>
          <w:rFonts w:hint="eastAsia" w:ascii="宋体" w:hAnsi="宋体"/>
          <w:b/>
          <w:color w:val="000000"/>
          <w:sz w:val="32"/>
          <w:szCs w:val="32"/>
        </w:rPr>
      </w:pPr>
    </w:p>
    <w:p w14:paraId="714CD6AD">
      <w:pPr>
        <w:spacing w:line="240" w:lineRule="atLeast"/>
        <w:rPr>
          <w:rFonts w:hint="eastAsia" w:ascii="宋体" w:hAnsi="宋体"/>
          <w:b/>
          <w:color w:val="000000"/>
          <w:sz w:val="32"/>
          <w:szCs w:val="32"/>
        </w:rPr>
      </w:pPr>
    </w:p>
    <w:p w14:paraId="4C659EFF">
      <w:pPr>
        <w:spacing w:line="240" w:lineRule="atLeast"/>
        <w:rPr>
          <w:rFonts w:hint="eastAsia" w:ascii="宋体" w:hAnsi="宋体"/>
          <w:b/>
          <w:color w:val="000000"/>
          <w:sz w:val="32"/>
          <w:szCs w:val="32"/>
        </w:rPr>
      </w:pPr>
    </w:p>
    <w:p w14:paraId="5561775F">
      <w:pPr>
        <w:spacing w:line="240" w:lineRule="atLeast"/>
        <w:rPr>
          <w:rFonts w:hint="eastAsia" w:ascii="宋体" w:hAnsi="宋体"/>
          <w:b/>
          <w:color w:val="000000"/>
          <w:sz w:val="32"/>
          <w:szCs w:val="32"/>
        </w:rPr>
      </w:pPr>
    </w:p>
    <w:p w14:paraId="544C8CAE">
      <w:pPr>
        <w:spacing w:line="240" w:lineRule="atLeast"/>
        <w:rPr>
          <w:rFonts w:hint="eastAsia" w:ascii="宋体" w:hAnsi="宋体"/>
          <w:b/>
          <w:color w:val="000000"/>
          <w:sz w:val="32"/>
          <w:szCs w:val="32"/>
        </w:rPr>
      </w:pPr>
    </w:p>
    <w:p w14:paraId="60CCE8AE">
      <w:pPr>
        <w:spacing w:line="240" w:lineRule="atLeast"/>
        <w:rPr>
          <w:rFonts w:hint="eastAsia" w:ascii="宋体" w:hAnsi="宋体"/>
          <w:b/>
          <w:color w:val="000000"/>
          <w:sz w:val="32"/>
          <w:szCs w:val="32"/>
        </w:rPr>
      </w:pPr>
    </w:p>
    <w:p w14:paraId="563C0EC7">
      <w:pPr>
        <w:spacing w:line="240" w:lineRule="atLeast"/>
        <w:rPr>
          <w:rFonts w:hint="eastAsia" w:ascii="宋体" w:hAnsi="宋体"/>
          <w:b/>
          <w:color w:val="000000"/>
          <w:sz w:val="32"/>
          <w:szCs w:val="32"/>
        </w:rPr>
      </w:pPr>
    </w:p>
    <w:p w14:paraId="1F0613B7">
      <w:pPr>
        <w:spacing w:line="240" w:lineRule="atLeast"/>
        <w:rPr>
          <w:rFonts w:hint="eastAsia" w:ascii="宋体" w:hAnsi="宋体"/>
          <w:b/>
          <w:color w:val="000000"/>
          <w:sz w:val="32"/>
          <w:szCs w:val="32"/>
        </w:rPr>
      </w:pPr>
    </w:p>
    <w:p w14:paraId="041DE6DE">
      <w:pPr>
        <w:spacing w:line="240" w:lineRule="atLeast"/>
        <w:rPr>
          <w:rFonts w:hint="eastAsia" w:ascii="宋体" w:hAnsi="宋体"/>
          <w:b/>
          <w:color w:val="000000"/>
          <w:sz w:val="32"/>
          <w:szCs w:val="32"/>
        </w:rPr>
      </w:pPr>
    </w:p>
    <w:p w14:paraId="399BA073">
      <w:pPr>
        <w:spacing w:line="240" w:lineRule="atLeast"/>
        <w:rPr>
          <w:rFonts w:hint="eastAsia" w:ascii="宋体" w:hAnsi="宋体"/>
          <w:b/>
          <w:color w:val="000000"/>
          <w:sz w:val="32"/>
          <w:szCs w:val="32"/>
        </w:rPr>
      </w:pPr>
    </w:p>
    <w:p w14:paraId="75935EC4">
      <w:pPr>
        <w:snapToGrid w:val="0"/>
        <w:spacing w:before="50" w:after="50"/>
        <w:outlineLvl w:val="1"/>
        <w:rPr>
          <w:rFonts w:hint="eastAsia" w:ascii="宋体" w:hAnsi="宋体"/>
          <w:b/>
          <w:bCs/>
          <w:color w:val="000000"/>
          <w:sz w:val="24"/>
        </w:rPr>
      </w:pPr>
    </w:p>
    <w:p w14:paraId="601D6326">
      <w:pPr>
        <w:snapToGrid w:val="0"/>
        <w:spacing w:before="120" w:beforeLines="50" w:after="50"/>
        <w:jc w:val="center"/>
        <w:rPr>
          <w:rFonts w:hint="eastAsia" w:ascii="仿宋_GB2312" w:hAnsi="仿宋_GB2312" w:eastAsia="仿宋_GB2312" w:cs="仿宋_GB2312"/>
          <w:bCs/>
          <w:color w:val="000000"/>
          <w:sz w:val="32"/>
          <w:szCs w:val="32"/>
        </w:rPr>
      </w:pPr>
    </w:p>
    <w:p w14:paraId="06B94694">
      <w:pPr>
        <w:rPr>
          <w:rFonts w:hint="eastAsia"/>
          <w:b/>
          <w:color w:val="000000"/>
          <w:sz w:val="32"/>
          <w:szCs w:val="32"/>
        </w:rPr>
      </w:pPr>
      <w:bookmarkStart w:id="111" w:name="_Toc31728084"/>
      <w:bookmarkStart w:id="112" w:name="_Toc44229899"/>
      <w:bookmarkStart w:id="113" w:name="_Toc31723070"/>
      <w:bookmarkStart w:id="114" w:name="_Toc71366186"/>
      <w:bookmarkStart w:id="115" w:name="_Toc35611438"/>
      <w:bookmarkStart w:id="116" w:name="_Toc35611516"/>
      <w:r>
        <w:rPr>
          <w:b/>
          <w:color w:val="000000"/>
          <w:sz w:val="32"/>
          <w:szCs w:val="32"/>
        </w:rPr>
        <w:br w:type="page"/>
      </w:r>
      <w:r>
        <w:rPr>
          <w:rFonts w:hint="eastAsia"/>
          <w:b/>
          <w:color w:val="000000"/>
          <w:sz w:val="32"/>
          <w:szCs w:val="32"/>
        </w:rPr>
        <w:t>一、资格证明文件格式</w:t>
      </w:r>
      <w:bookmarkEnd w:id="111"/>
      <w:bookmarkEnd w:id="112"/>
      <w:bookmarkEnd w:id="113"/>
      <w:bookmarkEnd w:id="114"/>
      <w:bookmarkEnd w:id="115"/>
      <w:bookmarkEnd w:id="116"/>
    </w:p>
    <w:p w14:paraId="56BA8CD9">
      <w:pPr>
        <w:snapToGrid w:val="0"/>
        <w:spacing w:before="120" w:beforeLines="50" w:after="50" w:line="360" w:lineRule="auto"/>
        <w:jc w:val="left"/>
        <w:rPr>
          <w:rFonts w:hint="eastAsia" w:ascii="宋体" w:hAnsi="宋体"/>
          <w:b/>
          <w:color w:val="000000"/>
          <w:sz w:val="24"/>
        </w:rPr>
      </w:pPr>
      <w:r>
        <w:rPr>
          <w:rFonts w:hint="eastAsia" w:ascii="宋体" w:hAnsi="宋体"/>
          <w:b/>
          <w:color w:val="000000"/>
          <w:sz w:val="32"/>
          <w:szCs w:val="32"/>
        </w:rPr>
        <w:t>1.资格证明文件封面格式：</w:t>
      </w:r>
      <w:r>
        <w:rPr>
          <w:rFonts w:hint="eastAsia" w:ascii="宋体" w:hAnsi="宋体"/>
          <w:b/>
          <w:color w:val="000000"/>
          <w:sz w:val="24"/>
        </w:rPr>
        <w:t xml:space="preserve"> </w:t>
      </w:r>
    </w:p>
    <w:p w14:paraId="5B494C07">
      <w:pPr>
        <w:snapToGrid w:val="0"/>
        <w:spacing w:before="120" w:beforeLines="50" w:after="50"/>
        <w:jc w:val="center"/>
        <w:rPr>
          <w:rFonts w:ascii="宋体" w:hAnsi="宋体"/>
          <w:color w:val="000000"/>
          <w:sz w:val="44"/>
          <w:szCs w:val="44"/>
        </w:rPr>
      </w:pPr>
    </w:p>
    <w:p w14:paraId="36E16689">
      <w:pPr>
        <w:snapToGrid w:val="0"/>
        <w:spacing w:before="120" w:beforeLines="50" w:after="50"/>
        <w:jc w:val="center"/>
        <w:rPr>
          <w:rFonts w:ascii="宋体" w:hAnsi="宋体"/>
          <w:color w:val="000000"/>
          <w:sz w:val="44"/>
          <w:szCs w:val="44"/>
        </w:rPr>
      </w:pPr>
      <w:r>
        <w:rPr>
          <w:rFonts w:hint="eastAsia" w:ascii="宋体" w:hAnsi="宋体"/>
          <w:color w:val="000000"/>
          <w:sz w:val="44"/>
          <w:szCs w:val="44"/>
        </w:rPr>
        <w:t>电 子 响 应 文 件</w:t>
      </w:r>
    </w:p>
    <w:p w14:paraId="176F2D4E">
      <w:pPr>
        <w:snapToGrid w:val="0"/>
        <w:spacing w:before="120" w:beforeLines="50" w:after="50"/>
        <w:rPr>
          <w:rFonts w:hint="eastAsia" w:ascii="宋体" w:hAnsi="宋体"/>
          <w:color w:val="000000"/>
          <w:sz w:val="24"/>
          <w:szCs w:val="20"/>
        </w:rPr>
      </w:pPr>
    </w:p>
    <w:p w14:paraId="5943BC26">
      <w:pPr>
        <w:snapToGrid w:val="0"/>
        <w:spacing w:before="120" w:beforeLines="50" w:after="50"/>
        <w:jc w:val="center"/>
        <w:rPr>
          <w:rFonts w:hint="eastAsia" w:ascii="方正小标宋简体" w:hAnsi="方正小标宋简体" w:eastAsia="方正小标宋简体" w:cs="方正小标宋简体"/>
          <w:bCs/>
          <w:color w:val="000000"/>
          <w:sz w:val="44"/>
          <w:szCs w:val="44"/>
        </w:rPr>
      </w:pPr>
      <w:r>
        <w:rPr>
          <w:rFonts w:hint="eastAsia" w:ascii="方正小标宋简体" w:hAnsi="方正小标宋简体" w:eastAsia="方正小标宋简体" w:cs="方正小标宋简体"/>
          <w:bCs/>
          <w:color w:val="000000"/>
          <w:sz w:val="44"/>
          <w:szCs w:val="44"/>
        </w:rPr>
        <w:t>资  格  证  明  文  件</w:t>
      </w:r>
    </w:p>
    <w:p w14:paraId="72178A95">
      <w:pPr>
        <w:snapToGrid w:val="0"/>
        <w:spacing w:before="120" w:beforeLines="50" w:after="50"/>
        <w:rPr>
          <w:rFonts w:hint="eastAsia" w:ascii="宋体" w:hAnsi="宋体"/>
          <w:bCs/>
          <w:color w:val="000000"/>
          <w:sz w:val="24"/>
          <w:szCs w:val="20"/>
        </w:rPr>
      </w:pPr>
    </w:p>
    <w:p w14:paraId="29A5CFFA">
      <w:pPr>
        <w:snapToGrid w:val="0"/>
        <w:spacing w:before="120" w:beforeLines="50" w:after="50"/>
        <w:rPr>
          <w:rFonts w:hint="eastAsia" w:ascii="宋体" w:hAnsi="宋体"/>
          <w:bCs/>
          <w:color w:val="000000"/>
          <w:sz w:val="24"/>
          <w:szCs w:val="20"/>
        </w:rPr>
      </w:pPr>
    </w:p>
    <w:p w14:paraId="24BA11DF">
      <w:pPr>
        <w:snapToGrid w:val="0"/>
        <w:spacing w:before="120" w:beforeLines="50" w:after="50"/>
        <w:rPr>
          <w:rFonts w:hint="eastAsia" w:ascii="宋体" w:hAnsi="宋体"/>
          <w:bCs/>
          <w:color w:val="000000"/>
          <w:sz w:val="24"/>
          <w:szCs w:val="20"/>
        </w:rPr>
      </w:pPr>
    </w:p>
    <w:p w14:paraId="5982A46D">
      <w:pPr>
        <w:snapToGrid w:val="0"/>
        <w:spacing w:before="120" w:beforeLines="50" w:after="50"/>
        <w:rPr>
          <w:rFonts w:hint="eastAsia" w:ascii="宋体" w:hAnsi="宋体"/>
          <w:bCs/>
          <w:color w:val="000000"/>
          <w:sz w:val="24"/>
          <w:szCs w:val="20"/>
        </w:rPr>
      </w:pPr>
    </w:p>
    <w:p w14:paraId="039257F3">
      <w:pPr>
        <w:snapToGrid w:val="0"/>
        <w:spacing w:before="120" w:beforeLines="50" w:after="50"/>
        <w:rPr>
          <w:rFonts w:hint="eastAsia" w:ascii="宋体" w:hAnsi="宋体"/>
          <w:bCs/>
          <w:color w:val="000000"/>
          <w:sz w:val="24"/>
          <w:szCs w:val="20"/>
        </w:rPr>
      </w:pPr>
    </w:p>
    <w:p w14:paraId="73834E15">
      <w:pPr>
        <w:snapToGrid w:val="0"/>
        <w:spacing w:before="120" w:beforeLines="50" w:after="50"/>
        <w:ind w:firstLine="640" w:firstLineChars="200"/>
        <w:rPr>
          <w:rFonts w:hint="eastAsia" w:ascii="宋体" w:hAnsi="宋体" w:cs="仿宋_GB2312"/>
          <w:bCs/>
          <w:color w:val="000000"/>
          <w:sz w:val="32"/>
          <w:szCs w:val="32"/>
        </w:rPr>
      </w:pPr>
      <w:r>
        <w:rPr>
          <w:rFonts w:hint="eastAsia" w:ascii="宋体" w:hAnsi="宋体" w:cs="仿宋_GB2312"/>
          <w:bCs/>
          <w:color w:val="000000"/>
          <w:sz w:val="32"/>
          <w:szCs w:val="32"/>
        </w:rPr>
        <w:t>项目名称：</w:t>
      </w:r>
    </w:p>
    <w:p w14:paraId="1C20F0D8">
      <w:pPr>
        <w:snapToGrid w:val="0"/>
        <w:spacing w:before="120" w:beforeLines="50" w:after="50"/>
        <w:ind w:firstLine="720" w:firstLineChars="225"/>
        <w:rPr>
          <w:rFonts w:hint="eastAsia" w:ascii="宋体" w:hAnsi="宋体" w:cs="仿宋_GB2312"/>
          <w:bCs/>
          <w:color w:val="000000"/>
          <w:sz w:val="32"/>
          <w:szCs w:val="32"/>
        </w:rPr>
      </w:pPr>
    </w:p>
    <w:p w14:paraId="2709F644">
      <w:pPr>
        <w:snapToGrid w:val="0"/>
        <w:spacing w:before="120" w:beforeLines="50" w:after="50"/>
        <w:ind w:firstLine="720" w:firstLineChars="225"/>
        <w:rPr>
          <w:rFonts w:hint="eastAsia" w:ascii="宋体" w:hAnsi="宋体" w:cs="仿宋_GB2312"/>
          <w:bCs/>
          <w:color w:val="000000"/>
          <w:sz w:val="32"/>
          <w:szCs w:val="32"/>
        </w:rPr>
      </w:pPr>
      <w:r>
        <w:rPr>
          <w:rFonts w:hint="eastAsia" w:ascii="宋体" w:hAnsi="宋体" w:cs="仿宋_GB2312"/>
          <w:bCs/>
          <w:color w:val="000000"/>
          <w:sz w:val="32"/>
          <w:szCs w:val="32"/>
        </w:rPr>
        <w:t>项目编号：</w:t>
      </w:r>
    </w:p>
    <w:p w14:paraId="0D49AFE7">
      <w:pPr>
        <w:snapToGrid w:val="0"/>
        <w:spacing w:before="120" w:beforeLines="50" w:after="50"/>
        <w:ind w:firstLine="720" w:firstLineChars="225"/>
        <w:rPr>
          <w:rFonts w:hint="eastAsia" w:ascii="宋体" w:hAnsi="宋体" w:cs="仿宋_GB2312"/>
          <w:bCs/>
          <w:color w:val="000000"/>
          <w:sz w:val="32"/>
          <w:szCs w:val="32"/>
        </w:rPr>
      </w:pPr>
      <w:r>
        <w:rPr>
          <w:rFonts w:hint="eastAsia" w:ascii="宋体" w:hAnsi="宋体" w:cs="仿宋_GB2312"/>
          <w:bCs/>
          <w:color w:val="000000"/>
          <w:sz w:val="32"/>
          <w:szCs w:val="32"/>
        </w:rPr>
        <w:t xml:space="preserve"> </w:t>
      </w:r>
    </w:p>
    <w:p w14:paraId="751C4777">
      <w:pPr>
        <w:snapToGrid w:val="0"/>
        <w:spacing w:before="120" w:beforeLines="50" w:after="50"/>
        <w:ind w:firstLine="720" w:firstLineChars="225"/>
        <w:rPr>
          <w:rFonts w:hint="eastAsia" w:ascii="宋体" w:hAnsi="宋体" w:cs="仿宋_GB2312"/>
          <w:bCs/>
          <w:color w:val="000000"/>
          <w:sz w:val="32"/>
          <w:szCs w:val="32"/>
        </w:rPr>
      </w:pPr>
      <w:r>
        <w:rPr>
          <w:rFonts w:hint="eastAsia" w:ascii="宋体" w:hAnsi="宋体" w:cs="仿宋_GB2312"/>
          <w:bCs/>
          <w:color w:val="000000"/>
          <w:sz w:val="32"/>
          <w:szCs w:val="32"/>
        </w:rPr>
        <w:t>所竞分标（如有则填写，无分标时填写“无”或者留空）：</w:t>
      </w:r>
    </w:p>
    <w:p w14:paraId="4AD564CC">
      <w:pPr>
        <w:snapToGrid w:val="0"/>
        <w:spacing w:before="120" w:beforeLines="50" w:after="50"/>
        <w:ind w:firstLine="720" w:firstLineChars="225"/>
        <w:rPr>
          <w:rFonts w:hint="eastAsia" w:ascii="宋体" w:hAnsi="宋体" w:cs="仿宋_GB2312"/>
          <w:bCs/>
          <w:color w:val="000000"/>
          <w:sz w:val="32"/>
          <w:szCs w:val="32"/>
        </w:rPr>
      </w:pPr>
    </w:p>
    <w:p w14:paraId="160B6707">
      <w:pPr>
        <w:pStyle w:val="7"/>
        <w:snapToGrid w:val="0"/>
        <w:spacing w:before="50" w:after="50"/>
        <w:ind w:firstLine="720" w:firstLineChars="225"/>
        <w:rPr>
          <w:rFonts w:hint="eastAsia" w:ascii="宋体" w:hAnsi="宋体" w:cs="仿宋_GB2312"/>
          <w:bCs/>
          <w:color w:val="000000"/>
          <w:sz w:val="32"/>
          <w:szCs w:val="32"/>
        </w:rPr>
      </w:pPr>
      <w:r>
        <w:rPr>
          <w:rFonts w:hint="eastAsia" w:ascii="宋体" w:hAnsi="宋体" w:cs="仿宋_GB2312"/>
          <w:bCs/>
          <w:color w:val="000000"/>
          <w:sz w:val="32"/>
          <w:szCs w:val="32"/>
        </w:rPr>
        <w:t>供应商名称：</w:t>
      </w:r>
    </w:p>
    <w:p w14:paraId="39BC9901">
      <w:pPr>
        <w:snapToGrid w:val="0"/>
        <w:spacing w:before="120" w:beforeLines="50" w:after="50"/>
        <w:ind w:firstLine="640" w:firstLineChars="200"/>
        <w:rPr>
          <w:rFonts w:hint="eastAsia" w:ascii="宋体" w:hAnsi="宋体" w:cs="仿宋_GB2312"/>
          <w:bCs/>
          <w:color w:val="000000"/>
          <w:sz w:val="32"/>
          <w:szCs w:val="32"/>
        </w:rPr>
      </w:pPr>
    </w:p>
    <w:p w14:paraId="665D668F">
      <w:pPr>
        <w:pStyle w:val="7"/>
        <w:snapToGrid w:val="0"/>
        <w:spacing w:before="50" w:after="50"/>
        <w:ind w:firstLine="720" w:firstLineChars="225"/>
        <w:rPr>
          <w:rFonts w:hint="eastAsia" w:ascii="宋体" w:hAnsi="宋体" w:cs="仿宋_GB2312"/>
          <w:bCs/>
          <w:color w:val="000000"/>
          <w:sz w:val="32"/>
          <w:szCs w:val="32"/>
        </w:rPr>
      </w:pPr>
    </w:p>
    <w:p w14:paraId="3D90C752">
      <w:pPr>
        <w:pStyle w:val="7"/>
        <w:snapToGrid w:val="0"/>
        <w:spacing w:before="50" w:after="50"/>
        <w:ind w:firstLine="720" w:firstLineChars="225"/>
        <w:rPr>
          <w:rFonts w:hint="eastAsia" w:ascii="宋体" w:hAnsi="宋体" w:cs="仿宋_GB2312"/>
          <w:bCs/>
          <w:color w:val="000000"/>
          <w:sz w:val="32"/>
          <w:szCs w:val="32"/>
        </w:rPr>
      </w:pPr>
    </w:p>
    <w:p w14:paraId="03E6C1F4">
      <w:pPr>
        <w:pStyle w:val="7"/>
        <w:snapToGrid w:val="0"/>
        <w:spacing w:before="50" w:after="50"/>
        <w:ind w:firstLine="1280" w:firstLineChars="400"/>
        <w:rPr>
          <w:rFonts w:hint="eastAsia" w:ascii="宋体" w:hAnsi="宋体" w:cs="仿宋_GB2312"/>
          <w:bCs/>
          <w:color w:val="000000"/>
          <w:sz w:val="32"/>
          <w:szCs w:val="32"/>
        </w:rPr>
      </w:pPr>
    </w:p>
    <w:p w14:paraId="3E5DC10A">
      <w:pPr>
        <w:snapToGrid w:val="0"/>
        <w:spacing w:before="120" w:beforeLines="50" w:after="50"/>
        <w:jc w:val="center"/>
        <w:rPr>
          <w:rFonts w:hint="eastAsia" w:ascii="宋体" w:hAnsi="宋体" w:cs="仿宋_GB2312"/>
          <w:color w:val="000000"/>
          <w:sz w:val="32"/>
          <w:szCs w:val="32"/>
        </w:rPr>
      </w:pPr>
      <w:r>
        <w:rPr>
          <w:rFonts w:hint="eastAsia" w:ascii="宋体" w:hAnsi="宋体" w:cs="仿宋_GB2312"/>
          <w:color w:val="000000"/>
          <w:sz w:val="32"/>
          <w:szCs w:val="32"/>
        </w:rPr>
        <w:t>年    月    日</w:t>
      </w:r>
    </w:p>
    <w:p w14:paraId="137DA49F">
      <w:pPr>
        <w:snapToGrid w:val="0"/>
        <w:spacing w:before="120" w:beforeLines="50" w:after="50" w:line="360" w:lineRule="auto"/>
        <w:ind w:left="142"/>
        <w:jc w:val="left"/>
        <w:rPr>
          <w:rFonts w:hint="eastAsia" w:ascii="宋体" w:hAnsi="宋体"/>
          <w:b/>
          <w:bCs/>
          <w:color w:val="000000"/>
          <w:sz w:val="32"/>
          <w:szCs w:val="32"/>
        </w:rPr>
      </w:pPr>
      <w:r>
        <w:rPr>
          <w:rFonts w:ascii="宋体" w:hAnsi="宋体"/>
          <w:color w:val="000000"/>
          <w:sz w:val="24"/>
        </w:rPr>
        <w:br w:type="page"/>
      </w:r>
      <w:r>
        <w:rPr>
          <w:rFonts w:hint="eastAsia" w:ascii="宋体" w:hAnsi="宋体"/>
          <w:b/>
          <w:bCs/>
          <w:color w:val="000000"/>
          <w:sz w:val="32"/>
          <w:szCs w:val="32"/>
        </w:rPr>
        <w:t>2.资格证明文件目录</w:t>
      </w:r>
    </w:p>
    <w:p w14:paraId="4885F2FC">
      <w:pPr>
        <w:snapToGrid w:val="0"/>
        <w:spacing w:before="120" w:beforeLines="50" w:after="50" w:line="360" w:lineRule="auto"/>
        <w:ind w:firstLine="645"/>
        <w:rPr>
          <w:rFonts w:ascii="宋体" w:hAnsi="宋体"/>
          <w:color w:val="000000"/>
          <w:sz w:val="32"/>
          <w:szCs w:val="32"/>
        </w:rPr>
      </w:pPr>
      <w:r>
        <w:rPr>
          <w:rFonts w:hint="eastAsia" w:ascii="宋体" w:hAnsi="宋体"/>
          <w:color w:val="000000"/>
          <w:sz w:val="32"/>
          <w:szCs w:val="32"/>
        </w:rPr>
        <w:t>根据磋商文件规定及供应商提供的材料自行编写目录（部分格式后附）。</w:t>
      </w:r>
    </w:p>
    <w:p w14:paraId="6C02192C">
      <w:pPr>
        <w:snapToGrid w:val="0"/>
        <w:spacing w:before="120" w:beforeLines="50" w:after="50"/>
        <w:rPr>
          <w:rFonts w:ascii="宋体" w:hAnsi="宋体"/>
          <w:color w:val="000000"/>
          <w:sz w:val="24"/>
          <w:szCs w:val="20"/>
        </w:rPr>
      </w:pPr>
      <w:r>
        <w:rPr>
          <w:rFonts w:ascii="宋体" w:hAnsi="宋体"/>
          <w:color w:val="000000"/>
          <w:sz w:val="24"/>
          <w:szCs w:val="20"/>
        </w:rPr>
        <w:t xml:space="preserve"> </w:t>
      </w:r>
    </w:p>
    <w:p w14:paraId="7CD0AD4D">
      <w:pPr>
        <w:spacing w:line="300" w:lineRule="auto"/>
        <w:rPr>
          <w:rFonts w:hint="eastAsia" w:ascii="宋体" w:hAnsi="宋体"/>
          <w:color w:val="000000"/>
          <w:szCs w:val="21"/>
        </w:rPr>
      </w:pPr>
    </w:p>
    <w:p w14:paraId="4EB5E68F">
      <w:pPr>
        <w:spacing w:line="300" w:lineRule="auto"/>
        <w:rPr>
          <w:rFonts w:hint="eastAsia" w:ascii="宋体" w:hAnsi="宋体"/>
          <w:color w:val="000000"/>
          <w:szCs w:val="21"/>
        </w:rPr>
      </w:pPr>
    </w:p>
    <w:p w14:paraId="41184B05">
      <w:pPr>
        <w:spacing w:line="300" w:lineRule="auto"/>
        <w:rPr>
          <w:rFonts w:hint="eastAsia" w:ascii="宋体" w:hAnsi="宋体"/>
          <w:color w:val="000000"/>
          <w:szCs w:val="21"/>
        </w:rPr>
      </w:pPr>
    </w:p>
    <w:p w14:paraId="3D7931E1">
      <w:pPr>
        <w:spacing w:line="300" w:lineRule="auto"/>
        <w:rPr>
          <w:rFonts w:hint="eastAsia" w:ascii="宋体" w:hAnsi="宋体"/>
          <w:color w:val="000000"/>
          <w:szCs w:val="21"/>
        </w:rPr>
      </w:pPr>
    </w:p>
    <w:p w14:paraId="17FDCE3E">
      <w:pPr>
        <w:spacing w:line="300" w:lineRule="auto"/>
        <w:rPr>
          <w:rFonts w:hint="eastAsia" w:ascii="宋体" w:hAnsi="宋体"/>
          <w:color w:val="000000"/>
          <w:szCs w:val="21"/>
        </w:rPr>
      </w:pPr>
    </w:p>
    <w:p w14:paraId="768F7F0D">
      <w:pPr>
        <w:spacing w:line="300" w:lineRule="auto"/>
        <w:rPr>
          <w:rFonts w:hint="eastAsia" w:ascii="宋体" w:hAnsi="宋体"/>
          <w:color w:val="000000"/>
          <w:szCs w:val="21"/>
        </w:rPr>
      </w:pPr>
    </w:p>
    <w:p w14:paraId="39F389C6">
      <w:pPr>
        <w:spacing w:line="300" w:lineRule="auto"/>
        <w:rPr>
          <w:rFonts w:hint="eastAsia" w:ascii="宋体" w:hAnsi="宋体"/>
          <w:color w:val="000000"/>
          <w:szCs w:val="21"/>
        </w:rPr>
      </w:pPr>
    </w:p>
    <w:p w14:paraId="3530E159">
      <w:pPr>
        <w:spacing w:line="300" w:lineRule="auto"/>
        <w:rPr>
          <w:rFonts w:hint="eastAsia" w:ascii="宋体" w:hAnsi="宋体"/>
          <w:color w:val="000000"/>
          <w:szCs w:val="21"/>
        </w:rPr>
      </w:pPr>
    </w:p>
    <w:p w14:paraId="20B6C05F">
      <w:pPr>
        <w:spacing w:line="300" w:lineRule="auto"/>
        <w:rPr>
          <w:rFonts w:hint="eastAsia" w:ascii="宋体" w:hAnsi="宋体"/>
          <w:color w:val="000000"/>
          <w:szCs w:val="21"/>
        </w:rPr>
      </w:pPr>
    </w:p>
    <w:p w14:paraId="706D1604">
      <w:pPr>
        <w:spacing w:line="300" w:lineRule="auto"/>
        <w:rPr>
          <w:rFonts w:hint="eastAsia" w:ascii="宋体" w:hAnsi="宋体"/>
          <w:color w:val="000000"/>
          <w:szCs w:val="21"/>
        </w:rPr>
      </w:pPr>
    </w:p>
    <w:p w14:paraId="6F9A8C50">
      <w:pPr>
        <w:spacing w:line="300" w:lineRule="auto"/>
        <w:rPr>
          <w:rFonts w:hint="eastAsia" w:ascii="宋体" w:hAnsi="宋体"/>
          <w:color w:val="000000"/>
          <w:szCs w:val="21"/>
        </w:rPr>
      </w:pPr>
    </w:p>
    <w:p w14:paraId="2E29A848">
      <w:pPr>
        <w:spacing w:line="300" w:lineRule="auto"/>
        <w:rPr>
          <w:rFonts w:hint="eastAsia" w:ascii="宋体" w:hAnsi="宋体"/>
          <w:color w:val="000000"/>
          <w:szCs w:val="21"/>
        </w:rPr>
      </w:pPr>
    </w:p>
    <w:p w14:paraId="54023905">
      <w:pPr>
        <w:spacing w:line="300" w:lineRule="auto"/>
        <w:rPr>
          <w:rFonts w:hint="eastAsia" w:ascii="宋体" w:hAnsi="宋体"/>
          <w:color w:val="000000"/>
          <w:szCs w:val="21"/>
        </w:rPr>
      </w:pPr>
    </w:p>
    <w:p w14:paraId="5A2EC21D">
      <w:pPr>
        <w:spacing w:line="300" w:lineRule="auto"/>
        <w:rPr>
          <w:rFonts w:hint="eastAsia" w:ascii="宋体" w:hAnsi="宋体"/>
          <w:color w:val="000000"/>
          <w:szCs w:val="21"/>
        </w:rPr>
      </w:pPr>
    </w:p>
    <w:p w14:paraId="60303432">
      <w:pPr>
        <w:spacing w:line="300" w:lineRule="auto"/>
        <w:rPr>
          <w:rFonts w:hint="eastAsia" w:ascii="宋体" w:hAnsi="宋体"/>
          <w:color w:val="000000"/>
          <w:szCs w:val="21"/>
        </w:rPr>
      </w:pPr>
    </w:p>
    <w:p w14:paraId="28AF0DB9">
      <w:pPr>
        <w:spacing w:line="320" w:lineRule="exact"/>
        <w:jc w:val="left"/>
        <w:rPr>
          <w:rFonts w:hint="eastAsia" w:ascii="宋体" w:hAnsi="宋体"/>
          <w:color w:val="000000"/>
          <w:szCs w:val="21"/>
        </w:rPr>
      </w:pPr>
      <w:r>
        <w:rPr>
          <w:rFonts w:ascii="宋体" w:hAnsi="宋体"/>
          <w:color w:val="000000"/>
          <w:szCs w:val="21"/>
        </w:rPr>
        <w:br w:type="page"/>
      </w:r>
      <w:r>
        <w:rPr>
          <w:rFonts w:hint="eastAsia" w:ascii="宋体" w:hAnsi="宋体"/>
          <w:color w:val="000000"/>
          <w:szCs w:val="21"/>
        </w:rPr>
        <w:t xml:space="preserve"> </w:t>
      </w:r>
    </w:p>
    <w:p w14:paraId="686941BE">
      <w:pPr>
        <w:wordWrap w:val="0"/>
        <w:spacing w:before="120" w:beforeLines="50" w:after="50" w:line="320" w:lineRule="exact"/>
        <w:ind w:right="482" w:firstLine="210" w:firstLineChars="100"/>
        <w:contextualSpacing/>
        <w:jc w:val="center"/>
        <w:rPr>
          <w:rFonts w:hint="eastAsia" w:ascii="宋体" w:hAnsi="宋体"/>
          <w:color w:val="000000"/>
          <w:szCs w:val="21"/>
        </w:rPr>
      </w:pPr>
    </w:p>
    <w:p w14:paraId="2A5C8804">
      <w:pPr>
        <w:spacing w:line="360" w:lineRule="auto"/>
        <w:jc w:val="center"/>
        <w:rPr>
          <w:rFonts w:hint="eastAsia" w:ascii="宋体" w:hAnsi="宋体"/>
          <w:b/>
          <w:color w:val="000000"/>
          <w:sz w:val="32"/>
          <w:szCs w:val="32"/>
        </w:rPr>
      </w:pPr>
      <w:r>
        <w:rPr>
          <w:rFonts w:hint="eastAsia" w:ascii="宋体" w:hAnsi="宋体"/>
          <w:b/>
          <w:color w:val="000000"/>
          <w:sz w:val="32"/>
          <w:szCs w:val="32"/>
        </w:rPr>
        <w:t>供应商直接控股、管理关系信息表</w:t>
      </w:r>
    </w:p>
    <w:p w14:paraId="560EF428">
      <w:pPr>
        <w:snapToGrid w:val="0"/>
        <w:spacing w:before="120" w:beforeLines="50" w:after="50" w:line="360" w:lineRule="auto"/>
        <w:jc w:val="center"/>
        <w:rPr>
          <w:rFonts w:hint="eastAsia" w:ascii="宋体" w:hAnsi="宋体"/>
          <w:b/>
          <w:color w:val="000000"/>
          <w:sz w:val="24"/>
        </w:rPr>
      </w:pPr>
    </w:p>
    <w:p w14:paraId="4DA2446E">
      <w:pPr>
        <w:spacing w:line="360" w:lineRule="auto"/>
        <w:contextualSpacing/>
        <w:jc w:val="center"/>
        <w:rPr>
          <w:rFonts w:hint="eastAsia" w:ascii="宋体" w:hAnsi="宋体"/>
          <w:b/>
          <w:color w:val="000000"/>
          <w:sz w:val="32"/>
          <w:szCs w:val="32"/>
        </w:rPr>
      </w:pPr>
      <w:r>
        <w:rPr>
          <w:rFonts w:hint="eastAsia" w:ascii="宋体" w:hAnsi="宋体"/>
          <w:b/>
          <w:color w:val="000000"/>
          <w:sz w:val="32"/>
          <w:szCs w:val="32"/>
        </w:rPr>
        <w:t>供应商直接控股股东信息表</w:t>
      </w:r>
    </w:p>
    <w:p w14:paraId="77A0FA0B">
      <w:pPr>
        <w:spacing w:line="360" w:lineRule="auto"/>
        <w:contextualSpacing/>
        <w:jc w:val="center"/>
        <w:rPr>
          <w:rFonts w:hint="eastAsia" w:ascii="宋体" w:hAnsi="宋体"/>
          <w:b/>
          <w:color w:val="000000"/>
          <w:sz w:val="24"/>
        </w:rPr>
      </w:pPr>
    </w:p>
    <w:tbl>
      <w:tblPr>
        <w:tblStyle w:val="45"/>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0CFDB5E2">
        <w:tblPrEx>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E0CE566">
            <w:pPr>
              <w:widowControl/>
              <w:spacing w:line="360" w:lineRule="auto"/>
              <w:contextualSpacing/>
              <w:jc w:val="center"/>
              <w:rPr>
                <w:rFonts w:hint="eastAsia" w:ascii="宋体" w:hAnsi="宋体" w:cs="宋体"/>
                <w:b/>
                <w:bCs/>
                <w:color w:val="000000"/>
                <w:kern w:val="0"/>
                <w:sz w:val="24"/>
              </w:rPr>
            </w:pPr>
            <w:r>
              <w:rPr>
                <w:rFonts w:hint="eastAsia" w:ascii="宋体" w:hAnsi="宋体" w:cs="宋体"/>
                <w:b/>
                <w:bCs/>
                <w:color w:val="000000"/>
                <w:kern w:val="0"/>
                <w:sz w:val="24"/>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48DADE2">
            <w:pPr>
              <w:widowControl/>
              <w:spacing w:line="360" w:lineRule="auto"/>
              <w:contextualSpacing/>
              <w:jc w:val="center"/>
              <w:rPr>
                <w:rFonts w:hint="eastAsia" w:ascii="宋体" w:hAnsi="宋体" w:cs="宋体"/>
                <w:b/>
                <w:bCs/>
                <w:color w:val="000000"/>
                <w:kern w:val="0"/>
                <w:sz w:val="24"/>
              </w:rPr>
            </w:pPr>
            <w:r>
              <w:rPr>
                <w:rFonts w:hint="eastAsia" w:ascii="宋体" w:hAnsi="宋体" w:cs="宋体"/>
                <w:b/>
                <w:bCs/>
                <w:color w:val="000000"/>
                <w:kern w:val="0"/>
                <w:sz w:val="24"/>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D0A3E1B">
            <w:pPr>
              <w:widowControl/>
              <w:spacing w:line="360" w:lineRule="auto"/>
              <w:contextualSpacing/>
              <w:jc w:val="center"/>
              <w:rPr>
                <w:rFonts w:hint="eastAsia" w:ascii="宋体" w:hAnsi="宋体" w:cs="宋体"/>
                <w:b/>
                <w:bCs/>
                <w:color w:val="000000"/>
                <w:kern w:val="0"/>
                <w:sz w:val="24"/>
              </w:rPr>
            </w:pPr>
            <w:r>
              <w:rPr>
                <w:rFonts w:hint="eastAsia" w:ascii="宋体" w:hAnsi="宋体" w:cs="宋体"/>
                <w:b/>
                <w:bCs/>
                <w:color w:val="000000"/>
                <w:kern w:val="0"/>
                <w:sz w:val="24"/>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8E6C319">
            <w:pPr>
              <w:widowControl/>
              <w:spacing w:line="360" w:lineRule="auto"/>
              <w:contextualSpacing/>
              <w:jc w:val="center"/>
              <w:rPr>
                <w:rFonts w:hint="eastAsia" w:ascii="宋体" w:hAnsi="宋体" w:cs="宋体"/>
                <w:b/>
                <w:bCs/>
                <w:color w:val="000000"/>
                <w:kern w:val="0"/>
                <w:sz w:val="24"/>
              </w:rPr>
            </w:pPr>
            <w:r>
              <w:rPr>
                <w:rFonts w:hint="eastAsia" w:ascii="宋体" w:hAnsi="宋体" w:cs="宋体"/>
                <w:b/>
                <w:bCs/>
                <w:color w:val="000000"/>
                <w:kern w:val="0"/>
                <w:sz w:val="24"/>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6A2F094">
            <w:pPr>
              <w:widowControl/>
              <w:spacing w:line="360" w:lineRule="auto"/>
              <w:contextualSpacing/>
              <w:jc w:val="center"/>
              <w:rPr>
                <w:rFonts w:hint="eastAsia" w:ascii="宋体" w:hAnsi="宋体" w:cs="宋体"/>
                <w:b/>
                <w:bCs/>
                <w:color w:val="000000"/>
                <w:kern w:val="0"/>
                <w:sz w:val="24"/>
              </w:rPr>
            </w:pPr>
            <w:r>
              <w:rPr>
                <w:rFonts w:hint="eastAsia" w:ascii="宋体" w:hAnsi="宋体" w:cs="宋体"/>
                <w:b/>
                <w:bCs/>
                <w:color w:val="000000"/>
                <w:kern w:val="0"/>
                <w:sz w:val="24"/>
              </w:rPr>
              <w:t>备注</w:t>
            </w:r>
          </w:p>
        </w:tc>
      </w:tr>
      <w:tr w14:paraId="3F7E9EA1">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8233D8D">
            <w:pPr>
              <w:widowControl/>
              <w:spacing w:line="360" w:lineRule="auto"/>
              <w:contextualSpacing/>
              <w:jc w:val="center"/>
              <w:rPr>
                <w:rFonts w:hint="eastAsia" w:ascii="宋体" w:hAnsi="宋体" w:cs="宋体"/>
                <w:color w:val="000000"/>
                <w:kern w:val="0"/>
                <w:sz w:val="24"/>
              </w:rPr>
            </w:pPr>
            <w:r>
              <w:rPr>
                <w:rFonts w:hint="eastAsia" w:ascii="宋体" w:hAnsi="宋体" w:cs="宋体"/>
                <w:color w:val="000000"/>
                <w:kern w:val="0"/>
                <w:sz w:val="24"/>
              </w:rPr>
              <w:t>1</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8445A1C">
            <w:pPr>
              <w:widowControl/>
              <w:spacing w:line="360" w:lineRule="auto"/>
              <w:contextualSpacing/>
              <w:jc w:val="center"/>
              <w:rPr>
                <w:rFonts w:hint="eastAsia" w:ascii="宋体" w:hAnsi="宋体" w:cs="宋体"/>
                <w:color w:val="000000"/>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ECB068E">
            <w:pPr>
              <w:widowControl/>
              <w:spacing w:line="360" w:lineRule="auto"/>
              <w:contextualSpacing/>
              <w:jc w:val="center"/>
              <w:rPr>
                <w:rFonts w:hint="eastAsia" w:ascii="宋体" w:hAnsi="宋体" w:cs="宋体"/>
                <w:color w:val="000000"/>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3E5ED45">
            <w:pPr>
              <w:widowControl/>
              <w:spacing w:line="360" w:lineRule="auto"/>
              <w:contextualSpacing/>
              <w:jc w:val="center"/>
              <w:rPr>
                <w:rFonts w:hint="eastAsia" w:ascii="宋体" w:hAnsi="宋体" w:cs="宋体"/>
                <w:color w:val="000000"/>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EE90035">
            <w:pPr>
              <w:widowControl/>
              <w:spacing w:line="360" w:lineRule="auto"/>
              <w:contextualSpacing/>
              <w:jc w:val="center"/>
              <w:rPr>
                <w:rFonts w:hint="eastAsia" w:ascii="宋体" w:hAnsi="宋体" w:cs="宋体"/>
                <w:color w:val="000000"/>
                <w:kern w:val="0"/>
                <w:sz w:val="24"/>
              </w:rPr>
            </w:pPr>
          </w:p>
        </w:tc>
      </w:tr>
      <w:tr w14:paraId="76E9A21C">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1947478">
            <w:pPr>
              <w:widowControl/>
              <w:spacing w:line="360" w:lineRule="auto"/>
              <w:contextualSpacing/>
              <w:jc w:val="center"/>
              <w:rPr>
                <w:rFonts w:hint="eastAsia" w:ascii="宋体" w:hAnsi="宋体" w:cs="宋体"/>
                <w:color w:val="000000"/>
                <w:kern w:val="0"/>
                <w:sz w:val="24"/>
              </w:rPr>
            </w:pPr>
            <w:r>
              <w:rPr>
                <w:rFonts w:hint="eastAsia" w:ascii="宋体" w:hAnsi="宋体" w:cs="宋体"/>
                <w:color w:val="000000"/>
                <w:kern w:val="0"/>
                <w:sz w:val="24"/>
              </w:rPr>
              <w:t>2</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4458706">
            <w:pPr>
              <w:widowControl/>
              <w:spacing w:line="360" w:lineRule="auto"/>
              <w:contextualSpacing/>
              <w:jc w:val="center"/>
              <w:rPr>
                <w:rFonts w:hint="eastAsia" w:ascii="宋体" w:hAnsi="宋体" w:cs="宋体"/>
                <w:color w:val="000000"/>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1D748D8">
            <w:pPr>
              <w:widowControl/>
              <w:spacing w:line="360" w:lineRule="auto"/>
              <w:contextualSpacing/>
              <w:jc w:val="center"/>
              <w:rPr>
                <w:rFonts w:hint="eastAsia" w:ascii="宋体" w:hAnsi="宋体" w:cs="宋体"/>
                <w:color w:val="000000"/>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FEFB4A6">
            <w:pPr>
              <w:widowControl/>
              <w:spacing w:line="360" w:lineRule="auto"/>
              <w:contextualSpacing/>
              <w:jc w:val="center"/>
              <w:rPr>
                <w:rFonts w:hint="eastAsia" w:ascii="宋体" w:hAnsi="宋体" w:cs="宋体"/>
                <w:color w:val="000000"/>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B21A201">
            <w:pPr>
              <w:widowControl/>
              <w:spacing w:line="360" w:lineRule="auto"/>
              <w:contextualSpacing/>
              <w:jc w:val="center"/>
              <w:rPr>
                <w:rFonts w:hint="eastAsia" w:ascii="宋体" w:hAnsi="宋体" w:cs="宋体"/>
                <w:color w:val="000000"/>
                <w:kern w:val="0"/>
                <w:sz w:val="24"/>
              </w:rPr>
            </w:pPr>
          </w:p>
        </w:tc>
      </w:tr>
      <w:tr w14:paraId="20F722E7">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32FE6EC">
            <w:pPr>
              <w:widowControl/>
              <w:spacing w:line="360" w:lineRule="auto"/>
              <w:contextualSpacing/>
              <w:jc w:val="center"/>
              <w:rPr>
                <w:rFonts w:hint="eastAsia" w:ascii="宋体" w:hAnsi="宋体" w:cs="宋体"/>
                <w:color w:val="000000"/>
                <w:kern w:val="0"/>
                <w:sz w:val="24"/>
              </w:rPr>
            </w:pPr>
            <w:r>
              <w:rPr>
                <w:rFonts w:hint="eastAsia" w:ascii="宋体" w:hAnsi="宋体" w:cs="宋体"/>
                <w:color w:val="000000"/>
                <w:kern w:val="0"/>
                <w:sz w:val="24"/>
              </w:rPr>
              <w:t>3</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CBD7457">
            <w:pPr>
              <w:widowControl/>
              <w:spacing w:line="360" w:lineRule="auto"/>
              <w:contextualSpacing/>
              <w:jc w:val="center"/>
              <w:rPr>
                <w:rFonts w:hint="eastAsia" w:ascii="宋体" w:hAnsi="宋体" w:cs="宋体"/>
                <w:color w:val="000000"/>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9596721">
            <w:pPr>
              <w:widowControl/>
              <w:spacing w:line="360" w:lineRule="auto"/>
              <w:contextualSpacing/>
              <w:jc w:val="center"/>
              <w:rPr>
                <w:rFonts w:hint="eastAsia" w:ascii="宋体" w:hAnsi="宋体" w:cs="宋体"/>
                <w:color w:val="000000"/>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C6F7E27">
            <w:pPr>
              <w:widowControl/>
              <w:spacing w:line="360" w:lineRule="auto"/>
              <w:contextualSpacing/>
              <w:jc w:val="center"/>
              <w:rPr>
                <w:rFonts w:hint="eastAsia" w:ascii="宋体" w:hAnsi="宋体" w:cs="宋体"/>
                <w:color w:val="000000"/>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650B5BD">
            <w:pPr>
              <w:widowControl/>
              <w:spacing w:line="360" w:lineRule="auto"/>
              <w:contextualSpacing/>
              <w:jc w:val="center"/>
              <w:rPr>
                <w:rFonts w:hint="eastAsia" w:ascii="宋体" w:hAnsi="宋体" w:cs="宋体"/>
                <w:color w:val="000000"/>
                <w:kern w:val="0"/>
                <w:sz w:val="24"/>
              </w:rPr>
            </w:pPr>
          </w:p>
        </w:tc>
      </w:tr>
      <w:tr w14:paraId="7174FA52">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CADD499">
            <w:pPr>
              <w:widowControl/>
              <w:spacing w:line="360" w:lineRule="auto"/>
              <w:contextualSpacing/>
              <w:jc w:val="center"/>
              <w:rPr>
                <w:rFonts w:hint="eastAsia" w:ascii="宋体" w:hAnsi="宋体" w:cs="宋体"/>
                <w:color w:val="000000"/>
                <w:kern w:val="0"/>
                <w:sz w:val="24"/>
              </w:rPr>
            </w:pPr>
            <w:r>
              <w:rPr>
                <w:rFonts w:hint="eastAsia" w:ascii="宋体" w:hAnsi="宋体" w:cs="宋体"/>
                <w:color w:val="000000"/>
                <w:kern w:val="0"/>
                <w:sz w:val="24"/>
              </w:rPr>
              <w:t>……</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4A35457">
            <w:pPr>
              <w:widowControl/>
              <w:spacing w:line="360" w:lineRule="auto"/>
              <w:contextualSpacing/>
              <w:jc w:val="center"/>
              <w:rPr>
                <w:rFonts w:hint="eastAsia" w:ascii="宋体" w:hAnsi="宋体" w:cs="宋体"/>
                <w:color w:val="000000"/>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CB803C9">
            <w:pPr>
              <w:widowControl/>
              <w:spacing w:line="360" w:lineRule="auto"/>
              <w:contextualSpacing/>
              <w:jc w:val="center"/>
              <w:rPr>
                <w:rFonts w:hint="eastAsia" w:ascii="宋体" w:hAnsi="宋体" w:cs="宋体"/>
                <w:color w:val="000000"/>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E400170">
            <w:pPr>
              <w:widowControl/>
              <w:spacing w:line="360" w:lineRule="auto"/>
              <w:contextualSpacing/>
              <w:jc w:val="center"/>
              <w:rPr>
                <w:rFonts w:hint="eastAsia" w:ascii="宋体" w:hAnsi="宋体" w:cs="宋体"/>
                <w:color w:val="000000"/>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582F4A6">
            <w:pPr>
              <w:widowControl/>
              <w:spacing w:line="360" w:lineRule="auto"/>
              <w:contextualSpacing/>
              <w:jc w:val="center"/>
              <w:rPr>
                <w:rFonts w:hint="eastAsia" w:ascii="宋体" w:hAnsi="宋体" w:cs="宋体"/>
                <w:color w:val="000000"/>
                <w:kern w:val="0"/>
                <w:sz w:val="24"/>
              </w:rPr>
            </w:pPr>
          </w:p>
        </w:tc>
      </w:tr>
    </w:tbl>
    <w:p w14:paraId="23AAD7B6">
      <w:pPr>
        <w:spacing w:line="360" w:lineRule="auto"/>
        <w:contextualSpacing/>
        <w:jc w:val="left"/>
        <w:rPr>
          <w:rFonts w:hint="eastAsia" w:ascii="宋体" w:hAnsi="宋体" w:cs="宋体"/>
          <w:color w:val="000000"/>
          <w:sz w:val="24"/>
        </w:rPr>
      </w:pPr>
      <w:r>
        <w:rPr>
          <w:rFonts w:hint="eastAsia" w:ascii="宋体" w:hAnsi="宋体" w:cs="宋体"/>
          <w:color w:val="000000"/>
          <w:sz w:val="24"/>
        </w:rPr>
        <w:t>注：</w:t>
      </w:r>
    </w:p>
    <w:p w14:paraId="1739BAEA">
      <w:pPr>
        <w:spacing w:line="360" w:lineRule="auto"/>
        <w:ind w:firstLine="480" w:firstLineChars="200"/>
        <w:contextualSpacing/>
        <w:jc w:val="left"/>
        <w:rPr>
          <w:rFonts w:hint="eastAsia" w:ascii="宋体" w:hAnsi="宋体" w:cs="宋体"/>
          <w:color w:val="000000"/>
          <w:sz w:val="24"/>
        </w:rPr>
      </w:pPr>
      <w:r>
        <w:rPr>
          <w:rFonts w:hint="eastAsia" w:ascii="宋体" w:hAnsi="宋体" w:cs="宋体"/>
          <w:color w:val="000000"/>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6971022">
      <w:pPr>
        <w:spacing w:line="360" w:lineRule="auto"/>
        <w:ind w:firstLine="480" w:firstLineChars="200"/>
        <w:contextualSpacing/>
        <w:jc w:val="left"/>
        <w:rPr>
          <w:rFonts w:hint="eastAsia" w:ascii="宋体" w:hAnsi="宋体" w:cs="宋体"/>
          <w:color w:val="000000"/>
          <w:sz w:val="24"/>
        </w:rPr>
      </w:pPr>
      <w:r>
        <w:rPr>
          <w:rFonts w:hint="eastAsia" w:ascii="宋体" w:hAnsi="宋体" w:cs="宋体"/>
          <w:color w:val="000000"/>
          <w:sz w:val="24"/>
        </w:rPr>
        <w:t>2.本表所指的控股关系仅限于直接控股关系，不包括间接的控股关系。公司实际控制人与公司之间的关系不属于本表所指的直接控股关系。</w:t>
      </w:r>
    </w:p>
    <w:p w14:paraId="0D99C3D6">
      <w:pPr>
        <w:spacing w:line="360" w:lineRule="auto"/>
        <w:ind w:firstLine="480" w:firstLineChars="200"/>
        <w:contextualSpacing/>
        <w:jc w:val="left"/>
        <w:rPr>
          <w:rFonts w:ascii="宋体" w:hAnsi="宋体" w:cs="宋体"/>
          <w:color w:val="000000"/>
          <w:sz w:val="24"/>
        </w:rPr>
      </w:pPr>
      <w:r>
        <w:rPr>
          <w:rFonts w:hint="eastAsia" w:ascii="宋体" w:hAnsi="宋体" w:cs="宋体"/>
          <w:color w:val="000000"/>
          <w:sz w:val="24"/>
        </w:rPr>
        <w:t>3.供应商不存在直接控股股东的，</w:t>
      </w:r>
      <w:r>
        <w:rPr>
          <w:rFonts w:hint="eastAsia" w:ascii="宋体" w:hAnsi="宋体"/>
          <w:color w:val="000000"/>
          <w:sz w:val="24"/>
        </w:rPr>
        <w:t>则在“直接控股股东名称”填“无”</w:t>
      </w:r>
      <w:r>
        <w:rPr>
          <w:rFonts w:hint="eastAsia" w:ascii="宋体" w:hAnsi="宋体" w:cs="宋体"/>
          <w:color w:val="000000"/>
          <w:sz w:val="24"/>
        </w:rPr>
        <w:t>。</w:t>
      </w:r>
    </w:p>
    <w:p w14:paraId="6B9890CA">
      <w:pPr>
        <w:spacing w:line="360" w:lineRule="auto"/>
        <w:ind w:firstLine="420" w:firstLineChars="200"/>
        <w:contextualSpacing/>
        <w:jc w:val="left"/>
        <w:rPr>
          <w:rFonts w:ascii="宋体" w:hAnsi="宋体" w:cs="宋体"/>
          <w:color w:val="000000"/>
          <w:szCs w:val="21"/>
        </w:rPr>
      </w:pPr>
    </w:p>
    <w:p w14:paraId="434BB5E7">
      <w:pPr>
        <w:spacing w:line="360" w:lineRule="auto"/>
        <w:ind w:firstLine="560" w:firstLineChars="200"/>
        <w:contextualSpacing/>
        <w:jc w:val="left"/>
        <w:rPr>
          <w:rFonts w:hint="eastAsia" w:ascii="宋体" w:hAnsi="宋体" w:cs="宋体"/>
          <w:color w:val="000000"/>
          <w:sz w:val="28"/>
          <w:szCs w:val="28"/>
        </w:rPr>
      </w:pPr>
    </w:p>
    <w:p w14:paraId="0AE64F85">
      <w:pPr>
        <w:spacing w:line="360" w:lineRule="auto"/>
        <w:ind w:right="480"/>
        <w:contextualSpacing/>
        <w:jc w:val="center"/>
        <w:rPr>
          <w:rFonts w:hint="eastAsia" w:ascii="宋体" w:hAnsi="宋体" w:cs="宋体"/>
          <w:color w:val="000000"/>
          <w:sz w:val="24"/>
          <w:u w:val="single"/>
        </w:rPr>
      </w:pPr>
      <w:r>
        <w:rPr>
          <w:rFonts w:hint="eastAsia" w:ascii="宋体" w:hAnsi="宋体" w:cs="宋体"/>
          <w:color w:val="000000"/>
          <w:sz w:val="24"/>
        </w:rPr>
        <w:t xml:space="preserve"> </w:t>
      </w:r>
      <w:r>
        <w:rPr>
          <w:rFonts w:ascii="宋体" w:hAnsi="宋体" w:cs="宋体"/>
          <w:color w:val="000000"/>
          <w:sz w:val="24"/>
        </w:rPr>
        <w:t xml:space="preserve">       </w:t>
      </w:r>
      <w:r>
        <w:rPr>
          <w:rFonts w:hint="eastAsia" w:ascii="宋体" w:hAnsi="宋体" w:cs="宋体"/>
          <w:color w:val="000000"/>
          <w:sz w:val="24"/>
        </w:rPr>
        <w:t>法定代表人或者委托代理人</w:t>
      </w:r>
      <w:r>
        <w:rPr>
          <w:rFonts w:hint="eastAsia" w:ascii="宋体" w:hAnsi="宋体"/>
          <w:color w:val="000000"/>
          <w:sz w:val="24"/>
        </w:rPr>
        <w:t>（签字或者电子签名）</w:t>
      </w:r>
      <w:r>
        <w:rPr>
          <w:rFonts w:hint="eastAsia" w:ascii="宋体" w:hAnsi="宋体" w:cs="宋体"/>
          <w:color w:val="000000"/>
          <w:sz w:val="24"/>
        </w:rPr>
        <w:t>：</w:t>
      </w:r>
      <w:r>
        <w:rPr>
          <w:rFonts w:hint="eastAsia" w:ascii="宋体" w:hAnsi="宋体" w:cs="宋体"/>
          <w:color w:val="000000"/>
          <w:sz w:val="24"/>
          <w:u w:val="single"/>
        </w:rPr>
        <w:t xml:space="preserve"> </w:t>
      </w:r>
      <w:r>
        <w:rPr>
          <w:rFonts w:ascii="宋体" w:hAnsi="宋体" w:cs="宋体"/>
          <w:color w:val="000000"/>
          <w:sz w:val="24"/>
          <w:u w:val="single"/>
        </w:rPr>
        <w:t xml:space="preserve">      </w:t>
      </w:r>
    </w:p>
    <w:p w14:paraId="4F29E666">
      <w:pPr>
        <w:spacing w:line="360" w:lineRule="auto"/>
        <w:ind w:right="480" w:firstLine="3000" w:firstLineChars="1250"/>
        <w:contextualSpacing/>
        <w:rPr>
          <w:rFonts w:hint="eastAsia" w:ascii="宋体" w:hAnsi="宋体" w:cs="宋体"/>
          <w:color w:val="000000"/>
          <w:sz w:val="24"/>
          <w:u w:val="single"/>
        </w:rPr>
      </w:pPr>
      <w:r>
        <w:rPr>
          <w:rFonts w:hint="eastAsia" w:ascii="宋体" w:hAnsi="宋体" w:cs="宋体"/>
          <w:color w:val="000000"/>
          <w:sz w:val="24"/>
        </w:rPr>
        <w:t>供应商</w:t>
      </w:r>
      <w:r>
        <w:rPr>
          <w:rFonts w:hint="eastAsia" w:ascii="宋体" w:hAnsi="宋体"/>
          <w:color w:val="000000"/>
          <w:sz w:val="24"/>
        </w:rPr>
        <w:t>（电子签章）</w:t>
      </w:r>
      <w:r>
        <w:rPr>
          <w:rFonts w:hint="eastAsia" w:ascii="宋体" w:hAnsi="宋体" w:cs="宋体"/>
          <w:color w:val="000000"/>
          <w:sz w:val="24"/>
        </w:rPr>
        <w:t xml:space="preserve">： </w:t>
      </w:r>
      <w:r>
        <w:rPr>
          <w:rFonts w:hint="eastAsia" w:ascii="宋体" w:hAnsi="宋体" w:cs="宋体"/>
          <w:color w:val="000000"/>
          <w:sz w:val="24"/>
          <w:u w:val="single"/>
        </w:rPr>
        <w:t xml:space="preserve">                    </w:t>
      </w:r>
    </w:p>
    <w:p w14:paraId="079037E1">
      <w:pPr>
        <w:spacing w:line="360" w:lineRule="auto"/>
        <w:ind w:firstLine="480" w:firstLineChars="200"/>
        <w:contextualSpacing/>
        <w:jc w:val="right"/>
        <w:rPr>
          <w:rFonts w:hint="eastAsia" w:ascii="宋体" w:hAnsi="宋体" w:cs="宋体"/>
          <w:color w:val="000000"/>
          <w:sz w:val="28"/>
          <w:szCs w:val="28"/>
        </w:rPr>
      </w:pPr>
      <w:r>
        <w:rPr>
          <w:rFonts w:hint="eastAsia" w:ascii="宋体" w:hAnsi="宋体" w:cs="宋体"/>
          <w:color w:val="000000"/>
          <w:sz w:val="24"/>
        </w:rPr>
        <w:t>年    月    日</w:t>
      </w:r>
    </w:p>
    <w:p w14:paraId="72680E71">
      <w:pPr>
        <w:snapToGrid w:val="0"/>
        <w:jc w:val="center"/>
        <w:rPr>
          <w:rFonts w:hint="eastAsia" w:ascii="宋体" w:hAnsi="宋体"/>
          <w:b/>
          <w:color w:val="000000"/>
          <w:sz w:val="28"/>
          <w:szCs w:val="28"/>
        </w:rPr>
      </w:pPr>
      <w:r>
        <w:rPr>
          <w:rFonts w:ascii="宋体" w:hAnsi="宋体"/>
          <w:b/>
          <w:color w:val="000000"/>
          <w:sz w:val="28"/>
          <w:szCs w:val="28"/>
        </w:rPr>
        <w:br w:type="page"/>
      </w:r>
    </w:p>
    <w:p w14:paraId="0C390DA5">
      <w:pPr>
        <w:spacing w:line="360" w:lineRule="auto"/>
        <w:jc w:val="center"/>
        <w:rPr>
          <w:rFonts w:hint="eastAsia" w:ascii="宋体" w:hAnsi="宋体"/>
          <w:b/>
          <w:color w:val="000000"/>
          <w:sz w:val="32"/>
          <w:szCs w:val="32"/>
        </w:rPr>
      </w:pPr>
      <w:r>
        <w:rPr>
          <w:rFonts w:hint="eastAsia" w:ascii="宋体" w:hAnsi="宋体"/>
          <w:b/>
          <w:color w:val="000000"/>
          <w:sz w:val="32"/>
          <w:szCs w:val="32"/>
        </w:rPr>
        <w:t>供应商直接管理关系信息表</w:t>
      </w:r>
    </w:p>
    <w:p w14:paraId="3EB2C4C3">
      <w:pPr>
        <w:snapToGrid w:val="0"/>
        <w:spacing w:line="360" w:lineRule="auto"/>
        <w:jc w:val="center"/>
        <w:rPr>
          <w:rFonts w:hint="eastAsia" w:ascii="宋体" w:hAnsi="宋体"/>
          <w:b/>
          <w:color w:val="000000"/>
          <w:sz w:val="24"/>
        </w:rPr>
      </w:pPr>
    </w:p>
    <w:tbl>
      <w:tblPr>
        <w:tblStyle w:val="45"/>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051B67B4">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70DB1B1">
            <w:pPr>
              <w:widowControl/>
              <w:spacing w:line="360" w:lineRule="auto"/>
              <w:contextualSpacing/>
              <w:jc w:val="center"/>
              <w:rPr>
                <w:rFonts w:ascii="宋体" w:hAnsi="宋体" w:cs="宋体"/>
                <w:b/>
                <w:bCs/>
                <w:color w:val="000000"/>
                <w:kern w:val="0"/>
                <w:sz w:val="24"/>
              </w:rPr>
            </w:pPr>
            <w:r>
              <w:rPr>
                <w:rFonts w:hint="eastAsia" w:ascii="宋体" w:hAnsi="宋体" w:cs="宋体"/>
                <w:b/>
                <w:bCs/>
                <w:color w:val="000000"/>
                <w:kern w:val="0"/>
                <w:sz w:val="24"/>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CD59746">
            <w:pPr>
              <w:widowControl/>
              <w:spacing w:line="360" w:lineRule="auto"/>
              <w:contextualSpacing/>
              <w:jc w:val="center"/>
              <w:rPr>
                <w:rFonts w:ascii="宋体" w:hAnsi="宋体" w:cs="宋体"/>
                <w:b/>
                <w:bCs/>
                <w:color w:val="000000"/>
                <w:kern w:val="0"/>
                <w:sz w:val="24"/>
              </w:rPr>
            </w:pPr>
            <w:r>
              <w:rPr>
                <w:rFonts w:hint="eastAsia" w:ascii="宋体" w:hAnsi="宋体" w:cs="宋体"/>
                <w:b/>
                <w:bCs/>
                <w:color w:val="000000"/>
                <w:kern w:val="0"/>
                <w:sz w:val="24"/>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15904B8">
            <w:pPr>
              <w:widowControl/>
              <w:spacing w:line="360" w:lineRule="auto"/>
              <w:contextualSpacing/>
              <w:jc w:val="center"/>
              <w:rPr>
                <w:rFonts w:ascii="宋体" w:hAnsi="宋体" w:cs="宋体"/>
                <w:b/>
                <w:bCs/>
                <w:color w:val="000000"/>
                <w:kern w:val="0"/>
                <w:sz w:val="24"/>
              </w:rPr>
            </w:pPr>
            <w:r>
              <w:rPr>
                <w:rFonts w:hint="eastAsia" w:ascii="宋体" w:hAnsi="宋体" w:cs="宋体"/>
                <w:b/>
                <w:bCs/>
                <w:color w:val="000000"/>
                <w:kern w:val="0"/>
                <w:sz w:val="24"/>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7C0109F">
            <w:pPr>
              <w:widowControl/>
              <w:spacing w:line="360" w:lineRule="auto"/>
              <w:contextualSpacing/>
              <w:jc w:val="center"/>
              <w:rPr>
                <w:rFonts w:ascii="宋体" w:hAnsi="宋体" w:cs="宋体"/>
                <w:b/>
                <w:bCs/>
                <w:color w:val="000000"/>
                <w:kern w:val="0"/>
                <w:sz w:val="24"/>
              </w:rPr>
            </w:pPr>
            <w:r>
              <w:rPr>
                <w:rFonts w:hint="eastAsia" w:ascii="宋体" w:hAnsi="宋体" w:cs="宋体"/>
                <w:b/>
                <w:bCs/>
                <w:color w:val="000000"/>
                <w:kern w:val="0"/>
                <w:sz w:val="24"/>
              </w:rPr>
              <w:t>相互关系</w:t>
            </w:r>
          </w:p>
        </w:tc>
      </w:tr>
      <w:tr w14:paraId="38228188">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C43EEE9">
            <w:pPr>
              <w:widowControl/>
              <w:spacing w:line="360" w:lineRule="auto"/>
              <w:contextualSpacing/>
              <w:jc w:val="center"/>
              <w:rPr>
                <w:rFonts w:ascii="宋体" w:hAnsi="宋体" w:cs="宋体"/>
                <w:color w:val="000000"/>
                <w:kern w:val="0"/>
                <w:sz w:val="24"/>
              </w:rPr>
            </w:pPr>
            <w:r>
              <w:rPr>
                <w:rFonts w:hint="eastAsia" w:ascii="宋体" w:hAnsi="宋体" w:cs="宋体"/>
                <w:color w:val="000000"/>
                <w:kern w:val="0"/>
                <w:sz w:val="24"/>
              </w:rPr>
              <w:t>1</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0B1F252">
            <w:pPr>
              <w:widowControl/>
              <w:spacing w:line="360" w:lineRule="auto"/>
              <w:contextualSpacing/>
              <w:jc w:val="center"/>
              <w:rPr>
                <w:rFonts w:ascii="宋体" w:hAnsi="宋体" w:cs="宋体"/>
                <w:color w:val="000000"/>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7EF3F34">
            <w:pPr>
              <w:widowControl/>
              <w:spacing w:line="360" w:lineRule="auto"/>
              <w:contextualSpacing/>
              <w:jc w:val="center"/>
              <w:rPr>
                <w:rFonts w:ascii="宋体" w:hAnsi="宋体" w:cs="宋体"/>
                <w:color w:val="000000"/>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BD4F686">
            <w:pPr>
              <w:widowControl/>
              <w:spacing w:line="360" w:lineRule="auto"/>
              <w:contextualSpacing/>
              <w:jc w:val="center"/>
              <w:rPr>
                <w:rFonts w:ascii="宋体" w:hAnsi="宋体" w:cs="宋体"/>
                <w:color w:val="000000"/>
                <w:kern w:val="0"/>
                <w:sz w:val="24"/>
              </w:rPr>
            </w:pPr>
          </w:p>
        </w:tc>
      </w:tr>
      <w:tr w14:paraId="476A2052">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E558849">
            <w:pPr>
              <w:widowControl/>
              <w:spacing w:line="360" w:lineRule="auto"/>
              <w:contextualSpacing/>
              <w:jc w:val="center"/>
              <w:rPr>
                <w:rFonts w:ascii="宋体" w:hAnsi="宋体" w:cs="宋体"/>
                <w:color w:val="000000"/>
                <w:kern w:val="0"/>
                <w:sz w:val="24"/>
              </w:rPr>
            </w:pPr>
            <w:r>
              <w:rPr>
                <w:rFonts w:hint="eastAsia" w:ascii="宋体" w:hAnsi="宋体" w:cs="宋体"/>
                <w:color w:val="000000"/>
                <w:kern w:val="0"/>
                <w:sz w:val="24"/>
              </w:rPr>
              <w:t>2</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328F49C">
            <w:pPr>
              <w:widowControl/>
              <w:spacing w:line="360" w:lineRule="auto"/>
              <w:contextualSpacing/>
              <w:jc w:val="center"/>
              <w:rPr>
                <w:rFonts w:ascii="宋体" w:hAnsi="宋体" w:cs="宋体"/>
                <w:color w:val="000000"/>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E9F5AEA">
            <w:pPr>
              <w:widowControl/>
              <w:spacing w:line="360" w:lineRule="auto"/>
              <w:contextualSpacing/>
              <w:jc w:val="center"/>
              <w:rPr>
                <w:rFonts w:ascii="宋体" w:hAnsi="宋体" w:cs="宋体"/>
                <w:color w:val="000000"/>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0FA68CF">
            <w:pPr>
              <w:widowControl/>
              <w:spacing w:line="360" w:lineRule="auto"/>
              <w:contextualSpacing/>
              <w:jc w:val="center"/>
              <w:rPr>
                <w:rFonts w:ascii="宋体" w:hAnsi="宋体" w:cs="宋体"/>
                <w:color w:val="000000"/>
                <w:kern w:val="0"/>
                <w:sz w:val="24"/>
              </w:rPr>
            </w:pPr>
          </w:p>
        </w:tc>
      </w:tr>
      <w:tr w14:paraId="177E944B">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E064B53">
            <w:pPr>
              <w:widowControl/>
              <w:spacing w:line="360" w:lineRule="auto"/>
              <w:contextualSpacing/>
              <w:jc w:val="center"/>
              <w:rPr>
                <w:rFonts w:ascii="宋体" w:hAnsi="宋体" w:cs="宋体"/>
                <w:color w:val="000000"/>
                <w:kern w:val="0"/>
                <w:sz w:val="24"/>
              </w:rPr>
            </w:pPr>
            <w:r>
              <w:rPr>
                <w:rFonts w:hint="eastAsia" w:ascii="宋体" w:hAnsi="宋体" w:cs="宋体"/>
                <w:color w:val="000000"/>
                <w:kern w:val="0"/>
                <w:sz w:val="24"/>
              </w:rPr>
              <w:t>3</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749BC04">
            <w:pPr>
              <w:widowControl/>
              <w:spacing w:line="360" w:lineRule="auto"/>
              <w:contextualSpacing/>
              <w:jc w:val="center"/>
              <w:rPr>
                <w:rFonts w:ascii="宋体" w:hAnsi="宋体" w:cs="宋体"/>
                <w:color w:val="000000"/>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2E82868">
            <w:pPr>
              <w:widowControl/>
              <w:spacing w:line="360" w:lineRule="auto"/>
              <w:contextualSpacing/>
              <w:jc w:val="center"/>
              <w:rPr>
                <w:rFonts w:ascii="宋体" w:hAnsi="宋体" w:cs="宋体"/>
                <w:color w:val="000000"/>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6901139">
            <w:pPr>
              <w:widowControl/>
              <w:spacing w:line="360" w:lineRule="auto"/>
              <w:contextualSpacing/>
              <w:jc w:val="center"/>
              <w:rPr>
                <w:rFonts w:ascii="宋体" w:hAnsi="宋体" w:cs="宋体"/>
                <w:color w:val="000000"/>
                <w:kern w:val="0"/>
                <w:sz w:val="24"/>
              </w:rPr>
            </w:pPr>
          </w:p>
        </w:tc>
      </w:tr>
      <w:tr w14:paraId="787BEAEE">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7EC7CCE">
            <w:pPr>
              <w:widowControl/>
              <w:spacing w:line="360" w:lineRule="auto"/>
              <w:contextualSpacing/>
              <w:jc w:val="center"/>
              <w:rPr>
                <w:rFonts w:ascii="宋体" w:hAnsi="宋体" w:cs="宋体"/>
                <w:color w:val="000000"/>
                <w:kern w:val="0"/>
                <w:sz w:val="24"/>
              </w:rPr>
            </w:pPr>
            <w:r>
              <w:rPr>
                <w:rFonts w:hint="eastAsia" w:ascii="宋体" w:hAnsi="宋体" w:cs="宋体"/>
                <w:color w:val="000000"/>
                <w:kern w:val="0"/>
                <w:sz w:val="24"/>
              </w:rPr>
              <w:t>……</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C1BEB4B">
            <w:pPr>
              <w:widowControl/>
              <w:spacing w:line="360" w:lineRule="auto"/>
              <w:contextualSpacing/>
              <w:jc w:val="center"/>
              <w:rPr>
                <w:rFonts w:ascii="宋体" w:hAnsi="宋体" w:cs="宋体"/>
                <w:color w:val="000000"/>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5AA4642">
            <w:pPr>
              <w:widowControl/>
              <w:spacing w:line="360" w:lineRule="auto"/>
              <w:contextualSpacing/>
              <w:jc w:val="center"/>
              <w:rPr>
                <w:rFonts w:ascii="宋体" w:hAnsi="宋体" w:cs="宋体"/>
                <w:color w:val="000000"/>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01407DB">
            <w:pPr>
              <w:widowControl/>
              <w:spacing w:line="360" w:lineRule="auto"/>
              <w:contextualSpacing/>
              <w:jc w:val="center"/>
              <w:rPr>
                <w:rFonts w:ascii="宋体" w:hAnsi="宋体" w:cs="宋体"/>
                <w:color w:val="000000"/>
                <w:kern w:val="0"/>
                <w:sz w:val="24"/>
              </w:rPr>
            </w:pPr>
          </w:p>
        </w:tc>
      </w:tr>
    </w:tbl>
    <w:p w14:paraId="4A8CCCF9">
      <w:pPr>
        <w:spacing w:line="360" w:lineRule="auto"/>
        <w:contextualSpacing/>
        <w:jc w:val="left"/>
        <w:rPr>
          <w:rFonts w:hint="eastAsia" w:ascii="宋体" w:hAnsi="宋体"/>
          <w:color w:val="000000"/>
          <w:sz w:val="24"/>
        </w:rPr>
      </w:pPr>
      <w:r>
        <w:rPr>
          <w:rFonts w:hint="eastAsia" w:ascii="宋体" w:hAnsi="宋体"/>
          <w:color w:val="000000"/>
          <w:sz w:val="24"/>
        </w:rPr>
        <w:t>注：</w:t>
      </w:r>
    </w:p>
    <w:p w14:paraId="283DD84C">
      <w:pPr>
        <w:spacing w:line="360" w:lineRule="auto"/>
        <w:ind w:firstLine="480" w:firstLineChars="200"/>
        <w:contextualSpacing/>
        <w:jc w:val="left"/>
        <w:rPr>
          <w:rFonts w:hint="eastAsia" w:ascii="宋体" w:hAnsi="宋体"/>
          <w:color w:val="000000"/>
          <w:sz w:val="24"/>
        </w:rPr>
      </w:pPr>
      <w:r>
        <w:rPr>
          <w:rFonts w:hint="eastAsia" w:ascii="宋体" w:hAnsi="宋体"/>
          <w:color w:val="000000"/>
          <w:sz w:val="24"/>
        </w:rPr>
        <w:t>1.管理关系：是指不具有出资持股关系的其他单位之间存在的管理与被管理关系，如一些上下级关系的事业单位和团体组织。</w:t>
      </w:r>
    </w:p>
    <w:p w14:paraId="5525F03E">
      <w:pPr>
        <w:spacing w:line="360" w:lineRule="auto"/>
        <w:ind w:firstLine="480" w:firstLineChars="200"/>
        <w:contextualSpacing/>
        <w:jc w:val="left"/>
        <w:rPr>
          <w:rFonts w:hint="eastAsia" w:ascii="宋体" w:hAnsi="宋体"/>
          <w:color w:val="000000"/>
          <w:sz w:val="24"/>
        </w:rPr>
      </w:pPr>
      <w:r>
        <w:rPr>
          <w:rFonts w:hint="eastAsia" w:ascii="宋体" w:hAnsi="宋体"/>
          <w:color w:val="000000"/>
          <w:sz w:val="24"/>
        </w:rPr>
        <w:t>2.</w:t>
      </w:r>
      <w:r>
        <w:rPr>
          <w:rFonts w:hint="eastAsia" w:ascii="宋体" w:hAnsi="宋体"/>
          <w:color w:val="000000"/>
          <w:spacing w:val="-6"/>
          <w:sz w:val="24"/>
        </w:rPr>
        <w:t>本表所指的管理关系仅限于直接管理关系，不包括间接的管理关系。</w:t>
      </w:r>
    </w:p>
    <w:p w14:paraId="0B250D30">
      <w:pPr>
        <w:spacing w:line="360" w:lineRule="auto"/>
        <w:ind w:firstLine="480" w:firstLineChars="200"/>
        <w:contextualSpacing/>
        <w:jc w:val="left"/>
        <w:rPr>
          <w:rFonts w:hint="eastAsia" w:ascii="宋体" w:hAnsi="宋体"/>
          <w:color w:val="000000"/>
          <w:sz w:val="24"/>
        </w:rPr>
      </w:pPr>
      <w:r>
        <w:rPr>
          <w:rFonts w:hint="eastAsia" w:ascii="宋体" w:hAnsi="宋体"/>
          <w:color w:val="000000"/>
          <w:sz w:val="24"/>
        </w:rPr>
        <w:t>3.供应商不存在直接管理关系的，则在“直接管理关系单位名称”填“无”。</w:t>
      </w:r>
    </w:p>
    <w:p w14:paraId="35EB4CD8">
      <w:pPr>
        <w:spacing w:line="360" w:lineRule="auto"/>
        <w:contextualSpacing/>
        <w:jc w:val="left"/>
        <w:rPr>
          <w:rFonts w:hint="eastAsia" w:ascii="宋体" w:hAnsi="宋体"/>
          <w:color w:val="000000"/>
          <w:sz w:val="28"/>
          <w:szCs w:val="28"/>
        </w:rPr>
      </w:pPr>
    </w:p>
    <w:p w14:paraId="33427AB2">
      <w:pPr>
        <w:spacing w:line="360" w:lineRule="auto"/>
        <w:contextualSpacing/>
        <w:jc w:val="left"/>
        <w:rPr>
          <w:rFonts w:hint="eastAsia" w:ascii="宋体" w:hAnsi="宋体"/>
          <w:color w:val="000000"/>
          <w:sz w:val="28"/>
          <w:szCs w:val="28"/>
        </w:rPr>
      </w:pPr>
    </w:p>
    <w:p w14:paraId="78D72DB7">
      <w:pPr>
        <w:spacing w:line="360" w:lineRule="auto"/>
        <w:contextualSpacing/>
        <w:jc w:val="left"/>
        <w:rPr>
          <w:rFonts w:hint="eastAsia"/>
          <w:color w:val="000000"/>
          <w:sz w:val="28"/>
          <w:szCs w:val="28"/>
        </w:rPr>
      </w:pPr>
    </w:p>
    <w:p w14:paraId="57F1429A">
      <w:pPr>
        <w:spacing w:line="360" w:lineRule="auto"/>
        <w:contextualSpacing/>
        <w:jc w:val="left"/>
        <w:rPr>
          <w:rFonts w:hint="eastAsia"/>
          <w:color w:val="000000"/>
          <w:sz w:val="28"/>
          <w:szCs w:val="28"/>
        </w:rPr>
      </w:pPr>
    </w:p>
    <w:p w14:paraId="6DEEFCCC">
      <w:pPr>
        <w:spacing w:line="360" w:lineRule="auto"/>
        <w:contextualSpacing/>
        <w:jc w:val="left"/>
        <w:rPr>
          <w:rFonts w:hint="eastAsia"/>
          <w:color w:val="000000"/>
          <w:sz w:val="28"/>
          <w:szCs w:val="28"/>
        </w:rPr>
      </w:pPr>
    </w:p>
    <w:p w14:paraId="15D3C9DF">
      <w:pPr>
        <w:spacing w:line="360" w:lineRule="auto"/>
        <w:contextualSpacing/>
        <w:jc w:val="left"/>
        <w:rPr>
          <w:rFonts w:hint="eastAsia" w:ascii="宋体" w:hAnsi="宋体"/>
          <w:color w:val="000000"/>
          <w:sz w:val="28"/>
          <w:szCs w:val="28"/>
        </w:rPr>
      </w:pPr>
    </w:p>
    <w:p w14:paraId="76D7BEB4">
      <w:pPr>
        <w:spacing w:line="360" w:lineRule="auto"/>
        <w:ind w:right="480"/>
        <w:contextualSpacing/>
        <w:jc w:val="center"/>
        <w:rPr>
          <w:rFonts w:hint="eastAsia" w:ascii="宋体" w:hAnsi="宋体"/>
          <w:color w:val="000000"/>
          <w:sz w:val="24"/>
          <w:u w:val="single"/>
        </w:rPr>
      </w:pPr>
      <w:r>
        <w:rPr>
          <w:rFonts w:hint="eastAsia" w:ascii="宋体" w:hAnsi="宋体"/>
          <w:color w:val="000000"/>
          <w:sz w:val="24"/>
        </w:rPr>
        <w:t xml:space="preserve"> </w:t>
      </w:r>
      <w:r>
        <w:rPr>
          <w:rFonts w:ascii="宋体" w:hAnsi="宋体"/>
          <w:color w:val="000000"/>
          <w:sz w:val="24"/>
        </w:rPr>
        <w:t xml:space="preserve">             </w:t>
      </w:r>
      <w:r>
        <w:rPr>
          <w:rFonts w:hint="eastAsia" w:ascii="宋体" w:hAnsi="宋体"/>
          <w:color w:val="000000"/>
          <w:sz w:val="24"/>
        </w:rPr>
        <w:t>法定代表人或者委托代理人（签字或者电子签名）：</w:t>
      </w:r>
      <w:r>
        <w:rPr>
          <w:rFonts w:hint="eastAsia" w:ascii="宋体" w:hAnsi="宋体"/>
          <w:color w:val="000000"/>
          <w:sz w:val="24"/>
          <w:u w:val="single"/>
        </w:rPr>
        <w:t xml:space="preserve"> </w:t>
      </w:r>
      <w:r>
        <w:rPr>
          <w:rFonts w:ascii="宋体" w:hAnsi="宋体"/>
          <w:color w:val="000000"/>
          <w:sz w:val="24"/>
          <w:u w:val="single"/>
        </w:rPr>
        <w:t xml:space="preserve">                  </w:t>
      </w:r>
    </w:p>
    <w:p w14:paraId="27D57271">
      <w:pPr>
        <w:spacing w:line="360" w:lineRule="auto"/>
        <w:ind w:right="480" w:firstLine="3360" w:firstLineChars="1400"/>
        <w:contextualSpacing/>
        <w:rPr>
          <w:rFonts w:hint="eastAsia" w:ascii="宋体" w:hAnsi="宋体"/>
          <w:color w:val="000000"/>
          <w:sz w:val="24"/>
        </w:rPr>
      </w:pPr>
      <w:r>
        <w:rPr>
          <w:rFonts w:hint="eastAsia" w:ascii="宋体" w:hAnsi="宋体"/>
          <w:color w:val="000000"/>
          <w:sz w:val="24"/>
        </w:rPr>
        <w:t>供应商（电子签章）：</w:t>
      </w:r>
      <w:r>
        <w:rPr>
          <w:rFonts w:hint="eastAsia" w:ascii="宋体" w:hAnsi="宋体"/>
          <w:color w:val="000000"/>
          <w:sz w:val="24"/>
          <w:u w:val="single"/>
        </w:rPr>
        <w:t xml:space="preserve">                </w:t>
      </w:r>
    </w:p>
    <w:p w14:paraId="1771E1B1">
      <w:pPr>
        <w:spacing w:line="360" w:lineRule="auto"/>
        <w:ind w:firstLine="480" w:firstLineChars="200"/>
        <w:contextualSpacing/>
        <w:jc w:val="left"/>
        <w:rPr>
          <w:rFonts w:ascii="宋体" w:hAnsi="宋体"/>
          <w:color w:val="000000"/>
          <w:sz w:val="28"/>
          <w:szCs w:val="28"/>
        </w:rPr>
      </w:pPr>
      <w:r>
        <w:rPr>
          <w:rFonts w:hint="eastAsia" w:ascii="宋体" w:hAnsi="宋体"/>
          <w:color w:val="000000"/>
          <w:sz w:val="24"/>
        </w:rPr>
        <w:t xml:space="preserve">                                        年    月    日</w:t>
      </w:r>
    </w:p>
    <w:p w14:paraId="5A238CB6">
      <w:pPr>
        <w:spacing w:line="320" w:lineRule="exact"/>
        <w:jc w:val="center"/>
        <w:rPr>
          <w:rFonts w:hint="eastAsia" w:ascii="宋体" w:hAnsi="宋体"/>
          <w:b/>
          <w:color w:val="000000"/>
          <w:sz w:val="32"/>
          <w:szCs w:val="32"/>
        </w:rPr>
      </w:pPr>
      <w:r>
        <w:rPr>
          <w:rFonts w:ascii="宋体" w:hAnsi="宋体"/>
          <w:color w:val="000000"/>
          <w:sz w:val="28"/>
          <w:szCs w:val="28"/>
        </w:rPr>
        <w:br w:type="page"/>
      </w:r>
      <w:r>
        <w:rPr>
          <w:rFonts w:hint="eastAsia" w:ascii="宋体" w:hAnsi="宋体"/>
          <w:b/>
          <w:color w:val="000000"/>
          <w:sz w:val="32"/>
          <w:szCs w:val="32"/>
        </w:rPr>
        <w:t>竞标声明</w:t>
      </w:r>
    </w:p>
    <w:p w14:paraId="79D575C8">
      <w:pPr>
        <w:spacing w:line="320" w:lineRule="exact"/>
        <w:jc w:val="center"/>
        <w:rPr>
          <w:rFonts w:hint="eastAsia" w:ascii="宋体" w:hAnsi="宋体"/>
          <w:color w:val="000000"/>
          <w:sz w:val="24"/>
          <w:szCs w:val="20"/>
        </w:rPr>
      </w:pPr>
    </w:p>
    <w:p w14:paraId="3F424976">
      <w:pPr>
        <w:spacing w:line="360" w:lineRule="auto"/>
        <w:contextualSpacing/>
        <w:rPr>
          <w:rFonts w:hint="eastAsia" w:ascii="宋体" w:hAnsi="宋体" w:cs="宋体"/>
          <w:color w:val="000000"/>
          <w:sz w:val="24"/>
        </w:rPr>
      </w:pPr>
      <w:r>
        <w:rPr>
          <w:rFonts w:hint="eastAsia" w:ascii="宋体" w:hAnsi="宋体" w:cs="宋体"/>
          <w:color w:val="000000"/>
          <w:sz w:val="24"/>
        </w:rPr>
        <w:t>致：</w:t>
      </w:r>
      <w:r>
        <w:rPr>
          <w:rFonts w:hint="eastAsia" w:ascii="宋体" w:hAnsi="宋体" w:cs="宋体"/>
          <w:color w:val="000000"/>
          <w:sz w:val="24"/>
          <w:u w:val="single"/>
        </w:rPr>
        <w:t>（采购人名称）</w:t>
      </w:r>
      <w:r>
        <w:rPr>
          <w:rFonts w:hint="eastAsia" w:ascii="宋体" w:hAnsi="宋体" w:cs="宋体"/>
          <w:color w:val="000000"/>
          <w:sz w:val="24"/>
        </w:rPr>
        <w:t>：</w:t>
      </w:r>
    </w:p>
    <w:p w14:paraId="6427F4F6">
      <w:pPr>
        <w:spacing w:line="360" w:lineRule="auto"/>
        <w:ind w:firstLine="480" w:firstLineChars="200"/>
        <w:contextualSpacing/>
        <w:rPr>
          <w:rFonts w:hint="eastAsia" w:ascii="宋体" w:hAnsi="宋体" w:cs="宋体"/>
          <w:color w:val="000000"/>
          <w:sz w:val="24"/>
        </w:rPr>
      </w:pPr>
      <w:r>
        <w:rPr>
          <w:rFonts w:hint="eastAsia" w:ascii="宋体" w:hAnsi="宋体" w:cs="宋体"/>
          <w:color w:val="000000"/>
          <w:sz w:val="24"/>
        </w:rPr>
        <w:t>我方</w:t>
      </w:r>
      <w:r>
        <w:rPr>
          <w:rFonts w:hint="eastAsia" w:ascii="宋体" w:hAnsi="宋体" w:cs="宋体"/>
          <w:color w:val="000000"/>
          <w:sz w:val="24"/>
          <w:u w:val="single"/>
        </w:rPr>
        <w:t>（供应商名称）</w:t>
      </w:r>
      <w:r>
        <w:rPr>
          <w:rFonts w:hint="eastAsia" w:ascii="宋体" w:hAnsi="宋体" w:cs="宋体"/>
          <w:color w:val="000000"/>
          <w:sz w:val="24"/>
        </w:rPr>
        <w:t>系中华人民共和国合法供应商，经营地址</w:t>
      </w:r>
      <w:r>
        <w:rPr>
          <w:rFonts w:hint="eastAsia" w:ascii="宋体" w:hAnsi="宋体" w:cs="宋体"/>
          <w:color w:val="000000"/>
          <w:sz w:val="24"/>
          <w:u w:val="single"/>
        </w:rPr>
        <w:t xml:space="preserve">                              </w:t>
      </w:r>
      <w:r>
        <w:rPr>
          <w:rFonts w:hint="eastAsia" w:ascii="宋体" w:hAnsi="宋体" w:cs="宋体"/>
          <w:color w:val="000000"/>
          <w:sz w:val="24"/>
        </w:rPr>
        <w:t>。</w:t>
      </w:r>
    </w:p>
    <w:p w14:paraId="33F946C9">
      <w:pPr>
        <w:spacing w:line="360" w:lineRule="auto"/>
        <w:ind w:firstLine="480" w:firstLineChars="200"/>
        <w:contextualSpacing/>
        <w:rPr>
          <w:rFonts w:hint="eastAsia" w:ascii="宋体" w:hAnsi="宋体" w:cs="宋体"/>
          <w:color w:val="000000"/>
          <w:sz w:val="24"/>
        </w:rPr>
      </w:pPr>
      <w:r>
        <w:rPr>
          <w:rFonts w:hint="eastAsia" w:ascii="宋体" w:hAnsi="宋体" w:cs="宋体"/>
          <w:color w:val="000000"/>
          <w:sz w:val="24"/>
        </w:rPr>
        <w:t>我方愿意参加贵方组织的</w:t>
      </w:r>
      <w:r>
        <w:rPr>
          <w:rFonts w:hint="eastAsia" w:ascii="宋体" w:hAnsi="宋体" w:cs="宋体"/>
          <w:color w:val="000000"/>
          <w:sz w:val="24"/>
          <w:u w:val="single"/>
        </w:rPr>
        <w:t>（项目名称）（项目编号）</w:t>
      </w:r>
      <w:r>
        <w:rPr>
          <w:rFonts w:hint="eastAsia" w:ascii="宋体" w:hAnsi="宋体" w:cs="宋体"/>
          <w:color w:val="000000"/>
          <w:sz w:val="24"/>
        </w:rPr>
        <w:t>项目的竞标，为便于贵方公正、择优地确定成交供应商及其服务，我方就本次竞标有关事项郑重声明如下：</w:t>
      </w:r>
    </w:p>
    <w:p w14:paraId="64E09A96">
      <w:pPr>
        <w:spacing w:line="360" w:lineRule="auto"/>
        <w:ind w:firstLine="480" w:firstLineChars="200"/>
        <w:contextualSpacing/>
        <w:rPr>
          <w:rFonts w:hint="eastAsia" w:ascii="宋体" w:hAnsi="宋体" w:cs="宋体"/>
          <w:color w:val="000000"/>
          <w:sz w:val="24"/>
        </w:rPr>
      </w:pPr>
      <w:r>
        <w:rPr>
          <w:rFonts w:hint="eastAsia" w:ascii="宋体" w:hAnsi="宋体" w:cs="宋体"/>
          <w:color w:val="000000"/>
          <w:sz w:val="24"/>
        </w:rPr>
        <w:t>1.我方向贵方提交的所有响应文件、资料都是准确的和真实的。</w:t>
      </w:r>
    </w:p>
    <w:p w14:paraId="6147C463">
      <w:pPr>
        <w:spacing w:line="360" w:lineRule="auto"/>
        <w:ind w:firstLine="480" w:firstLineChars="200"/>
        <w:contextualSpacing/>
        <w:rPr>
          <w:rFonts w:hint="eastAsia" w:ascii="宋体" w:hAnsi="宋体" w:cs="宋体"/>
          <w:color w:val="000000"/>
          <w:sz w:val="24"/>
        </w:rPr>
      </w:pPr>
      <w:r>
        <w:rPr>
          <w:rFonts w:hint="eastAsia" w:ascii="宋体" w:hAnsi="宋体" w:cs="宋体"/>
          <w:color w:val="000000"/>
          <w:sz w:val="24"/>
        </w:rPr>
        <w:t>2.</w:t>
      </w:r>
      <w:r>
        <w:rPr>
          <w:rFonts w:hint="eastAsia" w:ascii="宋体" w:hAnsi="宋体"/>
          <w:color w:val="000000"/>
          <w:sz w:val="24"/>
        </w:rPr>
        <w:t>我方不是为本次采购项目提供整体设计、规范编制或者项目管理、监理、检测等服务的供应商</w:t>
      </w:r>
      <w:r>
        <w:rPr>
          <w:rFonts w:hint="eastAsia" w:ascii="宋体" w:hAnsi="宋体" w:cs="宋体"/>
          <w:color w:val="000000"/>
          <w:sz w:val="24"/>
        </w:rPr>
        <w:t>。</w:t>
      </w:r>
    </w:p>
    <w:p w14:paraId="17FF853C">
      <w:pPr>
        <w:spacing w:line="360" w:lineRule="auto"/>
        <w:ind w:firstLine="480" w:firstLineChars="200"/>
        <w:contextualSpacing/>
        <w:rPr>
          <w:rFonts w:hint="eastAsia" w:ascii="宋体" w:hAnsi="宋体" w:cs="宋体"/>
          <w:color w:val="000000"/>
          <w:sz w:val="24"/>
        </w:rPr>
      </w:pPr>
      <w:r>
        <w:rPr>
          <w:rFonts w:hint="eastAsia" w:ascii="宋体" w:hAnsi="宋体" w:cs="宋体"/>
          <w:color w:val="000000"/>
          <w:sz w:val="24"/>
        </w:rPr>
        <w:t>3.在此，我方宣布同意如下：</w:t>
      </w:r>
    </w:p>
    <w:p w14:paraId="7E9F3C63">
      <w:pPr>
        <w:spacing w:line="360" w:lineRule="auto"/>
        <w:ind w:firstLine="480" w:firstLineChars="200"/>
        <w:contextualSpacing/>
        <w:rPr>
          <w:rFonts w:hint="eastAsia" w:ascii="宋体" w:hAnsi="宋体" w:cs="宋体"/>
          <w:color w:val="000000"/>
          <w:sz w:val="24"/>
        </w:rPr>
      </w:pPr>
      <w:r>
        <w:rPr>
          <w:rFonts w:hint="eastAsia" w:ascii="宋体" w:hAnsi="宋体" w:cs="宋体"/>
          <w:color w:val="000000"/>
          <w:sz w:val="24"/>
        </w:rPr>
        <w:t>（1）将按磋商文件的约定履行合同责任和义务；</w:t>
      </w:r>
    </w:p>
    <w:p w14:paraId="361501ED">
      <w:pPr>
        <w:spacing w:line="360" w:lineRule="auto"/>
        <w:ind w:firstLine="480" w:firstLineChars="200"/>
        <w:contextualSpacing/>
        <w:rPr>
          <w:rFonts w:hint="eastAsia" w:ascii="宋体" w:hAnsi="宋体" w:cs="宋体"/>
          <w:color w:val="000000"/>
          <w:sz w:val="24"/>
        </w:rPr>
      </w:pPr>
      <w:r>
        <w:rPr>
          <w:rFonts w:hint="eastAsia" w:ascii="宋体" w:hAnsi="宋体" w:cs="宋体"/>
          <w:color w:val="000000"/>
          <w:sz w:val="24"/>
        </w:rPr>
        <w:t>（2）已详细审查全部磋商文件，包括澄清或者更正公告（如有）；</w:t>
      </w:r>
    </w:p>
    <w:p w14:paraId="0FFEC2BC">
      <w:pPr>
        <w:spacing w:line="360" w:lineRule="auto"/>
        <w:ind w:firstLine="480" w:firstLineChars="200"/>
        <w:contextualSpacing/>
        <w:rPr>
          <w:rFonts w:hint="eastAsia" w:ascii="宋体" w:hAnsi="宋体" w:cs="宋体"/>
          <w:color w:val="000000"/>
          <w:sz w:val="24"/>
        </w:rPr>
      </w:pPr>
      <w:r>
        <w:rPr>
          <w:rFonts w:hint="eastAsia" w:ascii="宋体" w:hAnsi="宋体" w:cs="宋体"/>
          <w:color w:val="000000"/>
          <w:sz w:val="24"/>
        </w:rPr>
        <w:t>（3）同意提供按照贵方可能要求的与磋商有关的一切数据或者资料；</w:t>
      </w:r>
    </w:p>
    <w:p w14:paraId="2B422F12">
      <w:pPr>
        <w:spacing w:line="360" w:lineRule="auto"/>
        <w:ind w:firstLine="480" w:firstLineChars="200"/>
        <w:contextualSpacing/>
        <w:rPr>
          <w:rFonts w:hint="eastAsia" w:ascii="宋体" w:hAnsi="宋体" w:cs="宋体"/>
          <w:color w:val="000000"/>
          <w:sz w:val="24"/>
        </w:rPr>
      </w:pPr>
      <w:r>
        <w:rPr>
          <w:rFonts w:hint="eastAsia" w:ascii="宋体" w:hAnsi="宋体" w:cs="宋体"/>
          <w:color w:val="000000"/>
          <w:sz w:val="24"/>
        </w:rPr>
        <w:t>（4）响应磋商文件规定的竞标有效期。</w:t>
      </w:r>
    </w:p>
    <w:p w14:paraId="13829917">
      <w:pPr>
        <w:spacing w:line="360" w:lineRule="auto"/>
        <w:ind w:firstLine="480" w:firstLineChars="200"/>
        <w:contextualSpacing/>
        <w:rPr>
          <w:rFonts w:hint="eastAsia" w:ascii="宋体" w:hAnsi="宋体" w:cs="宋体"/>
          <w:color w:val="000000"/>
          <w:sz w:val="24"/>
        </w:rPr>
      </w:pPr>
      <w:r>
        <w:rPr>
          <w:rFonts w:hint="eastAsia" w:ascii="宋体" w:hAnsi="宋体" w:cs="宋体"/>
          <w:color w:val="000000"/>
          <w:sz w:val="24"/>
        </w:rPr>
        <w:t>4.我方承诺符合《中华人民共和国政府采购法》第二十二条规定：</w:t>
      </w:r>
    </w:p>
    <w:p w14:paraId="682DC334">
      <w:pPr>
        <w:spacing w:line="360" w:lineRule="auto"/>
        <w:ind w:firstLine="480" w:firstLineChars="200"/>
        <w:contextualSpacing/>
        <w:rPr>
          <w:rFonts w:hint="eastAsia" w:ascii="宋体" w:hAnsi="宋体" w:cs="宋体"/>
          <w:color w:val="000000"/>
          <w:sz w:val="24"/>
        </w:rPr>
      </w:pPr>
      <w:r>
        <w:rPr>
          <w:rFonts w:hint="eastAsia" w:ascii="宋体" w:hAnsi="宋体" w:cs="宋体"/>
          <w:color w:val="000000"/>
          <w:sz w:val="24"/>
        </w:rPr>
        <w:t>（1）具有独立承担民事责任的能力；</w:t>
      </w:r>
    </w:p>
    <w:p w14:paraId="75F78BFA">
      <w:pPr>
        <w:spacing w:line="360" w:lineRule="auto"/>
        <w:ind w:firstLine="480" w:firstLineChars="200"/>
        <w:contextualSpacing/>
        <w:rPr>
          <w:rFonts w:hint="eastAsia" w:ascii="宋体" w:hAnsi="宋体" w:cs="宋体"/>
          <w:color w:val="000000"/>
          <w:sz w:val="24"/>
        </w:rPr>
      </w:pPr>
      <w:r>
        <w:rPr>
          <w:rFonts w:hint="eastAsia" w:ascii="宋体" w:hAnsi="宋体" w:cs="宋体"/>
          <w:color w:val="000000"/>
          <w:sz w:val="24"/>
        </w:rPr>
        <w:t>（2）具有良好的商业信誉和健全的财务会计制度；</w:t>
      </w:r>
    </w:p>
    <w:p w14:paraId="2683CCB3">
      <w:pPr>
        <w:spacing w:line="360" w:lineRule="auto"/>
        <w:ind w:firstLine="480" w:firstLineChars="200"/>
        <w:contextualSpacing/>
        <w:rPr>
          <w:rFonts w:hint="eastAsia" w:ascii="宋体" w:hAnsi="宋体" w:cs="宋体"/>
          <w:color w:val="000000"/>
          <w:sz w:val="24"/>
        </w:rPr>
      </w:pPr>
      <w:r>
        <w:rPr>
          <w:rFonts w:hint="eastAsia" w:ascii="宋体" w:hAnsi="宋体" w:cs="宋体"/>
          <w:color w:val="000000"/>
          <w:sz w:val="24"/>
        </w:rPr>
        <w:t>（3）具有履行合同所必需的设备和专业技术能力；</w:t>
      </w:r>
    </w:p>
    <w:p w14:paraId="7AAD228D">
      <w:pPr>
        <w:spacing w:line="360" w:lineRule="auto"/>
        <w:ind w:firstLine="480" w:firstLineChars="200"/>
        <w:contextualSpacing/>
        <w:rPr>
          <w:rFonts w:hint="eastAsia" w:ascii="宋体" w:hAnsi="宋体" w:cs="宋体"/>
          <w:color w:val="000000"/>
          <w:sz w:val="24"/>
        </w:rPr>
      </w:pPr>
      <w:r>
        <w:rPr>
          <w:rFonts w:hint="eastAsia" w:ascii="宋体" w:hAnsi="宋体" w:cs="宋体"/>
          <w:color w:val="000000"/>
          <w:sz w:val="24"/>
        </w:rPr>
        <w:t>（4）有依法缴纳税收和社会保障资金的良好记录；</w:t>
      </w:r>
    </w:p>
    <w:p w14:paraId="1B6556C9">
      <w:pPr>
        <w:spacing w:line="360" w:lineRule="auto"/>
        <w:ind w:firstLine="480" w:firstLineChars="200"/>
        <w:contextualSpacing/>
        <w:rPr>
          <w:rFonts w:hint="eastAsia" w:ascii="宋体" w:hAnsi="宋体" w:cs="宋体"/>
          <w:color w:val="000000"/>
          <w:sz w:val="24"/>
        </w:rPr>
      </w:pPr>
      <w:r>
        <w:rPr>
          <w:rFonts w:hint="eastAsia" w:ascii="宋体" w:hAnsi="宋体" w:cs="宋体"/>
          <w:color w:val="000000"/>
          <w:sz w:val="24"/>
        </w:rPr>
        <w:t>（5）参加政府采购活动前三年内，在经营活动中没有重大违法记录；</w:t>
      </w:r>
    </w:p>
    <w:p w14:paraId="26D7ED15">
      <w:pPr>
        <w:spacing w:line="360" w:lineRule="auto"/>
        <w:ind w:firstLine="480" w:firstLineChars="200"/>
        <w:contextualSpacing/>
        <w:rPr>
          <w:rFonts w:hint="eastAsia" w:ascii="宋体" w:hAnsi="宋体" w:cs="宋体"/>
          <w:color w:val="000000"/>
          <w:sz w:val="24"/>
        </w:rPr>
      </w:pPr>
      <w:r>
        <w:rPr>
          <w:rFonts w:hint="eastAsia" w:ascii="宋体" w:hAnsi="宋体" w:cs="宋体"/>
          <w:color w:val="000000"/>
          <w:sz w:val="24"/>
        </w:rPr>
        <w:t>（6）法律、行政法规规定的其他条件。</w:t>
      </w:r>
    </w:p>
    <w:p w14:paraId="5E820806">
      <w:pPr>
        <w:spacing w:line="360" w:lineRule="auto"/>
        <w:ind w:firstLine="480" w:firstLineChars="200"/>
        <w:contextualSpacing/>
        <w:rPr>
          <w:rFonts w:hint="eastAsia" w:ascii="宋体" w:hAnsi="宋体" w:cs="宋体"/>
          <w:color w:val="000000"/>
          <w:sz w:val="24"/>
        </w:rPr>
      </w:pPr>
      <w:r>
        <w:rPr>
          <w:rFonts w:hint="eastAsia" w:ascii="宋体" w:hAnsi="宋体" w:cs="宋体"/>
          <w:color w:val="000000"/>
          <w:sz w:val="24"/>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3EF86ADE">
      <w:pPr>
        <w:spacing w:line="360" w:lineRule="auto"/>
        <w:ind w:firstLine="480" w:firstLineChars="200"/>
        <w:contextualSpacing/>
        <w:rPr>
          <w:rFonts w:hint="eastAsia" w:ascii="宋体" w:hAnsi="宋体" w:cs="宋体"/>
          <w:color w:val="000000"/>
          <w:sz w:val="24"/>
        </w:rPr>
      </w:pPr>
      <w:r>
        <w:rPr>
          <w:rFonts w:hint="eastAsia" w:ascii="宋体" w:hAnsi="宋体" w:cs="宋体"/>
          <w:color w:val="000000"/>
          <w:sz w:val="24"/>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1294BF55">
      <w:pPr>
        <w:spacing w:line="360" w:lineRule="auto"/>
        <w:ind w:firstLine="480" w:firstLineChars="200"/>
        <w:contextualSpacing/>
        <w:rPr>
          <w:rFonts w:hint="eastAsia" w:ascii="宋体" w:hAnsi="宋体" w:cs="宋体"/>
          <w:color w:val="000000"/>
          <w:sz w:val="24"/>
        </w:rPr>
      </w:pPr>
      <w:r>
        <w:rPr>
          <w:rFonts w:hint="eastAsia" w:ascii="宋体" w:hAnsi="宋体" w:cs="宋体"/>
          <w:color w:val="000000"/>
          <w:sz w:val="24"/>
        </w:rPr>
        <w:t>□我方本次响应文件</w:t>
      </w:r>
      <w:r>
        <w:rPr>
          <w:rFonts w:hint="eastAsia" w:ascii="宋体" w:hAnsi="宋体" w:cs="宋体"/>
          <w:color w:val="000000"/>
          <w:kern w:val="0"/>
          <w:sz w:val="24"/>
        </w:rPr>
        <w:t>内容中</w:t>
      </w:r>
      <w:r>
        <w:rPr>
          <w:rFonts w:hint="eastAsia" w:ascii="宋体" w:hAnsi="宋体" w:cs="宋体"/>
          <w:color w:val="000000"/>
          <w:sz w:val="24"/>
        </w:rPr>
        <w:t>未</w:t>
      </w:r>
      <w:r>
        <w:rPr>
          <w:rFonts w:hint="eastAsia" w:ascii="宋体" w:hAnsi="宋体" w:cs="宋体"/>
          <w:color w:val="000000"/>
          <w:kern w:val="0"/>
          <w:sz w:val="24"/>
        </w:rPr>
        <w:t>涉及商业秘密；</w:t>
      </w:r>
    </w:p>
    <w:p w14:paraId="463C2B70">
      <w:pPr>
        <w:spacing w:line="360" w:lineRule="auto"/>
        <w:ind w:firstLine="480" w:firstLineChars="200"/>
        <w:contextualSpacing/>
        <w:rPr>
          <w:rFonts w:hint="eastAsia" w:ascii="宋体" w:hAnsi="宋体" w:cs="宋体"/>
          <w:color w:val="000000"/>
          <w:sz w:val="24"/>
        </w:rPr>
      </w:pPr>
      <w:r>
        <w:rPr>
          <w:rFonts w:hint="eastAsia" w:ascii="宋体" w:hAnsi="宋体" w:cs="宋体"/>
          <w:color w:val="000000"/>
          <w:sz w:val="24"/>
        </w:rPr>
        <w:t>□我方本次响应文件</w:t>
      </w:r>
      <w:r>
        <w:rPr>
          <w:rFonts w:hint="eastAsia" w:ascii="宋体" w:hAnsi="宋体" w:cs="宋体"/>
          <w:color w:val="000000"/>
          <w:kern w:val="0"/>
          <w:sz w:val="24"/>
        </w:rPr>
        <w:t>涉及商业秘密的内容有：</w:t>
      </w:r>
      <w:r>
        <w:rPr>
          <w:rFonts w:hint="eastAsia" w:ascii="宋体" w:hAnsi="宋体" w:cs="宋体"/>
          <w:color w:val="000000"/>
          <w:kern w:val="0"/>
          <w:sz w:val="24"/>
          <w:u w:val="single"/>
        </w:rPr>
        <w:t xml:space="preserve">                         </w:t>
      </w:r>
      <w:r>
        <w:rPr>
          <w:rFonts w:hint="eastAsia" w:ascii="宋体" w:hAnsi="宋体" w:cs="宋体"/>
          <w:color w:val="000000"/>
          <w:kern w:val="0"/>
          <w:sz w:val="24"/>
        </w:rPr>
        <w:t>；</w:t>
      </w:r>
    </w:p>
    <w:p w14:paraId="6BF0661A">
      <w:pPr>
        <w:pStyle w:val="24"/>
        <w:spacing w:line="360" w:lineRule="auto"/>
        <w:ind w:firstLine="480" w:firstLineChars="200"/>
        <w:contextualSpacing/>
        <w:rPr>
          <w:rFonts w:hint="eastAsia" w:hAnsi="宋体" w:cs="宋体"/>
          <w:color w:val="000000"/>
          <w:sz w:val="24"/>
          <w:szCs w:val="24"/>
          <w:u w:val="single"/>
        </w:rPr>
      </w:pPr>
      <w:r>
        <w:rPr>
          <w:rFonts w:hint="eastAsia" w:hAnsi="宋体" w:cs="宋体"/>
          <w:color w:val="000000"/>
          <w:sz w:val="24"/>
          <w:szCs w:val="24"/>
        </w:rPr>
        <w:t>7.与本磋商有关的一切正式往来信函请寄：</w:t>
      </w:r>
      <w:r>
        <w:rPr>
          <w:rFonts w:hint="eastAsia" w:hAnsi="宋体" w:cs="宋体"/>
          <w:color w:val="000000"/>
          <w:sz w:val="24"/>
          <w:szCs w:val="24"/>
          <w:u w:val="single"/>
        </w:rPr>
        <w:t xml:space="preserve">                  </w:t>
      </w:r>
      <w:r>
        <w:rPr>
          <w:rFonts w:hint="eastAsia" w:hAnsi="宋体" w:cs="宋体"/>
          <w:color w:val="000000"/>
          <w:sz w:val="24"/>
          <w:szCs w:val="24"/>
        </w:rPr>
        <w:t>邮政编号：</w:t>
      </w:r>
      <w:r>
        <w:rPr>
          <w:rFonts w:hint="eastAsia" w:hAnsi="宋体" w:cs="宋体"/>
          <w:color w:val="000000"/>
          <w:sz w:val="24"/>
          <w:szCs w:val="24"/>
          <w:u w:val="single"/>
        </w:rPr>
        <w:t xml:space="preserve">        </w:t>
      </w:r>
    </w:p>
    <w:p w14:paraId="7E034223">
      <w:pPr>
        <w:pStyle w:val="24"/>
        <w:spacing w:line="360" w:lineRule="auto"/>
        <w:ind w:firstLine="480" w:firstLineChars="200"/>
        <w:contextualSpacing/>
        <w:rPr>
          <w:rFonts w:hint="eastAsia" w:hAnsi="宋体" w:cs="宋体"/>
          <w:color w:val="000000"/>
          <w:sz w:val="24"/>
          <w:szCs w:val="24"/>
        </w:rPr>
      </w:pPr>
      <w:r>
        <w:rPr>
          <w:rFonts w:hint="eastAsia" w:hAnsi="宋体" w:cs="宋体"/>
          <w:color w:val="000000"/>
          <w:sz w:val="24"/>
          <w:szCs w:val="24"/>
        </w:rPr>
        <w:t>电话/传真：</w:t>
      </w:r>
      <w:r>
        <w:rPr>
          <w:rFonts w:hint="eastAsia" w:hAnsi="宋体" w:cs="宋体"/>
          <w:color w:val="000000"/>
          <w:sz w:val="24"/>
          <w:szCs w:val="24"/>
          <w:u w:val="single"/>
        </w:rPr>
        <w:t xml:space="preserve">                        </w:t>
      </w:r>
      <w:r>
        <w:rPr>
          <w:rFonts w:hint="eastAsia" w:hAnsi="宋体" w:cs="宋体"/>
          <w:color w:val="000000"/>
          <w:sz w:val="24"/>
          <w:szCs w:val="24"/>
        </w:rPr>
        <w:t xml:space="preserve"> 电子邮箱：</w:t>
      </w:r>
      <w:r>
        <w:rPr>
          <w:rFonts w:hint="eastAsia" w:hAnsi="宋体" w:cs="宋体"/>
          <w:color w:val="000000"/>
          <w:sz w:val="24"/>
          <w:szCs w:val="24"/>
          <w:u w:val="single"/>
        </w:rPr>
        <w:t xml:space="preserve">                            </w:t>
      </w:r>
      <w:r>
        <w:rPr>
          <w:rFonts w:hint="eastAsia" w:hAnsi="宋体" w:cs="宋体"/>
          <w:color w:val="000000"/>
          <w:sz w:val="24"/>
          <w:szCs w:val="24"/>
        </w:rPr>
        <w:t xml:space="preserve">    </w:t>
      </w:r>
    </w:p>
    <w:p w14:paraId="32180090">
      <w:pPr>
        <w:pStyle w:val="20"/>
        <w:tabs>
          <w:tab w:val="left" w:pos="939"/>
        </w:tabs>
        <w:spacing w:line="360" w:lineRule="auto"/>
        <w:ind w:left="141" w:leftChars="67" w:firstLine="360" w:firstLineChars="150"/>
        <w:rPr>
          <w:rFonts w:hint="eastAsia" w:ascii="宋体" w:hAnsi="宋体" w:cs="宋体"/>
          <w:color w:val="000000"/>
          <w:sz w:val="24"/>
        </w:rPr>
      </w:pPr>
      <w:r>
        <w:rPr>
          <w:rFonts w:hint="eastAsia" w:ascii="宋体" w:hAnsi="宋体" w:cs="宋体"/>
          <w:color w:val="000000"/>
          <w:sz w:val="24"/>
        </w:rPr>
        <w:t>开户银行：</w:t>
      </w:r>
      <w:r>
        <w:rPr>
          <w:rFonts w:hint="eastAsia" w:ascii="宋体" w:hAnsi="宋体" w:cs="宋体"/>
          <w:color w:val="000000"/>
          <w:sz w:val="24"/>
          <w:u w:val="single"/>
        </w:rPr>
        <w:t xml:space="preserve">                         </w:t>
      </w:r>
      <w:r>
        <w:rPr>
          <w:rFonts w:hint="eastAsia" w:ascii="宋体" w:hAnsi="宋体" w:cs="宋体"/>
          <w:color w:val="000000"/>
          <w:sz w:val="24"/>
        </w:rPr>
        <w:t xml:space="preserve">  账号：</w:t>
      </w:r>
      <w:r>
        <w:rPr>
          <w:rFonts w:hint="eastAsia" w:ascii="宋体" w:hAnsi="宋体" w:cs="宋体"/>
          <w:color w:val="000000"/>
          <w:sz w:val="24"/>
          <w:u w:val="single"/>
        </w:rPr>
        <w:t xml:space="preserve">                               </w:t>
      </w:r>
    </w:p>
    <w:p w14:paraId="632538B2">
      <w:pPr>
        <w:pStyle w:val="20"/>
        <w:tabs>
          <w:tab w:val="left" w:pos="939"/>
        </w:tabs>
        <w:spacing w:line="360" w:lineRule="auto"/>
        <w:ind w:left="0" w:leftChars="0" w:firstLine="480" w:firstLineChars="200"/>
        <w:rPr>
          <w:rFonts w:hint="eastAsia" w:ascii="宋体" w:hAnsi="宋体" w:cs="宋体"/>
          <w:color w:val="000000"/>
          <w:sz w:val="24"/>
        </w:rPr>
      </w:pPr>
      <w:r>
        <w:rPr>
          <w:rFonts w:hint="eastAsia" w:ascii="宋体" w:hAnsi="宋体" w:cs="宋体"/>
          <w:color w:val="000000"/>
          <w:sz w:val="24"/>
        </w:rPr>
        <w:t>8.以上事项如有虚假或者隐瞒，我方愿意承担一切后果，并不再寻求任何旨在减轻或者免除法律责任的辩解。</w:t>
      </w:r>
    </w:p>
    <w:p w14:paraId="1BB49DC1">
      <w:pPr>
        <w:pStyle w:val="20"/>
        <w:tabs>
          <w:tab w:val="left" w:pos="939"/>
        </w:tabs>
        <w:spacing w:line="360" w:lineRule="auto"/>
        <w:ind w:left="141" w:leftChars="67" w:firstLine="360" w:firstLineChars="150"/>
        <w:rPr>
          <w:rFonts w:hint="eastAsia" w:ascii="宋体" w:hAnsi="宋体" w:cs="宋体"/>
          <w:color w:val="000000"/>
          <w:sz w:val="24"/>
        </w:rPr>
      </w:pPr>
      <w:r>
        <w:rPr>
          <w:rFonts w:hint="eastAsia" w:ascii="宋体" w:hAnsi="宋体" w:cs="宋体"/>
          <w:color w:val="000000"/>
          <w:sz w:val="24"/>
        </w:rPr>
        <w:t>特此承诺。</w:t>
      </w:r>
    </w:p>
    <w:p w14:paraId="4151D14E">
      <w:pPr>
        <w:spacing w:line="360" w:lineRule="auto"/>
        <w:ind w:firstLine="482" w:firstLineChars="200"/>
        <w:contextualSpacing/>
        <w:jc w:val="left"/>
        <w:rPr>
          <w:rFonts w:hint="eastAsia" w:ascii="宋体" w:hAnsi="宋体"/>
          <w:b/>
          <w:color w:val="000000"/>
          <w:sz w:val="24"/>
        </w:rPr>
      </w:pPr>
      <w:r>
        <w:rPr>
          <w:rFonts w:hint="eastAsia" w:ascii="宋体" w:hAnsi="宋体" w:cs="宋体"/>
          <w:b/>
          <w:color w:val="000000"/>
          <w:sz w:val="24"/>
        </w:rPr>
        <w:t>注：</w:t>
      </w:r>
      <w:r>
        <w:rPr>
          <w:rFonts w:hint="eastAsia" w:ascii="宋体" w:hAnsi="宋体"/>
          <w:b/>
          <w:color w:val="000000"/>
          <w:sz w:val="24"/>
        </w:rPr>
        <w:t>如为联合体竞标，盖章处须加盖联合体牵头人电子签章并由联合体牵头人法定代表人签字或者盖章或者电子签名，否则响应文件按无效处理。</w:t>
      </w:r>
    </w:p>
    <w:p w14:paraId="3B052324">
      <w:pPr>
        <w:spacing w:line="360" w:lineRule="auto"/>
        <w:contextualSpacing/>
        <w:jc w:val="left"/>
        <w:rPr>
          <w:rFonts w:hint="eastAsia" w:ascii="宋体" w:hAnsi="宋体" w:cs="宋体"/>
          <w:color w:val="000000"/>
          <w:sz w:val="24"/>
        </w:rPr>
      </w:pPr>
    </w:p>
    <w:p w14:paraId="4A1C87BD">
      <w:pPr>
        <w:spacing w:line="360" w:lineRule="auto"/>
        <w:ind w:firstLine="1800" w:firstLineChars="750"/>
        <w:contextualSpacing/>
        <w:rPr>
          <w:rFonts w:hint="eastAsia"/>
          <w:color w:val="000000"/>
          <w:sz w:val="24"/>
        </w:rPr>
      </w:pPr>
      <w:r>
        <w:rPr>
          <w:rFonts w:hint="eastAsia"/>
          <w:color w:val="000000"/>
          <w:sz w:val="24"/>
        </w:rPr>
        <w:t>法定代表人（</w:t>
      </w:r>
      <w:r>
        <w:rPr>
          <w:rFonts w:hint="eastAsia" w:ascii="宋体" w:hAnsi="宋体"/>
          <w:color w:val="000000"/>
          <w:sz w:val="24"/>
        </w:rPr>
        <w:t>签字或者盖章或者电子签名</w:t>
      </w:r>
      <w:r>
        <w:rPr>
          <w:rFonts w:hint="eastAsia"/>
          <w:color w:val="000000"/>
          <w:sz w:val="24"/>
        </w:rPr>
        <w:t>）：</w:t>
      </w:r>
      <w:r>
        <w:rPr>
          <w:rFonts w:hint="eastAsia"/>
          <w:color w:val="000000"/>
          <w:sz w:val="24"/>
          <w:u w:val="single"/>
        </w:rPr>
        <w:t xml:space="preserve">               </w:t>
      </w:r>
      <w:r>
        <w:rPr>
          <w:rFonts w:hint="eastAsia"/>
          <w:color w:val="000000"/>
          <w:sz w:val="24"/>
        </w:rPr>
        <w:t xml:space="preserve">                                     </w:t>
      </w:r>
    </w:p>
    <w:p w14:paraId="27C033E7">
      <w:pPr>
        <w:spacing w:line="360" w:lineRule="auto"/>
        <w:ind w:firstLine="4320" w:firstLineChars="1800"/>
        <w:contextualSpacing/>
        <w:rPr>
          <w:rFonts w:hint="eastAsia" w:ascii="宋体" w:hAnsi="宋体" w:cs="宋体"/>
          <w:color w:val="000000"/>
          <w:sz w:val="24"/>
          <w:u w:val="single"/>
        </w:rPr>
      </w:pPr>
      <w:r>
        <w:rPr>
          <w:rFonts w:hint="eastAsia"/>
          <w:color w:val="000000"/>
          <w:sz w:val="24"/>
        </w:rPr>
        <w:t>供应商（电子签章）：</w:t>
      </w:r>
      <w:r>
        <w:rPr>
          <w:rFonts w:hint="eastAsia"/>
          <w:color w:val="000000"/>
          <w:sz w:val="24"/>
          <w:u w:val="single"/>
        </w:rPr>
        <w:t xml:space="preserve">                               </w:t>
      </w:r>
      <w:r>
        <w:rPr>
          <w:rFonts w:hint="eastAsia"/>
          <w:color w:val="000000"/>
          <w:sz w:val="24"/>
        </w:rPr>
        <w:t xml:space="preserve">       </w:t>
      </w:r>
      <w:r>
        <w:rPr>
          <w:rFonts w:hint="eastAsia" w:ascii="宋体" w:hAnsi="宋体" w:cs="宋体"/>
          <w:color w:val="000000"/>
          <w:sz w:val="24"/>
        </w:rPr>
        <w:t xml:space="preserve">    </w:t>
      </w:r>
    </w:p>
    <w:p w14:paraId="5076880D">
      <w:pPr>
        <w:pStyle w:val="20"/>
        <w:tabs>
          <w:tab w:val="left" w:pos="939"/>
        </w:tabs>
        <w:spacing w:line="360" w:lineRule="auto"/>
        <w:ind w:left="0" w:leftChars="0" w:firstLine="480" w:firstLineChars="200"/>
        <w:rPr>
          <w:rFonts w:hint="eastAsia"/>
          <w:color w:val="000000"/>
          <w:sz w:val="24"/>
        </w:rPr>
      </w:pPr>
      <w:r>
        <w:rPr>
          <w:rFonts w:hint="eastAsia" w:ascii="宋体" w:hAnsi="宋体" w:cs="宋体"/>
          <w:color w:val="000000"/>
          <w:sz w:val="24"/>
        </w:rPr>
        <w:t xml:space="preserve">                                             </w:t>
      </w:r>
      <w:r>
        <w:rPr>
          <w:rFonts w:hint="eastAsia"/>
          <w:color w:val="000000"/>
          <w:sz w:val="24"/>
        </w:rPr>
        <w:t>年    月    日</w:t>
      </w:r>
    </w:p>
    <w:p w14:paraId="22219C86">
      <w:pPr>
        <w:pStyle w:val="7"/>
        <w:overflowPunct w:val="0"/>
        <w:spacing w:line="520" w:lineRule="exact"/>
        <w:ind w:firstLine="0"/>
        <w:rPr>
          <w:rFonts w:ascii="宋体" w:hAnsi="宋体"/>
          <w:b/>
          <w:bCs/>
          <w:color w:val="000000"/>
          <w:sz w:val="32"/>
          <w:szCs w:val="32"/>
        </w:rPr>
      </w:pPr>
      <w:r>
        <w:rPr>
          <w:rFonts w:ascii="宋体" w:hAnsi="宋体"/>
          <w:b/>
          <w:bCs/>
          <w:color w:val="000000"/>
          <w:sz w:val="32"/>
          <w:szCs w:val="32"/>
        </w:rPr>
        <w:t xml:space="preserve"> </w:t>
      </w:r>
    </w:p>
    <w:p w14:paraId="382DC913">
      <w:pPr>
        <w:spacing w:line="360" w:lineRule="auto"/>
        <w:ind w:right="420"/>
        <w:contextualSpacing/>
        <w:jc w:val="left"/>
        <w:rPr>
          <w:rFonts w:ascii="宋体" w:hAnsi="宋体"/>
          <w:b/>
          <w:color w:val="000000"/>
          <w:sz w:val="32"/>
          <w:szCs w:val="32"/>
        </w:rPr>
      </w:pPr>
      <w:r>
        <w:rPr>
          <w:rFonts w:ascii="宋体" w:hAnsi="宋体"/>
          <w:b/>
          <w:bCs/>
          <w:color w:val="000000"/>
          <w:sz w:val="32"/>
          <w:szCs w:val="32"/>
        </w:rPr>
        <w:br w:type="page"/>
      </w:r>
      <w:r>
        <w:rPr>
          <w:rFonts w:hint="eastAsia" w:ascii="宋体" w:hAnsi="宋体"/>
          <w:b/>
          <w:bCs/>
          <w:color w:val="000000"/>
          <w:sz w:val="32"/>
          <w:szCs w:val="32"/>
        </w:rPr>
        <w:t>二、</w:t>
      </w:r>
      <w:r>
        <w:rPr>
          <w:rFonts w:hint="eastAsia" w:ascii="宋体" w:hAnsi="宋体"/>
          <w:b/>
          <w:color w:val="000000"/>
          <w:sz w:val="32"/>
          <w:szCs w:val="32"/>
        </w:rPr>
        <w:t xml:space="preserve">报价文件格式 </w:t>
      </w:r>
    </w:p>
    <w:p w14:paraId="0B898817">
      <w:pPr>
        <w:snapToGrid w:val="0"/>
        <w:spacing w:before="120" w:beforeLines="50" w:after="50" w:line="360" w:lineRule="auto"/>
        <w:jc w:val="left"/>
        <w:rPr>
          <w:rFonts w:hint="eastAsia" w:ascii="宋体" w:hAnsi="宋体"/>
          <w:b/>
          <w:color w:val="000000"/>
          <w:sz w:val="32"/>
          <w:szCs w:val="32"/>
        </w:rPr>
      </w:pPr>
      <w:r>
        <w:rPr>
          <w:rFonts w:hint="eastAsia" w:ascii="宋体" w:hAnsi="宋体"/>
          <w:b/>
          <w:color w:val="000000"/>
          <w:sz w:val="32"/>
          <w:szCs w:val="32"/>
        </w:rPr>
        <w:t>1.报价文件封面格式</w:t>
      </w:r>
    </w:p>
    <w:p w14:paraId="0463192F">
      <w:pPr>
        <w:snapToGrid w:val="0"/>
        <w:spacing w:before="120" w:beforeLines="50" w:after="50"/>
        <w:rPr>
          <w:rFonts w:hint="eastAsia" w:ascii="宋体" w:hAnsi="宋体"/>
          <w:bCs/>
          <w:color w:val="000000"/>
          <w:sz w:val="32"/>
          <w:szCs w:val="20"/>
        </w:rPr>
      </w:pPr>
      <w:r>
        <w:rPr>
          <w:rFonts w:hint="eastAsia" w:ascii="宋体" w:hAnsi="宋体"/>
          <w:color w:val="000000"/>
          <w:sz w:val="24"/>
        </w:rPr>
        <w:t xml:space="preserve">                                                    </w:t>
      </w:r>
    </w:p>
    <w:p w14:paraId="172488F3">
      <w:pPr>
        <w:snapToGrid w:val="0"/>
        <w:spacing w:before="120" w:beforeLines="50" w:after="50"/>
        <w:jc w:val="center"/>
        <w:rPr>
          <w:rFonts w:hint="eastAsia" w:ascii="宋体" w:hAnsi="宋体"/>
          <w:color w:val="000000"/>
          <w:sz w:val="24"/>
          <w:szCs w:val="20"/>
        </w:rPr>
      </w:pPr>
      <w:r>
        <w:rPr>
          <w:rFonts w:hint="eastAsia" w:ascii="宋体" w:hAnsi="宋体"/>
          <w:color w:val="000000"/>
          <w:sz w:val="44"/>
          <w:szCs w:val="44"/>
        </w:rPr>
        <w:t>电 子 响 应 文 件</w:t>
      </w:r>
    </w:p>
    <w:p w14:paraId="051E7FE0">
      <w:pPr>
        <w:snapToGrid w:val="0"/>
        <w:spacing w:before="120" w:beforeLines="50" w:after="50"/>
        <w:rPr>
          <w:rFonts w:hint="eastAsia" w:ascii="宋体" w:hAnsi="宋体"/>
          <w:color w:val="000000"/>
          <w:sz w:val="24"/>
          <w:szCs w:val="20"/>
        </w:rPr>
      </w:pPr>
    </w:p>
    <w:p w14:paraId="13819AB7">
      <w:pPr>
        <w:snapToGrid w:val="0"/>
        <w:spacing w:before="120" w:beforeLines="50" w:after="50"/>
        <w:rPr>
          <w:rFonts w:hint="eastAsia" w:ascii="宋体" w:hAnsi="宋体"/>
          <w:color w:val="000000"/>
          <w:sz w:val="24"/>
          <w:szCs w:val="20"/>
        </w:rPr>
      </w:pPr>
    </w:p>
    <w:p w14:paraId="7EB98AD6">
      <w:pPr>
        <w:snapToGrid w:val="0"/>
        <w:spacing w:before="120" w:beforeLines="50" w:after="50"/>
        <w:jc w:val="center"/>
        <w:rPr>
          <w:rFonts w:hint="eastAsia" w:ascii="方正小标宋简体" w:hAnsi="方正小标宋简体" w:eastAsia="方正小标宋简体" w:cs="方正小标宋简体"/>
          <w:bCs/>
          <w:color w:val="000000"/>
          <w:sz w:val="44"/>
          <w:szCs w:val="44"/>
        </w:rPr>
      </w:pPr>
      <w:r>
        <w:rPr>
          <w:rFonts w:hint="eastAsia" w:ascii="方正小标宋简体" w:hAnsi="方正小标宋简体" w:eastAsia="方正小标宋简体" w:cs="方正小标宋简体"/>
          <w:bCs/>
          <w:color w:val="000000"/>
          <w:sz w:val="44"/>
          <w:szCs w:val="44"/>
        </w:rPr>
        <w:t>报  价  文  件</w:t>
      </w:r>
    </w:p>
    <w:p w14:paraId="0CEBF6E7">
      <w:pPr>
        <w:snapToGrid w:val="0"/>
        <w:spacing w:before="120" w:beforeLines="50" w:after="50"/>
        <w:rPr>
          <w:rFonts w:hint="eastAsia" w:ascii="宋体" w:hAnsi="宋体"/>
          <w:bCs/>
          <w:color w:val="000000"/>
          <w:sz w:val="24"/>
          <w:szCs w:val="20"/>
        </w:rPr>
      </w:pPr>
    </w:p>
    <w:p w14:paraId="2B923511">
      <w:pPr>
        <w:snapToGrid w:val="0"/>
        <w:spacing w:before="120" w:beforeLines="50" w:after="50"/>
        <w:rPr>
          <w:rFonts w:hint="eastAsia" w:ascii="宋体" w:hAnsi="宋体"/>
          <w:bCs/>
          <w:color w:val="000000"/>
          <w:sz w:val="24"/>
          <w:szCs w:val="20"/>
        </w:rPr>
      </w:pPr>
    </w:p>
    <w:p w14:paraId="6AE08FB7">
      <w:pPr>
        <w:snapToGrid w:val="0"/>
        <w:spacing w:before="120" w:beforeLines="50" w:after="50"/>
        <w:rPr>
          <w:rFonts w:hint="eastAsia" w:ascii="宋体" w:hAnsi="宋体"/>
          <w:bCs/>
          <w:color w:val="000000"/>
          <w:sz w:val="24"/>
          <w:szCs w:val="20"/>
        </w:rPr>
      </w:pPr>
    </w:p>
    <w:p w14:paraId="4DD46686">
      <w:pPr>
        <w:snapToGrid w:val="0"/>
        <w:spacing w:before="120" w:beforeLines="50" w:after="50"/>
        <w:rPr>
          <w:rFonts w:hint="eastAsia" w:ascii="宋体" w:hAnsi="宋体"/>
          <w:bCs/>
          <w:color w:val="000000"/>
          <w:sz w:val="24"/>
          <w:szCs w:val="20"/>
        </w:rPr>
      </w:pPr>
    </w:p>
    <w:p w14:paraId="471E9E3B">
      <w:pPr>
        <w:snapToGrid w:val="0"/>
        <w:spacing w:before="120" w:beforeLines="50" w:after="50"/>
        <w:rPr>
          <w:rFonts w:hint="eastAsia" w:ascii="宋体" w:hAnsi="宋体"/>
          <w:bCs/>
          <w:color w:val="000000"/>
          <w:sz w:val="24"/>
          <w:szCs w:val="20"/>
        </w:rPr>
      </w:pPr>
    </w:p>
    <w:p w14:paraId="2F101955">
      <w:pPr>
        <w:snapToGrid w:val="0"/>
        <w:spacing w:before="120" w:beforeLines="50" w:after="50"/>
        <w:ind w:firstLine="640" w:firstLineChars="200"/>
        <w:rPr>
          <w:rFonts w:hint="eastAsia" w:ascii="宋体" w:hAnsi="宋体" w:cs="仿宋_GB2312"/>
          <w:bCs/>
          <w:color w:val="000000"/>
          <w:sz w:val="32"/>
          <w:szCs w:val="32"/>
        </w:rPr>
      </w:pPr>
      <w:r>
        <w:rPr>
          <w:rFonts w:hint="eastAsia" w:ascii="宋体" w:hAnsi="宋体" w:cs="仿宋_GB2312"/>
          <w:bCs/>
          <w:color w:val="000000"/>
          <w:sz w:val="32"/>
          <w:szCs w:val="32"/>
        </w:rPr>
        <w:t>项目名称：</w:t>
      </w:r>
    </w:p>
    <w:p w14:paraId="59CCF250">
      <w:pPr>
        <w:snapToGrid w:val="0"/>
        <w:spacing w:before="120" w:beforeLines="50" w:after="50"/>
        <w:ind w:firstLine="720" w:firstLineChars="225"/>
        <w:rPr>
          <w:rFonts w:hint="eastAsia" w:ascii="宋体" w:hAnsi="宋体" w:cs="仿宋_GB2312"/>
          <w:bCs/>
          <w:color w:val="000000"/>
          <w:sz w:val="32"/>
          <w:szCs w:val="32"/>
        </w:rPr>
      </w:pPr>
    </w:p>
    <w:p w14:paraId="2830570C">
      <w:pPr>
        <w:snapToGrid w:val="0"/>
        <w:spacing w:before="120" w:beforeLines="50" w:after="50"/>
        <w:ind w:firstLine="640" w:firstLineChars="200"/>
        <w:rPr>
          <w:rFonts w:hint="eastAsia" w:ascii="宋体" w:hAnsi="宋体" w:cs="仿宋_GB2312"/>
          <w:bCs/>
          <w:color w:val="000000"/>
          <w:sz w:val="32"/>
          <w:szCs w:val="32"/>
        </w:rPr>
      </w:pPr>
      <w:r>
        <w:rPr>
          <w:rFonts w:hint="eastAsia" w:ascii="宋体" w:hAnsi="宋体" w:cs="仿宋_GB2312"/>
          <w:bCs/>
          <w:color w:val="000000"/>
          <w:sz w:val="32"/>
          <w:szCs w:val="32"/>
        </w:rPr>
        <w:t>项目编号：</w:t>
      </w:r>
    </w:p>
    <w:p w14:paraId="68EFA232">
      <w:pPr>
        <w:snapToGrid w:val="0"/>
        <w:spacing w:before="120" w:beforeLines="50" w:after="50"/>
        <w:ind w:firstLine="720" w:firstLineChars="225"/>
        <w:rPr>
          <w:rFonts w:hint="eastAsia" w:ascii="宋体" w:hAnsi="宋体" w:cs="仿宋_GB2312"/>
          <w:bCs/>
          <w:color w:val="000000"/>
          <w:sz w:val="32"/>
          <w:szCs w:val="32"/>
        </w:rPr>
      </w:pPr>
      <w:r>
        <w:rPr>
          <w:rFonts w:hint="eastAsia" w:ascii="宋体" w:hAnsi="宋体" w:cs="仿宋_GB2312"/>
          <w:bCs/>
          <w:color w:val="000000"/>
          <w:sz w:val="32"/>
          <w:szCs w:val="32"/>
        </w:rPr>
        <w:t xml:space="preserve"> </w:t>
      </w:r>
    </w:p>
    <w:p w14:paraId="35C94E71">
      <w:pPr>
        <w:snapToGrid w:val="0"/>
        <w:spacing w:before="120" w:beforeLines="50" w:after="50"/>
        <w:ind w:firstLine="640" w:firstLineChars="200"/>
        <w:rPr>
          <w:rFonts w:hint="eastAsia" w:ascii="宋体" w:hAnsi="宋体" w:cs="仿宋_GB2312"/>
          <w:bCs/>
          <w:color w:val="000000"/>
          <w:sz w:val="32"/>
          <w:szCs w:val="32"/>
        </w:rPr>
      </w:pPr>
      <w:r>
        <w:rPr>
          <w:rFonts w:hint="eastAsia" w:ascii="宋体" w:hAnsi="宋体" w:cs="仿宋_GB2312"/>
          <w:bCs/>
          <w:color w:val="000000"/>
          <w:sz w:val="32"/>
          <w:szCs w:val="32"/>
        </w:rPr>
        <w:t>所竞分标（如有则填写，无分标时填写“无”或者留空）：</w:t>
      </w:r>
    </w:p>
    <w:p w14:paraId="78A2363F">
      <w:pPr>
        <w:snapToGrid w:val="0"/>
        <w:spacing w:before="120" w:beforeLines="50" w:after="50"/>
        <w:ind w:firstLine="720" w:firstLineChars="225"/>
        <w:rPr>
          <w:rFonts w:hint="eastAsia" w:ascii="宋体" w:hAnsi="宋体" w:cs="仿宋_GB2312"/>
          <w:bCs/>
          <w:color w:val="000000"/>
          <w:sz w:val="32"/>
          <w:szCs w:val="32"/>
        </w:rPr>
      </w:pPr>
    </w:p>
    <w:p w14:paraId="391954DA">
      <w:pPr>
        <w:pStyle w:val="7"/>
        <w:snapToGrid w:val="0"/>
        <w:spacing w:before="50" w:after="50"/>
        <w:ind w:firstLine="640" w:firstLineChars="200"/>
        <w:rPr>
          <w:rFonts w:hint="eastAsia" w:ascii="宋体" w:hAnsi="宋体" w:cs="仿宋_GB2312"/>
          <w:bCs/>
          <w:color w:val="000000"/>
          <w:sz w:val="32"/>
          <w:szCs w:val="32"/>
        </w:rPr>
      </w:pPr>
      <w:r>
        <w:rPr>
          <w:rFonts w:hint="eastAsia" w:ascii="宋体" w:hAnsi="宋体" w:cs="仿宋_GB2312"/>
          <w:bCs/>
          <w:color w:val="000000"/>
          <w:sz w:val="32"/>
          <w:szCs w:val="32"/>
        </w:rPr>
        <w:t>供应商名称：</w:t>
      </w:r>
    </w:p>
    <w:p w14:paraId="2031F285">
      <w:pPr>
        <w:pStyle w:val="7"/>
        <w:snapToGrid w:val="0"/>
        <w:spacing w:before="50" w:after="50"/>
        <w:ind w:firstLine="640" w:firstLineChars="200"/>
        <w:rPr>
          <w:rFonts w:hint="eastAsia" w:ascii="宋体" w:hAnsi="宋体" w:cs="仿宋_GB2312"/>
          <w:bCs/>
          <w:color w:val="000000"/>
          <w:sz w:val="32"/>
          <w:szCs w:val="32"/>
        </w:rPr>
      </w:pPr>
    </w:p>
    <w:p w14:paraId="2D330548">
      <w:pPr>
        <w:pStyle w:val="7"/>
        <w:snapToGrid w:val="0"/>
        <w:spacing w:before="50" w:after="50"/>
        <w:ind w:firstLine="720" w:firstLineChars="225"/>
        <w:rPr>
          <w:rFonts w:hint="eastAsia" w:ascii="宋体" w:hAnsi="宋体" w:cs="仿宋_GB2312"/>
          <w:bCs/>
          <w:color w:val="000000"/>
          <w:sz w:val="32"/>
          <w:szCs w:val="32"/>
        </w:rPr>
      </w:pPr>
    </w:p>
    <w:p w14:paraId="57E23664">
      <w:pPr>
        <w:pStyle w:val="7"/>
        <w:snapToGrid w:val="0"/>
        <w:spacing w:before="50" w:after="50"/>
        <w:ind w:firstLine="0"/>
        <w:rPr>
          <w:rFonts w:hint="eastAsia" w:ascii="宋体" w:hAnsi="宋体" w:cs="仿宋_GB2312"/>
          <w:bCs/>
          <w:color w:val="000000"/>
          <w:sz w:val="32"/>
          <w:szCs w:val="32"/>
        </w:rPr>
      </w:pPr>
    </w:p>
    <w:p w14:paraId="66482AC6">
      <w:pPr>
        <w:pStyle w:val="7"/>
        <w:snapToGrid w:val="0"/>
        <w:spacing w:before="50" w:after="50"/>
        <w:ind w:firstLine="1280" w:firstLineChars="400"/>
        <w:rPr>
          <w:rFonts w:hint="eastAsia" w:ascii="宋体" w:hAnsi="宋体" w:cs="仿宋_GB2312"/>
          <w:bCs/>
          <w:color w:val="000000"/>
          <w:sz w:val="32"/>
          <w:szCs w:val="32"/>
        </w:rPr>
      </w:pPr>
    </w:p>
    <w:p w14:paraId="653BC011">
      <w:pPr>
        <w:snapToGrid w:val="0"/>
        <w:spacing w:before="120" w:beforeLines="50" w:after="50"/>
        <w:jc w:val="center"/>
        <w:rPr>
          <w:rFonts w:hint="eastAsia" w:ascii="宋体" w:hAnsi="宋体" w:cs="仿宋_GB2312"/>
          <w:color w:val="000000"/>
          <w:sz w:val="32"/>
          <w:szCs w:val="32"/>
        </w:rPr>
      </w:pPr>
      <w:r>
        <w:rPr>
          <w:rFonts w:hint="eastAsia" w:ascii="宋体" w:hAnsi="宋体" w:cs="仿宋_GB2312"/>
          <w:color w:val="000000"/>
          <w:sz w:val="32"/>
          <w:szCs w:val="32"/>
        </w:rPr>
        <w:t>年    月    日</w:t>
      </w:r>
    </w:p>
    <w:p w14:paraId="252ABE57">
      <w:pPr>
        <w:snapToGrid w:val="0"/>
        <w:spacing w:before="120" w:beforeLines="50" w:after="50" w:line="360" w:lineRule="auto"/>
        <w:ind w:left="142"/>
        <w:jc w:val="left"/>
        <w:rPr>
          <w:rFonts w:hint="eastAsia" w:ascii="宋体" w:hAnsi="宋体"/>
          <w:b/>
          <w:bCs/>
          <w:color w:val="000000"/>
          <w:sz w:val="24"/>
        </w:rPr>
      </w:pPr>
      <w:r>
        <w:rPr>
          <w:rFonts w:hint="eastAsia" w:ascii="宋体" w:hAnsi="宋体"/>
          <w:color w:val="000000"/>
          <w:szCs w:val="21"/>
        </w:rPr>
        <w:br w:type="page"/>
      </w:r>
      <w:r>
        <w:rPr>
          <w:rFonts w:hint="eastAsia" w:ascii="宋体" w:hAnsi="宋体"/>
          <w:b/>
          <w:bCs/>
          <w:color w:val="000000"/>
          <w:sz w:val="32"/>
          <w:szCs w:val="32"/>
        </w:rPr>
        <w:t>2.报价文件目录</w:t>
      </w:r>
    </w:p>
    <w:p w14:paraId="393D505C">
      <w:pPr>
        <w:spacing w:line="520" w:lineRule="exact"/>
        <w:jc w:val="left"/>
        <w:rPr>
          <w:rFonts w:hint="eastAsia" w:ascii="宋体" w:hAnsi="宋体"/>
          <w:color w:val="000000"/>
          <w:sz w:val="32"/>
          <w:szCs w:val="32"/>
        </w:rPr>
      </w:pPr>
      <w:r>
        <w:rPr>
          <w:rFonts w:hint="eastAsia" w:ascii="宋体" w:hAnsi="宋体"/>
          <w:color w:val="000000"/>
          <w:sz w:val="32"/>
          <w:szCs w:val="32"/>
        </w:rPr>
        <w:t>根据磋商文件规定及供应商提供的材料自行编写目录（部分格式后附）。</w:t>
      </w:r>
    </w:p>
    <w:p w14:paraId="164588DA">
      <w:pPr>
        <w:spacing w:line="520" w:lineRule="exact"/>
        <w:jc w:val="center"/>
        <w:rPr>
          <w:rFonts w:hint="eastAsia" w:ascii="宋体" w:hAnsi="宋体" w:cs="方正小标宋简体"/>
          <w:b/>
          <w:bCs/>
          <w:color w:val="000000"/>
          <w:sz w:val="32"/>
          <w:szCs w:val="32"/>
        </w:rPr>
      </w:pPr>
      <w:r>
        <w:rPr>
          <w:rFonts w:ascii="宋体" w:hAnsi="宋体"/>
          <w:b/>
          <w:bCs/>
          <w:color w:val="000000"/>
          <w:sz w:val="32"/>
          <w:szCs w:val="32"/>
        </w:rPr>
        <w:br w:type="page"/>
      </w:r>
      <w:r>
        <w:rPr>
          <w:rFonts w:hint="eastAsia" w:ascii="宋体" w:hAnsi="宋体" w:cs="方正小标宋简体"/>
          <w:b/>
          <w:bCs/>
          <w:color w:val="000000"/>
          <w:sz w:val="32"/>
          <w:szCs w:val="32"/>
        </w:rPr>
        <w:t>竞标函及竞标函附录</w:t>
      </w:r>
    </w:p>
    <w:p w14:paraId="713C0867">
      <w:pPr>
        <w:spacing w:line="520" w:lineRule="exact"/>
        <w:jc w:val="center"/>
        <w:rPr>
          <w:rFonts w:hint="eastAsia" w:ascii="宋体" w:hAnsi="宋体" w:cs="方正小标宋简体"/>
          <w:b/>
          <w:bCs/>
          <w:color w:val="000000"/>
          <w:sz w:val="32"/>
          <w:szCs w:val="32"/>
        </w:rPr>
      </w:pPr>
    </w:p>
    <w:p w14:paraId="4D6C8340">
      <w:pPr>
        <w:spacing w:line="520" w:lineRule="exact"/>
        <w:jc w:val="center"/>
        <w:rPr>
          <w:rFonts w:hint="eastAsia" w:ascii="宋体" w:hAnsi="宋体" w:cs="方正小标宋简体"/>
          <w:b/>
          <w:bCs/>
          <w:color w:val="000000"/>
          <w:sz w:val="32"/>
          <w:szCs w:val="32"/>
        </w:rPr>
      </w:pPr>
      <w:r>
        <w:rPr>
          <w:rFonts w:hint="eastAsia" w:ascii="宋体" w:hAnsi="宋体" w:cs="方正小标宋简体"/>
          <w:b/>
          <w:bCs/>
          <w:color w:val="000000"/>
          <w:sz w:val="32"/>
          <w:szCs w:val="32"/>
        </w:rPr>
        <w:t>（一）竞标函</w:t>
      </w:r>
    </w:p>
    <w:p w14:paraId="5431057F">
      <w:pPr>
        <w:spacing w:line="520" w:lineRule="exact"/>
        <w:jc w:val="center"/>
        <w:rPr>
          <w:rFonts w:hint="eastAsia" w:ascii="宋体" w:hAnsi="宋体" w:cs="方正小标宋简体"/>
          <w:b/>
          <w:bCs/>
          <w:color w:val="000000"/>
          <w:sz w:val="32"/>
          <w:szCs w:val="32"/>
        </w:rPr>
      </w:pPr>
    </w:p>
    <w:p w14:paraId="69E6020E">
      <w:pPr>
        <w:spacing w:line="360" w:lineRule="auto"/>
        <w:rPr>
          <w:color w:val="000000"/>
          <w:szCs w:val="21"/>
        </w:rPr>
      </w:pPr>
      <w:r>
        <w:rPr>
          <w:color w:val="000000"/>
          <w:szCs w:val="21"/>
          <w:u w:val="single"/>
        </w:rPr>
        <w:t xml:space="preserve">      </w:t>
      </w:r>
      <w:r>
        <w:rPr>
          <w:rFonts w:hint="eastAsia"/>
          <w:color w:val="000000"/>
          <w:szCs w:val="21"/>
          <w:u w:val="single"/>
        </w:rPr>
        <w:t xml:space="preserve">                 </w:t>
      </w:r>
      <w:r>
        <w:rPr>
          <w:color w:val="000000"/>
          <w:szCs w:val="21"/>
          <w:u w:val="single"/>
        </w:rPr>
        <w:t xml:space="preserve">   </w:t>
      </w:r>
      <w:r>
        <w:rPr>
          <w:color w:val="000000"/>
          <w:szCs w:val="21"/>
        </w:rPr>
        <w:t>（</w:t>
      </w:r>
      <w:r>
        <w:rPr>
          <w:rFonts w:hint="eastAsia"/>
          <w:color w:val="000000"/>
          <w:szCs w:val="21"/>
          <w:lang w:val="zh-CN" w:bidi="zh-CN"/>
        </w:rPr>
        <w:t>采购人</w:t>
      </w:r>
      <w:r>
        <w:rPr>
          <w:color w:val="000000"/>
          <w:szCs w:val="21"/>
          <w:lang w:val="zh-CN" w:bidi="zh-CN"/>
        </w:rPr>
        <w:t>名称</w:t>
      </w:r>
      <w:r>
        <w:rPr>
          <w:color w:val="000000"/>
          <w:szCs w:val="21"/>
        </w:rPr>
        <w:t>）：</w:t>
      </w:r>
    </w:p>
    <w:p w14:paraId="5E68C1D5">
      <w:pPr>
        <w:pStyle w:val="182"/>
        <w:numPr>
          <w:ilvl w:val="0"/>
          <w:numId w:val="2"/>
        </w:numPr>
        <w:tabs>
          <w:tab w:val="left" w:pos="762"/>
          <w:tab w:val="left" w:pos="2074"/>
          <w:tab w:val="left" w:pos="3430"/>
          <w:tab w:val="left" w:pos="4687"/>
          <w:tab w:val="left" w:pos="7898"/>
        </w:tabs>
        <w:ind w:firstLine="440"/>
        <w:rPr>
          <w:rFonts w:ascii="Times New Roman" w:hAnsi="Times New Roman" w:cs="Times New Roman"/>
          <w:color w:val="000000"/>
          <w:szCs w:val="21"/>
        </w:rPr>
      </w:pPr>
      <w:bookmarkStart w:id="117" w:name="bookmark2065"/>
      <w:bookmarkEnd w:id="117"/>
      <w:r>
        <w:rPr>
          <w:rFonts w:ascii="Times New Roman" w:hAnsi="Times New Roman" w:cs="Times New Roman"/>
          <w:color w:val="000000"/>
          <w:szCs w:val="21"/>
        </w:rPr>
        <w:t>我方已仔细研究了</w:t>
      </w:r>
      <w:r>
        <w:rPr>
          <w:rFonts w:hint="eastAsia" w:ascii="Times New Roman" w:hAnsi="Times New Roman" w:cs="Times New Roman"/>
          <w:color w:val="000000"/>
          <w:szCs w:val="21"/>
          <w:u w:val="single"/>
          <w:lang w:val="en-US"/>
        </w:rPr>
        <w:t xml:space="preserve">           </w:t>
      </w:r>
      <w:r>
        <w:rPr>
          <w:rFonts w:ascii="Times New Roman" w:hAnsi="Times New Roman" w:cs="Times New Roman"/>
          <w:color w:val="000000"/>
          <w:szCs w:val="21"/>
          <w:u w:val="single"/>
        </w:rPr>
        <w:t>（项目名称</w:t>
      </w:r>
      <w:r>
        <w:rPr>
          <w:rFonts w:hint="eastAsia" w:ascii="Times New Roman" w:hAnsi="Times New Roman" w:cs="Times New Roman"/>
          <w:color w:val="000000"/>
          <w:szCs w:val="21"/>
          <w:u w:val="single"/>
        </w:rPr>
        <w:t>、项目编号</w:t>
      </w:r>
      <w:r>
        <w:rPr>
          <w:rFonts w:ascii="Times New Roman" w:hAnsi="Times New Roman" w:cs="Times New Roman"/>
          <w:color w:val="000000"/>
          <w:szCs w:val="21"/>
          <w:u w:val="single"/>
        </w:rPr>
        <w:t>）</w:t>
      </w:r>
      <w:r>
        <w:rPr>
          <w:rFonts w:hint="eastAsia" w:ascii="Times New Roman" w:hAnsi="Times New Roman" w:cs="Times New Roman"/>
          <w:color w:val="000000"/>
          <w:szCs w:val="21"/>
          <w:u w:val="single"/>
          <w:lang w:val="en-US"/>
        </w:rPr>
        <w:t xml:space="preserve">          </w:t>
      </w:r>
      <w:r>
        <w:rPr>
          <w:rFonts w:hint="eastAsia" w:ascii="Times New Roman" w:hAnsi="Times New Roman" w:cs="Times New Roman"/>
          <w:color w:val="000000"/>
          <w:szCs w:val="21"/>
        </w:rPr>
        <w:t>磋商</w:t>
      </w:r>
      <w:r>
        <w:rPr>
          <w:rFonts w:ascii="Times New Roman" w:hAnsi="Times New Roman" w:cs="Times New Roman"/>
          <w:color w:val="000000"/>
          <w:szCs w:val="21"/>
        </w:rPr>
        <w:t>文件的全部内容，愿意以人民币（大写）</w:t>
      </w:r>
      <w:r>
        <w:rPr>
          <w:rFonts w:hint="eastAsia" w:ascii="Times New Roman" w:hAnsi="Times New Roman" w:cs="Times New Roman"/>
          <w:color w:val="000000"/>
          <w:szCs w:val="21"/>
          <w:u w:val="single"/>
          <w:lang w:val="en-US"/>
        </w:rPr>
        <w:t xml:space="preserve">            </w:t>
      </w:r>
      <w:r>
        <w:rPr>
          <w:rFonts w:ascii="Times New Roman" w:hAnsi="Times New Roman" w:cs="Times New Roman"/>
          <w:color w:val="000000"/>
          <w:szCs w:val="21"/>
        </w:rPr>
        <w:t>元（¥</w:t>
      </w:r>
      <w:r>
        <w:rPr>
          <w:rFonts w:hint="eastAsia" w:ascii="Times New Roman" w:hAnsi="Times New Roman" w:cs="Times New Roman"/>
          <w:color w:val="000000"/>
          <w:szCs w:val="21"/>
          <w:u w:val="single"/>
          <w:lang w:val="en-US"/>
        </w:rPr>
        <w:t xml:space="preserve">        </w:t>
      </w:r>
      <w:r>
        <w:rPr>
          <w:rFonts w:ascii="Times New Roman" w:hAnsi="Times New Roman" w:cs="Times New Roman"/>
          <w:color w:val="000000"/>
          <w:szCs w:val="21"/>
        </w:rPr>
        <w:t>）的</w:t>
      </w:r>
      <w:r>
        <w:rPr>
          <w:rFonts w:hint="eastAsia" w:ascii="Times New Roman" w:hAnsi="Times New Roman" w:cs="Times New Roman"/>
          <w:color w:val="000000"/>
          <w:szCs w:val="21"/>
        </w:rPr>
        <w:t>竞</w:t>
      </w:r>
      <w:r>
        <w:rPr>
          <w:rFonts w:ascii="Times New Roman" w:hAnsi="Times New Roman" w:cs="Times New Roman"/>
          <w:color w:val="000000"/>
          <w:szCs w:val="21"/>
        </w:rPr>
        <w:t>标总报价，工期</w:t>
      </w:r>
      <w:r>
        <w:rPr>
          <w:rFonts w:hint="eastAsia" w:ascii="Times New Roman" w:hAnsi="Times New Roman" w:cs="Times New Roman"/>
          <w:color w:val="000000"/>
          <w:szCs w:val="21"/>
          <w:u w:val="single"/>
          <w:lang w:val="en-US"/>
        </w:rPr>
        <w:t xml:space="preserve">       </w:t>
      </w:r>
      <w:r>
        <w:rPr>
          <w:rFonts w:ascii="Times New Roman" w:hAnsi="Times New Roman" w:cs="Times New Roman"/>
          <w:color w:val="000000"/>
          <w:szCs w:val="21"/>
        </w:rPr>
        <w:t>日历天，按合同约定实施和完成承包工程，修补工程中的任何缺陷，工程质量达到</w:t>
      </w:r>
      <w:r>
        <w:rPr>
          <w:rFonts w:hint="eastAsia" w:ascii="Times New Roman" w:hAnsi="Times New Roman" w:cs="Times New Roman"/>
          <w:color w:val="000000"/>
          <w:szCs w:val="21"/>
          <w:u w:val="single"/>
          <w:lang w:val="en-US"/>
        </w:rPr>
        <w:t xml:space="preserve">           </w:t>
      </w:r>
      <w:r>
        <w:rPr>
          <w:rFonts w:ascii="Times New Roman" w:hAnsi="Times New Roman" w:cs="Times New Roman"/>
          <w:color w:val="000000"/>
          <w:szCs w:val="21"/>
          <w:lang w:val="en-US" w:bidi="en-US"/>
        </w:rPr>
        <w:t>。</w:t>
      </w:r>
    </w:p>
    <w:p w14:paraId="2C86ACAD">
      <w:pPr>
        <w:pStyle w:val="182"/>
        <w:numPr>
          <w:ilvl w:val="0"/>
          <w:numId w:val="2"/>
        </w:numPr>
        <w:tabs>
          <w:tab w:val="left" w:pos="762"/>
        </w:tabs>
        <w:ind w:firstLine="420"/>
        <w:rPr>
          <w:rFonts w:hint="eastAsia" w:ascii="Times New Roman" w:hAnsi="Times New Roman" w:cs="Times New Roman"/>
          <w:color w:val="000000"/>
          <w:szCs w:val="21"/>
        </w:rPr>
      </w:pPr>
      <w:bookmarkStart w:id="118" w:name="bookmark2067"/>
      <w:bookmarkEnd w:id="118"/>
      <w:bookmarkStart w:id="119" w:name="bookmark2068"/>
      <w:bookmarkEnd w:id="119"/>
      <w:bookmarkStart w:id="120" w:name="bookmark2066"/>
      <w:bookmarkEnd w:id="120"/>
      <w:r>
        <w:rPr>
          <w:rFonts w:hint="eastAsia"/>
          <w:color w:val="000000"/>
        </w:rPr>
        <w:t>我方承认竞标函附录是我方竞标函的组成部分。</w:t>
      </w:r>
    </w:p>
    <w:p w14:paraId="2F795A45">
      <w:pPr>
        <w:pStyle w:val="182"/>
        <w:numPr>
          <w:ilvl w:val="0"/>
          <w:numId w:val="2"/>
        </w:numPr>
        <w:tabs>
          <w:tab w:val="left" w:pos="762"/>
        </w:tabs>
        <w:ind w:firstLine="420"/>
        <w:rPr>
          <w:rFonts w:ascii="Times New Roman" w:hAnsi="Times New Roman" w:cs="Times New Roman"/>
          <w:color w:val="000000"/>
          <w:szCs w:val="21"/>
        </w:rPr>
      </w:pPr>
      <w:r>
        <w:rPr>
          <w:rFonts w:ascii="Times New Roman" w:hAnsi="Times New Roman" w:cs="Times New Roman"/>
          <w:color w:val="000000"/>
          <w:szCs w:val="21"/>
        </w:rPr>
        <w:t>如我方</w:t>
      </w:r>
      <w:r>
        <w:rPr>
          <w:rFonts w:hint="eastAsia" w:ascii="Times New Roman" w:hAnsi="Times New Roman" w:cs="Times New Roman"/>
          <w:color w:val="000000"/>
          <w:szCs w:val="21"/>
        </w:rPr>
        <w:t>成交</w:t>
      </w:r>
      <w:r>
        <w:rPr>
          <w:rFonts w:ascii="Times New Roman" w:hAnsi="Times New Roman" w:cs="Times New Roman"/>
          <w:color w:val="000000"/>
          <w:szCs w:val="21"/>
        </w:rPr>
        <w:t>：</w:t>
      </w:r>
    </w:p>
    <w:p w14:paraId="44C9BA4E">
      <w:pPr>
        <w:pStyle w:val="182"/>
        <w:tabs>
          <w:tab w:val="left" w:pos="903"/>
        </w:tabs>
        <w:ind w:firstLine="420"/>
        <w:rPr>
          <w:rFonts w:ascii="Times New Roman" w:hAnsi="Times New Roman" w:cs="Times New Roman"/>
          <w:color w:val="000000"/>
          <w:szCs w:val="21"/>
        </w:rPr>
      </w:pPr>
      <w:bookmarkStart w:id="121" w:name="bookmark2069"/>
      <w:r>
        <w:rPr>
          <w:rFonts w:ascii="Times New Roman" w:hAnsi="Times New Roman" w:cs="Times New Roman"/>
          <w:color w:val="000000"/>
          <w:szCs w:val="21"/>
        </w:rPr>
        <w:t>（</w:t>
      </w:r>
      <w:bookmarkEnd w:id="121"/>
      <w:r>
        <w:rPr>
          <w:rFonts w:ascii="Times New Roman" w:hAnsi="Times New Roman" w:cs="Times New Roman"/>
          <w:color w:val="000000"/>
          <w:szCs w:val="21"/>
        </w:rPr>
        <w:t>1）我方承诺在收到</w:t>
      </w:r>
      <w:r>
        <w:rPr>
          <w:rFonts w:hint="eastAsia" w:ascii="Times New Roman" w:hAnsi="Times New Roman" w:cs="Times New Roman"/>
          <w:color w:val="000000"/>
          <w:szCs w:val="21"/>
        </w:rPr>
        <w:t>成交</w:t>
      </w:r>
      <w:r>
        <w:rPr>
          <w:rFonts w:ascii="Times New Roman" w:hAnsi="Times New Roman" w:cs="Times New Roman"/>
          <w:color w:val="000000"/>
          <w:szCs w:val="21"/>
        </w:rPr>
        <w:t>通知书后，在</w:t>
      </w:r>
      <w:r>
        <w:rPr>
          <w:rFonts w:hint="eastAsia" w:ascii="Times New Roman" w:hAnsi="Times New Roman" w:cs="Times New Roman"/>
          <w:color w:val="000000"/>
          <w:szCs w:val="21"/>
        </w:rPr>
        <w:t>成交</w:t>
      </w:r>
      <w:r>
        <w:rPr>
          <w:rFonts w:ascii="Times New Roman" w:hAnsi="Times New Roman" w:cs="Times New Roman"/>
          <w:color w:val="000000"/>
          <w:szCs w:val="21"/>
        </w:rPr>
        <w:t>通知书规定的期限内与你方签订合同。</w:t>
      </w:r>
    </w:p>
    <w:p w14:paraId="7993C8B8">
      <w:pPr>
        <w:pStyle w:val="182"/>
        <w:tabs>
          <w:tab w:val="left" w:pos="903"/>
        </w:tabs>
        <w:ind w:firstLine="420"/>
        <w:rPr>
          <w:rFonts w:ascii="Times New Roman" w:hAnsi="Times New Roman" w:cs="Times New Roman"/>
          <w:color w:val="000000"/>
          <w:szCs w:val="21"/>
        </w:rPr>
      </w:pPr>
      <w:bookmarkStart w:id="122" w:name="bookmark2070"/>
      <w:r>
        <w:rPr>
          <w:rFonts w:ascii="Times New Roman" w:hAnsi="Times New Roman" w:cs="Times New Roman"/>
          <w:color w:val="000000"/>
          <w:szCs w:val="21"/>
        </w:rPr>
        <w:t>（</w:t>
      </w:r>
      <w:bookmarkEnd w:id="122"/>
      <w:r>
        <w:rPr>
          <w:rFonts w:ascii="Times New Roman" w:hAnsi="Times New Roman" w:cs="Times New Roman"/>
          <w:color w:val="000000"/>
          <w:szCs w:val="21"/>
        </w:rPr>
        <w:t>2）</w:t>
      </w:r>
      <w:r>
        <w:rPr>
          <w:color w:val="000000"/>
        </w:rPr>
        <w:t>在签订合同时不向你方提出附加条件</w:t>
      </w:r>
      <w:r>
        <w:rPr>
          <w:rFonts w:ascii="Times New Roman" w:hAnsi="Times New Roman" w:cs="Times New Roman"/>
          <w:color w:val="000000"/>
          <w:szCs w:val="21"/>
        </w:rPr>
        <w:t>。</w:t>
      </w:r>
    </w:p>
    <w:p w14:paraId="27336482">
      <w:pPr>
        <w:pStyle w:val="182"/>
        <w:tabs>
          <w:tab w:val="left" w:pos="903"/>
        </w:tabs>
        <w:ind w:firstLine="420"/>
        <w:rPr>
          <w:rFonts w:ascii="Times New Roman" w:hAnsi="Times New Roman" w:cs="Times New Roman"/>
          <w:color w:val="000000"/>
          <w:szCs w:val="21"/>
        </w:rPr>
      </w:pPr>
      <w:bookmarkStart w:id="123" w:name="bookmark2071"/>
      <w:r>
        <w:rPr>
          <w:rFonts w:ascii="Times New Roman" w:hAnsi="Times New Roman" w:cs="Times New Roman"/>
          <w:color w:val="000000"/>
          <w:szCs w:val="21"/>
        </w:rPr>
        <w:t>（</w:t>
      </w:r>
      <w:bookmarkEnd w:id="123"/>
      <w:r>
        <w:rPr>
          <w:rFonts w:ascii="Times New Roman" w:hAnsi="Times New Roman" w:cs="Times New Roman"/>
          <w:color w:val="000000"/>
          <w:szCs w:val="21"/>
        </w:rPr>
        <w:t>3）我方承诺按照</w:t>
      </w:r>
      <w:r>
        <w:rPr>
          <w:rFonts w:hint="eastAsia" w:ascii="Times New Roman" w:hAnsi="Times New Roman" w:cs="Times New Roman"/>
          <w:color w:val="000000"/>
          <w:szCs w:val="21"/>
        </w:rPr>
        <w:t>磋商</w:t>
      </w:r>
      <w:r>
        <w:rPr>
          <w:rFonts w:ascii="Times New Roman" w:hAnsi="Times New Roman" w:cs="Times New Roman"/>
          <w:color w:val="000000"/>
          <w:szCs w:val="21"/>
        </w:rPr>
        <w:t>文件规定向你方递交履约担保。</w:t>
      </w:r>
    </w:p>
    <w:p w14:paraId="79156634">
      <w:pPr>
        <w:pStyle w:val="182"/>
        <w:tabs>
          <w:tab w:val="left" w:pos="903"/>
        </w:tabs>
        <w:ind w:firstLine="420"/>
        <w:rPr>
          <w:rFonts w:hint="eastAsia" w:ascii="Times New Roman" w:hAnsi="Times New Roman" w:cs="Times New Roman"/>
          <w:color w:val="000000"/>
          <w:szCs w:val="21"/>
        </w:rPr>
      </w:pPr>
      <w:bookmarkStart w:id="124" w:name="bookmark2072"/>
      <w:r>
        <w:rPr>
          <w:rFonts w:ascii="Times New Roman" w:hAnsi="Times New Roman" w:cs="Times New Roman"/>
          <w:color w:val="000000"/>
          <w:szCs w:val="21"/>
        </w:rPr>
        <w:t>（</w:t>
      </w:r>
      <w:bookmarkEnd w:id="124"/>
      <w:r>
        <w:rPr>
          <w:rFonts w:ascii="Times New Roman" w:hAnsi="Times New Roman" w:cs="Times New Roman"/>
          <w:color w:val="000000"/>
          <w:szCs w:val="21"/>
        </w:rPr>
        <w:t>4）我方承诺在合同约定的期限内完成并移交全部合同工程。</w:t>
      </w:r>
    </w:p>
    <w:p w14:paraId="733A3047">
      <w:pPr>
        <w:pStyle w:val="182"/>
        <w:numPr>
          <w:ilvl w:val="0"/>
          <w:numId w:val="2"/>
        </w:numPr>
        <w:tabs>
          <w:tab w:val="left" w:pos="762"/>
        </w:tabs>
        <w:ind w:firstLine="440"/>
        <w:rPr>
          <w:rFonts w:ascii="Times New Roman" w:hAnsi="Times New Roman" w:cs="Times New Roman"/>
          <w:color w:val="000000"/>
          <w:szCs w:val="21"/>
        </w:rPr>
      </w:pPr>
      <w:bookmarkStart w:id="125" w:name="bookmark2073"/>
      <w:bookmarkEnd w:id="125"/>
      <w:r>
        <w:rPr>
          <w:color w:val="000000"/>
        </w:rPr>
        <w:t>在合同协议书正式签署生效之前，本</w:t>
      </w:r>
      <w:r>
        <w:rPr>
          <w:rFonts w:hint="eastAsia" w:ascii="Times New Roman" w:hAnsi="Times New Roman" w:cs="Times New Roman"/>
          <w:color w:val="000000"/>
          <w:szCs w:val="21"/>
        </w:rPr>
        <w:t>竞</w:t>
      </w:r>
      <w:r>
        <w:rPr>
          <w:rFonts w:ascii="Times New Roman" w:hAnsi="Times New Roman" w:cs="Times New Roman"/>
          <w:color w:val="000000"/>
          <w:szCs w:val="21"/>
        </w:rPr>
        <w:t>标</w:t>
      </w:r>
      <w:r>
        <w:rPr>
          <w:color w:val="000000"/>
        </w:rPr>
        <w:t>函连同你方的</w:t>
      </w:r>
      <w:r>
        <w:rPr>
          <w:rFonts w:hint="eastAsia"/>
          <w:color w:val="000000"/>
        </w:rPr>
        <w:t>成交</w:t>
      </w:r>
      <w:r>
        <w:rPr>
          <w:color w:val="000000"/>
        </w:rPr>
        <w:t>通知书将构成我们双方之间共同遵守的文件，对双方具有约束力</w:t>
      </w:r>
      <w:r>
        <w:rPr>
          <w:rFonts w:ascii="Times New Roman" w:hAnsi="Times New Roman" w:cs="Times New Roman"/>
          <w:color w:val="000000"/>
          <w:szCs w:val="21"/>
        </w:rPr>
        <w:t>。</w:t>
      </w:r>
    </w:p>
    <w:p w14:paraId="7DB37EB9">
      <w:pPr>
        <w:spacing w:line="360" w:lineRule="auto"/>
        <w:ind w:firstLine="420" w:firstLineChars="200"/>
        <w:rPr>
          <w:rFonts w:hint="eastAsia"/>
          <w:color w:val="000000"/>
          <w:szCs w:val="21"/>
        </w:rPr>
      </w:pPr>
      <w:bookmarkStart w:id="126" w:name="bookmark2074"/>
      <w:bookmarkEnd w:id="126"/>
      <w:r>
        <w:rPr>
          <w:rFonts w:hint="eastAsia"/>
          <w:color w:val="000000"/>
          <w:szCs w:val="21"/>
        </w:rPr>
        <w:t>5.</w:t>
      </w:r>
      <w:r>
        <w:rPr>
          <w:rFonts w:hint="eastAsia"/>
          <w:color w:val="000000"/>
          <w:szCs w:val="21"/>
          <w:u w:val="single"/>
        </w:rPr>
        <w:t xml:space="preserve">                                                   </w:t>
      </w:r>
      <w:r>
        <w:rPr>
          <w:color w:val="000000"/>
          <w:szCs w:val="21"/>
        </w:rPr>
        <w:t>（其他补充说明）。</w:t>
      </w:r>
    </w:p>
    <w:p w14:paraId="27383831">
      <w:pPr>
        <w:spacing w:line="360" w:lineRule="auto"/>
        <w:jc w:val="center"/>
        <w:rPr>
          <w:rFonts w:hint="eastAsia" w:ascii="宋体" w:hAnsi="宋体" w:cs="方正小标宋简体"/>
          <w:b/>
          <w:bCs/>
          <w:color w:val="000000"/>
          <w:sz w:val="32"/>
          <w:szCs w:val="32"/>
        </w:rPr>
      </w:pPr>
    </w:p>
    <w:p w14:paraId="2C04A022">
      <w:pPr>
        <w:spacing w:line="360" w:lineRule="auto"/>
        <w:ind w:right="-817" w:rightChars="-389" w:firstLine="2640" w:firstLineChars="1100"/>
        <w:contextualSpacing/>
        <w:rPr>
          <w:rFonts w:hint="eastAsia" w:ascii="宋体" w:hAnsi="宋体" w:cs="仿宋_GB2312"/>
          <w:color w:val="000000"/>
          <w:sz w:val="24"/>
        </w:rPr>
      </w:pPr>
      <w:r>
        <w:rPr>
          <w:rFonts w:hint="eastAsia" w:ascii="宋体" w:hAnsi="宋体" w:cs="仿宋_GB2312"/>
          <w:color w:val="000000"/>
          <w:sz w:val="24"/>
        </w:rPr>
        <w:t xml:space="preserve">法定代表人或者委托代理人（签字或者电子签名）：                    </w:t>
      </w:r>
    </w:p>
    <w:p w14:paraId="0ADB5086">
      <w:pPr>
        <w:spacing w:line="360" w:lineRule="auto"/>
        <w:ind w:right="-817" w:rightChars="-389" w:firstLine="2640" w:firstLineChars="1100"/>
        <w:contextualSpacing/>
        <w:rPr>
          <w:rFonts w:hint="eastAsia" w:ascii="宋体" w:hAnsi="宋体" w:cs="仿宋_GB2312"/>
          <w:color w:val="000000"/>
          <w:sz w:val="24"/>
        </w:rPr>
      </w:pPr>
      <w:r>
        <w:rPr>
          <w:rFonts w:hint="eastAsia" w:ascii="宋体" w:hAnsi="宋体" w:cs="仿宋_GB2312"/>
          <w:color w:val="000000"/>
          <w:sz w:val="24"/>
        </w:rPr>
        <w:t xml:space="preserve">供应商（电子签章）：      </w:t>
      </w:r>
    </w:p>
    <w:p w14:paraId="62A27C51">
      <w:pPr>
        <w:spacing w:line="360" w:lineRule="auto"/>
        <w:jc w:val="center"/>
        <w:rPr>
          <w:rFonts w:hint="eastAsia" w:ascii="宋体" w:hAnsi="宋体" w:cs="方正小标宋简体"/>
          <w:b/>
          <w:bCs/>
          <w:color w:val="000000"/>
          <w:sz w:val="32"/>
          <w:szCs w:val="32"/>
        </w:rPr>
      </w:pPr>
      <w:r>
        <w:rPr>
          <w:rFonts w:hint="eastAsia" w:ascii="宋体" w:hAnsi="宋体" w:cs="仿宋_GB2312"/>
          <w:color w:val="000000"/>
          <w:sz w:val="24"/>
        </w:rPr>
        <w:t>日期：   年   月   日</w:t>
      </w:r>
      <w:r>
        <w:rPr>
          <w:rFonts w:ascii="宋体" w:hAnsi="宋体" w:cs="方正小标宋简体"/>
          <w:b/>
          <w:bCs/>
          <w:color w:val="000000"/>
          <w:sz w:val="32"/>
          <w:szCs w:val="32"/>
        </w:rPr>
        <w:br w:type="page"/>
      </w:r>
      <w:r>
        <w:rPr>
          <w:rFonts w:hint="eastAsia" w:ascii="宋体" w:hAnsi="宋体" w:cs="方正小标宋简体"/>
          <w:b/>
          <w:bCs/>
          <w:color w:val="000000"/>
          <w:sz w:val="32"/>
          <w:szCs w:val="32"/>
        </w:rPr>
        <w:t>（二）竞标函附录</w:t>
      </w:r>
    </w:p>
    <w:tbl>
      <w:tblPr>
        <w:tblStyle w:val="45"/>
        <w:tblW w:w="89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1985"/>
        <w:gridCol w:w="2126"/>
        <w:gridCol w:w="1984"/>
        <w:gridCol w:w="1843"/>
      </w:tblGrid>
      <w:tr w14:paraId="5B146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3CB130A3">
            <w:pPr>
              <w:jc w:val="center"/>
              <w:rPr>
                <w:color w:val="000000"/>
              </w:rPr>
            </w:pPr>
            <w:r>
              <w:rPr>
                <w:rFonts w:hint="eastAsia" w:cs="宋体"/>
                <w:color w:val="000000"/>
              </w:rPr>
              <w:t>序</w:t>
            </w:r>
            <w:r>
              <w:rPr>
                <w:color w:val="000000"/>
              </w:rPr>
              <w:t xml:space="preserve"> </w:t>
            </w:r>
            <w:r>
              <w:rPr>
                <w:rFonts w:hint="eastAsia" w:cs="宋体"/>
                <w:color w:val="000000"/>
              </w:rPr>
              <w:t>号</w:t>
            </w:r>
          </w:p>
        </w:tc>
        <w:tc>
          <w:tcPr>
            <w:tcW w:w="1985" w:type="dxa"/>
            <w:noWrap w:val="0"/>
            <w:vAlign w:val="center"/>
          </w:tcPr>
          <w:p w14:paraId="2145235A">
            <w:pPr>
              <w:jc w:val="center"/>
              <w:rPr>
                <w:color w:val="000000"/>
              </w:rPr>
            </w:pPr>
            <w:r>
              <w:rPr>
                <w:rFonts w:hint="eastAsia" w:cs="宋体"/>
                <w:color w:val="000000"/>
              </w:rPr>
              <w:t>条款内容</w:t>
            </w:r>
          </w:p>
        </w:tc>
        <w:tc>
          <w:tcPr>
            <w:tcW w:w="2126" w:type="dxa"/>
            <w:noWrap w:val="0"/>
            <w:vAlign w:val="center"/>
          </w:tcPr>
          <w:p w14:paraId="0ECEB2D5">
            <w:pPr>
              <w:jc w:val="center"/>
              <w:rPr>
                <w:color w:val="000000"/>
              </w:rPr>
            </w:pPr>
            <w:r>
              <w:rPr>
                <w:rFonts w:hint="eastAsia" w:cs="宋体"/>
                <w:color w:val="000000"/>
              </w:rPr>
              <w:t>合同条款号</w:t>
            </w:r>
          </w:p>
        </w:tc>
        <w:tc>
          <w:tcPr>
            <w:tcW w:w="1984" w:type="dxa"/>
            <w:noWrap w:val="0"/>
            <w:vAlign w:val="center"/>
          </w:tcPr>
          <w:p w14:paraId="4885D957">
            <w:pPr>
              <w:jc w:val="center"/>
              <w:rPr>
                <w:color w:val="000000"/>
              </w:rPr>
            </w:pPr>
            <w:r>
              <w:rPr>
                <w:rFonts w:hint="eastAsia" w:cs="宋体"/>
                <w:color w:val="000000"/>
              </w:rPr>
              <w:t>约定内容</w:t>
            </w:r>
          </w:p>
        </w:tc>
        <w:tc>
          <w:tcPr>
            <w:tcW w:w="1843" w:type="dxa"/>
            <w:noWrap w:val="0"/>
            <w:vAlign w:val="center"/>
          </w:tcPr>
          <w:p w14:paraId="4E958429">
            <w:pPr>
              <w:jc w:val="center"/>
              <w:rPr>
                <w:color w:val="000000"/>
              </w:rPr>
            </w:pPr>
            <w:r>
              <w:rPr>
                <w:rFonts w:hint="eastAsia" w:cs="宋体"/>
                <w:color w:val="000000"/>
              </w:rPr>
              <w:t>供应商响应情况</w:t>
            </w:r>
          </w:p>
        </w:tc>
      </w:tr>
      <w:tr w14:paraId="0D64F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4FE78AFA">
            <w:pPr>
              <w:jc w:val="center"/>
              <w:rPr>
                <w:color w:val="000000"/>
              </w:rPr>
            </w:pPr>
            <w:r>
              <w:rPr>
                <w:color w:val="000000"/>
              </w:rPr>
              <w:t>1</w:t>
            </w:r>
          </w:p>
        </w:tc>
        <w:tc>
          <w:tcPr>
            <w:tcW w:w="1985" w:type="dxa"/>
            <w:noWrap w:val="0"/>
            <w:vAlign w:val="center"/>
          </w:tcPr>
          <w:p w14:paraId="3DF0B6A4">
            <w:pPr>
              <w:rPr>
                <w:color w:val="000000"/>
              </w:rPr>
            </w:pPr>
            <w:r>
              <w:rPr>
                <w:rFonts w:hint="eastAsia" w:cs="宋体"/>
                <w:color w:val="000000"/>
              </w:rPr>
              <w:t>项目经理</w:t>
            </w:r>
          </w:p>
        </w:tc>
        <w:tc>
          <w:tcPr>
            <w:tcW w:w="2126" w:type="dxa"/>
            <w:noWrap w:val="0"/>
            <w:tcMar>
              <w:left w:w="170" w:type="dxa"/>
            </w:tcMar>
            <w:vAlign w:val="center"/>
          </w:tcPr>
          <w:p w14:paraId="73AAC4DA">
            <w:pPr>
              <w:jc w:val="center"/>
              <w:rPr>
                <w:color w:val="000000"/>
              </w:rPr>
            </w:pPr>
            <w:r>
              <w:rPr>
                <w:rFonts w:hint="eastAsia" w:cs="宋体"/>
                <w:color w:val="000000"/>
              </w:rPr>
              <w:t>专用条款</w:t>
            </w:r>
          </w:p>
        </w:tc>
        <w:tc>
          <w:tcPr>
            <w:tcW w:w="1984" w:type="dxa"/>
            <w:noWrap w:val="0"/>
            <w:vAlign w:val="center"/>
          </w:tcPr>
          <w:p w14:paraId="48B52D3B">
            <w:pPr>
              <w:rPr>
                <w:color w:val="000000"/>
              </w:rPr>
            </w:pPr>
            <w:r>
              <w:rPr>
                <w:rFonts w:hint="eastAsia" w:cs="宋体"/>
                <w:color w:val="000000"/>
              </w:rPr>
              <w:t>姓名：</w:t>
            </w:r>
            <w:r>
              <w:rPr>
                <w:color w:val="000000"/>
                <w:u w:val="single"/>
              </w:rPr>
              <w:t xml:space="preserve">          </w:t>
            </w:r>
          </w:p>
        </w:tc>
        <w:tc>
          <w:tcPr>
            <w:tcW w:w="1843" w:type="dxa"/>
            <w:noWrap w:val="0"/>
            <w:vAlign w:val="center"/>
          </w:tcPr>
          <w:p w14:paraId="62E413A3">
            <w:pPr>
              <w:jc w:val="center"/>
              <w:rPr>
                <w:color w:val="000000"/>
              </w:rPr>
            </w:pPr>
          </w:p>
        </w:tc>
      </w:tr>
      <w:tr w14:paraId="4FD4E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105F8BBF">
            <w:pPr>
              <w:jc w:val="center"/>
              <w:rPr>
                <w:color w:val="000000"/>
              </w:rPr>
            </w:pPr>
            <w:r>
              <w:rPr>
                <w:color w:val="000000"/>
              </w:rPr>
              <w:t>2</w:t>
            </w:r>
          </w:p>
        </w:tc>
        <w:tc>
          <w:tcPr>
            <w:tcW w:w="1985" w:type="dxa"/>
            <w:noWrap w:val="0"/>
            <w:vAlign w:val="center"/>
          </w:tcPr>
          <w:p w14:paraId="765976B2">
            <w:pPr>
              <w:rPr>
                <w:color w:val="000000"/>
              </w:rPr>
            </w:pPr>
            <w:r>
              <w:rPr>
                <w:rFonts w:hint="eastAsia" w:cs="宋体"/>
                <w:color w:val="000000"/>
              </w:rPr>
              <w:t>竞标有效期</w:t>
            </w:r>
          </w:p>
        </w:tc>
        <w:tc>
          <w:tcPr>
            <w:tcW w:w="2126" w:type="dxa"/>
            <w:noWrap w:val="0"/>
            <w:tcMar>
              <w:left w:w="170" w:type="dxa"/>
            </w:tcMar>
            <w:vAlign w:val="center"/>
          </w:tcPr>
          <w:p w14:paraId="7D5240F0">
            <w:pPr>
              <w:rPr>
                <w:color w:val="000000"/>
              </w:rPr>
            </w:pPr>
          </w:p>
        </w:tc>
        <w:tc>
          <w:tcPr>
            <w:tcW w:w="1984" w:type="dxa"/>
            <w:noWrap w:val="0"/>
            <w:vAlign w:val="center"/>
          </w:tcPr>
          <w:p w14:paraId="5529248B">
            <w:pPr>
              <w:jc w:val="center"/>
              <w:rPr>
                <w:color w:val="000000"/>
                <w:u w:val="single"/>
              </w:rPr>
            </w:pPr>
          </w:p>
        </w:tc>
        <w:tc>
          <w:tcPr>
            <w:tcW w:w="1843" w:type="dxa"/>
            <w:noWrap w:val="0"/>
            <w:vAlign w:val="center"/>
          </w:tcPr>
          <w:p w14:paraId="02D715CD">
            <w:pPr>
              <w:jc w:val="center"/>
              <w:rPr>
                <w:color w:val="000000"/>
              </w:rPr>
            </w:pPr>
          </w:p>
        </w:tc>
      </w:tr>
      <w:tr w14:paraId="627AF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04DA7A13">
            <w:pPr>
              <w:jc w:val="center"/>
              <w:rPr>
                <w:color w:val="000000"/>
              </w:rPr>
            </w:pPr>
            <w:r>
              <w:rPr>
                <w:color w:val="000000"/>
              </w:rPr>
              <w:t>3</w:t>
            </w:r>
          </w:p>
        </w:tc>
        <w:tc>
          <w:tcPr>
            <w:tcW w:w="1985" w:type="dxa"/>
            <w:noWrap w:val="0"/>
            <w:vAlign w:val="center"/>
          </w:tcPr>
          <w:p w14:paraId="7C016CB5">
            <w:pPr>
              <w:rPr>
                <w:color w:val="000000"/>
              </w:rPr>
            </w:pPr>
            <w:r>
              <w:rPr>
                <w:rFonts w:hint="eastAsia" w:cs="宋体"/>
                <w:color w:val="000000"/>
              </w:rPr>
              <w:t>工期</w:t>
            </w:r>
          </w:p>
        </w:tc>
        <w:tc>
          <w:tcPr>
            <w:tcW w:w="2126" w:type="dxa"/>
            <w:noWrap w:val="0"/>
            <w:tcMar>
              <w:left w:w="170" w:type="dxa"/>
            </w:tcMar>
            <w:vAlign w:val="center"/>
          </w:tcPr>
          <w:p w14:paraId="6637C4C2">
            <w:pPr>
              <w:jc w:val="center"/>
              <w:rPr>
                <w:color w:val="000000"/>
              </w:rPr>
            </w:pPr>
            <w:r>
              <w:rPr>
                <w:rFonts w:hint="eastAsia" w:cs="宋体"/>
                <w:color w:val="000000"/>
              </w:rPr>
              <w:t>专用条款</w:t>
            </w:r>
          </w:p>
        </w:tc>
        <w:tc>
          <w:tcPr>
            <w:tcW w:w="1984" w:type="dxa"/>
            <w:noWrap w:val="0"/>
            <w:vAlign w:val="center"/>
          </w:tcPr>
          <w:p w14:paraId="10AA93B2">
            <w:pPr>
              <w:jc w:val="center"/>
              <w:rPr>
                <w:color w:val="000000"/>
              </w:rPr>
            </w:pPr>
            <w:r>
              <w:rPr>
                <w:rFonts w:hint="eastAsia"/>
                <w:color w:val="000000"/>
                <w:u w:val="single"/>
                <w:lang w:val="en-US" w:eastAsia="zh-CN"/>
              </w:rPr>
              <w:t>35</w:t>
            </w:r>
            <w:r>
              <w:rPr>
                <w:rFonts w:hint="eastAsia" w:cs="宋体"/>
                <w:color w:val="000000"/>
              </w:rPr>
              <w:t>日历天</w:t>
            </w:r>
          </w:p>
        </w:tc>
        <w:tc>
          <w:tcPr>
            <w:tcW w:w="1843" w:type="dxa"/>
            <w:noWrap w:val="0"/>
            <w:vAlign w:val="center"/>
          </w:tcPr>
          <w:p w14:paraId="153F671C">
            <w:pPr>
              <w:jc w:val="center"/>
              <w:rPr>
                <w:color w:val="000000"/>
              </w:rPr>
            </w:pPr>
          </w:p>
        </w:tc>
      </w:tr>
      <w:tr w14:paraId="4A375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41EEDB0D">
            <w:pPr>
              <w:jc w:val="center"/>
              <w:rPr>
                <w:color w:val="000000"/>
              </w:rPr>
            </w:pPr>
            <w:r>
              <w:rPr>
                <w:color w:val="000000"/>
              </w:rPr>
              <w:t>4</w:t>
            </w:r>
          </w:p>
        </w:tc>
        <w:tc>
          <w:tcPr>
            <w:tcW w:w="1985" w:type="dxa"/>
            <w:noWrap w:val="0"/>
            <w:vAlign w:val="center"/>
          </w:tcPr>
          <w:p w14:paraId="68765C16">
            <w:pPr>
              <w:rPr>
                <w:color w:val="000000"/>
              </w:rPr>
            </w:pPr>
            <w:r>
              <w:rPr>
                <w:rFonts w:hint="eastAsia" w:cs="宋体"/>
                <w:color w:val="000000"/>
              </w:rPr>
              <w:t>缺陷责任期</w:t>
            </w:r>
          </w:p>
        </w:tc>
        <w:tc>
          <w:tcPr>
            <w:tcW w:w="2126" w:type="dxa"/>
            <w:noWrap w:val="0"/>
            <w:tcMar>
              <w:left w:w="170" w:type="dxa"/>
            </w:tcMar>
            <w:vAlign w:val="center"/>
          </w:tcPr>
          <w:p w14:paraId="27C18E1C">
            <w:pPr>
              <w:jc w:val="center"/>
              <w:rPr>
                <w:color w:val="000000"/>
              </w:rPr>
            </w:pPr>
            <w:r>
              <w:rPr>
                <w:rFonts w:hint="eastAsia" w:cs="宋体"/>
                <w:color w:val="000000"/>
              </w:rPr>
              <w:t>专用条款</w:t>
            </w:r>
          </w:p>
        </w:tc>
        <w:tc>
          <w:tcPr>
            <w:tcW w:w="1984" w:type="dxa"/>
            <w:noWrap w:val="0"/>
            <w:vAlign w:val="center"/>
          </w:tcPr>
          <w:p w14:paraId="09A4C66C">
            <w:pPr>
              <w:jc w:val="center"/>
              <w:rPr>
                <w:rFonts w:hint="default" w:eastAsia="宋体"/>
                <w:color w:val="000000"/>
                <w:lang w:val="en-US" w:eastAsia="zh-CN"/>
              </w:rPr>
            </w:pPr>
            <w:r>
              <w:rPr>
                <w:rFonts w:hint="eastAsia"/>
                <w:color w:val="000000"/>
                <w:lang w:val="en-US" w:eastAsia="zh-CN"/>
              </w:rPr>
              <w:t>24个月</w:t>
            </w:r>
          </w:p>
        </w:tc>
        <w:tc>
          <w:tcPr>
            <w:tcW w:w="1843" w:type="dxa"/>
            <w:noWrap w:val="0"/>
            <w:vAlign w:val="center"/>
          </w:tcPr>
          <w:p w14:paraId="633F29E3">
            <w:pPr>
              <w:jc w:val="center"/>
              <w:rPr>
                <w:color w:val="000000"/>
              </w:rPr>
            </w:pPr>
          </w:p>
        </w:tc>
      </w:tr>
      <w:tr w14:paraId="389F2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3F7A0867">
            <w:pPr>
              <w:jc w:val="center"/>
              <w:rPr>
                <w:color w:val="000000"/>
              </w:rPr>
            </w:pPr>
            <w:r>
              <w:rPr>
                <w:color w:val="000000"/>
              </w:rPr>
              <w:t>5</w:t>
            </w:r>
          </w:p>
        </w:tc>
        <w:tc>
          <w:tcPr>
            <w:tcW w:w="1985" w:type="dxa"/>
            <w:noWrap w:val="0"/>
            <w:vAlign w:val="center"/>
          </w:tcPr>
          <w:p w14:paraId="1E5882FE">
            <w:pPr>
              <w:rPr>
                <w:color w:val="000000"/>
              </w:rPr>
            </w:pPr>
            <w:r>
              <w:rPr>
                <w:rFonts w:hint="eastAsia" w:cs="宋体"/>
                <w:color w:val="000000"/>
              </w:rPr>
              <w:t>发包人支付担保</w:t>
            </w:r>
          </w:p>
        </w:tc>
        <w:tc>
          <w:tcPr>
            <w:tcW w:w="2126" w:type="dxa"/>
            <w:noWrap w:val="0"/>
            <w:tcMar>
              <w:left w:w="170" w:type="dxa"/>
            </w:tcMar>
            <w:vAlign w:val="center"/>
          </w:tcPr>
          <w:p w14:paraId="47D5A8BB">
            <w:pPr>
              <w:jc w:val="center"/>
              <w:rPr>
                <w:color w:val="000000"/>
              </w:rPr>
            </w:pPr>
            <w:r>
              <w:rPr>
                <w:rFonts w:hint="eastAsia" w:cs="宋体"/>
                <w:color w:val="000000"/>
              </w:rPr>
              <w:t>专用条款</w:t>
            </w:r>
          </w:p>
        </w:tc>
        <w:tc>
          <w:tcPr>
            <w:tcW w:w="1984" w:type="dxa"/>
            <w:noWrap w:val="0"/>
            <w:vAlign w:val="center"/>
          </w:tcPr>
          <w:p w14:paraId="1D185E4C">
            <w:pPr>
              <w:jc w:val="center"/>
              <w:rPr>
                <w:rFonts w:hint="eastAsia" w:eastAsia="宋体"/>
                <w:color w:val="000000"/>
                <w:lang w:val="en-US" w:eastAsia="zh-CN"/>
              </w:rPr>
            </w:pPr>
            <w:r>
              <w:rPr>
                <w:rFonts w:hint="eastAsia"/>
                <w:color w:val="000000"/>
                <w:lang w:val="en-US" w:eastAsia="zh-CN"/>
              </w:rPr>
              <w:t>/</w:t>
            </w:r>
          </w:p>
        </w:tc>
        <w:tc>
          <w:tcPr>
            <w:tcW w:w="1843" w:type="dxa"/>
            <w:noWrap w:val="0"/>
            <w:vAlign w:val="center"/>
          </w:tcPr>
          <w:p w14:paraId="0DBD505B">
            <w:pPr>
              <w:jc w:val="center"/>
              <w:rPr>
                <w:color w:val="000000"/>
              </w:rPr>
            </w:pPr>
          </w:p>
        </w:tc>
      </w:tr>
      <w:tr w14:paraId="1D998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7AC40604">
            <w:pPr>
              <w:jc w:val="center"/>
              <w:rPr>
                <w:color w:val="000000"/>
              </w:rPr>
            </w:pPr>
            <w:r>
              <w:rPr>
                <w:color w:val="000000"/>
              </w:rPr>
              <w:t>6</w:t>
            </w:r>
          </w:p>
        </w:tc>
        <w:tc>
          <w:tcPr>
            <w:tcW w:w="1985" w:type="dxa"/>
            <w:noWrap w:val="0"/>
            <w:vAlign w:val="center"/>
          </w:tcPr>
          <w:p w14:paraId="5CEEA4B3">
            <w:pPr>
              <w:rPr>
                <w:color w:val="000000"/>
              </w:rPr>
            </w:pPr>
            <w:r>
              <w:rPr>
                <w:rFonts w:hint="eastAsia" w:cs="宋体"/>
                <w:color w:val="000000"/>
              </w:rPr>
              <w:t>承包人履约担保金额</w:t>
            </w:r>
          </w:p>
        </w:tc>
        <w:tc>
          <w:tcPr>
            <w:tcW w:w="2126" w:type="dxa"/>
            <w:noWrap w:val="0"/>
            <w:tcMar>
              <w:left w:w="170" w:type="dxa"/>
            </w:tcMar>
            <w:vAlign w:val="center"/>
          </w:tcPr>
          <w:p w14:paraId="14100426">
            <w:pPr>
              <w:jc w:val="center"/>
              <w:rPr>
                <w:color w:val="000000"/>
              </w:rPr>
            </w:pPr>
            <w:r>
              <w:rPr>
                <w:rFonts w:hint="eastAsia" w:cs="宋体"/>
                <w:color w:val="000000"/>
              </w:rPr>
              <w:t>专用条款</w:t>
            </w:r>
          </w:p>
        </w:tc>
        <w:tc>
          <w:tcPr>
            <w:tcW w:w="1984" w:type="dxa"/>
            <w:noWrap w:val="0"/>
            <w:vAlign w:val="center"/>
          </w:tcPr>
          <w:p w14:paraId="0A4E97FB">
            <w:pPr>
              <w:jc w:val="center"/>
              <w:rPr>
                <w:color w:val="000000"/>
              </w:rPr>
            </w:pPr>
            <w:r>
              <w:rPr>
                <w:rFonts w:hint="eastAsia"/>
                <w:color w:val="000000"/>
              </w:rPr>
              <w:t>合同金额的2%</w:t>
            </w:r>
          </w:p>
        </w:tc>
        <w:tc>
          <w:tcPr>
            <w:tcW w:w="1843" w:type="dxa"/>
            <w:noWrap w:val="0"/>
            <w:vAlign w:val="center"/>
          </w:tcPr>
          <w:p w14:paraId="6FD48E42">
            <w:pPr>
              <w:jc w:val="center"/>
              <w:rPr>
                <w:color w:val="000000"/>
              </w:rPr>
            </w:pPr>
          </w:p>
        </w:tc>
      </w:tr>
      <w:tr w14:paraId="04DD1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3882F064">
            <w:pPr>
              <w:jc w:val="center"/>
              <w:rPr>
                <w:color w:val="000000"/>
              </w:rPr>
            </w:pPr>
            <w:r>
              <w:rPr>
                <w:color w:val="000000"/>
              </w:rPr>
              <w:t>7</w:t>
            </w:r>
          </w:p>
        </w:tc>
        <w:tc>
          <w:tcPr>
            <w:tcW w:w="1985" w:type="dxa"/>
            <w:noWrap w:val="0"/>
            <w:vAlign w:val="center"/>
          </w:tcPr>
          <w:p w14:paraId="08239889">
            <w:pPr>
              <w:rPr>
                <w:color w:val="000000"/>
              </w:rPr>
            </w:pPr>
            <w:r>
              <w:rPr>
                <w:rFonts w:hint="eastAsia" w:cs="宋体"/>
                <w:color w:val="000000"/>
              </w:rPr>
              <w:t>分包</w:t>
            </w:r>
          </w:p>
        </w:tc>
        <w:tc>
          <w:tcPr>
            <w:tcW w:w="2126" w:type="dxa"/>
            <w:noWrap w:val="0"/>
            <w:tcMar>
              <w:left w:w="170" w:type="dxa"/>
            </w:tcMar>
            <w:vAlign w:val="center"/>
          </w:tcPr>
          <w:p w14:paraId="36D33830">
            <w:pPr>
              <w:jc w:val="center"/>
              <w:rPr>
                <w:color w:val="000000"/>
              </w:rPr>
            </w:pPr>
            <w:r>
              <w:rPr>
                <w:rFonts w:hint="eastAsia" w:cs="宋体"/>
                <w:color w:val="000000"/>
              </w:rPr>
              <w:t>专用条款</w:t>
            </w:r>
          </w:p>
        </w:tc>
        <w:tc>
          <w:tcPr>
            <w:tcW w:w="1984" w:type="dxa"/>
            <w:noWrap w:val="0"/>
            <w:vAlign w:val="center"/>
          </w:tcPr>
          <w:p w14:paraId="30CB9530">
            <w:pPr>
              <w:jc w:val="center"/>
              <w:rPr>
                <w:rFonts w:hint="eastAsia" w:eastAsia="宋体"/>
                <w:color w:val="000000"/>
                <w:lang w:eastAsia="zh-CN"/>
              </w:rPr>
            </w:pPr>
            <w:r>
              <w:rPr>
                <w:rFonts w:hint="eastAsia" w:cs="宋体"/>
                <w:color w:val="000000"/>
                <w:lang w:val="en-US" w:eastAsia="zh-CN"/>
              </w:rPr>
              <w:t>/</w:t>
            </w:r>
          </w:p>
        </w:tc>
        <w:tc>
          <w:tcPr>
            <w:tcW w:w="1843" w:type="dxa"/>
            <w:noWrap w:val="0"/>
            <w:vAlign w:val="center"/>
          </w:tcPr>
          <w:p w14:paraId="243A40C7">
            <w:pPr>
              <w:jc w:val="center"/>
              <w:rPr>
                <w:color w:val="000000"/>
              </w:rPr>
            </w:pPr>
          </w:p>
        </w:tc>
      </w:tr>
      <w:tr w14:paraId="68E10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0261831C">
            <w:pPr>
              <w:jc w:val="center"/>
              <w:rPr>
                <w:color w:val="000000"/>
              </w:rPr>
            </w:pPr>
            <w:r>
              <w:rPr>
                <w:color w:val="000000"/>
              </w:rPr>
              <w:t>8</w:t>
            </w:r>
          </w:p>
        </w:tc>
        <w:tc>
          <w:tcPr>
            <w:tcW w:w="1985" w:type="dxa"/>
            <w:noWrap w:val="0"/>
            <w:vAlign w:val="center"/>
          </w:tcPr>
          <w:p w14:paraId="52BB73FB">
            <w:pPr>
              <w:rPr>
                <w:color w:val="000000"/>
              </w:rPr>
            </w:pPr>
            <w:r>
              <w:rPr>
                <w:rFonts w:hint="eastAsia" w:cs="宋体"/>
                <w:color w:val="000000"/>
              </w:rPr>
              <w:t>逾期竣工违约金</w:t>
            </w:r>
          </w:p>
        </w:tc>
        <w:tc>
          <w:tcPr>
            <w:tcW w:w="2126" w:type="dxa"/>
            <w:noWrap w:val="0"/>
            <w:tcMar>
              <w:left w:w="170" w:type="dxa"/>
            </w:tcMar>
            <w:vAlign w:val="center"/>
          </w:tcPr>
          <w:p w14:paraId="18ECA880">
            <w:pPr>
              <w:jc w:val="center"/>
              <w:rPr>
                <w:color w:val="000000"/>
              </w:rPr>
            </w:pPr>
            <w:r>
              <w:rPr>
                <w:rFonts w:hint="eastAsia" w:cs="宋体"/>
                <w:color w:val="000000"/>
              </w:rPr>
              <w:t>专用条款</w:t>
            </w:r>
          </w:p>
        </w:tc>
        <w:tc>
          <w:tcPr>
            <w:tcW w:w="1984" w:type="dxa"/>
            <w:noWrap w:val="0"/>
            <w:vAlign w:val="center"/>
          </w:tcPr>
          <w:p w14:paraId="50C0D959">
            <w:pPr>
              <w:rPr>
                <w:color w:val="000000"/>
              </w:rPr>
            </w:pPr>
            <w:r>
              <w:rPr>
                <w:rFonts w:hint="eastAsia" w:ascii="宋体" w:hAnsi="宋体" w:eastAsia="宋体" w:cs="宋体"/>
                <w:spacing w:val="-1"/>
                <w:sz w:val="21"/>
                <w:szCs w:val="21"/>
              </w:rPr>
              <w:t>签约合同价格（扣暂列金、暂估价及甲供材）的</w:t>
            </w:r>
            <w:r>
              <w:rPr>
                <w:rFonts w:hint="eastAsia" w:ascii="宋体" w:hAnsi="宋体" w:eastAsia="宋体" w:cs="宋体"/>
                <w:spacing w:val="-1"/>
                <w:sz w:val="21"/>
                <w:szCs w:val="21"/>
                <w:lang w:val="en-US" w:eastAsia="zh-CN"/>
              </w:rPr>
              <w:t xml:space="preserve"> 1</w:t>
            </w:r>
            <w:r>
              <w:rPr>
                <w:rFonts w:hint="eastAsia" w:ascii="宋体" w:hAnsi="宋体" w:eastAsia="宋体" w:cs="宋体"/>
                <w:spacing w:val="-1"/>
                <w:sz w:val="21"/>
                <w:szCs w:val="21"/>
              </w:rPr>
              <w:t>‰/日</w:t>
            </w:r>
          </w:p>
        </w:tc>
        <w:tc>
          <w:tcPr>
            <w:tcW w:w="1843" w:type="dxa"/>
            <w:noWrap w:val="0"/>
            <w:vAlign w:val="center"/>
          </w:tcPr>
          <w:p w14:paraId="58DFF2AC">
            <w:pPr>
              <w:jc w:val="center"/>
              <w:rPr>
                <w:color w:val="000000"/>
              </w:rPr>
            </w:pPr>
          </w:p>
        </w:tc>
      </w:tr>
      <w:tr w14:paraId="34A16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7E304ED">
            <w:pPr>
              <w:jc w:val="center"/>
              <w:rPr>
                <w:color w:val="000000"/>
              </w:rPr>
            </w:pPr>
            <w:r>
              <w:rPr>
                <w:color w:val="000000"/>
              </w:rPr>
              <w:t>9</w:t>
            </w:r>
          </w:p>
        </w:tc>
        <w:tc>
          <w:tcPr>
            <w:tcW w:w="1985" w:type="dxa"/>
            <w:noWrap w:val="0"/>
            <w:vAlign w:val="center"/>
          </w:tcPr>
          <w:p w14:paraId="18E24095">
            <w:pPr>
              <w:rPr>
                <w:color w:val="000000"/>
              </w:rPr>
            </w:pPr>
            <w:r>
              <w:rPr>
                <w:rFonts w:hint="eastAsia" w:cs="宋体"/>
                <w:color w:val="000000"/>
              </w:rPr>
              <w:t>逾期竣工违约金最高限额</w:t>
            </w:r>
          </w:p>
        </w:tc>
        <w:tc>
          <w:tcPr>
            <w:tcW w:w="2126" w:type="dxa"/>
            <w:noWrap w:val="0"/>
            <w:tcMar>
              <w:left w:w="170" w:type="dxa"/>
            </w:tcMar>
            <w:vAlign w:val="center"/>
          </w:tcPr>
          <w:p w14:paraId="0FEE4381">
            <w:pPr>
              <w:jc w:val="center"/>
              <w:rPr>
                <w:color w:val="000000"/>
              </w:rPr>
            </w:pPr>
            <w:r>
              <w:rPr>
                <w:rFonts w:hint="eastAsia" w:cs="宋体"/>
                <w:color w:val="000000"/>
              </w:rPr>
              <w:t>专用条款</w:t>
            </w:r>
          </w:p>
        </w:tc>
        <w:tc>
          <w:tcPr>
            <w:tcW w:w="1984" w:type="dxa"/>
            <w:noWrap w:val="0"/>
            <w:vAlign w:val="center"/>
          </w:tcPr>
          <w:p w14:paraId="3D83188F">
            <w:pPr>
              <w:rPr>
                <w:color w:val="000000"/>
              </w:rPr>
            </w:pPr>
            <w:r>
              <w:rPr>
                <w:rFonts w:hint="eastAsia" w:ascii="宋体" w:hAnsi="宋体" w:eastAsia="宋体" w:cs="宋体"/>
                <w:sz w:val="21"/>
                <w:szCs w:val="21"/>
              </w:rPr>
              <w:t>签约合同价格（扣暂列金、暂估价及甲供材）的5%</w:t>
            </w:r>
          </w:p>
        </w:tc>
        <w:tc>
          <w:tcPr>
            <w:tcW w:w="1843" w:type="dxa"/>
            <w:noWrap w:val="0"/>
            <w:vAlign w:val="center"/>
          </w:tcPr>
          <w:p w14:paraId="41C43AB1">
            <w:pPr>
              <w:jc w:val="center"/>
              <w:rPr>
                <w:color w:val="000000"/>
              </w:rPr>
            </w:pPr>
          </w:p>
        </w:tc>
      </w:tr>
      <w:tr w14:paraId="13090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780CB6B3">
            <w:pPr>
              <w:jc w:val="center"/>
              <w:rPr>
                <w:color w:val="000000"/>
              </w:rPr>
            </w:pPr>
            <w:r>
              <w:rPr>
                <w:color w:val="000000"/>
              </w:rPr>
              <w:t>10</w:t>
            </w:r>
          </w:p>
        </w:tc>
        <w:tc>
          <w:tcPr>
            <w:tcW w:w="1985" w:type="dxa"/>
            <w:noWrap w:val="0"/>
            <w:vAlign w:val="center"/>
          </w:tcPr>
          <w:p w14:paraId="303D007E">
            <w:pPr>
              <w:rPr>
                <w:color w:val="000000"/>
              </w:rPr>
            </w:pPr>
            <w:r>
              <w:rPr>
                <w:rFonts w:hint="eastAsia" w:cs="宋体"/>
                <w:color w:val="000000"/>
              </w:rPr>
              <w:t>质量标准</w:t>
            </w:r>
          </w:p>
        </w:tc>
        <w:tc>
          <w:tcPr>
            <w:tcW w:w="2126" w:type="dxa"/>
            <w:noWrap w:val="0"/>
            <w:tcMar>
              <w:left w:w="170" w:type="dxa"/>
            </w:tcMar>
            <w:vAlign w:val="center"/>
          </w:tcPr>
          <w:p w14:paraId="6F68D719">
            <w:pPr>
              <w:jc w:val="center"/>
              <w:rPr>
                <w:color w:val="000000"/>
              </w:rPr>
            </w:pPr>
            <w:r>
              <w:rPr>
                <w:rFonts w:hint="eastAsia" w:cs="宋体"/>
                <w:color w:val="000000"/>
              </w:rPr>
              <w:t>专用条款</w:t>
            </w:r>
          </w:p>
        </w:tc>
        <w:tc>
          <w:tcPr>
            <w:tcW w:w="1984" w:type="dxa"/>
            <w:noWrap w:val="0"/>
            <w:vAlign w:val="top"/>
          </w:tcPr>
          <w:p w14:paraId="3881C822">
            <w:pPr>
              <w:pStyle w:val="101"/>
              <w:keepNext w:val="0"/>
              <w:keepLines w:val="0"/>
              <w:suppressLineNumbers w:val="0"/>
              <w:kinsoku w:val="0"/>
              <w:overflowPunct w:val="0"/>
              <w:spacing w:before="174" w:beforeAutospacing="0" w:after="0" w:afterAutospacing="0"/>
              <w:ind w:left="0" w:leftChars="0" w:right="943" w:rightChars="0"/>
              <w:jc w:val="center"/>
              <w:rPr>
                <w:color w:val="000000"/>
              </w:rPr>
            </w:pPr>
            <w:r>
              <w:rPr>
                <w:rFonts w:hint="eastAsia" w:ascii="宋体" w:hAnsi="宋体" w:eastAsia="宋体" w:cs="宋体"/>
                <w:sz w:val="21"/>
                <w:szCs w:val="21"/>
              </w:rPr>
              <w:t>合格</w:t>
            </w:r>
          </w:p>
        </w:tc>
        <w:tc>
          <w:tcPr>
            <w:tcW w:w="1843" w:type="dxa"/>
            <w:noWrap w:val="0"/>
            <w:vAlign w:val="center"/>
          </w:tcPr>
          <w:p w14:paraId="18BBD394">
            <w:pPr>
              <w:jc w:val="center"/>
              <w:rPr>
                <w:color w:val="000000"/>
              </w:rPr>
            </w:pPr>
          </w:p>
        </w:tc>
      </w:tr>
      <w:tr w14:paraId="30E00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0DE17DF6">
            <w:pPr>
              <w:jc w:val="center"/>
              <w:rPr>
                <w:color w:val="000000"/>
              </w:rPr>
            </w:pPr>
            <w:r>
              <w:rPr>
                <w:color w:val="000000"/>
              </w:rPr>
              <w:t>11</w:t>
            </w:r>
          </w:p>
        </w:tc>
        <w:tc>
          <w:tcPr>
            <w:tcW w:w="1985" w:type="dxa"/>
            <w:noWrap w:val="0"/>
            <w:vAlign w:val="center"/>
          </w:tcPr>
          <w:p w14:paraId="6CA5CC00">
            <w:pPr>
              <w:rPr>
                <w:color w:val="000000"/>
              </w:rPr>
            </w:pPr>
            <w:r>
              <w:rPr>
                <w:rFonts w:hint="eastAsia" w:cs="宋体"/>
                <w:color w:val="000000"/>
              </w:rPr>
              <w:t>预付款额度</w:t>
            </w:r>
          </w:p>
        </w:tc>
        <w:tc>
          <w:tcPr>
            <w:tcW w:w="2126" w:type="dxa"/>
            <w:noWrap w:val="0"/>
            <w:tcMar>
              <w:left w:w="170" w:type="dxa"/>
            </w:tcMar>
            <w:vAlign w:val="center"/>
          </w:tcPr>
          <w:p w14:paraId="52A913B0">
            <w:pPr>
              <w:jc w:val="center"/>
              <w:rPr>
                <w:color w:val="000000"/>
              </w:rPr>
            </w:pPr>
            <w:r>
              <w:rPr>
                <w:rFonts w:hint="eastAsia" w:cs="宋体"/>
                <w:color w:val="000000"/>
              </w:rPr>
              <w:t>专用条款</w:t>
            </w:r>
          </w:p>
        </w:tc>
        <w:tc>
          <w:tcPr>
            <w:tcW w:w="1984" w:type="dxa"/>
            <w:noWrap w:val="0"/>
            <w:vAlign w:val="center"/>
          </w:tcPr>
          <w:p w14:paraId="426C98A0">
            <w:pPr>
              <w:pStyle w:val="101"/>
              <w:keepNext w:val="0"/>
              <w:keepLines w:val="0"/>
              <w:suppressLineNumbers w:val="0"/>
              <w:kinsoku w:val="0"/>
              <w:overflowPunct w:val="0"/>
              <w:spacing w:before="174" w:beforeAutospacing="0" w:after="0" w:afterAutospacing="0"/>
              <w:ind w:left="0" w:leftChars="0" w:right="0" w:rightChars="0"/>
              <w:jc w:val="both"/>
              <w:rPr>
                <w:color w:val="000000"/>
              </w:rPr>
            </w:pPr>
            <w:r>
              <w:rPr>
                <w:rFonts w:hint="eastAsia" w:ascii="宋体" w:hAnsi="宋体" w:eastAsia="宋体" w:cs="宋体"/>
                <w:spacing w:val="-7"/>
                <w:sz w:val="21"/>
                <w:szCs w:val="21"/>
              </w:rPr>
              <w:t>预付款为合同价格（扣安全文明施工费、暂列金、暂估价</w:t>
            </w:r>
            <w:r>
              <w:rPr>
                <w:rFonts w:hint="eastAsia" w:ascii="宋体" w:hAnsi="宋体" w:cs="宋体"/>
                <w:szCs w:val="21"/>
                <w:u w:val="none"/>
                <w:lang w:eastAsia="zh-CN"/>
              </w:rPr>
              <w:t>（</w:t>
            </w:r>
            <w:r>
              <w:rPr>
                <w:rFonts w:hint="eastAsia" w:ascii="宋体" w:hAnsi="宋体" w:cs="宋体"/>
                <w:szCs w:val="21"/>
                <w:u w:val="none"/>
                <w:lang w:val="en-US" w:eastAsia="zh-CN"/>
              </w:rPr>
              <w:t>专业工程暂估价、</w:t>
            </w:r>
            <w:r>
              <w:rPr>
                <w:rFonts w:hint="eastAsia" w:ascii="宋体" w:hAnsi="宋体" w:cs="宋体"/>
                <w:szCs w:val="21"/>
                <w:u w:val="none"/>
              </w:rPr>
              <w:t>材料和工程设备暂估价</w:t>
            </w:r>
            <w:r>
              <w:rPr>
                <w:rFonts w:hint="eastAsia" w:ascii="宋体" w:hAnsi="宋体" w:cs="宋体"/>
                <w:szCs w:val="21"/>
                <w:u w:val="none"/>
                <w:lang w:eastAsia="zh-CN"/>
              </w:rPr>
              <w:t>）</w:t>
            </w:r>
            <w:r>
              <w:rPr>
                <w:rFonts w:hint="eastAsia" w:ascii="宋体" w:hAnsi="宋体" w:eastAsia="宋体" w:cs="宋体"/>
                <w:spacing w:val="-7"/>
                <w:sz w:val="21"/>
                <w:szCs w:val="21"/>
              </w:rPr>
              <w:t>及甲供材）的30%</w:t>
            </w:r>
          </w:p>
        </w:tc>
        <w:tc>
          <w:tcPr>
            <w:tcW w:w="1843" w:type="dxa"/>
            <w:noWrap w:val="0"/>
            <w:vAlign w:val="center"/>
          </w:tcPr>
          <w:p w14:paraId="6D42436E">
            <w:pPr>
              <w:jc w:val="center"/>
              <w:rPr>
                <w:color w:val="000000"/>
              </w:rPr>
            </w:pPr>
          </w:p>
        </w:tc>
      </w:tr>
      <w:tr w14:paraId="02004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0CBD7C66">
            <w:pPr>
              <w:jc w:val="center"/>
              <w:rPr>
                <w:color w:val="000000"/>
              </w:rPr>
            </w:pPr>
            <w:r>
              <w:rPr>
                <w:color w:val="000000"/>
              </w:rPr>
              <w:t>12</w:t>
            </w:r>
          </w:p>
        </w:tc>
        <w:tc>
          <w:tcPr>
            <w:tcW w:w="1985" w:type="dxa"/>
            <w:noWrap w:val="0"/>
            <w:vAlign w:val="center"/>
          </w:tcPr>
          <w:p w14:paraId="1F97F8BE">
            <w:pPr>
              <w:rPr>
                <w:color w:val="000000"/>
              </w:rPr>
            </w:pPr>
            <w:r>
              <w:rPr>
                <w:rFonts w:hint="eastAsia" w:cs="宋体"/>
                <w:color w:val="000000"/>
              </w:rPr>
              <w:t>预付款保函金额</w:t>
            </w:r>
          </w:p>
        </w:tc>
        <w:tc>
          <w:tcPr>
            <w:tcW w:w="2126" w:type="dxa"/>
            <w:noWrap w:val="0"/>
            <w:tcMar>
              <w:left w:w="170" w:type="dxa"/>
            </w:tcMar>
            <w:vAlign w:val="center"/>
          </w:tcPr>
          <w:p w14:paraId="5BB10965">
            <w:pPr>
              <w:jc w:val="center"/>
              <w:rPr>
                <w:color w:val="000000"/>
              </w:rPr>
            </w:pPr>
            <w:r>
              <w:rPr>
                <w:rFonts w:hint="eastAsia" w:cs="宋体"/>
                <w:color w:val="000000"/>
              </w:rPr>
              <w:t>专用条款</w:t>
            </w:r>
          </w:p>
        </w:tc>
        <w:tc>
          <w:tcPr>
            <w:tcW w:w="1984" w:type="dxa"/>
            <w:noWrap w:val="0"/>
            <w:vAlign w:val="center"/>
          </w:tcPr>
          <w:p w14:paraId="7675731B">
            <w:pPr>
              <w:jc w:val="center"/>
              <w:rPr>
                <w:color w:val="000000"/>
              </w:rPr>
            </w:pPr>
          </w:p>
        </w:tc>
        <w:tc>
          <w:tcPr>
            <w:tcW w:w="1843" w:type="dxa"/>
            <w:noWrap w:val="0"/>
            <w:vAlign w:val="center"/>
          </w:tcPr>
          <w:p w14:paraId="70F13911">
            <w:pPr>
              <w:jc w:val="center"/>
              <w:rPr>
                <w:color w:val="000000"/>
              </w:rPr>
            </w:pPr>
          </w:p>
        </w:tc>
      </w:tr>
      <w:tr w14:paraId="25EAC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2BE458D4">
            <w:pPr>
              <w:jc w:val="center"/>
              <w:rPr>
                <w:color w:val="000000"/>
              </w:rPr>
            </w:pPr>
            <w:r>
              <w:rPr>
                <w:color w:val="000000"/>
              </w:rPr>
              <w:t>13</w:t>
            </w:r>
          </w:p>
        </w:tc>
        <w:tc>
          <w:tcPr>
            <w:tcW w:w="1985" w:type="dxa"/>
            <w:noWrap w:val="0"/>
            <w:vAlign w:val="center"/>
          </w:tcPr>
          <w:p w14:paraId="5A07A364">
            <w:pPr>
              <w:rPr>
                <w:color w:val="000000"/>
              </w:rPr>
            </w:pPr>
            <w:r>
              <w:rPr>
                <w:rFonts w:hint="eastAsia" w:cs="宋体"/>
                <w:color w:val="000000"/>
              </w:rPr>
              <w:t>质量保证金额度</w:t>
            </w:r>
          </w:p>
        </w:tc>
        <w:tc>
          <w:tcPr>
            <w:tcW w:w="2126" w:type="dxa"/>
            <w:noWrap w:val="0"/>
            <w:tcMar>
              <w:left w:w="170" w:type="dxa"/>
            </w:tcMar>
            <w:vAlign w:val="center"/>
          </w:tcPr>
          <w:p w14:paraId="2C22CBD5">
            <w:pPr>
              <w:jc w:val="center"/>
              <w:rPr>
                <w:color w:val="000000"/>
              </w:rPr>
            </w:pPr>
            <w:r>
              <w:rPr>
                <w:rFonts w:hint="eastAsia" w:cs="宋体"/>
                <w:color w:val="000000"/>
              </w:rPr>
              <w:t>专用条款</w:t>
            </w:r>
          </w:p>
        </w:tc>
        <w:tc>
          <w:tcPr>
            <w:tcW w:w="1984" w:type="dxa"/>
            <w:noWrap w:val="0"/>
            <w:vAlign w:val="center"/>
          </w:tcPr>
          <w:p w14:paraId="1955BCDA">
            <w:pPr>
              <w:jc w:val="center"/>
              <w:rPr>
                <w:color w:val="000000"/>
              </w:rPr>
            </w:pPr>
            <w:r>
              <w:rPr>
                <w:rFonts w:hint="eastAsia" w:cs="宋体"/>
                <w:color w:val="000000"/>
              </w:rPr>
              <w:t>结算价的</w:t>
            </w:r>
            <w:r>
              <w:rPr>
                <w:color w:val="000000"/>
                <w:u w:val="single"/>
              </w:rPr>
              <w:t xml:space="preserve"> </w:t>
            </w:r>
            <w:r>
              <w:rPr>
                <w:rFonts w:hint="eastAsia"/>
                <w:color w:val="000000"/>
                <w:u w:val="single"/>
                <w:lang w:val="en-US" w:eastAsia="zh-CN"/>
              </w:rPr>
              <w:t>3</w:t>
            </w:r>
            <w:r>
              <w:rPr>
                <w:color w:val="000000"/>
                <w:u w:val="single"/>
              </w:rPr>
              <w:t xml:space="preserve"> </w:t>
            </w:r>
            <w:r>
              <w:rPr>
                <w:color w:val="000000"/>
              </w:rPr>
              <w:t xml:space="preserve">% </w:t>
            </w:r>
            <w:r>
              <w:rPr>
                <w:color w:val="000000"/>
                <w:u w:val="single"/>
              </w:rPr>
              <w:t xml:space="preserve"> </w:t>
            </w:r>
          </w:p>
        </w:tc>
        <w:tc>
          <w:tcPr>
            <w:tcW w:w="1843" w:type="dxa"/>
            <w:noWrap w:val="0"/>
            <w:vAlign w:val="center"/>
          </w:tcPr>
          <w:p w14:paraId="13BC6A2E">
            <w:pPr>
              <w:jc w:val="center"/>
              <w:rPr>
                <w:color w:val="000000"/>
              </w:rPr>
            </w:pPr>
          </w:p>
        </w:tc>
      </w:tr>
      <w:tr w14:paraId="2B8BD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6D0C41EF">
            <w:pPr>
              <w:jc w:val="center"/>
              <w:rPr>
                <w:color w:val="000000"/>
              </w:rPr>
            </w:pPr>
            <w:r>
              <w:rPr>
                <w:color w:val="000000"/>
              </w:rPr>
              <w:t>……</w:t>
            </w:r>
          </w:p>
        </w:tc>
        <w:tc>
          <w:tcPr>
            <w:tcW w:w="1985" w:type="dxa"/>
            <w:noWrap w:val="0"/>
            <w:vAlign w:val="center"/>
          </w:tcPr>
          <w:p w14:paraId="33715816">
            <w:pPr>
              <w:jc w:val="center"/>
              <w:rPr>
                <w:color w:val="000000"/>
              </w:rPr>
            </w:pPr>
            <w:r>
              <w:rPr>
                <w:color w:val="000000"/>
              </w:rPr>
              <w:t>……</w:t>
            </w:r>
          </w:p>
        </w:tc>
        <w:tc>
          <w:tcPr>
            <w:tcW w:w="2126" w:type="dxa"/>
            <w:noWrap w:val="0"/>
            <w:tcMar>
              <w:left w:w="170" w:type="dxa"/>
            </w:tcMar>
            <w:vAlign w:val="center"/>
          </w:tcPr>
          <w:p w14:paraId="7F39D1B5">
            <w:pPr>
              <w:rPr>
                <w:color w:val="000000"/>
              </w:rPr>
            </w:pPr>
          </w:p>
        </w:tc>
        <w:tc>
          <w:tcPr>
            <w:tcW w:w="1984" w:type="dxa"/>
            <w:noWrap w:val="0"/>
            <w:vAlign w:val="center"/>
          </w:tcPr>
          <w:p w14:paraId="0E42AF6E">
            <w:pPr>
              <w:jc w:val="center"/>
              <w:rPr>
                <w:color w:val="000000"/>
              </w:rPr>
            </w:pPr>
          </w:p>
        </w:tc>
        <w:tc>
          <w:tcPr>
            <w:tcW w:w="1843" w:type="dxa"/>
            <w:noWrap w:val="0"/>
            <w:vAlign w:val="center"/>
          </w:tcPr>
          <w:p w14:paraId="1D3431AB">
            <w:pPr>
              <w:jc w:val="center"/>
              <w:rPr>
                <w:color w:val="000000"/>
              </w:rPr>
            </w:pPr>
          </w:p>
        </w:tc>
      </w:tr>
      <w:tr w14:paraId="5B8FA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8930" w:type="dxa"/>
            <w:gridSpan w:val="5"/>
            <w:noWrap w:val="0"/>
            <w:vAlign w:val="center"/>
          </w:tcPr>
          <w:p w14:paraId="0CF78290">
            <w:pPr>
              <w:spacing w:line="360" w:lineRule="auto"/>
              <w:rPr>
                <w:color w:val="000000"/>
              </w:rPr>
            </w:pPr>
            <w:r>
              <w:rPr>
                <w:rFonts w:hint="eastAsia" w:cs="宋体"/>
                <w:color w:val="000000"/>
              </w:rPr>
              <w:t>说明：供应商在响应磋商文件中规定的实质性要求和条件的基础上，可做出其他有利于采购人的承诺。此类承诺可在本表中予以补充填写。</w:t>
            </w:r>
          </w:p>
        </w:tc>
      </w:tr>
    </w:tbl>
    <w:p w14:paraId="0288F3C4">
      <w:pPr>
        <w:spacing w:line="360" w:lineRule="auto"/>
        <w:ind w:right="-817" w:rightChars="-389" w:firstLine="2640" w:firstLineChars="1100"/>
        <w:contextualSpacing/>
        <w:rPr>
          <w:rFonts w:hint="eastAsia" w:ascii="宋体" w:hAnsi="宋体" w:cs="仿宋_GB2312"/>
          <w:color w:val="000000"/>
          <w:sz w:val="24"/>
        </w:rPr>
      </w:pPr>
    </w:p>
    <w:p w14:paraId="0AAAC8FB">
      <w:pPr>
        <w:spacing w:line="360" w:lineRule="auto"/>
        <w:ind w:right="-817" w:rightChars="-389" w:firstLine="2640" w:firstLineChars="1100"/>
        <w:contextualSpacing/>
        <w:rPr>
          <w:rFonts w:hint="eastAsia" w:ascii="宋体" w:hAnsi="宋体" w:cs="仿宋_GB2312"/>
          <w:color w:val="000000"/>
          <w:sz w:val="24"/>
        </w:rPr>
      </w:pPr>
      <w:r>
        <w:rPr>
          <w:rFonts w:hint="eastAsia" w:ascii="宋体" w:hAnsi="宋体" w:cs="仿宋_GB2312"/>
          <w:color w:val="000000"/>
          <w:sz w:val="24"/>
        </w:rPr>
        <w:t xml:space="preserve">法定代表人或者委托代理人（签字或者电子签名）：                    </w:t>
      </w:r>
    </w:p>
    <w:p w14:paraId="11DD9770">
      <w:pPr>
        <w:spacing w:line="360" w:lineRule="auto"/>
        <w:ind w:right="-817" w:rightChars="-389" w:firstLine="2640" w:firstLineChars="1100"/>
        <w:contextualSpacing/>
        <w:rPr>
          <w:rFonts w:hint="eastAsia" w:ascii="宋体" w:hAnsi="宋体" w:cs="仿宋_GB2312"/>
          <w:color w:val="000000"/>
          <w:sz w:val="24"/>
        </w:rPr>
      </w:pPr>
      <w:r>
        <w:rPr>
          <w:rFonts w:hint="eastAsia" w:ascii="宋体" w:hAnsi="宋体" w:cs="仿宋_GB2312"/>
          <w:color w:val="000000"/>
          <w:sz w:val="24"/>
        </w:rPr>
        <w:t xml:space="preserve">供应商（电子签章）：      </w:t>
      </w:r>
    </w:p>
    <w:p w14:paraId="789D0981">
      <w:pPr>
        <w:spacing w:line="360" w:lineRule="auto"/>
        <w:jc w:val="center"/>
        <w:rPr>
          <w:rFonts w:hint="eastAsia" w:ascii="宋体" w:hAnsi="宋体" w:cs="仿宋_GB2312"/>
          <w:color w:val="000000"/>
          <w:sz w:val="24"/>
        </w:rPr>
      </w:pPr>
      <w:r>
        <w:rPr>
          <w:rFonts w:hint="eastAsia" w:ascii="宋体" w:hAnsi="宋体" w:cs="仿宋_GB2312"/>
          <w:color w:val="000000"/>
          <w:sz w:val="24"/>
        </w:rPr>
        <w:t>日期：   年   月   日</w:t>
      </w:r>
    </w:p>
    <w:p w14:paraId="10A94C22">
      <w:pPr>
        <w:spacing w:line="360" w:lineRule="auto"/>
        <w:jc w:val="center"/>
        <w:rPr>
          <w:rFonts w:ascii="宋体" w:hAnsi="宋体"/>
          <w:b/>
          <w:bCs/>
          <w:color w:val="000000"/>
          <w:sz w:val="32"/>
          <w:szCs w:val="32"/>
        </w:rPr>
      </w:pPr>
      <w:r>
        <w:rPr>
          <w:rFonts w:ascii="宋体" w:hAnsi="宋体" w:cs="仿宋_GB2312"/>
          <w:color w:val="000000"/>
          <w:sz w:val="24"/>
        </w:rPr>
        <w:br w:type="page"/>
      </w:r>
    </w:p>
    <w:p w14:paraId="7A221FF9">
      <w:pPr>
        <w:spacing w:line="360" w:lineRule="auto"/>
        <w:jc w:val="center"/>
        <w:rPr>
          <w:rFonts w:hint="eastAsia" w:ascii="方正小标宋简体" w:hAnsi="方正小标宋简体" w:eastAsia="方正小标宋简体" w:cs="方正小标宋简体"/>
          <w:bCs/>
          <w:color w:val="000000"/>
          <w:sz w:val="32"/>
          <w:szCs w:val="32"/>
        </w:rPr>
      </w:pPr>
      <w:r>
        <w:rPr>
          <w:rFonts w:hint="eastAsia" w:ascii="宋体" w:hAnsi="宋体" w:cs="方正小标宋简体"/>
          <w:b/>
          <w:bCs/>
          <w:color w:val="000000"/>
          <w:sz w:val="32"/>
          <w:szCs w:val="32"/>
        </w:rPr>
        <w:t>竞标报价表</w:t>
      </w:r>
    </w:p>
    <w:p w14:paraId="08E8CF83">
      <w:pPr>
        <w:spacing w:line="440" w:lineRule="exact"/>
        <w:jc w:val="center"/>
        <w:rPr>
          <w:rFonts w:hint="eastAsia" w:ascii="方正小标宋简体" w:hAnsi="方正小标宋简体" w:eastAsia="方正小标宋简体" w:cs="方正小标宋简体"/>
          <w:bCs/>
          <w:color w:val="000000"/>
          <w:sz w:val="32"/>
          <w:szCs w:val="32"/>
        </w:rPr>
      </w:pPr>
    </w:p>
    <w:p w14:paraId="066D03BC">
      <w:pPr>
        <w:spacing w:line="360" w:lineRule="auto"/>
        <w:contextualSpacing/>
        <w:rPr>
          <w:rFonts w:hint="eastAsia" w:ascii="宋体" w:hAnsi="宋体" w:cs="仿宋_GB2312"/>
          <w:color w:val="000000"/>
          <w:sz w:val="24"/>
        </w:rPr>
      </w:pPr>
      <w:r>
        <w:rPr>
          <w:rFonts w:hint="eastAsia" w:ascii="宋体" w:hAnsi="宋体" w:cs="仿宋_GB2312"/>
          <w:color w:val="000000"/>
          <w:sz w:val="24"/>
        </w:rPr>
        <w:t>项目名称：</w:t>
      </w:r>
      <w:r>
        <w:rPr>
          <w:rFonts w:hint="eastAsia" w:ascii="宋体" w:hAnsi="宋体" w:cs="仿宋_GB2312"/>
          <w:color w:val="000000"/>
          <w:sz w:val="24"/>
          <w:u w:val="single"/>
        </w:rPr>
        <w:t xml:space="preserve">                </w:t>
      </w:r>
      <w:r>
        <w:rPr>
          <w:rFonts w:hint="eastAsia" w:ascii="宋体" w:hAnsi="宋体" w:cs="仿宋_GB2312"/>
          <w:color w:val="000000"/>
          <w:sz w:val="24"/>
        </w:rPr>
        <w:t>项目编号：</w:t>
      </w:r>
      <w:r>
        <w:rPr>
          <w:rFonts w:hint="eastAsia" w:ascii="宋体" w:hAnsi="宋体" w:cs="仿宋_GB2312"/>
          <w:color w:val="000000"/>
          <w:sz w:val="24"/>
          <w:u w:val="single"/>
        </w:rPr>
        <w:t xml:space="preserve">                   </w:t>
      </w:r>
      <w:r>
        <w:rPr>
          <w:rFonts w:hint="eastAsia" w:ascii="宋体" w:hAnsi="宋体" w:cs="仿宋_GB2312"/>
          <w:color w:val="000000"/>
          <w:sz w:val="24"/>
        </w:rPr>
        <w:t xml:space="preserve">     </w:t>
      </w:r>
    </w:p>
    <w:p w14:paraId="3CFBC902">
      <w:pPr>
        <w:spacing w:line="360" w:lineRule="auto"/>
        <w:contextualSpacing/>
        <w:rPr>
          <w:rFonts w:hint="eastAsia" w:ascii="宋体" w:hAnsi="宋体" w:cs="仿宋_GB2312"/>
          <w:color w:val="000000"/>
          <w:sz w:val="24"/>
          <w:u w:val="single"/>
        </w:rPr>
      </w:pPr>
      <w:r>
        <w:rPr>
          <w:rFonts w:hint="eastAsia" w:ascii="宋体" w:hAnsi="宋体" w:cs="仿宋_GB2312"/>
          <w:color w:val="000000"/>
          <w:sz w:val="24"/>
        </w:rPr>
        <w:t>分标（如有）：</w:t>
      </w:r>
      <w:r>
        <w:rPr>
          <w:rFonts w:hint="eastAsia" w:ascii="宋体" w:hAnsi="宋体" w:cs="仿宋_GB2312"/>
          <w:color w:val="000000"/>
          <w:sz w:val="24"/>
          <w:u w:val="single"/>
        </w:rPr>
        <w:t xml:space="preserve">            </w:t>
      </w:r>
    </w:p>
    <w:p w14:paraId="29A17303">
      <w:pPr>
        <w:spacing w:line="360" w:lineRule="auto"/>
        <w:contextualSpacing/>
        <w:rPr>
          <w:rFonts w:ascii="宋体" w:hAnsi="宋体" w:cs="仿宋_GB2312"/>
          <w:color w:val="000000"/>
          <w:sz w:val="24"/>
        </w:rPr>
      </w:pPr>
      <w:r>
        <w:rPr>
          <w:rFonts w:hint="eastAsia" w:ascii="宋体" w:hAnsi="宋体" w:cs="仿宋_GB2312"/>
          <w:color w:val="000000"/>
          <w:sz w:val="24"/>
        </w:rPr>
        <w:t>供应商名称：</w:t>
      </w:r>
      <w:r>
        <w:rPr>
          <w:rFonts w:hint="eastAsia" w:ascii="宋体" w:hAnsi="宋体" w:cs="仿宋_GB2312"/>
          <w:color w:val="000000"/>
          <w:sz w:val="24"/>
          <w:u w:val="single"/>
        </w:rPr>
        <w:t xml:space="preserve">                                           </w:t>
      </w:r>
      <w:r>
        <w:rPr>
          <w:rFonts w:hint="eastAsia" w:ascii="宋体" w:hAnsi="宋体" w:cs="仿宋_GB2312"/>
          <w:color w:val="000000"/>
          <w:sz w:val="24"/>
        </w:rPr>
        <w:t xml:space="preserve">   </w:t>
      </w:r>
    </w:p>
    <w:p w14:paraId="0E2C3EB9">
      <w:pPr>
        <w:spacing w:line="360" w:lineRule="auto"/>
        <w:contextualSpacing/>
        <w:rPr>
          <w:rFonts w:hint="eastAsia" w:ascii="宋体" w:hAnsi="宋体" w:cs="仿宋_GB2312"/>
          <w:color w:val="000000"/>
          <w:sz w:val="24"/>
        </w:rPr>
      </w:pPr>
      <w:r>
        <w:rPr>
          <w:rFonts w:hint="eastAsia" w:ascii="宋体" w:hAnsi="宋体" w:cs="仿宋_GB2312"/>
          <w:color w:val="000000"/>
          <w:sz w:val="24"/>
        </w:rPr>
        <w:t xml:space="preserve">                                                单位：元</w:t>
      </w:r>
    </w:p>
    <w:tbl>
      <w:tblPr>
        <w:tblStyle w:val="45"/>
        <w:tblW w:w="9095"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712"/>
        <w:gridCol w:w="1505"/>
        <w:gridCol w:w="3107"/>
        <w:gridCol w:w="1184"/>
      </w:tblGrid>
      <w:tr w14:paraId="18E17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noWrap w:val="0"/>
            <w:vAlign w:val="center"/>
          </w:tcPr>
          <w:p w14:paraId="0B5549FC">
            <w:pPr>
              <w:spacing w:line="360" w:lineRule="auto"/>
              <w:contextualSpacing/>
              <w:jc w:val="center"/>
              <w:rPr>
                <w:rFonts w:ascii="宋体" w:hAnsi="宋体" w:cs="仿宋_GB2312"/>
                <w:color w:val="000000"/>
                <w:sz w:val="24"/>
              </w:rPr>
            </w:pPr>
            <w:r>
              <w:rPr>
                <w:rFonts w:ascii="宋体" w:hAnsi="宋体" w:cs="仿宋_GB2312"/>
                <w:color w:val="000000"/>
                <w:sz w:val="24"/>
              </w:rPr>
              <w:t>序号</w:t>
            </w:r>
          </w:p>
        </w:tc>
        <w:tc>
          <w:tcPr>
            <w:tcW w:w="2712" w:type="dxa"/>
            <w:tcBorders>
              <w:top w:val="single" w:color="auto" w:sz="4" w:space="0"/>
              <w:left w:val="single" w:color="auto" w:sz="4" w:space="0"/>
              <w:bottom w:val="single" w:color="auto" w:sz="4" w:space="0"/>
              <w:right w:val="single" w:color="auto" w:sz="4" w:space="0"/>
            </w:tcBorders>
            <w:noWrap w:val="0"/>
            <w:vAlign w:val="center"/>
          </w:tcPr>
          <w:p w14:paraId="15CFC507">
            <w:pPr>
              <w:spacing w:line="360" w:lineRule="auto"/>
              <w:contextualSpacing/>
              <w:jc w:val="center"/>
              <w:rPr>
                <w:rFonts w:ascii="宋体" w:hAnsi="宋体" w:cs="仿宋_GB2312"/>
                <w:color w:val="000000"/>
                <w:sz w:val="24"/>
              </w:rPr>
            </w:pPr>
            <w:r>
              <w:rPr>
                <w:rFonts w:hint="eastAsia" w:ascii="宋体" w:hAnsi="宋体" w:cs="仿宋_GB2312"/>
                <w:color w:val="000000"/>
                <w:sz w:val="24"/>
              </w:rPr>
              <w:t>项目</w:t>
            </w:r>
            <w:r>
              <w:rPr>
                <w:rFonts w:ascii="宋体" w:hAnsi="宋体" w:cs="仿宋_GB2312"/>
                <w:color w:val="000000"/>
                <w:sz w:val="24"/>
              </w:rPr>
              <w:t>名称</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449B3488">
            <w:pPr>
              <w:spacing w:line="360" w:lineRule="auto"/>
              <w:contextualSpacing/>
              <w:jc w:val="center"/>
              <w:rPr>
                <w:rFonts w:ascii="宋体" w:hAnsi="宋体" w:cs="仿宋_GB2312"/>
                <w:color w:val="000000"/>
                <w:sz w:val="24"/>
              </w:rPr>
            </w:pPr>
            <w:r>
              <w:rPr>
                <w:rFonts w:hint="eastAsia" w:ascii="宋体" w:hAnsi="宋体" w:cs="仿宋_GB2312"/>
                <w:color w:val="000000"/>
                <w:sz w:val="24"/>
              </w:rPr>
              <w:t>数量及单位</w:t>
            </w:r>
          </w:p>
        </w:tc>
        <w:tc>
          <w:tcPr>
            <w:tcW w:w="3107" w:type="dxa"/>
            <w:tcBorders>
              <w:top w:val="single" w:color="auto" w:sz="4" w:space="0"/>
              <w:left w:val="single" w:color="auto" w:sz="4" w:space="0"/>
              <w:bottom w:val="single" w:color="auto" w:sz="4" w:space="0"/>
              <w:right w:val="single" w:color="auto" w:sz="4" w:space="0"/>
            </w:tcBorders>
            <w:noWrap w:val="0"/>
            <w:vAlign w:val="center"/>
          </w:tcPr>
          <w:p w14:paraId="0F37A633">
            <w:pPr>
              <w:spacing w:line="360" w:lineRule="auto"/>
              <w:contextualSpacing/>
              <w:jc w:val="center"/>
              <w:rPr>
                <w:rFonts w:ascii="宋体" w:hAnsi="宋体" w:cs="仿宋_GB2312"/>
                <w:color w:val="000000"/>
                <w:sz w:val="24"/>
              </w:rPr>
            </w:pPr>
            <w:r>
              <w:rPr>
                <w:rFonts w:hint="eastAsia" w:ascii="宋体" w:hAnsi="宋体" w:cs="仿宋_GB2312"/>
                <w:color w:val="000000"/>
                <w:sz w:val="24"/>
              </w:rPr>
              <w:t>总价</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1B229D83">
            <w:pPr>
              <w:spacing w:line="360" w:lineRule="auto"/>
              <w:contextualSpacing/>
              <w:jc w:val="center"/>
              <w:rPr>
                <w:rFonts w:ascii="宋体" w:hAnsi="宋体" w:cs="仿宋_GB2312"/>
                <w:color w:val="000000"/>
                <w:sz w:val="24"/>
              </w:rPr>
            </w:pPr>
            <w:r>
              <w:rPr>
                <w:rFonts w:ascii="宋体" w:hAnsi="宋体" w:cs="仿宋_GB2312"/>
                <w:color w:val="000000"/>
                <w:sz w:val="24"/>
              </w:rPr>
              <w:t>备注</w:t>
            </w:r>
          </w:p>
        </w:tc>
      </w:tr>
      <w:tr w14:paraId="23D68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noWrap w:val="0"/>
            <w:vAlign w:val="center"/>
          </w:tcPr>
          <w:p w14:paraId="5526F143">
            <w:pPr>
              <w:spacing w:line="360" w:lineRule="auto"/>
              <w:contextualSpacing/>
              <w:jc w:val="center"/>
              <w:rPr>
                <w:rFonts w:ascii="宋体" w:hAnsi="宋体" w:cs="仿宋_GB2312"/>
                <w:color w:val="000000"/>
                <w:sz w:val="24"/>
              </w:rPr>
            </w:pPr>
            <w:r>
              <w:rPr>
                <w:rFonts w:ascii="宋体" w:hAnsi="宋体" w:cs="仿宋_GB2312"/>
                <w:color w:val="000000"/>
                <w:sz w:val="24"/>
              </w:rPr>
              <w:t>1</w:t>
            </w:r>
          </w:p>
        </w:tc>
        <w:tc>
          <w:tcPr>
            <w:tcW w:w="2712" w:type="dxa"/>
            <w:tcBorders>
              <w:top w:val="single" w:color="auto" w:sz="4" w:space="0"/>
              <w:left w:val="single" w:color="auto" w:sz="4" w:space="0"/>
              <w:bottom w:val="single" w:color="auto" w:sz="4" w:space="0"/>
              <w:right w:val="single" w:color="auto" w:sz="4" w:space="0"/>
            </w:tcBorders>
            <w:noWrap w:val="0"/>
            <w:vAlign w:val="center"/>
          </w:tcPr>
          <w:p w14:paraId="79CA74B8">
            <w:pPr>
              <w:spacing w:line="360" w:lineRule="auto"/>
              <w:contextualSpacing/>
              <w:jc w:val="center"/>
              <w:rPr>
                <w:rFonts w:ascii="宋体" w:hAnsi="宋体" w:cs="仿宋_GB2312"/>
                <w:color w:val="000000"/>
                <w:sz w:val="24"/>
              </w:rPr>
            </w:pPr>
          </w:p>
        </w:tc>
        <w:tc>
          <w:tcPr>
            <w:tcW w:w="1505" w:type="dxa"/>
            <w:tcBorders>
              <w:top w:val="single" w:color="auto" w:sz="4" w:space="0"/>
              <w:left w:val="single" w:color="auto" w:sz="4" w:space="0"/>
              <w:bottom w:val="single" w:color="auto" w:sz="4" w:space="0"/>
              <w:right w:val="single" w:color="auto" w:sz="4" w:space="0"/>
            </w:tcBorders>
            <w:noWrap w:val="0"/>
            <w:vAlign w:val="center"/>
          </w:tcPr>
          <w:p w14:paraId="513281FC">
            <w:pPr>
              <w:spacing w:line="360" w:lineRule="auto"/>
              <w:contextualSpacing/>
              <w:jc w:val="center"/>
              <w:rPr>
                <w:rFonts w:ascii="宋体" w:hAnsi="宋体" w:cs="仿宋_GB2312"/>
                <w:color w:val="000000"/>
                <w:sz w:val="24"/>
              </w:rPr>
            </w:pPr>
            <w:r>
              <w:rPr>
                <w:rFonts w:hint="eastAsia" w:ascii="宋体" w:hAnsi="宋体" w:cs="仿宋_GB2312"/>
                <w:color w:val="000000"/>
                <w:sz w:val="24"/>
              </w:rPr>
              <w:t>1项</w:t>
            </w:r>
          </w:p>
        </w:tc>
        <w:tc>
          <w:tcPr>
            <w:tcW w:w="3107" w:type="dxa"/>
            <w:tcBorders>
              <w:top w:val="single" w:color="auto" w:sz="4" w:space="0"/>
              <w:left w:val="single" w:color="auto" w:sz="4" w:space="0"/>
              <w:bottom w:val="single" w:color="auto" w:sz="4" w:space="0"/>
              <w:right w:val="single" w:color="auto" w:sz="4" w:space="0"/>
            </w:tcBorders>
            <w:noWrap w:val="0"/>
            <w:vAlign w:val="top"/>
          </w:tcPr>
          <w:p w14:paraId="36B4ADCB">
            <w:pPr>
              <w:spacing w:line="360" w:lineRule="auto"/>
              <w:contextualSpacing/>
              <w:rPr>
                <w:rFonts w:ascii="宋体" w:hAnsi="宋体" w:cs="仿宋_GB2312"/>
                <w:color w:val="000000"/>
                <w:sz w:val="24"/>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14:paraId="0CADC605">
            <w:pPr>
              <w:spacing w:line="360" w:lineRule="auto"/>
              <w:contextualSpacing/>
              <w:rPr>
                <w:rFonts w:ascii="宋体" w:hAnsi="宋体" w:cs="仿宋_GB2312"/>
                <w:color w:val="000000"/>
                <w:sz w:val="24"/>
              </w:rPr>
            </w:pPr>
          </w:p>
        </w:tc>
      </w:tr>
      <w:tr w14:paraId="29A90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095" w:type="dxa"/>
            <w:gridSpan w:val="5"/>
            <w:tcBorders>
              <w:top w:val="single" w:color="auto" w:sz="4" w:space="0"/>
              <w:left w:val="single" w:color="auto" w:sz="4" w:space="0"/>
              <w:bottom w:val="single" w:color="auto" w:sz="4" w:space="0"/>
              <w:right w:val="single" w:color="auto" w:sz="4" w:space="0"/>
            </w:tcBorders>
            <w:noWrap w:val="0"/>
            <w:vAlign w:val="center"/>
          </w:tcPr>
          <w:p w14:paraId="15ADA007">
            <w:pPr>
              <w:spacing w:line="360" w:lineRule="auto"/>
              <w:contextualSpacing/>
              <w:rPr>
                <w:rFonts w:ascii="宋体" w:hAnsi="宋体" w:cs="仿宋_GB2312"/>
                <w:color w:val="000000"/>
                <w:sz w:val="24"/>
              </w:rPr>
            </w:pPr>
            <w:r>
              <w:rPr>
                <w:rFonts w:hint="eastAsia" w:ascii="宋体" w:hAnsi="宋体" w:cs="仿宋_GB2312"/>
                <w:color w:val="000000"/>
                <w:sz w:val="24"/>
              </w:rPr>
              <w:t>合计金额（人民币）</w:t>
            </w:r>
            <w:r>
              <w:rPr>
                <w:rFonts w:hint="eastAsia" w:ascii="宋体" w:hAnsi="宋体" w:cs="仿宋_GB2312"/>
                <w:color w:val="000000"/>
                <w:sz w:val="24"/>
                <w:u w:val="single"/>
              </w:rPr>
              <w:t xml:space="preserve">大写：                      </w:t>
            </w:r>
            <w:r>
              <w:rPr>
                <w:rFonts w:hint="eastAsia" w:ascii="宋体" w:hAnsi="宋体" w:cs="仿宋_GB2312"/>
                <w:color w:val="000000"/>
                <w:sz w:val="24"/>
              </w:rPr>
              <w:t xml:space="preserve"> （￥</w:t>
            </w:r>
            <w:r>
              <w:rPr>
                <w:rFonts w:hint="eastAsia" w:ascii="宋体" w:hAnsi="宋体" w:cs="仿宋_GB2312"/>
                <w:color w:val="000000"/>
                <w:sz w:val="24"/>
                <w:u w:val="single"/>
              </w:rPr>
              <w:t xml:space="preserve">                </w:t>
            </w:r>
            <w:r>
              <w:rPr>
                <w:rFonts w:hint="eastAsia" w:ascii="宋体" w:hAnsi="宋体" w:cs="仿宋_GB2312"/>
                <w:color w:val="000000"/>
                <w:sz w:val="24"/>
              </w:rPr>
              <w:t>）</w:t>
            </w:r>
          </w:p>
        </w:tc>
      </w:tr>
    </w:tbl>
    <w:p w14:paraId="096A0BF5">
      <w:pPr>
        <w:spacing w:line="360" w:lineRule="auto"/>
        <w:contextualSpacing/>
        <w:jc w:val="left"/>
        <w:rPr>
          <w:rFonts w:ascii="宋体" w:hAnsi="宋体" w:cs="仿宋_GB2312"/>
          <w:color w:val="000000"/>
          <w:sz w:val="24"/>
        </w:rPr>
      </w:pPr>
    </w:p>
    <w:p w14:paraId="6F08E82A">
      <w:pPr>
        <w:spacing w:line="360" w:lineRule="auto"/>
        <w:contextualSpacing/>
        <w:jc w:val="left"/>
        <w:rPr>
          <w:rFonts w:hint="eastAsia" w:ascii="宋体" w:hAnsi="宋体" w:cs="仿宋_GB2312"/>
          <w:color w:val="000000"/>
          <w:sz w:val="24"/>
        </w:rPr>
      </w:pPr>
      <w:r>
        <w:rPr>
          <w:rFonts w:hint="eastAsia" w:ascii="宋体" w:hAnsi="宋体" w:cs="仿宋_GB2312"/>
          <w:color w:val="000000"/>
          <w:sz w:val="24"/>
        </w:rPr>
        <w:t xml:space="preserve">注： </w:t>
      </w:r>
    </w:p>
    <w:p w14:paraId="1132059D">
      <w:pPr>
        <w:spacing w:line="360" w:lineRule="auto"/>
        <w:ind w:firstLine="480" w:firstLineChars="200"/>
        <w:contextualSpacing/>
        <w:jc w:val="left"/>
        <w:rPr>
          <w:rFonts w:hint="eastAsia" w:ascii="宋体" w:hAnsi="宋体" w:cs="仿宋_GB2312"/>
          <w:color w:val="000000"/>
          <w:sz w:val="24"/>
        </w:rPr>
      </w:pPr>
      <w:r>
        <w:rPr>
          <w:rFonts w:hint="eastAsia" w:ascii="宋体" w:hAnsi="宋体" w:cs="仿宋_GB2312"/>
          <w:color w:val="000000"/>
          <w:sz w:val="24"/>
        </w:rPr>
        <w:t>1. 供应商的报价表必须加盖供应商电子签章并由法定代表人或者委托代理人签字或者电子签名，</w:t>
      </w:r>
      <w:r>
        <w:rPr>
          <w:rFonts w:hint="eastAsia" w:ascii="宋体" w:hAnsi="宋体" w:cs="仿宋_GB2312"/>
          <w:b/>
          <w:color w:val="000000"/>
          <w:sz w:val="24"/>
        </w:rPr>
        <w:t>否则其响应文件按无效处理</w:t>
      </w:r>
      <w:r>
        <w:rPr>
          <w:rFonts w:hint="eastAsia" w:ascii="宋体" w:hAnsi="宋体" w:cs="仿宋_GB2312"/>
          <w:color w:val="000000"/>
          <w:sz w:val="24"/>
        </w:rPr>
        <w:t>。</w:t>
      </w:r>
    </w:p>
    <w:p w14:paraId="609D7E54">
      <w:pPr>
        <w:spacing w:line="360" w:lineRule="auto"/>
        <w:ind w:firstLine="480" w:firstLineChars="200"/>
        <w:contextualSpacing/>
        <w:jc w:val="left"/>
        <w:rPr>
          <w:rFonts w:hint="eastAsia" w:ascii="宋体" w:hAnsi="宋体" w:cs="仿宋_GB2312"/>
          <w:b/>
          <w:color w:val="000000"/>
          <w:sz w:val="24"/>
        </w:rPr>
      </w:pPr>
      <w:r>
        <w:rPr>
          <w:rFonts w:hint="eastAsia" w:ascii="宋体" w:hAnsi="宋体" w:cs="仿宋_GB2312"/>
          <w:bCs/>
          <w:color w:val="000000"/>
          <w:sz w:val="24"/>
        </w:rPr>
        <w:t>2.</w:t>
      </w:r>
      <w:r>
        <w:rPr>
          <w:rFonts w:hint="eastAsia" w:ascii="宋体" w:hAnsi="宋体" w:cs="仿宋_GB2312"/>
          <w:color w:val="000000"/>
          <w:sz w:val="24"/>
        </w:rPr>
        <w:t xml:space="preserve"> 报价一经涂改，应在涂改处加盖供应商公章或者加盖电子签章或者由法定代表人或者授权委托人签字</w:t>
      </w:r>
      <w:r>
        <w:rPr>
          <w:rFonts w:hint="eastAsia" w:ascii="宋体" w:hAnsi="宋体"/>
          <w:color w:val="000000"/>
          <w:sz w:val="24"/>
        </w:rPr>
        <w:t>（或者电子签名）</w:t>
      </w:r>
      <w:r>
        <w:rPr>
          <w:rFonts w:hint="eastAsia" w:ascii="宋体" w:hAnsi="宋体" w:cs="仿宋_GB2312"/>
          <w:b/>
          <w:color w:val="000000"/>
          <w:sz w:val="24"/>
        </w:rPr>
        <w:t>，否则其响应文件按无效处理。</w:t>
      </w:r>
    </w:p>
    <w:p w14:paraId="5D31CA1F">
      <w:pPr>
        <w:spacing w:line="360" w:lineRule="auto"/>
        <w:ind w:firstLine="480" w:firstLineChars="200"/>
        <w:contextualSpacing/>
        <w:jc w:val="left"/>
        <w:rPr>
          <w:rFonts w:ascii="宋体" w:hAnsi="宋体" w:cs="仿宋_GB2312"/>
          <w:b/>
          <w:color w:val="000000"/>
          <w:sz w:val="24"/>
        </w:rPr>
      </w:pPr>
      <w:r>
        <w:rPr>
          <w:rFonts w:ascii="宋体" w:hAnsi="宋体" w:cs="仿宋_GB2312"/>
          <w:color w:val="000000"/>
          <w:sz w:val="24"/>
        </w:rPr>
        <w:t>3</w:t>
      </w:r>
      <w:r>
        <w:rPr>
          <w:rFonts w:hint="eastAsia" w:ascii="宋体" w:hAnsi="宋体" w:cs="仿宋_GB2312"/>
          <w:color w:val="000000"/>
          <w:sz w:val="24"/>
        </w:rPr>
        <w:t>.如为联合体竞标，“供应商名称”处必须列明联合体各方名称，标注联合体牵头人名称，</w:t>
      </w:r>
      <w:r>
        <w:rPr>
          <w:rFonts w:hint="eastAsia" w:ascii="宋体" w:hAnsi="宋体" w:cs="仿宋_GB2312"/>
          <w:b/>
          <w:color w:val="000000"/>
          <w:sz w:val="24"/>
        </w:rPr>
        <w:t>否则其响应文件按无效处理。</w:t>
      </w:r>
    </w:p>
    <w:p w14:paraId="57FA4BF7">
      <w:pPr>
        <w:spacing w:line="360" w:lineRule="auto"/>
        <w:ind w:firstLine="480" w:firstLineChars="200"/>
        <w:contextualSpacing/>
        <w:jc w:val="left"/>
        <w:rPr>
          <w:rFonts w:hint="eastAsia" w:ascii="宋体" w:hAnsi="宋体" w:cs="仿宋_GB2312"/>
          <w:color w:val="000000"/>
          <w:sz w:val="24"/>
        </w:rPr>
      </w:pPr>
      <w:r>
        <w:rPr>
          <w:rFonts w:ascii="宋体" w:hAnsi="宋体" w:cs="仿宋_GB2312"/>
          <w:color w:val="000000"/>
          <w:sz w:val="24"/>
        </w:rPr>
        <w:t>4</w:t>
      </w:r>
      <w:r>
        <w:rPr>
          <w:rFonts w:hint="eastAsia" w:ascii="宋体" w:hAnsi="宋体" w:cs="仿宋_GB2312"/>
          <w:color w:val="000000"/>
          <w:sz w:val="24"/>
        </w:rPr>
        <w:t>. 如为联合体竞标，</w:t>
      </w:r>
      <w:r>
        <w:rPr>
          <w:rFonts w:hint="eastAsia" w:ascii="宋体" w:hAnsi="宋体"/>
          <w:color w:val="000000"/>
          <w:spacing w:val="-6"/>
          <w:sz w:val="24"/>
        </w:rPr>
        <w:t xml:space="preserve"> 盖章处须加盖联合体牵头人电子签章</w:t>
      </w:r>
      <w:r>
        <w:rPr>
          <w:rFonts w:hint="eastAsia" w:ascii="宋体" w:hAnsi="宋体" w:cs="仿宋_GB2312"/>
          <w:color w:val="000000"/>
          <w:sz w:val="24"/>
        </w:rPr>
        <w:t>，</w:t>
      </w:r>
      <w:r>
        <w:rPr>
          <w:rFonts w:hint="eastAsia" w:ascii="宋体" w:hAnsi="宋体" w:cs="仿宋_GB2312"/>
          <w:b/>
          <w:color w:val="000000"/>
          <w:sz w:val="24"/>
        </w:rPr>
        <w:t>否则其响应文件按无效处理。</w:t>
      </w:r>
    </w:p>
    <w:p w14:paraId="24829235">
      <w:pPr>
        <w:spacing w:line="360" w:lineRule="auto"/>
        <w:ind w:firstLine="480" w:firstLineChars="200"/>
        <w:contextualSpacing/>
        <w:rPr>
          <w:rFonts w:hint="eastAsia" w:ascii="宋体" w:hAnsi="宋体" w:cs="仿宋_GB2312"/>
          <w:color w:val="000000"/>
          <w:sz w:val="24"/>
        </w:rPr>
      </w:pPr>
      <w:r>
        <w:rPr>
          <w:rFonts w:ascii="宋体" w:hAnsi="宋体" w:cs="仿宋_GB2312"/>
          <w:color w:val="000000"/>
          <w:sz w:val="24"/>
        </w:rPr>
        <w:t>5</w:t>
      </w:r>
      <w:r>
        <w:rPr>
          <w:rFonts w:hint="eastAsia" w:ascii="宋体" w:hAnsi="宋体" w:cs="仿宋_GB2312"/>
          <w:color w:val="000000"/>
          <w:sz w:val="24"/>
        </w:rPr>
        <w:t>.</w:t>
      </w:r>
      <w:r>
        <w:rPr>
          <w:rFonts w:hint="eastAsia" w:ascii="宋体" w:hAnsi="宋体" w:cs="仿宋_GB2312"/>
          <w:color w:val="000000"/>
          <w:spacing w:val="-6"/>
          <w:sz w:val="24"/>
        </w:rPr>
        <w:t>如有多分标，分别列明各分标的报价表，</w:t>
      </w:r>
      <w:r>
        <w:rPr>
          <w:rFonts w:hint="eastAsia" w:ascii="宋体" w:hAnsi="宋体" w:cs="仿宋_GB2312"/>
          <w:b/>
          <w:color w:val="000000"/>
          <w:spacing w:val="-6"/>
          <w:sz w:val="24"/>
        </w:rPr>
        <w:t>否则其响应文件按无效处理。</w:t>
      </w:r>
    </w:p>
    <w:p w14:paraId="2F45C307">
      <w:pPr>
        <w:spacing w:line="360" w:lineRule="auto"/>
        <w:ind w:right="-817" w:rightChars="-389"/>
        <w:contextualSpacing/>
        <w:rPr>
          <w:rFonts w:hint="eastAsia" w:ascii="宋体" w:hAnsi="宋体" w:cs="仿宋_GB2312"/>
          <w:color w:val="000000"/>
          <w:sz w:val="24"/>
        </w:rPr>
      </w:pPr>
    </w:p>
    <w:p w14:paraId="68A87485">
      <w:pPr>
        <w:spacing w:line="360" w:lineRule="auto"/>
        <w:ind w:right="-817" w:rightChars="-389" w:firstLine="2640" w:firstLineChars="1100"/>
        <w:contextualSpacing/>
        <w:rPr>
          <w:rFonts w:hint="eastAsia" w:ascii="宋体" w:hAnsi="宋体" w:cs="仿宋_GB2312"/>
          <w:color w:val="000000"/>
          <w:sz w:val="24"/>
        </w:rPr>
      </w:pPr>
      <w:r>
        <w:rPr>
          <w:rFonts w:hint="eastAsia" w:ascii="宋体" w:hAnsi="宋体" w:cs="仿宋_GB2312"/>
          <w:color w:val="000000"/>
          <w:sz w:val="24"/>
        </w:rPr>
        <w:t xml:space="preserve">法定代表人或者委托代理人（签字或者电子签名）：                    </w:t>
      </w:r>
    </w:p>
    <w:p w14:paraId="183EE8EB">
      <w:pPr>
        <w:spacing w:line="360" w:lineRule="auto"/>
        <w:ind w:right="-817" w:rightChars="-389" w:firstLine="2640" w:firstLineChars="1100"/>
        <w:contextualSpacing/>
        <w:rPr>
          <w:rFonts w:hint="eastAsia" w:ascii="宋体" w:hAnsi="宋体" w:cs="仿宋_GB2312"/>
          <w:color w:val="000000"/>
          <w:sz w:val="24"/>
        </w:rPr>
      </w:pPr>
      <w:r>
        <w:rPr>
          <w:rFonts w:hint="eastAsia" w:ascii="宋体" w:hAnsi="宋体" w:cs="仿宋_GB2312"/>
          <w:color w:val="000000"/>
          <w:sz w:val="24"/>
        </w:rPr>
        <w:t xml:space="preserve">供应商（电子签章）：      </w:t>
      </w:r>
    </w:p>
    <w:p w14:paraId="17683C5B">
      <w:pPr>
        <w:spacing w:line="360" w:lineRule="auto"/>
        <w:ind w:right="-817" w:rightChars="-389" w:firstLine="4080" w:firstLineChars="1700"/>
        <w:contextualSpacing/>
        <w:rPr>
          <w:rFonts w:hint="eastAsia" w:ascii="宋体" w:hAnsi="宋体" w:cs="仿宋_GB2312"/>
          <w:color w:val="000000"/>
          <w:sz w:val="24"/>
        </w:rPr>
      </w:pPr>
      <w:r>
        <w:rPr>
          <w:rFonts w:hint="eastAsia" w:ascii="宋体" w:hAnsi="宋体" w:cs="仿宋_GB2312"/>
          <w:color w:val="000000"/>
          <w:sz w:val="24"/>
        </w:rPr>
        <w:t>日期：   年   月   日</w:t>
      </w:r>
    </w:p>
    <w:p w14:paraId="4D9AEDDD">
      <w:pPr>
        <w:spacing w:line="360" w:lineRule="auto"/>
        <w:contextualSpacing/>
        <w:jc w:val="center"/>
        <w:rPr>
          <w:rFonts w:hint="eastAsia" w:ascii="宋体" w:hAnsi="宋体" w:cs="仿宋_GB2312"/>
          <w:b/>
          <w:color w:val="000000"/>
          <w:sz w:val="32"/>
          <w:szCs w:val="32"/>
        </w:rPr>
      </w:pPr>
      <w:r>
        <w:rPr>
          <w:rFonts w:ascii="宋体" w:hAnsi="宋体" w:cs="仿宋_GB2312"/>
          <w:color w:val="000000"/>
          <w:sz w:val="24"/>
        </w:rPr>
        <w:br w:type="page"/>
      </w:r>
      <w:r>
        <w:rPr>
          <w:rFonts w:hint="eastAsia" w:ascii="宋体" w:hAnsi="宋体" w:cs="宋体"/>
          <w:b/>
          <w:color w:val="000000"/>
          <w:sz w:val="32"/>
          <w:szCs w:val="32"/>
        </w:rPr>
        <w:t>已标价工程量清单</w:t>
      </w:r>
    </w:p>
    <w:p w14:paraId="486AB20B">
      <w:pPr>
        <w:spacing w:line="360" w:lineRule="auto"/>
        <w:ind w:right="420"/>
        <w:contextualSpacing/>
        <w:jc w:val="center"/>
        <w:rPr>
          <w:rFonts w:hint="eastAsia" w:ascii="宋体" w:hAnsi="宋体"/>
          <w:color w:val="000000"/>
          <w:sz w:val="32"/>
          <w:szCs w:val="32"/>
        </w:rPr>
      </w:pPr>
    </w:p>
    <w:p w14:paraId="01765BC5">
      <w:pPr>
        <w:spacing w:line="360" w:lineRule="auto"/>
        <w:ind w:right="420"/>
        <w:contextualSpacing/>
        <w:rPr>
          <w:rFonts w:ascii="宋体" w:hAnsi="宋体"/>
          <w:color w:val="000000"/>
          <w:sz w:val="32"/>
          <w:szCs w:val="32"/>
        </w:rPr>
      </w:pPr>
      <w:r>
        <w:rPr>
          <w:rFonts w:hint="eastAsia" w:ascii="宋体" w:hAnsi="宋体"/>
          <w:color w:val="000000"/>
          <w:sz w:val="32"/>
          <w:szCs w:val="32"/>
        </w:rPr>
        <w:t>根据磋商文件规定编制及上传</w:t>
      </w:r>
    </w:p>
    <w:p w14:paraId="73C71AD2">
      <w:pPr>
        <w:spacing w:line="360" w:lineRule="auto"/>
        <w:ind w:right="420"/>
        <w:contextualSpacing/>
        <w:jc w:val="center"/>
        <w:rPr>
          <w:rFonts w:ascii="宋体" w:hAnsi="宋体"/>
          <w:b/>
          <w:bCs/>
          <w:color w:val="000000"/>
          <w:sz w:val="32"/>
          <w:szCs w:val="32"/>
        </w:rPr>
      </w:pPr>
    </w:p>
    <w:p w14:paraId="3A7E1170">
      <w:pPr>
        <w:spacing w:line="360" w:lineRule="auto"/>
        <w:ind w:right="420"/>
        <w:contextualSpacing/>
        <w:jc w:val="center"/>
        <w:rPr>
          <w:rFonts w:ascii="宋体" w:hAnsi="宋体"/>
          <w:b/>
          <w:bCs/>
          <w:color w:val="000000"/>
          <w:sz w:val="32"/>
          <w:szCs w:val="32"/>
        </w:rPr>
      </w:pPr>
      <w:r>
        <w:rPr>
          <w:rFonts w:ascii="宋体" w:hAnsi="宋体"/>
          <w:b/>
          <w:bCs/>
          <w:color w:val="000000"/>
          <w:sz w:val="32"/>
          <w:szCs w:val="32"/>
        </w:rPr>
        <w:br w:type="page"/>
      </w:r>
    </w:p>
    <w:p w14:paraId="7DE1AA24">
      <w:pPr>
        <w:spacing w:line="360" w:lineRule="auto"/>
        <w:ind w:firstLine="643" w:firstLineChars="200"/>
        <w:contextualSpacing/>
        <w:jc w:val="center"/>
        <w:rPr>
          <w:rFonts w:hint="eastAsia" w:ascii="宋体" w:hAnsi="宋体"/>
          <w:b/>
          <w:color w:val="000000"/>
          <w:sz w:val="32"/>
          <w:szCs w:val="32"/>
        </w:rPr>
      </w:pPr>
      <w:r>
        <w:rPr>
          <w:rFonts w:hint="eastAsia" w:ascii="宋体" w:hAnsi="宋体"/>
          <w:b/>
          <w:bCs/>
          <w:color w:val="000000"/>
          <w:sz w:val="32"/>
          <w:szCs w:val="32"/>
        </w:rPr>
        <w:t>三、</w:t>
      </w:r>
      <w:r>
        <w:rPr>
          <w:rFonts w:hint="eastAsia" w:ascii="宋体" w:hAnsi="宋体"/>
          <w:b/>
          <w:color w:val="000000"/>
          <w:sz w:val="32"/>
          <w:szCs w:val="32"/>
        </w:rPr>
        <w:t>商务技术文件格式</w:t>
      </w:r>
    </w:p>
    <w:p w14:paraId="32D8675F">
      <w:pPr>
        <w:snapToGrid w:val="0"/>
        <w:spacing w:before="120" w:beforeLines="50" w:after="50" w:line="360" w:lineRule="auto"/>
        <w:jc w:val="left"/>
        <w:rPr>
          <w:rFonts w:ascii="宋体" w:hAnsi="宋体"/>
          <w:b/>
          <w:color w:val="000000"/>
          <w:sz w:val="32"/>
          <w:szCs w:val="32"/>
        </w:rPr>
      </w:pPr>
      <w:r>
        <w:rPr>
          <w:rFonts w:hint="eastAsia" w:ascii="宋体" w:hAnsi="宋体"/>
          <w:b/>
          <w:color w:val="000000"/>
          <w:sz w:val="32"/>
          <w:szCs w:val="32"/>
        </w:rPr>
        <w:t>1.商务技术文件封面格式</w:t>
      </w:r>
    </w:p>
    <w:p w14:paraId="78C00F5B">
      <w:pPr>
        <w:snapToGrid w:val="0"/>
        <w:spacing w:before="120" w:beforeLines="50" w:after="50"/>
        <w:rPr>
          <w:rFonts w:hint="eastAsia" w:ascii="宋体" w:hAnsi="宋体"/>
          <w:bCs/>
          <w:color w:val="000000"/>
          <w:sz w:val="32"/>
          <w:szCs w:val="20"/>
        </w:rPr>
      </w:pPr>
      <w:r>
        <w:rPr>
          <w:rFonts w:hint="eastAsia" w:ascii="宋体" w:hAnsi="宋体"/>
          <w:color w:val="000000"/>
          <w:sz w:val="24"/>
        </w:rPr>
        <w:t xml:space="preserve">                                                    </w:t>
      </w:r>
    </w:p>
    <w:p w14:paraId="2C1E2876">
      <w:pPr>
        <w:snapToGrid w:val="0"/>
        <w:spacing w:before="120" w:beforeLines="50" w:after="50"/>
        <w:jc w:val="center"/>
        <w:rPr>
          <w:rFonts w:hint="eastAsia" w:ascii="宋体" w:hAnsi="宋体"/>
          <w:color w:val="000000"/>
          <w:sz w:val="24"/>
          <w:szCs w:val="20"/>
        </w:rPr>
      </w:pPr>
      <w:r>
        <w:rPr>
          <w:rFonts w:hint="eastAsia" w:ascii="宋体" w:hAnsi="宋体"/>
          <w:color w:val="000000"/>
          <w:sz w:val="44"/>
          <w:szCs w:val="44"/>
        </w:rPr>
        <w:t>电 子 响 应 文 件</w:t>
      </w:r>
    </w:p>
    <w:p w14:paraId="654D5177">
      <w:pPr>
        <w:snapToGrid w:val="0"/>
        <w:spacing w:before="120" w:beforeLines="50" w:after="50"/>
        <w:rPr>
          <w:rFonts w:hint="eastAsia" w:ascii="宋体" w:hAnsi="宋体"/>
          <w:color w:val="000000"/>
          <w:sz w:val="24"/>
          <w:szCs w:val="20"/>
        </w:rPr>
      </w:pPr>
    </w:p>
    <w:p w14:paraId="395D513E">
      <w:pPr>
        <w:snapToGrid w:val="0"/>
        <w:spacing w:before="120" w:beforeLines="50" w:after="50"/>
        <w:rPr>
          <w:rFonts w:hint="eastAsia" w:ascii="宋体" w:hAnsi="宋体"/>
          <w:color w:val="000000"/>
          <w:sz w:val="24"/>
          <w:szCs w:val="20"/>
        </w:rPr>
      </w:pPr>
    </w:p>
    <w:p w14:paraId="19A44F02">
      <w:pPr>
        <w:snapToGrid w:val="0"/>
        <w:spacing w:before="120" w:beforeLines="50" w:after="50"/>
        <w:jc w:val="center"/>
        <w:rPr>
          <w:rFonts w:hint="eastAsia" w:ascii="方正小标宋简体" w:hAnsi="方正小标宋简体" w:eastAsia="方正小标宋简体" w:cs="方正小标宋简体"/>
          <w:bCs/>
          <w:color w:val="000000"/>
          <w:sz w:val="44"/>
          <w:szCs w:val="44"/>
        </w:rPr>
      </w:pPr>
      <w:r>
        <w:rPr>
          <w:rFonts w:hint="eastAsia" w:ascii="方正小标宋简体" w:hAnsi="方正小标宋简体" w:eastAsia="方正小标宋简体" w:cs="方正小标宋简体"/>
          <w:bCs/>
          <w:color w:val="000000"/>
          <w:sz w:val="44"/>
          <w:szCs w:val="44"/>
        </w:rPr>
        <w:t>商  务  技  术  文  件</w:t>
      </w:r>
    </w:p>
    <w:p w14:paraId="771F3812">
      <w:pPr>
        <w:snapToGrid w:val="0"/>
        <w:spacing w:before="120" w:beforeLines="50" w:after="50"/>
        <w:rPr>
          <w:rFonts w:hint="eastAsia" w:ascii="宋体" w:hAnsi="宋体"/>
          <w:bCs/>
          <w:color w:val="000000"/>
          <w:sz w:val="24"/>
          <w:szCs w:val="20"/>
        </w:rPr>
      </w:pPr>
    </w:p>
    <w:p w14:paraId="4E74C17A">
      <w:pPr>
        <w:snapToGrid w:val="0"/>
        <w:spacing w:before="120" w:beforeLines="50" w:after="50"/>
        <w:rPr>
          <w:rFonts w:hint="eastAsia" w:ascii="宋体" w:hAnsi="宋体"/>
          <w:bCs/>
          <w:color w:val="000000"/>
          <w:sz w:val="24"/>
          <w:szCs w:val="20"/>
        </w:rPr>
      </w:pPr>
    </w:p>
    <w:p w14:paraId="1B676C89">
      <w:pPr>
        <w:snapToGrid w:val="0"/>
        <w:spacing w:before="120" w:beforeLines="50" w:after="50"/>
        <w:rPr>
          <w:rFonts w:hint="eastAsia" w:ascii="宋体" w:hAnsi="宋体"/>
          <w:bCs/>
          <w:color w:val="000000"/>
          <w:sz w:val="24"/>
          <w:szCs w:val="20"/>
        </w:rPr>
      </w:pPr>
    </w:p>
    <w:p w14:paraId="1B00ED1B">
      <w:pPr>
        <w:snapToGrid w:val="0"/>
        <w:spacing w:before="120" w:beforeLines="50" w:after="50"/>
        <w:rPr>
          <w:rFonts w:hint="eastAsia" w:ascii="宋体" w:hAnsi="宋体"/>
          <w:bCs/>
          <w:color w:val="000000"/>
          <w:sz w:val="24"/>
          <w:szCs w:val="20"/>
        </w:rPr>
      </w:pPr>
    </w:p>
    <w:p w14:paraId="337E1569">
      <w:pPr>
        <w:snapToGrid w:val="0"/>
        <w:spacing w:before="120" w:beforeLines="50" w:after="50"/>
        <w:rPr>
          <w:rFonts w:hint="eastAsia" w:ascii="宋体" w:hAnsi="宋体"/>
          <w:bCs/>
          <w:color w:val="000000"/>
          <w:sz w:val="24"/>
          <w:szCs w:val="20"/>
        </w:rPr>
      </w:pPr>
    </w:p>
    <w:p w14:paraId="172AB9AE">
      <w:pPr>
        <w:snapToGrid w:val="0"/>
        <w:spacing w:before="120" w:beforeLines="50" w:after="50"/>
        <w:ind w:firstLine="640" w:firstLineChars="200"/>
        <w:rPr>
          <w:rFonts w:hint="eastAsia" w:ascii="宋体" w:hAnsi="宋体" w:cs="仿宋_GB2312"/>
          <w:bCs/>
          <w:color w:val="000000"/>
          <w:sz w:val="32"/>
          <w:szCs w:val="32"/>
        </w:rPr>
      </w:pPr>
      <w:r>
        <w:rPr>
          <w:rFonts w:hint="eastAsia" w:ascii="宋体" w:hAnsi="宋体" w:cs="仿宋_GB2312"/>
          <w:bCs/>
          <w:color w:val="000000"/>
          <w:sz w:val="32"/>
          <w:szCs w:val="32"/>
        </w:rPr>
        <w:t>项目名称：</w:t>
      </w:r>
    </w:p>
    <w:p w14:paraId="78BC58F2">
      <w:pPr>
        <w:snapToGrid w:val="0"/>
        <w:spacing w:before="120" w:beforeLines="50" w:after="50"/>
        <w:ind w:firstLine="720" w:firstLineChars="225"/>
        <w:rPr>
          <w:rFonts w:hint="eastAsia" w:ascii="宋体" w:hAnsi="宋体" w:cs="仿宋_GB2312"/>
          <w:bCs/>
          <w:color w:val="000000"/>
          <w:sz w:val="32"/>
          <w:szCs w:val="32"/>
        </w:rPr>
      </w:pPr>
    </w:p>
    <w:p w14:paraId="68A3A8A6">
      <w:pPr>
        <w:snapToGrid w:val="0"/>
        <w:spacing w:before="120" w:beforeLines="50" w:after="50"/>
        <w:ind w:firstLine="640" w:firstLineChars="200"/>
        <w:rPr>
          <w:rFonts w:hint="eastAsia" w:ascii="宋体" w:hAnsi="宋体" w:cs="仿宋_GB2312"/>
          <w:bCs/>
          <w:color w:val="000000"/>
          <w:sz w:val="32"/>
          <w:szCs w:val="32"/>
        </w:rPr>
      </w:pPr>
      <w:r>
        <w:rPr>
          <w:rFonts w:hint="eastAsia" w:ascii="宋体" w:hAnsi="宋体" w:cs="仿宋_GB2312"/>
          <w:bCs/>
          <w:color w:val="000000"/>
          <w:sz w:val="32"/>
          <w:szCs w:val="32"/>
        </w:rPr>
        <w:t>项目编号：</w:t>
      </w:r>
    </w:p>
    <w:p w14:paraId="1C820FB1">
      <w:pPr>
        <w:snapToGrid w:val="0"/>
        <w:spacing w:before="120" w:beforeLines="50" w:after="50"/>
        <w:ind w:firstLine="720" w:firstLineChars="225"/>
        <w:rPr>
          <w:rFonts w:hint="eastAsia" w:ascii="宋体" w:hAnsi="宋体" w:cs="仿宋_GB2312"/>
          <w:bCs/>
          <w:color w:val="000000"/>
          <w:sz w:val="32"/>
          <w:szCs w:val="32"/>
        </w:rPr>
      </w:pPr>
      <w:r>
        <w:rPr>
          <w:rFonts w:hint="eastAsia" w:ascii="宋体" w:hAnsi="宋体" w:cs="仿宋_GB2312"/>
          <w:bCs/>
          <w:color w:val="000000"/>
          <w:sz w:val="32"/>
          <w:szCs w:val="32"/>
        </w:rPr>
        <w:t xml:space="preserve"> </w:t>
      </w:r>
    </w:p>
    <w:p w14:paraId="09AB77E6">
      <w:pPr>
        <w:snapToGrid w:val="0"/>
        <w:spacing w:before="120" w:beforeLines="50" w:after="50"/>
        <w:ind w:firstLine="640" w:firstLineChars="200"/>
        <w:rPr>
          <w:rFonts w:hint="eastAsia" w:ascii="宋体" w:hAnsi="宋体" w:cs="仿宋_GB2312"/>
          <w:bCs/>
          <w:color w:val="000000"/>
          <w:sz w:val="32"/>
          <w:szCs w:val="32"/>
        </w:rPr>
      </w:pPr>
      <w:r>
        <w:rPr>
          <w:rFonts w:hint="eastAsia" w:ascii="宋体" w:hAnsi="宋体" w:cs="仿宋_GB2312"/>
          <w:bCs/>
          <w:color w:val="000000"/>
          <w:sz w:val="32"/>
          <w:szCs w:val="32"/>
        </w:rPr>
        <w:t>所竞分标（如有则填写，无分标时填写“无”或者留空）：</w:t>
      </w:r>
    </w:p>
    <w:p w14:paraId="7971A072">
      <w:pPr>
        <w:snapToGrid w:val="0"/>
        <w:spacing w:before="120" w:beforeLines="50" w:after="50"/>
        <w:ind w:firstLine="720" w:firstLineChars="225"/>
        <w:rPr>
          <w:rFonts w:hint="eastAsia" w:ascii="宋体" w:hAnsi="宋体" w:cs="仿宋_GB2312"/>
          <w:bCs/>
          <w:color w:val="000000"/>
          <w:sz w:val="32"/>
          <w:szCs w:val="32"/>
        </w:rPr>
      </w:pPr>
    </w:p>
    <w:p w14:paraId="6AFAE081">
      <w:pPr>
        <w:pStyle w:val="7"/>
        <w:snapToGrid w:val="0"/>
        <w:spacing w:before="50" w:after="50"/>
        <w:ind w:firstLine="640" w:firstLineChars="200"/>
        <w:rPr>
          <w:rFonts w:hint="eastAsia" w:ascii="宋体" w:hAnsi="宋体" w:cs="仿宋_GB2312"/>
          <w:bCs/>
          <w:color w:val="000000"/>
          <w:sz w:val="32"/>
          <w:szCs w:val="32"/>
        </w:rPr>
      </w:pPr>
      <w:r>
        <w:rPr>
          <w:rFonts w:hint="eastAsia" w:ascii="宋体" w:hAnsi="宋体" w:cs="仿宋_GB2312"/>
          <w:bCs/>
          <w:color w:val="000000"/>
          <w:sz w:val="32"/>
          <w:szCs w:val="32"/>
        </w:rPr>
        <w:t>供应商名称：</w:t>
      </w:r>
    </w:p>
    <w:p w14:paraId="0C60A9CE">
      <w:pPr>
        <w:pStyle w:val="7"/>
        <w:snapToGrid w:val="0"/>
        <w:spacing w:before="50" w:after="50"/>
        <w:ind w:firstLine="640" w:firstLineChars="200"/>
        <w:rPr>
          <w:rFonts w:hint="eastAsia" w:ascii="宋体" w:hAnsi="宋体" w:cs="仿宋_GB2312"/>
          <w:bCs/>
          <w:color w:val="000000"/>
          <w:sz w:val="32"/>
          <w:szCs w:val="32"/>
        </w:rPr>
      </w:pPr>
    </w:p>
    <w:p w14:paraId="3ADA922B">
      <w:pPr>
        <w:pStyle w:val="7"/>
        <w:snapToGrid w:val="0"/>
        <w:spacing w:before="50" w:after="50"/>
        <w:ind w:firstLine="720" w:firstLineChars="225"/>
        <w:rPr>
          <w:rFonts w:hint="eastAsia" w:ascii="宋体" w:hAnsi="宋体" w:cs="仿宋_GB2312"/>
          <w:bCs/>
          <w:color w:val="000000"/>
          <w:sz w:val="32"/>
          <w:szCs w:val="32"/>
        </w:rPr>
      </w:pPr>
    </w:p>
    <w:p w14:paraId="6BF04559">
      <w:pPr>
        <w:pStyle w:val="7"/>
        <w:snapToGrid w:val="0"/>
        <w:spacing w:before="50" w:after="50"/>
        <w:ind w:firstLine="0"/>
        <w:rPr>
          <w:rFonts w:hint="eastAsia" w:ascii="宋体" w:hAnsi="宋体" w:cs="仿宋_GB2312"/>
          <w:bCs/>
          <w:color w:val="000000"/>
          <w:sz w:val="32"/>
          <w:szCs w:val="32"/>
        </w:rPr>
      </w:pPr>
    </w:p>
    <w:p w14:paraId="0C633194">
      <w:pPr>
        <w:pStyle w:val="7"/>
        <w:snapToGrid w:val="0"/>
        <w:spacing w:before="50" w:after="50"/>
        <w:ind w:firstLine="1280" w:firstLineChars="400"/>
        <w:rPr>
          <w:rFonts w:hint="eastAsia" w:ascii="宋体" w:hAnsi="宋体" w:cs="仿宋_GB2312"/>
          <w:bCs/>
          <w:color w:val="000000"/>
          <w:sz w:val="32"/>
          <w:szCs w:val="32"/>
        </w:rPr>
      </w:pPr>
    </w:p>
    <w:p w14:paraId="1C55E63F">
      <w:pPr>
        <w:snapToGrid w:val="0"/>
        <w:spacing w:before="120" w:beforeLines="50" w:after="50"/>
        <w:jc w:val="center"/>
        <w:rPr>
          <w:rFonts w:hint="eastAsia" w:ascii="宋体" w:hAnsi="宋体" w:cs="仿宋_GB2312"/>
          <w:color w:val="000000"/>
          <w:sz w:val="32"/>
          <w:szCs w:val="32"/>
        </w:rPr>
      </w:pPr>
      <w:r>
        <w:rPr>
          <w:rFonts w:hint="eastAsia" w:ascii="宋体" w:hAnsi="宋体" w:cs="仿宋_GB2312"/>
          <w:color w:val="000000"/>
          <w:sz w:val="32"/>
          <w:szCs w:val="32"/>
        </w:rPr>
        <w:t>年    月    日</w:t>
      </w:r>
    </w:p>
    <w:p w14:paraId="21BA7AD2">
      <w:pPr>
        <w:snapToGrid w:val="0"/>
        <w:spacing w:before="120" w:beforeLines="50" w:after="50" w:line="360" w:lineRule="auto"/>
        <w:ind w:right="480" w:firstLine="240" w:firstLineChars="100"/>
        <w:jc w:val="left"/>
        <w:rPr>
          <w:rFonts w:hint="eastAsia" w:ascii="宋体" w:hAnsi="宋体"/>
          <w:b/>
          <w:bCs/>
          <w:color w:val="000000"/>
          <w:sz w:val="24"/>
        </w:rPr>
      </w:pPr>
      <w:r>
        <w:rPr>
          <w:rFonts w:ascii="宋体" w:hAnsi="宋体"/>
          <w:color w:val="000000"/>
          <w:sz w:val="24"/>
        </w:rPr>
        <w:br w:type="page"/>
      </w:r>
      <w:r>
        <w:rPr>
          <w:rFonts w:hint="eastAsia" w:ascii="宋体" w:hAnsi="宋体"/>
          <w:b/>
          <w:bCs/>
          <w:color w:val="000000"/>
          <w:sz w:val="32"/>
          <w:szCs w:val="32"/>
        </w:rPr>
        <w:t>2.商务技术文件目录</w:t>
      </w:r>
    </w:p>
    <w:p w14:paraId="4B263B14">
      <w:pPr>
        <w:snapToGrid w:val="0"/>
        <w:spacing w:before="120" w:beforeLines="50" w:after="50" w:line="360" w:lineRule="auto"/>
        <w:ind w:firstLine="640" w:firstLineChars="200"/>
        <w:rPr>
          <w:rFonts w:ascii="宋体" w:hAnsi="宋体"/>
          <w:color w:val="000000"/>
          <w:sz w:val="32"/>
          <w:szCs w:val="32"/>
        </w:rPr>
      </w:pPr>
      <w:r>
        <w:rPr>
          <w:rFonts w:hint="eastAsia" w:ascii="宋体" w:hAnsi="宋体"/>
          <w:color w:val="000000"/>
          <w:sz w:val="32"/>
          <w:szCs w:val="32"/>
        </w:rPr>
        <w:t>根据磋商文件规定及供应商提供的材料自行编写目录（部分格式后附）。</w:t>
      </w:r>
    </w:p>
    <w:p w14:paraId="66205B22">
      <w:pPr>
        <w:spacing w:line="400" w:lineRule="exact"/>
        <w:rPr>
          <w:rFonts w:hint="eastAsia" w:ascii="仿宋_GB2312" w:hAnsi="仿宋_GB2312" w:eastAsia="仿宋_GB2312" w:cs="仿宋_GB2312"/>
          <w:color w:val="000000"/>
          <w:sz w:val="32"/>
          <w:szCs w:val="32"/>
        </w:rPr>
      </w:pPr>
    </w:p>
    <w:p w14:paraId="3FA760ED">
      <w:pPr>
        <w:spacing w:line="520" w:lineRule="exact"/>
        <w:jc w:val="center"/>
        <w:rPr>
          <w:rFonts w:hint="eastAsia" w:ascii="宋体" w:hAnsi="宋体" w:cs="仿宋_GB2312"/>
          <w:b/>
          <w:color w:val="000000"/>
          <w:sz w:val="32"/>
          <w:szCs w:val="32"/>
        </w:rPr>
      </w:pPr>
      <w:r>
        <w:rPr>
          <w:rFonts w:hint="eastAsia" w:ascii="方正小标宋简体" w:hAnsi="方正小标宋简体" w:eastAsia="方正小标宋简体" w:cs="方正小标宋简体"/>
          <w:color w:val="000000"/>
          <w:sz w:val="44"/>
          <w:szCs w:val="44"/>
        </w:rPr>
        <w:br w:type="page"/>
      </w:r>
      <w:r>
        <w:rPr>
          <w:rFonts w:hint="eastAsia" w:ascii="宋体" w:hAnsi="宋体" w:cs="方正小标宋简体"/>
          <w:b/>
          <w:color w:val="000000"/>
          <w:sz w:val="32"/>
          <w:szCs w:val="32"/>
        </w:rPr>
        <w:t>无串通竞标行为的承诺函</w:t>
      </w:r>
    </w:p>
    <w:p w14:paraId="351AAE39">
      <w:pPr>
        <w:spacing w:line="360" w:lineRule="auto"/>
        <w:ind w:firstLine="640" w:firstLineChars="200"/>
        <w:contextualSpacing/>
        <w:rPr>
          <w:rFonts w:hint="eastAsia" w:ascii="仿宋_GB2312" w:hAnsi="仿宋_GB2312" w:eastAsia="仿宋_GB2312" w:cs="仿宋_GB2312"/>
          <w:color w:val="000000"/>
          <w:sz w:val="32"/>
          <w:szCs w:val="32"/>
        </w:rPr>
      </w:pPr>
    </w:p>
    <w:p w14:paraId="540DC4BA">
      <w:pPr>
        <w:spacing w:line="360" w:lineRule="auto"/>
        <w:ind w:firstLine="482" w:firstLineChars="200"/>
        <w:contextualSpacing/>
        <w:rPr>
          <w:rFonts w:hint="eastAsia" w:ascii="宋体" w:hAnsi="宋体" w:cs="仿宋_GB2312"/>
          <w:b/>
          <w:bCs/>
          <w:color w:val="000000"/>
          <w:sz w:val="24"/>
        </w:rPr>
      </w:pPr>
      <w:r>
        <w:rPr>
          <w:rFonts w:hint="eastAsia" w:ascii="宋体" w:hAnsi="宋体" w:cs="仿宋_GB2312"/>
          <w:b/>
          <w:bCs/>
          <w:color w:val="000000"/>
          <w:sz w:val="24"/>
        </w:rPr>
        <w:t>一、我方承诺无下列相互串通竞标的情形：</w:t>
      </w:r>
    </w:p>
    <w:p w14:paraId="4F958F1D">
      <w:pPr>
        <w:spacing w:line="360" w:lineRule="auto"/>
        <w:ind w:firstLine="480" w:firstLineChars="200"/>
        <w:contextualSpacing/>
        <w:rPr>
          <w:rFonts w:hint="eastAsia" w:ascii="宋体" w:hAnsi="宋体" w:cs="仿宋_GB2312"/>
          <w:color w:val="000000"/>
          <w:sz w:val="24"/>
        </w:rPr>
      </w:pPr>
      <w:r>
        <w:rPr>
          <w:rFonts w:hint="eastAsia" w:ascii="宋体" w:hAnsi="宋体" w:cs="仿宋_GB2312"/>
          <w:color w:val="000000"/>
          <w:sz w:val="24"/>
        </w:rPr>
        <w:t xml:space="preserve">1.不同供应商的响应文件由同一单位或者个人编制； </w:t>
      </w:r>
    </w:p>
    <w:p w14:paraId="517689B4">
      <w:pPr>
        <w:spacing w:line="360" w:lineRule="auto"/>
        <w:ind w:firstLine="480" w:firstLineChars="200"/>
        <w:contextualSpacing/>
        <w:rPr>
          <w:rFonts w:hint="eastAsia" w:ascii="宋体" w:hAnsi="宋体" w:cs="仿宋_GB2312"/>
          <w:color w:val="000000"/>
          <w:sz w:val="24"/>
        </w:rPr>
      </w:pPr>
      <w:r>
        <w:rPr>
          <w:rFonts w:hint="eastAsia" w:ascii="宋体" w:hAnsi="宋体" w:cs="仿宋_GB2312"/>
          <w:color w:val="000000"/>
          <w:sz w:val="24"/>
        </w:rPr>
        <w:t>2.不同供应商委托同一单位或者个人办理竞标事宜；</w:t>
      </w:r>
    </w:p>
    <w:p w14:paraId="7D655919">
      <w:pPr>
        <w:spacing w:line="360" w:lineRule="auto"/>
        <w:ind w:firstLine="480" w:firstLineChars="200"/>
        <w:contextualSpacing/>
        <w:rPr>
          <w:rFonts w:hint="eastAsia" w:ascii="宋体" w:hAnsi="宋体" w:cs="仿宋_GB2312"/>
          <w:color w:val="000000"/>
          <w:sz w:val="24"/>
        </w:rPr>
      </w:pPr>
      <w:r>
        <w:rPr>
          <w:rFonts w:hint="eastAsia" w:ascii="宋体" w:hAnsi="宋体" w:cs="仿宋_GB2312"/>
          <w:color w:val="000000"/>
          <w:sz w:val="24"/>
        </w:rPr>
        <w:t>3.不同供应商的响应文件载明的项目管理员为同一个人；</w:t>
      </w:r>
    </w:p>
    <w:p w14:paraId="03CA1C41">
      <w:pPr>
        <w:spacing w:line="360" w:lineRule="auto"/>
        <w:ind w:firstLine="480" w:firstLineChars="200"/>
        <w:contextualSpacing/>
        <w:rPr>
          <w:rFonts w:hint="eastAsia" w:ascii="宋体" w:hAnsi="宋体" w:cs="仿宋_GB2312"/>
          <w:color w:val="000000"/>
          <w:sz w:val="24"/>
        </w:rPr>
      </w:pPr>
      <w:r>
        <w:rPr>
          <w:rFonts w:hint="eastAsia" w:ascii="宋体" w:hAnsi="宋体" w:cs="仿宋_GB2312"/>
          <w:color w:val="000000"/>
          <w:sz w:val="24"/>
        </w:rPr>
        <w:t>4.不</w:t>
      </w:r>
      <w:r>
        <w:rPr>
          <w:rFonts w:hint="eastAsia" w:ascii="宋体" w:hAnsi="宋体" w:cs="仿宋_GB2312"/>
          <w:color w:val="000000"/>
          <w:spacing w:val="-6"/>
          <w:sz w:val="24"/>
        </w:rPr>
        <w:t>同供应商的响应文件异常一致或者竞标报价呈规律性差异；</w:t>
      </w:r>
    </w:p>
    <w:p w14:paraId="5F0C910A">
      <w:pPr>
        <w:spacing w:line="360" w:lineRule="auto"/>
        <w:ind w:firstLine="480" w:firstLineChars="200"/>
        <w:contextualSpacing/>
        <w:rPr>
          <w:rFonts w:hint="eastAsia" w:ascii="宋体" w:hAnsi="宋体" w:cs="仿宋_GB2312"/>
          <w:color w:val="000000"/>
          <w:sz w:val="24"/>
        </w:rPr>
      </w:pPr>
      <w:r>
        <w:rPr>
          <w:rFonts w:hint="eastAsia" w:ascii="宋体" w:hAnsi="宋体" w:cs="仿宋_GB2312"/>
          <w:color w:val="000000"/>
          <w:sz w:val="24"/>
        </w:rPr>
        <w:t>5.不同供应商的响应文件相互混装；</w:t>
      </w:r>
    </w:p>
    <w:p w14:paraId="6775E1D7">
      <w:pPr>
        <w:spacing w:line="360" w:lineRule="auto"/>
        <w:ind w:firstLine="480" w:firstLineChars="200"/>
        <w:contextualSpacing/>
        <w:rPr>
          <w:rFonts w:hint="eastAsia" w:ascii="宋体" w:hAnsi="宋体" w:cs="仿宋_GB2312"/>
          <w:color w:val="000000"/>
          <w:sz w:val="24"/>
        </w:rPr>
      </w:pPr>
      <w:r>
        <w:rPr>
          <w:rFonts w:hint="eastAsia" w:ascii="宋体" w:hAnsi="宋体" w:cs="仿宋_GB2312"/>
          <w:color w:val="000000"/>
          <w:sz w:val="24"/>
        </w:rPr>
        <w:t>6.不同供应商的磋商保证金从同一单位或者个人账户转出。</w:t>
      </w:r>
    </w:p>
    <w:p w14:paraId="2D1340B7">
      <w:pPr>
        <w:spacing w:line="360" w:lineRule="auto"/>
        <w:ind w:firstLine="482" w:firstLineChars="200"/>
        <w:contextualSpacing/>
        <w:rPr>
          <w:rFonts w:hint="eastAsia" w:ascii="宋体" w:hAnsi="宋体" w:cs="仿宋_GB2312"/>
          <w:b/>
          <w:bCs/>
          <w:color w:val="000000"/>
          <w:sz w:val="24"/>
        </w:rPr>
      </w:pPr>
      <w:r>
        <w:rPr>
          <w:rFonts w:hint="eastAsia" w:ascii="宋体" w:hAnsi="宋体" w:cs="仿宋_GB2312"/>
          <w:b/>
          <w:bCs/>
          <w:color w:val="000000"/>
          <w:sz w:val="24"/>
        </w:rPr>
        <w:t>二、我方承诺无下列恶意串通的情形：</w:t>
      </w:r>
    </w:p>
    <w:p w14:paraId="3871EFB5">
      <w:pPr>
        <w:spacing w:line="360" w:lineRule="auto"/>
        <w:ind w:firstLine="480" w:firstLineChars="200"/>
        <w:contextualSpacing/>
        <w:rPr>
          <w:rFonts w:hint="eastAsia" w:ascii="宋体" w:hAnsi="宋体" w:cs="仿宋_GB2312"/>
          <w:color w:val="000000"/>
          <w:sz w:val="24"/>
        </w:rPr>
      </w:pPr>
      <w:r>
        <w:rPr>
          <w:rFonts w:hint="eastAsia" w:ascii="宋体" w:hAnsi="宋体" w:cs="仿宋_GB2312"/>
          <w:color w:val="000000"/>
          <w:sz w:val="24"/>
        </w:rPr>
        <w:t>1.供应商直接或者间接从采购人或者采购代理机构处获得其他供应商的相关信息并修改其响应文件；</w:t>
      </w:r>
    </w:p>
    <w:p w14:paraId="0A323813">
      <w:pPr>
        <w:spacing w:line="360" w:lineRule="auto"/>
        <w:ind w:firstLine="480" w:firstLineChars="200"/>
        <w:contextualSpacing/>
        <w:rPr>
          <w:rFonts w:hint="eastAsia" w:ascii="宋体" w:hAnsi="宋体" w:cs="仿宋_GB2312"/>
          <w:color w:val="000000"/>
          <w:sz w:val="24"/>
        </w:rPr>
      </w:pPr>
      <w:r>
        <w:rPr>
          <w:rFonts w:hint="eastAsia" w:ascii="宋体" w:hAnsi="宋体" w:cs="仿宋_GB2312"/>
          <w:color w:val="000000"/>
          <w:sz w:val="24"/>
        </w:rPr>
        <w:t>2.供应商按照采购人或者采购代理机构的授意撤换、修改响应文件；</w:t>
      </w:r>
    </w:p>
    <w:p w14:paraId="0E5504D2">
      <w:pPr>
        <w:spacing w:line="360" w:lineRule="auto"/>
        <w:ind w:firstLine="480" w:firstLineChars="200"/>
        <w:contextualSpacing/>
        <w:rPr>
          <w:rFonts w:hint="eastAsia" w:ascii="宋体" w:hAnsi="宋体" w:cs="仿宋_GB2312"/>
          <w:color w:val="000000"/>
          <w:sz w:val="24"/>
        </w:rPr>
      </w:pPr>
      <w:r>
        <w:rPr>
          <w:rFonts w:hint="eastAsia" w:ascii="宋体" w:hAnsi="宋体" w:cs="仿宋_GB2312"/>
          <w:color w:val="000000"/>
          <w:sz w:val="24"/>
        </w:rPr>
        <w:t>3.供</w:t>
      </w:r>
      <w:r>
        <w:rPr>
          <w:rFonts w:hint="eastAsia" w:ascii="宋体" w:hAnsi="宋体" w:cs="仿宋_GB2312"/>
          <w:color w:val="000000"/>
          <w:spacing w:val="-6"/>
          <w:sz w:val="24"/>
        </w:rPr>
        <w:t>应商之间协商报价、技术方案等响应文件的实质性内容；</w:t>
      </w:r>
    </w:p>
    <w:p w14:paraId="0B6AAEC4">
      <w:pPr>
        <w:spacing w:line="360" w:lineRule="auto"/>
        <w:ind w:firstLine="480" w:firstLineChars="200"/>
        <w:contextualSpacing/>
        <w:rPr>
          <w:rFonts w:hint="eastAsia" w:ascii="宋体" w:hAnsi="宋体" w:cs="仿宋_GB2312"/>
          <w:color w:val="000000"/>
          <w:sz w:val="24"/>
        </w:rPr>
      </w:pPr>
      <w:r>
        <w:rPr>
          <w:rFonts w:hint="eastAsia" w:ascii="宋体" w:hAnsi="宋体" w:cs="仿宋_GB2312"/>
          <w:color w:val="000000"/>
          <w:sz w:val="24"/>
        </w:rPr>
        <w:t>4.属于同一集团、协会、商会等组织成员的供应商按照该组织要求协同参加政府采购活动；</w:t>
      </w:r>
    </w:p>
    <w:p w14:paraId="29377493">
      <w:pPr>
        <w:spacing w:line="360" w:lineRule="auto"/>
        <w:ind w:firstLine="480" w:firstLineChars="200"/>
        <w:contextualSpacing/>
        <w:rPr>
          <w:rFonts w:hint="eastAsia" w:ascii="宋体" w:hAnsi="宋体" w:cs="仿宋_GB2312"/>
          <w:color w:val="000000"/>
          <w:sz w:val="24"/>
        </w:rPr>
      </w:pPr>
      <w:r>
        <w:rPr>
          <w:rFonts w:hint="eastAsia" w:ascii="宋体" w:hAnsi="宋体" w:cs="仿宋_GB2312"/>
          <w:color w:val="000000"/>
          <w:sz w:val="24"/>
        </w:rPr>
        <w:t>5.供应商之间事先约定一致抬高或者压低竞标报价，或者在竞争性磋商项目中事先约定轮流以高价位或者低价位成交，或者事先约定由某一特定供应商成交，然后再参加竞标；</w:t>
      </w:r>
    </w:p>
    <w:p w14:paraId="560E43E9">
      <w:pPr>
        <w:spacing w:line="360" w:lineRule="auto"/>
        <w:ind w:firstLine="480" w:firstLineChars="200"/>
        <w:contextualSpacing/>
        <w:rPr>
          <w:rFonts w:hint="eastAsia" w:ascii="宋体" w:hAnsi="宋体" w:cs="仿宋_GB2312"/>
          <w:color w:val="000000"/>
          <w:sz w:val="24"/>
        </w:rPr>
      </w:pPr>
      <w:r>
        <w:rPr>
          <w:rFonts w:hint="eastAsia" w:ascii="宋体" w:hAnsi="宋体" w:cs="仿宋_GB2312"/>
          <w:color w:val="000000"/>
          <w:sz w:val="24"/>
        </w:rPr>
        <w:t>6.供应商之间商定部分供应商放弃参加政府采购活动或者放弃成交；</w:t>
      </w:r>
    </w:p>
    <w:p w14:paraId="1549ACFF">
      <w:pPr>
        <w:spacing w:line="360" w:lineRule="auto"/>
        <w:ind w:firstLine="480" w:firstLineChars="200"/>
        <w:contextualSpacing/>
        <w:rPr>
          <w:rFonts w:hint="eastAsia" w:ascii="宋体" w:hAnsi="宋体" w:cs="仿宋_GB2312"/>
          <w:color w:val="000000"/>
          <w:sz w:val="24"/>
        </w:rPr>
      </w:pPr>
      <w:r>
        <w:rPr>
          <w:rFonts w:hint="eastAsia" w:ascii="宋体" w:hAnsi="宋体" w:cs="仿宋_GB2312"/>
          <w:color w:val="000000"/>
          <w:sz w:val="24"/>
        </w:rPr>
        <w:t>7.供应商与采购人或者采购代理机构之间、供应商相互之间，为</w:t>
      </w:r>
      <w:r>
        <w:rPr>
          <w:rFonts w:hint="eastAsia" w:ascii="宋体" w:hAnsi="宋体" w:cs="仿宋_GB2312"/>
          <w:color w:val="000000"/>
          <w:spacing w:val="-6"/>
          <w:sz w:val="24"/>
        </w:rPr>
        <w:t>谋求特定供应商成交或者排斥其他供应商的其他串通行为。</w:t>
      </w:r>
    </w:p>
    <w:p w14:paraId="0DD89F1A">
      <w:pPr>
        <w:spacing w:line="360" w:lineRule="auto"/>
        <w:ind w:firstLine="480" w:firstLineChars="200"/>
        <w:contextualSpacing/>
        <w:rPr>
          <w:rFonts w:hint="eastAsia" w:ascii="宋体" w:hAnsi="宋体" w:cs="仿宋_GB2312"/>
          <w:color w:val="000000"/>
          <w:sz w:val="24"/>
        </w:rPr>
      </w:pPr>
    </w:p>
    <w:p w14:paraId="538289B2">
      <w:pPr>
        <w:spacing w:line="360" w:lineRule="auto"/>
        <w:ind w:firstLine="482" w:firstLineChars="200"/>
        <w:contextualSpacing/>
        <w:rPr>
          <w:rFonts w:hint="eastAsia" w:ascii="宋体" w:hAnsi="宋体" w:cs="仿宋_GB2312"/>
          <w:b/>
          <w:bCs/>
          <w:color w:val="000000"/>
          <w:sz w:val="24"/>
        </w:rPr>
      </w:pPr>
      <w:r>
        <w:rPr>
          <w:rFonts w:hint="eastAsia" w:ascii="宋体" w:hAnsi="宋体" w:cs="仿宋_GB2312"/>
          <w:b/>
          <w:bCs/>
          <w:color w:val="000000"/>
          <w:sz w:val="24"/>
        </w:rPr>
        <w:t>以上情形一经核查属实，我方愿意承担一切后果，并不再寻求任何旨在减轻或者免除法律责任的辩解。</w:t>
      </w:r>
    </w:p>
    <w:p w14:paraId="55CE9D16">
      <w:pPr>
        <w:spacing w:line="360" w:lineRule="auto"/>
        <w:contextualSpacing/>
        <w:rPr>
          <w:rFonts w:hint="eastAsia" w:ascii="宋体" w:hAnsi="宋体" w:cs="仿宋_GB2312"/>
          <w:color w:val="000000"/>
          <w:sz w:val="24"/>
        </w:rPr>
      </w:pPr>
    </w:p>
    <w:p w14:paraId="757183DB">
      <w:pPr>
        <w:spacing w:line="360" w:lineRule="auto"/>
        <w:ind w:firstLine="3600" w:firstLineChars="1500"/>
        <w:contextualSpacing/>
        <w:rPr>
          <w:rFonts w:hint="eastAsia" w:ascii="宋体" w:hAnsi="宋体" w:cs="仿宋_GB2312"/>
          <w:color w:val="000000"/>
          <w:sz w:val="24"/>
        </w:rPr>
      </w:pPr>
      <w:r>
        <w:rPr>
          <w:rFonts w:hint="eastAsia" w:ascii="宋体" w:hAnsi="宋体" w:cs="仿宋_GB2312"/>
          <w:color w:val="000000"/>
          <w:sz w:val="24"/>
        </w:rPr>
        <w:t>供应商（电子签章）：</w:t>
      </w:r>
    </w:p>
    <w:p w14:paraId="273B62E6">
      <w:pPr>
        <w:spacing w:line="360" w:lineRule="auto"/>
        <w:ind w:firstLine="480" w:firstLineChars="200"/>
        <w:contextualSpacing/>
        <w:jc w:val="center"/>
        <w:rPr>
          <w:rFonts w:hint="eastAsia" w:ascii="仿宋_GB2312" w:hAnsi="仿宋_GB2312" w:eastAsia="仿宋_GB2312" w:cs="仿宋_GB2312"/>
          <w:color w:val="000000"/>
          <w:sz w:val="32"/>
          <w:szCs w:val="32"/>
        </w:rPr>
      </w:pPr>
      <w:r>
        <w:rPr>
          <w:rFonts w:hint="eastAsia" w:ascii="宋体" w:hAnsi="宋体" w:cs="仿宋_GB2312"/>
          <w:color w:val="000000"/>
          <w:sz w:val="24"/>
        </w:rPr>
        <w:t xml:space="preserve">                               年   月   日</w:t>
      </w:r>
    </w:p>
    <w:p w14:paraId="27E90C21">
      <w:pPr>
        <w:spacing w:line="520" w:lineRule="exact"/>
        <w:jc w:val="center"/>
        <w:rPr>
          <w:rFonts w:hint="eastAsia" w:ascii="宋体" w:hAnsi="宋体" w:cs="仿宋_GB2312"/>
          <w:b/>
          <w:color w:val="000000"/>
          <w:sz w:val="32"/>
          <w:szCs w:val="32"/>
        </w:rPr>
      </w:pPr>
      <w:r>
        <w:rPr>
          <w:rFonts w:hint="eastAsia" w:ascii="方正小标宋简体" w:hAnsi="方正小标宋简体" w:eastAsia="方正小标宋简体" w:cs="方正小标宋简体"/>
          <w:bCs/>
          <w:color w:val="000000"/>
          <w:sz w:val="44"/>
          <w:szCs w:val="44"/>
        </w:rPr>
        <w:br w:type="page"/>
      </w:r>
      <w:r>
        <w:rPr>
          <w:rFonts w:hint="eastAsia" w:ascii="宋体" w:hAnsi="宋体" w:cs="方正小标宋简体"/>
          <w:b/>
          <w:bCs/>
          <w:color w:val="000000"/>
          <w:sz w:val="32"/>
          <w:szCs w:val="32"/>
        </w:rPr>
        <w:t>法定代表人证明书</w:t>
      </w:r>
    </w:p>
    <w:p w14:paraId="0B72DA23">
      <w:pPr>
        <w:spacing w:line="360" w:lineRule="auto"/>
        <w:ind w:left="540"/>
        <w:contextualSpacing/>
        <w:rPr>
          <w:rFonts w:hint="eastAsia" w:ascii="仿宋_GB2312" w:hAnsi="仿宋_GB2312" w:eastAsia="仿宋_GB2312" w:cs="仿宋_GB2312"/>
          <w:color w:val="000000"/>
          <w:sz w:val="32"/>
          <w:szCs w:val="32"/>
        </w:rPr>
      </w:pPr>
    </w:p>
    <w:p w14:paraId="07D53250">
      <w:pPr>
        <w:spacing w:line="360" w:lineRule="auto"/>
        <w:ind w:left="540"/>
        <w:contextualSpacing/>
        <w:rPr>
          <w:rFonts w:hint="eastAsia" w:ascii="宋体" w:hAnsi="宋体" w:cs="仿宋_GB2312"/>
          <w:color w:val="000000"/>
          <w:sz w:val="24"/>
        </w:rPr>
      </w:pPr>
      <w:r>
        <w:rPr>
          <w:rFonts w:hint="eastAsia" w:ascii="宋体" w:hAnsi="宋体" w:cs="仿宋_GB2312"/>
          <w:color w:val="000000"/>
          <w:sz w:val="24"/>
        </w:rPr>
        <w:t>供应商名称：</w:t>
      </w:r>
      <w:r>
        <w:rPr>
          <w:rFonts w:hint="eastAsia" w:ascii="宋体" w:hAnsi="宋体" w:cs="仿宋_GB2312"/>
          <w:color w:val="000000"/>
          <w:sz w:val="24"/>
          <w:u w:val="single"/>
        </w:rPr>
        <w:t xml:space="preserve">                                                        </w:t>
      </w:r>
    </w:p>
    <w:p w14:paraId="03C9A07D">
      <w:pPr>
        <w:spacing w:line="360" w:lineRule="auto"/>
        <w:ind w:left="540"/>
        <w:contextualSpacing/>
        <w:rPr>
          <w:rFonts w:hint="eastAsia" w:ascii="宋体" w:hAnsi="宋体" w:cs="仿宋_GB2312"/>
          <w:color w:val="000000"/>
          <w:sz w:val="24"/>
        </w:rPr>
      </w:pPr>
      <w:r>
        <w:rPr>
          <w:rFonts w:hint="eastAsia" w:ascii="宋体" w:hAnsi="宋体" w:cs="仿宋_GB2312"/>
          <w:color w:val="000000"/>
          <w:sz w:val="24"/>
        </w:rPr>
        <w:t>地    址：</w:t>
      </w:r>
      <w:r>
        <w:rPr>
          <w:rFonts w:hint="eastAsia" w:ascii="宋体" w:hAnsi="宋体" w:cs="仿宋_GB2312"/>
          <w:color w:val="000000"/>
          <w:sz w:val="24"/>
          <w:u w:val="single"/>
        </w:rPr>
        <w:t xml:space="preserve">                                                        </w:t>
      </w:r>
    </w:p>
    <w:p w14:paraId="629BEF2A">
      <w:pPr>
        <w:spacing w:line="360" w:lineRule="auto"/>
        <w:ind w:left="540"/>
        <w:contextualSpacing/>
        <w:rPr>
          <w:rFonts w:hint="eastAsia" w:ascii="宋体" w:hAnsi="宋体" w:cs="仿宋_GB2312"/>
          <w:color w:val="000000"/>
          <w:sz w:val="24"/>
        </w:rPr>
      </w:pPr>
      <w:r>
        <w:rPr>
          <w:rFonts w:hint="eastAsia" w:ascii="宋体" w:hAnsi="宋体" w:cs="仿宋_GB2312"/>
          <w:color w:val="000000"/>
          <w:sz w:val="24"/>
        </w:rPr>
        <w:t>姓    名：</w:t>
      </w:r>
      <w:r>
        <w:rPr>
          <w:rFonts w:hint="eastAsia" w:ascii="宋体" w:hAnsi="宋体" w:cs="仿宋_GB2312"/>
          <w:color w:val="000000"/>
          <w:sz w:val="24"/>
          <w:u w:val="single"/>
        </w:rPr>
        <w:t xml:space="preserve">                </w:t>
      </w:r>
      <w:r>
        <w:rPr>
          <w:rFonts w:hint="eastAsia" w:ascii="宋体" w:hAnsi="宋体" w:cs="仿宋_GB2312"/>
          <w:color w:val="000000"/>
          <w:sz w:val="24"/>
        </w:rPr>
        <w:t>性     别：</w:t>
      </w:r>
      <w:r>
        <w:rPr>
          <w:rFonts w:hint="eastAsia" w:ascii="宋体" w:hAnsi="宋体" w:cs="仿宋_GB2312"/>
          <w:color w:val="000000"/>
          <w:sz w:val="24"/>
          <w:u w:val="single"/>
        </w:rPr>
        <w:t xml:space="preserve">                </w:t>
      </w:r>
    </w:p>
    <w:p w14:paraId="39011805">
      <w:pPr>
        <w:spacing w:line="360" w:lineRule="auto"/>
        <w:ind w:left="540"/>
        <w:contextualSpacing/>
        <w:rPr>
          <w:rFonts w:hint="eastAsia" w:ascii="宋体" w:hAnsi="宋体" w:cs="仿宋_GB2312"/>
          <w:color w:val="000000"/>
          <w:sz w:val="24"/>
          <w:u w:val="single"/>
        </w:rPr>
      </w:pPr>
      <w:r>
        <w:rPr>
          <w:rFonts w:hint="eastAsia" w:ascii="宋体" w:hAnsi="宋体" w:cs="仿宋_GB2312"/>
          <w:color w:val="000000"/>
          <w:sz w:val="24"/>
        </w:rPr>
        <w:t>年    龄：</w:t>
      </w:r>
      <w:r>
        <w:rPr>
          <w:rFonts w:hint="eastAsia" w:ascii="宋体" w:hAnsi="宋体" w:cs="仿宋_GB2312"/>
          <w:color w:val="000000"/>
          <w:sz w:val="24"/>
          <w:u w:val="single"/>
        </w:rPr>
        <w:t xml:space="preserve">                </w:t>
      </w:r>
      <w:r>
        <w:rPr>
          <w:rFonts w:hint="eastAsia" w:ascii="宋体" w:hAnsi="宋体" w:cs="仿宋_GB2312"/>
          <w:color w:val="000000"/>
          <w:sz w:val="24"/>
        </w:rPr>
        <w:t>职     务：</w:t>
      </w:r>
      <w:r>
        <w:rPr>
          <w:rFonts w:hint="eastAsia" w:ascii="宋体" w:hAnsi="宋体" w:cs="仿宋_GB2312"/>
          <w:color w:val="000000"/>
          <w:sz w:val="24"/>
          <w:u w:val="single"/>
        </w:rPr>
        <w:t xml:space="preserve">                </w:t>
      </w:r>
    </w:p>
    <w:p w14:paraId="1B95AD67">
      <w:pPr>
        <w:spacing w:line="360" w:lineRule="auto"/>
        <w:ind w:left="540"/>
        <w:contextualSpacing/>
        <w:rPr>
          <w:rFonts w:hint="eastAsia" w:ascii="宋体" w:hAnsi="宋体" w:cs="仿宋_GB2312"/>
          <w:color w:val="000000"/>
          <w:sz w:val="24"/>
        </w:rPr>
      </w:pPr>
      <w:r>
        <w:rPr>
          <w:rFonts w:hint="eastAsia" w:ascii="宋体" w:hAnsi="宋体" w:cs="仿宋_GB2312"/>
          <w:color w:val="000000"/>
          <w:sz w:val="24"/>
        </w:rPr>
        <w:t>身份证号码：</w:t>
      </w:r>
      <w:r>
        <w:rPr>
          <w:rFonts w:hint="eastAsia" w:ascii="宋体" w:hAnsi="宋体" w:cs="仿宋_GB2312"/>
          <w:color w:val="000000"/>
          <w:sz w:val="24"/>
          <w:u w:val="single"/>
        </w:rPr>
        <w:t xml:space="preserve">                                        </w:t>
      </w:r>
    </w:p>
    <w:p w14:paraId="5D9983CF">
      <w:pPr>
        <w:spacing w:line="360" w:lineRule="auto"/>
        <w:ind w:firstLine="480" w:firstLineChars="200"/>
        <w:contextualSpacing/>
        <w:rPr>
          <w:rFonts w:hint="eastAsia" w:ascii="宋体" w:hAnsi="宋体" w:cs="仿宋_GB2312"/>
          <w:color w:val="000000"/>
          <w:sz w:val="24"/>
        </w:rPr>
      </w:pPr>
      <w:r>
        <w:rPr>
          <w:rFonts w:hint="eastAsia" w:ascii="宋体" w:hAnsi="宋体" w:cs="仿宋_GB2312"/>
          <w:color w:val="000000"/>
          <w:sz w:val="24"/>
        </w:rPr>
        <w:t>系</w:t>
      </w:r>
      <w:r>
        <w:rPr>
          <w:rFonts w:hint="eastAsia" w:ascii="宋体" w:hAnsi="宋体" w:cs="仿宋_GB2312"/>
          <w:color w:val="000000"/>
          <w:sz w:val="24"/>
          <w:u w:val="single"/>
        </w:rPr>
        <w:t>（供应商名称）</w:t>
      </w:r>
      <w:r>
        <w:rPr>
          <w:rFonts w:hint="eastAsia" w:ascii="宋体" w:hAnsi="宋体" w:cs="仿宋_GB2312"/>
          <w:color w:val="000000"/>
          <w:sz w:val="24"/>
        </w:rPr>
        <w:t>的法定代表人。</w:t>
      </w:r>
    </w:p>
    <w:p w14:paraId="2C1AB3B1">
      <w:pPr>
        <w:spacing w:line="360" w:lineRule="auto"/>
        <w:ind w:left="540"/>
        <w:contextualSpacing/>
        <w:rPr>
          <w:rFonts w:hint="eastAsia" w:ascii="宋体" w:hAnsi="宋体" w:cs="仿宋_GB2312"/>
          <w:color w:val="000000"/>
          <w:sz w:val="24"/>
        </w:rPr>
      </w:pPr>
      <w:r>
        <w:rPr>
          <w:rFonts w:hint="eastAsia" w:ascii="宋体" w:hAnsi="宋体" w:cs="仿宋_GB2312"/>
          <w:color w:val="000000"/>
          <w:sz w:val="24"/>
        </w:rPr>
        <w:t>特此证明。</w:t>
      </w:r>
    </w:p>
    <w:p w14:paraId="1F93BD41">
      <w:pPr>
        <w:spacing w:line="360" w:lineRule="auto"/>
        <w:ind w:left="540"/>
        <w:contextualSpacing/>
        <w:rPr>
          <w:rFonts w:hint="eastAsia" w:ascii="宋体" w:hAnsi="宋体" w:cs="仿宋_GB2312"/>
          <w:color w:val="000000"/>
          <w:sz w:val="24"/>
        </w:rPr>
      </w:pPr>
    </w:p>
    <w:p w14:paraId="023BDCD7">
      <w:pPr>
        <w:spacing w:line="360" w:lineRule="auto"/>
        <w:ind w:left="540"/>
        <w:contextualSpacing/>
        <w:rPr>
          <w:rFonts w:hint="eastAsia" w:ascii="宋体" w:hAnsi="宋体" w:cs="仿宋_GB2312"/>
          <w:color w:val="000000"/>
          <w:sz w:val="24"/>
        </w:rPr>
      </w:pPr>
    </w:p>
    <w:p w14:paraId="7F73013D">
      <w:pPr>
        <w:spacing w:line="360" w:lineRule="auto"/>
        <w:ind w:left="540"/>
        <w:contextualSpacing/>
        <w:rPr>
          <w:rFonts w:hint="eastAsia" w:ascii="宋体" w:hAnsi="宋体" w:cs="仿宋_GB2312"/>
          <w:color w:val="000000"/>
          <w:sz w:val="24"/>
        </w:rPr>
      </w:pPr>
    </w:p>
    <w:p w14:paraId="1FFCBF9B">
      <w:pPr>
        <w:spacing w:line="360" w:lineRule="auto"/>
        <w:ind w:left="540"/>
        <w:contextualSpacing/>
        <w:rPr>
          <w:rFonts w:hint="eastAsia" w:ascii="宋体" w:hAnsi="宋体" w:cs="仿宋_GB2312"/>
          <w:color w:val="000000"/>
          <w:sz w:val="24"/>
        </w:rPr>
      </w:pPr>
      <w:r>
        <w:rPr>
          <w:rFonts w:hint="eastAsia" w:ascii="宋体" w:hAnsi="宋体" w:cs="仿宋_GB2312"/>
          <w:color w:val="000000"/>
          <w:sz w:val="24"/>
        </w:rPr>
        <w:t>附件：法定代表人有效身份证正反面复印件</w:t>
      </w:r>
    </w:p>
    <w:p w14:paraId="7B973311">
      <w:pPr>
        <w:spacing w:line="360" w:lineRule="auto"/>
        <w:ind w:left="540"/>
        <w:contextualSpacing/>
        <w:rPr>
          <w:rFonts w:hint="eastAsia" w:ascii="宋体" w:hAnsi="宋体" w:cs="仿宋_GB2312"/>
          <w:color w:val="000000"/>
          <w:sz w:val="24"/>
        </w:rPr>
      </w:pPr>
    </w:p>
    <w:p w14:paraId="21FD8B91">
      <w:pPr>
        <w:spacing w:line="360" w:lineRule="auto"/>
        <w:ind w:left="540" w:firstLine="3000" w:firstLineChars="1250"/>
        <w:contextualSpacing/>
        <w:jc w:val="left"/>
        <w:rPr>
          <w:rFonts w:hint="eastAsia" w:ascii="宋体" w:hAnsi="宋体" w:cs="仿宋_GB2312"/>
          <w:color w:val="000000"/>
          <w:sz w:val="24"/>
        </w:rPr>
      </w:pPr>
      <w:r>
        <w:rPr>
          <w:rFonts w:hint="eastAsia" w:ascii="宋体" w:hAnsi="宋体" w:cs="仿宋_GB2312"/>
          <w:color w:val="000000"/>
          <w:sz w:val="24"/>
        </w:rPr>
        <w:t>供应商（电子签章）：</w:t>
      </w:r>
      <w:r>
        <w:rPr>
          <w:rFonts w:hint="eastAsia" w:ascii="宋体" w:hAnsi="宋体" w:cs="仿宋_GB2312"/>
          <w:color w:val="000000"/>
          <w:sz w:val="24"/>
          <w:u w:val="single"/>
        </w:rPr>
        <w:t xml:space="preserve">               </w:t>
      </w:r>
    </w:p>
    <w:p w14:paraId="3232FBFA">
      <w:pPr>
        <w:spacing w:line="360" w:lineRule="auto"/>
        <w:ind w:firstLine="4080" w:firstLineChars="1700"/>
        <w:contextualSpacing/>
        <w:rPr>
          <w:rFonts w:hint="eastAsia" w:ascii="宋体" w:hAnsi="宋体" w:cs="仿宋_GB2312"/>
          <w:color w:val="000000"/>
          <w:sz w:val="24"/>
        </w:rPr>
      </w:pPr>
      <w:r>
        <w:rPr>
          <w:rFonts w:hint="eastAsia" w:ascii="宋体" w:hAnsi="宋体" w:cs="仿宋_GB2312"/>
          <w:color w:val="000000"/>
          <w:sz w:val="24"/>
          <w:u w:val="single"/>
        </w:rPr>
        <w:t xml:space="preserve">     </w:t>
      </w:r>
      <w:r>
        <w:rPr>
          <w:rFonts w:hint="eastAsia" w:ascii="宋体" w:hAnsi="宋体" w:cs="仿宋_GB2312"/>
          <w:color w:val="000000"/>
          <w:sz w:val="24"/>
        </w:rPr>
        <w:t>年</w:t>
      </w:r>
      <w:r>
        <w:rPr>
          <w:rFonts w:hint="eastAsia" w:ascii="宋体" w:hAnsi="宋体" w:cs="仿宋_GB2312"/>
          <w:color w:val="000000"/>
          <w:sz w:val="24"/>
          <w:u w:val="single"/>
        </w:rPr>
        <w:t xml:space="preserve">     </w:t>
      </w:r>
      <w:r>
        <w:rPr>
          <w:rFonts w:hint="eastAsia" w:ascii="宋体" w:hAnsi="宋体" w:cs="仿宋_GB2312"/>
          <w:color w:val="000000"/>
          <w:sz w:val="24"/>
        </w:rPr>
        <w:t>月</w:t>
      </w:r>
      <w:r>
        <w:rPr>
          <w:rFonts w:hint="eastAsia" w:ascii="宋体" w:hAnsi="宋体" w:cs="仿宋_GB2312"/>
          <w:color w:val="000000"/>
          <w:sz w:val="24"/>
          <w:u w:val="single"/>
        </w:rPr>
        <w:t xml:space="preserve">     </w:t>
      </w:r>
      <w:r>
        <w:rPr>
          <w:rFonts w:hint="eastAsia" w:ascii="宋体" w:hAnsi="宋体" w:cs="仿宋_GB2312"/>
          <w:color w:val="000000"/>
          <w:sz w:val="24"/>
        </w:rPr>
        <w:t>日</w:t>
      </w:r>
    </w:p>
    <w:p w14:paraId="51A89605">
      <w:pPr>
        <w:spacing w:line="360" w:lineRule="auto"/>
        <w:contextualSpacing/>
        <w:jc w:val="center"/>
        <w:rPr>
          <w:rFonts w:hint="eastAsia" w:ascii="宋体" w:hAnsi="宋体" w:cs="仿宋_GB2312"/>
          <w:b/>
          <w:color w:val="000000"/>
          <w:sz w:val="24"/>
        </w:rPr>
      </w:pPr>
    </w:p>
    <w:p w14:paraId="419B08D6">
      <w:pPr>
        <w:spacing w:line="360" w:lineRule="auto"/>
        <w:contextualSpacing/>
        <w:jc w:val="left"/>
        <w:rPr>
          <w:rFonts w:hint="eastAsia" w:ascii="宋体" w:hAnsi="宋体" w:cs="仿宋_GB2312"/>
          <w:color w:val="000000"/>
          <w:sz w:val="24"/>
        </w:rPr>
      </w:pPr>
    </w:p>
    <w:p w14:paraId="458A2FA4">
      <w:pPr>
        <w:spacing w:line="360" w:lineRule="auto"/>
        <w:contextualSpacing/>
        <w:jc w:val="left"/>
        <w:rPr>
          <w:rFonts w:ascii="宋体" w:hAnsi="宋体" w:cs="仿宋_GB2312"/>
          <w:color w:val="000000"/>
          <w:sz w:val="24"/>
        </w:rPr>
      </w:pPr>
      <w:r>
        <w:rPr>
          <w:rFonts w:hint="eastAsia" w:ascii="宋体" w:hAnsi="宋体" w:cs="仿宋_GB2312"/>
          <w:color w:val="000000"/>
          <w:sz w:val="24"/>
        </w:rPr>
        <w:t>注：联合体竞标的只需牵头人出具。</w:t>
      </w:r>
    </w:p>
    <w:p w14:paraId="39EEB0D5">
      <w:pPr>
        <w:adjustRightInd w:val="0"/>
        <w:snapToGrid w:val="0"/>
        <w:spacing w:line="300" w:lineRule="auto"/>
        <w:jc w:val="left"/>
        <w:rPr>
          <w:rFonts w:hint="eastAsia" w:ascii="宋体" w:hAnsi="宋体"/>
          <w:b/>
          <w:color w:val="000000"/>
          <w:szCs w:val="21"/>
        </w:rPr>
      </w:pPr>
    </w:p>
    <w:p w14:paraId="429F4427">
      <w:pPr>
        <w:spacing w:line="50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br w:type="page"/>
      </w:r>
      <w:r>
        <w:rPr>
          <w:rFonts w:ascii="方正小标宋简体" w:hAnsi="方正小标宋简体" w:eastAsia="方正小标宋简体" w:cs="方正小标宋简体"/>
          <w:color w:val="000000"/>
          <w:sz w:val="44"/>
          <w:szCs w:val="44"/>
        </w:rPr>
        <w:t xml:space="preserve"> </w:t>
      </w:r>
    </w:p>
    <w:p w14:paraId="4BE05A27">
      <w:pPr>
        <w:spacing w:line="520" w:lineRule="exact"/>
        <w:jc w:val="center"/>
        <w:rPr>
          <w:rFonts w:hint="eastAsia" w:ascii="宋体" w:hAnsi="宋体" w:cs="方正小标宋简体"/>
          <w:b/>
          <w:color w:val="000000"/>
          <w:sz w:val="32"/>
          <w:szCs w:val="32"/>
        </w:rPr>
      </w:pPr>
      <w:bookmarkStart w:id="127" w:name="_Hlk65853643"/>
      <w:r>
        <w:rPr>
          <w:rFonts w:hint="eastAsia" w:ascii="宋体" w:hAnsi="宋体" w:cs="方正小标宋简体"/>
          <w:b/>
          <w:color w:val="000000"/>
          <w:sz w:val="32"/>
          <w:szCs w:val="32"/>
        </w:rPr>
        <w:t>授权委托书</w:t>
      </w:r>
    </w:p>
    <w:p w14:paraId="63A960DA">
      <w:pPr>
        <w:spacing w:line="520" w:lineRule="exact"/>
        <w:jc w:val="center"/>
        <w:rPr>
          <w:rFonts w:hint="eastAsia" w:ascii="宋体" w:hAnsi="宋体" w:cs="方正小标宋简体"/>
          <w:b/>
          <w:color w:val="000000"/>
          <w:sz w:val="24"/>
        </w:rPr>
      </w:pPr>
      <w:r>
        <w:rPr>
          <w:rFonts w:hint="eastAsia" w:ascii="宋体" w:hAnsi="宋体" w:cs="方正小标宋简体"/>
          <w:b/>
          <w:color w:val="000000"/>
          <w:sz w:val="24"/>
        </w:rPr>
        <w:t>（非联合体竞标格式）</w:t>
      </w:r>
    </w:p>
    <w:p w14:paraId="5A868189">
      <w:pPr>
        <w:spacing w:line="520" w:lineRule="exact"/>
        <w:jc w:val="center"/>
        <w:rPr>
          <w:rFonts w:hint="eastAsia" w:ascii="宋体" w:hAnsi="宋体" w:cs="方正小标宋简体"/>
          <w:b/>
          <w:color w:val="000000"/>
          <w:sz w:val="24"/>
        </w:rPr>
      </w:pPr>
      <w:r>
        <w:rPr>
          <w:rFonts w:hint="eastAsia" w:ascii="宋体" w:hAnsi="宋体" w:cs="方正小标宋简体"/>
          <w:b/>
          <w:color w:val="000000"/>
          <w:sz w:val="24"/>
        </w:rPr>
        <w:t>（如有委托时）</w:t>
      </w:r>
    </w:p>
    <w:p w14:paraId="0718D05C">
      <w:pPr>
        <w:spacing w:line="520" w:lineRule="exact"/>
        <w:rPr>
          <w:rFonts w:hint="eastAsia" w:ascii="仿宋_GB2312" w:hAnsi="仿宋_GB2312" w:eastAsia="仿宋_GB2312" w:cs="仿宋_GB2312"/>
          <w:color w:val="000000"/>
          <w:sz w:val="32"/>
          <w:szCs w:val="32"/>
        </w:rPr>
      </w:pPr>
    </w:p>
    <w:p w14:paraId="59FC629C">
      <w:pPr>
        <w:spacing w:line="360" w:lineRule="auto"/>
        <w:rPr>
          <w:rFonts w:hint="eastAsia" w:ascii="宋体" w:hAnsi="宋体" w:cs="仿宋_GB2312"/>
          <w:color w:val="000000"/>
          <w:sz w:val="24"/>
        </w:rPr>
      </w:pPr>
      <w:r>
        <w:rPr>
          <w:rFonts w:hint="eastAsia" w:ascii="宋体" w:hAnsi="宋体" w:cs="仿宋_GB2312"/>
          <w:color w:val="000000"/>
          <w:sz w:val="24"/>
        </w:rPr>
        <w:t>致：</w:t>
      </w:r>
      <w:r>
        <w:rPr>
          <w:rFonts w:hint="eastAsia" w:ascii="宋体" w:hAnsi="宋体" w:cs="仿宋_GB2312"/>
          <w:color w:val="000000"/>
          <w:sz w:val="24"/>
          <w:u w:val="single"/>
        </w:rPr>
        <w:t>（采购人名称）</w:t>
      </w:r>
      <w:r>
        <w:rPr>
          <w:rFonts w:hint="eastAsia" w:ascii="宋体" w:hAnsi="宋体" w:cs="仿宋_GB2312"/>
          <w:color w:val="000000"/>
          <w:sz w:val="24"/>
        </w:rPr>
        <w:t>：</w:t>
      </w:r>
    </w:p>
    <w:p w14:paraId="24B223A2">
      <w:pPr>
        <w:spacing w:line="360" w:lineRule="auto"/>
        <w:ind w:firstLine="480" w:firstLineChars="200"/>
        <w:rPr>
          <w:rFonts w:hint="eastAsia" w:ascii="宋体" w:hAnsi="宋体" w:cs="仿宋_GB2312"/>
          <w:color w:val="000000"/>
          <w:sz w:val="24"/>
        </w:rPr>
      </w:pPr>
      <w:r>
        <w:rPr>
          <w:rFonts w:hint="eastAsia" w:ascii="宋体" w:hAnsi="宋体" w:cs="仿宋_GB2312"/>
          <w:color w:val="000000"/>
          <w:sz w:val="24"/>
        </w:rPr>
        <w:t>我</w:t>
      </w:r>
      <w:r>
        <w:rPr>
          <w:rFonts w:hint="eastAsia" w:ascii="宋体" w:hAnsi="宋体" w:cs="仿宋_GB2312"/>
          <w:color w:val="000000"/>
          <w:sz w:val="24"/>
          <w:u w:val="single"/>
        </w:rPr>
        <w:t xml:space="preserve">  （姓名）  </w:t>
      </w:r>
      <w:r>
        <w:rPr>
          <w:rFonts w:hint="eastAsia" w:ascii="宋体" w:hAnsi="宋体" w:cs="仿宋_GB2312"/>
          <w:color w:val="000000"/>
          <w:sz w:val="24"/>
        </w:rPr>
        <w:t>系</w:t>
      </w:r>
      <w:r>
        <w:rPr>
          <w:rFonts w:hint="eastAsia" w:ascii="宋体" w:hAnsi="宋体" w:cs="仿宋_GB2312"/>
          <w:color w:val="000000"/>
          <w:sz w:val="24"/>
          <w:u w:val="single"/>
        </w:rPr>
        <w:t xml:space="preserve">  （供应商名称）  </w:t>
      </w:r>
      <w:r>
        <w:rPr>
          <w:rFonts w:hint="eastAsia" w:ascii="宋体" w:hAnsi="宋体" w:cs="仿宋_GB2312"/>
          <w:color w:val="000000"/>
          <w:sz w:val="24"/>
        </w:rPr>
        <w:t>的（</w:t>
      </w:r>
      <w:r>
        <w:rPr>
          <w:rFonts w:hint="eastAsia" w:ascii="宋体" w:hAnsi="宋体" w:cs="仿宋_GB2312"/>
          <w:color w:val="000000"/>
          <w:sz w:val="24"/>
          <w:u w:val="single"/>
        </w:rPr>
        <w:t>□法定代表人/□负责人</w:t>
      </w:r>
      <w:r>
        <w:rPr>
          <w:rFonts w:hint="eastAsia" w:ascii="宋体" w:hAnsi="宋体" w:cs="仿宋_GB2312"/>
          <w:color w:val="000000"/>
          <w:sz w:val="24"/>
        </w:rPr>
        <w:t>），现授权</w:t>
      </w:r>
      <w:r>
        <w:rPr>
          <w:rFonts w:hint="eastAsia" w:ascii="宋体" w:hAnsi="宋体" w:cs="仿宋_GB2312"/>
          <w:color w:val="000000"/>
          <w:sz w:val="24"/>
          <w:u w:val="single"/>
        </w:rPr>
        <w:t xml:space="preserve"> （姓名） </w:t>
      </w:r>
      <w:r>
        <w:rPr>
          <w:rFonts w:hint="eastAsia" w:ascii="宋体" w:hAnsi="宋体" w:cs="仿宋_GB2312"/>
          <w:color w:val="000000"/>
          <w:sz w:val="24"/>
        </w:rPr>
        <w:t>以我方的名义参加</w:t>
      </w:r>
      <w:r>
        <w:rPr>
          <w:rFonts w:hint="eastAsia" w:ascii="宋体" w:hAnsi="宋体" w:cs="仿宋_GB2312"/>
          <w:color w:val="000000"/>
          <w:sz w:val="24"/>
          <w:u w:val="single"/>
        </w:rPr>
        <w:t xml:space="preserve">              </w:t>
      </w:r>
      <w:r>
        <w:rPr>
          <w:rFonts w:hint="eastAsia" w:ascii="宋体" w:hAnsi="宋体" w:cs="仿宋_GB2312"/>
          <w:color w:val="000000"/>
          <w:sz w:val="24"/>
        </w:rPr>
        <w:t>项目的竞标活动，并代表我方全权办理针对上述项目的所有采购程序和环节的具体事务和签署相关文件。</w:t>
      </w:r>
    </w:p>
    <w:p w14:paraId="6C9F6A31">
      <w:pPr>
        <w:spacing w:line="360" w:lineRule="auto"/>
        <w:rPr>
          <w:rFonts w:hint="eastAsia" w:ascii="宋体" w:hAnsi="宋体" w:cs="仿宋_GB2312"/>
          <w:color w:val="000000"/>
          <w:sz w:val="24"/>
        </w:rPr>
      </w:pPr>
      <w:r>
        <w:rPr>
          <w:rFonts w:hint="eastAsia" w:ascii="宋体" w:hAnsi="宋体" w:cs="仿宋_GB2312"/>
          <w:color w:val="000000"/>
          <w:sz w:val="24"/>
        </w:rPr>
        <w:t xml:space="preserve">    我方对委托代理人的签字</w:t>
      </w:r>
      <w:r>
        <w:rPr>
          <w:rFonts w:hint="eastAsia" w:ascii="宋体" w:hAnsi="宋体"/>
          <w:color w:val="000000"/>
          <w:sz w:val="24"/>
        </w:rPr>
        <w:t>或者电子签名</w:t>
      </w:r>
      <w:r>
        <w:rPr>
          <w:rFonts w:hint="eastAsia" w:ascii="宋体" w:hAnsi="宋体" w:cs="仿宋_GB2312"/>
          <w:color w:val="000000"/>
          <w:sz w:val="24"/>
        </w:rPr>
        <w:t>事项负全部责任。</w:t>
      </w:r>
    </w:p>
    <w:p w14:paraId="6912D337">
      <w:pPr>
        <w:spacing w:line="360" w:lineRule="auto"/>
        <w:ind w:firstLine="480" w:firstLineChars="200"/>
        <w:rPr>
          <w:rFonts w:hint="eastAsia" w:ascii="宋体" w:hAnsi="宋体" w:cs="仿宋_GB2312"/>
          <w:color w:val="000000"/>
          <w:sz w:val="24"/>
        </w:rPr>
      </w:pPr>
      <w:r>
        <w:rPr>
          <w:rFonts w:hint="eastAsia" w:ascii="宋体" w:hAnsi="宋体" w:cs="仿宋_GB2312"/>
          <w:color w:val="000000"/>
          <w:sz w:val="24"/>
        </w:rPr>
        <w:t>本授权书自签署之日起生效，在撤销授权的书面通知以前，本授权书一直有效。委托代理人在授权书有效期内签署的所有文件不因授权的撤销而失效。</w:t>
      </w:r>
    </w:p>
    <w:p w14:paraId="6D92758B">
      <w:pPr>
        <w:spacing w:line="360" w:lineRule="auto"/>
        <w:ind w:firstLine="480" w:firstLineChars="200"/>
        <w:rPr>
          <w:rFonts w:hint="eastAsia" w:ascii="宋体" w:hAnsi="宋体" w:cs="仿宋_GB2312"/>
          <w:color w:val="000000"/>
          <w:sz w:val="24"/>
        </w:rPr>
      </w:pPr>
      <w:r>
        <w:rPr>
          <w:rFonts w:hint="eastAsia" w:ascii="宋体" w:hAnsi="宋体" w:cs="仿宋_GB2312"/>
          <w:color w:val="000000"/>
          <w:sz w:val="24"/>
        </w:rPr>
        <w:t>委托代理人无转委托权，特此委托。</w:t>
      </w:r>
    </w:p>
    <w:p w14:paraId="461B8692">
      <w:pPr>
        <w:spacing w:line="360" w:lineRule="auto"/>
        <w:ind w:firstLine="480" w:firstLineChars="200"/>
        <w:rPr>
          <w:rFonts w:hint="eastAsia" w:ascii="宋体" w:hAnsi="宋体" w:cs="仿宋_GB2312"/>
          <w:color w:val="000000"/>
          <w:sz w:val="24"/>
        </w:rPr>
      </w:pPr>
      <w:r>
        <w:rPr>
          <w:rFonts w:hint="eastAsia" w:ascii="宋体" w:hAnsi="宋体" w:cs="仿宋_GB2312"/>
          <w:color w:val="000000"/>
          <w:sz w:val="24"/>
        </w:rPr>
        <w:t>附：法定代表人身份证明书及委托代理人有效身份证正反面复印件</w:t>
      </w:r>
    </w:p>
    <w:p w14:paraId="01964C8B">
      <w:pPr>
        <w:spacing w:line="360" w:lineRule="auto"/>
        <w:rPr>
          <w:rFonts w:hint="eastAsia" w:ascii="宋体" w:hAnsi="宋体" w:cs="仿宋_GB2312"/>
          <w:color w:val="000000"/>
          <w:sz w:val="24"/>
        </w:rPr>
      </w:pPr>
    </w:p>
    <w:p w14:paraId="179D3315">
      <w:pPr>
        <w:spacing w:line="360" w:lineRule="auto"/>
        <w:contextualSpacing/>
        <w:rPr>
          <w:rFonts w:hint="eastAsia" w:ascii="宋体" w:hAnsi="宋体" w:cs="仿宋_GB2312"/>
          <w:color w:val="000000"/>
          <w:sz w:val="24"/>
        </w:rPr>
      </w:pPr>
      <w:r>
        <w:rPr>
          <w:rFonts w:hint="eastAsia" w:ascii="宋体" w:hAnsi="宋体" w:cs="仿宋_GB2312"/>
          <w:color w:val="000000"/>
          <w:sz w:val="24"/>
        </w:rPr>
        <w:t>委托代理人（</w:t>
      </w:r>
      <w:r>
        <w:rPr>
          <w:rFonts w:hint="eastAsia" w:ascii="宋体" w:hAnsi="宋体"/>
          <w:color w:val="000000"/>
          <w:sz w:val="24"/>
        </w:rPr>
        <w:t>签字或者电子签名</w:t>
      </w:r>
      <w:r>
        <w:rPr>
          <w:rFonts w:hint="eastAsia" w:ascii="宋体" w:hAnsi="宋体" w:cs="仿宋_GB2312"/>
          <w:color w:val="000000"/>
          <w:sz w:val="24"/>
        </w:rPr>
        <w:t xml:space="preserve">）：     法定代表人（签字或者盖章或者电子签名）：                    </w:t>
      </w:r>
    </w:p>
    <w:p w14:paraId="64793C97">
      <w:pPr>
        <w:spacing w:line="360" w:lineRule="auto"/>
        <w:contextualSpacing/>
        <w:rPr>
          <w:rFonts w:hint="eastAsia" w:ascii="宋体" w:hAnsi="宋体" w:cs="仿宋_GB2312"/>
          <w:color w:val="000000"/>
          <w:sz w:val="24"/>
        </w:rPr>
      </w:pPr>
      <w:r>
        <w:rPr>
          <w:rFonts w:hint="eastAsia" w:ascii="宋体" w:hAnsi="宋体" w:cs="仿宋_GB2312"/>
          <w:color w:val="000000"/>
          <w:sz w:val="24"/>
        </w:rPr>
        <w:t xml:space="preserve">委托代理人身份证号码：                              </w:t>
      </w:r>
    </w:p>
    <w:p w14:paraId="5CB6EEF4">
      <w:pPr>
        <w:spacing w:line="360" w:lineRule="auto"/>
        <w:contextualSpacing/>
        <w:rPr>
          <w:rFonts w:hint="eastAsia" w:ascii="宋体" w:hAnsi="宋体" w:cs="仿宋_GB2312"/>
          <w:color w:val="000000"/>
          <w:sz w:val="24"/>
        </w:rPr>
      </w:pPr>
      <w:r>
        <w:rPr>
          <w:rFonts w:hint="eastAsia" w:ascii="宋体" w:hAnsi="宋体" w:cs="仿宋_GB2312"/>
          <w:color w:val="000000"/>
          <w:sz w:val="24"/>
        </w:rPr>
        <w:t xml:space="preserve">                                </w:t>
      </w:r>
    </w:p>
    <w:p w14:paraId="62BF8E84">
      <w:pPr>
        <w:spacing w:line="360" w:lineRule="auto"/>
        <w:rPr>
          <w:rFonts w:hint="eastAsia" w:ascii="宋体" w:hAnsi="宋体" w:cs="仿宋_GB2312"/>
          <w:color w:val="000000"/>
          <w:sz w:val="24"/>
        </w:rPr>
      </w:pPr>
      <w:r>
        <w:rPr>
          <w:rFonts w:hint="eastAsia" w:ascii="宋体" w:hAnsi="宋体" w:cs="仿宋_GB2312"/>
          <w:color w:val="000000"/>
          <w:sz w:val="24"/>
        </w:rPr>
        <w:t xml:space="preserve">                         供应商（电子签章）：                      </w:t>
      </w:r>
    </w:p>
    <w:p w14:paraId="46B4FEE9">
      <w:pPr>
        <w:spacing w:line="360" w:lineRule="auto"/>
        <w:rPr>
          <w:rFonts w:hint="eastAsia" w:ascii="宋体" w:hAnsi="宋体" w:cs="仿宋_GB2312"/>
          <w:color w:val="000000"/>
          <w:sz w:val="24"/>
        </w:rPr>
      </w:pPr>
      <w:r>
        <w:rPr>
          <w:rFonts w:hint="eastAsia" w:ascii="宋体" w:hAnsi="宋体" w:cs="仿宋_GB2312"/>
          <w:color w:val="000000"/>
          <w:sz w:val="24"/>
        </w:rPr>
        <w:t xml:space="preserve">                                         年    月    日</w:t>
      </w:r>
    </w:p>
    <w:p w14:paraId="3E02C3D3">
      <w:pPr>
        <w:spacing w:line="360" w:lineRule="auto"/>
        <w:rPr>
          <w:rFonts w:hint="eastAsia" w:ascii="宋体" w:hAnsi="宋体" w:cs="仿宋_GB2312"/>
          <w:color w:val="000000"/>
          <w:sz w:val="24"/>
        </w:rPr>
      </w:pPr>
    </w:p>
    <w:p w14:paraId="6916C998">
      <w:pPr>
        <w:spacing w:line="360" w:lineRule="auto"/>
        <w:rPr>
          <w:rFonts w:ascii="宋体" w:hAnsi="宋体" w:cs="仿宋_GB2312"/>
          <w:color w:val="000000"/>
          <w:sz w:val="24"/>
        </w:rPr>
      </w:pPr>
      <w:r>
        <w:rPr>
          <w:rFonts w:hint="eastAsia" w:ascii="宋体" w:hAnsi="宋体" w:cs="仿宋_GB2312"/>
          <w:color w:val="000000"/>
          <w:sz w:val="24"/>
        </w:rPr>
        <w:t>注：法定代表人必须在授权委托书上签字或者盖章</w:t>
      </w:r>
      <w:r>
        <w:rPr>
          <w:rFonts w:hint="eastAsia" w:ascii="宋体" w:hAnsi="宋体"/>
          <w:color w:val="000000"/>
          <w:sz w:val="24"/>
        </w:rPr>
        <w:t>或者电子签名</w:t>
      </w:r>
      <w:r>
        <w:rPr>
          <w:rFonts w:hint="eastAsia" w:ascii="宋体" w:hAnsi="宋体" w:cs="仿宋_GB2312"/>
          <w:color w:val="000000"/>
          <w:sz w:val="24"/>
        </w:rPr>
        <w:t>，委托代理人必须在授权委托书上签字或者电子签名，</w:t>
      </w:r>
      <w:r>
        <w:rPr>
          <w:rFonts w:hint="eastAsia" w:ascii="宋体" w:hAnsi="宋体" w:cs="仿宋_GB2312"/>
          <w:b/>
          <w:color w:val="000000"/>
          <w:sz w:val="24"/>
        </w:rPr>
        <w:t>否则其响应文件按无效处理。</w:t>
      </w:r>
    </w:p>
    <w:p w14:paraId="74DBCBDE">
      <w:pPr>
        <w:spacing w:line="360" w:lineRule="auto"/>
        <w:ind w:firstLine="420" w:firstLineChars="200"/>
        <w:jc w:val="left"/>
        <w:rPr>
          <w:rFonts w:hint="eastAsia" w:ascii="仿宋_GB2312" w:hAnsi="仿宋_GB2312" w:eastAsia="仿宋_GB2312" w:cs="仿宋_GB2312"/>
          <w:color w:val="000000"/>
          <w:szCs w:val="21"/>
        </w:rPr>
      </w:pPr>
    </w:p>
    <w:p w14:paraId="75BACA62">
      <w:pPr>
        <w:spacing w:line="500" w:lineRule="exact"/>
        <w:rPr>
          <w:rFonts w:ascii="宋体" w:hAnsi="宋体" w:cs="仿宋_GB2312"/>
          <w:color w:val="000000"/>
          <w:sz w:val="24"/>
        </w:rPr>
      </w:pPr>
      <w:r>
        <w:rPr>
          <w:rFonts w:ascii="宋体" w:hAnsi="宋体" w:cs="仿宋_GB2312"/>
          <w:color w:val="000000"/>
          <w:sz w:val="24"/>
        </w:rPr>
        <w:t xml:space="preserve"> </w:t>
      </w:r>
    </w:p>
    <w:bookmarkEnd w:id="127"/>
    <w:p w14:paraId="0B50C1B6">
      <w:pPr>
        <w:spacing w:line="360" w:lineRule="auto"/>
        <w:ind w:firstLine="640" w:firstLineChars="200"/>
        <w:jc w:val="center"/>
        <w:rPr>
          <w:rFonts w:hint="eastAsia" w:ascii="宋体" w:hAnsi="宋体" w:cs="方正小标宋简体"/>
          <w:b/>
          <w:bCs/>
          <w:color w:val="000000"/>
          <w:sz w:val="32"/>
          <w:szCs w:val="32"/>
        </w:rPr>
      </w:pPr>
      <w:r>
        <w:rPr>
          <w:rFonts w:ascii="仿宋_GB2312" w:hAnsi="仿宋_GB2312" w:eastAsia="仿宋_GB2312" w:cs="仿宋_GB2312"/>
          <w:color w:val="000000"/>
          <w:sz w:val="32"/>
          <w:szCs w:val="32"/>
        </w:rPr>
        <w:br w:type="page"/>
      </w:r>
      <w:r>
        <w:rPr>
          <w:rFonts w:hint="eastAsia" w:ascii="宋体" w:hAnsi="宋体" w:cs="方正小标宋简体"/>
          <w:b/>
          <w:bCs/>
          <w:color w:val="000000"/>
          <w:sz w:val="32"/>
          <w:szCs w:val="32"/>
        </w:rPr>
        <w:t>施工组织设计</w:t>
      </w:r>
    </w:p>
    <w:p w14:paraId="6B8AA205">
      <w:pPr>
        <w:spacing w:line="360" w:lineRule="auto"/>
        <w:ind w:firstLine="420" w:firstLineChars="200"/>
        <w:rPr>
          <w:rFonts w:cs="宋体"/>
          <w:color w:val="000000"/>
        </w:rPr>
      </w:pPr>
      <w:r>
        <w:rPr>
          <w:rFonts w:hint="eastAsia"/>
          <w:color w:val="000000"/>
        </w:rPr>
        <w:t>1.</w:t>
      </w:r>
      <w:r>
        <w:rPr>
          <w:color w:val="000000"/>
        </w:rPr>
        <w:t xml:space="preserve"> 施工组织</w:t>
      </w:r>
      <w:r>
        <w:rPr>
          <w:rFonts w:hint="eastAsia"/>
          <w:color w:val="000000"/>
        </w:rPr>
        <w:t>设计按以下内容顺序编制，可</w:t>
      </w:r>
      <w:r>
        <w:rPr>
          <w:rFonts w:hint="eastAsia" w:ascii="宋体" w:hAnsi="宋体"/>
          <w:color w:val="000000"/>
        </w:rPr>
        <w:t>采用文字并结合图表形式说明施工方法，</w:t>
      </w:r>
      <w:r>
        <w:rPr>
          <w:color w:val="000000"/>
        </w:rPr>
        <w:t>施工组织</w:t>
      </w:r>
      <w:r>
        <w:rPr>
          <w:rFonts w:hint="eastAsia"/>
          <w:color w:val="000000"/>
        </w:rPr>
        <w:t>设计具体</w:t>
      </w:r>
      <w:r>
        <w:rPr>
          <w:color w:val="000000"/>
        </w:rPr>
        <w:t>内容</w:t>
      </w:r>
      <w:r>
        <w:rPr>
          <w:rFonts w:hint="eastAsia" w:cs="宋体"/>
          <w:color w:val="000000"/>
        </w:rPr>
        <w:t>如下：</w:t>
      </w:r>
    </w:p>
    <w:p w14:paraId="73131B88">
      <w:pPr>
        <w:spacing w:line="360" w:lineRule="auto"/>
        <w:ind w:firstLine="420" w:firstLineChars="200"/>
        <w:rPr>
          <w:rFonts w:hint="eastAsia"/>
          <w:color w:val="000000"/>
        </w:rPr>
      </w:pPr>
      <w:r>
        <w:rPr>
          <w:rFonts w:hint="eastAsia"/>
          <w:color w:val="000000"/>
        </w:rPr>
        <w:t>（1）</w:t>
      </w:r>
      <w:r>
        <w:rPr>
          <w:rFonts w:hint="eastAsia" w:ascii="宋体" w:hAnsi="宋体" w:cs="宋体"/>
          <w:b/>
          <w:color w:val="000000"/>
          <w:szCs w:val="21"/>
        </w:rPr>
        <w:t>总体概述；</w:t>
      </w:r>
    </w:p>
    <w:p w14:paraId="777EC148">
      <w:pPr>
        <w:spacing w:line="360" w:lineRule="auto"/>
        <w:ind w:firstLine="420" w:firstLineChars="200"/>
        <w:rPr>
          <w:rFonts w:hint="eastAsia"/>
          <w:color w:val="000000"/>
        </w:rPr>
      </w:pPr>
      <w:r>
        <w:rPr>
          <w:rFonts w:hint="eastAsia"/>
          <w:color w:val="000000"/>
        </w:rPr>
        <w:t>（2）</w:t>
      </w:r>
      <w:r>
        <w:rPr>
          <w:rFonts w:hint="eastAsia" w:ascii="宋体" w:hAnsi="宋体" w:cs="宋体"/>
          <w:b/>
          <w:color w:val="000000"/>
          <w:szCs w:val="21"/>
        </w:rPr>
        <w:t>施工进度计划和各阶段进度的保证措施及违约责任承诺</w:t>
      </w:r>
      <w:r>
        <w:rPr>
          <w:rFonts w:hint="eastAsia"/>
          <w:color w:val="000000"/>
        </w:rPr>
        <w:t>；</w:t>
      </w:r>
    </w:p>
    <w:p w14:paraId="5E870F51">
      <w:pPr>
        <w:spacing w:line="360" w:lineRule="auto"/>
        <w:ind w:firstLine="420" w:firstLineChars="200"/>
        <w:rPr>
          <w:color w:val="000000"/>
        </w:rPr>
      </w:pPr>
      <w:r>
        <w:rPr>
          <w:rFonts w:hint="eastAsia"/>
          <w:color w:val="000000"/>
        </w:rPr>
        <w:t>（3）</w:t>
      </w:r>
      <w:r>
        <w:rPr>
          <w:rFonts w:hint="eastAsia" w:ascii="宋体" w:hAnsi="宋体" w:cs="宋体"/>
          <w:b/>
          <w:color w:val="000000"/>
          <w:szCs w:val="21"/>
        </w:rPr>
        <w:t>劳动力和材料投入计划及其保证措施</w:t>
      </w:r>
    </w:p>
    <w:p w14:paraId="3B231A65">
      <w:pPr>
        <w:spacing w:line="360" w:lineRule="auto"/>
        <w:ind w:firstLine="420" w:firstLineChars="200"/>
        <w:rPr>
          <w:rFonts w:hint="eastAsia"/>
          <w:color w:val="000000"/>
        </w:rPr>
      </w:pPr>
      <w:r>
        <w:rPr>
          <w:rFonts w:hint="eastAsia"/>
          <w:color w:val="000000"/>
        </w:rPr>
        <w:t>（</w:t>
      </w:r>
      <w:r>
        <w:rPr>
          <w:color w:val="000000"/>
        </w:rPr>
        <w:t>4</w:t>
      </w:r>
      <w:r>
        <w:rPr>
          <w:rFonts w:hint="eastAsia"/>
          <w:color w:val="000000"/>
        </w:rPr>
        <w:t>）</w:t>
      </w:r>
      <w:r>
        <w:rPr>
          <w:rFonts w:hint="eastAsia" w:ascii="宋体" w:hAnsi="宋体" w:cs="宋体"/>
          <w:b/>
          <w:color w:val="000000"/>
          <w:szCs w:val="21"/>
        </w:rPr>
        <w:t>机械设备投入计划</w:t>
      </w:r>
      <w:r>
        <w:rPr>
          <w:rFonts w:hint="eastAsia"/>
          <w:color w:val="000000"/>
        </w:rPr>
        <w:t>；</w:t>
      </w:r>
    </w:p>
    <w:p w14:paraId="20205BF0">
      <w:pPr>
        <w:spacing w:line="360" w:lineRule="auto"/>
        <w:ind w:firstLine="420" w:firstLineChars="200"/>
        <w:rPr>
          <w:rFonts w:hint="eastAsia"/>
          <w:color w:val="000000"/>
        </w:rPr>
      </w:pPr>
      <w:r>
        <w:rPr>
          <w:rFonts w:hint="eastAsia"/>
          <w:color w:val="000000"/>
        </w:rPr>
        <w:t>（</w:t>
      </w:r>
      <w:r>
        <w:rPr>
          <w:color w:val="000000"/>
        </w:rPr>
        <w:t>5</w:t>
      </w:r>
      <w:r>
        <w:rPr>
          <w:rFonts w:hint="eastAsia"/>
          <w:color w:val="000000"/>
        </w:rPr>
        <w:t>）</w:t>
      </w:r>
      <w:r>
        <w:rPr>
          <w:rFonts w:hint="eastAsia" w:ascii="宋体" w:hAnsi="宋体" w:cs="宋体"/>
          <w:b/>
          <w:color w:val="000000"/>
          <w:szCs w:val="21"/>
        </w:rPr>
        <w:t>施工平面布置和临时设施布置</w:t>
      </w:r>
      <w:r>
        <w:rPr>
          <w:rFonts w:hint="eastAsia"/>
          <w:color w:val="000000"/>
        </w:rPr>
        <w:t>；</w:t>
      </w:r>
    </w:p>
    <w:p w14:paraId="75E9E0A3">
      <w:pPr>
        <w:spacing w:line="360" w:lineRule="auto"/>
        <w:ind w:firstLine="420" w:firstLineChars="200"/>
        <w:rPr>
          <w:rFonts w:hint="eastAsia"/>
          <w:color w:val="000000"/>
        </w:rPr>
      </w:pPr>
      <w:r>
        <w:rPr>
          <w:rFonts w:hint="eastAsia"/>
          <w:color w:val="000000"/>
        </w:rPr>
        <w:t>（</w:t>
      </w:r>
      <w:r>
        <w:rPr>
          <w:color w:val="000000"/>
        </w:rPr>
        <w:t>6</w:t>
      </w:r>
      <w:r>
        <w:rPr>
          <w:rFonts w:hint="eastAsia"/>
          <w:color w:val="000000"/>
        </w:rPr>
        <w:t>）</w:t>
      </w:r>
      <w:r>
        <w:rPr>
          <w:rFonts w:hint="eastAsia" w:ascii="宋体" w:hAnsi="宋体" w:cs="宋体"/>
          <w:b/>
          <w:color w:val="000000"/>
          <w:szCs w:val="21"/>
        </w:rPr>
        <w:t>关键施工技术、工艺及工程项目实施的重点、难点分析和解决方案</w:t>
      </w:r>
      <w:r>
        <w:rPr>
          <w:rFonts w:hint="eastAsia"/>
          <w:color w:val="000000"/>
        </w:rPr>
        <w:t>；</w:t>
      </w:r>
    </w:p>
    <w:p w14:paraId="4E0D695E">
      <w:pPr>
        <w:spacing w:line="360" w:lineRule="auto"/>
        <w:ind w:firstLine="420" w:firstLineChars="200"/>
        <w:rPr>
          <w:rFonts w:hint="eastAsia"/>
          <w:color w:val="000000"/>
        </w:rPr>
      </w:pPr>
      <w:r>
        <w:rPr>
          <w:rFonts w:hint="eastAsia"/>
          <w:color w:val="000000"/>
        </w:rPr>
        <w:t>（</w:t>
      </w:r>
      <w:r>
        <w:rPr>
          <w:color w:val="000000"/>
        </w:rPr>
        <w:t>7</w:t>
      </w:r>
      <w:r>
        <w:rPr>
          <w:rFonts w:hint="eastAsia"/>
          <w:color w:val="000000"/>
        </w:rPr>
        <w:t>）</w:t>
      </w:r>
      <w:r>
        <w:rPr>
          <w:rFonts w:hint="eastAsia" w:ascii="宋体" w:hAnsi="宋体" w:cs="宋体"/>
          <w:b/>
          <w:color w:val="000000"/>
          <w:szCs w:val="21"/>
        </w:rPr>
        <w:t>安全文明施工措施</w:t>
      </w:r>
      <w:r>
        <w:rPr>
          <w:rFonts w:hint="eastAsia"/>
          <w:color w:val="000000"/>
        </w:rPr>
        <w:t>；</w:t>
      </w:r>
    </w:p>
    <w:p w14:paraId="3D0A5D8D">
      <w:pPr>
        <w:spacing w:line="360" w:lineRule="auto"/>
        <w:ind w:firstLine="420" w:firstLineChars="200"/>
        <w:rPr>
          <w:rFonts w:hint="eastAsia"/>
          <w:color w:val="000000"/>
        </w:rPr>
      </w:pPr>
      <w:r>
        <w:rPr>
          <w:rFonts w:hint="eastAsia"/>
          <w:color w:val="000000"/>
        </w:rPr>
        <w:t>（</w:t>
      </w:r>
      <w:r>
        <w:rPr>
          <w:color w:val="000000"/>
        </w:rPr>
        <w:t>8</w:t>
      </w:r>
      <w:r>
        <w:rPr>
          <w:rFonts w:hint="eastAsia"/>
          <w:color w:val="000000"/>
        </w:rPr>
        <w:t>）</w:t>
      </w:r>
      <w:r>
        <w:rPr>
          <w:rFonts w:hint="eastAsia" w:ascii="宋体" w:hAnsi="宋体" w:cs="宋体"/>
          <w:b/>
          <w:color w:val="000000"/>
          <w:szCs w:val="21"/>
        </w:rPr>
        <w:t>质量保证</w:t>
      </w:r>
      <w:r>
        <w:rPr>
          <w:rFonts w:hint="eastAsia"/>
          <w:color w:val="000000"/>
        </w:rPr>
        <w:t>；</w:t>
      </w:r>
    </w:p>
    <w:p w14:paraId="05A6849B">
      <w:pPr>
        <w:spacing w:line="360" w:lineRule="auto"/>
        <w:ind w:firstLine="420" w:firstLineChars="200"/>
        <w:rPr>
          <w:rFonts w:hint="eastAsia"/>
          <w:color w:val="000000"/>
        </w:rPr>
      </w:pPr>
      <w:r>
        <w:rPr>
          <w:rFonts w:hint="eastAsia"/>
          <w:color w:val="000000"/>
        </w:rPr>
        <w:t>（</w:t>
      </w:r>
      <w:r>
        <w:rPr>
          <w:color w:val="000000"/>
        </w:rPr>
        <w:t>9</w:t>
      </w:r>
      <w:r>
        <w:rPr>
          <w:rFonts w:hint="eastAsia"/>
          <w:color w:val="000000"/>
        </w:rPr>
        <w:t>）</w:t>
      </w:r>
      <w:r>
        <w:rPr>
          <w:rFonts w:hint="eastAsia" w:ascii="宋体" w:hAnsi="宋体" w:cs="宋体"/>
          <w:b/>
          <w:color w:val="000000"/>
          <w:szCs w:val="21"/>
        </w:rPr>
        <w:t>新技术应用和违约责任承诺</w:t>
      </w:r>
      <w:r>
        <w:rPr>
          <w:rFonts w:hint="eastAsia"/>
          <w:color w:val="000000"/>
        </w:rPr>
        <w:t>；</w:t>
      </w:r>
    </w:p>
    <w:p w14:paraId="17B4C4B5">
      <w:pPr>
        <w:spacing w:line="360" w:lineRule="auto"/>
        <w:ind w:firstLine="420" w:firstLineChars="200"/>
        <w:rPr>
          <w:rFonts w:hint="eastAsia"/>
          <w:color w:val="000000"/>
        </w:rPr>
      </w:pPr>
      <w:r>
        <w:rPr>
          <w:rFonts w:hint="eastAsia"/>
          <w:color w:val="000000"/>
        </w:rPr>
        <w:t>（10）其他（</w:t>
      </w:r>
      <w:r>
        <w:rPr>
          <w:color w:val="000000"/>
        </w:rPr>
        <w:t>如有）</w:t>
      </w:r>
      <w:r>
        <w:rPr>
          <w:rFonts w:hint="eastAsia"/>
          <w:color w:val="000000"/>
        </w:rPr>
        <w:t>（与第四章“评审程序、评审方法和评审标准”中的评审</w:t>
      </w:r>
      <w:r>
        <w:rPr>
          <w:color w:val="000000"/>
        </w:rPr>
        <w:t>标准一致</w:t>
      </w:r>
      <w:r>
        <w:rPr>
          <w:rFonts w:hint="eastAsia"/>
          <w:color w:val="000000"/>
        </w:rPr>
        <w:t>）</w:t>
      </w:r>
    </w:p>
    <w:p w14:paraId="15248E48">
      <w:pPr>
        <w:spacing w:line="360" w:lineRule="auto"/>
        <w:ind w:firstLine="420" w:firstLineChars="200"/>
        <w:rPr>
          <w:color w:val="000000"/>
        </w:rPr>
      </w:pPr>
      <w:r>
        <w:rPr>
          <w:rFonts w:hint="eastAsia"/>
          <w:color w:val="000000"/>
        </w:rPr>
        <w:t>2. 技术标</w:t>
      </w:r>
      <w:r>
        <w:rPr>
          <w:color w:val="000000"/>
        </w:rPr>
        <w:t>施工组织</w:t>
      </w:r>
      <w:r>
        <w:rPr>
          <w:rFonts w:hint="eastAsia"/>
          <w:color w:val="000000"/>
        </w:rPr>
        <w:t>设计除采用文字表述外可附下列图表，图表及格式要求附后。</w:t>
      </w:r>
    </w:p>
    <w:p w14:paraId="6D3E70B3">
      <w:pPr>
        <w:spacing w:line="360" w:lineRule="auto"/>
        <w:ind w:firstLine="420" w:firstLineChars="200"/>
        <w:rPr>
          <w:color w:val="000000"/>
        </w:rPr>
      </w:pPr>
      <w:r>
        <w:rPr>
          <w:rFonts w:hint="eastAsia"/>
          <w:color w:val="000000"/>
        </w:rPr>
        <w:t>附表一</w:t>
      </w:r>
      <w:r>
        <w:rPr>
          <w:color w:val="000000"/>
        </w:rPr>
        <w:t xml:space="preserve">  </w:t>
      </w:r>
      <w:r>
        <w:rPr>
          <w:rFonts w:hint="eastAsia"/>
          <w:color w:val="000000"/>
        </w:rPr>
        <w:t>劳动力计划表</w:t>
      </w:r>
    </w:p>
    <w:p w14:paraId="3C8E63E0">
      <w:pPr>
        <w:spacing w:line="360" w:lineRule="auto"/>
        <w:ind w:firstLine="420" w:firstLineChars="200"/>
        <w:rPr>
          <w:color w:val="000000"/>
        </w:rPr>
      </w:pPr>
      <w:r>
        <w:rPr>
          <w:rFonts w:hint="eastAsia"/>
          <w:color w:val="000000"/>
        </w:rPr>
        <w:t>附表二</w:t>
      </w:r>
      <w:r>
        <w:rPr>
          <w:color w:val="000000"/>
        </w:rPr>
        <w:t xml:space="preserve">  </w:t>
      </w:r>
      <w:r>
        <w:rPr>
          <w:rFonts w:hint="eastAsia"/>
          <w:color w:val="000000"/>
        </w:rPr>
        <w:t>计划开、竣工日期和施工进度计划（网络图或横道图）</w:t>
      </w:r>
    </w:p>
    <w:p w14:paraId="65A2FABB">
      <w:pPr>
        <w:spacing w:line="360" w:lineRule="auto"/>
        <w:ind w:firstLine="420" w:firstLineChars="200"/>
        <w:rPr>
          <w:color w:val="000000"/>
        </w:rPr>
      </w:pPr>
      <w:r>
        <w:rPr>
          <w:rFonts w:hint="eastAsia"/>
          <w:color w:val="000000"/>
        </w:rPr>
        <w:t>附表三</w:t>
      </w:r>
      <w:r>
        <w:rPr>
          <w:color w:val="000000"/>
        </w:rPr>
        <w:t xml:space="preserve">  </w:t>
      </w:r>
      <w:r>
        <w:rPr>
          <w:rFonts w:hint="eastAsia"/>
          <w:color w:val="000000"/>
        </w:rPr>
        <w:t>施工总平面图</w:t>
      </w:r>
    </w:p>
    <w:p w14:paraId="7EB7EED5">
      <w:pPr>
        <w:spacing w:line="360" w:lineRule="auto"/>
        <w:ind w:firstLine="420" w:firstLineChars="200"/>
        <w:rPr>
          <w:rFonts w:hint="eastAsia"/>
          <w:color w:val="000000"/>
        </w:rPr>
      </w:pPr>
      <w:r>
        <w:rPr>
          <w:rFonts w:hint="eastAsia"/>
          <w:color w:val="000000"/>
        </w:rPr>
        <w:t>附表四</w:t>
      </w:r>
      <w:r>
        <w:rPr>
          <w:color w:val="000000"/>
        </w:rPr>
        <w:t xml:space="preserve">  </w:t>
      </w:r>
      <w:r>
        <w:rPr>
          <w:rFonts w:hint="eastAsia"/>
          <w:color w:val="000000"/>
        </w:rPr>
        <w:t>临时用地表</w:t>
      </w:r>
    </w:p>
    <w:p w14:paraId="14632D14">
      <w:pPr>
        <w:spacing w:line="360" w:lineRule="auto"/>
        <w:ind w:firstLine="420" w:firstLineChars="200"/>
        <w:rPr>
          <w:rFonts w:hint="eastAsia"/>
          <w:color w:val="000000"/>
        </w:rPr>
      </w:pPr>
    </w:p>
    <w:p w14:paraId="403D7F32">
      <w:pPr>
        <w:rPr>
          <w:color w:val="000000"/>
        </w:rPr>
      </w:pPr>
      <w:r>
        <w:rPr>
          <w:rFonts w:hint="eastAsia" w:cs="宋体"/>
          <w:color w:val="000000"/>
        </w:rPr>
        <w:t>附表一：劳动力计划表</w:t>
      </w:r>
    </w:p>
    <w:p w14:paraId="37B33E2F">
      <w:pPr>
        <w:ind w:firstLine="7245" w:firstLineChars="3450"/>
        <w:rPr>
          <w:color w:val="000000"/>
        </w:rPr>
      </w:pPr>
      <w:r>
        <w:rPr>
          <w:color w:val="000000"/>
        </w:rPr>
        <w:t xml:space="preserve">    </w:t>
      </w:r>
      <w:r>
        <w:rPr>
          <w:rFonts w:hint="eastAsia" w:cs="宋体"/>
          <w:color w:val="000000"/>
        </w:rPr>
        <w:t>单位：人</w:t>
      </w:r>
    </w:p>
    <w:tbl>
      <w:tblPr>
        <w:tblStyle w:val="45"/>
        <w:tblW w:w="84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3"/>
        <w:gridCol w:w="961"/>
        <w:gridCol w:w="1257"/>
        <w:gridCol w:w="1257"/>
        <w:gridCol w:w="1258"/>
        <w:gridCol w:w="1257"/>
        <w:gridCol w:w="1258"/>
      </w:tblGrid>
      <w:tr w14:paraId="60127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noWrap w:val="0"/>
            <w:vAlign w:val="center"/>
          </w:tcPr>
          <w:p w14:paraId="7606FAB4">
            <w:pPr>
              <w:spacing w:line="360" w:lineRule="auto"/>
              <w:jc w:val="center"/>
              <w:rPr>
                <w:color w:val="000000"/>
              </w:rPr>
            </w:pPr>
            <w:r>
              <w:rPr>
                <w:rFonts w:hint="eastAsia" w:cs="宋体"/>
                <w:color w:val="000000"/>
              </w:rPr>
              <w:t>工种</w:t>
            </w:r>
          </w:p>
        </w:tc>
        <w:tc>
          <w:tcPr>
            <w:tcW w:w="7248" w:type="dxa"/>
            <w:gridSpan w:val="6"/>
            <w:noWrap w:val="0"/>
            <w:vAlign w:val="center"/>
          </w:tcPr>
          <w:p w14:paraId="2B29C41F">
            <w:pPr>
              <w:spacing w:line="360" w:lineRule="auto"/>
              <w:jc w:val="center"/>
              <w:rPr>
                <w:color w:val="000000"/>
              </w:rPr>
            </w:pPr>
            <w:r>
              <w:rPr>
                <w:rFonts w:hint="eastAsia" w:cs="宋体"/>
                <w:color w:val="000000"/>
              </w:rPr>
              <w:t>按工程施工阶段投入劳动力情况</w:t>
            </w:r>
          </w:p>
        </w:tc>
      </w:tr>
      <w:tr w14:paraId="01940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noWrap w:val="0"/>
            <w:vAlign w:val="center"/>
          </w:tcPr>
          <w:p w14:paraId="7481E0B2">
            <w:pPr>
              <w:spacing w:line="360" w:lineRule="auto"/>
              <w:jc w:val="center"/>
              <w:rPr>
                <w:color w:val="000000"/>
              </w:rPr>
            </w:pPr>
          </w:p>
        </w:tc>
        <w:tc>
          <w:tcPr>
            <w:tcW w:w="961" w:type="dxa"/>
            <w:noWrap w:val="0"/>
            <w:vAlign w:val="center"/>
          </w:tcPr>
          <w:p w14:paraId="279472D5">
            <w:pPr>
              <w:spacing w:line="360" w:lineRule="auto"/>
              <w:jc w:val="center"/>
              <w:rPr>
                <w:color w:val="000000"/>
              </w:rPr>
            </w:pPr>
          </w:p>
        </w:tc>
        <w:tc>
          <w:tcPr>
            <w:tcW w:w="1257" w:type="dxa"/>
            <w:noWrap w:val="0"/>
            <w:vAlign w:val="center"/>
          </w:tcPr>
          <w:p w14:paraId="319B5A18">
            <w:pPr>
              <w:spacing w:line="360" w:lineRule="auto"/>
              <w:jc w:val="center"/>
              <w:rPr>
                <w:color w:val="000000"/>
              </w:rPr>
            </w:pPr>
          </w:p>
        </w:tc>
        <w:tc>
          <w:tcPr>
            <w:tcW w:w="1257" w:type="dxa"/>
            <w:noWrap w:val="0"/>
            <w:vAlign w:val="center"/>
          </w:tcPr>
          <w:p w14:paraId="2D3A5932">
            <w:pPr>
              <w:spacing w:line="360" w:lineRule="auto"/>
              <w:jc w:val="center"/>
              <w:rPr>
                <w:color w:val="000000"/>
              </w:rPr>
            </w:pPr>
          </w:p>
        </w:tc>
        <w:tc>
          <w:tcPr>
            <w:tcW w:w="1258" w:type="dxa"/>
            <w:noWrap w:val="0"/>
            <w:vAlign w:val="center"/>
          </w:tcPr>
          <w:p w14:paraId="55D7BC23">
            <w:pPr>
              <w:spacing w:line="360" w:lineRule="auto"/>
              <w:jc w:val="center"/>
              <w:rPr>
                <w:color w:val="000000"/>
              </w:rPr>
            </w:pPr>
          </w:p>
        </w:tc>
        <w:tc>
          <w:tcPr>
            <w:tcW w:w="1257" w:type="dxa"/>
            <w:noWrap w:val="0"/>
            <w:vAlign w:val="center"/>
          </w:tcPr>
          <w:p w14:paraId="689745FF">
            <w:pPr>
              <w:spacing w:line="360" w:lineRule="auto"/>
              <w:jc w:val="center"/>
              <w:rPr>
                <w:color w:val="000000"/>
              </w:rPr>
            </w:pPr>
          </w:p>
        </w:tc>
        <w:tc>
          <w:tcPr>
            <w:tcW w:w="1258" w:type="dxa"/>
            <w:noWrap w:val="0"/>
            <w:vAlign w:val="center"/>
          </w:tcPr>
          <w:p w14:paraId="0FB5ACDD">
            <w:pPr>
              <w:spacing w:line="360" w:lineRule="auto"/>
              <w:jc w:val="center"/>
              <w:rPr>
                <w:color w:val="000000"/>
              </w:rPr>
            </w:pPr>
          </w:p>
        </w:tc>
      </w:tr>
      <w:tr w14:paraId="47847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noWrap w:val="0"/>
            <w:vAlign w:val="center"/>
          </w:tcPr>
          <w:p w14:paraId="0A98D0AC">
            <w:pPr>
              <w:spacing w:line="360" w:lineRule="auto"/>
              <w:jc w:val="center"/>
              <w:rPr>
                <w:color w:val="000000"/>
              </w:rPr>
            </w:pPr>
          </w:p>
        </w:tc>
        <w:tc>
          <w:tcPr>
            <w:tcW w:w="961" w:type="dxa"/>
            <w:noWrap w:val="0"/>
            <w:vAlign w:val="center"/>
          </w:tcPr>
          <w:p w14:paraId="51A50A43">
            <w:pPr>
              <w:spacing w:line="360" w:lineRule="auto"/>
              <w:jc w:val="center"/>
              <w:rPr>
                <w:color w:val="000000"/>
              </w:rPr>
            </w:pPr>
          </w:p>
        </w:tc>
        <w:tc>
          <w:tcPr>
            <w:tcW w:w="1257" w:type="dxa"/>
            <w:noWrap w:val="0"/>
            <w:vAlign w:val="center"/>
          </w:tcPr>
          <w:p w14:paraId="2F722F0A">
            <w:pPr>
              <w:spacing w:line="360" w:lineRule="auto"/>
              <w:jc w:val="center"/>
              <w:rPr>
                <w:color w:val="000000"/>
              </w:rPr>
            </w:pPr>
          </w:p>
        </w:tc>
        <w:tc>
          <w:tcPr>
            <w:tcW w:w="1257" w:type="dxa"/>
            <w:noWrap w:val="0"/>
            <w:vAlign w:val="center"/>
          </w:tcPr>
          <w:p w14:paraId="1AE123DB">
            <w:pPr>
              <w:spacing w:line="360" w:lineRule="auto"/>
              <w:jc w:val="center"/>
              <w:rPr>
                <w:color w:val="000000"/>
              </w:rPr>
            </w:pPr>
          </w:p>
        </w:tc>
        <w:tc>
          <w:tcPr>
            <w:tcW w:w="1258" w:type="dxa"/>
            <w:noWrap w:val="0"/>
            <w:vAlign w:val="center"/>
          </w:tcPr>
          <w:p w14:paraId="1A790416">
            <w:pPr>
              <w:spacing w:line="360" w:lineRule="auto"/>
              <w:jc w:val="center"/>
              <w:rPr>
                <w:color w:val="000000"/>
              </w:rPr>
            </w:pPr>
          </w:p>
        </w:tc>
        <w:tc>
          <w:tcPr>
            <w:tcW w:w="1257" w:type="dxa"/>
            <w:noWrap w:val="0"/>
            <w:vAlign w:val="center"/>
          </w:tcPr>
          <w:p w14:paraId="24346A75">
            <w:pPr>
              <w:spacing w:line="360" w:lineRule="auto"/>
              <w:jc w:val="center"/>
              <w:rPr>
                <w:color w:val="000000"/>
              </w:rPr>
            </w:pPr>
          </w:p>
        </w:tc>
        <w:tc>
          <w:tcPr>
            <w:tcW w:w="1258" w:type="dxa"/>
            <w:noWrap w:val="0"/>
            <w:vAlign w:val="center"/>
          </w:tcPr>
          <w:p w14:paraId="727C0649">
            <w:pPr>
              <w:spacing w:line="360" w:lineRule="auto"/>
              <w:jc w:val="center"/>
              <w:rPr>
                <w:color w:val="000000"/>
              </w:rPr>
            </w:pPr>
          </w:p>
        </w:tc>
      </w:tr>
      <w:tr w14:paraId="2F34D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noWrap w:val="0"/>
            <w:vAlign w:val="center"/>
          </w:tcPr>
          <w:p w14:paraId="2009E8F1">
            <w:pPr>
              <w:spacing w:line="360" w:lineRule="auto"/>
              <w:jc w:val="center"/>
              <w:rPr>
                <w:color w:val="000000"/>
              </w:rPr>
            </w:pPr>
          </w:p>
        </w:tc>
        <w:tc>
          <w:tcPr>
            <w:tcW w:w="961" w:type="dxa"/>
            <w:noWrap w:val="0"/>
            <w:vAlign w:val="center"/>
          </w:tcPr>
          <w:p w14:paraId="2483693F">
            <w:pPr>
              <w:spacing w:line="360" w:lineRule="auto"/>
              <w:jc w:val="center"/>
              <w:rPr>
                <w:color w:val="000000"/>
              </w:rPr>
            </w:pPr>
          </w:p>
        </w:tc>
        <w:tc>
          <w:tcPr>
            <w:tcW w:w="1257" w:type="dxa"/>
            <w:noWrap w:val="0"/>
            <w:vAlign w:val="center"/>
          </w:tcPr>
          <w:p w14:paraId="2FB5FE56">
            <w:pPr>
              <w:spacing w:line="360" w:lineRule="auto"/>
              <w:jc w:val="center"/>
              <w:rPr>
                <w:color w:val="000000"/>
              </w:rPr>
            </w:pPr>
          </w:p>
        </w:tc>
        <w:tc>
          <w:tcPr>
            <w:tcW w:w="1257" w:type="dxa"/>
            <w:noWrap w:val="0"/>
            <w:vAlign w:val="center"/>
          </w:tcPr>
          <w:p w14:paraId="29D51301">
            <w:pPr>
              <w:spacing w:line="360" w:lineRule="auto"/>
              <w:jc w:val="center"/>
              <w:rPr>
                <w:color w:val="000000"/>
              </w:rPr>
            </w:pPr>
          </w:p>
        </w:tc>
        <w:tc>
          <w:tcPr>
            <w:tcW w:w="1258" w:type="dxa"/>
            <w:noWrap w:val="0"/>
            <w:vAlign w:val="center"/>
          </w:tcPr>
          <w:p w14:paraId="600DDF69">
            <w:pPr>
              <w:spacing w:line="360" w:lineRule="auto"/>
              <w:jc w:val="center"/>
              <w:rPr>
                <w:color w:val="000000"/>
              </w:rPr>
            </w:pPr>
          </w:p>
        </w:tc>
        <w:tc>
          <w:tcPr>
            <w:tcW w:w="1257" w:type="dxa"/>
            <w:noWrap w:val="0"/>
            <w:vAlign w:val="center"/>
          </w:tcPr>
          <w:p w14:paraId="133F852C">
            <w:pPr>
              <w:spacing w:line="360" w:lineRule="auto"/>
              <w:jc w:val="center"/>
              <w:rPr>
                <w:color w:val="000000"/>
              </w:rPr>
            </w:pPr>
          </w:p>
        </w:tc>
        <w:tc>
          <w:tcPr>
            <w:tcW w:w="1258" w:type="dxa"/>
            <w:noWrap w:val="0"/>
            <w:vAlign w:val="center"/>
          </w:tcPr>
          <w:p w14:paraId="3B2F8A86">
            <w:pPr>
              <w:spacing w:line="360" w:lineRule="auto"/>
              <w:jc w:val="center"/>
              <w:rPr>
                <w:color w:val="000000"/>
              </w:rPr>
            </w:pPr>
          </w:p>
        </w:tc>
      </w:tr>
      <w:tr w14:paraId="4C208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noWrap w:val="0"/>
            <w:vAlign w:val="center"/>
          </w:tcPr>
          <w:p w14:paraId="79237902">
            <w:pPr>
              <w:spacing w:line="360" w:lineRule="auto"/>
              <w:jc w:val="center"/>
              <w:rPr>
                <w:color w:val="000000"/>
              </w:rPr>
            </w:pPr>
          </w:p>
        </w:tc>
        <w:tc>
          <w:tcPr>
            <w:tcW w:w="961" w:type="dxa"/>
            <w:noWrap w:val="0"/>
            <w:vAlign w:val="center"/>
          </w:tcPr>
          <w:p w14:paraId="385F447E">
            <w:pPr>
              <w:spacing w:line="360" w:lineRule="auto"/>
              <w:jc w:val="center"/>
              <w:rPr>
                <w:color w:val="000000"/>
              </w:rPr>
            </w:pPr>
          </w:p>
        </w:tc>
        <w:tc>
          <w:tcPr>
            <w:tcW w:w="1257" w:type="dxa"/>
            <w:noWrap w:val="0"/>
            <w:vAlign w:val="center"/>
          </w:tcPr>
          <w:p w14:paraId="721F8947">
            <w:pPr>
              <w:spacing w:line="360" w:lineRule="auto"/>
              <w:jc w:val="center"/>
              <w:rPr>
                <w:color w:val="000000"/>
              </w:rPr>
            </w:pPr>
          </w:p>
        </w:tc>
        <w:tc>
          <w:tcPr>
            <w:tcW w:w="1257" w:type="dxa"/>
            <w:noWrap w:val="0"/>
            <w:vAlign w:val="center"/>
          </w:tcPr>
          <w:p w14:paraId="635ADBA6">
            <w:pPr>
              <w:spacing w:line="360" w:lineRule="auto"/>
              <w:jc w:val="center"/>
              <w:rPr>
                <w:color w:val="000000"/>
              </w:rPr>
            </w:pPr>
          </w:p>
        </w:tc>
        <w:tc>
          <w:tcPr>
            <w:tcW w:w="1258" w:type="dxa"/>
            <w:noWrap w:val="0"/>
            <w:vAlign w:val="center"/>
          </w:tcPr>
          <w:p w14:paraId="46E85D9F">
            <w:pPr>
              <w:spacing w:line="360" w:lineRule="auto"/>
              <w:jc w:val="center"/>
              <w:rPr>
                <w:color w:val="000000"/>
              </w:rPr>
            </w:pPr>
          </w:p>
        </w:tc>
        <w:tc>
          <w:tcPr>
            <w:tcW w:w="1257" w:type="dxa"/>
            <w:noWrap w:val="0"/>
            <w:vAlign w:val="center"/>
          </w:tcPr>
          <w:p w14:paraId="3F0A7EF8">
            <w:pPr>
              <w:spacing w:line="360" w:lineRule="auto"/>
              <w:jc w:val="center"/>
              <w:rPr>
                <w:color w:val="000000"/>
              </w:rPr>
            </w:pPr>
          </w:p>
        </w:tc>
        <w:tc>
          <w:tcPr>
            <w:tcW w:w="1258" w:type="dxa"/>
            <w:noWrap w:val="0"/>
            <w:vAlign w:val="center"/>
          </w:tcPr>
          <w:p w14:paraId="79B94BE6">
            <w:pPr>
              <w:spacing w:line="360" w:lineRule="auto"/>
              <w:jc w:val="center"/>
              <w:rPr>
                <w:color w:val="000000"/>
              </w:rPr>
            </w:pPr>
          </w:p>
        </w:tc>
      </w:tr>
      <w:tr w14:paraId="141D0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noWrap w:val="0"/>
            <w:vAlign w:val="center"/>
          </w:tcPr>
          <w:p w14:paraId="3A99E11E">
            <w:pPr>
              <w:spacing w:line="360" w:lineRule="auto"/>
              <w:jc w:val="center"/>
              <w:rPr>
                <w:color w:val="000000"/>
              </w:rPr>
            </w:pPr>
          </w:p>
        </w:tc>
        <w:tc>
          <w:tcPr>
            <w:tcW w:w="961" w:type="dxa"/>
            <w:noWrap w:val="0"/>
            <w:vAlign w:val="center"/>
          </w:tcPr>
          <w:p w14:paraId="17EEE71B">
            <w:pPr>
              <w:spacing w:line="360" w:lineRule="auto"/>
              <w:jc w:val="center"/>
              <w:rPr>
                <w:color w:val="000000"/>
              </w:rPr>
            </w:pPr>
          </w:p>
        </w:tc>
        <w:tc>
          <w:tcPr>
            <w:tcW w:w="1257" w:type="dxa"/>
            <w:noWrap w:val="0"/>
            <w:vAlign w:val="center"/>
          </w:tcPr>
          <w:p w14:paraId="4AFAFD26">
            <w:pPr>
              <w:spacing w:line="360" w:lineRule="auto"/>
              <w:jc w:val="center"/>
              <w:rPr>
                <w:color w:val="000000"/>
              </w:rPr>
            </w:pPr>
          </w:p>
        </w:tc>
        <w:tc>
          <w:tcPr>
            <w:tcW w:w="1257" w:type="dxa"/>
            <w:noWrap w:val="0"/>
            <w:vAlign w:val="center"/>
          </w:tcPr>
          <w:p w14:paraId="6CC87DEF">
            <w:pPr>
              <w:spacing w:line="360" w:lineRule="auto"/>
              <w:jc w:val="center"/>
              <w:rPr>
                <w:color w:val="000000"/>
              </w:rPr>
            </w:pPr>
          </w:p>
        </w:tc>
        <w:tc>
          <w:tcPr>
            <w:tcW w:w="1258" w:type="dxa"/>
            <w:noWrap w:val="0"/>
            <w:vAlign w:val="center"/>
          </w:tcPr>
          <w:p w14:paraId="0BDA57F0">
            <w:pPr>
              <w:spacing w:line="360" w:lineRule="auto"/>
              <w:jc w:val="center"/>
              <w:rPr>
                <w:color w:val="000000"/>
              </w:rPr>
            </w:pPr>
          </w:p>
        </w:tc>
        <w:tc>
          <w:tcPr>
            <w:tcW w:w="1257" w:type="dxa"/>
            <w:noWrap w:val="0"/>
            <w:vAlign w:val="center"/>
          </w:tcPr>
          <w:p w14:paraId="08ADCA29">
            <w:pPr>
              <w:spacing w:line="360" w:lineRule="auto"/>
              <w:jc w:val="center"/>
              <w:rPr>
                <w:color w:val="000000"/>
              </w:rPr>
            </w:pPr>
          </w:p>
        </w:tc>
        <w:tc>
          <w:tcPr>
            <w:tcW w:w="1258" w:type="dxa"/>
            <w:noWrap w:val="0"/>
            <w:vAlign w:val="center"/>
          </w:tcPr>
          <w:p w14:paraId="3AD0EBF9">
            <w:pPr>
              <w:spacing w:line="360" w:lineRule="auto"/>
              <w:jc w:val="center"/>
              <w:rPr>
                <w:color w:val="000000"/>
              </w:rPr>
            </w:pPr>
          </w:p>
        </w:tc>
      </w:tr>
      <w:tr w14:paraId="6D9FB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noWrap w:val="0"/>
            <w:vAlign w:val="center"/>
          </w:tcPr>
          <w:p w14:paraId="7A579269">
            <w:pPr>
              <w:spacing w:line="360" w:lineRule="auto"/>
              <w:jc w:val="center"/>
              <w:rPr>
                <w:color w:val="000000"/>
              </w:rPr>
            </w:pPr>
          </w:p>
        </w:tc>
        <w:tc>
          <w:tcPr>
            <w:tcW w:w="961" w:type="dxa"/>
            <w:noWrap w:val="0"/>
            <w:vAlign w:val="center"/>
          </w:tcPr>
          <w:p w14:paraId="34296CA1">
            <w:pPr>
              <w:spacing w:line="360" w:lineRule="auto"/>
              <w:jc w:val="center"/>
              <w:rPr>
                <w:color w:val="000000"/>
              </w:rPr>
            </w:pPr>
          </w:p>
        </w:tc>
        <w:tc>
          <w:tcPr>
            <w:tcW w:w="1257" w:type="dxa"/>
            <w:noWrap w:val="0"/>
            <w:vAlign w:val="center"/>
          </w:tcPr>
          <w:p w14:paraId="06D37BEE">
            <w:pPr>
              <w:spacing w:line="360" w:lineRule="auto"/>
              <w:jc w:val="center"/>
              <w:rPr>
                <w:color w:val="000000"/>
              </w:rPr>
            </w:pPr>
          </w:p>
        </w:tc>
        <w:tc>
          <w:tcPr>
            <w:tcW w:w="1257" w:type="dxa"/>
            <w:noWrap w:val="0"/>
            <w:vAlign w:val="center"/>
          </w:tcPr>
          <w:p w14:paraId="1A88C8CE">
            <w:pPr>
              <w:spacing w:line="360" w:lineRule="auto"/>
              <w:jc w:val="center"/>
              <w:rPr>
                <w:color w:val="000000"/>
              </w:rPr>
            </w:pPr>
          </w:p>
        </w:tc>
        <w:tc>
          <w:tcPr>
            <w:tcW w:w="1258" w:type="dxa"/>
            <w:noWrap w:val="0"/>
            <w:vAlign w:val="center"/>
          </w:tcPr>
          <w:p w14:paraId="6F2353D5">
            <w:pPr>
              <w:spacing w:line="360" w:lineRule="auto"/>
              <w:jc w:val="center"/>
              <w:rPr>
                <w:color w:val="000000"/>
              </w:rPr>
            </w:pPr>
          </w:p>
        </w:tc>
        <w:tc>
          <w:tcPr>
            <w:tcW w:w="1257" w:type="dxa"/>
            <w:noWrap w:val="0"/>
            <w:vAlign w:val="center"/>
          </w:tcPr>
          <w:p w14:paraId="1A27BAD3">
            <w:pPr>
              <w:spacing w:line="360" w:lineRule="auto"/>
              <w:jc w:val="center"/>
              <w:rPr>
                <w:color w:val="000000"/>
              </w:rPr>
            </w:pPr>
          </w:p>
        </w:tc>
        <w:tc>
          <w:tcPr>
            <w:tcW w:w="1258" w:type="dxa"/>
            <w:noWrap w:val="0"/>
            <w:vAlign w:val="center"/>
          </w:tcPr>
          <w:p w14:paraId="09A58E56">
            <w:pPr>
              <w:spacing w:line="360" w:lineRule="auto"/>
              <w:jc w:val="center"/>
              <w:rPr>
                <w:color w:val="000000"/>
              </w:rPr>
            </w:pPr>
          </w:p>
        </w:tc>
      </w:tr>
    </w:tbl>
    <w:p w14:paraId="01F6E6EE">
      <w:pPr>
        <w:rPr>
          <w:color w:val="000000"/>
        </w:rPr>
      </w:pPr>
    </w:p>
    <w:p w14:paraId="15E6B201">
      <w:pPr>
        <w:rPr>
          <w:b/>
          <w:bCs/>
          <w:color w:val="000000"/>
        </w:rPr>
      </w:pPr>
    </w:p>
    <w:p w14:paraId="71CB9EE6">
      <w:pPr>
        <w:rPr>
          <w:color w:val="000000"/>
        </w:rPr>
      </w:pPr>
      <w:r>
        <w:rPr>
          <w:rFonts w:hint="eastAsia" w:cs="宋体"/>
          <w:color w:val="000000"/>
        </w:rPr>
        <w:t>附表二：计划开、竣工日期和施工进度计划（网络图或横道图）</w:t>
      </w:r>
    </w:p>
    <w:p w14:paraId="737713DF">
      <w:pPr>
        <w:spacing w:line="460" w:lineRule="exact"/>
        <w:ind w:left="-6" w:firstLine="420"/>
        <w:rPr>
          <w:color w:val="000000"/>
        </w:rPr>
      </w:pPr>
      <w:r>
        <w:rPr>
          <w:color w:val="000000"/>
        </w:rPr>
        <w:t xml:space="preserve">1. </w:t>
      </w:r>
      <w:r>
        <w:rPr>
          <w:rFonts w:hint="eastAsia" w:cs="宋体"/>
          <w:color w:val="000000"/>
        </w:rPr>
        <w:t>供应商应提交施工进度计划，说明按磋商文件要求的工期进行施工的各个关键日期。成交的供应商还应按合同条件有关条款的要求提交详细的施工进度计划。</w:t>
      </w:r>
    </w:p>
    <w:p w14:paraId="6B7FD2C8">
      <w:pPr>
        <w:spacing w:line="460" w:lineRule="exact"/>
        <w:ind w:left="-6" w:firstLine="420"/>
        <w:rPr>
          <w:color w:val="000000"/>
        </w:rPr>
      </w:pPr>
      <w:r>
        <w:rPr>
          <w:color w:val="000000"/>
        </w:rPr>
        <w:t xml:space="preserve">2. </w:t>
      </w:r>
      <w:r>
        <w:rPr>
          <w:rFonts w:hint="eastAsia" w:cs="宋体"/>
          <w:color w:val="000000"/>
        </w:rPr>
        <w:t>施工进度计划可采用网络图（或横道图）表示，说明计划开工日期和各分项工程各阶段的完工日期和分包合同签订的日期。</w:t>
      </w:r>
    </w:p>
    <w:p w14:paraId="1AA4312B">
      <w:pPr>
        <w:spacing w:line="460" w:lineRule="exact"/>
        <w:ind w:left="-6" w:firstLine="420"/>
        <w:rPr>
          <w:color w:val="000000"/>
        </w:rPr>
      </w:pPr>
      <w:r>
        <w:rPr>
          <w:color w:val="000000"/>
        </w:rPr>
        <w:t xml:space="preserve">3. </w:t>
      </w:r>
      <w:r>
        <w:rPr>
          <w:rFonts w:hint="eastAsia" w:cs="宋体"/>
          <w:color w:val="000000"/>
        </w:rPr>
        <w:t>施工进度计划应与施工组织设计相适应。</w:t>
      </w:r>
    </w:p>
    <w:p w14:paraId="4C716387">
      <w:pPr>
        <w:spacing w:line="360" w:lineRule="auto"/>
        <w:ind w:left="-6" w:firstLine="420"/>
        <w:rPr>
          <w:color w:val="000000"/>
        </w:rPr>
      </w:pPr>
    </w:p>
    <w:p w14:paraId="1BB31F56">
      <w:pPr>
        <w:rPr>
          <w:color w:val="000000"/>
        </w:rPr>
      </w:pPr>
    </w:p>
    <w:p w14:paraId="5A383BCA">
      <w:pPr>
        <w:rPr>
          <w:color w:val="000000"/>
        </w:rPr>
      </w:pPr>
      <w:r>
        <w:rPr>
          <w:rFonts w:hint="eastAsia" w:cs="宋体"/>
          <w:color w:val="000000"/>
        </w:rPr>
        <w:t>附表三：施工总平面图</w:t>
      </w:r>
    </w:p>
    <w:p w14:paraId="774256FA">
      <w:pPr>
        <w:spacing w:line="460" w:lineRule="exact"/>
        <w:ind w:firstLine="420" w:firstLineChars="200"/>
        <w:rPr>
          <w:color w:val="000000"/>
        </w:rPr>
      </w:pPr>
      <w:r>
        <w:rPr>
          <w:rFonts w:hint="eastAsia" w:cs="宋体"/>
          <w:color w:val="000000"/>
        </w:rPr>
        <w:t>供应商应递交一份施工总平面图，绘出现场临时设施布置图表并附文字说明，说明临时设施、加工车间、现场办公、设备及仓储、供电、供水、卫生、生活、道路、消防等设施的情况和布置。</w:t>
      </w:r>
    </w:p>
    <w:p w14:paraId="72F2F98E">
      <w:pPr>
        <w:rPr>
          <w:color w:val="000000"/>
        </w:rPr>
      </w:pPr>
    </w:p>
    <w:p w14:paraId="649A36AD">
      <w:pPr>
        <w:rPr>
          <w:color w:val="000000"/>
        </w:rPr>
      </w:pPr>
    </w:p>
    <w:p w14:paraId="2D3A55AC">
      <w:pPr>
        <w:rPr>
          <w:color w:val="000000"/>
        </w:rPr>
      </w:pPr>
      <w:r>
        <w:rPr>
          <w:rFonts w:hint="eastAsia" w:cs="宋体"/>
          <w:color w:val="000000"/>
        </w:rPr>
        <w:t>附表四：临时用地表</w:t>
      </w:r>
    </w:p>
    <w:tbl>
      <w:tblPr>
        <w:tblStyle w:val="45"/>
        <w:tblW w:w="9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6"/>
        <w:gridCol w:w="2357"/>
        <w:gridCol w:w="2356"/>
        <w:gridCol w:w="2136"/>
      </w:tblGrid>
      <w:tr w14:paraId="18D9E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356" w:type="dxa"/>
            <w:noWrap w:val="0"/>
            <w:vAlign w:val="center"/>
          </w:tcPr>
          <w:p w14:paraId="498C9793">
            <w:pPr>
              <w:jc w:val="center"/>
              <w:rPr>
                <w:color w:val="000000"/>
              </w:rPr>
            </w:pPr>
            <w:r>
              <w:rPr>
                <w:rFonts w:hint="eastAsia" w:cs="宋体"/>
                <w:color w:val="000000"/>
              </w:rPr>
              <w:t>用途</w:t>
            </w:r>
          </w:p>
        </w:tc>
        <w:tc>
          <w:tcPr>
            <w:tcW w:w="2357" w:type="dxa"/>
            <w:noWrap w:val="0"/>
            <w:vAlign w:val="center"/>
          </w:tcPr>
          <w:p w14:paraId="601342EA">
            <w:pPr>
              <w:jc w:val="center"/>
              <w:rPr>
                <w:color w:val="000000"/>
              </w:rPr>
            </w:pPr>
            <w:r>
              <w:rPr>
                <w:rFonts w:hint="eastAsia" w:cs="宋体"/>
                <w:color w:val="000000"/>
              </w:rPr>
              <w:t>面积（平方米）</w:t>
            </w:r>
          </w:p>
        </w:tc>
        <w:tc>
          <w:tcPr>
            <w:tcW w:w="2356" w:type="dxa"/>
            <w:noWrap w:val="0"/>
            <w:vAlign w:val="center"/>
          </w:tcPr>
          <w:p w14:paraId="6F3ED868">
            <w:pPr>
              <w:jc w:val="center"/>
              <w:rPr>
                <w:color w:val="000000"/>
              </w:rPr>
            </w:pPr>
            <w:r>
              <w:rPr>
                <w:rFonts w:hint="eastAsia" w:cs="宋体"/>
                <w:color w:val="000000"/>
              </w:rPr>
              <w:t>位置</w:t>
            </w:r>
          </w:p>
        </w:tc>
        <w:tc>
          <w:tcPr>
            <w:tcW w:w="2136" w:type="dxa"/>
            <w:noWrap w:val="0"/>
            <w:vAlign w:val="center"/>
          </w:tcPr>
          <w:p w14:paraId="5691C02E">
            <w:pPr>
              <w:jc w:val="center"/>
              <w:rPr>
                <w:color w:val="000000"/>
              </w:rPr>
            </w:pPr>
            <w:r>
              <w:rPr>
                <w:rFonts w:hint="eastAsia" w:cs="宋体"/>
                <w:color w:val="000000"/>
              </w:rPr>
              <w:t>需用时间</w:t>
            </w:r>
          </w:p>
        </w:tc>
      </w:tr>
      <w:tr w14:paraId="3F6B0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noWrap w:val="0"/>
            <w:vAlign w:val="top"/>
          </w:tcPr>
          <w:p w14:paraId="682DB4FE">
            <w:pPr>
              <w:rPr>
                <w:color w:val="000000"/>
              </w:rPr>
            </w:pPr>
          </w:p>
        </w:tc>
        <w:tc>
          <w:tcPr>
            <w:tcW w:w="2357" w:type="dxa"/>
            <w:noWrap w:val="0"/>
            <w:vAlign w:val="top"/>
          </w:tcPr>
          <w:p w14:paraId="76919603">
            <w:pPr>
              <w:rPr>
                <w:color w:val="000000"/>
              </w:rPr>
            </w:pPr>
          </w:p>
        </w:tc>
        <w:tc>
          <w:tcPr>
            <w:tcW w:w="2356" w:type="dxa"/>
            <w:noWrap w:val="0"/>
            <w:vAlign w:val="top"/>
          </w:tcPr>
          <w:p w14:paraId="0CE6E77F">
            <w:pPr>
              <w:rPr>
                <w:color w:val="000000"/>
              </w:rPr>
            </w:pPr>
          </w:p>
        </w:tc>
        <w:tc>
          <w:tcPr>
            <w:tcW w:w="2136" w:type="dxa"/>
            <w:noWrap w:val="0"/>
            <w:vAlign w:val="top"/>
          </w:tcPr>
          <w:p w14:paraId="3028C39F">
            <w:pPr>
              <w:rPr>
                <w:color w:val="000000"/>
              </w:rPr>
            </w:pPr>
          </w:p>
        </w:tc>
      </w:tr>
      <w:tr w14:paraId="10276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noWrap w:val="0"/>
            <w:vAlign w:val="top"/>
          </w:tcPr>
          <w:p w14:paraId="0FE2C769">
            <w:pPr>
              <w:rPr>
                <w:color w:val="000000"/>
              </w:rPr>
            </w:pPr>
          </w:p>
        </w:tc>
        <w:tc>
          <w:tcPr>
            <w:tcW w:w="2357" w:type="dxa"/>
            <w:noWrap w:val="0"/>
            <w:vAlign w:val="top"/>
          </w:tcPr>
          <w:p w14:paraId="7532185F">
            <w:pPr>
              <w:rPr>
                <w:color w:val="000000"/>
              </w:rPr>
            </w:pPr>
          </w:p>
        </w:tc>
        <w:tc>
          <w:tcPr>
            <w:tcW w:w="2356" w:type="dxa"/>
            <w:noWrap w:val="0"/>
            <w:vAlign w:val="top"/>
          </w:tcPr>
          <w:p w14:paraId="2145132F">
            <w:pPr>
              <w:rPr>
                <w:color w:val="000000"/>
              </w:rPr>
            </w:pPr>
          </w:p>
        </w:tc>
        <w:tc>
          <w:tcPr>
            <w:tcW w:w="2136" w:type="dxa"/>
            <w:noWrap w:val="0"/>
            <w:vAlign w:val="top"/>
          </w:tcPr>
          <w:p w14:paraId="5ADBBDF8">
            <w:pPr>
              <w:rPr>
                <w:color w:val="000000"/>
              </w:rPr>
            </w:pPr>
          </w:p>
        </w:tc>
      </w:tr>
      <w:tr w14:paraId="280C7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356" w:type="dxa"/>
            <w:noWrap w:val="0"/>
            <w:vAlign w:val="top"/>
          </w:tcPr>
          <w:p w14:paraId="69359964">
            <w:pPr>
              <w:rPr>
                <w:color w:val="000000"/>
              </w:rPr>
            </w:pPr>
          </w:p>
        </w:tc>
        <w:tc>
          <w:tcPr>
            <w:tcW w:w="2357" w:type="dxa"/>
            <w:noWrap w:val="0"/>
            <w:vAlign w:val="top"/>
          </w:tcPr>
          <w:p w14:paraId="12FAE7FB">
            <w:pPr>
              <w:rPr>
                <w:color w:val="000000"/>
              </w:rPr>
            </w:pPr>
          </w:p>
        </w:tc>
        <w:tc>
          <w:tcPr>
            <w:tcW w:w="2356" w:type="dxa"/>
            <w:noWrap w:val="0"/>
            <w:vAlign w:val="top"/>
          </w:tcPr>
          <w:p w14:paraId="5E23FC8A">
            <w:pPr>
              <w:rPr>
                <w:color w:val="000000"/>
              </w:rPr>
            </w:pPr>
          </w:p>
        </w:tc>
        <w:tc>
          <w:tcPr>
            <w:tcW w:w="2136" w:type="dxa"/>
            <w:noWrap w:val="0"/>
            <w:vAlign w:val="top"/>
          </w:tcPr>
          <w:p w14:paraId="040818F1">
            <w:pPr>
              <w:rPr>
                <w:color w:val="000000"/>
              </w:rPr>
            </w:pPr>
          </w:p>
        </w:tc>
      </w:tr>
      <w:tr w14:paraId="3C2B0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noWrap w:val="0"/>
            <w:vAlign w:val="top"/>
          </w:tcPr>
          <w:p w14:paraId="529779F3">
            <w:pPr>
              <w:rPr>
                <w:color w:val="000000"/>
              </w:rPr>
            </w:pPr>
          </w:p>
        </w:tc>
        <w:tc>
          <w:tcPr>
            <w:tcW w:w="2357" w:type="dxa"/>
            <w:noWrap w:val="0"/>
            <w:vAlign w:val="top"/>
          </w:tcPr>
          <w:p w14:paraId="468008F9">
            <w:pPr>
              <w:rPr>
                <w:color w:val="000000"/>
              </w:rPr>
            </w:pPr>
          </w:p>
        </w:tc>
        <w:tc>
          <w:tcPr>
            <w:tcW w:w="2356" w:type="dxa"/>
            <w:noWrap w:val="0"/>
            <w:vAlign w:val="top"/>
          </w:tcPr>
          <w:p w14:paraId="6EF9EAFE">
            <w:pPr>
              <w:rPr>
                <w:color w:val="000000"/>
              </w:rPr>
            </w:pPr>
          </w:p>
        </w:tc>
        <w:tc>
          <w:tcPr>
            <w:tcW w:w="2136" w:type="dxa"/>
            <w:noWrap w:val="0"/>
            <w:vAlign w:val="top"/>
          </w:tcPr>
          <w:p w14:paraId="26E02B76">
            <w:pPr>
              <w:rPr>
                <w:color w:val="000000"/>
              </w:rPr>
            </w:pPr>
          </w:p>
        </w:tc>
      </w:tr>
    </w:tbl>
    <w:p w14:paraId="4CC09E43">
      <w:pPr>
        <w:spacing w:line="360" w:lineRule="auto"/>
        <w:ind w:firstLine="880" w:firstLineChars="200"/>
        <w:rPr>
          <w:rFonts w:ascii="方正小标宋简体" w:hAnsi="方正小标宋简体" w:eastAsia="方正小标宋简体" w:cs="方正小标宋简体"/>
          <w:bCs/>
          <w:color w:val="000000"/>
          <w:sz w:val="44"/>
          <w:szCs w:val="44"/>
        </w:rPr>
      </w:pPr>
    </w:p>
    <w:p w14:paraId="71A71F85">
      <w:pPr>
        <w:spacing w:line="360" w:lineRule="auto"/>
        <w:jc w:val="center"/>
        <w:rPr>
          <w:rFonts w:ascii="方正小标宋简体" w:hAnsi="方正小标宋简体" w:eastAsia="方正小标宋简体" w:cs="方正小标宋简体"/>
          <w:bCs/>
          <w:color w:val="000000"/>
          <w:sz w:val="44"/>
          <w:szCs w:val="44"/>
        </w:rPr>
      </w:pPr>
    </w:p>
    <w:p w14:paraId="1D27C5B0">
      <w:pPr>
        <w:spacing w:line="360" w:lineRule="auto"/>
        <w:rPr>
          <w:rFonts w:hint="eastAsia"/>
          <w:color w:val="000000"/>
          <w:lang w:val="zh-CN"/>
        </w:rPr>
      </w:pPr>
      <w:r>
        <w:rPr>
          <w:rFonts w:hint="eastAsia"/>
          <w:color w:val="000000"/>
          <w:lang w:val="zh-CN"/>
        </w:rPr>
        <w:t xml:space="preserve"> </w:t>
      </w:r>
    </w:p>
    <w:p w14:paraId="283D5AA0">
      <w:pPr>
        <w:spacing w:line="360" w:lineRule="auto"/>
        <w:rPr>
          <w:rFonts w:ascii="宋体" w:hAnsi="宋体" w:cs="仿宋_GB2312"/>
          <w:color w:val="000000"/>
          <w:sz w:val="24"/>
        </w:rPr>
      </w:pPr>
      <w:r>
        <w:rPr>
          <w:rFonts w:ascii="宋体" w:hAnsi="宋体" w:cs="仿宋_GB2312"/>
          <w:color w:val="000000"/>
          <w:sz w:val="24"/>
        </w:rPr>
        <w:t xml:space="preserve"> </w:t>
      </w:r>
    </w:p>
    <w:p w14:paraId="62EE881A">
      <w:pPr>
        <w:snapToGrid w:val="0"/>
        <w:spacing w:line="360" w:lineRule="auto"/>
        <w:jc w:val="center"/>
        <w:rPr>
          <w:rFonts w:ascii="宋体" w:hAnsi="宋体" w:cs="宋体"/>
          <w:b/>
          <w:sz w:val="30"/>
          <w:szCs w:val="30"/>
          <w:lang w:val="zh-CN"/>
        </w:rPr>
      </w:pPr>
      <w:r>
        <w:rPr>
          <w:rFonts w:ascii="宋体" w:hAnsi="宋体" w:cs="仿宋_GB2312"/>
          <w:color w:val="000000"/>
          <w:sz w:val="24"/>
        </w:rPr>
        <w:br w:type="page"/>
      </w:r>
      <w:bookmarkStart w:id="128" w:name="OLE_LINK27"/>
      <w:bookmarkStart w:id="129" w:name="OLE_LINK28"/>
      <w:r>
        <w:rPr>
          <w:rFonts w:hint="eastAsia" w:ascii="宋体" w:hAnsi="宋体" w:cs="宋体"/>
          <w:b/>
          <w:sz w:val="30"/>
          <w:szCs w:val="30"/>
          <w:lang w:val="zh-CN"/>
        </w:rPr>
        <w:t>建设工程项目管理承诺书</w:t>
      </w:r>
    </w:p>
    <w:p w14:paraId="3DEDF1C8">
      <w:pPr>
        <w:spacing w:line="480" w:lineRule="auto"/>
        <w:jc w:val="left"/>
      </w:pPr>
    </w:p>
    <w:p w14:paraId="6E0651C4">
      <w:pPr>
        <w:spacing w:line="480" w:lineRule="auto"/>
        <w:jc w:val="left"/>
      </w:pPr>
      <w:r>
        <w:rPr>
          <w:rFonts w:hint="eastAsia" w:cs="宋体"/>
        </w:rPr>
        <w:t>致</w:t>
      </w:r>
      <w:r>
        <w:rPr>
          <w:u w:val="single"/>
        </w:rPr>
        <w:t xml:space="preserve">                        </w:t>
      </w:r>
      <w:r>
        <w:rPr>
          <w:rFonts w:hint="eastAsia" w:cs="宋体"/>
        </w:rPr>
        <w:t>（供应商名称）：</w:t>
      </w:r>
    </w:p>
    <w:p w14:paraId="0DBDB30D">
      <w:pPr>
        <w:spacing w:line="520" w:lineRule="exact"/>
        <w:ind w:left="-10" w:firstLine="455" w:firstLineChars="217"/>
        <w:jc w:val="left"/>
      </w:pPr>
      <w:r>
        <w:rPr>
          <w:rFonts w:hint="eastAsia" w:cs="宋体"/>
        </w:rPr>
        <w:t>作为参与</w:t>
      </w:r>
      <w:r>
        <w:rPr>
          <w:u w:val="single"/>
        </w:rPr>
        <w:t xml:space="preserve">                  </w:t>
      </w:r>
      <w:r>
        <w:rPr>
          <w:rFonts w:hint="eastAsia" w:cs="宋体"/>
        </w:rPr>
        <w:t>（工程名称）项目的供应商，根据国家、自治区相关文件规定，我方在此向采购人承诺：</w:t>
      </w:r>
    </w:p>
    <w:p w14:paraId="3D84826E">
      <w:pPr>
        <w:spacing w:line="520" w:lineRule="exact"/>
        <w:ind w:left="-10" w:firstLine="455" w:firstLineChars="217"/>
        <w:jc w:val="left"/>
      </w:pPr>
      <w:r>
        <w:rPr>
          <w:rFonts w:hint="eastAsia"/>
        </w:rPr>
        <w:t>1.</w:t>
      </w:r>
      <w:r>
        <w:t>一旦中标，我方保证按照政府相关部门的规定，</w:t>
      </w:r>
      <w:r>
        <w:rPr>
          <w:rFonts w:hint="eastAsia" w:ascii="宋体" w:hAnsi="宋体"/>
        </w:rPr>
        <w:t>在中标后7个工作日内，按照《保障农民工工资支付条例》规定及广西壮族自治区有关规定开设农民工工资专用账户，并按</w:t>
      </w:r>
      <w:r>
        <w:rPr>
          <w:rFonts w:hint="eastAsia" w:ascii="宋体" w:hAnsi="宋体"/>
          <w:u w:val="single"/>
        </w:rPr>
        <w:t>要求</w:t>
      </w:r>
      <w:r>
        <w:rPr>
          <w:rFonts w:hint="eastAsia" w:ascii="宋体" w:hAnsi="宋体"/>
        </w:rPr>
        <w:t>比例将农民工工资保证金存入账户</w:t>
      </w:r>
      <w:r>
        <w:rPr>
          <w:rFonts w:hint="eastAsia"/>
        </w:rPr>
        <w:t>，专项用于支付本工程提供劳动的农民工被拖欠的工资。</w:t>
      </w:r>
      <w:r>
        <w:t>按照与农民工依法约定的工资支付周期和具体支付日期支付工资</w:t>
      </w:r>
      <w:r>
        <w:rPr>
          <w:rFonts w:hint="eastAsia"/>
        </w:rPr>
        <w:t>，保证</w:t>
      </w:r>
      <w:r>
        <w:t>每月至少向农民工足额支付一次工资。</w:t>
      </w:r>
    </w:p>
    <w:p w14:paraId="43EB4AD4">
      <w:pPr>
        <w:spacing w:line="520" w:lineRule="exact"/>
        <w:ind w:left="-10" w:firstLine="455" w:firstLineChars="217"/>
        <w:jc w:val="left"/>
      </w:pPr>
      <w:r>
        <w:rPr>
          <w:rFonts w:hint="eastAsia"/>
        </w:rPr>
        <w:t>2.</w:t>
      </w:r>
      <w:r>
        <w:t>一旦中标，我方保证在施工过程中，严格执行《广西壮族自治区建筑工程安全文明施工费使用管理细则》（桂建质〔20</w:t>
      </w:r>
      <w:r>
        <w:rPr>
          <w:rFonts w:hint="eastAsia"/>
        </w:rPr>
        <w:t>15</w:t>
      </w:r>
      <w:r>
        <w:t>〕</w:t>
      </w:r>
      <w:r>
        <w:rPr>
          <w:rFonts w:hint="eastAsia"/>
        </w:rPr>
        <w:t>16</w:t>
      </w:r>
      <w:r>
        <w:t>号）的有关规定，确保建设工程各项安全防护、文明施工措施落实到位。如我方在该项目的承包中出现未按桂建质〔20</w:t>
      </w:r>
      <w:r>
        <w:rPr>
          <w:rFonts w:hint="eastAsia"/>
        </w:rPr>
        <w:t>15</w:t>
      </w:r>
      <w:r>
        <w:t>〕</w:t>
      </w:r>
      <w:r>
        <w:rPr>
          <w:rFonts w:hint="eastAsia"/>
        </w:rPr>
        <w:t>16</w:t>
      </w:r>
      <w:r>
        <w:t>号文附件一规定执行的情形，我方愿意按照相关规定接受建设单位及有关主管部门的处罚。</w:t>
      </w:r>
    </w:p>
    <w:p w14:paraId="5F3BDD04">
      <w:pPr>
        <w:spacing w:line="520" w:lineRule="exact"/>
        <w:ind w:left="-2" w:leftChars="-1" w:firstLine="449" w:firstLineChars="214"/>
        <w:jc w:val="left"/>
      </w:pPr>
      <w:r>
        <w:rPr>
          <w:rFonts w:hint="eastAsia"/>
        </w:rPr>
        <w:t>3.</w:t>
      </w:r>
      <w:r>
        <w:t>一旦中标，我方保证在施工过程中，严格执行散装水泥和预拌混凝土管理的有关规定，确保建设工程按规定使用散装水泥和预拌混凝土。如我方在该项目的承包中出现未按规定执行的情形，我方愿意按照相关规定接受建设单位及有关主管部门的处罚。</w:t>
      </w:r>
    </w:p>
    <w:p w14:paraId="40903630">
      <w:pPr>
        <w:spacing w:line="520" w:lineRule="exact"/>
        <w:ind w:left="-10" w:firstLine="455" w:firstLineChars="217"/>
        <w:jc w:val="left"/>
      </w:pPr>
      <w:r>
        <w:rPr>
          <w:rFonts w:hint="eastAsia"/>
        </w:rPr>
        <w:t>4.一旦中标，我方保证在施工过程中，严格执行《关于禁止使用不符合规范要求的竹脚手架的通知》（</w:t>
      </w:r>
      <w:r>
        <w:t>桂建</w:t>
      </w:r>
      <w:r>
        <w:rPr>
          <w:rFonts w:hint="eastAsia"/>
        </w:rPr>
        <w:t>管字</w:t>
      </w:r>
      <w:r>
        <w:t>〔200</w:t>
      </w:r>
      <w:r>
        <w:rPr>
          <w:rFonts w:hint="eastAsia"/>
        </w:rPr>
        <w:t>3</w:t>
      </w:r>
      <w:r>
        <w:t>〕</w:t>
      </w:r>
      <w:r>
        <w:rPr>
          <w:rFonts w:hint="eastAsia"/>
        </w:rPr>
        <w:t>40</w:t>
      </w:r>
      <w:r>
        <w:t>号</w:t>
      </w:r>
      <w:r>
        <w:rPr>
          <w:rFonts w:hint="eastAsia"/>
        </w:rPr>
        <w:t>）的有关规定，不使用竹脚手架。如我方在该</w:t>
      </w:r>
      <w:r>
        <w:t>项目的承包中出现未按规定执行的情形，我方愿意按照相关规定接受建设单位及有关主管部门的处罚。</w:t>
      </w:r>
    </w:p>
    <w:p w14:paraId="7BB5326D">
      <w:pPr>
        <w:spacing w:line="520" w:lineRule="exact"/>
        <w:ind w:left="-10" w:firstLine="455" w:firstLineChars="217"/>
        <w:jc w:val="left"/>
      </w:pPr>
      <w:r>
        <w:rPr>
          <w:rFonts w:hint="eastAsia"/>
        </w:rPr>
        <w:t>5.一旦中标，我方保证严格执行《危险性较大的分部分项工程安全管理规定》（建办质〔2018〕31号）的规定，强化对深基坑、高切坡、高大模板、人工挖孔桩、起重吊装、临时活动板房等重大危险源的专项施工方案的编制、论证、审批、实施、检测的风险管理。</w:t>
      </w:r>
    </w:p>
    <w:p w14:paraId="0018C398">
      <w:pPr>
        <w:spacing w:line="520" w:lineRule="exact"/>
        <w:jc w:val="left"/>
      </w:pPr>
    </w:p>
    <w:p w14:paraId="53DB5A8B">
      <w:pPr>
        <w:spacing w:line="360" w:lineRule="auto"/>
        <w:ind w:firstLine="4410" w:firstLineChars="2100"/>
        <w:jc w:val="left"/>
        <w:rPr>
          <w:rFonts w:cs="宋体"/>
          <w:u w:val="single"/>
        </w:rPr>
      </w:pPr>
      <w:r>
        <w:rPr>
          <w:rFonts w:hint="eastAsia" w:cs="宋体"/>
        </w:rPr>
        <w:t>供应商名称：</w:t>
      </w:r>
      <w:r>
        <w:rPr>
          <w:u w:val="single"/>
        </w:rPr>
        <w:t xml:space="preserve">       </w:t>
      </w:r>
      <w:r>
        <w:rPr>
          <w:rFonts w:hint="eastAsia" w:cs="宋体"/>
          <w:u w:val="single"/>
        </w:rPr>
        <w:t>（盖法人单位电子印章）</w:t>
      </w:r>
    </w:p>
    <w:p w14:paraId="2649AD7A">
      <w:pPr>
        <w:spacing w:line="360" w:lineRule="auto"/>
        <w:ind w:firstLine="4410" w:firstLineChars="2100"/>
        <w:jc w:val="left"/>
        <w:rPr>
          <w:u w:val="single"/>
        </w:rPr>
      </w:pPr>
    </w:p>
    <w:p w14:paraId="46573EE3">
      <w:pPr>
        <w:adjustRightInd w:val="0"/>
        <w:snapToGrid w:val="0"/>
        <w:spacing w:line="360" w:lineRule="auto"/>
        <w:jc w:val="right"/>
        <w:rPr>
          <w:rFonts w:hint="eastAsia" w:ascii="宋体" w:hAnsi="宋体"/>
          <w:b/>
          <w:color w:val="000000"/>
          <w:sz w:val="32"/>
          <w:szCs w:val="32"/>
        </w:rPr>
      </w:pPr>
      <w:r>
        <w:rPr>
          <w:rFonts w:hint="eastAsia" w:cs="宋体"/>
        </w:rPr>
        <w:t>日期：</w:t>
      </w:r>
      <w:r>
        <w:rPr>
          <w:u w:val="single"/>
        </w:rPr>
        <w:t xml:space="preserve">         </w:t>
      </w:r>
      <w:r>
        <w:rPr>
          <w:rFonts w:hint="eastAsia" w:cs="宋体"/>
        </w:rPr>
        <w:t>年</w:t>
      </w:r>
      <w:r>
        <w:rPr>
          <w:u w:val="single"/>
        </w:rPr>
        <w:t xml:space="preserve">        </w:t>
      </w:r>
      <w:r>
        <w:rPr>
          <w:rFonts w:hint="eastAsia" w:cs="宋体"/>
        </w:rPr>
        <w:t>月</w:t>
      </w:r>
      <w:r>
        <w:rPr>
          <w:u w:val="single"/>
        </w:rPr>
        <w:t xml:space="preserve">        </w:t>
      </w:r>
      <w:r>
        <w:rPr>
          <w:rFonts w:hint="eastAsia" w:cs="宋体"/>
        </w:rPr>
        <w:t>日</w:t>
      </w:r>
      <w:r>
        <w:rPr>
          <w:rFonts w:ascii="宋体" w:hAnsi="宋体" w:cs="仿宋_GB2312"/>
          <w:sz w:val="24"/>
        </w:rPr>
        <w:br w:type="page"/>
      </w:r>
      <w:r>
        <w:rPr>
          <w:rFonts w:hint="eastAsia" w:ascii="宋体" w:hAnsi="宋体" w:cs="方正小标宋简体"/>
          <w:b/>
          <w:bCs/>
          <w:color w:val="000000"/>
          <w:sz w:val="32"/>
          <w:szCs w:val="32"/>
        </w:rPr>
        <w:t>项目管理机构配备情况表及主要人员简历表</w:t>
      </w:r>
      <w:bookmarkEnd w:id="128"/>
      <w:bookmarkEnd w:id="129"/>
    </w:p>
    <w:p w14:paraId="39668435">
      <w:pPr>
        <w:snapToGrid w:val="0"/>
        <w:spacing w:before="120" w:beforeLines="50" w:after="50" w:line="360" w:lineRule="auto"/>
        <w:jc w:val="center"/>
        <w:rPr>
          <w:rFonts w:hint="eastAsia" w:ascii="宋体" w:hAnsi="宋体"/>
          <w:b/>
          <w:color w:val="000000"/>
          <w:sz w:val="28"/>
          <w:szCs w:val="28"/>
        </w:rPr>
      </w:pPr>
      <w:r>
        <w:rPr>
          <w:rFonts w:hint="eastAsia" w:ascii="宋体" w:hAnsi="宋体"/>
          <w:b/>
          <w:color w:val="000000"/>
          <w:sz w:val="28"/>
          <w:szCs w:val="28"/>
        </w:rPr>
        <w:t>（一）项目管理机构配备情况表</w:t>
      </w:r>
    </w:p>
    <w:p w14:paraId="307E7740">
      <w:pPr>
        <w:pStyle w:val="24"/>
        <w:spacing w:line="360" w:lineRule="auto"/>
        <w:contextualSpacing/>
        <w:rPr>
          <w:rFonts w:hint="eastAsia"/>
          <w:color w:val="000000"/>
          <w:sz w:val="24"/>
          <w:szCs w:val="24"/>
        </w:rPr>
      </w:pPr>
      <w:r>
        <w:rPr>
          <w:rFonts w:hint="eastAsia" w:hAnsi="宋体" w:cs="仿宋_GB2312"/>
          <w:color w:val="000000"/>
          <w:sz w:val="24"/>
        </w:rPr>
        <w:t>分标（如有）</w:t>
      </w:r>
      <w:r>
        <w:rPr>
          <w:rFonts w:hint="eastAsia"/>
          <w:color w:val="000000"/>
          <w:sz w:val="24"/>
          <w:szCs w:val="24"/>
        </w:rPr>
        <w:t>：</w:t>
      </w:r>
      <w:r>
        <w:rPr>
          <w:rFonts w:hint="eastAsia"/>
          <w:color w:val="000000"/>
          <w:sz w:val="24"/>
          <w:szCs w:val="24"/>
          <w:u w:val="single"/>
        </w:rPr>
        <w:t xml:space="preserve">         </w:t>
      </w:r>
    </w:p>
    <w:tbl>
      <w:tblPr>
        <w:tblStyle w:val="45"/>
        <w:tblW w:w="98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670"/>
        <w:gridCol w:w="829"/>
        <w:gridCol w:w="816"/>
        <w:gridCol w:w="1148"/>
        <w:gridCol w:w="1148"/>
        <w:gridCol w:w="1148"/>
        <w:gridCol w:w="744"/>
        <w:gridCol w:w="1167"/>
        <w:gridCol w:w="1276"/>
      </w:tblGrid>
      <w:tr w14:paraId="7ACBD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7" w:hRule="atLeast"/>
          <w:jc w:val="center"/>
        </w:trPr>
        <w:tc>
          <w:tcPr>
            <w:tcW w:w="920" w:type="dxa"/>
            <w:vMerge w:val="restart"/>
            <w:noWrap w:val="0"/>
            <w:vAlign w:val="center"/>
          </w:tcPr>
          <w:p w14:paraId="54216197">
            <w:pPr>
              <w:ind w:left="223" w:hanging="222" w:hangingChars="106"/>
              <w:jc w:val="center"/>
              <w:rPr>
                <w:color w:val="000000"/>
              </w:rPr>
            </w:pPr>
            <w:r>
              <w:rPr>
                <w:color w:val="000000"/>
              </w:rPr>
              <w:t>岗位</w:t>
            </w:r>
          </w:p>
        </w:tc>
        <w:tc>
          <w:tcPr>
            <w:tcW w:w="670" w:type="dxa"/>
            <w:vMerge w:val="restart"/>
            <w:noWrap w:val="0"/>
            <w:vAlign w:val="center"/>
          </w:tcPr>
          <w:p w14:paraId="34DB74A9">
            <w:pPr>
              <w:ind w:left="223" w:hanging="222" w:hangingChars="106"/>
              <w:jc w:val="center"/>
              <w:rPr>
                <w:color w:val="000000"/>
              </w:rPr>
            </w:pPr>
            <w:r>
              <w:rPr>
                <w:color w:val="000000"/>
              </w:rPr>
              <w:t>姓名</w:t>
            </w:r>
          </w:p>
        </w:tc>
        <w:tc>
          <w:tcPr>
            <w:tcW w:w="829" w:type="dxa"/>
            <w:vMerge w:val="restart"/>
            <w:noWrap w:val="0"/>
            <w:vAlign w:val="center"/>
          </w:tcPr>
          <w:p w14:paraId="215E8588">
            <w:pPr>
              <w:jc w:val="center"/>
              <w:rPr>
                <w:color w:val="000000"/>
              </w:rPr>
            </w:pPr>
            <w:r>
              <w:rPr>
                <w:color w:val="000000"/>
              </w:rPr>
              <w:t>身份证号</w:t>
            </w:r>
          </w:p>
        </w:tc>
        <w:tc>
          <w:tcPr>
            <w:tcW w:w="816" w:type="dxa"/>
            <w:vMerge w:val="restart"/>
            <w:noWrap w:val="0"/>
            <w:vAlign w:val="center"/>
          </w:tcPr>
          <w:p w14:paraId="095BEB11">
            <w:pPr>
              <w:ind w:left="223" w:hanging="222" w:hangingChars="106"/>
              <w:jc w:val="center"/>
              <w:rPr>
                <w:color w:val="000000"/>
              </w:rPr>
            </w:pPr>
            <w:r>
              <w:rPr>
                <w:color w:val="000000"/>
              </w:rPr>
              <w:t>职称</w:t>
            </w:r>
          </w:p>
        </w:tc>
        <w:tc>
          <w:tcPr>
            <w:tcW w:w="4188" w:type="dxa"/>
            <w:gridSpan w:val="4"/>
            <w:noWrap w:val="0"/>
            <w:vAlign w:val="center"/>
          </w:tcPr>
          <w:p w14:paraId="4E0F4160">
            <w:pPr>
              <w:ind w:left="223" w:hanging="222" w:hangingChars="106"/>
              <w:jc w:val="center"/>
              <w:rPr>
                <w:color w:val="000000"/>
              </w:rPr>
            </w:pPr>
            <w:r>
              <w:rPr>
                <w:color w:val="000000"/>
              </w:rPr>
              <w:t>执业或职业资格</w:t>
            </w:r>
          </w:p>
        </w:tc>
        <w:tc>
          <w:tcPr>
            <w:tcW w:w="2443" w:type="dxa"/>
            <w:gridSpan w:val="2"/>
            <w:noWrap w:val="0"/>
            <w:vAlign w:val="center"/>
          </w:tcPr>
          <w:p w14:paraId="378B1D60">
            <w:pPr>
              <w:jc w:val="left"/>
              <w:rPr>
                <w:color w:val="000000"/>
              </w:rPr>
            </w:pPr>
            <w:r>
              <w:rPr>
                <w:color w:val="000000"/>
              </w:rPr>
              <w:t>承担完工</w:t>
            </w:r>
            <w:r>
              <w:rPr>
                <w:rFonts w:hint="eastAsia"/>
                <w:color w:val="000000"/>
              </w:rPr>
              <w:t>、</w:t>
            </w:r>
            <w:r>
              <w:rPr>
                <w:color w:val="000000"/>
              </w:rPr>
              <w:t>在建工程情况</w:t>
            </w:r>
          </w:p>
        </w:tc>
      </w:tr>
      <w:tr w14:paraId="6492E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20" w:type="dxa"/>
            <w:vMerge w:val="continue"/>
            <w:noWrap w:val="0"/>
            <w:vAlign w:val="center"/>
          </w:tcPr>
          <w:p w14:paraId="539DE13C">
            <w:pPr>
              <w:ind w:left="223" w:hanging="222" w:hangingChars="106"/>
              <w:jc w:val="center"/>
              <w:rPr>
                <w:color w:val="000000"/>
              </w:rPr>
            </w:pPr>
          </w:p>
        </w:tc>
        <w:tc>
          <w:tcPr>
            <w:tcW w:w="670" w:type="dxa"/>
            <w:vMerge w:val="continue"/>
            <w:noWrap w:val="0"/>
            <w:vAlign w:val="center"/>
          </w:tcPr>
          <w:p w14:paraId="3878DF78">
            <w:pPr>
              <w:ind w:left="223" w:hanging="222" w:hangingChars="106"/>
              <w:jc w:val="center"/>
              <w:rPr>
                <w:color w:val="000000"/>
              </w:rPr>
            </w:pPr>
          </w:p>
        </w:tc>
        <w:tc>
          <w:tcPr>
            <w:tcW w:w="829" w:type="dxa"/>
            <w:vMerge w:val="continue"/>
            <w:noWrap w:val="0"/>
            <w:vAlign w:val="center"/>
          </w:tcPr>
          <w:p w14:paraId="4960D5A0">
            <w:pPr>
              <w:ind w:left="223" w:hanging="222" w:hangingChars="106"/>
              <w:jc w:val="center"/>
              <w:rPr>
                <w:color w:val="000000"/>
              </w:rPr>
            </w:pPr>
          </w:p>
        </w:tc>
        <w:tc>
          <w:tcPr>
            <w:tcW w:w="816" w:type="dxa"/>
            <w:vMerge w:val="continue"/>
            <w:noWrap w:val="0"/>
            <w:vAlign w:val="center"/>
          </w:tcPr>
          <w:p w14:paraId="759F0504">
            <w:pPr>
              <w:ind w:left="223" w:hanging="222" w:hangingChars="106"/>
              <w:jc w:val="center"/>
              <w:rPr>
                <w:color w:val="000000"/>
              </w:rPr>
            </w:pPr>
          </w:p>
        </w:tc>
        <w:tc>
          <w:tcPr>
            <w:tcW w:w="1148" w:type="dxa"/>
            <w:noWrap w:val="0"/>
            <w:vAlign w:val="center"/>
          </w:tcPr>
          <w:p w14:paraId="640ABE5F">
            <w:pPr>
              <w:ind w:left="223" w:hanging="222" w:hangingChars="106"/>
              <w:jc w:val="center"/>
              <w:rPr>
                <w:color w:val="000000"/>
              </w:rPr>
            </w:pPr>
            <w:r>
              <w:rPr>
                <w:color w:val="000000"/>
              </w:rPr>
              <w:t>证书名称</w:t>
            </w:r>
          </w:p>
        </w:tc>
        <w:tc>
          <w:tcPr>
            <w:tcW w:w="1148" w:type="dxa"/>
            <w:noWrap w:val="0"/>
            <w:vAlign w:val="center"/>
          </w:tcPr>
          <w:p w14:paraId="28321485">
            <w:pPr>
              <w:ind w:left="223" w:hanging="222" w:hangingChars="106"/>
              <w:jc w:val="center"/>
              <w:rPr>
                <w:color w:val="000000"/>
              </w:rPr>
            </w:pPr>
            <w:r>
              <w:rPr>
                <w:color w:val="000000"/>
              </w:rPr>
              <w:t>级别</w:t>
            </w:r>
          </w:p>
        </w:tc>
        <w:tc>
          <w:tcPr>
            <w:tcW w:w="1148" w:type="dxa"/>
            <w:noWrap w:val="0"/>
            <w:vAlign w:val="center"/>
          </w:tcPr>
          <w:p w14:paraId="7375F633">
            <w:pPr>
              <w:ind w:left="223" w:hanging="222" w:hangingChars="106"/>
              <w:jc w:val="center"/>
              <w:rPr>
                <w:color w:val="000000"/>
              </w:rPr>
            </w:pPr>
            <w:r>
              <w:rPr>
                <w:color w:val="000000"/>
              </w:rPr>
              <w:t>证号</w:t>
            </w:r>
          </w:p>
        </w:tc>
        <w:tc>
          <w:tcPr>
            <w:tcW w:w="744" w:type="dxa"/>
            <w:noWrap w:val="0"/>
            <w:vAlign w:val="center"/>
          </w:tcPr>
          <w:p w14:paraId="51A51338">
            <w:pPr>
              <w:ind w:left="223" w:hanging="222" w:hangingChars="106"/>
              <w:jc w:val="center"/>
              <w:rPr>
                <w:color w:val="000000"/>
              </w:rPr>
            </w:pPr>
            <w:r>
              <w:rPr>
                <w:color w:val="000000"/>
              </w:rPr>
              <w:t>专业</w:t>
            </w:r>
          </w:p>
        </w:tc>
        <w:tc>
          <w:tcPr>
            <w:tcW w:w="1167" w:type="dxa"/>
            <w:noWrap w:val="0"/>
            <w:vAlign w:val="center"/>
          </w:tcPr>
          <w:p w14:paraId="1B750C05">
            <w:pPr>
              <w:jc w:val="center"/>
              <w:rPr>
                <w:color w:val="000000"/>
              </w:rPr>
            </w:pPr>
            <w:r>
              <w:rPr>
                <w:rFonts w:hint="eastAsia"/>
                <w:color w:val="000000"/>
              </w:rPr>
              <w:t>完工/在建</w:t>
            </w:r>
          </w:p>
        </w:tc>
        <w:tc>
          <w:tcPr>
            <w:tcW w:w="1276" w:type="dxa"/>
            <w:noWrap w:val="0"/>
            <w:vAlign w:val="center"/>
          </w:tcPr>
          <w:p w14:paraId="2B20CD12">
            <w:pPr>
              <w:jc w:val="center"/>
              <w:rPr>
                <w:color w:val="000000"/>
              </w:rPr>
            </w:pPr>
            <w:r>
              <w:rPr>
                <w:color w:val="000000"/>
              </w:rPr>
              <w:t>主要项目</w:t>
            </w:r>
          </w:p>
          <w:p w14:paraId="2ED28FC2">
            <w:pPr>
              <w:jc w:val="center"/>
              <w:rPr>
                <w:color w:val="000000"/>
              </w:rPr>
            </w:pPr>
            <w:r>
              <w:rPr>
                <w:color w:val="000000"/>
              </w:rPr>
              <w:t>名称</w:t>
            </w:r>
          </w:p>
        </w:tc>
      </w:tr>
      <w:tr w14:paraId="4E142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noWrap w:val="0"/>
            <w:vAlign w:val="center"/>
          </w:tcPr>
          <w:p w14:paraId="7B74C9B3">
            <w:pPr>
              <w:pStyle w:val="187"/>
              <w:spacing w:line="240" w:lineRule="auto"/>
              <w:ind w:firstLine="0"/>
              <w:rPr>
                <w:color w:val="000000"/>
                <w:sz w:val="21"/>
                <w:szCs w:val="21"/>
              </w:rPr>
            </w:pPr>
            <w:r>
              <w:rPr>
                <w:rFonts w:ascii="Times New Roman" w:hAnsi="Times New Roman" w:eastAsia="Times New Roman" w:cs="Times New Roman"/>
                <w:color w:val="000000"/>
                <w:sz w:val="21"/>
                <w:szCs w:val="21"/>
                <w:lang w:val="en-US" w:eastAsia="en-US" w:bidi="en-US"/>
              </w:rPr>
              <w:t>1.</w:t>
            </w:r>
            <w:r>
              <w:rPr>
                <w:color w:val="000000"/>
                <w:sz w:val="21"/>
                <w:szCs w:val="21"/>
              </w:rPr>
              <w:t>项目经理</w:t>
            </w:r>
          </w:p>
        </w:tc>
        <w:tc>
          <w:tcPr>
            <w:tcW w:w="670" w:type="dxa"/>
            <w:noWrap w:val="0"/>
            <w:vAlign w:val="center"/>
          </w:tcPr>
          <w:p w14:paraId="0D737EED">
            <w:pPr>
              <w:ind w:left="223" w:hanging="222" w:hangingChars="106"/>
              <w:jc w:val="center"/>
              <w:rPr>
                <w:color w:val="000000"/>
                <w:szCs w:val="21"/>
              </w:rPr>
            </w:pPr>
          </w:p>
        </w:tc>
        <w:tc>
          <w:tcPr>
            <w:tcW w:w="829" w:type="dxa"/>
            <w:noWrap w:val="0"/>
            <w:vAlign w:val="center"/>
          </w:tcPr>
          <w:p w14:paraId="1D647B0F">
            <w:pPr>
              <w:ind w:left="223" w:hanging="222" w:hangingChars="106"/>
              <w:jc w:val="center"/>
              <w:rPr>
                <w:color w:val="000000"/>
                <w:szCs w:val="21"/>
              </w:rPr>
            </w:pPr>
          </w:p>
        </w:tc>
        <w:tc>
          <w:tcPr>
            <w:tcW w:w="816" w:type="dxa"/>
            <w:noWrap w:val="0"/>
            <w:vAlign w:val="center"/>
          </w:tcPr>
          <w:p w14:paraId="4B2CB650">
            <w:pPr>
              <w:ind w:left="223" w:hanging="222" w:hangingChars="106"/>
              <w:jc w:val="center"/>
              <w:rPr>
                <w:color w:val="000000"/>
                <w:szCs w:val="21"/>
              </w:rPr>
            </w:pPr>
          </w:p>
        </w:tc>
        <w:tc>
          <w:tcPr>
            <w:tcW w:w="1148" w:type="dxa"/>
            <w:noWrap w:val="0"/>
            <w:vAlign w:val="center"/>
          </w:tcPr>
          <w:p w14:paraId="0E7AF9BA">
            <w:pPr>
              <w:ind w:left="223" w:hanging="222" w:hangingChars="106"/>
              <w:jc w:val="center"/>
              <w:rPr>
                <w:color w:val="000000"/>
                <w:szCs w:val="21"/>
              </w:rPr>
            </w:pPr>
          </w:p>
        </w:tc>
        <w:tc>
          <w:tcPr>
            <w:tcW w:w="1148" w:type="dxa"/>
            <w:noWrap w:val="0"/>
            <w:vAlign w:val="center"/>
          </w:tcPr>
          <w:p w14:paraId="1D6B15FB">
            <w:pPr>
              <w:ind w:left="223" w:hanging="222" w:hangingChars="106"/>
              <w:jc w:val="center"/>
              <w:rPr>
                <w:color w:val="000000"/>
                <w:szCs w:val="21"/>
              </w:rPr>
            </w:pPr>
          </w:p>
        </w:tc>
        <w:tc>
          <w:tcPr>
            <w:tcW w:w="1148" w:type="dxa"/>
            <w:noWrap w:val="0"/>
            <w:vAlign w:val="center"/>
          </w:tcPr>
          <w:p w14:paraId="3C83EBD9">
            <w:pPr>
              <w:ind w:left="223" w:hanging="222" w:hangingChars="106"/>
              <w:jc w:val="center"/>
              <w:rPr>
                <w:color w:val="000000"/>
                <w:szCs w:val="21"/>
              </w:rPr>
            </w:pPr>
          </w:p>
        </w:tc>
        <w:tc>
          <w:tcPr>
            <w:tcW w:w="744" w:type="dxa"/>
            <w:noWrap w:val="0"/>
            <w:vAlign w:val="center"/>
          </w:tcPr>
          <w:p w14:paraId="07818060">
            <w:pPr>
              <w:ind w:left="223" w:hanging="222" w:hangingChars="106"/>
              <w:jc w:val="center"/>
              <w:rPr>
                <w:color w:val="000000"/>
                <w:szCs w:val="21"/>
              </w:rPr>
            </w:pPr>
          </w:p>
        </w:tc>
        <w:tc>
          <w:tcPr>
            <w:tcW w:w="1167" w:type="dxa"/>
            <w:noWrap w:val="0"/>
            <w:vAlign w:val="center"/>
          </w:tcPr>
          <w:p w14:paraId="32DCE53C">
            <w:pPr>
              <w:ind w:left="223" w:hanging="222" w:hangingChars="106"/>
              <w:jc w:val="center"/>
              <w:rPr>
                <w:color w:val="000000"/>
                <w:szCs w:val="21"/>
              </w:rPr>
            </w:pPr>
          </w:p>
        </w:tc>
        <w:tc>
          <w:tcPr>
            <w:tcW w:w="1276" w:type="dxa"/>
            <w:noWrap w:val="0"/>
            <w:vAlign w:val="center"/>
          </w:tcPr>
          <w:p w14:paraId="3A4F8176">
            <w:pPr>
              <w:ind w:left="223" w:hanging="222" w:hangingChars="106"/>
              <w:jc w:val="center"/>
              <w:rPr>
                <w:color w:val="000000"/>
                <w:szCs w:val="21"/>
              </w:rPr>
            </w:pPr>
          </w:p>
        </w:tc>
      </w:tr>
      <w:tr w14:paraId="7F1DE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noWrap w:val="0"/>
            <w:vAlign w:val="center"/>
          </w:tcPr>
          <w:p w14:paraId="15F957F0">
            <w:pPr>
              <w:pStyle w:val="187"/>
              <w:spacing w:line="240" w:lineRule="auto"/>
              <w:ind w:firstLine="0"/>
              <w:rPr>
                <w:color w:val="000000"/>
                <w:sz w:val="21"/>
                <w:szCs w:val="21"/>
              </w:rPr>
            </w:pPr>
            <w:r>
              <w:rPr>
                <w:rFonts w:ascii="Times New Roman" w:hAnsi="Times New Roman" w:eastAsia="Times New Roman" w:cs="Times New Roman"/>
                <w:color w:val="000000"/>
                <w:sz w:val="21"/>
                <w:szCs w:val="21"/>
                <w:lang w:val="en-US" w:bidi="en-US"/>
              </w:rPr>
              <w:t>2.</w:t>
            </w:r>
            <w:r>
              <w:rPr>
                <w:color w:val="000000"/>
                <w:sz w:val="21"/>
                <w:szCs w:val="21"/>
              </w:rPr>
              <w:t>技术负责人</w:t>
            </w:r>
            <w:r>
              <w:rPr>
                <w:rFonts w:hint="eastAsia"/>
                <w:color w:val="000000"/>
                <w:sz w:val="21"/>
                <w:szCs w:val="21"/>
              </w:rPr>
              <w:t>（项目总工）</w:t>
            </w:r>
          </w:p>
        </w:tc>
        <w:tc>
          <w:tcPr>
            <w:tcW w:w="670" w:type="dxa"/>
            <w:noWrap w:val="0"/>
            <w:vAlign w:val="center"/>
          </w:tcPr>
          <w:p w14:paraId="388F6318">
            <w:pPr>
              <w:ind w:left="223" w:hanging="222" w:hangingChars="106"/>
              <w:jc w:val="center"/>
              <w:rPr>
                <w:color w:val="000000"/>
                <w:szCs w:val="21"/>
              </w:rPr>
            </w:pPr>
          </w:p>
        </w:tc>
        <w:tc>
          <w:tcPr>
            <w:tcW w:w="829" w:type="dxa"/>
            <w:noWrap w:val="0"/>
            <w:vAlign w:val="center"/>
          </w:tcPr>
          <w:p w14:paraId="036A7A9B">
            <w:pPr>
              <w:ind w:left="223" w:hanging="222" w:hangingChars="106"/>
              <w:jc w:val="center"/>
              <w:rPr>
                <w:color w:val="000000"/>
                <w:szCs w:val="21"/>
              </w:rPr>
            </w:pPr>
          </w:p>
        </w:tc>
        <w:tc>
          <w:tcPr>
            <w:tcW w:w="816" w:type="dxa"/>
            <w:noWrap w:val="0"/>
            <w:vAlign w:val="center"/>
          </w:tcPr>
          <w:p w14:paraId="5E4B049D">
            <w:pPr>
              <w:ind w:left="223" w:hanging="222" w:hangingChars="106"/>
              <w:jc w:val="center"/>
              <w:rPr>
                <w:color w:val="000000"/>
                <w:szCs w:val="21"/>
              </w:rPr>
            </w:pPr>
          </w:p>
        </w:tc>
        <w:tc>
          <w:tcPr>
            <w:tcW w:w="1148" w:type="dxa"/>
            <w:noWrap w:val="0"/>
            <w:vAlign w:val="center"/>
          </w:tcPr>
          <w:p w14:paraId="38060AA7">
            <w:pPr>
              <w:ind w:left="223" w:hanging="222" w:hangingChars="106"/>
              <w:jc w:val="center"/>
              <w:rPr>
                <w:color w:val="000000"/>
                <w:szCs w:val="21"/>
              </w:rPr>
            </w:pPr>
          </w:p>
        </w:tc>
        <w:tc>
          <w:tcPr>
            <w:tcW w:w="1148" w:type="dxa"/>
            <w:noWrap w:val="0"/>
            <w:vAlign w:val="center"/>
          </w:tcPr>
          <w:p w14:paraId="5C3BC886">
            <w:pPr>
              <w:ind w:left="223" w:hanging="222" w:hangingChars="106"/>
              <w:jc w:val="center"/>
              <w:rPr>
                <w:color w:val="000000"/>
                <w:szCs w:val="21"/>
              </w:rPr>
            </w:pPr>
          </w:p>
        </w:tc>
        <w:tc>
          <w:tcPr>
            <w:tcW w:w="1148" w:type="dxa"/>
            <w:noWrap w:val="0"/>
            <w:vAlign w:val="center"/>
          </w:tcPr>
          <w:p w14:paraId="20DE79AE">
            <w:pPr>
              <w:ind w:left="223" w:hanging="222" w:hangingChars="106"/>
              <w:jc w:val="center"/>
              <w:rPr>
                <w:color w:val="000000"/>
                <w:szCs w:val="21"/>
              </w:rPr>
            </w:pPr>
          </w:p>
        </w:tc>
        <w:tc>
          <w:tcPr>
            <w:tcW w:w="744" w:type="dxa"/>
            <w:noWrap w:val="0"/>
            <w:vAlign w:val="center"/>
          </w:tcPr>
          <w:p w14:paraId="42C62C67">
            <w:pPr>
              <w:ind w:left="223" w:hanging="222" w:hangingChars="106"/>
              <w:jc w:val="center"/>
              <w:rPr>
                <w:color w:val="000000"/>
                <w:szCs w:val="21"/>
              </w:rPr>
            </w:pPr>
          </w:p>
        </w:tc>
        <w:tc>
          <w:tcPr>
            <w:tcW w:w="1167" w:type="dxa"/>
            <w:noWrap w:val="0"/>
            <w:vAlign w:val="center"/>
          </w:tcPr>
          <w:p w14:paraId="1B8A9B77">
            <w:pPr>
              <w:ind w:left="223" w:hanging="222" w:hangingChars="106"/>
              <w:jc w:val="center"/>
              <w:rPr>
                <w:color w:val="000000"/>
                <w:szCs w:val="21"/>
              </w:rPr>
            </w:pPr>
          </w:p>
        </w:tc>
        <w:tc>
          <w:tcPr>
            <w:tcW w:w="1276" w:type="dxa"/>
            <w:noWrap w:val="0"/>
            <w:vAlign w:val="center"/>
          </w:tcPr>
          <w:p w14:paraId="49D9D0C4">
            <w:pPr>
              <w:ind w:left="223" w:hanging="222" w:hangingChars="106"/>
              <w:jc w:val="center"/>
              <w:rPr>
                <w:color w:val="000000"/>
                <w:szCs w:val="21"/>
              </w:rPr>
            </w:pPr>
          </w:p>
        </w:tc>
      </w:tr>
      <w:tr w14:paraId="53C4D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noWrap w:val="0"/>
            <w:vAlign w:val="center"/>
          </w:tcPr>
          <w:p w14:paraId="0D15C18D">
            <w:pPr>
              <w:pStyle w:val="187"/>
              <w:spacing w:line="240" w:lineRule="auto"/>
              <w:ind w:firstLine="0"/>
              <w:rPr>
                <w:color w:val="000000"/>
                <w:sz w:val="21"/>
                <w:szCs w:val="21"/>
              </w:rPr>
            </w:pPr>
            <w:r>
              <w:rPr>
                <w:rFonts w:ascii="Times New Roman" w:hAnsi="Times New Roman" w:eastAsia="Times New Roman" w:cs="Times New Roman"/>
                <w:color w:val="000000"/>
                <w:sz w:val="21"/>
                <w:szCs w:val="21"/>
                <w:lang w:val="en-US" w:eastAsia="en-US" w:bidi="en-US"/>
              </w:rPr>
              <w:t>3.</w:t>
            </w:r>
            <w:r>
              <w:rPr>
                <w:rFonts w:hint="eastAsia"/>
                <w:color w:val="000000"/>
                <w:sz w:val="21"/>
                <w:szCs w:val="21"/>
              </w:rPr>
              <w:t xml:space="preserve"> 施工员</w:t>
            </w:r>
          </w:p>
        </w:tc>
        <w:tc>
          <w:tcPr>
            <w:tcW w:w="670" w:type="dxa"/>
            <w:noWrap w:val="0"/>
            <w:vAlign w:val="center"/>
          </w:tcPr>
          <w:p w14:paraId="3F31F98D">
            <w:pPr>
              <w:ind w:left="223" w:hanging="222" w:hangingChars="106"/>
              <w:jc w:val="center"/>
              <w:rPr>
                <w:color w:val="000000"/>
                <w:szCs w:val="21"/>
              </w:rPr>
            </w:pPr>
          </w:p>
        </w:tc>
        <w:tc>
          <w:tcPr>
            <w:tcW w:w="829" w:type="dxa"/>
            <w:noWrap w:val="0"/>
            <w:vAlign w:val="center"/>
          </w:tcPr>
          <w:p w14:paraId="32C87601">
            <w:pPr>
              <w:ind w:left="223" w:hanging="222" w:hangingChars="106"/>
              <w:jc w:val="center"/>
              <w:rPr>
                <w:color w:val="000000"/>
                <w:szCs w:val="21"/>
              </w:rPr>
            </w:pPr>
          </w:p>
        </w:tc>
        <w:tc>
          <w:tcPr>
            <w:tcW w:w="816" w:type="dxa"/>
            <w:noWrap w:val="0"/>
            <w:vAlign w:val="center"/>
          </w:tcPr>
          <w:p w14:paraId="7C14EDBE">
            <w:pPr>
              <w:ind w:left="223" w:hanging="222" w:hangingChars="106"/>
              <w:jc w:val="center"/>
              <w:rPr>
                <w:color w:val="000000"/>
                <w:szCs w:val="21"/>
              </w:rPr>
            </w:pPr>
          </w:p>
        </w:tc>
        <w:tc>
          <w:tcPr>
            <w:tcW w:w="1148" w:type="dxa"/>
            <w:noWrap w:val="0"/>
            <w:vAlign w:val="center"/>
          </w:tcPr>
          <w:p w14:paraId="620D593E">
            <w:pPr>
              <w:ind w:left="223" w:hanging="222" w:hangingChars="106"/>
              <w:jc w:val="center"/>
              <w:rPr>
                <w:color w:val="000000"/>
                <w:szCs w:val="21"/>
              </w:rPr>
            </w:pPr>
          </w:p>
        </w:tc>
        <w:tc>
          <w:tcPr>
            <w:tcW w:w="1148" w:type="dxa"/>
            <w:noWrap w:val="0"/>
            <w:vAlign w:val="center"/>
          </w:tcPr>
          <w:p w14:paraId="0739BA7E">
            <w:pPr>
              <w:ind w:left="223" w:hanging="222" w:hangingChars="106"/>
              <w:jc w:val="center"/>
              <w:rPr>
                <w:color w:val="000000"/>
                <w:szCs w:val="21"/>
              </w:rPr>
            </w:pPr>
          </w:p>
        </w:tc>
        <w:tc>
          <w:tcPr>
            <w:tcW w:w="1148" w:type="dxa"/>
            <w:noWrap w:val="0"/>
            <w:vAlign w:val="center"/>
          </w:tcPr>
          <w:p w14:paraId="783991D4">
            <w:pPr>
              <w:ind w:left="223" w:hanging="222" w:hangingChars="106"/>
              <w:jc w:val="center"/>
              <w:rPr>
                <w:color w:val="000000"/>
                <w:szCs w:val="21"/>
              </w:rPr>
            </w:pPr>
          </w:p>
        </w:tc>
        <w:tc>
          <w:tcPr>
            <w:tcW w:w="744" w:type="dxa"/>
            <w:noWrap w:val="0"/>
            <w:vAlign w:val="center"/>
          </w:tcPr>
          <w:p w14:paraId="3CA2061D">
            <w:pPr>
              <w:ind w:left="223" w:hanging="222" w:hangingChars="106"/>
              <w:jc w:val="center"/>
              <w:rPr>
                <w:color w:val="000000"/>
                <w:szCs w:val="21"/>
              </w:rPr>
            </w:pPr>
          </w:p>
        </w:tc>
        <w:tc>
          <w:tcPr>
            <w:tcW w:w="1167" w:type="dxa"/>
            <w:noWrap w:val="0"/>
            <w:vAlign w:val="center"/>
          </w:tcPr>
          <w:p w14:paraId="7885BE6B">
            <w:pPr>
              <w:ind w:left="223" w:hanging="222" w:hangingChars="106"/>
              <w:jc w:val="center"/>
              <w:rPr>
                <w:color w:val="000000"/>
                <w:szCs w:val="21"/>
              </w:rPr>
            </w:pPr>
          </w:p>
        </w:tc>
        <w:tc>
          <w:tcPr>
            <w:tcW w:w="1276" w:type="dxa"/>
            <w:noWrap w:val="0"/>
            <w:vAlign w:val="center"/>
          </w:tcPr>
          <w:p w14:paraId="55AF32D4">
            <w:pPr>
              <w:ind w:left="223" w:hanging="222" w:hangingChars="106"/>
              <w:jc w:val="center"/>
              <w:rPr>
                <w:color w:val="000000"/>
                <w:szCs w:val="21"/>
              </w:rPr>
            </w:pPr>
          </w:p>
        </w:tc>
      </w:tr>
      <w:tr w14:paraId="1D039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noWrap w:val="0"/>
            <w:vAlign w:val="center"/>
          </w:tcPr>
          <w:p w14:paraId="4DA13BE0">
            <w:pPr>
              <w:pStyle w:val="187"/>
              <w:spacing w:line="240" w:lineRule="auto"/>
              <w:ind w:firstLine="0"/>
              <w:rPr>
                <w:color w:val="000000"/>
                <w:sz w:val="21"/>
                <w:szCs w:val="21"/>
              </w:rPr>
            </w:pPr>
            <w:r>
              <w:rPr>
                <w:rFonts w:ascii="Times New Roman" w:hAnsi="Times New Roman" w:eastAsia="Times New Roman" w:cs="Times New Roman"/>
                <w:color w:val="000000"/>
                <w:sz w:val="21"/>
                <w:szCs w:val="21"/>
                <w:lang w:val="en-US" w:eastAsia="en-US" w:bidi="en-US"/>
              </w:rPr>
              <w:t>4.</w:t>
            </w:r>
            <w:r>
              <w:rPr>
                <w:color w:val="000000"/>
                <w:sz w:val="21"/>
                <w:szCs w:val="21"/>
              </w:rPr>
              <w:t>安全员</w:t>
            </w:r>
          </w:p>
        </w:tc>
        <w:tc>
          <w:tcPr>
            <w:tcW w:w="670" w:type="dxa"/>
            <w:noWrap w:val="0"/>
            <w:vAlign w:val="center"/>
          </w:tcPr>
          <w:p w14:paraId="574990E0">
            <w:pPr>
              <w:ind w:left="223" w:hanging="222" w:hangingChars="106"/>
              <w:jc w:val="center"/>
              <w:rPr>
                <w:color w:val="000000"/>
                <w:szCs w:val="21"/>
              </w:rPr>
            </w:pPr>
          </w:p>
        </w:tc>
        <w:tc>
          <w:tcPr>
            <w:tcW w:w="829" w:type="dxa"/>
            <w:noWrap w:val="0"/>
            <w:vAlign w:val="center"/>
          </w:tcPr>
          <w:p w14:paraId="1686039F">
            <w:pPr>
              <w:ind w:left="223" w:hanging="222" w:hangingChars="106"/>
              <w:jc w:val="center"/>
              <w:rPr>
                <w:color w:val="000000"/>
                <w:szCs w:val="21"/>
              </w:rPr>
            </w:pPr>
          </w:p>
        </w:tc>
        <w:tc>
          <w:tcPr>
            <w:tcW w:w="816" w:type="dxa"/>
            <w:noWrap w:val="0"/>
            <w:vAlign w:val="center"/>
          </w:tcPr>
          <w:p w14:paraId="4A6C1EBD">
            <w:pPr>
              <w:ind w:left="223" w:hanging="222" w:hangingChars="106"/>
              <w:jc w:val="center"/>
              <w:rPr>
                <w:color w:val="000000"/>
                <w:szCs w:val="21"/>
              </w:rPr>
            </w:pPr>
          </w:p>
        </w:tc>
        <w:tc>
          <w:tcPr>
            <w:tcW w:w="1148" w:type="dxa"/>
            <w:noWrap w:val="0"/>
            <w:vAlign w:val="center"/>
          </w:tcPr>
          <w:p w14:paraId="3D13F970">
            <w:pPr>
              <w:ind w:left="223" w:hanging="222" w:hangingChars="106"/>
              <w:jc w:val="center"/>
              <w:rPr>
                <w:color w:val="000000"/>
                <w:szCs w:val="21"/>
              </w:rPr>
            </w:pPr>
          </w:p>
        </w:tc>
        <w:tc>
          <w:tcPr>
            <w:tcW w:w="1148" w:type="dxa"/>
            <w:noWrap w:val="0"/>
            <w:vAlign w:val="center"/>
          </w:tcPr>
          <w:p w14:paraId="0D980752">
            <w:pPr>
              <w:ind w:left="223" w:hanging="222" w:hangingChars="106"/>
              <w:jc w:val="center"/>
              <w:rPr>
                <w:color w:val="000000"/>
                <w:szCs w:val="21"/>
              </w:rPr>
            </w:pPr>
          </w:p>
        </w:tc>
        <w:tc>
          <w:tcPr>
            <w:tcW w:w="1148" w:type="dxa"/>
            <w:noWrap w:val="0"/>
            <w:vAlign w:val="center"/>
          </w:tcPr>
          <w:p w14:paraId="52B8D7A9">
            <w:pPr>
              <w:ind w:left="223" w:hanging="222" w:hangingChars="106"/>
              <w:jc w:val="center"/>
              <w:rPr>
                <w:color w:val="000000"/>
                <w:szCs w:val="21"/>
              </w:rPr>
            </w:pPr>
          </w:p>
        </w:tc>
        <w:tc>
          <w:tcPr>
            <w:tcW w:w="744" w:type="dxa"/>
            <w:noWrap w:val="0"/>
            <w:vAlign w:val="center"/>
          </w:tcPr>
          <w:p w14:paraId="690C10D3">
            <w:pPr>
              <w:ind w:left="223" w:hanging="222" w:hangingChars="106"/>
              <w:jc w:val="center"/>
              <w:rPr>
                <w:color w:val="000000"/>
                <w:szCs w:val="21"/>
              </w:rPr>
            </w:pPr>
          </w:p>
        </w:tc>
        <w:tc>
          <w:tcPr>
            <w:tcW w:w="1167" w:type="dxa"/>
            <w:noWrap w:val="0"/>
            <w:vAlign w:val="center"/>
          </w:tcPr>
          <w:p w14:paraId="5AE9975F">
            <w:pPr>
              <w:ind w:left="223" w:hanging="222" w:hangingChars="106"/>
              <w:jc w:val="center"/>
              <w:rPr>
                <w:color w:val="000000"/>
                <w:szCs w:val="21"/>
              </w:rPr>
            </w:pPr>
          </w:p>
        </w:tc>
        <w:tc>
          <w:tcPr>
            <w:tcW w:w="1276" w:type="dxa"/>
            <w:noWrap w:val="0"/>
            <w:vAlign w:val="center"/>
          </w:tcPr>
          <w:p w14:paraId="3F51DD26">
            <w:pPr>
              <w:ind w:left="223" w:hanging="222" w:hangingChars="106"/>
              <w:jc w:val="center"/>
              <w:rPr>
                <w:color w:val="000000"/>
                <w:szCs w:val="21"/>
              </w:rPr>
            </w:pPr>
          </w:p>
        </w:tc>
      </w:tr>
      <w:tr w14:paraId="45677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noWrap w:val="0"/>
            <w:vAlign w:val="center"/>
          </w:tcPr>
          <w:p w14:paraId="362FA33C">
            <w:pPr>
              <w:jc w:val="left"/>
              <w:rPr>
                <w:color w:val="000000"/>
                <w:szCs w:val="21"/>
              </w:rPr>
            </w:pPr>
            <w:r>
              <w:rPr>
                <w:rFonts w:hint="eastAsia"/>
                <w:color w:val="000000"/>
                <w:szCs w:val="21"/>
              </w:rPr>
              <w:t>5.</w:t>
            </w:r>
            <w:r>
              <w:rPr>
                <w:color w:val="000000"/>
                <w:szCs w:val="21"/>
              </w:rPr>
              <w:t xml:space="preserve"> 质量员</w:t>
            </w:r>
          </w:p>
        </w:tc>
        <w:tc>
          <w:tcPr>
            <w:tcW w:w="670" w:type="dxa"/>
            <w:noWrap w:val="0"/>
            <w:vAlign w:val="center"/>
          </w:tcPr>
          <w:p w14:paraId="136B2481">
            <w:pPr>
              <w:ind w:left="223" w:hanging="222" w:hangingChars="106"/>
              <w:jc w:val="center"/>
              <w:rPr>
                <w:color w:val="000000"/>
                <w:szCs w:val="21"/>
              </w:rPr>
            </w:pPr>
          </w:p>
        </w:tc>
        <w:tc>
          <w:tcPr>
            <w:tcW w:w="829" w:type="dxa"/>
            <w:noWrap w:val="0"/>
            <w:vAlign w:val="center"/>
          </w:tcPr>
          <w:p w14:paraId="66564B7D">
            <w:pPr>
              <w:ind w:left="223" w:hanging="222" w:hangingChars="106"/>
              <w:jc w:val="center"/>
              <w:rPr>
                <w:color w:val="000000"/>
                <w:szCs w:val="21"/>
              </w:rPr>
            </w:pPr>
          </w:p>
        </w:tc>
        <w:tc>
          <w:tcPr>
            <w:tcW w:w="816" w:type="dxa"/>
            <w:noWrap w:val="0"/>
            <w:vAlign w:val="center"/>
          </w:tcPr>
          <w:p w14:paraId="4247054E">
            <w:pPr>
              <w:ind w:left="223" w:hanging="222" w:hangingChars="106"/>
              <w:jc w:val="center"/>
              <w:rPr>
                <w:color w:val="000000"/>
                <w:szCs w:val="21"/>
              </w:rPr>
            </w:pPr>
          </w:p>
        </w:tc>
        <w:tc>
          <w:tcPr>
            <w:tcW w:w="1148" w:type="dxa"/>
            <w:noWrap w:val="0"/>
            <w:vAlign w:val="center"/>
          </w:tcPr>
          <w:p w14:paraId="1B00042F">
            <w:pPr>
              <w:ind w:left="223" w:hanging="222" w:hangingChars="106"/>
              <w:jc w:val="center"/>
              <w:rPr>
                <w:color w:val="000000"/>
                <w:szCs w:val="21"/>
              </w:rPr>
            </w:pPr>
          </w:p>
        </w:tc>
        <w:tc>
          <w:tcPr>
            <w:tcW w:w="1148" w:type="dxa"/>
            <w:noWrap w:val="0"/>
            <w:vAlign w:val="center"/>
          </w:tcPr>
          <w:p w14:paraId="5FB5B4E5">
            <w:pPr>
              <w:ind w:left="223" w:hanging="222" w:hangingChars="106"/>
              <w:jc w:val="center"/>
              <w:rPr>
                <w:color w:val="000000"/>
                <w:szCs w:val="21"/>
              </w:rPr>
            </w:pPr>
          </w:p>
        </w:tc>
        <w:tc>
          <w:tcPr>
            <w:tcW w:w="1148" w:type="dxa"/>
            <w:noWrap w:val="0"/>
            <w:vAlign w:val="center"/>
          </w:tcPr>
          <w:p w14:paraId="4B859B9F">
            <w:pPr>
              <w:ind w:left="223" w:hanging="222" w:hangingChars="106"/>
              <w:jc w:val="center"/>
              <w:rPr>
                <w:color w:val="000000"/>
                <w:szCs w:val="21"/>
              </w:rPr>
            </w:pPr>
          </w:p>
        </w:tc>
        <w:tc>
          <w:tcPr>
            <w:tcW w:w="744" w:type="dxa"/>
            <w:noWrap w:val="0"/>
            <w:vAlign w:val="center"/>
          </w:tcPr>
          <w:p w14:paraId="36FE1BD9">
            <w:pPr>
              <w:ind w:left="223" w:hanging="222" w:hangingChars="106"/>
              <w:jc w:val="center"/>
              <w:rPr>
                <w:color w:val="000000"/>
                <w:szCs w:val="21"/>
              </w:rPr>
            </w:pPr>
          </w:p>
        </w:tc>
        <w:tc>
          <w:tcPr>
            <w:tcW w:w="1167" w:type="dxa"/>
            <w:noWrap w:val="0"/>
            <w:vAlign w:val="center"/>
          </w:tcPr>
          <w:p w14:paraId="479F5306">
            <w:pPr>
              <w:ind w:left="223" w:hanging="222" w:hangingChars="106"/>
              <w:jc w:val="center"/>
              <w:rPr>
                <w:color w:val="000000"/>
                <w:szCs w:val="21"/>
              </w:rPr>
            </w:pPr>
          </w:p>
        </w:tc>
        <w:tc>
          <w:tcPr>
            <w:tcW w:w="1276" w:type="dxa"/>
            <w:noWrap w:val="0"/>
            <w:vAlign w:val="center"/>
          </w:tcPr>
          <w:p w14:paraId="68F63176">
            <w:pPr>
              <w:ind w:left="223" w:hanging="222" w:hangingChars="106"/>
              <w:jc w:val="center"/>
              <w:rPr>
                <w:color w:val="000000"/>
                <w:szCs w:val="21"/>
              </w:rPr>
            </w:pPr>
          </w:p>
        </w:tc>
      </w:tr>
      <w:tr w14:paraId="75E5A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noWrap w:val="0"/>
            <w:vAlign w:val="center"/>
          </w:tcPr>
          <w:p w14:paraId="7EC914F3">
            <w:pPr>
              <w:jc w:val="left"/>
              <w:rPr>
                <w:color w:val="000000"/>
                <w:szCs w:val="21"/>
              </w:rPr>
            </w:pPr>
            <w:r>
              <w:rPr>
                <w:rFonts w:hint="eastAsia"/>
                <w:color w:val="000000"/>
                <w:szCs w:val="21"/>
              </w:rPr>
              <w:t>6.材料员</w:t>
            </w:r>
          </w:p>
        </w:tc>
        <w:tc>
          <w:tcPr>
            <w:tcW w:w="670" w:type="dxa"/>
            <w:noWrap w:val="0"/>
            <w:vAlign w:val="center"/>
          </w:tcPr>
          <w:p w14:paraId="794F3549">
            <w:pPr>
              <w:ind w:left="223" w:hanging="222" w:hangingChars="106"/>
              <w:jc w:val="center"/>
              <w:rPr>
                <w:color w:val="000000"/>
                <w:szCs w:val="21"/>
              </w:rPr>
            </w:pPr>
          </w:p>
        </w:tc>
        <w:tc>
          <w:tcPr>
            <w:tcW w:w="829" w:type="dxa"/>
            <w:noWrap w:val="0"/>
            <w:vAlign w:val="center"/>
          </w:tcPr>
          <w:p w14:paraId="0A043761">
            <w:pPr>
              <w:ind w:left="223" w:hanging="222" w:hangingChars="106"/>
              <w:jc w:val="center"/>
              <w:rPr>
                <w:color w:val="000000"/>
                <w:szCs w:val="21"/>
              </w:rPr>
            </w:pPr>
          </w:p>
        </w:tc>
        <w:tc>
          <w:tcPr>
            <w:tcW w:w="816" w:type="dxa"/>
            <w:noWrap w:val="0"/>
            <w:vAlign w:val="center"/>
          </w:tcPr>
          <w:p w14:paraId="0064821A">
            <w:pPr>
              <w:ind w:left="223" w:hanging="222" w:hangingChars="106"/>
              <w:jc w:val="center"/>
              <w:rPr>
                <w:color w:val="000000"/>
                <w:szCs w:val="21"/>
              </w:rPr>
            </w:pPr>
          </w:p>
        </w:tc>
        <w:tc>
          <w:tcPr>
            <w:tcW w:w="1148" w:type="dxa"/>
            <w:noWrap w:val="0"/>
            <w:vAlign w:val="center"/>
          </w:tcPr>
          <w:p w14:paraId="2C4BD09C">
            <w:pPr>
              <w:ind w:left="223" w:hanging="222" w:hangingChars="106"/>
              <w:jc w:val="center"/>
              <w:rPr>
                <w:color w:val="000000"/>
                <w:szCs w:val="21"/>
              </w:rPr>
            </w:pPr>
          </w:p>
        </w:tc>
        <w:tc>
          <w:tcPr>
            <w:tcW w:w="1148" w:type="dxa"/>
            <w:noWrap w:val="0"/>
            <w:vAlign w:val="center"/>
          </w:tcPr>
          <w:p w14:paraId="33792D4B">
            <w:pPr>
              <w:ind w:left="223" w:hanging="222" w:hangingChars="106"/>
              <w:jc w:val="center"/>
              <w:rPr>
                <w:color w:val="000000"/>
                <w:szCs w:val="21"/>
              </w:rPr>
            </w:pPr>
          </w:p>
        </w:tc>
        <w:tc>
          <w:tcPr>
            <w:tcW w:w="1148" w:type="dxa"/>
            <w:noWrap w:val="0"/>
            <w:vAlign w:val="center"/>
          </w:tcPr>
          <w:p w14:paraId="76C4C407">
            <w:pPr>
              <w:ind w:left="223" w:hanging="222" w:hangingChars="106"/>
              <w:jc w:val="center"/>
              <w:rPr>
                <w:color w:val="000000"/>
                <w:szCs w:val="21"/>
              </w:rPr>
            </w:pPr>
          </w:p>
        </w:tc>
        <w:tc>
          <w:tcPr>
            <w:tcW w:w="744" w:type="dxa"/>
            <w:noWrap w:val="0"/>
            <w:vAlign w:val="center"/>
          </w:tcPr>
          <w:p w14:paraId="1A5EBCE1">
            <w:pPr>
              <w:ind w:left="223" w:hanging="222" w:hangingChars="106"/>
              <w:jc w:val="center"/>
              <w:rPr>
                <w:color w:val="000000"/>
                <w:szCs w:val="21"/>
              </w:rPr>
            </w:pPr>
          </w:p>
        </w:tc>
        <w:tc>
          <w:tcPr>
            <w:tcW w:w="1167" w:type="dxa"/>
            <w:noWrap w:val="0"/>
            <w:vAlign w:val="center"/>
          </w:tcPr>
          <w:p w14:paraId="6852A481">
            <w:pPr>
              <w:ind w:left="223" w:hanging="222" w:hangingChars="106"/>
              <w:jc w:val="center"/>
              <w:rPr>
                <w:color w:val="000000"/>
                <w:szCs w:val="21"/>
              </w:rPr>
            </w:pPr>
          </w:p>
        </w:tc>
        <w:tc>
          <w:tcPr>
            <w:tcW w:w="1276" w:type="dxa"/>
            <w:noWrap w:val="0"/>
            <w:vAlign w:val="center"/>
          </w:tcPr>
          <w:p w14:paraId="1E71A06C">
            <w:pPr>
              <w:ind w:left="223" w:hanging="222" w:hangingChars="106"/>
              <w:jc w:val="center"/>
              <w:rPr>
                <w:color w:val="000000"/>
                <w:szCs w:val="21"/>
              </w:rPr>
            </w:pPr>
          </w:p>
        </w:tc>
      </w:tr>
      <w:tr w14:paraId="615C5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noWrap w:val="0"/>
            <w:vAlign w:val="center"/>
          </w:tcPr>
          <w:p w14:paraId="505ADB0D">
            <w:pPr>
              <w:ind w:left="223" w:hanging="222" w:hangingChars="106"/>
              <w:jc w:val="center"/>
              <w:rPr>
                <w:color w:val="000000"/>
                <w:szCs w:val="21"/>
              </w:rPr>
            </w:pPr>
          </w:p>
        </w:tc>
        <w:tc>
          <w:tcPr>
            <w:tcW w:w="670" w:type="dxa"/>
            <w:noWrap w:val="0"/>
            <w:vAlign w:val="center"/>
          </w:tcPr>
          <w:p w14:paraId="2F4C8725">
            <w:pPr>
              <w:ind w:left="223" w:hanging="222" w:hangingChars="106"/>
              <w:jc w:val="center"/>
              <w:rPr>
                <w:color w:val="000000"/>
                <w:szCs w:val="21"/>
              </w:rPr>
            </w:pPr>
          </w:p>
        </w:tc>
        <w:tc>
          <w:tcPr>
            <w:tcW w:w="829" w:type="dxa"/>
            <w:noWrap w:val="0"/>
            <w:vAlign w:val="center"/>
          </w:tcPr>
          <w:p w14:paraId="44040736">
            <w:pPr>
              <w:ind w:left="223" w:hanging="222" w:hangingChars="106"/>
              <w:jc w:val="center"/>
              <w:rPr>
                <w:color w:val="000000"/>
                <w:szCs w:val="21"/>
              </w:rPr>
            </w:pPr>
          </w:p>
        </w:tc>
        <w:tc>
          <w:tcPr>
            <w:tcW w:w="816" w:type="dxa"/>
            <w:noWrap w:val="0"/>
            <w:vAlign w:val="center"/>
          </w:tcPr>
          <w:p w14:paraId="7805CBC2">
            <w:pPr>
              <w:ind w:left="223" w:hanging="222" w:hangingChars="106"/>
              <w:jc w:val="center"/>
              <w:rPr>
                <w:color w:val="000000"/>
                <w:szCs w:val="21"/>
              </w:rPr>
            </w:pPr>
          </w:p>
        </w:tc>
        <w:tc>
          <w:tcPr>
            <w:tcW w:w="1148" w:type="dxa"/>
            <w:noWrap w:val="0"/>
            <w:vAlign w:val="center"/>
          </w:tcPr>
          <w:p w14:paraId="6C8EDA57">
            <w:pPr>
              <w:ind w:left="223" w:hanging="222" w:hangingChars="106"/>
              <w:jc w:val="center"/>
              <w:rPr>
                <w:color w:val="000000"/>
                <w:szCs w:val="21"/>
              </w:rPr>
            </w:pPr>
          </w:p>
        </w:tc>
        <w:tc>
          <w:tcPr>
            <w:tcW w:w="1148" w:type="dxa"/>
            <w:noWrap w:val="0"/>
            <w:vAlign w:val="center"/>
          </w:tcPr>
          <w:p w14:paraId="5C292E17">
            <w:pPr>
              <w:ind w:left="223" w:hanging="222" w:hangingChars="106"/>
              <w:jc w:val="center"/>
              <w:rPr>
                <w:color w:val="000000"/>
                <w:szCs w:val="21"/>
              </w:rPr>
            </w:pPr>
          </w:p>
        </w:tc>
        <w:tc>
          <w:tcPr>
            <w:tcW w:w="1148" w:type="dxa"/>
            <w:noWrap w:val="0"/>
            <w:vAlign w:val="center"/>
          </w:tcPr>
          <w:p w14:paraId="44CD6142">
            <w:pPr>
              <w:ind w:left="223" w:hanging="222" w:hangingChars="106"/>
              <w:jc w:val="center"/>
              <w:rPr>
                <w:color w:val="000000"/>
                <w:szCs w:val="21"/>
              </w:rPr>
            </w:pPr>
          </w:p>
        </w:tc>
        <w:tc>
          <w:tcPr>
            <w:tcW w:w="744" w:type="dxa"/>
            <w:noWrap w:val="0"/>
            <w:vAlign w:val="center"/>
          </w:tcPr>
          <w:p w14:paraId="5056804B">
            <w:pPr>
              <w:ind w:left="223" w:hanging="222" w:hangingChars="106"/>
              <w:jc w:val="center"/>
              <w:rPr>
                <w:color w:val="000000"/>
                <w:szCs w:val="21"/>
              </w:rPr>
            </w:pPr>
          </w:p>
        </w:tc>
        <w:tc>
          <w:tcPr>
            <w:tcW w:w="1167" w:type="dxa"/>
            <w:noWrap w:val="0"/>
            <w:vAlign w:val="center"/>
          </w:tcPr>
          <w:p w14:paraId="1AA23E7A">
            <w:pPr>
              <w:ind w:left="223" w:hanging="222" w:hangingChars="106"/>
              <w:jc w:val="center"/>
              <w:rPr>
                <w:color w:val="000000"/>
                <w:szCs w:val="21"/>
              </w:rPr>
            </w:pPr>
          </w:p>
        </w:tc>
        <w:tc>
          <w:tcPr>
            <w:tcW w:w="1276" w:type="dxa"/>
            <w:noWrap w:val="0"/>
            <w:vAlign w:val="center"/>
          </w:tcPr>
          <w:p w14:paraId="3E2BDE94">
            <w:pPr>
              <w:ind w:left="223" w:hanging="222" w:hangingChars="106"/>
              <w:jc w:val="center"/>
              <w:rPr>
                <w:color w:val="000000"/>
                <w:szCs w:val="21"/>
              </w:rPr>
            </w:pPr>
          </w:p>
        </w:tc>
      </w:tr>
      <w:tr w14:paraId="36A87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866" w:type="dxa"/>
            <w:gridSpan w:val="10"/>
            <w:noWrap w:val="0"/>
            <w:vAlign w:val="center"/>
          </w:tcPr>
          <w:p w14:paraId="5B125A87">
            <w:pPr>
              <w:spacing w:line="360" w:lineRule="auto"/>
              <w:ind w:left="223" w:hanging="222" w:hangingChars="106"/>
              <w:jc w:val="center"/>
              <w:rPr>
                <w:color w:val="000000"/>
              </w:rPr>
            </w:pPr>
            <w:r>
              <w:rPr>
                <w:rFonts w:hint="eastAsia"/>
                <w:color w:val="000000"/>
              </w:rPr>
              <w:t>一旦我单位成交，将实行项目经理负责制，我方保证并配备上述项目管理机构。上述填报内容真实，若不真实，愿按有关规定接受处理。项目管理班子机构设置、职责分工等情况另附资料说明。</w:t>
            </w:r>
          </w:p>
        </w:tc>
      </w:tr>
    </w:tbl>
    <w:p w14:paraId="206BA7A7">
      <w:pPr>
        <w:spacing w:line="360" w:lineRule="auto"/>
        <w:contextualSpacing/>
        <w:jc w:val="left"/>
        <w:rPr>
          <w:rFonts w:ascii="宋体" w:hAnsi="宋体"/>
          <w:color w:val="000000"/>
          <w:sz w:val="24"/>
          <w:szCs w:val="20"/>
        </w:rPr>
      </w:pPr>
      <w:r>
        <w:rPr>
          <w:rFonts w:hint="eastAsia" w:ascii="宋体" w:hAnsi="宋体"/>
          <w:color w:val="000000"/>
          <w:sz w:val="24"/>
          <w:szCs w:val="20"/>
        </w:rPr>
        <w:t>备注：</w:t>
      </w:r>
    </w:p>
    <w:p w14:paraId="24874EF9">
      <w:pPr>
        <w:spacing w:line="360" w:lineRule="auto"/>
        <w:ind w:firstLine="480" w:firstLineChars="200"/>
        <w:contextualSpacing/>
        <w:jc w:val="left"/>
        <w:rPr>
          <w:rFonts w:hint="eastAsia" w:ascii="宋体" w:hAnsi="宋体"/>
          <w:color w:val="000000"/>
          <w:sz w:val="24"/>
          <w:szCs w:val="20"/>
        </w:rPr>
      </w:pPr>
      <w:r>
        <w:rPr>
          <w:rFonts w:hint="eastAsia" w:ascii="宋体" w:hAnsi="宋体"/>
          <w:color w:val="000000"/>
          <w:sz w:val="24"/>
          <w:szCs w:val="20"/>
        </w:rPr>
        <w:t>1</w:t>
      </w:r>
      <w:r>
        <w:rPr>
          <w:rFonts w:ascii="宋体" w:hAnsi="宋体"/>
          <w:color w:val="000000"/>
          <w:sz w:val="24"/>
          <w:szCs w:val="20"/>
        </w:rPr>
        <w:t>.</w:t>
      </w:r>
      <w:r>
        <w:rPr>
          <w:rFonts w:hint="eastAsia" w:ascii="宋体" w:hAnsi="宋体"/>
          <w:color w:val="000000"/>
          <w:sz w:val="24"/>
          <w:szCs w:val="20"/>
        </w:rPr>
        <w:t>本表所列岗位的所有管理人员的情况均应如实填写。可按以上格式扩展为多页填写。</w:t>
      </w:r>
    </w:p>
    <w:p w14:paraId="5606CAC5">
      <w:pPr>
        <w:spacing w:line="360" w:lineRule="auto"/>
        <w:ind w:firstLine="480" w:firstLineChars="200"/>
        <w:contextualSpacing/>
        <w:jc w:val="left"/>
        <w:rPr>
          <w:rFonts w:hint="eastAsia" w:ascii="宋体" w:hAnsi="宋体"/>
          <w:color w:val="000000"/>
          <w:sz w:val="24"/>
          <w:szCs w:val="20"/>
        </w:rPr>
      </w:pPr>
      <w:r>
        <w:rPr>
          <w:rFonts w:hint="eastAsia" w:ascii="宋体" w:hAnsi="宋体"/>
          <w:color w:val="000000"/>
          <w:sz w:val="24"/>
          <w:szCs w:val="20"/>
        </w:rPr>
        <w:t>2</w:t>
      </w:r>
      <w:r>
        <w:rPr>
          <w:rFonts w:ascii="宋体" w:hAnsi="宋体"/>
          <w:color w:val="000000"/>
          <w:sz w:val="24"/>
          <w:szCs w:val="20"/>
        </w:rPr>
        <w:t>.</w:t>
      </w:r>
      <w:r>
        <w:rPr>
          <w:rFonts w:hint="eastAsia" w:ascii="宋体" w:hAnsi="宋体"/>
          <w:color w:val="000000"/>
          <w:sz w:val="24"/>
          <w:szCs w:val="20"/>
        </w:rPr>
        <w:t>供应商应当在本表后附所有管理人员的身份证、职称证、执业或职业资格证书的复印件并加盖供应商电子签章。</w:t>
      </w:r>
    </w:p>
    <w:p w14:paraId="73D08C6F">
      <w:pPr>
        <w:spacing w:line="360" w:lineRule="auto"/>
        <w:ind w:firstLine="480" w:firstLineChars="200"/>
        <w:contextualSpacing/>
        <w:rPr>
          <w:rFonts w:hint="eastAsia" w:ascii="宋体" w:hAnsi="宋体"/>
          <w:color w:val="000000"/>
          <w:spacing w:val="20"/>
          <w:sz w:val="24"/>
          <w:szCs w:val="20"/>
          <w:u w:val="single"/>
        </w:rPr>
      </w:pPr>
      <w:r>
        <w:rPr>
          <w:rFonts w:hint="eastAsia" w:ascii="宋体" w:hAnsi="宋体"/>
          <w:color w:val="000000"/>
          <w:sz w:val="24"/>
        </w:rPr>
        <w:t>法定代表人或者委托代理人</w:t>
      </w:r>
      <w:r>
        <w:rPr>
          <w:rFonts w:hint="eastAsia" w:ascii="宋体" w:hAnsi="宋体"/>
          <w:color w:val="000000"/>
          <w:spacing w:val="20"/>
          <w:sz w:val="24"/>
        </w:rPr>
        <w:t>签字：</w:t>
      </w:r>
      <w:r>
        <w:rPr>
          <w:rFonts w:hint="eastAsia" w:ascii="宋体" w:hAnsi="宋体"/>
          <w:color w:val="000000"/>
          <w:spacing w:val="20"/>
          <w:sz w:val="24"/>
          <w:u w:val="single"/>
        </w:rPr>
        <w:t xml:space="preserve">        </w:t>
      </w:r>
    </w:p>
    <w:p w14:paraId="522A011C">
      <w:pPr>
        <w:spacing w:line="360" w:lineRule="auto"/>
        <w:ind w:firstLine="560" w:firstLineChars="200"/>
        <w:contextualSpacing/>
        <w:jc w:val="left"/>
        <w:rPr>
          <w:rFonts w:hint="eastAsia" w:ascii="宋体" w:hAnsi="宋体"/>
          <w:color w:val="000000"/>
          <w:sz w:val="24"/>
          <w:szCs w:val="20"/>
        </w:rPr>
      </w:pPr>
      <w:r>
        <w:rPr>
          <w:rFonts w:hint="eastAsia" w:ascii="宋体" w:hAnsi="宋体"/>
          <w:color w:val="000000"/>
          <w:spacing w:val="20"/>
          <w:sz w:val="24"/>
        </w:rPr>
        <w:t>供应商（电子签章）：</w:t>
      </w:r>
      <w:r>
        <w:rPr>
          <w:rFonts w:hint="eastAsia" w:ascii="宋体" w:hAnsi="宋体"/>
          <w:color w:val="000000"/>
          <w:spacing w:val="20"/>
          <w:sz w:val="24"/>
          <w:u w:val="single"/>
        </w:rPr>
        <w:t xml:space="preserve">            </w:t>
      </w:r>
      <w:r>
        <w:rPr>
          <w:rFonts w:hint="eastAsia" w:ascii="宋体" w:hAnsi="宋体"/>
          <w:color w:val="000000"/>
          <w:spacing w:val="20"/>
          <w:sz w:val="24"/>
        </w:rPr>
        <w:t xml:space="preserve">       日 期：</w:t>
      </w:r>
      <w:r>
        <w:rPr>
          <w:rFonts w:hint="eastAsia" w:ascii="宋体" w:hAnsi="宋体"/>
          <w:color w:val="000000"/>
          <w:spacing w:val="20"/>
          <w:sz w:val="24"/>
          <w:u w:val="single"/>
        </w:rPr>
        <w:t xml:space="preserve">         </w:t>
      </w:r>
    </w:p>
    <w:p w14:paraId="48817AF0">
      <w:pPr>
        <w:spacing w:line="360" w:lineRule="auto"/>
        <w:jc w:val="center"/>
        <w:rPr>
          <w:rFonts w:hint="eastAsia" w:ascii="宋体" w:hAnsi="宋体"/>
          <w:b/>
          <w:color w:val="000000"/>
          <w:sz w:val="28"/>
          <w:szCs w:val="28"/>
        </w:rPr>
      </w:pPr>
      <w:r>
        <w:rPr>
          <w:rFonts w:ascii="宋体" w:hAnsi="宋体"/>
          <w:b/>
          <w:color w:val="000000"/>
          <w:sz w:val="32"/>
          <w:szCs w:val="32"/>
        </w:rPr>
        <w:br w:type="page"/>
      </w:r>
      <w:r>
        <w:rPr>
          <w:rFonts w:hint="eastAsia" w:ascii="宋体" w:hAnsi="宋体"/>
          <w:b/>
          <w:color w:val="000000"/>
          <w:sz w:val="28"/>
          <w:szCs w:val="28"/>
        </w:rPr>
        <w:t>（二）拟投入的主要人员简历表</w:t>
      </w:r>
    </w:p>
    <w:p w14:paraId="6A88E97C">
      <w:pPr>
        <w:spacing w:line="360" w:lineRule="auto"/>
        <w:ind w:firstLine="562" w:firstLineChars="200"/>
        <w:jc w:val="center"/>
        <w:rPr>
          <w:color w:val="000000"/>
          <w:sz w:val="28"/>
          <w:szCs w:val="28"/>
          <w:u w:val="single"/>
        </w:rPr>
      </w:pPr>
      <w:r>
        <w:rPr>
          <w:rFonts w:hint="eastAsia" w:cs="宋体"/>
          <w:b/>
          <w:color w:val="000000"/>
          <w:sz w:val="28"/>
          <w:szCs w:val="28"/>
        </w:rPr>
        <w:t>项目经理简历表</w:t>
      </w:r>
    </w:p>
    <w:tbl>
      <w:tblPr>
        <w:tblStyle w:val="45"/>
        <w:tblW w:w="9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
        <w:gridCol w:w="1176"/>
        <w:gridCol w:w="55"/>
        <w:gridCol w:w="387"/>
        <w:gridCol w:w="888"/>
        <w:gridCol w:w="660"/>
        <w:gridCol w:w="328"/>
        <w:gridCol w:w="234"/>
        <w:gridCol w:w="66"/>
        <w:gridCol w:w="1209"/>
        <w:gridCol w:w="142"/>
        <w:gridCol w:w="242"/>
        <w:gridCol w:w="1088"/>
        <w:gridCol w:w="88"/>
        <w:gridCol w:w="409"/>
        <w:gridCol w:w="1108"/>
        <w:gridCol w:w="36"/>
        <w:gridCol w:w="79"/>
        <w:gridCol w:w="1405"/>
        <w:gridCol w:w="11"/>
      </w:tblGrid>
      <w:tr w14:paraId="4A46E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176" w:type="dxa"/>
            <w:noWrap w:val="0"/>
            <w:vAlign w:val="center"/>
          </w:tcPr>
          <w:p w14:paraId="3B274CF6">
            <w:pPr>
              <w:jc w:val="center"/>
              <w:rPr>
                <w:color w:val="000000"/>
              </w:rPr>
            </w:pPr>
            <w:r>
              <w:rPr>
                <w:rFonts w:hint="eastAsia" w:cs="宋体"/>
                <w:color w:val="000000"/>
              </w:rPr>
              <w:t>姓名</w:t>
            </w:r>
          </w:p>
        </w:tc>
        <w:tc>
          <w:tcPr>
            <w:tcW w:w="2318" w:type="dxa"/>
            <w:gridSpan w:val="5"/>
            <w:noWrap w:val="0"/>
            <w:vAlign w:val="center"/>
          </w:tcPr>
          <w:p w14:paraId="6AD7831E">
            <w:pPr>
              <w:jc w:val="center"/>
              <w:rPr>
                <w:color w:val="000000"/>
              </w:rPr>
            </w:pPr>
          </w:p>
        </w:tc>
        <w:tc>
          <w:tcPr>
            <w:tcW w:w="1893" w:type="dxa"/>
            <w:gridSpan w:val="5"/>
            <w:noWrap w:val="0"/>
            <w:vAlign w:val="center"/>
          </w:tcPr>
          <w:p w14:paraId="30F0496C">
            <w:pPr>
              <w:jc w:val="center"/>
              <w:rPr>
                <w:color w:val="000000"/>
              </w:rPr>
            </w:pPr>
            <w:r>
              <w:rPr>
                <w:rFonts w:hint="eastAsia" w:cs="宋体"/>
                <w:color w:val="000000"/>
              </w:rPr>
              <w:t>性别</w:t>
            </w:r>
          </w:p>
        </w:tc>
        <w:tc>
          <w:tcPr>
            <w:tcW w:w="1585" w:type="dxa"/>
            <w:gridSpan w:val="3"/>
            <w:noWrap w:val="0"/>
            <w:vAlign w:val="center"/>
          </w:tcPr>
          <w:p w14:paraId="3D7201F2">
            <w:pPr>
              <w:jc w:val="center"/>
              <w:rPr>
                <w:color w:val="000000"/>
              </w:rPr>
            </w:pPr>
          </w:p>
        </w:tc>
        <w:tc>
          <w:tcPr>
            <w:tcW w:w="1108" w:type="dxa"/>
            <w:noWrap w:val="0"/>
            <w:vAlign w:val="center"/>
          </w:tcPr>
          <w:p w14:paraId="1FD38867">
            <w:pPr>
              <w:jc w:val="center"/>
              <w:rPr>
                <w:color w:val="000000"/>
              </w:rPr>
            </w:pPr>
            <w:r>
              <w:rPr>
                <w:rFonts w:hint="eastAsia" w:cs="宋体"/>
                <w:color w:val="000000"/>
              </w:rPr>
              <w:t>年龄</w:t>
            </w:r>
          </w:p>
        </w:tc>
        <w:tc>
          <w:tcPr>
            <w:tcW w:w="1531" w:type="dxa"/>
            <w:gridSpan w:val="4"/>
            <w:noWrap w:val="0"/>
            <w:vAlign w:val="center"/>
          </w:tcPr>
          <w:p w14:paraId="6892C6E4">
            <w:pPr>
              <w:jc w:val="center"/>
              <w:rPr>
                <w:color w:val="000000"/>
              </w:rPr>
            </w:pPr>
          </w:p>
        </w:tc>
      </w:tr>
      <w:tr w14:paraId="13BD5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176" w:type="dxa"/>
            <w:noWrap w:val="0"/>
            <w:vAlign w:val="center"/>
          </w:tcPr>
          <w:p w14:paraId="1969005D">
            <w:pPr>
              <w:jc w:val="center"/>
              <w:rPr>
                <w:color w:val="000000"/>
              </w:rPr>
            </w:pPr>
            <w:r>
              <w:rPr>
                <w:rFonts w:hint="eastAsia" w:cs="宋体"/>
                <w:color w:val="000000"/>
              </w:rPr>
              <w:t>岗位</w:t>
            </w:r>
          </w:p>
        </w:tc>
        <w:tc>
          <w:tcPr>
            <w:tcW w:w="2318" w:type="dxa"/>
            <w:gridSpan w:val="5"/>
            <w:noWrap w:val="0"/>
            <w:vAlign w:val="center"/>
          </w:tcPr>
          <w:p w14:paraId="3EFCFD2C">
            <w:pPr>
              <w:jc w:val="center"/>
              <w:rPr>
                <w:color w:val="000000"/>
              </w:rPr>
            </w:pPr>
            <w:r>
              <w:rPr>
                <w:rFonts w:hint="eastAsia"/>
                <w:color w:val="000000"/>
              </w:rPr>
              <w:t>项目经理</w:t>
            </w:r>
          </w:p>
        </w:tc>
        <w:tc>
          <w:tcPr>
            <w:tcW w:w="1893" w:type="dxa"/>
            <w:gridSpan w:val="5"/>
            <w:noWrap w:val="0"/>
            <w:vAlign w:val="center"/>
          </w:tcPr>
          <w:p w14:paraId="673C146D">
            <w:pPr>
              <w:jc w:val="center"/>
              <w:rPr>
                <w:color w:val="000000"/>
              </w:rPr>
            </w:pPr>
            <w:r>
              <w:rPr>
                <w:rFonts w:hint="eastAsia" w:cs="宋体"/>
                <w:color w:val="000000"/>
              </w:rPr>
              <w:t>职称</w:t>
            </w:r>
          </w:p>
        </w:tc>
        <w:tc>
          <w:tcPr>
            <w:tcW w:w="1585" w:type="dxa"/>
            <w:gridSpan w:val="3"/>
            <w:noWrap w:val="0"/>
            <w:vAlign w:val="center"/>
          </w:tcPr>
          <w:p w14:paraId="499E14CC">
            <w:pPr>
              <w:jc w:val="center"/>
              <w:rPr>
                <w:color w:val="000000"/>
              </w:rPr>
            </w:pPr>
          </w:p>
        </w:tc>
        <w:tc>
          <w:tcPr>
            <w:tcW w:w="1108" w:type="dxa"/>
            <w:noWrap w:val="0"/>
            <w:vAlign w:val="center"/>
          </w:tcPr>
          <w:p w14:paraId="1447F53F">
            <w:pPr>
              <w:jc w:val="center"/>
              <w:rPr>
                <w:color w:val="000000"/>
              </w:rPr>
            </w:pPr>
            <w:r>
              <w:rPr>
                <w:rFonts w:hint="eastAsia" w:cs="宋体"/>
                <w:color w:val="000000"/>
              </w:rPr>
              <w:t>学历</w:t>
            </w:r>
          </w:p>
        </w:tc>
        <w:tc>
          <w:tcPr>
            <w:tcW w:w="1531" w:type="dxa"/>
            <w:gridSpan w:val="4"/>
            <w:noWrap w:val="0"/>
            <w:vAlign w:val="center"/>
          </w:tcPr>
          <w:p w14:paraId="7950C445">
            <w:pPr>
              <w:jc w:val="center"/>
              <w:rPr>
                <w:color w:val="000000"/>
              </w:rPr>
            </w:pPr>
          </w:p>
        </w:tc>
      </w:tr>
      <w:tr w14:paraId="67425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176" w:type="dxa"/>
            <w:noWrap w:val="0"/>
            <w:vAlign w:val="center"/>
          </w:tcPr>
          <w:p w14:paraId="0771BDF9">
            <w:pPr>
              <w:jc w:val="center"/>
              <w:rPr>
                <w:rFonts w:hint="eastAsia" w:cs="宋体"/>
                <w:color w:val="000000"/>
              </w:rPr>
            </w:pPr>
            <w:r>
              <w:rPr>
                <w:rFonts w:hint="eastAsia" w:cs="宋体"/>
                <w:color w:val="000000"/>
              </w:rPr>
              <w:t>从业开始时间</w:t>
            </w:r>
          </w:p>
        </w:tc>
        <w:tc>
          <w:tcPr>
            <w:tcW w:w="2318" w:type="dxa"/>
            <w:gridSpan w:val="5"/>
            <w:noWrap w:val="0"/>
            <w:vAlign w:val="center"/>
          </w:tcPr>
          <w:p w14:paraId="3503FBE9">
            <w:pPr>
              <w:jc w:val="center"/>
              <w:rPr>
                <w:color w:val="000000"/>
              </w:rPr>
            </w:pPr>
          </w:p>
        </w:tc>
        <w:tc>
          <w:tcPr>
            <w:tcW w:w="1893" w:type="dxa"/>
            <w:gridSpan w:val="5"/>
            <w:noWrap w:val="0"/>
            <w:vAlign w:val="center"/>
          </w:tcPr>
          <w:p w14:paraId="750DD71B">
            <w:pPr>
              <w:jc w:val="center"/>
              <w:rPr>
                <w:rFonts w:hint="eastAsia" w:cs="宋体"/>
                <w:color w:val="000000"/>
              </w:rPr>
            </w:pPr>
            <w:r>
              <w:rPr>
                <w:rFonts w:hint="eastAsia" w:cs="宋体"/>
                <w:color w:val="000000"/>
              </w:rPr>
              <w:t>职称</w:t>
            </w:r>
            <w:r>
              <w:rPr>
                <w:rFonts w:cs="宋体"/>
                <w:color w:val="000000"/>
              </w:rPr>
              <w:t>获</w:t>
            </w:r>
            <w:r>
              <w:rPr>
                <w:rFonts w:hint="eastAsia" w:cs="宋体"/>
                <w:color w:val="000000"/>
              </w:rPr>
              <w:t>得</w:t>
            </w:r>
            <w:r>
              <w:rPr>
                <w:rFonts w:cs="宋体"/>
                <w:color w:val="000000"/>
              </w:rPr>
              <w:t>时间</w:t>
            </w:r>
          </w:p>
        </w:tc>
        <w:tc>
          <w:tcPr>
            <w:tcW w:w="1585" w:type="dxa"/>
            <w:gridSpan w:val="3"/>
            <w:noWrap w:val="0"/>
            <w:vAlign w:val="center"/>
          </w:tcPr>
          <w:p w14:paraId="7C5D7E17">
            <w:pPr>
              <w:jc w:val="center"/>
              <w:rPr>
                <w:color w:val="000000"/>
              </w:rPr>
            </w:pPr>
          </w:p>
        </w:tc>
        <w:tc>
          <w:tcPr>
            <w:tcW w:w="1108" w:type="dxa"/>
            <w:noWrap w:val="0"/>
            <w:vAlign w:val="center"/>
          </w:tcPr>
          <w:p w14:paraId="5027B426">
            <w:pPr>
              <w:jc w:val="center"/>
              <w:rPr>
                <w:rFonts w:hint="eastAsia" w:cs="宋体"/>
                <w:color w:val="000000"/>
              </w:rPr>
            </w:pPr>
            <w:r>
              <w:rPr>
                <w:rFonts w:hint="eastAsia" w:cs="宋体"/>
                <w:color w:val="000000"/>
              </w:rPr>
              <w:t>毕业时间</w:t>
            </w:r>
          </w:p>
        </w:tc>
        <w:tc>
          <w:tcPr>
            <w:tcW w:w="1531" w:type="dxa"/>
            <w:gridSpan w:val="4"/>
            <w:noWrap w:val="0"/>
            <w:vAlign w:val="center"/>
          </w:tcPr>
          <w:p w14:paraId="67A09C65">
            <w:pPr>
              <w:jc w:val="center"/>
              <w:rPr>
                <w:color w:val="000000"/>
              </w:rPr>
            </w:pPr>
          </w:p>
        </w:tc>
      </w:tr>
      <w:tr w14:paraId="2D71F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gridSpan w:val="2"/>
            <w:noWrap w:val="0"/>
            <w:vAlign w:val="center"/>
          </w:tcPr>
          <w:p w14:paraId="1FA3E30F">
            <w:pPr>
              <w:jc w:val="center"/>
              <w:rPr>
                <w:color w:val="000000"/>
              </w:rPr>
            </w:pPr>
            <w:r>
              <w:rPr>
                <w:rFonts w:hint="eastAsia" w:cs="宋体"/>
                <w:color w:val="000000"/>
              </w:rPr>
              <w:t>担任项目经理年限</w:t>
            </w:r>
          </w:p>
        </w:tc>
        <w:tc>
          <w:tcPr>
            <w:tcW w:w="2563" w:type="dxa"/>
            <w:gridSpan w:val="6"/>
            <w:noWrap w:val="0"/>
            <w:vAlign w:val="center"/>
          </w:tcPr>
          <w:p w14:paraId="07D33F2D">
            <w:pPr>
              <w:jc w:val="center"/>
              <w:rPr>
                <w:color w:val="000000"/>
              </w:rPr>
            </w:pPr>
          </w:p>
        </w:tc>
        <w:tc>
          <w:tcPr>
            <w:tcW w:w="1209" w:type="dxa"/>
            <w:noWrap w:val="0"/>
            <w:vAlign w:val="center"/>
          </w:tcPr>
          <w:p w14:paraId="6D9CE28B">
            <w:pPr>
              <w:jc w:val="center"/>
              <w:rPr>
                <w:color w:val="000000"/>
              </w:rPr>
            </w:pPr>
            <w:r>
              <w:rPr>
                <w:rFonts w:hint="eastAsia"/>
                <w:color w:val="000000"/>
              </w:rPr>
              <w:t>身份</w:t>
            </w:r>
            <w:r>
              <w:rPr>
                <w:color w:val="000000"/>
              </w:rPr>
              <w:t>证号码</w:t>
            </w:r>
          </w:p>
        </w:tc>
        <w:tc>
          <w:tcPr>
            <w:tcW w:w="4608" w:type="dxa"/>
            <w:gridSpan w:val="10"/>
            <w:noWrap w:val="0"/>
            <w:vAlign w:val="center"/>
          </w:tcPr>
          <w:p w14:paraId="39FDA181">
            <w:pPr>
              <w:jc w:val="center"/>
              <w:rPr>
                <w:color w:val="000000"/>
              </w:rPr>
            </w:pPr>
          </w:p>
        </w:tc>
      </w:tr>
      <w:tr w14:paraId="45021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gridSpan w:val="2"/>
            <w:noWrap w:val="0"/>
            <w:vAlign w:val="center"/>
          </w:tcPr>
          <w:p w14:paraId="06D79697">
            <w:pPr>
              <w:jc w:val="center"/>
              <w:rPr>
                <w:color w:val="000000"/>
              </w:rPr>
            </w:pPr>
            <w:r>
              <w:rPr>
                <w:rFonts w:hint="eastAsia"/>
                <w:color w:val="000000"/>
              </w:rPr>
              <w:t>证书名称</w:t>
            </w:r>
          </w:p>
        </w:tc>
        <w:tc>
          <w:tcPr>
            <w:tcW w:w="1275" w:type="dxa"/>
            <w:gridSpan w:val="2"/>
            <w:noWrap w:val="0"/>
            <w:vAlign w:val="center"/>
          </w:tcPr>
          <w:p w14:paraId="538981DE">
            <w:pPr>
              <w:jc w:val="center"/>
              <w:rPr>
                <w:color w:val="000000"/>
              </w:rPr>
            </w:pPr>
            <w:r>
              <w:rPr>
                <w:rFonts w:hint="eastAsia"/>
                <w:color w:val="000000"/>
              </w:rPr>
              <w:t>注册专业</w:t>
            </w:r>
          </w:p>
        </w:tc>
        <w:tc>
          <w:tcPr>
            <w:tcW w:w="1222" w:type="dxa"/>
            <w:gridSpan w:val="3"/>
            <w:noWrap w:val="0"/>
            <w:vAlign w:val="center"/>
          </w:tcPr>
          <w:p w14:paraId="73D90B03">
            <w:pPr>
              <w:jc w:val="center"/>
              <w:rPr>
                <w:color w:val="000000"/>
              </w:rPr>
            </w:pPr>
            <w:r>
              <w:rPr>
                <w:color w:val="000000"/>
              </w:rPr>
              <w:t>级别</w:t>
            </w:r>
          </w:p>
        </w:tc>
        <w:tc>
          <w:tcPr>
            <w:tcW w:w="1417" w:type="dxa"/>
            <w:gridSpan w:val="3"/>
            <w:noWrap w:val="0"/>
            <w:vAlign w:val="center"/>
          </w:tcPr>
          <w:p w14:paraId="1CB75009">
            <w:pPr>
              <w:jc w:val="center"/>
              <w:rPr>
                <w:color w:val="000000"/>
              </w:rPr>
            </w:pPr>
            <w:r>
              <w:rPr>
                <w:rFonts w:hint="eastAsia" w:cs="宋体"/>
                <w:color w:val="000000"/>
              </w:rPr>
              <w:t>证书编号</w:t>
            </w:r>
          </w:p>
        </w:tc>
        <w:tc>
          <w:tcPr>
            <w:tcW w:w="1418" w:type="dxa"/>
            <w:gridSpan w:val="3"/>
            <w:noWrap w:val="0"/>
            <w:vAlign w:val="center"/>
          </w:tcPr>
          <w:p w14:paraId="228F70C9">
            <w:pPr>
              <w:jc w:val="center"/>
              <w:rPr>
                <w:color w:val="000000"/>
              </w:rPr>
            </w:pPr>
            <w:r>
              <w:rPr>
                <w:rFonts w:hint="eastAsia"/>
                <w:color w:val="000000"/>
              </w:rPr>
              <w:t>注册时间</w:t>
            </w:r>
          </w:p>
        </w:tc>
        <w:tc>
          <w:tcPr>
            <w:tcW w:w="1632" w:type="dxa"/>
            <w:gridSpan w:val="4"/>
            <w:noWrap w:val="0"/>
            <w:vAlign w:val="center"/>
          </w:tcPr>
          <w:p w14:paraId="03F13957">
            <w:pPr>
              <w:jc w:val="center"/>
              <w:rPr>
                <w:color w:val="000000"/>
              </w:rPr>
            </w:pPr>
            <w:r>
              <w:rPr>
                <w:rFonts w:hint="eastAsia"/>
                <w:color w:val="000000"/>
              </w:rPr>
              <w:t>注册单位</w:t>
            </w:r>
          </w:p>
        </w:tc>
        <w:tc>
          <w:tcPr>
            <w:tcW w:w="1416" w:type="dxa"/>
            <w:gridSpan w:val="2"/>
            <w:noWrap w:val="0"/>
            <w:vAlign w:val="center"/>
          </w:tcPr>
          <w:p w14:paraId="0328DA10">
            <w:pPr>
              <w:jc w:val="center"/>
              <w:rPr>
                <w:color w:val="000000"/>
              </w:rPr>
            </w:pPr>
            <w:r>
              <w:rPr>
                <w:rFonts w:hint="eastAsia"/>
                <w:color w:val="000000"/>
              </w:rPr>
              <w:t>注册有效期</w:t>
            </w:r>
          </w:p>
        </w:tc>
      </w:tr>
      <w:tr w14:paraId="2C3D3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gridSpan w:val="2"/>
            <w:noWrap w:val="0"/>
            <w:vAlign w:val="center"/>
          </w:tcPr>
          <w:p w14:paraId="1E5B692B">
            <w:pPr>
              <w:jc w:val="center"/>
              <w:rPr>
                <w:rFonts w:hint="eastAsia"/>
                <w:color w:val="000000"/>
              </w:rPr>
            </w:pPr>
          </w:p>
        </w:tc>
        <w:tc>
          <w:tcPr>
            <w:tcW w:w="1275" w:type="dxa"/>
            <w:gridSpan w:val="2"/>
            <w:noWrap w:val="0"/>
            <w:vAlign w:val="center"/>
          </w:tcPr>
          <w:p w14:paraId="313032F8">
            <w:pPr>
              <w:jc w:val="center"/>
              <w:rPr>
                <w:rFonts w:hint="eastAsia"/>
                <w:color w:val="000000"/>
              </w:rPr>
            </w:pPr>
          </w:p>
        </w:tc>
        <w:tc>
          <w:tcPr>
            <w:tcW w:w="1222" w:type="dxa"/>
            <w:gridSpan w:val="3"/>
            <w:noWrap w:val="0"/>
            <w:vAlign w:val="center"/>
          </w:tcPr>
          <w:p w14:paraId="7D4CFE10">
            <w:pPr>
              <w:jc w:val="center"/>
              <w:rPr>
                <w:rFonts w:hint="eastAsia" w:cs="宋体"/>
                <w:color w:val="000000"/>
              </w:rPr>
            </w:pPr>
          </w:p>
        </w:tc>
        <w:tc>
          <w:tcPr>
            <w:tcW w:w="1417" w:type="dxa"/>
            <w:gridSpan w:val="3"/>
            <w:noWrap w:val="0"/>
            <w:vAlign w:val="center"/>
          </w:tcPr>
          <w:p w14:paraId="5BB40AD5">
            <w:pPr>
              <w:jc w:val="center"/>
              <w:rPr>
                <w:rFonts w:hint="eastAsia"/>
                <w:color w:val="000000"/>
              </w:rPr>
            </w:pPr>
          </w:p>
        </w:tc>
        <w:tc>
          <w:tcPr>
            <w:tcW w:w="1418" w:type="dxa"/>
            <w:gridSpan w:val="3"/>
            <w:noWrap w:val="0"/>
            <w:vAlign w:val="center"/>
          </w:tcPr>
          <w:p w14:paraId="615652EA">
            <w:pPr>
              <w:jc w:val="center"/>
              <w:rPr>
                <w:rFonts w:hint="eastAsia"/>
                <w:color w:val="000000"/>
              </w:rPr>
            </w:pPr>
          </w:p>
        </w:tc>
        <w:tc>
          <w:tcPr>
            <w:tcW w:w="1632" w:type="dxa"/>
            <w:gridSpan w:val="4"/>
            <w:noWrap w:val="0"/>
            <w:vAlign w:val="center"/>
          </w:tcPr>
          <w:p w14:paraId="18889FB9">
            <w:pPr>
              <w:jc w:val="center"/>
              <w:rPr>
                <w:rFonts w:hint="eastAsia"/>
                <w:color w:val="000000"/>
              </w:rPr>
            </w:pPr>
          </w:p>
        </w:tc>
        <w:tc>
          <w:tcPr>
            <w:tcW w:w="1416" w:type="dxa"/>
            <w:gridSpan w:val="2"/>
            <w:noWrap w:val="0"/>
            <w:vAlign w:val="center"/>
          </w:tcPr>
          <w:p w14:paraId="440EAE0C">
            <w:pPr>
              <w:jc w:val="center"/>
              <w:rPr>
                <w:rFonts w:hint="eastAsia"/>
                <w:color w:val="000000"/>
              </w:rPr>
            </w:pPr>
          </w:p>
        </w:tc>
      </w:tr>
      <w:tr w14:paraId="55AAB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gridSpan w:val="2"/>
            <w:noWrap w:val="0"/>
            <w:vAlign w:val="center"/>
          </w:tcPr>
          <w:p w14:paraId="4C279FAE">
            <w:pPr>
              <w:jc w:val="center"/>
              <w:rPr>
                <w:rFonts w:hint="eastAsia"/>
                <w:color w:val="000000"/>
              </w:rPr>
            </w:pPr>
            <w:r>
              <w:rPr>
                <w:rFonts w:hint="eastAsia"/>
                <w:color w:val="000000"/>
              </w:rPr>
              <w:t>安全生产考核合格证书</w:t>
            </w:r>
          </w:p>
        </w:tc>
        <w:tc>
          <w:tcPr>
            <w:tcW w:w="1275" w:type="dxa"/>
            <w:gridSpan w:val="2"/>
            <w:noWrap w:val="0"/>
            <w:vAlign w:val="center"/>
          </w:tcPr>
          <w:p w14:paraId="402C26F3">
            <w:pPr>
              <w:jc w:val="center"/>
              <w:rPr>
                <w:rFonts w:hint="eastAsia"/>
                <w:color w:val="000000"/>
              </w:rPr>
            </w:pPr>
          </w:p>
        </w:tc>
        <w:tc>
          <w:tcPr>
            <w:tcW w:w="1222" w:type="dxa"/>
            <w:gridSpan w:val="3"/>
            <w:noWrap w:val="0"/>
            <w:vAlign w:val="center"/>
          </w:tcPr>
          <w:p w14:paraId="0BEFD693">
            <w:pPr>
              <w:jc w:val="center"/>
              <w:rPr>
                <w:rFonts w:hint="eastAsia" w:cs="宋体"/>
                <w:color w:val="000000"/>
              </w:rPr>
            </w:pPr>
            <w:r>
              <w:rPr>
                <w:rFonts w:hint="eastAsia"/>
                <w:color w:val="000000"/>
              </w:rPr>
              <w:t>B类</w:t>
            </w:r>
          </w:p>
        </w:tc>
        <w:tc>
          <w:tcPr>
            <w:tcW w:w="1417" w:type="dxa"/>
            <w:gridSpan w:val="3"/>
            <w:noWrap w:val="0"/>
            <w:vAlign w:val="center"/>
          </w:tcPr>
          <w:p w14:paraId="2750113E">
            <w:pPr>
              <w:jc w:val="center"/>
              <w:rPr>
                <w:rFonts w:hint="eastAsia"/>
                <w:color w:val="000000"/>
              </w:rPr>
            </w:pPr>
          </w:p>
        </w:tc>
        <w:tc>
          <w:tcPr>
            <w:tcW w:w="1418" w:type="dxa"/>
            <w:gridSpan w:val="3"/>
            <w:noWrap w:val="0"/>
            <w:vAlign w:val="center"/>
          </w:tcPr>
          <w:p w14:paraId="11D075C2">
            <w:pPr>
              <w:jc w:val="center"/>
              <w:rPr>
                <w:rFonts w:hint="eastAsia"/>
                <w:color w:val="000000"/>
              </w:rPr>
            </w:pPr>
          </w:p>
        </w:tc>
        <w:tc>
          <w:tcPr>
            <w:tcW w:w="1632" w:type="dxa"/>
            <w:gridSpan w:val="4"/>
            <w:noWrap w:val="0"/>
            <w:vAlign w:val="center"/>
          </w:tcPr>
          <w:p w14:paraId="3D55931C">
            <w:pPr>
              <w:jc w:val="center"/>
              <w:rPr>
                <w:rFonts w:hint="eastAsia"/>
                <w:color w:val="000000"/>
              </w:rPr>
            </w:pPr>
          </w:p>
        </w:tc>
        <w:tc>
          <w:tcPr>
            <w:tcW w:w="1416" w:type="dxa"/>
            <w:gridSpan w:val="2"/>
            <w:noWrap w:val="0"/>
            <w:vAlign w:val="center"/>
          </w:tcPr>
          <w:p w14:paraId="18846422">
            <w:pPr>
              <w:jc w:val="center"/>
              <w:rPr>
                <w:rFonts w:hint="eastAsia"/>
                <w:color w:val="000000"/>
              </w:rPr>
            </w:pPr>
          </w:p>
        </w:tc>
      </w:tr>
      <w:tr w14:paraId="0AC25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0" w:hRule="atLeast"/>
          <w:jc w:val="center"/>
        </w:trPr>
        <w:tc>
          <w:tcPr>
            <w:tcW w:w="9611" w:type="dxa"/>
            <w:gridSpan w:val="19"/>
            <w:noWrap w:val="0"/>
            <w:vAlign w:val="center"/>
          </w:tcPr>
          <w:p w14:paraId="59D4B4D7">
            <w:pPr>
              <w:jc w:val="center"/>
              <w:rPr>
                <w:color w:val="000000"/>
              </w:rPr>
            </w:pPr>
            <w:r>
              <w:rPr>
                <w:rFonts w:hint="eastAsia" w:cs="宋体"/>
                <w:color w:val="000000"/>
              </w:rPr>
              <w:t>在建和已完工程项目情况</w:t>
            </w:r>
          </w:p>
        </w:tc>
      </w:tr>
      <w:tr w14:paraId="077DB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4"/>
            <w:noWrap w:val="0"/>
            <w:vAlign w:val="center"/>
          </w:tcPr>
          <w:p w14:paraId="5FB85DD4">
            <w:pPr>
              <w:jc w:val="center"/>
              <w:rPr>
                <w:color w:val="000000"/>
              </w:rPr>
            </w:pPr>
          </w:p>
        </w:tc>
        <w:tc>
          <w:tcPr>
            <w:tcW w:w="1548" w:type="dxa"/>
            <w:gridSpan w:val="2"/>
            <w:noWrap w:val="0"/>
            <w:vAlign w:val="center"/>
          </w:tcPr>
          <w:p w14:paraId="687A4092">
            <w:pPr>
              <w:jc w:val="center"/>
              <w:rPr>
                <w:rFonts w:hint="eastAsia"/>
                <w:color w:val="000000"/>
              </w:rPr>
            </w:pPr>
            <w:r>
              <w:rPr>
                <w:rFonts w:hint="eastAsia"/>
                <w:color w:val="000000"/>
              </w:rPr>
              <w:t>项目1</w:t>
            </w:r>
          </w:p>
        </w:tc>
        <w:tc>
          <w:tcPr>
            <w:tcW w:w="1837" w:type="dxa"/>
            <w:gridSpan w:val="4"/>
            <w:noWrap w:val="0"/>
            <w:vAlign w:val="center"/>
          </w:tcPr>
          <w:p w14:paraId="0BFA1714">
            <w:pPr>
              <w:jc w:val="center"/>
              <w:rPr>
                <w:color w:val="000000"/>
              </w:rPr>
            </w:pPr>
            <w:r>
              <w:rPr>
                <w:rFonts w:hint="eastAsia"/>
                <w:color w:val="000000"/>
              </w:rPr>
              <w:t>项目2</w:t>
            </w:r>
          </w:p>
        </w:tc>
        <w:tc>
          <w:tcPr>
            <w:tcW w:w="1472" w:type="dxa"/>
            <w:gridSpan w:val="3"/>
            <w:noWrap w:val="0"/>
            <w:vAlign w:val="center"/>
          </w:tcPr>
          <w:p w14:paraId="176FBCDF">
            <w:pPr>
              <w:jc w:val="center"/>
              <w:rPr>
                <w:color w:val="000000"/>
              </w:rPr>
            </w:pPr>
            <w:r>
              <w:rPr>
                <w:rFonts w:hint="eastAsia"/>
                <w:color w:val="000000"/>
              </w:rPr>
              <w:t>项目3</w:t>
            </w:r>
          </w:p>
        </w:tc>
        <w:tc>
          <w:tcPr>
            <w:tcW w:w="1641" w:type="dxa"/>
            <w:gridSpan w:val="4"/>
            <w:noWrap w:val="0"/>
            <w:vAlign w:val="center"/>
          </w:tcPr>
          <w:p w14:paraId="56E54CBC">
            <w:pPr>
              <w:jc w:val="center"/>
              <w:rPr>
                <w:color w:val="000000"/>
              </w:rPr>
            </w:pPr>
            <w:r>
              <w:rPr>
                <w:rFonts w:hint="eastAsia"/>
                <w:color w:val="000000"/>
              </w:rPr>
              <w:t>项目4</w:t>
            </w:r>
          </w:p>
        </w:tc>
        <w:tc>
          <w:tcPr>
            <w:tcW w:w="1484" w:type="dxa"/>
            <w:gridSpan w:val="2"/>
            <w:noWrap w:val="0"/>
            <w:vAlign w:val="center"/>
          </w:tcPr>
          <w:p w14:paraId="1F27F40B">
            <w:pPr>
              <w:jc w:val="center"/>
              <w:rPr>
                <w:color w:val="000000"/>
              </w:rPr>
            </w:pPr>
            <w:r>
              <w:rPr>
                <w:rFonts w:hint="eastAsia"/>
                <w:color w:val="000000"/>
              </w:rPr>
              <w:t>……</w:t>
            </w:r>
          </w:p>
        </w:tc>
      </w:tr>
      <w:tr w14:paraId="74D45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4"/>
            <w:noWrap w:val="0"/>
            <w:vAlign w:val="center"/>
          </w:tcPr>
          <w:p w14:paraId="59912472">
            <w:pPr>
              <w:jc w:val="center"/>
              <w:rPr>
                <w:color w:val="000000"/>
              </w:rPr>
            </w:pPr>
            <w:r>
              <w:rPr>
                <w:rFonts w:hint="eastAsia"/>
                <w:color w:val="000000"/>
              </w:rPr>
              <w:t>项目名称</w:t>
            </w:r>
          </w:p>
        </w:tc>
        <w:tc>
          <w:tcPr>
            <w:tcW w:w="1548" w:type="dxa"/>
            <w:gridSpan w:val="2"/>
            <w:noWrap w:val="0"/>
            <w:vAlign w:val="center"/>
          </w:tcPr>
          <w:p w14:paraId="131F9127">
            <w:pPr>
              <w:jc w:val="center"/>
              <w:rPr>
                <w:color w:val="000000"/>
              </w:rPr>
            </w:pPr>
          </w:p>
        </w:tc>
        <w:tc>
          <w:tcPr>
            <w:tcW w:w="1837" w:type="dxa"/>
            <w:gridSpan w:val="4"/>
            <w:noWrap w:val="0"/>
            <w:vAlign w:val="center"/>
          </w:tcPr>
          <w:p w14:paraId="72A9F66E">
            <w:pPr>
              <w:jc w:val="center"/>
              <w:rPr>
                <w:color w:val="000000"/>
              </w:rPr>
            </w:pPr>
          </w:p>
        </w:tc>
        <w:tc>
          <w:tcPr>
            <w:tcW w:w="1472" w:type="dxa"/>
            <w:gridSpan w:val="3"/>
            <w:noWrap w:val="0"/>
            <w:vAlign w:val="center"/>
          </w:tcPr>
          <w:p w14:paraId="07D23039">
            <w:pPr>
              <w:jc w:val="center"/>
              <w:rPr>
                <w:color w:val="000000"/>
              </w:rPr>
            </w:pPr>
          </w:p>
        </w:tc>
        <w:tc>
          <w:tcPr>
            <w:tcW w:w="1641" w:type="dxa"/>
            <w:gridSpan w:val="4"/>
            <w:noWrap w:val="0"/>
            <w:vAlign w:val="center"/>
          </w:tcPr>
          <w:p w14:paraId="4D3FAC4F">
            <w:pPr>
              <w:jc w:val="center"/>
              <w:rPr>
                <w:color w:val="000000"/>
              </w:rPr>
            </w:pPr>
          </w:p>
        </w:tc>
        <w:tc>
          <w:tcPr>
            <w:tcW w:w="1484" w:type="dxa"/>
            <w:gridSpan w:val="2"/>
            <w:noWrap w:val="0"/>
            <w:vAlign w:val="center"/>
          </w:tcPr>
          <w:p w14:paraId="3DABBC27">
            <w:pPr>
              <w:jc w:val="center"/>
              <w:rPr>
                <w:color w:val="000000"/>
              </w:rPr>
            </w:pPr>
          </w:p>
        </w:tc>
      </w:tr>
      <w:tr w14:paraId="7BC16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noWrap w:val="0"/>
            <w:vAlign w:val="center"/>
          </w:tcPr>
          <w:p w14:paraId="42B2FDD0">
            <w:pPr>
              <w:jc w:val="center"/>
              <w:rPr>
                <w:color w:val="000000"/>
              </w:rPr>
            </w:pPr>
            <w:r>
              <w:rPr>
                <w:rFonts w:hint="eastAsia" w:cs="宋体"/>
                <w:color w:val="000000"/>
              </w:rPr>
              <w:t>建设单位</w:t>
            </w:r>
          </w:p>
        </w:tc>
        <w:tc>
          <w:tcPr>
            <w:tcW w:w="1548" w:type="dxa"/>
            <w:gridSpan w:val="2"/>
            <w:noWrap w:val="0"/>
            <w:vAlign w:val="center"/>
          </w:tcPr>
          <w:p w14:paraId="29F17FE9">
            <w:pPr>
              <w:jc w:val="center"/>
              <w:rPr>
                <w:color w:val="000000"/>
              </w:rPr>
            </w:pPr>
          </w:p>
        </w:tc>
        <w:tc>
          <w:tcPr>
            <w:tcW w:w="1837" w:type="dxa"/>
            <w:gridSpan w:val="4"/>
            <w:noWrap w:val="0"/>
            <w:vAlign w:val="center"/>
          </w:tcPr>
          <w:p w14:paraId="31BAFAD3">
            <w:pPr>
              <w:jc w:val="center"/>
              <w:rPr>
                <w:color w:val="000000"/>
              </w:rPr>
            </w:pPr>
          </w:p>
        </w:tc>
        <w:tc>
          <w:tcPr>
            <w:tcW w:w="1472" w:type="dxa"/>
            <w:gridSpan w:val="3"/>
            <w:noWrap w:val="0"/>
            <w:vAlign w:val="center"/>
          </w:tcPr>
          <w:p w14:paraId="07E0D058">
            <w:pPr>
              <w:jc w:val="center"/>
              <w:rPr>
                <w:color w:val="000000"/>
              </w:rPr>
            </w:pPr>
          </w:p>
        </w:tc>
        <w:tc>
          <w:tcPr>
            <w:tcW w:w="1641" w:type="dxa"/>
            <w:gridSpan w:val="4"/>
            <w:noWrap w:val="0"/>
            <w:vAlign w:val="center"/>
          </w:tcPr>
          <w:p w14:paraId="5AB565AF">
            <w:pPr>
              <w:jc w:val="center"/>
              <w:rPr>
                <w:color w:val="000000"/>
              </w:rPr>
            </w:pPr>
          </w:p>
        </w:tc>
        <w:tc>
          <w:tcPr>
            <w:tcW w:w="1484" w:type="dxa"/>
            <w:gridSpan w:val="2"/>
            <w:noWrap w:val="0"/>
            <w:vAlign w:val="center"/>
          </w:tcPr>
          <w:p w14:paraId="03AB8DEF">
            <w:pPr>
              <w:jc w:val="center"/>
              <w:rPr>
                <w:color w:val="000000"/>
              </w:rPr>
            </w:pPr>
          </w:p>
        </w:tc>
      </w:tr>
      <w:tr w14:paraId="5BB22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noWrap w:val="0"/>
            <w:vAlign w:val="center"/>
          </w:tcPr>
          <w:p w14:paraId="06AF3677">
            <w:pPr>
              <w:jc w:val="center"/>
              <w:rPr>
                <w:color w:val="000000"/>
              </w:rPr>
            </w:pPr>
            <w:r>
              <w:rPr>
                <w:rFonts w:hint="eastAsia" w:cs="宋体"/>
                <w:color w:val="000000"/>
              </w:rPr>
              <w:t>建设规模</w:t>
            </w:r>
          </w:p>
        </w:tc>
        <w:tc>
          <w:tcPr>
            <w:tcW w:w="1548" w:type="dxa"/>
            <w:gridSpan w:val="2"/>
            <w:noWrap w:val="0"/>
            <w:vAlign w:val="center"/>
          </w:tcPr>
          <w:p w14:paraId="0ABE3813">
            <w:pPr>
              <w:jc w:val="center"/>
              <w:rPr>
                <w:color w:val="000000"/>
              </w:rPr>
            </w:pPr>
          </w:p>
        </w:tc>
        <w:tc>
          <w:tcPr>
            <w:tcW w:w="1837" w:type="dxa"/>
            <w:gridSpan w:val="4"/>
            <w:noWrap w:val="0"/>
            <w:vAlign w:val="center"/>
          </w:tcPr>
          <w:p w14:paraId="78981762">
            <w:pPr>
              <w:jc w:val="center"/>
              <w:rPr>
                <w:color w:val="000000"/>
              </w:rPr>
            </w:pPr>
          </w:p>
        </w:tc>
        <w:tc>
          <w:tcPr>
            <w:tcW w:w="1472" w:type="dxa"/>
            <w:gridSpan w:val="3"/>
            <w:noWrap w:val="0"/>
            <w:vAlign w:val="center"/>
          </w:tcPr>
          <w:p w14:paraId="409462D5">
            <w:pPr>
              <w:jc w:val="center"/>
              <w:rPr>
                <w:color w:val="000000"/>
              </w:rPr>
            </w:pPr>
          </w:p>
        </w:tc>
        <w:tc>
          <w:tcPr>
            <w:tcW w:w="1641" w:type="dxa"/>
            <w:gridSpan w:val="4"/>
            <w:noWrap w:val="0"/>
            <w:vAlign w:val="center"/>
          </w:tcPr>
          <w:p w14:paraId="2D420FF1">
            <w:pPr>
              <w:jc w:val="center"/>
              <w:rPr>
                <w:color w:val="000000"/>
              </w:rPr>
            </w:pPr>
          </w:p>
        </w:tc>
        <w:tc>
          <w:tcPr>
            <w:tcW w:w="1484" w:type="dxa"/>
            <w:gridSpan w:val="2"/>
            <w:noWrap w:val="0"/>
            <w:vAlign w:val="center"/>
          </w:tcPr>
          <w:p w14:paraId="2949AFE6">
            <w:pPr>
              <w:jc w:val="center"/>
              <w:rPr>
                <w:color w:val="000000"/>
              </w:rPr>
            </w:pPr>
          </w:p>
        </w:tc>
      </w:tr>
      <w:tr w14:paraId="48ACB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noWrap w:val="0"/>
            <w:vAlign w:val="center"/>
          </w:tcPr>
          <w:p w14:paraId="4909B9A5">
            <w:pPr>
              <w:jc w:val="center"/>
              <w:rPr>
                <w:rFonts w:hint="eastAsia" w:ascii="宋体" w:hAnsi="宋体" w:cs="宋体"/>
                <w:color w:val="000000"/>
                <w:sz w:val="27"/>
                <w:szCs w:val="27"/>
                <w:lang w:bidi="ar"/>
              </w:rPr>
            </w:pPr>
            <w:r>
              <w:rPr>
                <w:rFonts w:hint="eastAsia" w:cs="宋体"/>
                <w:color w:val="000000"/>
              </w:rPr>
              <w:t>开工日期</w:t>
            </w:r>
          </w:p>
        </w:tc>
        <w:tc>
          <w:tcPr>
            <w:tcW w:w="1548" w:type="dxa"/>
            <w:gridSpan w:val="2"/>
            <w:noWrap w:val="0"/>
            <w:vAlign w:val="center"/>
          </w:tcPr>
          <w:p w14:paraId="795D52D5">
            <w:pPr>
              <w:jc w:val="center"/>
              <w:rPr>
                <w:color w:val="000000"/>
              </w:rPr>
            </w:pPr>
          </w:p>
        </w:tc>
        <w:tc>
          <w:tcPr>
            <w:tcW w:w="1837" w:type="dxa"/>
            <w:gridSpan w:val="4"/>
            <w:noWrap w:val="0"/>
            <w:vAlign w:val="center"/>
          </w:tcPr>
          <w:p w14:paraId="16E1CED7">
            <w:pPr>
              <w:jc w:val="center"/>
              <w:rPr>
                <w:color w:val="000000"/>
              </w:rPr>
            </w:pPr>
          </w:p>
        </w:tc>
        <w:tc>
          <w:tcPr>
            <w:tcW w:w="1472" w:type="dxa"/>
            <w:gridSpan w:val="3"/>
            <w:noWrap w:val="0"/>
            <w:vAlign w:val="center"/>
          </w:tcPr>
          <w:p w14:paraId="32FAFD51">
            <w:pPr>
              <w:jc w:val="center"/>
              <w:rPr>
                <w:color w:val="000000"/>
              </w:rPr>
            </w:pPr>
          </w:p>
        </w:tc>
        <w:tc>
          <w:tcPr>
            <w:tcW w:w="1641" w:type="dxa"/>
            <w:gridSpan w:val="4"/>
            <w:noWrap w:val="0"/>
            <w:vAlign w:val="center"/>
          </w:tcPr>
          <w:p w14:paraId="59BE5D6D">
            <w:pPr>
              <w:jc w:val="center"/>
              <w:rPr>
                <w:color w:val="000000"/>
              </w:rPr>
            </w:pPr>
          </w:p>
        </w:tc>
        <w:tc>
          <w:tcPr>
            <w:tcW w:w="1484" w:type="dxa"/>
            <w:gridSpan w:val="2"/>
            <w:noWrap w:val="0"/>
            <w:vAlign w:val="center"/>
          </w:tcPr>
          <w:p w14:paraId="3123BA08">
            <w:pPr>
              <w:jc w:val="center"/>
              <w:rPr>
                <w:color w:val="000000"/>
              </w:rPr>
            </w:pPr>
          </w:p>
        </w:tc>
      </w:tr>
      <w:tr w14:paraId="41511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14:paraId="12ED53A1">
            <w:pPr>
              <w:jc w:val="center"/>
              <w:rPr>
                <w:color w:val="000000"/>
              </w:rPr>
            </w:pPr>
            <w:r>
              <w:rPr>
                <w:rFonts w:hint="eastAsia" w:cs="宋体"/>
                <w:color w:val="000000"/>
              </w:rPr>
              <w:t>竣工日期</w:t>
            </w:r>
          </w:p>
        </w:tc>
        <w:tc>
          <w:tcPr>
            <w:tcW w:w="1548" w:type="dxa"/>
            <w:gridSpan w:val="2"/>
            <w:noWrap w:val="0"/>
            <w:vAlign w:val="center"/>
          </w:tcPr>
          <w:p w14:paraId="70074382">
            <w:pPr>
              <w:jc w:val="center"/>
              <w:rPr>
                <w:color w:val="000000"/>
              </w:rPr>
            </w:pPr>
          </w:p>
        </w:tc>
        <w:tc>
          <w:tcPr>
            <w:tcW w:w="1837" w:type="dxa"/>
            <w:gridSpan w:val="4"/>
            <w:noWrap w:val="0"/>
            <w:vAlign w:val="center"/>
          </w:tcPr>
          <w:p w14:paraId="464FF66D">
            <w:pPr>
              <w:jc w:val="center"/>
              <w:rPr>
                <w:color w:val="000000"/>
              </w:rPr>
            </w:pPr>
          </w:p>
        </w:tc>
        <w:tc>
          <w:tcPr>
            <w:tcW w:w="1472" w:type="dxa"/>
            <w:gridSpan w:val="3"/>
            <w:noWrap w:val="0"/>
            <w:vAlign w:val="center"/>
          </w:tcPr>
          <w:p w14:paraId="7C9DC2C0">
            <w:pPr>
              <w:jc w:val="center"/>
              <w:rPr>
                <w:color w:val="000000"/>
              </w:rPr>
            </w:pPr>
          </w:p>
        </w:tc>
        <w:tc>
          <w:tcPr>
            <w:tcW w:w="1641" w:type="dxa"/>
            <w:gridSpan w:val="4"/>
            <w:noWrap w:val="0"/>
            <w:vAlign w:val="center"/>
          </w:tcPr>
          <w:p w14:paraId="19B4DF15">
            <w:pPr>
              <w:jc w:val="center"/>
              <w:rPr>
                <w:color w:val="000000"/>
              </w:rPr>
            </w:pPr>
          </w:p>
        </w:tc>
        <w:tc>
          <w:tcPr>
            <w:tcW w:w="1484" w:type="dxa"/>
            <w:gridSpan w:val="2"/>
            <w:noWrap w:val="0"/>
            <w:vAlign w:val="center"/>
          </w:tcPr>
          <w:p w14:paraId="290D58B9">
            <w:pPr>
              <w:jc w:val="center"/>
              <w:rPr>
                <w:color w:val="000000"/>
              </w:rPr>
            </w:pPr>
          </w:p>
        </w:tc>
      </w:tr>
      <w:tr w14:paraId="40E6A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14:paraId="3F214CE1">
            <w:pPr>
              <w:jc w:val="center"/>
              <w:rPr>
                <w:rFonts w:hint="eastAsia" w:cs="宋体"/>
                <w:color w:val="000000"/>
              </w:rPr>
            </w:pPr>
            <w:r>
              <w:rPr>
                <w:rFonts w:hint="eastAsia" w:cs="宋体"/>
                <w:color w:val="000000"/>
              </w:rPr>
              <w:t>人员角色</w:t>
            </w:r>
          </w:p>
        </w:tc>
        <w:tc>
          <w:tcPr>
            <w:tcW w:w="1548" w:type="dxa"/>
            <w:gridSpan w:val="2"/>
            <w:noWrap w:val="0"/>
            <w:vAlign w:val="center"/>
          </w:tcPr>
          <w:p w14:paraId="1A9C04C4">
            <w:pPr>
              <w:jc w:val="center"/>
              <w:rPr>
                <w:color w:val="000000"/>
              </w:rPr>
            </w:pPr>
          </w:p>
        </w:tc>
        <w:tc>
          <w:tcPr>
            <w:tcW w:w="1837" w:type="dxa"/>
            <w:gridSpan w:val="4"/>
            <w:noWrap w:val="0"/>
            <w:vAlign w:val="center"/>
          </w:tcPr>
          <w:p w14:paraId="717D9B13">
            <w:pPr>
              <w:jc w:val="center"/>
              <w:rPr>
                <w:color w:val="000000"/>
              </w:rPr>
            </w:pPr>
          </w:p>
        </w:tc>
        <w:tc>
          <w:tcPr>
            <w:tcW w:w="1472" w:type="dxa"/>
            <w:gridSpan w:val="3"/>
            <w:noWrap w:val="0"/>
            <w:vAlign w:val="center"/>
          </w:tcPr>
          <w:p w14:paraId="2DEE8E2F">
            <w:pPr>
              <w:jc w:val="center"/>
              <w:rPr>
                <w:color w:val="000000"/>
              </w:rPr>
            </w:pPr>
          </w:p>
        </w:tc>
        <w:tc>
          <w:tcPr>
            <w:tcW w:w="1641" w:type="dxa"/>
            <w:gridSpan w:val="4"/>
            <w:noWrap w:val="0"/>
            <w:vAlign w:val="center"/>
          </w:tcPr>
          <w:p w14:paraId="1B28873F">
            <w:pPr>
              <w:jc w:val="center"/>
              <w:rPr>
                <w:color w:val="000000"/>
              </w:rPr>
            </w:pPr>
          </w:p>
        </w:tc>
        <w:tc>
          <w:tcPr>
            <w:tcW w:w="1484" w:type="dxa"/>
            <w:gridSpan w:val="2"/>
            <w:noWrap w:val="0"/>
            <w:vAlign w:val="center"/>
          </w:tcPr>
          <w:p w14:paraId="1BD90E4C">
            <w:pPr>
              <w:jc w:val="center"/>
              <w:rPr>
                <w:color w:val="000000"/>
              </w:rPr>
            </w:pPr>
          </w:p>
        </w:tc>
      </w:tr>
      <w:tr w14:paraId="50FBA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14:paraId="7CBF6E65">
            <w:pPr>
              <w:jc w:val="center"/>
              <w:rPr>
                <w:rFonts w:hint="eastAsia" w:cs="宋体"/>
                <w:color w:val="000000"/>
              </w:rPr>
            </w:pPr>
            <w:r>
              <w:rPr>
                <w:rFonts w:hint="eastAsia" w:cs="宋体"/>
                <w:color w:val="000000"/>
              </w:rPr>
              <w:t>在建或已完</w:t>
            </w:r>
          </w:p>
        </w:tc>
        <w:tc>
          <w:tcPr>
            <w:tcW w:w="1548" w:type="dxa"/>
            <w:gridSpan w:val="2"/>
            <w:noWrap w:val="0"/>
            <w:vAlign w:val="center"/>
          </w:tcPr>
          <w:p w14:paraId="254EDDCC">
            <w:pPr>
              <w:jc w:val="center"/>
              <w:rPr>
                <w:color w:val="000000"/>
              </w:rPr>
            </w:pPr>
          </w:p>
        </w:tc>
        <w:tc>
          <w:tcPr>
            <w:tcW w:w="1837" w:type="dxa"/>
            <w:gridSpan w:val="4"/>
            <w:noWrap w:val="0"/>
            <w:vAlign w:val="center"/>
          </w:tcPr>
          <w:p w14:paraId="368E72E4">
            <w:pPr>
              <w:jc w:val="center"/>
              <w:rPr>
                <w:color w:val="000000"/>
              </w:rPr>
            </w:pPr>
          </w:p>
        </w:tc>
        <w:tc>
          <w:tcPr>
            <w:tcW w:w="1472" w:type="dxa"/>
            <w:gridSpan w:val="3"/>
            <w:noWrap w:val="0"/>
            <w:vAlign w:val="center"/>
          </w:tcPr>
          <w:p w14:paraId="56A48471">
            <w:pPr>
              <w:jc w:val="center"/>
              <w:rPr>
                <w:color w:val="000000"/>
              </w:rPr>
            </w:pPr>
          </w:p>
        </w:tc>
        <w:tc>
          <w:tcPr>
            <w:tcW w:w="1641" w:type="dxa"/>
            <w:gridSpan w:val="4"/>
            <w:noWrap w:val="0"/>
            <w:vAlign w:val="center"/>
          </w:tcPr>
          <w:p w14:paraId="0B2DEC04">
            <w:pPr>
              <w:jc w:val="center"/>
              <w:rPr>
                <w:color w:val="000000"/>
              </w:rPr>
            </w:pPr>
          </w:p>
        </w:tc>
        <w:tc>
          <w:tcPr>
            <w:tcW w:w="1484" w:type="dxa"/>
            <w:gridSpan w:val="2"/>
            <w:noWrap w:val="0"/>
            <w:vAlign w:val="center"/>
          </w:tcPr>
          <w:p w14:paraId="387D9DE2">
            <w:pPr>
              <w:jc w:val="center"/>
              <w:rPr>
                <w:color w:val="000000"/>
              </w:rPr>
            </w:pPr>
          </w:p>
        </w:tc>
      </w:tr>
      <w:tr w14:paraId="2F712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14:paraId="3C6591CD">
            <w:pPr>
              <w:jc w:val="center"/>
              <w:rPr>
                <w:rFonts w:hint="eastAsia" w:cs="宋体"/>
                <w:color w:val="000000"/>
              </w:rPr>
            </w:pPr>
            <w:r>
              <w:rPr>
                <w:rFonts w:hint="eastAsia" w:cs="宋体"/>
                <w:color w:val="000000"/>
              </w:rPr>
              <w:t>工程质量</w:t>
            </w:r>
          </w:p>
        </w:tc>
        <w:tc>
          <w:tcPr>
            <w:tcW w:w="1548" w:type="dxa"/>
            <w:gridSpan w:val="2"/>
            <w:noWrap w:val="0"/>
            <w:vAlign w:val="center"/>
          </w:tcPr>
          <w:p w14:paraId="5C06B5DE">
            <w:pPr>
              <w:jc w:val="center"/>
              <w:rPr>
                <w:color w:val="000000"/>
              </w:rPr>
            </w:pPr>
          </w:p>
        </w:tc>
        <w:tc>
          <w:tcPr>
            <w:tcW w:w="1837" w:type="dxa"/>
            <w:gridSpan w:val="4"/>
            <w:noWrap w:val="0"/>
            <w:vAlign w:val="center"/>
          </w:tcPr>
          <w:p w14:paraId="013FFEA9">
            <w:pPr>
              <w:jc w:val="center"/>
              <w:rPr>
                <w:color w:val="000000"/>
              </w:rPr>
            </w:pPr>
          </w:p>
        </w:tc>
        <w:tc>
          <w:tcPr>
            <w:tcW w:w="1472" w:type="dxa"/>
            <w:gridSpan w:val="3"/>
            <w:noWrap w:val="0"/>
            <w:vAlign w:val="center"/>
          </w:tcPr>
          <w:p w14:paraId="01EFCFA2">
            <w:pPr>
              <w:jc w:val="center"/>
              <w:rPr>
                <w:color w:val="000000"/>
              </w:rPr>
            </w:pPr>
          </w:p>
        </w:tc>
        <w:tc>
          <w:tcPr>
            <w:tcW w:w="1641" w:type="dxa"/>
            <w:gridSpan w:val="4"/>
            <w:noWrap w:val="0"/>
            <w:vAlign w:val="center"/>
          </w:tcPr>
          <w:p w14:paraId="44E5009A">
            <w:pPr>
              <w:jc w:val="center"/>
              <w:rPr>
                <w:color w:val="000000"/>
              </w:rPr>
            </w:pPr>
          </w:p>
        </w:tc>
        <w:tc>
          <w:tcPr>
            <w:tcW w:w="1484" w:type="dxa"/>
            <w:gridSpan w:val="2"/>
            <w:noWrap w:val="0"/>
            <w:vAlign w:val="center"/>
          </w:tcPr>
          <w:p w14:paraId="582E58CD">
            <w:pPr>
              <w:jc w:val="center"/>
              <w:rPr>
                <w:color w:val="000000"/>
              </w:rPr>
            </w:pPr>
          </w:p>
        </w:tc>
      </w:tr>
      <w:tr w14:paraId="26FF7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14:paraId="7F2C894C">
            <w:pPr>
              <w:jc w:val="center"/>
              <w:rPr>
                <w:rFonts w:hint="eastAsia" w:cs="宋体"/>
                <w:color w:val="000000"/>
              </w:rPr>
            </w:pPr>
            <w:r>
              <w:rPr>
                <w:rFonts w:hint="eastAsia" w:cs="宋体"/>
                <w:color w:val="000000"/>
              </w:rPr>
              <w:t>受奖情况</w:t>
            </w:r>
          </w:p>
        </w:tc>
        <w:tc>
          <w:tcPr>
            <w:tcW w:w="1548" w:type="dxa"/>
            <w:gridSpan w:val="2"/>
            <w:noWrap w:val="0"/>
            <w:vAlign w:val="center"/>
          </w:tcPr>
          <w:p w14:paraId="742B3415">
            <w:pPr>
              <w:jc w:val="center"/>
              <w:rPr>
                <w:color w:val="000000"/>
              </w:rPr>
            </w:pPr>
          </w:p>
        </w:tc>
        <w:tc>
          <w:tcPr>
            <w:tcW w:w="1837" w:type="dxa"/>
            <w:gridSpan w:val="4"/>
            <w:noWrap w:val="0"/>
            <w:vAlign w:val="center"/>
          </w:tcPr>
          <w:p w14:paraId="0F9C8B2E">
            <w:pPr>
              <w:jc w:val="center"/>
              <w:rPr>
                <w:color w:val="000000"/>
              </w:rPr>
            </w:pPr>
          </w:p>
        </w:tc>
        <w:tc>
          <w:tcPr>
            <w:tcW w:w="1472" w:type="dxa"/>
            <w:gridSpan w:val="3"/>
            <w:noWrap w:val="0"/>
            <w:vAlign w:val="center"/>
          </w:tcPr>
          <w:p w14:paraId="4276107A">
            <w:pPr>
              <w:jc w:val="center"/>
              <w:rPr>
                <w:color w:val="000000"/>
              </w:rPr>
            </w:pPr>
          </w:p>
        </w:tc>
        <w:tc>
          <w:tcPr>
            <w:tcW w:w="1641" w:type="dxa"/>
            <w:gridSpan w:val="4"/>
            <w:noWrap w:val="0"/>
            <w:vAlign w:val="center"/>
          </w:tcPr>
          <w:p w14:paraId="4E9F92B2">
            <w:pPr>
              <w:jc w:val="center"/>
              <w:rPr>
                <w:color w:val="000000"/>
              </w:rPr>
            </w:pPr>
          </w:p>
        </w:tc>
        <w:tc>
          <w:tcPr>
            <w:tcW w:w="1484" w:type="dxa"/>
            <w:gridSpan w:val="2"/>
            <w:noWrap w:val="0"/>
            <w:vAlign w:val="center"/>
          </w:tcPr>
          <w:p w14:paraId="1264D918">
            <w:pPr>
              <w:jc w:val="center"/>
              <w:rPr>
                <w:color w:val="000000"/>
              </w:rPr>
            </w:pPr>
          </w:p>
        </w:tc>
      </w:tr>
    </w:tbl>
    <w:p w14:paraId="2ADF83EC">
      <w:pPr>
        <w:rPr>
          <w:rFonts w:ascii="宋体" w:hAnsi="宋体"/>
          <w:color w:val="000000"/>
          <w:szCs w:val="21"/>
        </w:rPr>
      </w:pPr>
      <w:r>
        <w:rPr>
          <w:rFonts w:hint="eastAsia" w:ascii="宋体" w:hAnsi="宋体" w:cs="楷体_GB2312"/>
          <w:color w:val="000000"/>
          <w:szCs w:val="21"/>
        </w:rPr>
        <w:t>备注：</w:t>
      </w:r>
    </w:p>
    <w:p w14:paraId="4E5E55B0">
      <w:pPr>
        <w:spacing w:line="360" w:lineRule="auto"/>
        <w:ind w:firstLine="420" w:firstLineChars="200"/>
        <w:rPr>
          <w:rFonts w:hint="eastAsia" w:ascii="宋体" w:hAnsi="宋体"/>
          <w:color w:val="000000"/>
          <w:szCs w:val="21"/>
        </w:rPr>
      </w:pPr>
      <w:r>
        <w:rPr>
          <w:rFonts w:hint="eastAsia" w:ascii="宋体" w:hAnsi="宋体"/>
          <w:color w:val="000000"/>
          <w:szCs w:val="21"/>
        </w:rPr>
        <w:t>1.项目</w:t>
      </w:r>
      <w:r>
        <w:rPr>
          <w:rFonts w:ascii="宋体" w:hAnsi="宋体"/>
          <w:color w:val="000000"/>
          <w:szCs w:val="21"/>
        </w:rPr>
        <w:t>数</w:t>
      </w:r>
      <w:r>
        <w:rPr>
          <w:rFonts w:hint="eastAsia" w:ascii="宋体" w:hAnsi="宋体"/>
          <w:color w:val="000000"/>
          <w:szCs w:val="21"/>
        </w:rPr>
        <w:t>可</w:t>
      </w:r>
      <w:r>
        <w:rPr>
          <w:rFonts w:ascii="宋体" w:hAnsi="宋体"/>
          <w:color w:val="000000"/>
          <w:szCs w:val="21"/>
        </w:rPr>
        <w:t>以根据需要增加</w:t>
      </w:r>
      <w:r>
        <w:rPr>
          <w:rFonts w:hint="eastAsia" w:ascii="宋体" w:hAnsi="宋体"/>
          <w:color w:val="000000"/>
          <w:szCs w:val="21"/>
        </w:rPr>
        <w:t>。</w:t>
      </w:r>
    </w:p>
    <w:p w14:paraId="7243A8CC">
      <w:pPr>
        <w:spacing w:line="360" w:lineRule="auto"/>
        <w:ind w:firstLine="420" w:firstLineChars="200"/>
        <w:rPr>
          <w:rFonts w:hint="eastAsia" w:ascii="宋体" w:hAnsi="宋体"/>
          <w:color w:val="000000"/>
          <w:szCs w:val="21"/>
        </w:rPr>
      </w:pPr>
      <w:r>
        <w:rPr>
          <w:rFonts w:hint="eastAsia" w:ascii="宋体" w:hAnsi="宋体"/>
          <w:color w:val="000000"/>
          <w:szCs w:val="21"/>
        </w:rPr>
        <w:t>2.本表后附项目经理的学历证、安全生产考核合格证（B类）、本表所列证书复印件并加盖供应商电子签章。</w:t>
      </w:r>
    </w:p>
    <w:p w14:paraId="27187908">
      <w:pPr>
        <w:spacing w:before="120" w:beforeLines="50"/>
        <w:ind w:firstLine="643" w:firstLineChars="200"/>
        <w:jc w:val="center"/>
        <w:rPr>
          <w:color w:val="000000"/>
          <w:sz w:val="28"/>
          <w:szCs w:val="28"/>
          <w:u w:val="single"/>
        </w:rPr>
      </w:pPr>
      <w:r>
        <w:rPr>
          <w:rFonts w:cs="宋体"/>
          <w:b/>
          <w:color w:val="000000"/>
          <w:sz w:val="32"/>
          <w:szCs w:val="32"/>
        </w:rPr>
        <w:br w:type="page"/>
      </w:r>
      <w:r>
        <w:rPr>
          <w:rFonts w:hint="eastAsia" w:cs="宋体"/>
          <w:b/>
          <w:color w:val="000000"/>
          <w:sz w:val="28"/>
          <w:szCs w:val="28"/>
        </w:rPr>
        <w:t>项目技术负责人（项目总工）简历表</w:t>
      </w:r>
    </w:p>
    <w:tbl>
      <w:tblPr>
        <w:tblStyle w:val="45"/>
        <w:tblW w:w="9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
        <w:gridCol w:w="1154"/>
        <w:gridCol w:w="164"/>
        <w:gridCol w:w="300"/>
        <w:gridCol w:w="888"/>
        <w:gridCol w:w="660"/>
        <w:gridCol w:w="328"/>
        <w:gridCol w:w="234"/>
        <w:gridCol w:w="66"/>
        <w:gridCol w:w="1209"/>
        <w:gridCol w:w="142"/>
        <w:gridCol w:w="242"/>
        <w:gridCol w:w="1088"/>
        <w:gridCol w:w="88"/>
        <w:gridCol w:w="409"/>
        <w:gridCol w:w="1108"/>
        <w:gridCol w:w="36"/>
        <w:gridCol w:w="79"/>
        <w:gridCol w:w="1405"/>
        <w:gridCol w:w="11"/>
      </w:tblGrid>
      <w:tr w14:paraId="4CF0A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154" w:type="dxa"/>
            <w:noWrap w:val="0"/>
            <w:vAlign w:val="center"/>
          </w:tcPr>
          <w:p w14:paraId="5911088C">
            <w:pPr>
              <w:jc w:val="center"/>
              <w:rPr>
                <w:color w:val="000000"/>
              </w:rPr>
            </w:pPr>
            <w:r>
              <w:rPr>
                <w:rFonts w:hint="eastAsia" w:cs="宋体"/>
                <w:color w:val="000000"/>
              </w:rPr>
              <w:t>姓名</w:t>
            </w:r>
          </w:p>
        </w:tc>
        <w:tc>
          <w:tcPr>
            <w:tcW w:w="2340" w:type="dxa"/>
            <w:gridSpan w:val="5"/>
            <w:noWrap w:val="0"/>
            <w:vAlign w:val="center"/>
          </w:tcPr>
          <w:p w14:paraId="777A0A44">
            <w:pPr>
              <w:jc w:val="center"/>
              <w:rPr>
                <w:color w:val="000000"/>
              </w:rPr>
            </w:pPr>
          </w:p>
        </w:tc>
        <w:tc>
          <w:tcPr>
            <w:tcW w:w="1893" w:type="dxa"/>
            <w:gridSpan w:val="5"/>
            <w:noWrap w:val="0"/>
            <w:vAlign w:val="center"/>
          </w:tcPr>
          <w:p w14:paraId="0876832C">
            <w:pPr>
              <w:jc w:val="center"/>
              <w:rPr>
                <w:color w:val="000000"/>
              </w:rPr>
            </w:pPr>
            <w:r>
              <w:rPr>
                <w:rFonts w:hint="eastAsia" w:cs="宋体"/>
                <w:color w:val="000000"/>
              </w:rPr>
              <w:t>性别</w:t>
            </w:r>
          </w:p>
        </w:tc>
        <w:tc>
          <w:tcPr>
            <w:tcW w:w="1585" w:type="dxa"/>
            <w:gridSpan w:val="3"/>
            <w:noWrap w:val="0"/>
            <w:vAlign w:val="center"/>
          </w:tcPr>
          <w:p w14:paraId="1D767230">
            <w:pPr>
              <w:jc w:val="center"/>
              <w:rPr>
                <w:color w:val="000000"/>
              </w:rPr>
            </w:pPr>
          </w:p>
        </w:tc>
        <w:tc>
          <w:tcPr>
            <w:tcW w:w="1108" w:type="dxa"/>
            <w:noWrap w:val="0"/>
            <w:vAlign w:val="center"/>
          </w:tcPr>
          <w:p w14:paraId="7424A7A1">
            <w:pPr>
              <w:jc w:val="center"/>
              <w:rPr>
                <w:color w:val="000000"/>
              </w:rPr>
            </w:pPr>
            <w:r>
              <w:rPr>
                <w:rFonts w:hint="eastAsia" w:cs="宋体"/>
                <w:color w:val="000000"/>
              </w:rPr>
              <w:t>年龄</w:t>
            </w:r>
          </w:p>
        </w:tc>
        <w:tc>
          <w:tcPr>
            <w:tcW w:w="1531" w:type="dxa"/>
            <w:gridSpan w:val="4"/>
            <w:noWrap w:val="0"/>
            <w:vAlign w:val="center"/>
          </w:tcPr>
          <w:p w14:paraId="147D85A8">
            <w:pPr>
              <w:jc w:val="center"/>
              <w:rPr>
                <w:color w:val="000000"/>
              </w:rPr>
            </w:pPr>
          </w:p>
        </w:tc>
      </w:tr>
      <w:tr w14:paraId="62D1C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154" w:type="dxa"/>
            <w:noWrap w:val="0"/>
            <w:vAlign w:val="center"/>
          </w:tcPr>
          <w:p w14:paraId="68287512">
            <w:pPr>
              <w:jc w:val="center"/>
              <w:rPr>
                <w:color w:val="000000"/>
              </w:rPr>
            </w:pPr>
            <w:r>
              <w:rPr>
                <w:rFonts w:hint="eastAsia" w:cs="宋体"/>
                <w:color w:val="000000"/>
              </w:rPr>
              <w:t>岗位</w:t>
            </w:r>
          </w:p>
        </w:tc>
        <w:tc>
          <w:tcPr>
            <w:tcW w:w="2340" w:type="dxa"/>
            <w:gridSpan w:val="5"/>
            <w:noWrap w:val="0"/>
            <w:vAlign w:val="center"/>
          </w:tcPr>
          <w:p w14:paraId="4578ACEE">
            <w:pPr>
              <w:jc w:val="center"/>
              <w:rPr>
                <w:color w:val="000000"/>
              </w:rPr>
            </w:pPr>
            <w:r>
              <w:rPr>
                <w:rFonts w:hint="eastAsia"/>
                <w:color w:val="000000"/>
              </w:rPr>
              <w:t>项目技术负责人（项目总工）</w:t>
            </w:r>
          </w:p>
        </w:tc>
        <w:tc>
          <w:tcPr>
            <w:tcW w:w="1893" w:type="dxa"/>
            <w:gridSpan w:val="5"/>
            <w:noWrap w:val="0"/>
            <w:vAlign w:val="center"/>
          </w:tcPr>
          <w:p w14:paraId="226D2DD3">
            <w:pPr>
              <w:jc w:val="center"/>
              <w:rPr>
                <w:color w:val="000000"/>
              </w:rPr>
            </w:pPr>
            <w:r>
              <w:rPr>
                <w:rFonts w:hint="eastAsia" w:cs="宋体"/>
                <w:color w:val="000000"/>
              </w:rPr>
              <w:t>职称</w:t>
            </w:r>
          </w:p>
        </w:tc>
        <w:tc>
          <w:tcPr>
            <w:tcW w:w="1585" w:type="dxa"/>
            <w:gridSpan w:val="3"/>
            <w:noWrap w:val="0"/>
            <w:vAlign w:val="center"/>
          </w:tcPr>
          <w:p w14:paraId="31585703">
            <w:pPr>
              <w:jc w:val="center"/>
              <w:rPr>
                <w:color w:val="000000"/>
              </w:rPr>
            </w:pPr>
          </w:p>
        </w:tc>
        <w:tc>
          <w:tcPr>
            <w:tcW w:w="1108" w:type="dxa"/>
            <w:noWrap w:val="0"/>
            <w:vAlign w:val="center"/>
          </w:tcPr>
          <w:p w14:paraId="0EE04B4E">
            <w:pPr>
              <w:jc w:val="center"/>
              <w:rPr>
                <w:color w:val="000000"/>
              </w:rPr>
            </w:pPr>
            <w:r>
              <w:rPr>
                <w:rFonts w:hint="eastAsia" w:cs="宋体"/>
                <w:color w:val="000000"/>
              </w:rPr>
              <w:t>学历</w:t>
            </w:r>
          </w:p>
        </w:tc>
        <w:tc>
          <w:tcPr>
            <w:tcW w:w="1531" w:type="dxa"/>
            <w:gridSpan w:val="4"/>
            <w:noWrap w:val="0"/>
            <w:vAlign w:val="center"/>
          </w:tcPr>
          <w:p w14:paraId="14B8F34B">
            <w:pPr>
              <w:jc w:val="center"/>
              <w:rPr>
                <w:color w:val="000000"/>
              </w:rPr>
            </w:pPr>
          </w:p>
        </w:tc>
      </w:tr>
      <w:tr w14:paraId="63DD6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154" w:type="dxa"/>
            <w:noWrap w:val="0"/>
            <w:vAlign w:val="center"/>
          </w:tcPr>
          <w:p w14:paraId="604531BE">
            <w:pPr>
              <w:jc w:val="center"/>
              <w:rPr>
                <w:rFonts w:hint="eastAsia" w:cs="宋体"/>
                <w:color w:val="000000"/>
              </w:rPr>
            </w:pPr>
            <w:r>
              <w:rPr>
                <w:rFonts w:hint="eastAsia" w:cs="宋体"/>
                <w:color w:val="000000"/>
              </w:rPr>
              <w:t>从业开始时间</w:t>
            </w:r>
          </w:p>
        </w:tc>
        <w:tc>
          <w:tcPr>
            <w:tcW w:w="2340" w:type="dxa"/>
            <w:gridSpan w:val="5"/>
            <w:noWrap w:val="0"/>
            <w:vAlign w:val="center"/>
          </w:tcPr>
          <w:p w14:paraId="3EA93BC6">
            <w:pPr>
              <w:jc w:val="center"/>
              <w:rPr>
                <w:color w:val="000000"/>
              </w:rPr>
            </w:pPr>
          </w:p>
        </w:tc>
        <w:tc>
          <w:tcPr>
            <w:tcW w:w="1893" w:type="dxa"/>
            <w:gridSpan w:val="5"/>
            <w:noWrap w:val="0"/>
            <w:vAlign w:val="center"/>
          </w:tcPr>
          <w:p w14:paraId="4187E1D8">
            <w:pPr>
              <w:jc w:val="center"/>
              <w:rPr>
                <w:rFonts w:hint="eastAsia" w:cs="宋体"/>
                <w:color w:val="000000"/>
              </w:rPr>
            </w:pPr>
            <w:r>
              <w:rPr>
                <w:rFonts w:hint="eastAsia" w:cs="宋体"/>
                <w:color w:val="000000"/>
              </w:rPr>
              <w:t>职称</w:t>
            </w:r>
            <w:r>
              <w:rPr>
                <w:rFonts w:cs="宋体"/>
                <w:color w:val="000000"/>
              </w:rPr>
              <w:t>获</w:t>
            </w:r>
            <w:r>
              <w:rPr>
                <w:rFonts w:hint="eastAsia" w:cs="宋体"/>
                <w:color w:val="000000"/>
              </w:rPr>
              <w:t>得</w:t>
            </w:r>
            <w:r>
              <w:rPr>
                <w:rFonts w:cs="宋体"/>
                <w:color w:val="000000"/>
              </w:rPr>
              <w:t>时间</w:t>
            </w:r>
          </w:p>
        </w:tc>
        <w:tc>
          <w:tcPr>
            <w:tcW w:w="1585" w:type="dxa"/>
            <w:gridSpan w:val="3"/>
            <w:noWrap w:val="0"/>
            <w:vAlign w:val="center"/>
          </w:tcPr>
          <w:p w14:paraId="4A0A0E8F">
            <w:pPr>
              <w:jc w:val="center"/>
              <w:rPr>
                <w:color w:val="000000"/>
              </w:rPr>
            </w:pPr>
          </w:p>
        </w:tc>
        <w:tc>
          <w:tcPr>
            <w:tcW w:w="1108" w:type="dxa"/>
            <w:noWrap w:val="0"/>
            <w:vAlign w:val="center"/>
          </w:tcPr>
          <w:p w14:paraId="5EA405A3">
            <w:pPr>
              <w:jc w:val="center"/>
              <w:rPr>
                <w:rFonts w:hint="eastAsia" w:cs="宋体"/>
                <w:color w:val="000000"/>
              </w:rPr>
            </w:pPr>
            <w:r>
              <w:rPr>
                <w:rFonts w:hint="eastAsia" w:cs="宋体"/>
                <w:color w:val="000000"/>
              </w:rPr>
              <w:t>毕业时间</w:t>
            </w:r>
          </w:p>
        </w:tc>
        <w:tc>
          <w:tcPr>
            <w:tcW w:w="1531" w:type="dxa"/>
            <w:gridSpan w:val="4"/>
            <w:noWrap w:val="0"/>
            <w:vAlign w:val="center"/>
          </w:tcPr>
          <w:p w14:paraId="7756E0E7">
            <w:pPr>
              <w:jc w:val="center"/>
              <w:rPr>
                <w:color w:val="000000"/>
              </w:rPr>
            </w:pPr>
          </w:p>
        </w:tc>
      </w:tr>
      <w:tr w14:paraId="633EB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318" w:type="dxa"/>
            <w:gridSpan w:val="2"/>
            <w:noWrap w:val="0"/>
            <w:vAlign w:val="center"/>
          </w:tcPr>
          <w:p w14:paraId="562B78BF">
            <w:pPr>
              <w:jc w:val="center"/>
              <w:rPr>
                <w:color w:val="000000"/>
              </w:rPr>
            </w:pPr>
            <w:r>
              <w:rPr>
                <w:rFonts w:hint="eastAsia" w:cs="宋体"/>
                <w:color w:val="000000"/>
              </w:rPr>
              <w:t>担任</w:t>
            </w:r>
            <w:r>
              <w:rPr>
                <w:rFonts w:hint="eastAsia"/>
                <w:color w:val="000000"/>
              </w:rPr>
              <w:t>……</w:t>
            </w:r>
            <w:r>
              <w:rPr>
                <w:rFonts w:hint="eastAsia" w:cs="宋体"/>
                <w:color w:val="000000"/>
              </w:rPr>
              <w:t>年限</w:t>
            </w:r>
          </w:p>
        </w:tc>
        <w:tc>
          <w:tcPr>
            <w:tcW w:w="2476" w:type="dxa"/>
            <w:gridSpan w:val="6"/>
            <w:noWrap w:val="0"/>
            <w:vAlign w:val="center"/>
          </w:tcPr>
          <w:p w14:paraId="79382F4F">
            <w:pPr>
              <w:jc w:val="center"/>
              <w:rPr>
                <w:color w:val="000000"/>
              </w:rPr>
            </w:pPr>
          </w:p>
        </w:tc>
        <w:tc>
          <w:tcPr>
            <w:tcW w:w="1209" w:type="dxa"/>
            <w:noWrap w:val="0"/>
            <w:vAlign w:val="center"/>
          </w:tcPr>
          <w:p w14:paraId="1F079C2D">
            <w:pPr>
              <w:jc w:val="center"/>
              <w:rPr>
                <w:color w:val="000000"/>
              </w:rPr>
            </w:pPr>
            <w:r>
              <w:rPr>
                <w:rFonts w:hint="eastAsia"/>
                <w:color w:val="000000"/>
              </w:rPr>
              <w:t>身份</w:t>
            </w:r>
            <w:r>
              <w:rPr>
                <w:color w:val="000000"/>
              </w:rPr>
              <w:t>证号码</w:t>
            </w:r>
          </w:p>
        </w:tc>
        <w:tc>
          <w:tcPr>
            <w:tcW w:w="4608" w:type="dxa"/>
            <w:gridSpan w:val="10"/>
            <w:noWrap w:val="0"/>
            <w:vAlign w:val="center"/>
          </w:tcPr>
          <w:p w14:paraId="01044213">
            <w:pPr>
              <w:jc w:val="center"/>
              <w:rPr>
                <w:color w:val="000000"/>
              </w:rPr>
            </w:pPr>
          </w:p>
        </w:tc>
      </w:tr>
      <w:tr w14:paraId="54471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318" w:type="dxa"/>
            <w:gridSpan w:val="2"/>
            <w:noWrap w:val="0"/>
            <w:vAlign w:val="center"/>
          </w:tcPr>
          <w:p w14:paraId="05857C41">
            <w:pPr>
              <w:jc w:val="center"/>
              <w:rPr>
                <w:color w:val="000000"/>
              </w:rPr>
            </w:pPr>
            <w:r>
              <w:rPr>
                <w:rFonts w:hint="eastAsia"/>
                <w:color w:val="000000"/>
              </w:rPr>
              <w:t>证书名称</w:t>
            </w:r>
          </w:p>
        </w:tc>
        <w:tc>
          <w:tcPr>
            <w:tcW w:w="1188" w:type="dxa"/>
            <w:gridSpan w:val="2"/>
            <w:noWrap w:val="0"/>
            <w:vAlign w:val="center"/>
          </w:tcPr>
          <w:p w14:paraId="0A56C67B">
            <w:pPr>
              <w:jc w:val="center"/>
              <w:rPr>
                <w:color w:val="000000"/>
              </w:rPr>
            </w:pPr>
            <w:r>
              <w:rPr>
                <w:rFonts w:hint="eastAsia"/>
                <w:color w:val="000000"/>
              </w:rPr>
              <w:t>注册专业</w:t>
            </w:r>
          </w:p>
        </w:tc>
        <w:tc>
          <w:tcPr>
            <w:tcW w:w="1222" w:type="dxa"/>
            <w:gridSpan w:val="3"/>
            <w:noWrap w:val="0"/>
            <w:vAlign w:val="center"/>
          </w:tcPr>
          <w:p w14:paraId="15728234">
            <w:pPr>
              <w:jc w:val="center"/>
              <w:rPr>
                <w:color w:val="000000"/>
              </w:rPr>
            </w:pPr>
            <w:r>
              <w:rPr>
                <w:color w:val="000000"/>
              </w:rPr>
              <w:t>级别</w:t>
            </w:r>
          </w:p>
        </w:tc>
        <w:tc>
          <w:tcPr>
            <w:tcW w:w="1417" w:type="dxa"/>
            <w:gridSpan w:val="3"/>
            <w:noWrap w:val="0"/>
            <w:vAlign w:val="center"/>
          </w:tcPr>
          <w:p w14:paraId="2B06BE44">
            <w:pPr>
              <w:jc w:val="center"/>
              <w:rPr>
                <w:color w:val="000000"/>
              </w:rPr>
            </w:pPr>
            <w:r>
              <w:rPr>
                <w:rFonts w:hint="eastAsia" w:cs="宋体"/>
                <w:color w:val="000000"/>
              </w:rPr>
              <w:t>证书编号</w:t>
            </w:r>
          </w:p>
        </w:tc>
        <w:tc>
          <w:tcPr>
            <w:tcW w:w="1418" w:type="dxa"/>
            <w:gridSpan w:val="3"/>
            <w:noWrap w:val="0"/>
            <w:vAlign w:val="center"/>
          </w:tcPr>
          <w:p w14:paraId="05C534C7">
            <w:pPr>
              <w:jc w:val="center"/>
              <w:rPr>
                <w:color w:val="000000"/>
              </w:rPr>
            </w:pPr>
            <w:r>
              <w:rPr>
                <w:rFonts w:hint="eastAsia"/>
                <w:color w:val="000000"/>
              </w:rPr>
              <w:t>注册时间</w:t>
            </w:r>
          </w:p>
        </w:tc>
        <w:tc>
          <w:tcPr>
            <w:tcW w:w="1632" w:type="dxa"/>
            <w:gridSpan w:val="4"/>
            <w:noWrap w:val="0"/>
            <w:vAlign w:val="center"/>
          </w:tcPr>
          <w:p w14:paraId="6AC1B310">
            <w:pPr>
              <w:jc w:val="center"/>
              <w:rPr>
                <w:color w:val="000000"/>
              </w:rPr>
            </w:pPr>
            <w:r>
              <w:rPr>
                <w:rFonts w:hint="eastAsia"/>
                <w:color w:val="000000"/>
              </w:rPr>
              <w:t>注册单位</w:t>
            </w:r>
          </w:p>
        </w:tc>
        <w:tc>
          <w:tcPr>
            <w:tcW w:w="1416" w:type="dxa"/>
            <w:gridSpan w:val="2"/>
            <w:noWrap w:val="0"/>
            <w:vAlign w:val="center"/>
          </w:tcPr>
          <w:p w14:paraId="31C8AD8B">
            <w:pPr>
              <w:jc w:val="center"/>
              <w:rPr>
                <w:color w:val="000000"/>
              </w:rPr>
            </w:pPr>
            <w:r>
              <w:rPr>
                <w:rFonts w:hint="eastAsia"/>
                <w:color w:val="000000"/>
              </w:rPr>
              <w:t>注册有效期</w:t>
            </w:r>
          </w:p>
        </w:tc>
      </w:tr>
      <w:tr w14:paraId="2D8E8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318" w:type="dxa"/>
            <w:gridSpan w:val="2"/>
            <w:noWrap w:val="0"/>
            <w:vAlign w:val="center"/>
          </w:tcPr>
          <w:p w14:paraId="025D257E">
            <w:pPr>
              <w:jc w:val="center"/>
              <w:rPr>
                <w:rFonts w:hint="eastAsia"/>
                <w:color w:val="000000"/>
              </w:rPr>
            </w:pPr>
          </w:p>
        </w:tc>
        <w:tc>
          <w:tcPr>
            <w:tcW w:w="1188" w:type="dxa"/>
            <w:gridSpan w:val="2"/>
            <w:noWrap w:val="0"/>
            <w:vAlign w:val="center"/>
          </w:tcPr>
          <w:p w14:paraId="101C23F2">
            <w:pPr>
              <w:jc w:val="center"/>
              <w:rPr>
                <w:rFonts w:hint="eastAsia"/>
                <w:color w:val="000000"/>
              </w:rPr>
            </w:pPr>
          </w:p>
        </w:tc>
        <w:tc>
          <w:tcPr>
            <w:tcW w:w="1222" w:type="dxa"/>
            <w:gridSpan w:val="3"/>
            <w:noWrap w:val="0"/>
            <w:vAlign w:val="center"/>
          </w:tcPr>
          <w:p w14:paraId="69840BA1">
            <w:pPr>
              <w:jc w:val="center"/>
              <w:rPr>
                <w:rFonts w:hint="eastAsia" w:cs="宋体"/>
                <w:color w:val="000000"/>
              </w:rPr>
            </w:pPr>
          </w:p>
        </w:tc>
        <w:tc>
          <w:tcPr>
            <w:tcW w:w="1417" w:type="dxa"/>
            <w:gridSpan w:val="3"/>
            <w:noWrap w:val="0"/>
            <w:vAlign w:val="center"/>
          </w:tcPr>
          <w:p w14:paraId="13590014">
            <w:pPr>
              <w:jc w:val="center"/>
              <w:rPr>
                <w:rFonts w:hint="eastAsia"/>
                <w:color w:val="000000"/>
              </w:rPr>
            </w:pPr>
          </w:p>
        </w:tc>
        <w:tc>
          <w:tcPr>
            <w:tcW w:w="1418" w:type="dxa"/>
            <w:gridSpan w:val="3"/>
            <w:noWrap w:val="0"/>
            <w:vAlign w:val="center"/>
          </w:tcPr>
          <w:p w14:paraId="573B8468">
            <w:pPr>
              <w:jc w:val="center"/>
              <w:rPr>
                <w:rFonts w:hint="eastAsia"/>
                <w:color w:val="000000"/>
              </w:rPr>
            </w:pPr>
          </w:p>
        </w:tc>
        <w:tc>
          <w:tcPr>
            <w:tcW w:w="1632" w:type="dxa"/>
            <w:gridSpan w:val="4"/>
            <w:noWrap w:val="0"/>
            <w:vAlign w:val="center"/>
          </w:tcPr>
          <w:p w14:paraId="4AEB5BDC">
            <w:pPr>
              <w:jc w:val="center"/>
              <w:rPr>
                <w:rFonts w:hint="eastAsia"/>
                <w:color w:val="000000"/>
              </w:rPr>
            </w:pPr>
          </w:p>
        </w:tc>
        <w:tc>
          <w:tcPr>
            <w:tcW w:w="1416" w:type="dxa"/>
            <w:gridSpan w:val="2"/>
            <w:noWrap w:val="0"/>
            <w:vAlign w:val="center"/>
          </w:tcPr>
          <w:p w14:paraId="4C0D435A">
            <w:pPr>
              <w:jc w:val="center"/>
              <w:rPr>
                <w:rFonts w:hint="eastAsia"/>
                <w:color w:val="000000"/>
              </w:rPr>
            </w:pPr>
          </w:p>
        </w:tc>
      </w:tr>
      <w:tr w14:paraId="48FF6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318" w:type="dxa"/>
            <w:gridSpan w:val="2"/>
            <w:noWrap w:val="0"/>
            <w:vAlign w:val="center"/>
          </w:tcPr>
          <w:p w14:paraId="3022D162">
            <w:pPr>
              <w:jc w:val="center"/>
              <w:rPr>
                <w:rFonts w:hint="eastAsia"/>
                <w:color w:val="000000"/>
              </w:rPr>
            </w:pPr>
          </w:p>
        </w:tc>
        <w:tc>
          <w:tcPr>
            <w:tcW w:w="1188" w:type="dxa"/>
            <w:gridSpan w:val="2"/>
            <w:noWrap w:val="0"/>
            <w:vAlign w:val="center"/>
          </w:tcPr>
          <w:p w14:paraId="1CDFFE60">
            <w:pPr>
              <w:jc w:val="center"/>
              <w:rPr>
                <w:rFonts w:hint="eastAsia"/>
                <w:color w:val="000000"/>
              </w:rPr>
            </w:pPr>
          </w:p>
        </w:tc>
        <w:tc>
          <w:tcPr>
            <w:tcW w:w="1222" w:type="dxa"/>
            <w:gridSpan w:val="3"/>
            <w:noWrap w:val="0"/>
            <w:vAlign w:val="center"/>
          </w:tcPr>
          <w:p w14:paraId="126534C0">
            <w:pPr>
              <w:jc w:val="center"/>
              <w:rPr>
                <w:rFonts w:hint="eastAsia" w:cs="宋体"/>
                <w:color w:val="000000"/>
              </w:rPr>
            </w:pPr>
          </w:p>
        </w:tc>
        <w:tc>
          <w:tcPr>
            <w:tcW w:w="1417" w:type="dxa"/>
            <w:gridSpan w:val="3"/>
            <w:noWrap w:val="0"/>
            <w:vAlign w:val="center"/>
          </w:tcPr>
          <w:p w14:paraId="298249BE">
            <w:pPr>
              <w:jc w:val="center"/>
              <w:rPr>
                <w:rFonts w:hint="eastAsia"/>
                <w:color w:val="000000"/>
              </w:rPr>
            </w:pPr>
          </w:p>
        </w:tc>
        <w:tc>
          <w:tcPr>
            <w:tcW w:w="1418" w:type="dxa"/>
            <w:gridSpan w:val="3"/>
            <w:noWrap w:val="0"/>
            <w:vAlign w:val="center"/>
          </w:tcPr>
          <w:p w14:paraId="2BD11D1D">
            <w:pPr>
              <w:jc w:val="center"/>
              <w:rPr>
                <w:rFonts w:hint="eastAsia"/>
                <w:color w:val="000000"/>
              </w:rPr>
            </w:pPr>
          </w:p>
        </w:tc>
        <w:tc>
          <w:tcPr>
            <w:tcW w:w="1632" w:type="dxa"/>
            <w:gridSpan w:val="4"/>
            <w:noWrap w:val="0"/>
            <w:vAlign w:val="center"/>
          </w:tcPr>
          <w:p w14:paraId="5A7918B6">
            <w:pPr>
              <w:jc w:val="center"/>
              <w:rPr>
                <w:rFonts w:hint="eastAsia"/>
                <w:color w:val="000000"/>
              </w:rPr>
            </w:pPr>
          </w:p>
        </w:tc>
        <w:tc>
          <w:tcPr>
            <w:tcW w:w="1416" w:type="dxa"/>
            <w:gridSpan w:val="2"/>
            <w:noWrap w:val="0"/>
            <w:vAlign w:val="center"/>
          </w:tcPr>
          <w:p w14:paraId="2B640ED7">
            <w:pPr>
              <w:jc w:val="center"/>
              <w:rPr>
                <w:rFonts w:hint="eastAsia"/>
                <w:color w:val="000000"/>
              </w:rPr>
            </w:pPr>
          </w:p>
        </w:tc>
      </w:tr>
      <w:tr w14:paraId="7B5D6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0" w:hRule="atLeast"/>
          <w:jc w:val="center"/>
        </w:trPr>
        <w:tc>
          <w:tcPr>
            <w:tcW w:w="9611" w:type="dxa"/>
            <w:gridSpan w:val="19"/>
            <w:noWrap w:val="0"/>
            <w:vAlign w:val="center"/>
          </w:tcPr>
          <w:p w14:paraId="62E058CE">
            <w:pPr>
              <w:jc w:val="center"/>
              <w:rPr>
                <w:color w:val="000000"/>
              </w:rPr>
            </w:pPr>
            <w:r>
              <w:rPr>
                <w:rFonts w:hint="eastAsia" w:cs="宋体"/>
                <w:color w:val="000000"/>
              </w:rPr>
              <w:t>在建和已完工程项目情况</w:t>
            </w:r>
          </w:p>
        </w:tc>
      </w:tr>
      <w:tr w14:paraId="19F5B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4"/>
            <w:noWrap w:val="0"/>
            <w:vAlign w:val="center"/>
          </w:tcPr>
          <w:p w14:paraId="0043DEA7">
            <w:pPr>
              <w:jc w:val="center"/>
              <w:rPr>
                <w:color w:val="000000"/>
              </w:rPr>
            </w:pPr>
          </w:p>
        </w:tc>
        <w:tc>
          <w:tcPr>
            <w:tcW w:w="1548" w:type="dxa"/>
            <w:gridSpan w:val="2"/>
            <w:noWrap w:val="0"/>
            <w:vAlign w:val="center"/>
          </w:tcPr>
          <w:p w14:paraId="7EB50AF8">
            <w:pPr>
              <w:jc w:val="center"/>
              <w:rPr>
                <w:rFonts w:hint="eastAsia"/>
                <w:color w:val="000000"/>
              </w:rPr>
            </w:pPr>
            <w:r>
              <w:rPr>
                <w:rFonts w:hint="eastAsia"/>
                <w:color w:val="000000"/>
              </w:rPr>
              <w:t>项目1</w:t>
            </w:r>
          </w:p>
        </w:tc>
        <w:tc>
          <w:tcPr>
            <w:tcW w:w="1837" w:type="dxa"/>
            <w:gridSpan w:val="4"/>
            <w:noWrap w:val="0"/>
            <w:vAlign w:val="center"/>
          </w:tcPr>
          <w:p w14:paraId="3E50DBF8">
            <w:pPr>
              <w:jc w:val="center"/>
              <w:rPr>
                <w:color w:val="000000"/>
              </w:rPr>
            </w:pPr>
            <w:r>
              <w:rPr>
                <w:rFonts w:hint="eastAsia"/>
                <w:color w:val="000000"/>
              </w:rPr>
              <w:t>项目2</w:t>
            </w:r>
          </w:p>
        </w:tc>
        <w:tc>
          <w:tcPr>
            <w:tcW w:w="1472" w:type="dxa"/>
            <w:gridSpan w:val="3"/>
            <w:noWrap w:val="0"/>
            <w:vAlign w:val="center"/>
          </w:tcPr>
          <w:p w14:paraId="703661E4">
            <w:pPr>
              <w:jc w:val="center"/>
              <w:rPr>
                <w:color w:val="000000"/>
              </w:rPr>
            </w:pPr>
            <w:r>
              <w:rPr>
                <w:rFonts w:hint="eastAsia"/>
                <w:color w:val="000000"/>
              </w:rPr>
              <w:t>项目3</w:t>
            </w:r>
          </w:p>
        </w:tc>
        <w:tc>
          <w:tcPr>
            <w:tcW w:w="1641" w:type="dxa"/>
            <w:gridSpan w:val="4"/>
            <w:noWrap w:val="0"/>
            <w:vAlign w:val="center"/>
          </w:tcPr>
          <w:p w14:paraId="4182276D">
            <w:pPr>
              <w:jc w:val="center"/>
              <w:rPr>
                <w:color w:val="000000"/>
              </w:rPr>
            </w:pPr>
            <w:r>
              <w:rPr>
                <w:rFonts w:hint="eastAsia"/>
                <w:color w:val="000000"/>
              </w:rPr>
              <w:t>项目4</w:t>
            </w:r>
          </w:p>
        </w:tc>
        <w:tc>
          <w:tcPr>
            <w:tcW w:w="1484" w:type="dxa"/>
            <w:gridSpan w:val="2"/>
            <w:noWrap w:val="0"/>
            <w:vAlign w:val="center"/>
          </w:tcPr>
          <w:p w14:paraId="7752CD50">
            <w:pPr>
              <w:jc w:val="center"/>
              <w:rPr>
                <w:color w:val="000000"/>
              </w:rPr>
            </w:pPr>
            <w:r>
              <w:rPr>
                <w:rFonts w:hint="eastAsia"/>
                <w:color w:val="000000"/>
              </w:rPr>
              <w:t>……</w:t>
            </w:r>
          </w:p>
        </w:tc>
      </w:tr>
      <w:tr w14:paraId="3E354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4"/>
            <w:noWrap w:val="0"/>
            <w:vAlign w:val="center"/>
          </w:tcPr>
          <w:p w14:paraId="130D256E">
            <w:pPr>
              <w:jc w:val="center"/>
              <w:rPr>
                <w:color w:val="000000"/>
              </w:rPr>
            </w:pPr>
            <w:r>
              <w:rPr>
                <w:rFonts w:hint="eastAsia"/>
                <w:color w:val="000000"/>
              </w:rPr>
              <w:t>项目名称</w:t>
            </w:r>
          </w:p>
        </w:tc>
        <w:tc>
          <w:tcPr>
            <w:tcW w:w="1548" w:type="dxa"/>
            <w:gridSpan w:val="2"/>
            <w:noWrap w:val="0"/>
            <w:vAlign w:val="center"/>
          </w:tcPr>
          <w:p w14:paraId="79233119">
            <w:pPr>
              <w:jc w:val="center"/>
              <w:rPr>
                <w:color w:val="000000"/>
              </w:rPr>
            </w:pPr>
          </w:p>
        </w:tc>
        <w:tc>
          <w:tcPr>
            <w:tcW w:w="1837" w:type="dxa"/>
            <w:gridSpan w:val="4"/>
            <w:noWrap w:val="0"/>
            <w:vAlign w:val="center"/>
          </w:tcPr>
          <w:p w14:paraId="3B2A9F08">
            <w:pPr>
              <w:jc w:val="center"/>
              <w:rPr>
                <w:color w:val="000000"/>
              </w:rPr>
            </w:pPr>
          </w:p>
        </w:tc>
        <w:tc>
          <w:tcPr>
            <w:tcW w:w="1472" w:type="dxa"/>
            <w:gridSpan w:val="3"/>
            <w:noWrap w:val="0"/>
            <w:vAlign w:val="center"/>
          </w:tcPr>
          <w:p w14:paraId="320B54E6">
            <w:pPr>
              <w:jc w:val="center"/>
              <w:rPr>
                <w:color w:val="000000"/>
              </w:rPr>
            </w:pPr>
          </w:p>
        </w:tc>
        <w:tc>
          <w:tcPr>
            <w:tcW w:w="1641" w:type="dxa"/>
            <w:gridSpan w:val="4"/>
            <w:noWrap w:val="0"/>
            <w:vAlign w:val="center"/>
          </w:tcPr>
          <w:p w14:paraId="07D62F29">
            <w:pPr>
              <w:jc w:val="center"/>
              <w:rPr>
                <w:color w:val="000000"/>
              </w:rPr>
            </w:pPr>
          </w:p>
        </w:tc>
        <w:tc>
          <w:tcPr>
            <w:tcW w:w="1484" w:type="dxa"/>
            <w:gridSpan w:val="2"/>
            <w:noWrap w:val="0"/>
            <w:vAlign w:val="center"/>
          </w:tcPr>
          <w:p w14:paraId="7B7EFED0">
            <w:pPr>
              <w:jc w:val="center"/>
              <w:rPr>
                <w:color w:val="000000"/>
              </w:rPr>
            </w:pPr>
          </w:p>
        </w:tc>
      </w:tr>
      <w:tr w14:paraId="25891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noWrap w:val="0"/>
            <w:vAlign w:val="center"/>
          </w:tcPr>
          <w:p w14:paraId="03CC13A4">
            <w:pPr>
              <w:jc w:val="center"/>
              <w:rPr>
                <w:color w:val="000000"/>
              </w:rPr>
            </w:pPr>
            <w:r>
              <w:rPr>
                <w:rFonts w:hint="eastAsia" w:cs="宋体"/>
                <w:color w:val="000000"/>
              </w:rPr>
              <w:t>建设单位</w:t>
            </w:r>
          </w:p>
        </w:tc>
        <w:tc>
          <w:tcPr>
            <w:tcW w:w="1548" w:type="dxa"/>
            <w:gridSpan w:val="2"/>
            <w:noWrap w:val="0"/>
            <w:vAlign w:val="center"/>
          </w:tcPr>
          <w:p w14:paraId="53B3F779">
            <w:pPr>
              <w:jc w:val="center"/>
              <w:rPr>
                <w:color w:val="000000"/>
              </w:rPr>
            </w:pPr>
          </w:p>
        </w:tc>
        <w:tc>
          <w:tcPr>
            <w:tcW w:w="1837" w:type="dxa"/>
            <w:gridSpan w:val="4"/>
            <w:noWrap w:val="0"/>
            <w:vAlign w:val="center"/>
          </w:tcPr>
          <w:p w14:paraId="00BE0F89">
            <w:pPr>
              <w:jc w:val="center"/>
              <w:rPr>
                <w:color w:val="000000"/>
              </w:rPr>
            </w:pPr>
          </w:p>
        </w:tc>
        <w:tc>
          <w:tcPr>
            <w:tcW w:w="1472" w:type="dxa"/>
            <w:gridSpan w:val="3"/>
            <w:noWrap w:val="0"/>
            <w:vAlign w:val="center"/>
          </w:tcPr>
          <w:p w14:paraId="4E1D9A74">
            <w:pPr>
              <w:jc w:val="center"/>
              <w:rPr>
                <w:color w:val="000000"/>
              </w:rPr>
            </w:pPr>
          </w:p>
        </w:tc>
        <w:tc>
          <w:tcPr>
            <w:tcW w:w="1641" w:type="dxa"/>
            <w:gridSpan w:val="4"/>
            <w:noWrap w:val="0"/>
            <w:vAlign w:val="center"/>
          </w:tcPr>
          <w:p w14:paraId="3DE9B0E7">
            <w:pPr>
              <w:jc w:val="center"/>
              <w:rPr>
                <w:color w:val="000000"/>
              </w:rPr>
            </w:pPr>
          </w:p>
        </w:tc>
        <w:tc>
          <w:tcPr>
            <w:tcW w:w="1484" w:type="dxa"/>
            <w:gridSpan w:val="2"/>
            <w:noWrap w:val="0"/>
            <w:vAlign w:val="center"/>
          </w:tcPr>
          <w:p w14:paraId="1803D9E9">
            <w:pPr>
              <w:jc w:val="center"/>
              <w:rPr>
                <w:color w:val="000000"/>
              </w:rPr>
            </w:pPr>
          </w:p>
        </w:tc>
      </w:tr>
      <w:tr w14:paraId="0F26E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noWrap w:val="0"/>
            <w:vAlign w:val="center"/>
          </w:tcPr>
          <w:p w14:paraId="6992287C">
            <w:pPr>
              <w:jc w:val="center"/>
              <w:rPr>
                <w:color w:val="000000"/>
              </w:rPr>
            </w:pPr>
            <w:r>
              <w:rPr>
                <w:rFonts w:hint="eastAsia" w:cs="宋体"/>
                <w:color w:val="000000"/>
              </w:rPr>
              <w:t>建设规模</w:t>
            </w:r>
          </w:p>
        </w:tc>
        <w:tc>
          <w:tcPr>
            <w:tcW w:w="1548" w:type="dxa"/>
            <w:gridSpan w:val="2"/>
            <w:noWrap w:val="0"/>
            <w:vAlign w:val="center"/>
          </w:tcPr>
          <w:p w14:paraId="6609D03A">
            <w:pPr>
              <w:jc w:val="center"/>
              <w:rPr>
                <w:color w:val="000000"/>
              </w:rPr>
            </w:pPr>
          </w:p>
        </w:tc>
        <w:tc>
          <w:tcPr>
            <w:tcW w:w="1837" w:type="dxa"/>
            <w:gridSpan w:val="4"/>
            <w:noWrap w:val="0"/>
            <w:vAlign w:val="center"/>
          </w:tcPr>
          <w:p w14:paraId="38589AAC">
            <w:pPr>
              <w:jc w:val="center"/>
              <w:rPr>
                <w:color w:val="000000"/>
              </w:rPr>
            </w:pPr>
          </w:p>
        </w:tc>
        <w:tc>
          <w:tcPr>
            <w:tcW w:w="1472" w:type="dxa"/>
            <w:gridSpan w:val="3"/>
            <w:noWrap w:val="0"/>
            <w:vAlign w:val="center"/>
          </w:tcPr>
          <w:p w14:paraId="17A69CA9">
            <w:pPr>
              <w:jc w:val="center"/>
              <w:rPr>
                <w:color w:val="000000"/>
              </w:rPr>
            </w:pPr>
          </w:p>
        </w:tc>
        <w:tc>
          <w:tcPr>
            <w:tcW w:w="1641" w:type="dxa"/>
            <w:gridSpan w:val="4"/>
            <w:noWrap w:val="0"/>
            <w:vAlign w:val="center"/>
          </w:tcPr>
          <w:p w14:paraId="0EF69272">
            <w:pPr>
              <w:jc w:val="center"/>
              <w:rPr>
                <w:color w:val="000000"/>
              </w:rPr>
            </w:pPr>
          </w:p>
        </w:tc>
        <w:tc>
          <w:tcPr>
            <w:tcW w:w="1484" w:type="dxa"/>
            <w:gridSpan w:val="2"/>
            <w:noWrap w:val="0"/>
            <w:vAlign w:val="center"/>
          </w:tcPr>
          <w:p w14:paraId="0663F194">
            <w:pPr>
              <w:jc w:val="center"/>
              <w:rPr>
                <w:color w:val="000000"/>
              </w:rPr>
            </w:pPr>
          </w:p>
        </w:tc>
      </w:tr>
      <w:tr w14:paraId="65730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noWrap w:val="0"/>
            <w:vAlign w:val="center"/>
          </w:tcPr>
          <w:p w14:paraId="526143ED">
            <w:pPr>
              <w:jc w:val="center"/>
              <w:rPr>
                <w:rFonts w:hint="eastAsia" w:ascii="宋体" w:hAnsi="宋体" w:cs="宋体"/>
                <w:color w:val="000000"/>
                <w:sz w:val="27"/>
                <w:szCs w:val="27"/>
                <w:lang w:bidi="ar"/>
              </w:rPr>
            </w:pPr>
            <w:r>
              <w:rPr>
                <w:rFonts w:hint="eastAsia" w:cs="宋体"/>
                <w:color w:val="000000"/>
              </w:rPr>
              <w:t>开工日期</w:t>
            </w:r>
          </w:p>
        </w:tc>
        <w:tc>
          <w:tcPr>
            <w:tcW w:w="1548" w:type="dxa"/>
            <w:gridSpan w:val="2"/>
            <w:noWrap w:val="0"/>
            <w:vAlign w:val="center"/>
          </w:tcPr>
          <w:p w14:paraId="23FA993A">
            <w:pPr>
              <w:jc w:val="center"/>
              <w:rPr>
                <w:color w:val="000000"/>
              </w:rPr>
            </w:pPr>
          </w:p>
        </w:tc>
        <w:tc>
          <w:tcPr>
            <w:tcW w:w="1837" w:type="dxa"/>
            <w:gridSpan w:val="4"/>
            <w:noWrap w:val="0"/>
            <w:vAlign w:val="center"/>
          </w:tcPr>
          <w:p w14:paraId="7929EA35">
            <w:pPr>
              <w:jc w:val="center"/>
              <w:rPr>
                <w:color w:val="000000"/>
              </w:rPr>
            </w:pPr>
          </w:p>
        </w:tc>
        <w:tc>
          <w:tcPr>
            <w:tcW w:w="1472" w:type="dxa"/>
            <w:gridSpan w:val="3"/>
            <w:noWrap w:val="0"/>
            <w:vAlign w:val="center"/>
          </w:tcPr>
          <w:p w14:paraId="714FB989">
            <w:pPr>
              <w:jc w:val="center"/>
              <w:rPr>
                <w:color w:val="000000"/>
              </w:rPr>
            </w:pPr>
          </w:p>
        </w:tc>
        <w:tc>
          <w:tcPr>
            <w:tcW w:w="1641" w:type="dxa"/>
            <w:gridSpan w:val="4"/>
            <w:noWrap w:val="0"/>
            <w:vAlign w:val="center"/>
          </w:tcPr>
          <w:p w14:paraId="6F203E26">
            <w:pPr>
              <w:jc w:val="center"/>
              <w:rPr>
                <w:color w:val="000000"/>
              </w:rPr>
            </w:pPr>
          </w:p>
        </w:tc>
        <w:tc>
          <w:tcPr>
            <w:tcW w:w="1484" w:type="dxa"/>
            <w:gridSpan w:val="2"/>
            <w:noWrap w:val="0"/>
            <w:vAlign w:val="center"/>
          </w:tcPr>
          <w:p w14:paraId="217156CF">
            <w:pPr>
              <w:jc w:val="center"/>
              <w:rPr>
                <w:color w:val="000000"/>
              </w:rPr>
            </w:pPr>
          </w:p>
        </w:tc>
      </w:tr>
      <w:tr w14:paraId="15770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noWrap w:val="0"/>
            <w:vAlign w:val="center"/>
          </w:tcPr>
          <w:p w14:paraId="3BD08D80">
            <w:pPr>
              <w:jc w:val="center"/>
              <w:rPr>
                <w:color w:val="000000"/>
              </w:rPr>
            </w:pPr>
            <w:r>
              <w:rPr>
                <w:rFonts w:hint="eastAsia" w:cs="宋体"/>
                <w:color w:val="000000"/>
              </w:rPr>
              <w:t>竣工日期</w:t>
            </w:r>
          </w:p>
        </w:tc>
        <w:tc>
          <w:tcPr>
            <w:tcW w:w="1548" w:type="dxa"/>
            <w:gridSpan w:val="2"/>
            <w:noWrap w:val="0"/>
            <w:vAlign w:val="center"/>
          </w:tcPr>
          <w:p w14:paraId="64CF1E40">
            <w:pPr>
              <w:jc w:val="center"/>
              <w:rPr>
                <w:color w:val="000000"/>
              </w:rPr>
            </w:pPr>
          </w:p>
        </w:tc>
        <w:tc>
          <w:tcPr>
            <w:tcW w:w="1837" w:type="dxa"/>
            <w:gridSpan w:val="4"/>
            <w:noWrap w:val="0"/>
            <w:vAlign w:val="center"/>
          </w:tcPr>
          <w:p w14:paraId="3F2AA374">
            <w:pPr>
              <w:jc w:val="center"/>
              <w:rPr>
                <w:color w:val="000000"/>
              </w:rPr>
            </w:pPr>
          </w:p>
        </w:tc>
        <w:tc>
          <w:tcPr>
            <w:tcW w:w="1472" w:type="dxa"/>
            <w:gridSpan w:val="3"/>
            <w:noWrap w:val="0"/>
            <w:vAlign w:val="center"/>
          </w:tcPr>
          <w:p w14:paraId="645B7017">
            <w:pPr>
              <w:jc w:val="center"/>
              <w:rPr>
                <w:color w:val="000000"/>
              </w:rPr>
            </w:pPr>
          </w:p>
        </w:tc>
        <w:tc>
          <w:tcPr>
            <w:tcW w:w="1641" w:type="dxa"/>
            <w:gridSpan w:val="4"/>
            <w:noWrap w:val="0"/>
            <w:vAlign w:val="center"/>
          </w:tcPr>
          <w:p w14:paraId="3EB4351D">
            <w:pPr>
              <w:jc w:val="center"/>
              <w:rPr>
                <w:color w:val="000000"/>
              </w:rPr>
            </w:pPr>
          </w:p>
        </w:tc>
        <w:tc>
          <w:tcPr>
            <w:tcW w:w="1484" w:type="dxa"/>
            <w:gridSpan w:val="2"/>
            <w:noWrap w:val="0"/>
            <w:vAlign w:val="center"/>
          </w:tcPr>
          <w:p w14:paraId="46986C73">
            <w:pPr>
              <w:jc w:val="center"/>
              <w:rPr>
                <w:color w:val="000000"/>
              </w:rPr>
            </w:pPr>
          </w:p>
        </w:tc>
      </w:tr>
      <w:tr w14:paraId="6DB79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14:paraId="2D62B861">
            <w:pPr>
              <w:jc w:val="center"/>
              <w:rPr>
                <w:rFonts w:hint="eastAsia" w:cs="宋体"/>
                <w:color w:val="000000"/>
              </w:rPr>
            </w:pPr>
            <w:r>
              <w:rPr>
                <w:rFonts w:hint="eastAsia" w:cs="宋体"/>
                <w:color w:val="000000"/>
              </w:rPr>
              <w:t>人员角色</w:t>
            </w:r>
          </w:p>
        </w:tc>
        <w:tc>
          <w:tcPr>
            <w:tcW w:w="1548" w:type="dxa"/>
            <w:gridSpan w:val="2"/>
            <w:noWrap w:val="0"/>
            <w:vAlign w:val="center"/>
          </w:tcPr>
          <w:p w14:paraId="251EFBFB">
            <w:pPr>
              <w:jc w:val="center"/>
              <w:rPr>
                <w:color w:val="000000"/>
              </w:rPr>
            </w:pPr>
          </w:p>
        </w:tc>
        <w:tc>
          <w:tcPr>
            <w:tcW w:w="1837" w:type="dxa"/>
            <w:gridSpan w:val="4"/>
            <w:noWrap w:val="0"/>
            <w:vAlign w:val="center"/>
          </w:tcPr>
          <w:p w14:paraId="2479CCD8">
            <w:pPr>
              <w:jc w:val="center"/>
              <w:rPr>
                <w:color w:val="000000"/>
              </w:rPr>
            </w:pPr>
          </w:p>
        </w:tc>
        <w:tc>
          <w:tcPr>
            <w:tcW w:w="1472" w:type="dxa"/>
            <w:gridSpan w:val="3"/>
            <w:noWrap w:val="0"/>
            <w:vAlign w:val="center"/>
          </w:tcPr>
          <w:p w14:paraId="778E1236">
            <w:pPr>
              <w:jc w:val="center"/>
              <w:rPr>
                <w:color w:val="000000"/>
              </w:rPr>
            </w:pPr>
          </w:p>
        </w:tc>
        <w:tc>
          <w:tcPr>
            <w:tcW w:w="1641" w:type="dxa"/>
            <w:gridSpan w:val="4"/>
            <w:noWrap w:val="0"/>
            <w:vAlign w:val="center"/>
          </w:tcPr>
          <w:p w14:paraId="0FC44966">
            <w:pPr>
              <w:jc w:val="center"/>
              <w:rPr>
                <w:color w:val="000000"/>
              </w:rPr>
            </w:pPr>
          </w:p>
        </w:tc>
        <w:tc>
          <w:tcPr>
            <w:tcW w:w="1484" w:type="dxa"/>
            <w:gridSpan w:val="2"/>
            <w:noWrap w:val="0"/>
            <w:vAlign w:val="center"/>
          </w:tcPr>
          <w:p w14:paraId="0B599E4F">
            <w:pPr>
              <w:jc w:val="center"/>
              <w:rPr>
                <w:color w:val="000000"/>
              </w:rPr>
            </w:pPr>
          </w:p>
        </w:tc>
      </w:tr>
      <w:tr w14:paraId="0B954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14:paraId="2A33A653">
            <w:pPr>
              <w:jc w:val="center"/>
              <w:rPr>
                <w:rFonts w:hint="eastAsia" w:cs="宋体"/>
                <w:color w:val="000000"/>
              </w:rPr>
            </w:pPr>
            <w:r>
              <w:rPr>
                <w:rFonts w:hint="eastAsia" w:cs="宋体"/>
                <w:color w:val="000000"/>
              </w:rPr>
              <w:t>在建或已完</w:t>
            </w:r>
          </w:p>
        </w:tc>
        <w:tc>
          <w:tcPr>
            <w:tcW w:w="1548" w:type="dxa"/>
            <w:gridSpan w:val="2"/>
            <w:noWrap w:val="0"/>
            <w:vAlign w:val="center"/>
          </w:tcPr>
          <w:p w14:paraId="51C98C94">
            <w:pPr>
              <w:jc w:val="center"/>
              <w:rPr>
                <w:color w:val="000000"/>
              </w:rPr>
            </w:pPr>
          </w:p>
        </w:tc>
        <w:tc>
          <w:tcPr>
            <w:tcW w:w="1837" w:type="dxa"/>
            <w:gridSpan w:val="4"/>
            <w:noWrap w:val="0"/>
            <w:vAlign w:val="center"/>
          </w:tcPr>
          <w:p w14:paraId="69ADCE18">
            <w:pPr>
              <w:jc w:val="center"/>
              <w:rPr>
                <w:color w:val="000000"/>
              </w:rPr>
            </w:pPr>
          </w:p>
        </w:tc>
        <w:tc>
          <w:tcPr>
            <w:tcW w:w="1472" w:type="dxa"/>
            <w:gridSpan w:val="3"/>
            <w:noWrap w:val="0"/>
            <w:vAlign w:val="center"/>
          </w:tcPr>
          <w:p w14:paraId="00DFE201">
            <w:pPr>
              <w:jc w:val="center"/>
              <w:rPr>
                <w:color w:val="000000"/>
              </w:rPr>
            </w:pPr>
          </w:p>
        </w:tc>
        <w:tc>
          <w:tcPr>
            <w:tcW w:w="1641" w:type="dxa"/>
            <w:gridSpan w:val="4"/>
            <w:noWrap w:val="0"/>
            <w:vAlign w:val="center"/>
          </w:tcPr>
          <w:p w14:paraId="2D203F7B">
            <w:pPr>
              <w:jc w:val="center"/>
              <w:rPr>
                <w:color w:val="000000"/>
              </w:rPr>
            </w:pPr>
          </w:p>
        </w:tc>
        <w:tc>
          <w:tcPr>
            <w:tcW w:w="1484" w:type="dxa"/>
            <w:gridSpan w:val="2"/>
            <w:noWrap w:val="0"/>
            <w:vAlign w:val="center"/>
          </w:tcPr>
          <w:p w14:paraId="138855AA">
            <w:pPr>
              <w:jc w:val="center"/>
              <w:rPr>
                <w:color w:val="000000"/>
              </w:rPr>
            </w:pPr>
          </w:p>
        </w:tc>
      </w:tr>
      <w:tr w14:paraId="191E9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14:paraId="168DBA3D">
            <w:pPr>
              <w:jc w:val="center"/>
              <w:rPr>
                <w:rFonts w:hint="eastAsia" w:cs="宋体"/>
                <w:color w:val="000000"/>
              </w:rPr>
            </w:pPr>
            <w:r>
              <w:rPr>
                <w:rFonts w:hint="eastAsia" w:cs="宋体"/>
                <w:color w:val="000000"/>
              </w:rPr>
              <w:t>工程质量</w:t>
            </w:r>
          </w:p>
        </w:tc>
        <w:tc>
          <w:tcPr>
            <w:tcW w:w="1548" w:type="dxa"/>
            <w:gridSpan w:val="2"/>
            <w:noWrap w:val="0"/>
            <w:vAlign w:val="center"/>
          </w:tcPr>
          <w:p w14:paraId="5E9CD97C">
            <w:pPr>
              <w:jc w:val="center"/>
              <w:rPr>
                <w:color w:val="000000"/>
              </w:rPr>
            </w:pPr>
          </w:p>
        </w:tc>
        <w:tc>
          <w:tcPr>
            <w:tcW w:w="1837" w:type="dxa"/>
            <w:gridSpan w:val="4"/>
            <w:noWrap w:val="0"/>
            <w:vAlign w:val="center"/>
          </w:tcPr>
          <w:p w14:paraId="7AD5F7A8">
            <w:pPr>
              <w:jc w:val="center"/>
              <w:rPr>
                <w:color w:val="000000"/>
              </w:rPr>
            </w:pPr>
          </w:p>
        </w:tc>
        <w:tc>
          <w:tcPr>
            <w:tcW w:w="1472" w:type="dxa"/>
            <w:gridSpan w:val="3"/>
            <w:noWrap w:val="0"/>
            <w:vAlign w:val="center"/>
          </w:tcPr>
          <w:p w14:paraId="47D3C74D">
            <w:pPr>
              <w:jc w:val="center"/>
              <w:rPr>
                <w:color w:val="000000"/>
              </w:rPr>
            </w:pPr>
          </w:p>
        </w:tc>
        <w:tc>
          <w:tcPr>
            <w:tcW w:w="1641" w:type="dxa"/>
            <w:gridSpan w:val="4"/>
            <w:noWrap w:val="0"/>
            <w:vAlign w:val="center"/>
          </w:tcPr>
          <w:p w14:paraId="7D210EB5">
            <w:pPr>
              <w:jc w:val="center"/>
              <w:rPr>
                <w:color w:val="000000"/>
              </w:rPr>
            </w:pPr>
          </w:p>
        </w:tc>
        <w:tc>
          <w:tcPr>
            <w:tcW w:w="1484" w:type="dxa"/>
            <w:gridSpan w:val="2"/>
            <w:noWrap w:val="0"/>
            <w:vAlign w:val="center"/>
          </w:tcPr>
          <w:p w14:paraId="46784417">
            <w:pPr>
              <w:jc w:val="center"/>
              <w:rPr>
                <w:color w:val="000000"/>
              </w:rPr>
            </w:pPr>
          </w:p>
        </w:tc>
      </w:tr>
      <w:tr w14:paraId="225EB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14:paraId="034DE036">
            <w:pPr>
              <w:jc w:val="center"/>
              <w:rPr>
                <w:rFonts w:hint="eastAsia" w:cs="宋体"/>
                <w:color w:val="000000"/>
              </w:rPr>
            </w:pPr>
            <w:r>
              <w:rPr>
                <w:rFonts w:hint="eastAsia" w:cs="宋体"/>
                <w:color w:val="000000"/>
              </w:rPr>
              <w:t>受奖情况</w:t>
            </w:r>
          </w:p>
        </w:tc>
        <w:tc>
          <w:tcPr>
            <w:tcW w:w="1548" w:type="dxa"/>
            <w:gridSpan w:val="2"/>
            <w:noWrap w:val="0"/>
            <w:vAlign w:val="center"/>
          </w:tcPr>
          <w:p w14:paraId="0B45A470">
            <w:pPr>
              <w:jc w:val="center"/>
              <w:rPr>
                <w:color w:val="000000"/>
              </w:rPr>
            </w:pPr>
          </w:p>
        </w:tc>
        <w:tc>
          <w:tcPr>
            <w:tcW w:w="1837" w:type="dxa"/>
            <w:gridSpan w:val="4"/>
            <w:noWrap w:val="0"/>
            <w:vAlign w:val="center"/>
          </w:tcPr>
          <w:p w14:paraId="50698AA5">
            <w:pPr>
              <w:jc w:val="center"/>
              <w:rPr>
                <w:color w:val="000000"/>
              </w:rPr>
            </w:pPr>
          </w:p>
        </w:tc>
        <w:tc>
          <w:tcPr>
            <w:tcW w:w="1472" w:type="dxa"/>
            <w:gridSpan w:val="3"/>
            <w:noWrap w:val="0"/>
            <w:vAlign w:val="center"/>
          </w:tcPr>
          <w:p w14:paraId="4E27454D">
            <w:pPr>
              <w:jc w:val="center"/>
              <w:rPr>
                <w:color w:val="000000"/>
              </w:rPr>
            </w:pPr>
          </w:p>
        </w:tc>
        <w:tc>
          <w:tcPr>
            <w:tcW w:w="1641" w:type="dxa"/>
            <w:gridSpan w:val="4"/>
            <w:noWrap w:val="0"/>
            <w:vAlign w:val="center"/>
          </w:tcPr>
          <w:p w14:paraId="3F5E2630">
            <w:pPr>
              <w:jc w:val="center"/>
              <w:rPr>
                <w:color w:val="000000"/>
              </w:rPr>
            </w:pPr>
          </w:p>
        </w:tc>
        <w:tc>
          <w:tcPr>
            <w:tcW w:w="1484" w:type="dxa"/>
            <w:gridSpan w:val="2"/>
            <w:noWrap w:val="0"/>
            <w:vAlign w:val="center"/>
          </w:tcPr>
          <w:p w14:paraId="6FB6D46C">
            <w:pPr>
              <w:jc w:val="center"/>
              <w:rPr>
                <w:color w:val="000000"/>
              </w:rPr>
            </w:pPr>
          </w:p>
        </w:tc>
      </w:tr>
    </w:tbl>
    <w:p w14:paraId="26690897">
      <w:pPr>
        <w:spacing w:line="360" w:lineRule="auto"/>
        <w:rPr>
          <w:rFonts w:ascii="宋体" w:hAnsi="宋体"/>
          <w:color w:val="000000"/>
          <w:szCs w:val="21"/>
        </w:rPr>
      </w:pPr>
      <w:r>
        <w:rPr>
          <w:rFonts w:hint="eastAsia" w:ascii="宋体" w:hAnsi="宋体" w:cs="楷体_GB2312"/>
          <w:color w:val="000000"/>
          <w:szCs w:val="21"/>
        </w:rPr>
        <w:t>备注：</w:t>
      </w:r>
    </w:p>
    <w:p w14:paraId="5D54D1BA">
      <w:pPr>
        <w:spacing w:line="360" w:lineRule="auto"/>
        <w:ind w:firstLine="420" w:firstLineChars="200"/>
        <w:rPr>
          <w:rFonts w:hint="eastAsia" w:ascii="宋体" w:hAnsi="宋体"/>
          <w:color w:val="000000"/>
          <w:szCs w:val="21"/>
        </w:rPr>
      </w:pPr>
      <w:r>
        <w:rPr>
          <w:rFonts w:ascii="宋体" w:hAnsi="宋体"/>
          <w:color w:val="000000"/>
          <w:szCs w:val="21"/>
        </w:rPr>
        <w:t>1</w:t>
      </w:r>
      <w:r>
        <w:rPr>
          <w:rFonts w:hint="eastAsia" w:ascii="宋体" w:hAnsi="宋体"/>
          <w:color w:val="000000"/>
          <w:szCs w:val="21"/>
        </w:rPr>
        <w:t>.项目</w:t>
      </w:r>
      <w:r>
        <w:rPr>
          <w:rFonts w:ascii="宋体" w:hAnsi="宋体"/>
          <w:color w:val="000000"/>
          <w:szCs w:val="21"/>
        </w:rPr>
        <w:t>数</w:t>
      </w:r>
      <w:r>
        <w:rPr>
          <w:rFonts w:hint="eastAsia" w:ascii="宋体" w:hAnsi="宋体"/>
          <w:color w:val="000000"/>
          <w:szCs w:val="21"/>
        </w:rPr>
        <w:t>可</w:t>
      </w:r>
      <w:r>
        <w:rPr>
          <w:rFonts w:ascii="宋体" w:hAnsi="宋体"/>
          <w:color w:val="000000"/>
          <w:szCs w:val="21"/>
        </w:rPr>
        <w:t>以根据需要增加。</w:t>
      </w:r>
    </w:p>
    <w:p w14:paraId="14DC3F0F">
      <w:pPr>
        <w:spacing w:line="360" w:lineRule="auto"/>
        <w:ind w:firstLine="420" w:firstLineChars="200"/>
        <w:rPr>
          <w:rFonts w:hint="eastAsia" w:ascii="宋体" w:hAnsi="宋体"/>
          <w:color w:val="000000"/>
          <w:szCs w:val="21"/>
        </w:rPr>
      </w:pPr>
      <w:r>
        <w:rPr>
          <w:rFonts w:hint="eastAsia" w:ascii="宋体" w:hAnsi="宋体"/>
          <w:color w:val="000000"/>
          <w:szCs w:val="21"/>
        </w:rPr>
        <w:t>2.本表后附项目技术负责人（项目总工）的学历证、本表所列证书复印件并加盖供应商电子签章。</w:t>
      </w:r>
    </w:p>
    <w:p w14:paraId="720A0453">
      <w:pPr>
        <w:spacing w:line="360" w:lineRule="auto"/>
        <w:rPr>
          <w:rFonts w:hint="eastAsia" w:eastAsia="楷体_GB2312"/>
          <w:color w:val="000000"/>
        </w:rPr>
      </w:pPr>
    </w:p>
    <w:p w14:paraId="02E84210">
      <w:pPr>
        <w:pStyle w:val="161"/>
        <w:spacing w:line="360" w:lineRule="auto"/>
        <w:jc w:val="center"/>
        <w:outlineLvl w:val="0"/>
        <w:rPr>
          <w:color w:val="000000"/>
          <w:sz w:val="28"/>
          <w:szCs w:val="28"/>
          <w:u w:val="single"/>
        </w:rPr>
      </w:pPr>
      <w:r>
        <w:rPr>
          <w:rFonts w:cs="宋体"/>
          <w:b/>
          <w:bCs/>
          <w:color w:val="000000"/>
          <w:sz w:val="28"/>
          <w:szCs w:val="28"/>
        </w:rPr>
        <w:br w:type="page"/>
      </w:r>
      <w:bookmarkStart w:id="130" w:name="_Toc122424017"/>
      <w:bookmarkStart w:id="131" w:name="_Toc122424266"/>
      <w:r>
        <w:rPr>
          <w:rFonts w:hint="eastAsia" w:cs="宋体"/>
          <w:b/>
          <w:color w:val="000000"/>
          <w:sz w:val="28"/>
          <w:szCs w:val="28"/>
        </w:rPr>
        <w:t>专职安全生产管理人员</w:t>
      </w:r>
      <w:bookmarkEnd w:id="130"/>
      <w:bookmarkEnd w:id="131"/>
    </w:p>
    <w:tbl>
      <w:tblPr>
        <w:tblStyle w:val="45"/>
        <w:tblW w:w="9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
        <w:gridCol w:w="1154"/>
        <w:gridCol w:w="77"/>
        <w:gridCol w:w="387"/>
        <w:gridCol w:w="888"/>
        <w:gridCol w:w="660"/>
        <w:gridCol w:w="328"/>
        <w:gridCol w:w="234"/>
        <w:gridCol w:w="66"/>
        <w:gridCol w:w="1209"/>
        <w:gridCol w:w="142"/>
        <w:gridCol w:w="242"/>
        <w:gridCol w:w="1088"/>
        <w:gridCol w:w="88"/>
        <w:gridCol w:w="409"/>
        <w:gridCol w:w="1108"/>
        <w:gridCol w:w="36"/>
        <w:gridCol w:w="79"/>
        <w:gridCol w:w="1405"/>
        <w:gridCol w:w="11"/>
      </w:tblGrid>
      <w:tr w14:paraId="5888B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154" w:type="dxa"/>
            <w:noWrap w:val="0"/>
            <w:vAlign w:val="center"/>
          </w:tcPr>
          <w:p w14:paraId="3A4484A8">
            <w:pPr>
              <w:jc w:val="center"/>
              <w:rPr>
                <w:color w:val="000000"/>
              </w:rPr>
            </w:pPr>
            <w:r>
              <w:rPr>
                <w:rFonts w:hint="eastAsia" w:cs="宋体"/>
                <w:color w:val="000000"/>
              </w:rPr>
              <w:t>姓名</w:t>
            </w:r>
          </w:p>
        </w:tc>
        <w:tc>
          <w:tcPr>
            <w:tcW w:w="2340" w:type="dxa"/>
            <w:gridSpan w:val="5"/>
            <w:noWrap w:val="0"/>
            <w:vAlign w:val="center"/>
          </w:tcPr>
          <w:p w14:paraId="334A92CC">
            <w:pPr>
              <w:jc w:val="center"/>
              <w:rPr>
                <w:color w:val="000000"/>
              </w:rPr>
            </w:pPr>
          </w:p>
        </w:tc>
        <w:tc>
          <w:tcPr>
            <w:tcW w:w="1893" w:type="dxa"/>
            <w:gridSpan w:val="5"/>
            <w:noWrap w:val="0"/>
            <w:vAlign w:val="center"/>
          </w:tcPr>
          <w:p w14:paraId="4D8BA248">
            <w:pPr>
              <w:jc w:val="center"/>
              <w:rPr>
                <w:color w:val="000000"/>
              </w:rPr>
            </w:pPr>
            <w:r>
              <w:rPr>
                <w:rFonts w:hint="eastAsia" w:cs="宋体"/>
                <w:color w:val="000000"/>
              </w:rPr>
              <w:t>性别</w:t>
            </w:r>
          </w:p>
        </w:tc>
        <w:tc>
          <w:tcPr>
            <w:tcW w:w="1585" w:type="dxa"/>
            <w:gridSpan w:val="3"/>
            <w:noWrap w:val="0"/>
            <w:vAlign w:val="center"/>
          </w:tcPr>
          <w:p w14:paraId="3B462F5D">
            <w:pPr>
              <w:jc w:val="center"/>
              <w:rPr>
                <w:color w:val="000000"/>
              </w:rPr>
            </w:pPr>
          </w:p>
        </w:tc>
        <w:tc>
          <w:tcPr>
            <w:tcW w:w="1108" w:type="dxa"/>
            <w:noWrap w:val="0"/>
            <w:vAlign w:val="center"/>
          </w:tcPr>
          <w:p w14:paraId="7E9AB562">
            <w:pPr>
              <w:jc w:val="center"/>
              <w:rPr>
                <w:color w:val="000000"/>
              </w:rPr>
            </w:pPr>
            <w:r>
              <w:rPr>
                <w:rFonts w:hint="eastAsia" w:cs="宋体"/>
                <w:color w:val="000000"/>
              </w:rPr>
              <w:t>年龄</w:t>
            </w:r>
          </w:p>
        </w:tc>
        <w:tc>
          <w:tcPr>
            <w:tcW w:w="1531" w:type="dxa"/>
            <w:gridSpan w:val="4"/>
            <w:noWrap w:val="0"/>
            <w:vAlign w:val="center"/>
          </w:tcPr>
          <w:p w14:paraId="7BF3C8AF">
            <w:pPr>
              <w:jc w:val="center"/>
              <w:rPr>
                <w:color w:val="000000"/>
              </w:rPr>
            </w:pPr>
          </w:p>
        </w:tc>
      </w:tr>
      <w:tr w14:paraId="5652B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154" w:type="dxa"/>
            <w:noWrap w:val="0"/>
            <w:vAlign w:val="center"/>
          </w:tcPr>
          <w:p w14:paraId="50B96F0A">
            <w:pPr>
              <w:jc w:val="center"/>
              <w:rPr>
                <w:color w:val="000000"/>
              </w:rPr>
            </w:pPr>
            <w:r>
              <w:rPr>
                <w:rFonts w:hint="eastAsia" w:cs="宋体"/>
                <w:color w:val="000000"/>
              </w:rPr>
              <w:t>岗位</w:t>
            </w:r>
          </w:p>
        </w:tc>
        <w:tc>
          <w:tcPr>
            <w:tcW w:w="2340" w:type="dxa"/>
            <w:gridSpan w:val="5"/>
            <w:noWrap w:val="0"/>
            <w:vAlign w:val="center"/>
          </w:tcPr>
          <w:p w14:paraId="7AD6C1C8">
            <w:pPr>
              <w:jc w:val="center"/>
              <w:rPr>
                <w:color w:val="000000"/>
              </w:rPr>
            </w:pPr>
            <w:r>
              <w:rPr>
                <w:rFonts w:hint="eastAsia"/>
                <w:color w:val="000000"/>
              </w:rPr>
              <w:t>专职安全生产管理人员</w:t>
            </w:r>
          </w:p>
        </w:tc>
        <w:tc>
          <w:tcPr>
            <w:tcW w:w="1893" w:type="dxa"/>
            <w:gridSpan w:val="5"/>
            <w:noWrap w:val="0"/>
            <w:vAlign w:val="center"/>
          </w:tcPr>
          <w:p w14:paraId="58C24225">
            <w:pPr>
              <w:jc w:val="center"/>
              <w:rPr>
                <w:color w:val="000000"/>
              </w:rPr>
            </w:pPr>
            <w:r>
              <w:rPr>
                <w:rFonts w:hint="eastAsia" w:cs="宋体"/>
                <w:color w:val="000000"/>
              </w:rPr>
              <w:t>职称</w:t>
            </w:r>
          </w:p>
        </w:tc>
        <w:tc>
          <w:tcPr>
            <w:tcW w:w="1585" w:type="dxa"/>
            <w:gridSpan w:val="3"/>
            <w:noWrap w:val="0"/>
            <w:vAlign w:val="center"/>
          </w:tcPr>
          <w:p w14:paraId="1F2D2226">
            <w:pPr>
              <w:jc w:val="center"/>
              <w:rPr>
                <w:color w:val="000000"/>
              </w:rPr>
            </w:pPr>
          </w:p>
        </w:tc>
        <w:tc>
          <w:tcPr>
            <w:tcW w:w="1108" w:type="dxa"/>
            <w:noWrap w:val="0"/>
            <w:vAlign w:val="center"/>
          </w:tcPr>
          <w:p w14:paraId="5782D437">
            <w:pPr>
              <w:jc w:val="center"/>
              <w:rPr>
                <w:color w:val="000000"/>
              </w:rPr>
            </w:pPr>
            <w:r>
              <w:rPr>
                <w:rFonts w:hint="eastAsia" w:cs="宋体"/>
                <w:color w:val="000000"/>
              </w:rPr>
              <w:t>学历</w:t>
            </w:r>
          </w:p>
        </w:tc>
        <w:tc>
          <w:tcPr>
            <w:tcW w:w="1531" w:type="dxa"/>
            <w:gridSpan w:val="4"/>
            <w:noWrap w:val="0"/>
            <w:vAlign w:val="center"/>
          </w:tcPr>
          <w:p w14:paraId="3CCE0C8C">
            <w:pPr>
              <w:jc w:val="center"/>
              <w:rPr>
                <w:color w:val="000000"/>
              </w:rPr>
            </w:pPr>
          </w:p>
        </w:tc>
      </w:tr>
      <w:tr w14:paraId="2044E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3" w:hRule="atLeast"/>
          <w:jc w:val="center"/>
        </w:trPr>
        <w:tc>
          <w:tcPr>
            <w:tcW w:w="1154" w:type="dxa"/>
            <w:noWrap w:val="0"/>
            <w:vAlign w:val="center"/>
          </w:tcPr>
          <w:p w14:paraId="0610E4EE">
            <w:pPr>
              <w:jc w:val="center"/>
              <w:rPr>
                <w:rFonts w:hint="eastAsia" w:cs="宋体"/>
                <w:color w:val="000000"/>
              </w:rPr>
            </w:pPr>
            <w:r>
              <w:rPr>
                <w:rFonts w:hint="eastAsia" w:cs="宋体"/>
                <w:color w:val="000000"/>
              </w:rPr>
              <w:t>从业开始时间</w:t>
            </w:r>
          </w:p>
        </w:tc>
        <w:tc>
          <w:tcPr>
            <w:tcW w:w="2340" w:type="dxa"/>
            <w:gridSpan w:val="5"/>
            <w:noWrap w:val="0"/>
            <w:vAlign w:val="center"/>
          </w:tcPr>
          <w:p w14:paraId="6969F172">
            <w:pPr>
              <w:jc w:val="center"/>
              <w:rPr>
                <w:color w:val="000000"/>
              </w:rPr>
            </w:pPr>
          </w:p>
        </w:tc>
        <w:tc>
          <w:tcPr>
            <w:tcW w:w="1893" w:type="dxa"/>
            <w:gridSpan w:val="5"/>
            <w:noWrap w:val="0"/>
            <w:vAlign w:val="center"/>
          </w:tcPr>
          <w:p w14:paraId="1EB447F9">
            <w:pPr>
              <w:jc w:val="center"/>
              <w:rPr>
                <w:rFonts w:hint="eastAsia" w:cs="宋体"/>
                <w:color w:val="000000"/>
              </w:rPr>
            </w:pPr>
            <w:r>
              <w:rPr>
                <w:rFonts w:hint="eastAsia" w:cs="宋体"/>
                <w:color w:val="000000"/>
              </w:rPr>
              <w:t>职称</w:t>
            </w:r>
            <w:r>
              <w:rPr>
                <w:rFonts w:cs="宋体"/>
                <w:color w:val="000000"/>
              </w:rPr>
              <w:t>获</w:t>
            </w:r>
            <w:r>
              <w:rPr>
                <w:rFonts w:hint="eastAsia" w:cs="宋体"/>
                <w:color w:val="000000"/>
              </w:rPr>
              <w:t>得</w:t>
            </w:r>
            <w:r>
              <w:rPr>
                <w:rFonts w:cs="宋体"/>
                <w:color w:val="000000"/>
              </w:rPr>
              <w:t>时间</w:t>
            </w:r>
          </w:p>
        </w:tc>
        <w:tc>
          <w:tcPr>
            <w:tcW w:w="1585" w:type="dxa"/>
            <w:gridSpan w:val="3"/>
            <w:noWrap w:val="0"/>
            <w:vAlign w:val="center"/>
          </w:tcPr>
          <w:p w14:paraId="454D3E4D">
            <w:pPr>
              <w:jc w:val="center"/>
              <w:rPr>
                <w:color w:val="000000"/>
              </w:rPr>
            </w:pPr>
          </w:p>
        </w:tc>
        <w:tc>
          <w:tcPr>
            <w:tcW w:w="1108" w:type="dxa"/>
            <w:noWrap w:val="0"/>
            <w:vAlign w:val="center"/>
          </w:tcPr>
          <w:p w14:paraId="6AFDEACD">
            <w:pPr>
              <w:jc w:val="center"/>
              <w:rPr>
                <w:rFonts w:hint="eastAsia" w:cs="宋体"/>
                <w:color w:val="000000"/>
              </w:rPr>
            </w:pPr>
            <w:r>
              <w:rPr>
                <w:rFonts w:hint="eastAsia" w:cs="宋体"/>
                <w:color w:val="000000"/>
              </w:rPr>
              <w:t>毕业时间</w:t>
            </w:r>
          </w:p>
        </w:tc>
        <w:tc>
          <w:tcPr>
            <w:tcW w:w="1531" w:type="dxa"/>
            <w:gridSpan w:val="4"/>
            <w:noWrap w:val="0"/>
            <w:vAlign w:val="center"/>
          </w:tcPr>
          <w:p w14:paraId="2A98E790">
            <w:pPr>
              <w:jc w:val="center"/>
              <w:rPr>
                <w:color w:val="000000"/>
              </w:rPr>
            </w:pPr>
          </w:p>
        </w:tc>
      </w:tr>
      <w:tr w14:paraId="73208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gridSpan w:val="2"/>
            <w:noWrap w:val="0"/>
            <w:vAlign w:val="center"/>
          </w:tcPr>
          <w:p w14:paraId="75482E15">
            <w:pPr>
              <w:jc w:val="center"/>
              <w:rPr>
                <w:color w:val="000000"/>
              </w:rPr>
            </w:pPr>
            <w:r>
              <w:rPr>
                <w:rFonts w:hint="eastAsia" w:cs="宋体"/>
                <w:color w:val="000000"/>
              </w:rPr>
              <w:t>担任……年限</w:t>
            </w:r>
          </w:p>
        </w:tc>
        <w:tc>
          <w:tcPr>
            <w:tcW w:w="2563" w:type="dxa"/>
            <w:gridSpan w:val="6"/>
            <w:noWrap w:val="0"/>
            <w:vAlign w:val="center"/>
          </w:tcPr>
          <w:p w14:paraId="1D0DD7DE">
            <w:pPr>
              <w:jc w:val="center"/>
              <w:rPr>
                <w:color w:val="000000"/>
              </w:rPr>
            </w:pPr>
          </w:p>
        </w:tc>
        <w:tc>
          <w:tcPr>
            <w:tcW w:w="1209" w:type="dxa"/>
            <w:noWrap w:val="0"/>
            <w:vAlign w:val="center"/>
          </w:tcPr>
          <w:p w14:paraId="22DCC8B3">
            <w:pPr>
              <w:jc w:val="center"/>
              <w:rPr>
                <w:color w:val="000000"/>
              </w:rPr>
            </w:pPr>
            <w:r>
              <w:rPr>
                <w:rFonts w:hint="eastAsia"/>
                <w:color w:val="000000"/>
              </w:rPr>
              <w:t>身份</w:t>
            </w:r>
            <w:r>
              <w:rPr>
                <w:color w:val="000000"/>
              </w:rPr>
              <w:t>证号码</w:t>
            </w:r>
          </w:p>
        </w:tc>
        <w:tc>
          <w:tcPr>
            <w:tcW w:w="4608" w:type="dxa"/>
            <w:gridSpan w:val="10"/>
            <w:noWrap w:val="0"/>
            <w:vAlign w:val="center"/>
          </w:tcPr>
          <w:p w14:paraId="4F4CB9CA">
            <w:pPr>
              <w:jc w:val="center"/>
              <w:rPr>
                <w:color w:val="000000"/>
              </w:rPr>
            </w:pPr>
          </w:p>
        </w:tc>
      </w:tr>
      <w:tr w14:paraId="0950D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gridSpan w:val="2"/>
            <w:noWrap w:val="0"/>
            <w:vAlign w:val="center"/>
          </w:tcPr>
          <w:p w14:paraId="502A6F8E">
            <w:pPr>
              <w:jc w:val="center"/>
              <w:rPr>
                <w:color w:val="000000"/>
              </w:rPr>
            </w:pPr>
            <w:r>
              <w:rPr>
                <w:rFonts w:hint="eastAsia"/>
                <w:color w:val="000000"/>
              </w:rPr>
              <w:t>证书名称</w:t>
            </w:r>
          </w:p>
        </w:tc>
        <w:tc>
          <w:tcPr>
            <w:tcW w:w="1275" w:type="dxa"/>
            <w:gridSpan w:val="2"/>
            <w:noWrap w:val="0"/>
            <w:vAlign w:val="center"/>
          </w:tcPr>
          <w:p w14:paraId="0099A9B1">
            <w:pPr>
              <w:jc w:val="center"/>
              <w:rPr>
                <w:color w:val="000000"/>
              </w:rPr>
            </w:pPr>
            <w:r>
              <w:rPr>
                <w:rFonts w:hint="eastAsia"/>
                <w:color w:val="000000"/>
              </w:rPr>
              <w:t>注册专业</w:t>
            </w:r>
          </w:p>
        </w:tc>
        <w:tc>
          <w:tcPr>
            <w:tcW w:w="1222" w:type="dxa"/>
            <w:gridSpan w:val="3"/>
            <w:noWrap w:val="0"/>
            <w:vAlign w:val="center"/>
          </w:tcPr>
          <w:p w14:paraId="2117B2A5">
            <w:pPr>
              <w:jc w:val="center"/>
              <w:rPr>
                <w:color w:val="000000"/>
              </w:rPr>
            </w:pPr>
            <w:r>
              <w:rPr>
                <w:color w:val="000000"/>
              </w:rPr>
              <w:t>级别</w:t>
            </w:r>
          </w:p>
        </w:tc>
        <w:tc>
          <w:tcPr>
            <w:tcW w:w="1417" w:type="dxa"/>
            <w:gridSpan w:val="3"/>
            <w:noWrap w:val="0"/>
            <w:vAlign w:val="center"/>
          </w:tcPr>
          <w:p w14:paraId="100BC1F1">
            <w:pPr>
              <w:jc w:val="center"/>
              <w:rPr>
                <w:color w:val="000000"/>
              </w:rPr>
            </w:pPr>
            <w:r>
              <w:rPr>
                <w:rFonts w:hint="eastAsia" w:cs="宋体"/>
                <w:color w:val="000000"/>
              </w:rPr>
              <w:t>证书编号</w:t>
            </w:r>
          </w:p>
        </w:tc>
        <w:tc>
          <w:tcPr>
            <w:tcW w:w="1418" w:type="dxa"/>
            <w:gridSpan w:val="3"/>
            <w:noWrap w:val="0"/>
            <w:vAlign w:val="center"/>
          </w:tcPr>
          <w:p w14:paraId="133A5876">
            <w:pPr>
              <w:jc w:val="center"/>
              <w:rPr>
                <w:color w:val="000000"/>
              </w:rPr>
            </w:pPr>
            <w:r>
              <w:rPr>
                <w:rFonts w:hint="eastAsia"/>
                <w:color w:val="000000"/>
              </w:rPr>
              <w:t>注册时间</w:t>
            </w:r>
          </w:p>
        </w:tc>
        <w:tc>
          <w:tcPr>
            <w:tcW w:w="1632" w:type="dxa"/>
            <w:gridSpan w:val="4"/>
            <w:noWrap w:val="0"/>
            <w:vAlign w:val="center"/>
          </w:tcPr>
          <w:p w14:paraId="05CA33E0">
            <w:pPr>
              <w:jc w:val="center"/>
              <w:rPr>
                <w:color w:val="000000"/>
              </w:rPr>
            </w:pPr>
            <w:r>
              <w:rPr>
                <w:rFonts w:hint="eastAsia"/>
                <w:color w:val="000000"/>
              </w:rPr>
              <w:t>注册单位</w:t>
            </w:r>
          </w:p>
        </w:tc>
        <w:tc>
          <w:tcPr>
            <w:tcW w:w="1416" w:type="dxa"/>
            <w:gridSpan w:val="2"/>
            <w:noWrap w:val="0"/>
            <w:vAlign w:val="center"/>
          </w:tcPr>
          <w:p w14:paraId="47B25F1C">
            <w:pPr>
              <w:jc w:val="center"/>
              <w:rPr>
                <w:color w:val="000000"/>
              </w:rPr>
            </w:pPr>
            <w:r>
              <w:rPr>
                <w:rFonts w:hint="eastAsia"/>
                <w:color w:val="000000"/>
              </w:rPr>
              <w:t>注册有效期</w:t>
            </w:r>
          </w:p>
        </w:tc>
      </w:tr>
      <w:tr w14:paraId="41F67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gridSpan w:val="2"/>
            <w:noWrap w:val="0"/>
            <w:vAlign w:val="center"/>
          </w:tcPr>
          <w:p w14:paraId="38D6BD29">
            <w:pPr>
              <w:jc w:val="center"/>
              <w:rPr>
                <w:rFonts w:hint="eastAsia"/>
                <w:color w:val="000000"/>
              </w:rPr>
            </w:pPr>
            <w:r>
              <w:rPr>
                <w:rFonts w:hint="eastAsia"/>
                <w:color w:val="000000"/>
              </w:rPr>
              <w:t>安全生产考核合格证书</w:t>
            </w:r>
          </w:p>
        </w:tc>
        <w:tc>
          <w:tcPr>
            <w:tcW w:w="1275" w:type="dxa"/>
            <w:gridSpan w:val="2"/>
            <w:noWrap w:val="0"/>
            <w:vAlign w:val="center"/>
          </w:tcPr>
          <w:p w14:paraId="6D363104">
            <w:pPr>
              <w:jc w:val="center"/>
              <w:rPr>
                <w:rFonts w:hint="eastAsia"/>
                <w:color w:val="000000"/>
              </w:rPr>
            </w:pPr>
          </w:p>
        </w:tc>
        <w:tc>
          <w:tcPr>
            <w:tcW w:w="1222" w:type="dxa"/>
            <w:gridSpan w:val="3"/>
            <w:noWrap w:val="0"/>
            <w:vAlign w:val="center"/>
          </w:tcPr>
          <w:p w14:paraId="048D6A77">
            <w:pPr>
              <w:jc w:val="center"/>
              <w:rPr>
                <w:rFonts w:hint="eastAsia" w:cs="宋体"/>
                <w:color w:val="000000"/>
              </w:rPr>
            </w:pPr>
            <w:r>
              <w:rPr>
                <w:rFonts w:hint="eastAsia" w:cs="宋体"/>
                <w:color w:val="000000"/>
              </w:rPr>
              <w:t>C类</w:t>
            </w:r>
          </w:p>
        </w:tc>
        <w:tc>
          <w:tcPr>
            <w:tcW w:w="1417" w:type="dxa"/>
            <w:gridSpan w:val="3"/>
            <w:noWrap w:val="0"/>
            <w:vAlign w:val="center"/>
          </w:tcPr>
          <w:p w14:paraId="62D06BC4">
            <w:pPr>
              <w:jc w:val="center"/>
              <w:rPr>
                <w:rFonts w:hint="eastAsia"/>
                <w:color w:val="000000"/>
              </w:rPr>
            </w:pPr>
          </w:p>
        </w:tc>
        <w:tc>
          <w:tcPr>
            <w:tcW w:w="1418" w:type="dxa"/>
            <w:gridSpan w:val="3"/>
            <w:noWrap w:val="0"/>
            <w:vAlign w:val="center"/>
          </w:tcPr>
          <w:p w14:paraId="01D31D34">
            <w:pPr>
              <w:jc w:val="center"/>
              <w:rPr>
                <w:rFonts w:hint="eastAsia"/>
                <w:color w:val="000000"/>
              </w:rPr>
            </w:pPr>
          </w:p>
        </w:tc>
        <w:tc>
          <w:tcPr>
            <w:tcW w:w="1632" w:type="dxa"/>
            <w:gridSpan w:val="4"/>
            <w:noWrap w:val="0"/>
            <w:vAlign w:val="center"/>
          </w:tcPr>
          <w:p w14:paraId="0E52E0D9">
            <w:pPr>
              <w:jc w:val="center"/>
              <w:rPr>
                <w:rFonts w:hint="eastAsia"/>
                <w:color w:val="000000"/>
              </w:rPr>
            </w:pPr>
          </w:p>
        </w:tc>
        <w:tc>
          <w:tcPr>
            <w:tcW w:w="1416" w:type="dxa"/>
            <w:gridSpan w:val="2"/>
            <w:noWrap w:val="0"/>
            <w:vAlign w:val="center"/>
          </w:tcPr>
          <w:p w14:paraId="27BEE86A">
            <w:pPr>
              <w:jc w:val="center"/>
              <w:rPr>
                <w:rFonts w:hint="eastAsia"/>
                <w:color w:val="000000"/>
              </w:rPr>
            </w:pPr>
          </w:p>
        </w:tc>
      </w:tr>
      <w:tr w14:paraId="42221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00" w:hRule="atLeast"/>
          <w:jc w:val="center"/>
        </w:trPr>
        <w:tc>
          <w:tcPr>
            <w:tcW w:w="1231" w:type="dxa"/>
            <w:gridSpan w:val="2"/>
            <w:noWrap w:val="0"/>
            <w:vAlign w:val="center"/>
          </w:tcPr>
          <w:p w14:paraId="61DE0605">
            <w:pPr>
              <w:jc w:val="center"/>
              <w:rPr>
                <w:rFonts w:hint="eastAsia"/>
                <w:color w:val="000000"/>
              </w:rPr>
            </w:pPr>
          </w:p>
        </w:tc>
        <w:tc>
          <w:tcPr>
            <w:tcW w:w="1275" w:type="dxa"/>
            <w:gridSpan w:val="2"/>
            <w:noWrap w:val="0"/>
            <w:vAlign w:val="center"/>
          </w:tcPr>
          <w:p w14:paraId="441FF6A0">
            <w:pPr>
              <w:jc w:val="center"/>
              <w:rPr>
                <w:rFonts w:hint="eastAsia"/>
                <w:color w:val="000000"/>
              </w:rPr>
            </w:pPr>
          </w:p>
        </w:tc>
        <w:tc>
          <w:tcPr>
            <w:tcW w:w="1222" w:type="dxa"/>
            <w:gridSpan w:val="3"/>
            <w:noWrap w:val="0"/>
            <w:vAlign w:val="center"/>
          </w:tcPr>
          <w:p w14:paraId="28AF7A69">
            <w:pPr>
              <w:jc w:val="center"/>
              <w:rPr>
                <w:rFonts w:hint="eastAsia" w:cs="宋体"/>
                <w:color w:val="000000"/>
              </w:rPr>
            </w:pPr>
          </w:p>
        </w:tc>
        <w:tc>
          <w:tcPr>
            <w:tcW w:w="1417" w:type="dxa"/>
            <w:gridSpan w:val="3"/>
            <w:noWrap w:val="0"/>
            <w:vAlign w:val="center"/>
          </w:tcPr>
          <w:p w14:paraId="16D08D10">
            <w:pPr>
              <w:jc w:val="center"/>
              <w:rPr>
                <w:rFonts w:hint="eastAsia"/>
                <w:color w:val="000000"/>
              </w:rPr>
            </w:pPr>
          </w:p>
        </w:tc>
        <w:tc>
          <w:tcPr>
            <w:tcW w:w="1418" w:type="dxa"/>
            <w:gridSpan w:val="3"/>
            <w:noWrap w:val="0"/>
            <w:vAlign w:val="center"/>
          </w:tcPr>
          <w:p w14:paraId="077EC480">
            <w:pPr>
              <w:jc w:val="center"/>
              <w:rPr>
                <w:rFonts w:hint="eastAsia"/>
                <w:color w:val="000000"/>
              </w:rPr>
            </w:pPr>
          </w:p>
        </w:tc>
        <w:tc>
          <w:tcPr>
            <w:tcW w:w="1632" w:type="dxa"/>
            <w:gridSpan w:val="4"/>
            <w:noWrap w:val="0"/>
            <w:vAlign w:val="center"/>
          </w:tcPr>
          <w:p w14:paraId="596555F8">
            <w:pPr>
              <w:jc w:val="center"/>
              <w:rPr>
                <w:rFonts w:hint="eastAsia"/>
                <w:color w:val="000000"/>
              </w:rPr>
            </w:pPr>
          </w:p>
        </w:tc>
        <w:tc>
          <w:tcPr>
            <w:tcW w:w="1416" w:type="dxa"/>
            <w:gridSpan w:val="2"/>
            <w:noWrap w:val="0"/>
            <w:vAlign w:val="center"/>
          </w:tcPr>
          <w:p w14:paraId="3B1B2FC4">
            <w:pPr>
              <w:jc w:val="center"/>
              <w:rPr>
                <w:rFonts w:hint="eastAsia"/>
                <w:color w:val="000000"/>
              </w:rPr>
            </w:pPr>
          </w:p>
        </w:tc>
      </w:tr>
      <w:tr w14:paraId="11B53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8" w:type="dxa"/>
          <w:trHeight w:val="620" w:hRule="atLeast"/>
          <w:jc w:val="center"/>
        </w:trPr>
        <w:tc>
          <w:tcPr>
            <w:tcW w:w="9611" w:type="dxa"/>
            <w:gridSpan w:val="19"/>
            <w:noWrap w:val="0"/>
            <w:vAlign w:val="center"/>
          </w:tcPr>
          <w:p w14:paraId="37675548">
            <w:pPr>
              <w:jc w:val="center"/>
              <w:rPr>
                <w:color w:val="000000"/>
              </w:rPr>
            </w:pPr>
            <w:r>
              <w:rPr>
                <w:rFonts w:hint="eastAsia" w:cs="宋体"/>
                <w:color w:val="000000"/>
              </w:rPr>
              <w:t>在建和已完工程项目情况</w:t>
            </w:r>
          </w:p>
        </w:tc>
      </w:tr>
      <w:tr w14:paraId="59D97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4"/>
            <w:noWrap w:val="0"/>
            <w:vAlign w:val="center"/>
          </w:tcPr>
          <w:p w14:paraId="230935AB">
            <w:pPr>
              <w:jc w:val="center"/>
              <w:rPr>
                <w:color w:val="000000"/>
              </w:rPr>
            </w:pPr>
          </w:p>
        </w:tc>
        <w:tc>
          <w:tcPr>
            <w:tcW w:w="1548" w:type="dxa"/>
            <w:gridSpan w:val="2"/>
            <w:noWrap w:val="0"/>
            <w:vAlign w:val="center"/>
          </w:tcPr>
          <w:p w14:paraId="1482DE47">
            <w:pPr>
              <w:jc w:val="center"/>
              <w:rPr>
                <w:rFonts w:hint="eastAsia"/>
                <w:color w:val="000000"/>
              </w:rPr>
            </w:pPr>
            <w:r>
              <w:rPr>
                <w:rFonts w:hint="eastAsia"/>
                <w:color w:val="000000"/>
              </w:rPr>
              <w:t>项目1</w:t>
            </w:r>
          </w:p>
        </w:tc>
        <w:tc>
          <w:tcPr>
            <w:tcW w:w="1837" w:type="dxa"/>
            <w:gridSpan w:val="4"/>
            <w:noWrap w:val="0"/>
            <w:vAlign w:val="center"/>
          </w:tcPr>
          <w:p w14:paraId="078E2468">
            <w:pPr>
              <w:jc w:val="center"/>
              <w:rPr>
                <w:color w:val="000000"/>
              </w:rPr>
            </w:pPr>
            <w:r>
              <w:rPr>
                <w:rFonts w:hint="eastAsia"/>
                <w:color w:val="000000"/>
              </w:rPr>
              <w:t>项目2</w:t>
            </w:r>
          </w:p>
        </w:tc>
        <w:tc>
          <w:tcPr>
            <w:tcW w:w="1472" w:type="dxa"/>
            <w:gridSpan w:val="3"/>
            <w:noWrap w:val="0"/>
            <w:vAlign w:val="center"/>
          </w:tcPr>
          <w:p w14:paraId="0DA92F8D">
            <w:pPr>
              <w:jc w:val="center"/>
              <w:rPr>
                <w:color w:val="000000"/>
              </w:rPr>
            </w:pPr>
            <w:r>
              <w:rPr>
                <w:rFonts w:hint="eastAsia"/>
                <w:color w:val="000000"/>
              </w:rPr>
              <w:t>项目3</w:t>
            </w:r>
          </w:p>
        </w:tc>
        <w:tc>
          <w:tcPr>
            <w:tcW w:w="1641" w:type="dxa"/>
            <w:gridSpan w:val="4"/>
            <w:noWrap w:val="0"/>
            <w:vAlign w:val="center"/>
          </w:tcPr>
          <w:p w14:paraId="6F92A0CB">
            <w:pPr>
              <w:jc w:val="center"/>
              <w:rPr>
                <w:color w:val="000000"/>
              </w:rPr>
            </w:pPr>
            <w:r>
              <w:rPr>
                <w:rFonts w:hint="eastAsia"/>
                <w:color w:val="000000"/>
              </w:rPr>
              <w:t>项目4</w:t>
            </w:r>
          </w:p>
        </w:tc>
        <w:tc>
          <w:tcPr>
            <w:tcW w:w="1484" w:type="dxa"/>
            <w:gridSpan w:val="2"/>
            <w:noWrap w:val="0"/>
            <w:vAlign w:val="center"/>
          </w:tcPr>
          <w:p w14:paraId="038D4D66">
            <w:pPr>
              <w:jc w:val="center"/>
              <w:rPr>
                <w:color w:val="000000"/>
              </w:rPr>
            </w:pPr>
            <w:r>
              <w:rPr>
                <w:rFonts w:hint="eastAsia"/>
                <w:color w:val="000000"/>
              </w:rPr>
              <w:t>……</w:t>
            </w:r>
          </w:p>
        </w:tc>
      </w:tr>
      <w:tr w14:paraId="21A4F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4"/>
            <w:noWrap w:val="0"/>
            <w:vAlign w:val="center"/>
          </w:tcPr>
          <w:p w14:paraId="588AC719">
            <w:pPr>
              <w:jc w:val="center"/>
              <w:rPr>
                <w:color w:val="000000"/>
              </w:rPr>
            </w:pPr>
            <w:r>
              <w:rPr>
                <w:rFonts w:hint="eastAsia"/>
                <w:color w:val="000000"/>
              </w:rPr>
              <w:t>项目名称</w:t>
            </w:r>
          </w:p>
        </w:tc>
        <w:tc>
          <w:tcPr>
            <w:tcW w:w="1548" w:type="dxa"/>
            <w:gridSpan w:val="2"/>
            <w:noWrap w:val="0"/>
            <w:vAlign w:val="center"/>
          </w:tcPr>
          <w:p w14:paraId="3923E920">
            <w:pPr>
              <w:jc w:val="center"/>
              <w:rPr>
                <w:color w:val="000000"/>
              </w:rPr>
            </w:pPr>
          </w:p>
        </w:tc>
        <w:tc>
          <w:tcPr>
            <w:tcW w:w="1837" w:type="dxa"/>
            <w:gridSpan w:val="4"/>
            <w:noWrap w:val="0"/>
            <w:vAlign w:val="center"/>
          </w:tcPr>
          <w:p w14:paraId="3E804E04">
            <w:pPr>
              <w:jc w:val="center"/>
              <w:rPr>
                <w:color w:val="000000"/>
              </w:rPr>
            </w:pPr>
          </w:p>
        </w:tc>
        <w:tc>
          <w:tcPr>
            <w:tcW w:w="1472" w:type="dxa"/>
            <w:gridSpan w:val="3"/>
            <w:noWrap w:val="0"/>
            <w:vAlign w:val="center"/>
          </w:tcPr>
          <w:p w14:paraId="7D0B0584">
            <w:pPr>
              <w:jc w:val="center"/>
              <w:rPr>
                <w:color w:val="000000"/>
              </w:rPr>
            </w:pPr>
          </w:p>
        </w:tc>
        <w:tc>
          <w:tcPr>
            <w:tcW w:w="1641" w:type="dxa"/>
            <w:gridSpan w:val="4"/>
            <w:noWrap w:val="0"/>
            <w:vAlign w:val="center"/>
          </w:tcPr>
          <w:p w14:paraId="7EFC5C0F">
            <w:pPr>
              <w:jc w:val="center"/>
              <w:rPr>
                <w:color w:val="000000"/>
              </w:rPr>
            </w:pPr>
          </w:p>
        </w:tc>
        <w:tc>
          <w:tcPr>
            <w:tcW w:w="1484" w:type="dxa"/>
            <w:gridSpan w:val="2"/>
            <w:noWrap w:val="0"/>
            <w:vAlign w:val="center"/>
          </w:tcPr>
          <w:p w14:paraId="1023DC92">
            <w:pPr>
              <w:jc w:val="center"/>
              <w:rPr>
                <w:color w:val="000000"/>
              </w:rPr>
            </w:pPr>
          </w:p>
        </w:tc>
      </w:tr>
      <w:tr w14:paraId="25C6D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noWrap w:val="0"/>
            <w:vAlign w:val="center"/>
          </w:tcPr>
          <w:p w14:paraId="13954794">
            <w:pPr>
              <w:jc w:val="center"/>
              <w:rPr>
                <w:color w:val="000000"/>
              </w:rPr>
            </w:pPr>
            <w:r>
              <w:rPr>
                <w:rFonts w:hint="eastAsia" w:cs="宋体"/>
                <w:color w:val="000000"/>
              </w:rPr>
              <w:t>建设单位</w:t>
            </w:r>
          </w:p>
        </w:tc>
        <w:tc>
          <w:tcPr>
            <w:tcW w:w="1548" w:type="dxa"/>
            <w:gridSpan w:val="2"/>
            <w:noWrap w:val="0"/>
            <w:vAlign w:val="center"/>
          </w:tcPr>
          <w:p w14:paraId="67F1CF7D">
            <w:pPr>
              <w:jc w:val="center"/>
              <w:rPr>
                <w:color w:val="000000"/>
              </w:rPr>
            </w:pPr>
          </w:p>
        </w:tc>
        <w:tc>
          <w:tcPr>
            <w:tcW w:w="1837" w:type="dxa"/>
            <w:gridSpan w:val="4"/>
            <w:noWrap w:val="0"/>
            <w:vAlign w:val="center"/>
          </w:tcPr>
          <w:p w14:paraId="4EBB5666">
            <w:pPr>
              <w:jc w:val="center"/>
              <w:rPr>
                <w:color w:val="000000"/>
              </w:rPr>
            </w:pPr>
          </w:p>
        </w:tc>
        <w:tc>
          <w:tcPr>
            <w:tcW w:w="1472" w:type="dxa"/>
            <w:gridSpan w:val="3"/>
            <w:noWrap w:val="0"/>
            <w:vAlign w:val="center"/>
          </w:tcPr>
          <w:p w14:paraId="0778E7D1">
            <w:pPr>
              <w:jc w:val="center"/>
              <w:rPr>
                <w:color w:val="000000"/>
              </w:rPr>
            </w:pPr>
          </w:p>
        </w:tc>
        <w:tc>
          <w:tcPr>
            <w:tcW w:w="1641" w:type="dxa"/>
            <w:gridSpan w:val="4"/>
            <w:noWrap w:val="0"/>
            <w:vAlign w:val="center"/>
          </w:tcPr>
          <w:p w14:paraId="72F02753">
            <w:pPr>
              <w:jc w:val="center"/>
              <w:rPr>
                <w:color w:val="000000"/>
              </w:rPr>
            </w:pPr>
          </w:p>
        </w:tc>
        <w:tc>
          <w:tcPr>
            <w:tcW w:w="1484" w:type="dxa"/>
            <w:gridSpan w:val="2"/>
            <w:noWrap w:val="0"/>
            <w:vAlign w:val="center"/>
          </w:tcPr>
          <w:p w14:paraId="0F2099AE">
            <w:pPr>
              <w:jc w:val="center"/>
              <w:rPr>
                <w:color w:val="000000"/>
              </w:rPr>
            </w:pPr>
          </w:p>
        </w:tc>
      </w:tr>
      <w:tr w14:paraId="3DFE9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noWrap w:val="0"/>
            <w:vAlign w:val="center"/>
          </w:tcPr>
          <w:p w14:paraId="52D06A5C">
            <w:pPr>
              <w:jc w:val="center"/>
              <w:rPr>
                <w:color w:val="000000"/>
              </w:rPr>
            </w:pPr>
            <w:r>
              <w:rPr>
                <w:rFonts w:hint="eastAsia" w:cs="宋体"/>
                <w:color w:val="000000"/>
              </w:rPr>
              <w:t>建设规模</w:t>
            </w:r>
          </w:p>
        </w:tc>
        <w:tc>
          <w:tcPr>
            <w:tcW w:w="1548" w:type="dxa"/>
            <w:gridSpan w:val="2"/>
            <w:noWrap w:val="0"/>
            <w:vAlign w:val="center"/>
          </w:tcPr>
          <w:p w14:paraId="7D7BC561">
            <w:pPr>
              <w:jc w:val="center"/>
              <w:rPr>
                <w:color w:val="000000"/>
              </w:rPr>
            </w:pPr>
          </w:p>
        </w:tc>
        <w:tc>
          <w:tcPr>
            <w:tcW w:w="1837" w:type="dxa"/>
            <w:gridSpan w:val="4"/>
            <w:noWrap w:val="0"/>
            <w:vAlign w:val="center"/>
          </w:tcPr>
          <w:p w14:paraId="10EA2DF7">
            <w:pPr>
              <w:jc w:val="center"/>
              <w:rPr>
                <w:color w:val="000000"/>
              </w:rPr>
            </w:pPr>
          </w:p>
        </w:tc>
        <w:tc>
          <w:tcPr>
            <w:tcW w:w="1472" w:type="dxa"/>
            <w:gridSpan w:val="3"/>
            <w:noWrap w:val="0"/>
            <w:vAlign w:val="center"/>
          </w:tcPr>
          <w:p w14:paraId="6F1A22AC">
            <w:pPr>
              <w:jc w:val="center"/>
              <w:rPr>
                <w:color w:val="000000"/>
              </w:rPr>
            </w:pPr>
          </w:p>
        </w:tc>
        <w:tc>
          <w:tcPr>
            <w:tcW w:w="1641" w:type="dxa"/>
            <w:gridSpan w:val="4"/>
            <w:noWrap w:val="0"/>
            <w:vAlign w:val="center"/>
          </w:tcPr>
          <w:p w14:paraId="1804DC0D">
            <w:pPr>
              <w:jc w:val="center"/>
              <w:rPr>
                <w:color w:val="000000"/>
              </w:rPr>
            </w:pPr>
          </w:p>
        </w:tc>
        <w:tc>
          <w:tcPr>
            <w:tcW w:w="1484" w:type="dxa"/>
            <w:gridSpan w:val="2"/>
            <w:noWrap w:val="0"/>
            <w:vAlign w:val="center"/>
          </w:tcPr>
          <w:p w14:paraId="76B942F9">
            <w:pPr>
              <w:jc w:val="center"/>
              <w:rPr>
                <w:color w:val="000000"/>
              </w:rPr>
            </w:pPr>
          </w:p>
        </w:tc>
      </w:tr>
      <w:tr w14:paraId="3FCDA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4"/>
            <w:noWrap w:val="0"/>
            <w:vAlign w:val="center"/>
          </w:tcPr>
          <w:p w14:paraId="4D33B324">
            <w:pPr>
              <w:jc w:val="center"/>
              <w:rPr>
                <w:rFonts w:hint="eastAsia" w:ascii="宋体" w:hAnsi="宋体" w:cs="宋体"/>
                <w:color w:val="000000"/>
                <w:sz w:val="27"/>
                <w:szCs w:val="27"/>
                <w:lang w:bidi="ar"/>
              </w:rPr>
            </w:pPr>
            <w:r>
              <w:rPr>
                <w:rFonts w:hint="eastAsia" w:cs="宋体"/>
                <w:color w:val="000000"/>
              </w:rPr>
              <w:t>开工日期</w:t>
            </w:r>
          </w:p>
        </w:tc>
        <w:tc>
          <w:tcPr>
            <w:tcW w:w="1548" w:type="dxa"/>
            <w:gridSpan w:val="2"/>
            <w:noWrap w:val="0"/>
            <w:vAlign w:val="center"/>
          </w:tcPr>
          <w:p w14:paraId="4E1E3D46">
            <w:pPr>
              <w:jc w:val="center"/>
              <w:rPr>
                <w:color w:val="000000"/>
              </w:rPr>
            </w:pPr>
          </w:p>
        </w:tc>
        <w:tc>
          <w:tcPr>
            <w:tcW w:w="1837" w:type="dxa"/>
            <w:gridSpan w:val="4"/>
            <w:noWrap w:val="0"/>
            <w:vAlign w:val="center"/>
          </w:tcPr>
          <w:p w14:paraId="7F577E18">
            <w:pPr>
              <w:jc w:val="center"/>
              <w:rPr>
                <w:color w:val="000000"/>
              </w:rPr>
            </w:pPr>
          </w:p>
        </w:tc>
        <w:tc>
          <w:tcPr>
            <w:tcW w:w="1472" w:type="dxa"/>
            <w:gridSpan w:val="3"/>
            <w:noWrap w:val="0"/>
            <w:vAlign w:val="center"/>
          </w:tcPr>
          <w:p w14:paraId="269F84F2">
            <w:pPr>
              <w:jc w:val="center"/>
              <w:rPr>
                <w:color w:val="000000"/>
              </w:rPr>
            </w:pPr>
          </w:p>
        </w:tc>
        <w:tc>
          <w:tcPr>
            <w:tcW w:w="1641" w:type="dxa"/>
            <w:gridSpan w:val="4"/>
            <w:noWrap w:val="0"/>
            <w:vAlign w:val="center"/>
          </w:tcPr>
          <w:p w14:paraId="7CD34615">
            <w:pPr>
              <w:jc w:val="center"/>
              <w:rPr>
                <w:color w:val="000000"/>
              </w:rPr>
            </w:pPr>
          </w:p>
        </w:tc>
        <w:tc>
          <w:tcPr>
            <w:tcW w:w="1484" w:type="dxa"/>
            <w:gridSpan w:val="2"/>
            <w:noWrap w:val="0"/>
            <w:vAlign w:val="center"/>
          </w:tcPr>
          <w:p w14:paraId="702F9C55">
            <w:pPr>
              <w:jc w:val="center"/>
              <w:rPr>
                <w:color w:val="000000"/>
              </w:rPr>
            </w:pPr>
          </w:p>
        </w:tc>
      </w:tr>
      <w:tr w14:paraId="3814D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14:paraId="704903C9">
            <w:pPr>
              <w:jc w:val="center"/>
              <w:rPr>
                <w:color w:val="000000"/>
              </w:rPr>
            </w:pPr>
            <w:r>
              <w:rPr>
                <w:rFonts w:hint="eastAsia" w:cs="宋体"/>
                <w:color w:val="000000"/>
              </w:rPr>
              <w:t>竣工日期</w:t>
            </w:r>
          </w:p>
        </w:tc>
        <w:tc>
          <w:tcPr>
            <w:tcW w:w="1548" w:type="dxa"/>
            <w:gridSpan w:val="2"/>
            <w:noWrap w:val="0"/>
            <w:vAlign w:val="center"/>
          </w:tcPr>
          <w:p w14:paraId="698721F8">
            <w:pPr>
              <w:jc w:val="center"/>
              <w:rPr>
                <w:color w:val="000000"/>
              </w:rPr>
            </w:pPr>
          </w:p>
        </w:tc>
        <w:tc>
          <w:tcPr>
            <w:tcW w:w="1837" w:type="dxa"/>
            <w:gridSpan w:val="4"/>
            <w:noWrap w:val="0"/>
            <w:vAlign w:val="center"/>
          </w:tcPr>
          <w:p w14:paraId="297679C1">
            <w:pPr>
              <w:jc w:val="center"/>
              <w:rPr>
                <w:color w:val="000000"/>
              </w:rPr>
            </w:pPr>
          </w:p>
        </w:tc>
        <w:tc>
          <w:tcPr>
            <w:tcW w:w="1472" w:type="dxa"/>
            <w:gridSpan w:val="3"/>
            <w:noWrap w:val="0"/>
            <w:vAlign w:val="center"/>
          </w:tcPr>
          <w:p w14:paraId="1B42EE4A">
            <w:pPr>
              <w:jc w:val="center"/>
              <w:rPr>
                <w:color w:val="000000"/>
              </w:rPr>
            </w:pPr>
          </w:p>
        </w:tc>
        <w:tc>
          <w:tcPr>
            <w:tcW w:w="1641" w:type="dxa"/>
            <w:gridSpan w:val="4"/>
            <w:noWrap w:val="0"/>
            <w:vAlign w:val="center"/>
          </w:tcPr>
          <w:p w14:paraId="4115602E">
            <w:pPr>
              <w:jc w:val="center"/>
              <w:rPr>
                <w:color w:val="000000"/>
              </w:rPr>
            </w:pPr>
          </w:p>
        </w:tc>
        <w:tc>
          <w:tcPr>
            <w:tcW w:w="1484" w:type="dxa"/>
            <w:gridSpan w:val="2"/>
            <w:noWrap w:val="0"/>
            <w:vAlign w:val="center"/>
          </w:tcPr>
          <w:p w14:paraId="7ECA93C9">
            <w:pPr>
              <w:jc w:val="center"/>
              <w:rPr>
                <w:color w:val="000000"/>
              </w:rPr>
            </w:pPr>
          </w:p>
        </w:tc>
      </w:tr>
      <w:tr w14:paraId="09FF3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14:paraId="41C48A29">
            <w:pPr>
              <w:jc w:val="center"/>
              <w:rPr>
                <w:rFonts w:hint="eastAsia" w:cs="宋体"/>
                <w:color w:val="000000"/>
              </w:rPr>
            </w:pPr>
            <w:r>
              <w:rPr>
                <w:rFonts w:hint="eastAsia" w:cs="宋体"/>
                <w:color w:val="000000"/>
              </w:rPr>
              <w:t>人员角色</w:t>
            </w:r>
          </w:p>
        </w:tc>
        <w:tc>
          <w:tcPr>
            <w:tcW w:w="1548" w:type="dxa"/>
            <w:gridSpan w:val="2"/>
            <w:noWrap w:val="0"/>
            <w:vAlign w:val="center"/>
          </w:tcPr>
          <w:p w14:paraId="2EE8FC60">
            <w:pPr>
              <w:jc w:val="center"/>
              <w:rPr>
                <w:color w:val="000000"/>
              </w:rPr>
            </w:pPr>
          </w:p>
        </w:tc>
        <w:tc>
          <w:tcPr>
            <w:tcW w:w="1837" w:type="dxa"/>
            <w:gridSpan w:val="4"/>
            <w:noWrap w:val="0"/>
            <w:vAlign w:val="center"/>
          </w:tcPr>
          <w:p w14:paraId="57A4DC76">
            <w:pPr>
              <w:jc w:val="center"/>
              <w:rPr>
                <w:color w:val="000000"/>
              </w:rPr>
            </w:pPr>
          </w:p>
        </w:tc>
        <w:tc>
          <w:tcPr>
            <w:tcW w:w="1472" w:type="dxa"/>
            <w:gridSpan w:val="3"/>
            <w:noWrap w:val="0"/>
            <w:vAlign w:val="center"/>
          </w:tcPr>
          <w:p w14:paraId="045BA74F">
            <w:pPr>
              <w:jc w:val="center"/>
              <w:rPr>
                <w:color w:val="000000"/>
              </w:rPr>
            </w:pPr>
          </w:p>
        </w:tc>
        <w:tc>
          <w:tcPr>
            <w:tcW w:w="1641" w:type="dxa"/>
            <w:gridSpan w:val="4"/>
            <w:noWrap w:val="0"/>
            <w:vAlign w:val="center"/>
          </w:tcPr>
          <w:p w14:paraId="41670F97">
            <w:pPr>
              <w:jc w:val="center"/>
              <w:rPr>
                <w:color w:val="000000"/>
              </w:rPr>
            </w:pPr>
          </w:p>
        </w:tc>
        <w:tc>
          <w:tcPr>
            <w:tcW w:w="1484" w:type="dxa"/>
            <w:gridSpan w:val="2"/>
            <w:noWrap w:val="0"/>
            <w:vAlign w:val="center"/>
          </w:tcPr>
          <w:p w14:paraId="68C3D2D4">
            <w:pPr>
              <w:jc w:val="center"/>
              <w:rPr>
                <w:color w:val="000000"/>
              </w:rPr>
            </w:pPr>
          </w:p>
        </w:tc>
      </w:tr>
      <w:tr w14:paraId="27F7F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14:paraId="54655ECE">
            <w:pPr>
              <w:jc w:val="center"/>
              <w:rPr>
                <w:rFonts w:hint="eastAsia" w:cs="宋体"/>
                <w:color w:val="000000"/>
              </w:rPr>
            </w:pPr>
            <w:r>
              <w:rPr>
                <w:rFonts w:hint="eastAsia" w:cs="宋体"/>
                <w:color w:val="000000"/>
              </w:rPr>
              <w:t>在建或已完</w:t>
            </w:r>
          </w:p>
        </w:tc>
        <w:tc>
          <w:tcPr>
            <w:tcW w:w="1548" w:type="dxa"/>
            <w:gridSpan w:val="2"/>
            <w:noWrap w:val="0"/>
            <w:vAlign w:val="center"/>
          </w:tcPr>
          <w:p w14:paraId="642B3BD0">
            <w:pPr>
              <w:jc w:val="center"/>
              <w:rPr>
                <w:color w:val="000000"/>
              </w:rPr>
            </w:pPr>
          </w:p>
        </w:tc>
        <w:tc>
          <w:tcPr>
            <w:tcW w:w="1837" w:type="dxa"/>
            <w:gridSpan w:val="4"/>
            <w:noWrap w:val="0"/>
            <w:vAlign w:val="center"/>
          </w:tcPr>
          <w:p w14:paraId="0F459E12">
            <w:pPr>
              <w:jc w:val="center"/>
              <w:rPr>
                <w:color w:val="000000"/>
              </w:rPr>
            </w:pPr>
          </w:p>
        </w:tc>
        <w:tc>
          <w:tcPr>
            <w:tcW w:w="1472" w:type="dxa"/>
            <w:gridSpan w:val="3"/>
            <w:noWrap w:val="0"/>
            <w:vAlign w:val="center"/>
          </w:tcPr>
          <w:p w14:paraId="40317377">
            <w:pPr>
              <w:jc w:val="center"/>
              <w:rPr>
                <w:color w:val="000000"/>
              </w:rPr>
            </w:pPr>
          </w:p>
        </w:tc>
        <w:tc>
          <w:tcPr>
            <w:tcW w:w="1641" w:type="dxa"/>
            <w:gridSpan w:val="4"/>
            <w:noWrap w:val="0"/>
            <w:vAlign w:val="center"/>
          </w:tcPr>
          <w:p w14:paraId="0D0BD8D4">
            <w:pPr>
              <w:jc w:val="center"/>
              <w:rPr>
                <w:color w:val="000000"/>
              </w:rPr>
            </w:pPr>
          </w:p>
        </w:tc>
        <w:tc>
          <w:tcPr>
            <w:tcW w:w="1484" w:type="dxa"/>
            <w:gridSpan w:val="2"/>
            <w:noWrap w:val="0"/>
            <w:vAlign w:val="center"/>
          </w:tcPr>
          <w:p w14:paraId="3C5C01E5">
            <w:pPr>
              <w:jc w:val="center"/>
              <w:rPr>
                <w:color w:val="000000"/>
              </w:rPr>
            </w:pPr>
          </w:p>
        </w:tc>
      </w:tr>
      <w:tr w14:paraId="06E48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14:paraId="656A620E">
            <w:pPr>
              <w:jc w:val="center"/>
              <w:rPr>
                <w:rFonts w:hint="eastAsia" w:cs="宋体"/>
                <w:color w:val="000000"/>
              </w:rPr>
            </w:pPr>
            <w:r>
              <w:rPr>
                <w:rFonts w:hint="eastAsia" w:cs="宋体"/>
                <w:color w:val="000000"/>
              </w:rPr>
              <w:t>工程质量</w:t>
            </w:r>
          </w:p>
        </w:tc>
        <w:tc>
          <w:tcPr>
            <w:tcW w:w="1548" w:type="dxa"/>
            <w:gridSpan w:val="2"/>
            <w:noWrap w:val="0"/>
            <w:vAlign w:val="center"/>
          </w:tcPr>
          <w:p w14:paraId="24335105">
            <w:pPr>
              <w:jc w:val="center"/>
              <w:rPr>
                <w:color w:val="000000"/>
              </w:rPr>
            </w:pPr>
          </w:p>
        </w:tc>
        <w:tc>
          <w:tcPr>
            <w:tcW w:w="1837" w:type="dxa"/>
            <w:gridSpan w:val="4"/>
            <w:noWrap w:val="0"/>
            <w:vAlign w:val="center"/>
          </w:tcPr>
          <w:p w14:paraId="137FF1FA">
            <w:pPr>
              <w:jc w:val="center"/>
              <w:rPr>
                <w:color w:val="000000"/>
              </w:rPr>
            </w:pPr>
          </w:p>
        </w:tc>
        <w:tc>
          <w:tcPr>
            <w:tcW w:w="1472" w:type="dxa"/>
            <w:gridSpan w:val="3"/>
            <w:noWrap w:val="0"/>
            <w:vAlign w:val="center"/>
          </w:tcPr>
          <w:p w14:paraId="17ACB9CE">
            <w:pPr>
              <w:jc w:val="center"/>
              <w:rPr>
                <w:color w:val="000000"/>
              </w:rPr>
            </w:pPr>
          </w:p>
        </w:tc>
        <w:tc>
          <w:tcPr>
            <w:tcW w:w="1641" w:type="dxa"/>
            <w:gridSpan w:val="4"/>
            <w:noWrap w:val="0"/>
            <w:vAlign w:val="center"/>
          </w:tcPr>
          <w:p w14:paraId="60C19EDF">
            <w:pPr>
              <w:jc w:val="center"/>
              <w:rPr>
                <w:color w:val="000000"/>
              </w:rPr>
            </w:pPr>
          </w:p>
        </w:tc>
        <w:tc>
          <w:tcPr>
            <w:tcW w:w="1484" w:type="dxa"/>
            <w:gridSpan w:val="2"/>
            <w:noWrap w:val="0"/>
            <w:vAlign w:val="center"/>
          </w:tcPr>
          <w:p w14:paraId="5339D7A6">
            <w:pPr>
              <w:jc w:val="center"/>
              <w:rPr>
                <w:color w:val="000000"/>
              </w:rPr>
            </w:pPr>
          </w:p>
        </w:tc>
      </w:tr>
      <w:tr w14:paraId="46423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4"/>
            <w:noWrap w:val="0"/>
            <w:vAlign w:val="center"/>
          </w:tcPr>
          <w:p w14:paraId="058BDA00">
            <w:pPr>
              <w:jc w:val="center"/>
              <w:rPr>
                <w:rFonts w:hint="eastAsia" w:cs="宋体"/>
                <w:color w:val="000000"/>
              </w:rPr>
            </w:pPr>
            <w:r>
              <w:rPr>
                <w:rFonts w:hint="eastAsia" w:cs="宋体"/>
                <w:color w:val="000000"/>
              </w:rPr>
              <w:t>受奖情况</w:t>
            </w:r>
          </w:p>
        </w:tc>
        <w:tc>
          <w:tcPr>
            <w:tcW w:w="1548" w:type="dxa"/>
            <w:gridSpan w:val="2"/>
            <w:noWrap w:val="0"/>
            <w:vAlign w:val="center"/>
          </w:tcPr>
          <w:p w14:paraId="288622D1">
            <w:pPr>
              <w:jc w:val="center"/>
              <w:rPr>
                <w:color w:val="000000"/>
              </w:rPr>
            </w:pPr>
          </w:p>
        </w:tc>
        <w:tc>
          <w:tcPr>
            <w:tcW w:w="1837" w:type="dxa"/>
            <w:gridSpan w:val="4"/>
            <w:noWrap w:val="0"/>
            <w:vAlign w:val="center"/>
          </w:tcPr>
          <w:p w14:paraId="2B817352">
            <w:pPr>
              <w:jc w:val="center"/>
              <w:rPr>
                <w:color w:val="000000"/>
              </w:rPr>
            </w:pPr>
          </w:p>
        </w:tc>
        <w:tc>
          <w:tcPr>
            <w:tcW w:w="1472" w:type="dxa"/>
            <w:gridSpan w:val="3"/>
            <w:noWrap w:val="0"/>
            <w:vAlign w:val="center"/>
          </w:tcPr>
          <w:p w14:paraId="631A957D">
            <w:pPr>
              <w:jc w:val="center"/>
              <w:rPr>
                <w:color w:val="000000"/>
              </w:rPr>
            </w:pPr>
          </w:p>
        </w:tc>
        <w:tc>
          <w:tcPr>
            <w:tcW w:w="1641" w:type="dxa"/>
            <w:gridSpan w:val="4"/>
            <w:noWrap w:val="0"/>
            <w:vAlign w:val="center"/>
          </w:tcPr>
          <w:p w14:paraId="3ABD7736">
            <w:pPr>
              <w:jc w:val="center"/>
              <w:rPr>
                <w:color w:val="000000"/>
              </w:rPr>
            </w:pPr>
          </w:p>
        </w:tc>
        <w:tc>
          <w:tcPr>
            <w:tcW w:w="1484" w:type="dxa"/>
            <w:gridSpan w:val="2"/>
            <w:noWrap w:val="0"/>
            <w:vAlign w:val="center"/>
          </w:tcPr>
          <w:p w14:paraId="09E57676">
            <w:pPr>
              <w:jc w:val="center"/>
              <w:rPr>
                <w:color w:val="000000"/>
              </w:rPr>
            </w:pPr>
          </w:p>
        </w:tc>
      </w:tr>
    </w:tbl>
    <w:p w14:paraId="07C1E292">
      <w:pPr>
        <w:spacing w:line="360" w:lineRule="auto"/>
        <w:rPr>
          <w:rFonts w:ascii="宋体" w:hAnsi="宋体"/>
          <w:color w:val="000000"/>
        </w:rPr>
      </w:pPr>
      <w:r>
        <w:rPr>
          <w:rFonts w:hint="eastAsia" w:ascii="宋体" w:hAnsi="宋体" w:cs="楷体_GB2312"/>
          <w:color w:val="000000"/>
        </w:rPr>
        <w:t>备注：</w:t>
      </w:r>
    </w:p>
    <w:p w14:paraId="7A692CBB">
      <w:pPr>
        <w:spacing w:line="360" w:lineRule="auto"/>
        <w:ind w:firstLine="420" w:firstLineChars="200"/>
        <w:rPr>
          <w:rFonts w:hint="eastAsia" w:ascii="宋体" w:hAnsi="宋体"/>
          <w:color w:val="000000"/>
        </w:rPr>
      </w:pPr>
      <w:r>
        <w:rPr>
          <w:rFonts w:hint="eastAsia" w:ascii="宋体" w:hAnsi="宋体"/>
          <w:color w:val="000000"/>
        </w:rPr>
        <w:t>1.供应商可以根据项目情况增减表格内容，项目数可以根据需要增加。</w:t>
      </w:r>
    </w:p>
    <w:p w14:paraId="5FDED0DC">
      <w:pPr>
        <w:spacing w:line="360" w:lineRule="auto"/>
        <w:ind w:firstLine="420" w:firstLineChars="200"/>
        <w:rPr>
          <w:rFonts w:hint="eastAsia" w:ascii="宋体" w:hAnsi="宋体"/>
          <w:color w:val="000000"/>
          <w:szCs w:val="21"/>
        </w:rPr>
      </w:pPr>
      <w:r>
        <w:rPr>
          <w:rFonts w:hint="eastAsia" w:ascii="宋体" w:hAnsi="宋体"/>
          <w:color w:val="000000"/>
        </w:rPr>
        <w:t>2.</w:t>
      </w:r>
      <w:r>
        <w:rPr>
          <w:rFonts w:hint="eastAsia" w:ascii="宋体" w:hAnsi="宋体"/>
          <w:color w:val="000000"/>
          <w:szCs w:val="21"/>
        </w:rPr>
        <w:t>本表后附专职安全生产管理人员的学历证、安全生产考核合格证（C类）、本表所列证书复印件并加盖供应商电子签章。</w:t>
      </w:r>
    </w:p>
    <w:p w14:paraId="1C10236F">
      <w:pPr>
        <w:spacing w:line="360" w:lineRule="auto"/>
        <w:rPr>
          <w:rFonts w:hint="eastAsia" w:ascii="宋体" w:hAnsi="宋体"/>
          <w:b/>
          <w:bCs/>
          <w:color w:val="000000"/>
          <w:sz w:val="24"/>
        </w:rPr>
      </w:pPr>
      <w:r>
        <w:rPr>
          <w:rFonts w:ascii="宋体" w:hAnsi="宋体"/>
          <w:b/>
          <w:bCs/>
          <w:color w:val="000000"/>
          <w:sz w:val="24"/>
        </w:rPr>
        <w:br w:type="page"/>
      </w:r>
      <w:r>
        <w:rPr>
          <w:rFonts w:hint="eastAsia" w:ascii="宋体" w:hAnsi="宋体"/>
          <w:b/>
          <w:bCs/>
          <w:color w:val="000000"/>
          <w:sz w:val="24"/>
        </w:rPr>
        <w:t>其他文书、文件格式</w:t>
      </w:r>
    </w:p>
    <w:p w14:paraId="3BC38478">
      <w:pPr>
        <w:spacing w:line="360" w:lineRule="auto"/>
        <w:rPr>
          <w:rFonts w:hint="eastAsia" w:ascii="宋体" w:hAnsi="宋体"/>
          <w:color w:val="000000"/>
          <w:szCs w:val="21"/>
        </w:rPr>
      </w:pPr>
    </w:p>
    <w:p w14:paraId="01DA1509">
      <w:pPr>
        <w:jc w:val="center"/>
        <w:rPr>
          <w:rFonts w:hint="eastAsia" w:ascii="宋体" w:hAnsi="宋体" w:cs="方正小标宋简体"/>
          <w:b/>
          <w:color w:val="000000"/>
          <w:sz w:val="32"/>
          <w:szCs w:val="32"/>
        </w:rPr>
      </w:pPr>
      <w:bookmarkStart w:id="132" w:name="_Toc71365926"/>
      <w:r>
        <w:rPr>
          <w:rFonts w:hint="eastAsia" w:ascii="宋体" w:hAnsi="宋体" w:cs="方正小标宋简体"/>
          <w:b/>
          <w:color w:val="000000"/>
          <w:sz w:val="32"/>
          <w:szCs w:val="32"/>
        </w:rPr>
        <w:t>中小企业声明函（工程）</w:t>
      </w:r>
      <w:bookmarkEnd w:id="132"/>
    </w:p>
    <w:p w14:paraId="4CEAD0D5">
      <w:pPr>
        <w:pStyle w:val="18"/>
        <w:spacing w:line="500" w:lineRule="exact"/>
        <w:ind w:right="142" w:firstLine="705" w:firstLineChars="294"/>
        <w:rPr>
          <w:rFonts w:ascii="宋体" w:hAnsi="宋体"/>
          <w:color w:val="000000"/>
          <w:sz w:val="24"/>
        </w:rPr>
      </w:pPr>
      <w:r>
        <w:rPr>
          <w:rFonts w:ascii="宋体" w:hAnsi="宋体"/>
          <w:color w:val="000000"/>
          <w:sz w:val="24"/>
        </w:rPr>
        <w:t>本公司（联合体）郑重声明，根据《政府采购促进中小企业发展管理办法》（财库﹝2020﹞46号）的规定，本公司（联合体）参加</w:t>
      </w:r>
      <w:r>
        <w:rPr>
          <w:rFonts w:ascii="宋体" w:hAnsi="宋体"/>
          <w:color w:val="000000"/>
          <w:sz w:val="24"/>
          <w:u w:val="single"/>
        </w:rPr>
        <w:t>（单位名称）</w:t>
      </w:r>
      <w:r>
        <w:rPr>
          <w:rFonts w:ascii="宋体" w:hAnsi="宋体"/>
          <w:color w:val="000000"/>
          <w:sz w:val="24"/>
        </w:rPr>
        <w:t>的</w:t>
      </w:r>
      <w:r>
        <w:rPr>
          <w:rFonts w:ascii="宋体" w:hAnsi="宋体"/>
          <w:color w:val="000000"/>
          <w:sz w:val="24"/>
          <w:u w:val="single"/>
        </w:rPr>
        <w:t>（项目名称）</w:t>
      </w:r>
      <w:r>
        <w:rPr>
          <w:rFonts w:ascii="宋体" w:hAnsi="宋体"/>
          <w:color w:val="000000"/>
          <w:sz w:val="24"/>
        </w:rPr>
        <w:t>采购活动，</w:t>
      </w:r>
      <w:r>
        <w:rPr>
          <w:rFonts w:hint="eastAsia" w:ascii="宋体" w:hAnsi="宋体"/>
          <w:color w:val="000000"/>
          <w:sz w:val="24"/>
        </w:rPr>
        <w:t>工程的施工单位全部为符合政策要求的中小企业。相关企业（含联合体中的中小企业、签订分包意向协议的中小企业）的具体情况如下：</w:t>
      </w:r>
    </w:p>
    <w:p w14:paraId="58C9A5E1">
      <w:pPr>
        <w:tabs>
          <w:tab w:val="left" w:pos="1384"/>
          <w:tab w:val="left" w:pos="4562"/>
          <w:tab w:val="left" w:pos="6803"/>
        </w:tabs>
        <w:spacing w:before="13" w:line="500" w:lineRule="exact"/>
        <w:ind w:right="142" w:firstLine="772" w:firstLineChars="322"/>
        <w:rPr>
          <w:rFonts w:ascii="宋体" w:hAnsi="宋体"/>
          <w:color w:val="000000"/>
          <w:sz w:val="24"/>
        </w:rPr>
      </w:pPr>
      <w:r>
        <w:rPr>
          <w:rFonts w:ascii="宋体" w:hAnsi="宋体"/>
          <w:color w:val="000000"/>
          <w:sz w:val="24"/>
        </w:rPr>
        <w:t>1.</w:t>
      </w:r>
      <w:r>
        <w:rPr>
          <w:rFonts w:ascii="宋体" w:hAnsi="宋体"/>
          <w:color w:val="000000"/>
          <w:sz w:val="24"/>
          <w:u w:val="single"/>
        </w:rPr>
        <w:t>（标的名称）</w:t>
      </w:r>
      <w:r>
        <w:rPr>
          <w:rFonts w:ascii="宋体" w:hAnsi="宋体"/>
          <w:color w:val="000000"/>
          <w:sz w:val="24"/>
        </w:rPr>
        <w:t>，属于</w:t>
      </w:r>
      <w:r>
        <w:rPr>
          <w:rFonts w:ascii="宋体" w:hAnsi="宋体"/>
          <w:color w:val="000000"/>
          <w:sz w:val="24"/>
          <w:u w:val="single"/>
        </w:rPr>
        <w:t>（采购文件中明确的所属</w:t>
      </w:r>
      <w:r>
        <w:rPr>
          <w:rFonts w:hint="eastAsia" w:ascii="宋体" w:hAnsi="宋体"/>
          <w:color w:val="000000"/>
          <w:sz w:val="24"/>
          <w:u w:val="single"/>
        </w:rPr>
        <w:t>行</w:t>
      </w:r>
      <w:r>
        <w:rPr>
          <w:rFonts w:ascii="宋体" w:hAnsi="宋体"/>
          <w:color w:val="000000"/>
          <w:sz w:val="24"/>
          <w:u w:val="single"/>
        </w:rPr>
        <w:t>业）</w:t>
      </w:r>
      <w:r>
        <w:rPr>
          <w:rFonts w:ascii="宋体" w:hAnsi="宋体"/>
          <w:color w:val="000000"/>
          <w:sz w:val="24"/>
        </w:rPr>
        <w:t>；</w:t>
      </w:r>
      <w:r>
        <w:rPr>
          <w:rFonts w:hint="eastAsia" w:ascii="宋体" w:hAnsi="宋体"/>
          <w:color w:val="000000"/>
          <w:sz w:val="24"/>
        </w:rPr>
        <w:t>承建企业为</w:t>
      </w:r>
      <w:r>
        <w:rPr>
          <w:rFonts w:hint="eastAsia" w:ascii="宋体" w:hAnsi="宋体"/>
          <w:color w:val="000000"/>
          <w:sz w:val="24"/>
          <w:u w:val="single"/>
        </w:rPr>
        <w:t>（企业名称）</w:t>
      </w:r>
      <w:r>
        <w:rPr>
          <w:rFonts w:hint="eastAsia" w:ascii="宋体" w:hAnsi="宋体"/>
          <w:color w:val="000000"/>
          <w:sz w:val="24"/>
        </w:rPr>
        <w:t>，从业人员</w:t>
      </w:r>
      <w:r>
        <w:rPr>
          <w:rFonts w:hint="eastAsia" w:ascii="宋体" w:hAnsi="宋体"/>
          <w:color w:val="000000"/>
          <w:sz w:val="24"/>
          <w:u w:val="single"/>
        </w:rPr>
        <w:t xml:space="preserve"> </w:t>
      </w:r>
      <w:r>
        <w:rPr>
          <w:rFonts w:ascii="宋体" w:hAnsi="宋体"/>
          <w:color w:val="000000"/>
          <w:sz w:val="24"/>
          <w:u w:val="single"/>
        </w:rPr>
        <w:t xml:space="preserve">     </w:t>
      </w:r>
      <w:r>
        <w:rPr>
          <w:rFonts w:hint="eastAsia" w:ascii="宋体" w:hAnsi="宋体"/>
          <w:color w:val="000000"/>
          <w:sz w:val="24"/>
        </w:rPr>
        <w:t>人，营业收入为</w:t>
      </w:r>
      <w:r>
        <w:rPr>
          <w:rFonts w:hint="eastAsia" w:ascii="宋体" w:hAnsi="宋体"/>
          <w:color w:val="000000"/>
          <w:sz w:val="24"/>
          <w:u w:val="single"/>
        </w:rPr>
        <w:t xml:space="preserve"> </w:t>
      </w:r>
      <w:r>
        <w:rPr>
          <w:rFonts w:ascii="宋体" w:hAnsi="宋体"/>
          <w:color w:val="000000"/>
          <w:sz w:val="24"/>
          <w:u w:val="single"/>
        </w:rPr>
        <w:t xml:space="preserve">     </w:t>
      </w:r>
      <w:r>
        <w:rPr>
          <w:rFonts w:hint="eastAsia" w:ascii="宋体" w:hAnsi="宋体"/>
          <w:color w:val="000000"/>
          <w:sz w:val="24"/>
        </w:rPr>
        <w:t>万元，资产总额为</w:t>
      </w:r>
      <w:r>
        <w:rPr>
          <w:rFonts w:hint="eastAsia" w:ascii="宋体" w:hAnsi="宋体"/>
          <w:color w:val="000000"/>
          <w:sz w:val="24"/>
          <w:u w:val="single"/>
        </w:rPr>
        <w:t xml:space="preserve"> </w:t>
      </w:r>
      <w:r>
        <w:rPr>
          <w:rFonts w:ascii="宋体" w:hAnsi="宋体"/>
          <w:color w:val="000000"/>
          <w:sz w:val="24"/>
          <w:u w:val="single"/>
        </w:rPr>
        <w:t xml:space="preserve">     </w:t>
      </w:r>
      <w:r>
        <w:rPr>
          <w:rFonts w:hint="eastAsia" w:ascii="宋体" w:hAnsi="宋体"/>
          <w:color w:val="000000"/>
          <w:sz w:val="24"/>
        </w:rPr>
        <w:t>万元</w:t>
      </w:r>
      <w:r>
        <w:rPr>
          <w:rFonts w:ascii="宋体" w:hAnsi="宋体"/>
          <w:color w:val="000000"/>
          <w:sz w:val="24"/>
        </w:rPr>
        <w:t>，属于</w:t>
      </w:r>
      <w:r>
        <w:rPr>
          <w:rFonts w:ascii="宋体" w:hAnsi="宋体"/>
          <w:color w:val="000000"/>
          <w:sz w:val="24"/>
          <w:u w:val="single"/>
        </w:rPr>
        <w:t>（中型企业、</w:t>
      </w:r>
      <w:r>
        <w:rPr>
          <w:rFonts w:hint="eastAsia" w:ascii="宋体" w:hAnsi="宋体"/>
          <w:color w:val="000000"/>
          <w:sz w:val="24"/>
          <w:u w:val="single"/>
        </w:rPr>
        <w:t>小型企业、微型企业）</w:t>
      </w:r>
      <w:r>
        <w:rPr>
          <w:rFonts w:hint="eastAsia" w:ascii="宋体" w:hAnsi="宋体"/>
          <w:color w:val="000000"/>
          <w:sz w:val="24"/>
        </w:rPr>
        <w:t>；</w:t>
      </w:r>
    </w:p>
    <w:p w14:paraId="375791BD">
      <w:pPr>
        <w:tabs>
          <w:tab w:val="left" w:pos="1065"/>
          <w:tab w:val="left" w:pos="4262"/>
          <w:tab w:val="left" w:pos="6477"/>
        </w:tabs>
        <w:spacing w:before="20" w:line="500" w:lineRule="exact"/>
        <w:ind w:right="84" w:firstLine="772" w:firstLineChars="322"/>
        <w:rPr>
          <w:rFonts w:ascii="宋体" w:hAnsi="宋体"/>
          <w:color w:val="000000"/>
          <w:sz w:val="24"/>
          <w:u w:val="single"/>
        </w:rPr>
      </w:pPr>
      <w:r>
        <w:rPr>
          <w:rFonts w:ascii="宋体" w:hAnsi="宋体"/>
          <w:color w:val="000000"/>
          <w:sz w:val="24"/>
        </w:rPr>
        <w:t>2.</w:t>
      </w:r>
      <w:r>
        <w:rPr>
          <w:rFonts w:ascii="宋体" w:hAnsi="宋体"/>
          <w:color w:val="000000"/>
          <w:sz w:val="24"/>
          <w:u w:val="single"/>
        </w:rPr>
        <w:t>（标的名称）</w:t>
      </w:r>
      <w:r>
        <w:rPr>
          <w:rFonts w:ascii="宋体" w:hAnsi="宋体"/>
          <w:color w:val="000000"/>
          <w:sz w:val="24"/>
        </w:rPr>
        <w:t>，属于</w:t>
      </w:r>
      <w:r>
        <w:rPr>
          <w:rFonts w:ascii="宋体" w:hAnsi="宋体"/>
          <w:color w:val="000000"/>
          <w:sz w:val="24"/>
          <w:u w:val="single"/>
        </w:rPr>
        <w:t>（采购文件中明确的所属</w:t>
      </w:r>
      <w:r>
        <w:rPr>
          <w:rFonts w:hint="eastAsia" w:ascii="宋体" w:hAnsi="宋体"/>
          <w:color w:val="000000"/>
          <w:sz w:val="24"/>
          <w:u w:val="single"/>
        </w:rPr>
        <w:t>行业</w:t>
      </w:r>
      <w:r>
        <w:rPr>
          <w:rFonts w:ascii="宋体" w:hAnsi="宋体"/>
          <w:color w:val="000000"/>
          <w:sz w:val="24"/>
          <w:u w:val="single"/>
        </w:rPr>
        <w:t>）</w:t>
      </w:r>
      <w:r>
        <w:rPr>
          <w:rFonts w:ascii="宋体" w:hAnsi="宋体"/>
          <w:color w:val="000000"/>
          <w:sz w:val="24"/>
        </w:rPr>
        <w:t>；</w:t>
      </w:r>
      <w:r>
        <w:rPr>
          <w:rFonts w:hint="eastAsia" w:ascii="宋体" w:hAnsi="宋体"/>
          <w:color w:val="000000"/>
          <w:sz w:val="24"/>
        </w:rPr>
        <w:t>承建企业为</w:t>
      </w:r>
      <w:r>
        <w:rPr>
          <w:rFonts w:hint="eastAsia" w:ascii="宋体" w:hAnsi="宋体"/>
          <w:color w:val="000000"/>
          <w:sz w:val="24"/>
          <w:u w:val="single"/>
        </w:rPr>
        <w:t>（企业名称）</w:t>
      </w:r>
      <w:r>
        <w:rPr>
          <w:rFonts w:hint="eastAsia" w:ascii="宋体" w:hAnsi="宋体"/>
          <w:color w:val="000000"/>
          <w:sz w:val="24"/>
        </w:rPr>
        <w:t>，从业人员</w:t>
      </w:r>
      <w:r>
        <w:rPr>
          <w:rFonts w:hint="eastAsia" w:ascii="宋体" w:hAnsi="宋体"/>
          <w:color w:val="000000"/>
          <w:sz w:val="24"/>
          <w:u w:val="single"/>
        </w:rPr>
        <w:t xml:space="preserve"> </w:t>
      </w:r>
      <w:r>
        <w:rPr>
          <w:rFonts w:ascii="宋体" w:hAnsi="宋体"/>
          <w:color w:val="000000"/>
          <w:sz w:val="24"/>
          <w:u w:val="single"/>
        </w:rPr>
        <w:t xml:space="preserve">     </w:t>
      </w:r>
      <w:r>
        <w:rPr>
          <w:rFonts w:hint="eastAsia" w:ascii="宋体" w:hAnsi="宋体"/>
          <w:color w:val="000000"/>
          <w:sz w:val="24"/>
        </w:rPr>
        <w:t>人，营业收入为</w:t>
      </w:r>
      <w:r>
        <w:rPr>
          <w:rFonts w:hint="eastAsia" w:ascii="宋体" w:hAnsi="宋体"/>
          <w:color w:val="000000"/>
          <w:sz w:val="24"/>
          <w:u w:val="single"/>
        </w:rPr>
        <w:t xml:space="preserve"> </w:t>
      </w:r>
      <w:r>
        <w:rPr>
          <w:rFonts w:ascii="宋体" w:hAnsi="宋体"/>
          <w:color w:val="000000"/>
          <w:sz w:val="24"/>
          <w:u w:val="single"/>
        </w:rPr>
        <w:t xml:space="preserve">     </w:t>
      </w:r>
      <w:r>
        <w:rPr>
          <w:rFonts w:hint="eastAsia" w:ascii="宋体" w:hAnsi="宋体"/>
          <w:color w:val="000000"/>
          <w:sz w:val="24"/>
        </w:rPr>
        <w:t>万元，资产总额为</w:t>
      </w:r>
      <w:r>
        <w:rPr>
          <w:rFonts w:hint="eastAsia" w:ascii="宋体" w:hAnsi="宋体"/>
          <w:color w:val="000000"/>
          <w:sz w:val="24"/>
          <w:u w:val="single"/>
        </w:rPr>
        <w:t xml:space="preserve"> </w:t>
      </w:r>
      <w:r>
        <w:rPr>
          <w:rFonts w:ascii="宋体" w:hAnsi="宋体"/>
          <w:color w:val="000000"/>
          <w:sz w:val="24"/>
          <w:u w:val="single"/>
        </w:rPr>
        <w:t xml:space="preserve">     </w:t>
      </w:r>
      <w:r>
        <w:rPr>
          <w:rFonts w:hint="eastAsia" w:ascii="宋体" w:hAnsi="宋体"/>
          <w:color w:val="000000"/>
          <w:sz w:val="24"/>
        </w:rPr>
        <w:t>万元</w:t>
      </w:r>
      <w:r>
        <w:rPr>
          <w:rFonts w:ascii="宋体" w:hAnsi="宋体"/>
          <w:color w:val="000000"/>
          <w:sz w:val="24"/>
        </w:rPr>
        <w:t>，属于</w:t>
      </w:r>
      <w:r>
        <w:rPr>
          <w:rFonts w:ascii="宋体" w:hAnsi="宋体"/>
          <w:color w:val="000000"/>
          <w:sz w:val="24"/>
          <w:u w:val="single"/>
        </w:rPr>
        <w:t>（中型企业、</w:t>
      </w:r>
      <w:r>
        <w:rPr>
          <w:rFonts w:hint="eastAsia" w:ascii="宋体" w:hAnsi="宋体"/>
          <w:color w:val="000000"/>
          <w:sz w:val="24"/>
          <w:u w:val="single"/>
        </w:rPr>
        <w:t>小型企业、微型企业）</w:t>
      </w:r>
      <w:r>
        <w:rPr>
          <w:rFonts w:hint="eastAsia" w:ascii="宋体" w:hAnsi="宋体"/>
          <w:color w:val="000000"/>
          <w:sz w:val="24"/>
        </w:rPr>
        <w:t>；</w:t>
      </w:r>
    </w:p>
    <w:p w14:paraId="0906AA6E">
      <w:pPr>
        <w:pStyle w:val="18"/>
        <w:spacing w:before="34" w:line="500" w:lineRule="exact"/>
        <w:ind w:right="142" w:firstLine="705" w:firstLineChars="294"/>
        <w:rPr>
          <w:rFonts w:ascii="宋体" w:hAnsi="宋体"/>
          <w:color w:val="000000"/>
          <w:sz w:val="24"/>
        </w:rPr>
      </w:pPr>
      <w:r>
        <w:rPr>
          <w:rFonts w:ascii="宋体" w:hAnsi="宋体"/>
          <w:color w:val="000000"/>
          <w:sz w:val="24"/>
        </w:rPr>
        <w:t xml:space="preserve">…… </w:t>
      </w:r>
    </w:p>
    <w:p w14:paraId="06AF4D46">
      <w:pPr>
        <w:pStyle w:val="18"/>
        <w:spacing w:before="34" w:line="500" w:lineRule="exact"/>
        <w:ind w:right="142" w:firstLine="705" w:firstLineChars="294"/>
        <w:rPr>
          <w:rFonts w:ascii="宋体" w:hAnsi="宋体"/>
          <w:color w:val="000000"/>
          <w:sz w:val="24"/>
        </w:rPr>
      </w:pPr>
      <w:r>
        <w:rPr>
          <w:rFonts w:ascii="宋体" w:hAnsi="宋体"/>
          <w:color w:val="000000"/>
          <w:sz w:val="24"/>
        </w:rPr>
        <w:t>以上企业，不属于大企业的分支机构，不存在控股股东为大企业的情形，也不存在与大企业的负责人为同一人的情形。</w:t>
      </w:r>
    </w:p>
    <w:p w14:paraId="41854708">
      <w:pPr>
        <w:pStyle w:val="18"/>
        <w:spacing w:before="25" w:line="500" w:lineRule="exact"/>
        <w:ind w:right="142" w:firstLine="705" w:firstLineChars="294"/>
        <w:rPr>
          <w:rFonts w:ascii="宋体" w:hAnsi="宋体"/>
          <w:color w:val="000000"/>
          <w:sz w:val="24"/>
        </w:rPr>
      </w:pPr>
      <w:r>
        <w:rPr>
          <w:rFonts w:ascii="宋体" w:hAnsi="宋体"/>
          <w:color w:val="000000"/>
          <w:sz w:val="24"/>
        </w:rPr>
        <w:t>本企业对上述声明内容的真实性负责。如有虚假，将依法承担相应责任。</w:t>
      </w:r>
    </w:p>
    <w:p w14:paraId="634795A3">
      <w:pPr>
        <w:pStyle w:val="18"/>
        <w:spacing w:before="56" w:line="500" w:lineRule="exact"/>
        <w:ind w:right="650" w:firstLine="5625" w:firstLineChars="2344"/>
        <w:rPr>
          <w:rFonts w:ascii="宋体" w:hAnsi="宋体"/>
          <w:color w:val="000000"/>
          <w:sz w:val="24"/>
        </w:rPr>
      </w:pPr>
      <w:r>
        <w:rPr>
          <w:rFonts w:ascii="宋体" w:hAnsi="宋体"/>
          <w:color w:val="000000"/>
          <w:sz w:val="24"/>
        </w:rPr>
        <w:t xml:space="preserve">企业名称（章）： </w:t>
      </w:r>
    </w:p>
    <w:p w14:paraId="71743FF7">
      <w:pPr>
        <w:pStyle w:val="18"/>
        <w:spacing w:before="56" w:line="500" w:lineRule="exact"/>
        <w:ind w:right="1808" w:firstLine="5625" w:firstLineChars="2344"/>
        <w:rPr>
          <w:rFonts w:ascii="宋体" w:hAnsi="宋体"/>
          <w:color w:val="000000"/>
          <w:sz w:val="24"/>
        </w:rPr>
      </w:pPr>
      <w:r>
        <w:rPr>
          <w:rFonts w:ascii="宋体" w:hAnsi="宋体"/>
          <w:color w:val="000000"/>
          <w:sz w:val="24"/>
        </w:rPr>
        <w:t>日 期：</w:t>
      </w:r>
    </w:p>
    <w:p w14:paraId="26B76661">
      <w:pPr>
        <w:spacing w:line="520" w:lineRule="exact"/>
        <w:ind w:firstLine="420" w:firstLineChars="200"/>
        <w:jc w:val="left"/>
        <w:rPr>
          <w:rFonts w:hint="eastAsia" w:ascii="宋体" w:hAnsi="宋体" w:cs="仿宋_GB2312"/>
          <w:color w:val="000000"/>
          <w:szCs w:val="21"/>
        </w:rPr>
      </w:pPr>
      <w:r>
        <w:rPr>
          <w:rFonts w:hint="eastAsia" w:ascii="宋体" w:hAnsi="宋体" w:cs="仿宋_GB2312"/>
          <w:color w:val="000000"/>
          <w:szCs w:val="21"/>
        </w:rPr>
        <w:t>注：1.对于联合体中由中小企业承担的部分，或者分包给中小企业的部分，供应商应当在声明函“项目名称”部分标明联合体中中小企业承担的具体内容或者中小企业的具体分包内容。</w:t>
      </w:r>
    </w:p>
    <w:p w14:paraId="208EA889">
      <w:pPr>
        <w:spacing w:line="520" w:lineRule="exact"/>
        <w:ind w:firstLine="420" w:firstLineChars="200"/>
        <w:jc w:val="left"/>
        <w:rPr>
          <w:rFonts w:hint="eastAsia" w:ascii="宋体" w:hAnsi="宋体" w:cs="仿宋_GB2312"/>
          <w:color w:val="000000"/>
          <w:szCs w:val="21"/>
        </w:rPr>
      </w:pPr>
      <w:r>
        <w:rPr>
          <w:rFonts w:hint="eastAsia" w:ascii="宋体" w:hAnsi="宋体" w:cs="仿宋_GB2312"/>
          <w:color w:val="000000"/>
          <w:szCs w:val="21"/>
        </w:rPr>
        <w:t>2.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18AA48CE">
      <w:pPr>
        <w:spacing w:line="520" w:lineRule="exact"/>
        <w:jc w:val="center"/>
        <w:rPr>
          <w:rFonts w:hint="eastAsia" w:ascii="宋体" w:hAnsi="宋体" w:cs="仿宋_GB2312"/>
          <w:b/>
          <w:color w:val="000000"/>
          <w:sz w:val="32"/>
          <w:szCs w:val="32"/>
        </w:rPr>
      </w:pPr>
      <w:r>
        <w:rPr>
          <w:rFonts w:ascii="宋体" w:hAnsi="宋体"/>
          <w:color w:val="000000"/>
          <w:sz w:val="24"/>
        </w:rPr>
        <w:br w:type="page"/>
      </w:r>
      <w:r>
        <w:rPr>
          <w:rFonts w:hint="eastAsia" w:ascii="宋体" w:hAnsi="宋体" w:cs="方正小标宋简体"/>
          <w:b/>
          <w:color w:val="000000"/>
          <w:sz w:val="32"/>
          <w:szCs w:val="32"/>
        </w:rPr>
        <w:t>残疾人福利性单位声明函</w:t>
      </w:r>
    </w:p>
    <w:p w14:paraId="1E64BF75">
      <w:pPr>
        <w:spacing w:line="360" w:lineRule="auto"/>
        <w:contextualSpacing/>
        <w:rPr>
          <w:rFonts w:hint="eastAsia" w:ascii="仿宋_GB2312" w:hAnsi="仿宋_GB2312" w:eastAsia="仿宋_GB2312" w:cs="仿宋_GB2312"/>
          <w:color w:val="000000"/>
          <w:sz w:val="32"/>
          <w:szCs w:val="32"/>
        </w:rPr>
      </w:pPr>
    </w:p>
    <w:p w14:paraId="16947BAB">
      <w:pPr>
        <w:spacing w:line="360" w:lineRule="auto"/>
        <w:ind w:firstLine="480" w:firstLineChars="200"/>
        <w:contextualSpacing/>
        <w:rPr>
          <w:rFonts w:hint="eastAsia" w:ascii="宋体" w:hAnsi="宋体" w:cs="仿宋_GB2312"/>
          <w:color w:val="000000"/>
          <w:sz w:val="24"/>
        </w:rPr>
      </w:pPr>
      <w:r>
        <w:rPr>
          <w:rFonts w:hint="eastAsia" w:ascii="宋体" w:hAnsi="宋体" w:cs="仿宋_GB2312"/>
          <w:color w:val="000000"/>
          <w:sz w:val="24"/>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color w:val="000000"/>
          <w:sz w:val="24"/>
          <w:u w:val="single"/>
        </w:rPr>
        <w:t xml:space="preserve">       </w:t>
      </w:r>
      <w:r>
        <w:rPr>
          <w:rFonts w:hint="eastAsia" w:ascii="宋体" w:hAnsi="宋体" w:cs="仿宋_GB2312"/>
          <w:color w:val="000000"/>
          <w:sz w:val="24"/>
        </w:rPr>
        <w:t>单位的</w:t>
      </w:r>
      <w:r>
        <w:rPr>
          <w:rFonts w:hint="eastAsia" w:ascii="宋体" w:hAnsi="宋体" w:cs="仿宋_GB2312"/>
          <w:color w:val="000000"/>
          <w:sz w:val="24"/>
          <w:u w:val="single"/>
        </w:rPr>
        <w:t xml:space="preserve">        </w:t>
      </w:r>
      <w:r>
        <w:rPr>
          <w:rFonts w:hint="eastAsia" w:ascii="宋体" w:hAnsi="宋体" w:cs="仿宋_GB2312"/>
          <w:color w:val="000000"/>
          <w:sz w:val="24"/>
        </w:rPr>
        <w:t>项目采购活动提供本单位制造的货物（由本单位承担工程/提供服务），或者提供其他残疾人福利性单位制造的货物（不包括使用非残疾人福利性单位注册商标的货物）。</w:t>
      </w:r>
    </w:p>
    <w:p w14:paraId="75950C60">
      <w:pPr>
        <w:spacing w:line="360" w:lineRule="auto"/>
        <w:ind w:firstLine="480" w:firstLineChars="200"/>
        <w:contextualSpacing/>
        <w:rPr>
          <w:rFonts w:hint="eastAsia" w:ascii="宋体" w:hAnsi="宋体" w:cs="仿宋_GB2312"/>
          <w:color w:val="000000"/>
          <w:sz w:val="24"/>
        </w:rPr>
      </w:pPr>
      <w:r>
        <w:rPr>
          <w:rFonts w:hint="eastAsia" w:ascii="宋体" w:hAnsi="宋体" w:cs="仿宋_GB2312"/>
          <w:color w:val="000000"/>
          <w:sz w:val="24"/>
        </w:rPr>
        <w:t>本单位对上述声明的真实性负责。如有虚假，将依法承担相应责任。</w:t>
      </w:r>
    </w:p>
    <w:p w14:paraId="52374BD6">
      <w:pPr>
        <w:spacing w:line="360" w:lineRule="auto"/>
        <w:contextualSpacing/>
        <w:rPr>
          <w:rFonts w:hint="eastAsia" w:ascii="宋体" w:hAnsi="宋体" w:cs="仿宋_GB2312"/>
          <w:color w:val="000000"/>
          <w:sz w:val="24"/>
        </w:rPr>
      </w:pPr>
    </w:p>
    <w:p w14:paraId="311614FE">
      <w:pPr>
        <w:spacing w:line="360" w:lineRule="auto"/>
        <w:contextualSpacing/>
        <w:rPr>
          <w:rFonts w:hint="eastAsia" w:ascii="宋体" w:hAnsi="宋体" w:cs="仿宋_GB2312"/>
          <w:color w:val="000000"/>
          <w:sz w:val="24"/>
        </w:rPr>
      </w:pPr>
    </w:p>
    <w:p w14:paraId="18C5B087">
      <w:pPr>
        <w:spacing w:line="360" w:lineRule="auto"/>
        <w:contextualSpacing/>
        <w:rPr>
          <w:rFonts w:hint="eastAsia" w:ascii="宋体" w:hAnsi="宋体" w:cs="仿宋_GB2312"/>
          <w:color w:val="000000"/>
          <w:sz w:val="24"/>
        </w:rPr>
      </w:pPr>
    </w:p>
    <w:p w14:paraId="32DB7094">
      <w:pPr>
        <w:spacing w:line="360" w:lineRule="auto"/>
        <w:ind w:firstLine="2400" w:firstLineChars="1000"/>
        <w:contextualSpacing/>
        <w:rPr>
          <w:rFonts w:hint="eastAsia" w:ascii="宋体" w:hAnsi="宋体" w:cs="仿宋_GB2312"/>
          <w:color w:val="000000"/>
          <w:sz w:val="24"/>
        </w:rPr>
      </w:pPr>
      <w:r>
        <w:rPr>
          <w:rFonts w:hint="eastAsia" w:ascii="宋体" w:hAnsi="宋体" w:cs="仿宋_GB2312"/>
          <w:color w:val="000000"/>
          <w:sz w:val="24"/>
        </w:rPr>
        <w:t>单位名称（盖章）：</w:t>
      </w:r>
    </w:p>
    <w:p w14:paraId="46919FCD">
      <w:pPr>
        <w:spacing w:line="360" w:lineRule="auto"/>
        <w:ind w:firstLine="3600" w:firstLineChars="1500"/>
        <w:contextualSpacing/>
        <w:rPr>
          <w:rFonts w:hint="eastAsia" w:ascii="宋体" w:hAnsi="宋体" w:cs="仿宋_GB2312"/>
          <w:color w:val="000000"/>
          <w:sz w:val="24"/>
        </w:rPr>
      </w:pPr>
      <w:r>
        <w:rPr>
          <w:rFonts w:hint="eastAsia" w:ascii="宋体" w:hAnsi="宋体" w:cs="仿宋_GB2312"/>
          <w:color w:val="000000"/>
          <w:sz w:val="24"/>
        </w:rPr>
        <w:t>日  期：</w:t>
      </w:r>
    </w:p>
    <w:p w14:paraId="79A2C4DA">
      <w:pPr>
        <w:spacing w:line="360" w:lineRule="auto"/>
        <w:contextualSpacing/>
        <w:rPr>
          <w:rFonts w:hint="eastAsia" w:ascii="宋体" w:hAnsi="宋体" w:cs="仿宋_GB2312"/>
          <w:color w:val="000000"/>
          <w:sz w:val="24"/>
        </w:rPr>
      </w:pPr>
    </w:p>
    <w:p w14:paraId="2B0E17F8">
      <w:pPr>
        <w:spacing w:line="360" w:lineRule="auto"/>
        <w:contextualSpacing/>
        <w:rPr>
          <w:rFonts w:hint="eastAsia" w:ascii="宋体" w:hAnsi="宋体" w:cs="仿宋_GB2312"/>
          <w:color w:val="000000"/>
          <w:sz w:val="24"/>
        </w:rPr>
      </w:pPr>
    </w:p>
    <w:p w14:paraId="51D127C2">
      <w:pPr>
        <w:spacing w:line="360" w:lineRule="auto"/>
        <w:contextualSpacing/>
        <w:rPr>
          <w:rFonts w:hint="eastAsia" w:ascii="宋体" w:hAnsi="宋体" w:cs="仿宋_GB2312"/>
          <w:color w:val="000000"/>
          <w:sz w:val="24"/>
        </w:rPr>
      </w:pPr>
    </w:p>
    <w:p w14:paraId="7C916ADE">
      <w:pPr>
        <w:spacing w:line="360" w:lineRule="auto"/>
        <w:ind w:firstLine="420" w:firstLineChars="200"/>
        <w:contextualSpacing/>
        <w:rPr>
          <w:rFonts w:ascii="宋体" w:hAnsi="宋体" w:cs="仿宋_GB2312"/>
          <w:color w:val="000000"/>
          <w:szCs w:val="21"/>
        </w:rPr>
      </w:pPr>
      <w:r>
        <w:rPr>
          <w:rFonts w:hint="eastAsia" w:ascii="宋体" w:hAnsi="宋体" w:cs="仿宋_GB2312"/>
          <w:color w:val="000000"/>
          <w:szCs w:val="21"/>
        </w:rPr>
        <w:t>注：请根据自己的真实情况出具《残疾人福利性单位声明函》。依法享受中小企业优惠政策的，采购人或者采购代理机构在公告中标结果时，同时公告其《残疾人福利性单位声明函》，接受社会监督。</w:t>
      </w:r>
    </w:p>
    <w:p w14:paraId="42B654AE">
      <w:pPr>
        <w:spacing w:line="360" w:lineRule="auto"/>
        <w:jc w:val="center"/>
        <w:rPr>
          <w:rFonts w:hint="eastAsia" w:ascii="宋体" w:hAnsi="宋体"/>
          <w:b/>
          <w:bCs/>
          <w:color w:val="000000"/>
          <w:sz w:val="32"/>
          <w:szCs w:val="32"/>
        </w:rPr>
      </w:pPr>
      <w:r>
        <w:rPr>
          <w:rFonts w:ascii="宋体" w:hAnsi="宋体" w:cs="仿宋_GB2312"/>
          <w:color w:val="000000"/>
          <w:sz w:val="24"/>
        </w:rPr>
        <w:br w:type="page"/>
      </w:r>
      <w:r>
        <w:rPr>
          <w:rFonts w:hint="eastAsia" w:ascii="方正小标宋简体" w:hAnsi="方正小标宋简体" w:eastAsia="方正小标宋简体" w:cs="方正小标宋简体"/>
          <w:color w:val="000000"/>
          <w:sz w:val="44"/>
          <w:szCs w:val="44"/>
        </w:rPr>
        <w:t>质疑函（格式）</w:t>
      </w:r>
    </w:p>
    <w:p w14:paraId="15A8E9F5">
      <w:pPr>
        <w:pStyle w:val="24"/>
        <w:spacing w:line="360" w:lineRule="auto"/>
        <w:ind w:firstLine="482" w:firstLineChars="200"/>
        <w:contextualSpacing/>
        <w:rPr>
          <w:rFonts w:hAnsi="宋体"/>
          <w:b/>
          <w:bCs/>
          <w:color w:val="000000"/>
          <w:sz w:val="24"/>
          <w:szCs w:val="24"/>
        </w:rPr>
      </w:pPr>
      <w:r>
        <w:rPr>
          <w:rFonts w:hint="eastAsia" w:hAnsi="宋体"/>
          <w:b/>
          <w:bCs/>
          <w:color w:val="000000"/>
          <w:sz w:val="24"/>
          <w:szCs w:val="24"/>
        </w:rPr>
        <w:t>一、质疑供应商基本信息：</w:t>
      </w:r>
    </w:p>
    <w:p w14:paraId="1AC9D2C9">
      <w:pPr>
        <w:pStyle w:val="24"/>
        <w:spacing w:line="360" w:lineRule="auto"/>
        <w:ind w:firstLine="480" w:firstLineChars="200"/>
        <w:contextualSpacing/>
        <w:rPr>
          <w:rFonts w:hint="eastAsia" w:hAnsi="宋体"/>
          <w:bCs/>
          <w:color w:val="000000"/>
          <w:sz w:val="24"/>
          <w:szCs w:val="24"/>
          <w:u w:val="single"/>
        </w:rPr>
      </w:pPr>
      <w:r>
        <w:rPr>
          <w:rFonts w:hint="eastAsia" w:hAnsi="宋体"/>
          <w:bCs/>
          <w:color w:val="000000"/>
          <w:sz w:val="24"/>
          <w:szCs w:val="24"/>
        </w:rPr>
        <w:t>质疑供应商：</w:t>
      </w:r>
      <w:r>
        <w:rPr>
          <w:rFonts w:hint="eastAsia" w:hAnsi="宋体"/>
          <w:bCs/>
          <w:color w:val="000000"/>
          <w:sz w:val="24"/>
          <w:szCs w:val="24"/>
          <w:u w:val="single"/>
        </w:rPr>
        <w:t xml:space="preserve">                                       </w:t>
      </w:r>
      <w:r>
        <w:rPr>
          <w:rFonts w:hint="eastAsia" w:hAnsi="宋体"/>
          <w:bCs/>
          <w:color w:val="000000"/>
          <w:sz w:val="24"/>
          <w:szCs w:val="24"/>
        </w:rPr>
        <w:t xml:space="preserve">                 </w:t>
      </w:r>
    </w:p>
    <w:p w14:paraId="2455365F">
      <w:pPr>
        <w:pStyle w:val="24"/>
        <w:spacing w:line="360" w:lineRule="auto"/>
        <w:ind w:firstLine="480" w:firstLineChars="200"/>
        <w:contextualSpacing/>
        <w:rPr>
          <w:rFonts w:hint="eastAsia" w:hAnsi="宋体"/>
          <w:bCs/>
          <w:color w:val="000000"/>
          <w:sz w:val="24"/>
          <w:szCs w:val="24"/>
        </w:rPr>
      </w:pPr>
      <w:r>
        <w:rPr>
          <w:rFonts w:hAnsi="宋体"/>
          <w:bCs/>
          <w:color w:val="000000"/>
          <w:sz w:val="24"/>
          <w:szCs w:val="24"/>
        </w:rPr>
        <w:t>地址</w:t>
      </w:r>
      <w:r>
        <w:rPr>
          <w:rFonts w:hint="eastAsia" w:hAnsi="宋体"/>
          <w:bCs/>
          <w:color w:val="000000"/>
          <w:sz w:val="24"/>
          <w:szCs w:val="24"/>
        </w:rPr>
        <w:t>：</w:t>
      </w:r>
      <w:r>
        <w:rPr>
          <w:rFonts w:hint="eastAsia" w:hAnsi="宋体"/>
          <w:bCs/>
          <w:color w:val="000000"/>
          <w:sz w:val="24"/>
          <w:szCs w:val="24"/>
          <w:u w:val="single"/>
        </w:rPr>
        <w:t xml:space="preserve">                                          </w:t>
      </w:r>
      <w:r>
        <w:rPr>
          <w:rFonts w:hAnsi="宋体"/>
          <w:bCs/>
          <w:color w:val="000000"/>
          <w:sz w:val="24"/>
          <w:szCs w:val="24"/>
        </w:rPr>
        <w:t>邮编</w:t>
      </w:r>
      <w:r>
        <w:rPr>
          <w:rFonts w:hint="eastAsia" w:hAnsi="宋体"/>
          <w:bCs/>
          <w:color w:val="000000"/>
          <w:sz w:val="24"/>
          <w:szCs w:val="24"/>
        </w:rPr>
        <w:t>：</w:t>
      </w:r>
      <w:r>
        <w:rPr>
          <w:rFonts w:hint="eastAsia" w:hAnsi="宋体"/>
          <w:bCs/>
          <w:color w:val="000000"/>
          <w:sz w:val="24"/>
          <w:szCs w:val="24"/>
          <w:u w:val="single"/>
        </w:rPr>
        <w:t xml:space="preserve">                  </w:t>
      </w:r>
      <w:r>
        <w:rPr>
          <w:rFonts w:hint="eastAsia" w:hAnsi="宋体"/>
          <w:bCs/>
          <w:color w:val="000000"/>
          <w:sz w:val="24"/>
          <w:szCs w:val="24"/>
        </w:rPr>
        <w:t xml:space="preserve">                 </w:t>
      </w:r>
    </w:p>
    <w:p w14:paraId="7279AD4A">
      <w:pPr>
        <w:pStyle w:val="24"/>
        <w:spacing w:line="360" w:lineRule="auto"/>
        <w:ind w:firstLine="480" w:firstLineChars="200"/>
        <w:contextualSpacing/>
        <w:rPr>
          <w:rFonts w:hint="eastAsia" w:hAnsi="宋体"/>
          <w:bCs/>
          <w:color w:val="000000"/>
          <w:sz w:val="24"/>
          <w:szCs w:val="24"/>
        </w:rPr>
      </w:pPr>
      <w:r>
        <w:rPr>
          <w:rFonts w:hAnsi="宋体"/>
          <w:bCs/>
          <w:color w:val="000000"/>
          <w:sz w:val="24"/>
          <w:szCs w:val="24"/>
        </w:rPr>
        <w:t>联系人</w:t>
      </w:r>
      <w:r>
        <w:rPr>
          <w:rFonts w:hint="eastAsia" w:hAnsi="宋体"/>
          <w:bCs/>
          <w:color w:val="000000"/>
          <w:sz w:val="24"/>
          <w:szCs w:val="24"/>
        </w:rPr>
        <w:t>：</w:t>
      </w:r>
      <w:r>
        <w:rPr>
          <w:rFonts w:hint="eastAsia" w:hAnsi="宋体"/>
          <w:bCs/>
          <w:color w:val="000000"/>
          <w:sz w:val="24"/>
          <w:szCs w:val="24"/>
          <w:u w:val="single"/>
        </w:rPr>
        <w:t xml:space="preserve">                     </w:t>
      </w:r>
      <w:r>
        <w:rPr>
          <w:rFonts w:hAnsi="宋体"/>
          <w:bCs/>
          <w:color w:val="000000"/>
          <w:sz w:val="24"/>
          <w:szCs w:val="24"/>
        </w:rPr>
        <w:t>联系电话</w:t>
      </w:r>
      <w:r>
        <w:rPr>
          <w:rFonts w:hint="eastAsia" w:hAnsi="宋体"/>
          <w:bCs/>
          <w:color w:val="000000"/>
          <w:sz w:val="24"/>
          <w:szCs w:val="24"/>
        </w:rPr>
        <w:t>：</w:t>
      </w:r>
      <w:r>
        <w:rPr>
          <w:rFonts w:hint="eastAsia" w:hAnsi="宋体"/>
          <w:bCs/>
          <w:color w:val="000000"/>
          <w:sz w:val="24"/>
          <w:szCs w:val="24"/>
          <w:u w:val="single"/>
        </w:rPr>
        <w:t xml:space="preserve">                 </w:t>
      </w:r>
    </w:p>
    <w:p w14:paraId="6B609743">
      <w:pPr>
        <w:pStyle w:val="24"/>
        <w:spacing w:line="360" w:lineRule="auto"/>
        <w:ind w:firstLine="480" w:firstLineChars="200"/>
        <w:contextualSpacing/>
        <w:rPr>
          <w:rFonts w:hint="eastAsia" w:hAnsi="宋体"/>
          <w:bCs/>
          <w:color w:val="000000"/>
          <w:sz w:val="24"/>
          <w:szCs w:val="24"/>
        </w:rPr>
      </w:pPr>
      <w:r>
        <w:rPr>
          <w:rFonts w:hint="eastAsia" w:hAnsi="宋体"/>
          <w:bCs/>
          <w:color w:val="000000"/>
          <w:sz w:val="24"/>
          <w:szCs w:val="24"/>
        </w:rPr>
        <w:t>授权代表：</w:t>
      </w:r>
      <w:r>
        <w:rPr>
          <w:rFonts w:hint="eastAsia" w:hAnsi="宋体"/>
          <w:bCs/>
          <w:color w:val="000000"/>
          <w:sz w:val="24"/>
          <w:szCs w:val="24"/>
          <w:u w:val="single"/>
        </w:rPr>
        <w:t xml:space="preserve">                      </w:t>
      </w:r>
    </w:p>
    <w:p w14:paraId="52630E99">
      <w:pPr>
        <w:pStyle w:val="24"/>
        <w:spacing w:line="360" w:lineRule="auto"/>
        <w:ind w:firstLine="480" w:firstLineChars="200"/>
        <w:contextualSpacing/>
        <w:rPr>
          <w:rFonts w:hint="eastAsia" w:hAnsi="宋体"/>
          <w:bCs/>
          <w:color w:val="000000"/>
          <w:sz w:val="24"/>
          <w:szCs w:val="24"/>
          <w:u w:val="single"/>
        </w:rPr>
      </w:pPr>
      <w:r>
        <w:rPr>
          <w:rFonts w:hAnsi="宋体"/>
          <w:bCs/>
          <w:color w:val="000000"/>
          <w:sz w:val="24"/>
          <w:szCs w:val="24"/>
        </w:rPr>
        <w:t>联系</w:t>
      </w:r>
      <w:r>
        <w:rPr>
          <w:rFonts w:hint="eastAsia" w:hAnsi="宋体"/>
          <w:bCs/>
          <w:color w:val="000000"/>
          <w:sz w:val="24"/>
          <w:szCs w:val="24"/>
        </w:rPr>
        <w:t>电话：</w:t>
      </w:r>
      <w:r>
        <w:rPr>
          <w:rFonts w:hint="eastAsia" w:hAnsi="宋体"/>
          <w:bCs/>
          <w:color w:val="000000"/>
          <w:sz w:val="24"/>
          <w:szCs w:val="24"/>
          <w:u w:val="single"/>
        </w:rPr>
        <w:t xml:space="preserve">                      </w:t>
      </w:r>
    </w:p>
    <w:p w14:paraId="4444CDAE">
      <w:pPr>
        <w:pStyle w:val="24"/>
        <w:spacing w:line="360" w:lineRule="auto"/>
        <w:ind w:firstLine="480" w:firstLineChars="200"/>
        <w:contextualSpacing/>
        <w:rPr>
          <w:rFonts w:hint="eastAsia" w:hAnsi="宋体"/>
          <w:bCs/>
          <w:color w:val="000000"/>
          <w:sz w:val="24"/>
          <w:szCs w:val="24"/>
        </w:rPr>
      </w:pPr>
      <w:r>
        <w:rPr>
          <w:rFonts w:hAnsi="宋体"/>
          <w:bCs/>
          <w:color w:val="000000"/>
          <w:sz w:val="24"/>
          <w:szCs w:val="24"/>
        </w:rPr>
        <w:t>地址</w:t>
      </w:r>
      <w:r>
        <w:rPr>
          <w:rFonts w:hint="eastAsia" w:hAnsi="宋体"/>
          <w:bCs/>
          <w:color w:val="000000"/>
          <w:sz w:val="24"/>
          <w:szCs w:val="24"/>
        </w:rPr>
        <w:t>：</w:t>
      </w:r>
      <w:r>
        <w:rPr>
          <w:rFonts w:hint="eastAsia" w:hAnsi="宋体"/>
          <w:bCs/>
          <w:color w:val="000000"/>
          <w:sz w:val="24"/>
          <w:szCs w:val="24"/>
          <w:u w:val="single"/>
        </w:rPr>
        <w:t xml:space="preserve">                 </w:t>
      </w:r>
      <w:r>
        <w:rPr>
          <w:rFonts w:hAnsi="宋体"/>
          <w:bCs/>
          <w:color w:val="000000"/>
          <w:sz w:val="24"/>
          <w:szCs w:val="24"/>
        </w:rPr>
        <w:t>邮编</w:t>
      </w:r>
      <w:r>
        <w:rPr>
          <w:rFonts w:hint="eastAsia" w:hAnsi="宋体"/>
          <w:bCs/>
          <w:color w:val="000000"/>
          <w:sz w:val="24"/>
          <w:szCs w:val="24"/>
        </w:rPr>
        <w:t>：</w:t>
      </w:r>
      <w:r>
        <w:rPr>
          <w:rFonts w:hint="eastAsia" w:hAnsi="宋体"/>
          <w:bCs/>
          <w:color w:val="000000"/>
          <w:sz w:val="24"/>
          <w:szCs w:val="24"/>
          <w:u w:val="single"/>
        </w:rPr>
        <w:t xml:space="preserve">                  </w:t>
      </w:r>
      <w:r>
        <w:rPr>
          <w:rFonts w:hint="eastAsia" w:hAnsi="宋体"/>
          <w:bCs/>
          <w:color w:val="000000"/>
          <w:sz w:val="24"/>
          <w:szCs w:val="24"/>
        </w:rPr>
        <w:t xml:space="preserve">     </w:t>
      </w:r>
    </w:p>
    <w:p w14:paraId="62DE9266">
      <w:pPr>
        <w:pStyle w:val="24"/>
        <w:spacing w:line="360" w:lineRule="auto"/>
        <w:ind w:firstLine="482" w:firstLineChars="200"/>
        <w:contextualSpacing/>
        <w:rPr>
          <w:rFonts w:hint="eastAsia" w:hAnsi="宋体"/>
          <w:b/>
          <w:bCs/>
          <w:color w:val="000000"/>
          <w:sz w:val="24"/>
          <w:szCs w:val="24"/>
        </w:rPr>
      </w:pPr>
      <w:r>
        <w:rPr>
          <w:rFonts w:hint="eastAsia" w:hAnsi="宋体"/>
          <w:b/>
          <w:bCs/>
          <w:color w:val="000000"/>
          <w:sz w:val="24"/>
          <w:szCs w:val="24"/>
        </w:rPr>
        <w:t>二、质疑项目基本情况：</w:t>
      </w:r>
    </w:p>
    <w:p w14:paraId="7FDDE4BC">
      <w:pPr>
        <w:pStyle w:val="24"/>
        <w:spacing w:line="360" w:lineRule="auto"/>
        <w:ind w:left="25" w:leftChars="12" w:firstLine="472" w:firstLineChars="197"/>
        <w:contextualSpacing/>
        <w:rPr>
          <w:rFonts w:hint="eastAsia" w:hAnsi="宋体"/>
          <w:color w:val="000000"/>
          <w:sz w:val="24"/>
          <w:szCs w:val="24"/>
        </w:rPr>
      </w:pPr>
      <w:r>
        <w:rPr>
          <w:rFonts w:hint="eastAsia" w:hAnsi="宋体"/>
          <w:bCs/>
          <w:color w:val="000000"/>
          <w:sz w:val="24"/>
          <w:szCs w:val="24"/>
        </w:rPr>
        <w:t>质疑</w:t>
      </w:r>
      <w:r>
        <w:rPr>
          <w:rFonts w:hint="eastAsia" w:hAnsi="宋体"/>
          <w:color w:val="000000"/>
          <w:sz w:val="24"/>
          <w:szCs w:val="24"/>
        </w:rPr>
        <w:t>项目的名称：</w:t>
      </w:r>
      <w:r>
        <w:rPr>
          <w:rFonts w:hint="eastAsia" w:hAnsi="宋体"/>
          <w:bCs/>
          <w:color w:val="000000"/>
          <w:sz w:val="24"/>
          <w:szCs w:val="24"/>
          <w:u w:val="single"/>
        </w:rPr>
        <w:t xml:space="preserve">                                     </w:t>
      </w:r>
    </w:p>
    <w:p w14:paraId="1C3709F0">
      <w:pPr>
        <w:pStyle w:val="24"/>
        <w:spacing w:line="360" w:lineRule="auto"/>
        <w:ind w:left="25" w:leftChars="12" w:firstLine="472" w:firstLineChars="197"/>
        <w:contextualSpacing/>
        <w:rPr>
          <w:rFonts w:hint="eastAsia" w:hAnsi="宋体"/>
          <w:color w:val="000000"/>
          <w:sz w:val="24"/>
          <w:szCs w:val="24"/>
        </w:rPr>
      </w:pPr>
      <w:r>
        <w:rPr>
          <w:rFonts w:hint="eastAsia" w:hAnsi="宋体"/>
          <w:bCs/>
          <w:color w:val="000000"/>
          <w:sz w:val="24"/>
          <w:szCs w:val="24"/>
        </w:rPr>
        <w:t>质疑</w:t>
      </w:r>
      <w:r>
        <w:rPr>
          <w:rFonts w:hint="eastAsia" w:hAnsi="宋体"/>
          <w:color w:val="000000"/>
          <w:sz w:val="24"/>
          <w:szCs w:val="24"/>
        </w:rPr>
        <w:t>项目的编号：</w:t>
      </w:r>
      <w:r>
        <w:rPr>
          <w:rFonts w:hint="eastAsia" w:hAnsi="宋体"/>
          <w:bCs/>
          <w:color w:val="000000"/>
          <w:sz w:val="24"/>
          <w:szCs w:val="24"/>
          <w:u w:val="single"/>
        </w:rPr>
        <w:t xml:space="preserve">                                     </w:t>
      </w:r>
    </w:p>
    <w:p w14:paraId="748A76E2">
      <w:pPr>
        <w:pStyle w:val="24"/>
        <w:spacing w:line="360" w:lineRule="auto"/>
        <w:ind w:left="25" w:leftChars="12" w:firstLine="472" w:firstLineChars="197"/>
        <w:contextualSpacing/>
        <w:rPr>
          <w:rFonts w:hint="eastAsia" w:hAnsi="宋体"/>
          <w:color w:val="000000"/>
          <w:sz w:val="24"/>
          <w:szCs w:val="24"/>
        </w:rPr>
      </w:pPr>
      <w:r>
        <w:rPr>
          <w:rFonts w:hint="eastAsia" w:hAnsi="宋体"/>
          <w:color w:val="000000"/>
          <w:sz w:val="24"/>
          <w:szCs w:val="24"/>
        </w:rPr>
        <w:t>采购人名称：</w:t>
      </w:r>
      <w:r>
        <w:rPr>
          <w:rFonts w:hint="eastAsia" w:hAnsi="宋体"/>
          <w:bCs/>
          <w:color w:val="000000"/>
          <w:sz w:val="24"/>
          <w:szCs w:val="24"/>
          <w:u w:val="single"/>
        </w:rPr>
        <w:t xml:space="preserve">                                         </w:t>
      </w:r>
    </w:p>
    <w:p w14:paraId="7A8A4EE8">
      <w:pPr>
        <w:pStyle w:val="24"/>
        <w:spacing w:line="360" w:lineRule="auto"/>
        <w:ind w:left="25" w:leftChars="12" w:firstLine="472" w:firstLineChars="197"/>
        <w:contextualSpacing/>
        <w:rPr>
          <w:rFonts w:hint="eastAsia" w:hAnsi="宋体"/>
          <w:color w:val="000000"/>
          <w:sz w:val="24"/>
          <w:szCs w:val="24"/>
        </w:rPr>
      </w:pPr>
      <w:r>
        <w:rPr>
          <w:rFonts w:hint="eastAsia" w:hAnsi="宋体"/>
          <w:color w:val="000000"/>
          <w:sz w:val="24"/>
          <w:szCs w:val="24"/>
        </w:rPr>
        <w:t>质疑事项：</w:t>
      </w:r>
    </w:p>
    <w:p w14:paraId="07D3AA7F">
      <w:pPr>
        <w:pStyle w:val="24"/>
        <w:spacing w:line="360" w:lineRule="auto"/>
        <w:ind w:left="25" w:leftChars="12" w:firstLine="352" w:firstLineChars="147"/>
        <w:contextualSpacing/>
        <w:rPr>
          <w:rFonts w:hint="eastAsia" w:hAnsi="宋体"/>
          <w:color w:val="000000"/>
          <w:sz w:val="24"/>
          <w:szCs w:val="24"/>
        </w:rPr>
      </w:pPr>
      <w:r>
        <w:rPr>
          <w:rFonts w:hint="eastAsia" w:hAnsi="宋体"/>
          <w:color w:val="000000"/>
          <w:sz w:val="24"/>
          <w:szCs w:val="24"/>
        </w:rPr>
        <w:t>□采购文件   采购文件获取日期：</w:t>
      </w:r>
      <w:r>
        <w:rPr>
          <w:rFonts w:hint="eastAsia" w:hAnsi="宋体"/>
          <w:bCs/>
          <w:color w:val="000000"/>
          <w:sz w:val="24"/>
          <w:szCs w:val="24"/>
          <w:u w:val="single"/>
        </w:rPr>
        <w:t xml:space="preserve">                                   </w:t>
      </w:r>
    </w:p>
    <w:p w14:paraId="1D0C54CA">
      <w:pPr>
        <w:pStyle w:val="24"/>
        <w:spacing w:line="360" w:lineRule="auto"/>
        <w:ind w:left="25" w:leftChars="12" w:firstLine="352" w:firstLineChars="147"/>
        <w:contextualSpacing/>
        <w:rPr>
          <w:rFonts w:hint="eastAsia" w:hAnsi="宋体"/>
          <w:color w:val="000000"/>
          <w:sz w:val="24"/>
          <w:szCs w:val="24"/>
        </w:rPr>
      </w:pPr>
      <w:r>
        <w:rPr>
          <w:rFonts w:hint="eastAsia" w:hAnsi="宋体"/>
          <w:color w:val="000000"/>
          <w:sz w:val="24"/>
          <w:szCs w:val="24"/>
        </w:rPr>
        <w:t xml:space="preserve">□采购过程   </w:t>
      </w:r>
    </w:p>
    <w:p w14:paraId="001B1FCD">
      <w:pPr>
        <w:pStyle w:val="24"/>
        <w:spacing w:line="360" w:lineRule="auto"/>
        <w:ind w:left="25" w:leftChars="12" w:firstLine="352" w:firstLineChars="147"/>
        <w:contextualSpacing/>
        <w:rPr>
          <w:rFonts w:hint="eastAsia" w:hAnsi="宋体"/>
          <w:bCs/>
          <w:color w:val="000000"/>
          <w:sz w:val="24"/>
          <w:szCs w:val="24"/>
          <w:u w:val="single"/>
        </w:rPr>
      </w:pPr>
      <w:r>
        <w:rPr>
          <w:rFonts w:hint="eastAsia" w:hAnsi="宋体"/>
          <w:color w:val="000000"/>
          <w:sz w:val="24"/>
          <w:szCs w:val="24"/>
        </w:rPr>
        <w:t xml:space="preserve">□成交结果   </w:t>
      </w:r>
    </w:p>
    <w:p w14:paraId="185022B1">
      <w:pPr>
        <w:pStyle w:val="24"/>
        <w:spacing w:line="360" w:lineRule="auto"/>
        <w:ind w:left="25" w:leftChars="12" w:firstLine="472" w:firstLineChars="196"/>
        <w:contextualSpacing/>
        <w:rPr>
          <w:rFonts w:hint="eastAsia" w:hAnsi="宋体"/>
          <w:b/>
          <w:color w:val="000000"/>
          <w:sz w:val="24"/>
          <w:szCs w:val="24"/>
        </w:rPr>
      </w:pPr>
      <w:r>
        <w:rPr>
          <w:rFonts w:hint="eastAsia" w:hAnsi="宋体"/>
          <w:b/>
          <w:color w:val="000000"/>
          <w:sz w:val="24"/>
          <w:szCs w:val="24"/>
        </w:rPr>
        <w:t>三、质疑事项具体内容</w:t>
      </w:r>
    </w:p>
    <w:p w14:paraId="5DDEDB82">
      <w:pPr>
        <w:pStyle w:val="24"/>
        <w:spacing w:line="360" w:lineRule="auto"/>
        <w:ind w:left="25" w:leftChars="12" w:firstLine="472" w:firstLineChars="197"/>
        <w:contextualSpacing/>
        <w:rPr>
          <w:rFonts w:hint="eastAsia" w:hAnsi="宋体"/>
          <w:color w:val="000000"/>
          <w:sz w:val="24"/>
          <w:szCs w:val="24"/>
        </w:rPr>
      </w:pPr>
      <w:r>
        <w:rPr>
          <w:rFonts w:hint="eastAsia" w:hAnsi="宋体"/>
          <w:color w:val="000000"/>
          <w:sz w:val="24"/>
          <w:szCs w:val="24"/>
        </w:rPr>
        <w:t>质疑事项1：</w:t>
      </w:r>
      <w:r>
        <w:rPr>
          <w:rFonts w:hint="eastAsia" w:hAnsi="宋体"/>
          <w:bCs/>
          <w:color w:val="000000"/>
          <w:sz w:val="24"/>
          <w:szCs w:val="24"/>
          <w:u w:val="single"/>
        </w:rPr>
        <w:t xml:space="preserve">                                                                    </w:t>
      </w:r>
    </w:p>
    <w:p w14:paraId="749A9C2C">
      <w:pPr>
        <w:pStyle w:val="24"/>
        <w:spacing w:line="360" w:lineRule="auto"/>
        <w:ind w:left="25" w:leftChars="12" w:firstLine="472" w:firstLineChars="197"/>
        <w:contextualSpacing/>
        <w:rPr>
          <w:rFonts w:hint="eastAsia" w:hAnsi="宋体"/>
          <w:color w:val="000000"/>
          <w:sz w:val="24"/>
          <w:szCs w:val="24"/>
        </w:rPr>
      </w:pPr>
      <w:r>
        <w:rPr>
          <w:rFonts w:hint="eastAsia" w:hAnsi="宋体"/>
          <w:color w:val="000000"/>
          <w:sz w:val="24"/>
          <w:szCs w:val="24"/>
        </w:rPr>
        <w:t>事实依据：</w:t>
      </w:r>
      <w:r>
        <w:rPr>
          <w:rFonts w:hint="eastAsia" w:hAnsi="宋体"/>
          <w:bCs/>
          <w:color w:val="000000"/>
          <w:sz w:val="24"/>
          <w:szCs w:val="24"/>
          <w:u w:val="single"/>
        </w:rPr>
        <w:t xml:space="preserve">                                                                      </w:t>
      </w:r>
    </w:p>
    <w:p w14:paraId="41B25C72">
      <w:pPr>
        <w:pStyle w:val="24"/>
        <w:spacing w:line="360" w:lineRule="auto"/>
        <w:ind w:left="25" w:leftChars="12" w:firstLine="472" w:firstLineChars="197"/>
        <w:contextualSpacing/>
        <w:rPr>
          <w:rFonts w:hint="eastAsia" w:hAnsi="宋体"/>
          <w:color w:val="000000"/>
          <w:sz w:val="24"/>
          <w:szCs w:val="24"/>
        </w:rPr>
      </w:pPr>
      <w:r>
        <w:rPr>
          <w:rFonts w:hint="eastAsia" w:hAnsi="宋体"/>
          <w:color w:val="000000"/>
          <w:sz w:val="24"/>
          <w:szCs w:val="24"/>
        </w:rPr>
        <w:t>法律依据：</w:t>
      </w:r>
      <w:r>
        <w:rPr>
          <w:rFonts w:hint="eastAsia" w:hAnsi="宋体"/>
          <w:color w:val="000000"/>
          <w:sz w:val="24"/>
          <w:szCs w:val="24"/>
          <w:u w:val="single"/>
        </w:rPr>
        <w:t xml:space="preserve">                                                        </w:t>
      </w:r>
      <w:r>
        <w:rPr>
          <w:rFonts w:hint="eastAsia" w:hAnsi="宋体"/>
          <w:bCs/>
          <w:color w:val="000000"/>
          <w:sz w:val="24"/>
          <w:szCs w:val="24"/>
          <w:u w:val="single"/>
        </w:rPr>
        <w:t xml:space="preserve">               </w:t>
      </w:r>
    </w:p>
    <w:p w14:paraId="53ADC38D">
      <w:pPr>
        <w:pStyle w:val="24"/>
        <w:spacing w:line="360" w:lineRule="auto"/>
        <w:ind w:left="25" w:leftChars="12" w:firstLine="472" w:firstLineChars="197"/>
        <w:contextualSpacing/>
        <w:rPr>
          <w:rFonts w:hint="eastAsia" w:hAnsi="宋体"/>
          <w:color w:val="000000"/>
          <w:sz w:val="24"/>
          <w:szCs w:val="24"/>
        </w:rPr>
      </w:pPr>
      <w:r>
        <w:rPr>
          <w:rFonts w:hint="eastAsia" w:hAnsi="宋体"/>
          <w:color w:val="000000"/>
          <w:sz w:val="24"/>
          <w:szCs w:val="24"/>
        </w:rPr>
        <w:t>质疑事项2</w:t>
      </w:r>
    </w:p>
    <w:p w14:paraId="1B3304CD">
      <w:pPr>
        <w:pStyle w:val="24"/>
        <w:spacing w:line="360" w:lineRule="auto"/>
        <w:ind w:left="25" w:leftChars="12" w:firstLine="472" w:firstLineChars="197"/>
        <w:contextualSpacing/>
        <w:rPr>
          <w:rFonts w:hint="eastAsia" w:hAnsi="宋体"/>
          <w:color w:val="000000"/>
          <w:sz w:val="24"/>
          <w:szCs w:val="24"/>
        </w:rPr>
      </w:pPr>
      <w:r>
        <w:rPr>
          <w:rFonts w:hAnsi="宋体"/>
          <w:color w:val="000000"/>
          <w:sz w:val="24"/>
          <w:szCs w:val="24"/>
        </w:rPr>
        <w:t>……</w:t>
      </w:r>
    </w:p>
    <w:p w14:paraId="301B41ED">
      <w:pPr>
        <w:pStyle w:val="24"/>
        <w:spacing w:line="360" w:lineRule="auto"/>
        <w:ind w:left="25" w:leftChars="12" w:firstLine="472" w:firstLineChars="197"/>
        <w:contextualSpacing/>
        <w:rPr>
          <w:rFonts w:hint="eastAsia" w:hAnsi="宋体"/>
          <w:color w:val="000000"/>
          <w:sz w:val="24"/>
          <w:szCs w:val="24"/>
        </w:rPr>
      </w:pPr>
      <w:r>
        <w:rPr>
          <w:rFonts w:hint="eastAsia" w:hAnsi="宋体"/>
          <w:color w:val="000000"/>
          <w:sz w:val="24"/>
          <w:szCs w:val="24"/>
        </w:rPr>
        <w:t>四、与质疑事项相关的质疑请求：</w:t>
      </w:r>
    </w:p>
    <w:p w14:paraId="381847CA">
      <w:pPr>
        <w:pStyle w:val="24"/>
        <w:spacing w:line="360" w:lineRule="auto"/>
        <w:ind w:left="25" w:leftChars="12" w:firstLine="472" w:firstLineChars="197"/>
        <w:contextualSpacing/>
        <w:rPr>
          <w:rFonts w:hint="eastAsia" w:hAnsi="宋体"/>
          <w:color w:val="000000"/>
          <w:sz w:val="24"/>
          <w:szCs w:val="24"/>
        </w:rPr>
      </w:pPr>
      <w:r>
        <w:rPr>
          <w:rFonts w:hint="eastAsia" w:hAnsi="宋体"/>
          <w:color w:val="000000"/>
          <w:sz w:val="24"/>
          <w:szCs w:val="24"/>
        </w:rPr>
        <w:t>请求：</w:t>
      </w:r>
      <w:r>
        <w:rPr>
          <w:rFonts w:hint="eastAsia" w:hAnsi="宋体"/>
          <w:bCs/>
          <w:color w:val="000000"/>
          <w:sz w:val="24"/>
          <w:szCs w:val="24"/>
          <w:u w:val="single"/>
        </w:rPr>
        <w:t xml:space="preserve">                                                                </w:t>
      </w:r>
    </w:p>
    <w:p w14:paraId="71D5C15B">
      <w:pPr>
        <w:pStyle w:val="24"/>
        <w:spacing w:line="360" w:lineRule="auto"/>
        <w:ind w:left="25" w:leftChars="12" w:firstLine="352" w:firstLineChars="147"/>
        <w:contextualSpacing/>
        <w:rPr>
          <w:rFonts w:hint="eastAsia" w:hAnsi="宋体"/>
          <w:color w:val="000000"/>
          <w:sz w:val="24"/>
          <w:szCs w:val="24"/>
        </w:rPr>
      </w:pPr>
    </w:p>
    <w:p w14:paraId="45682552">
      <w:pPr>
        <w:pStyle w:val="24"/>
        <w:spacing w:line="360" w:lineRule="auto"/>
        <w:ind w:left="25" w:leftChars="12" w:firstLine="472" w:firstLineChars="197"/>
        <w:contextualSpacing/>
        <w:rPr>
          <w:rFonts w:hint="eastAsia" w:hAnsi="宋体"/>
          <w:color w:val="000000"/>
          <w:sz w:val="24"/>
          <w:szCs w:val="24"/>
        </w:rPr>
      </w:pPr>
      <w:r>
        <w:rPr>
          <w:rFonts w:hint="eastAsia" w:hAnsi="宋体"/>
          <w:color w:val="000000"/>
          <w:sz w:val="24"/>
          <w:szCs w:val="24"/>
        </w:rPr>
        <w:t>签字（签章）：                                       公章：</w:t>
      </w:r>
    </w:p>
    <w:p w14:paraId="04E998DE">
      <w:pPr>
        <w:pStyle w:val="24"/>
        <w:spacing w:line="360" w:lineRule="auto"/>
        <w:ind w:firstLine="480" w:firstLineChars="200"/>
        <w:contextualSpacing/>
        <w:rPr>
          <w:rFonts w:hint="eastAsia" w:hAnsi="宋体"/>
          <w:b/>
          <w:color w:val="000000"/>
          <w:sz w:val="24"/>
          <w:szCs w:val="24"/>
        </w:rPr>
      </w:pPr>
      <w:r>
        <w:rPr>
          <w:rFonts w:hint="eastAsia" w:hAnsi="宋体"/>
          <w:color w:val="000000"/>
          <w:sz w:val="24"/>
          <w:szCs w:val="24"/>
        </w:rPr>
        <w:t>日期：</w:t>
      </w:r>
    </w:p>
    <w:p w14:paraId="7620951C">
      <w:pPr>
        <w:pStyle w:val="24"/>
        <w:spacing w:line="360" w:lineRule="auto"/>
        <w:contextualSpacing/>
        <w:rPr>
          <w:rFonts w:hint="eastAsia" w:hAnsi="宋体"/>
          <w:b/>
          <w:color w:val="000000"/>
          <w:sz w:val="24"/>
          <w:szCs w:val="24"/>
        </w:rPr>
      </w:pPr>
      <w:r>
        <w:rPr>
          <w:rFonts w:hint="eastAsia" w:hAnsi="宋体"/>
          <w:b/>
          <w:color w:val="000000"/>
          <w:sz w:val="24"/>
          <w:szCs w:val="24"/>
        </w:rPr>
        <w:t>说明：</w:t>
      </w:r>
    </w:p>
    <w:p w14:paraId="53AA1543">
      <w:pPr>
        <w:pStyle w:val="24"/>
        <w:spacing w:line="360" w:lineRule="auto"/>
        <w:ind w:left="25" w:leftChars="12" w:firstLine="354" w:firstLineChars="147"/>
        <w:contextualSpacing/>
        <w:rPr>
          <w:rFonts w:hint="eastAsia" w:hAnsi="宋体"/>
          <w:b/>
          <w:bCs/>
          <w:color w:val="000000"/>
          <w:sz w:val="24"/>
          <w:szCs w:val="24"/>
        </w:rPr>
      </w:pPr>
      <w:r>
        <w:rPr>
          <w:rFonts w:hint="eastAsia" w:hAnsi="宋体"/>
          <w:b/>
          <w:color w:val="000000"/>
          <w:sz w:val="24"/>
          <w:szCs w:val="24"/>
        </w:rPr>
        <w:t>1.供应商提出质疑时，应提交质疑函和必要的证明材料</w:t>
      </w:r>
      <w:r>
        <w:rPr>
          <w:rFonts w:hint="eastAsia" w:hAnsi="宋体"/>
          <w:b/>
          <w:bCs/>
          <w:color w:val="000000"/>
          <w:sz w:val="24"/>
          <w:szCs w:val="24"/>
        </w:rPr>
        <w:t>。</w:t>
      </w:r>
    </w:p>
    <w:p w14:paraId="5B985529">
      <w:pPr>
        <w:pStyle w:val="24"/>
        <w:spacing w:line="360" w:lineRule="auto"/>
        <w:ind w:left="25" w:leftChars="12" w:firstLine="354" w:firstLineChars="147"/>
        <w:contextualSpacing/>
        <w:rPr>
          <w:rFonts w:hint="eastAsia" w:hAnsi="宋体"/>
          <w:b/>
          <w:color w:val="000000"/>
          <w:sz w:val="24"/>
          <w:szCs w:val="24"/>
        </w:rPr>
      </w:pPr>
      <w:r>
        <w:rPr>
          <w:rFonts w:hint="eastAsia" w:hAnsi="宋体"/>
          <w:b/>
          <w:color w:val="000000"/>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9A295B5">
      <w:pPr>
        <w:pStyle w:val="24"/>
        <w:spacing w:line="360" w:lineRule="auto"/>
        <w:ind w:left="25" w:leftChars="12" w:firstLine="354" w:firstLineChars="147"/>
        <w:contextualSpacing/>
        <w:rPr>
          <w:rFonts w:hint="eastAsia" w:hAnsi="宋体"/>
          <w:b/>
          <w:color w:val="000000"/>
          <w:sz w:val="24"/>
          <w:szCs w:val="24"/>
        </w:rPr>
      </w:pPr>
      <w:r>
        <w:rPr>
          <w:rFonts w:hint="eastAsia" w:hAnsi="宋体"/>
          <w:b/>
          <w:color w:val="000000"/>
          <w:sz w:val="24"/>
          <w:szCs w:val="24"/>
        </w:rPr>
        <w:t>3.质疑函的质疑事项应具体、明确，并有必要的事实依据和法律依据。</w:t>
      </w:r>
    </w:p>
    <w:p w14:paraId="5DCF91FD">
      <w:pPr>
        <w:pStyle w:val="24"/>
        <w:spacing w:line="360" w:lineRule="auto"/>
        <w:ind w:left="25" w:leftChars="12" w:firstLine="354" w:firstLineChars="147"/>
        <w:contextualSpacing/>
        <w:rPr>
          <w:rFonts w:hint="eastAsia" w:hAnsi="宋体"/>
          <w:b/>
          <w:color w:val="000000"/>
          <w:sz w:val="24"/>
          <w:szCs w:val="24"/>
        </w:rPr>
      </w:pPr>
      <w:r>
        <w:rPr>
          <w:rFonts w:hint="eastAsia" w:hAnsi="宋体"/>
          <w:b/>
          <w:color w:val="000000"/>
          <w:sz w:val="24"/>
          <w:szCs w:val="24"/>
        </w:rPr>
        <w:t>4.质疑函的质疑请求应与质疑事项相关。</w:t>
      </w:r>
    </w:p>
    <w:p w14:paraId="72FB92F2">
      <w:pPr>
        <w:pStyle w:val="24"/>
        <w:spacing w:line="360" w:lineRule="auto"/>
        <w:ind w:left="25" w:leftChars="12" w:firstLine="354" w:firstLineChars="147"/>
        <w:contextualSpacing/>
        <w:rPr>
          <w:rFonts w:hint="eastAsia" w:hAnsi="宋体"/>
          <w:b/>
          <w:color w:val="000000"/>
        </w:rPr>
      </w:pPr>
      <w:r>
        <w:rPr>
          <w:rFonts w:hint="eastAsia" w:hAnsi="宋体"/>
          <w:b/>
          <w:color w:val="000000"/>
          <w:sz w:val="24"/>
          <w:szCs w:val="24"/>
        </w:rPr>
        <w:t>5.质疑供应商为法人或者其他组织的，质疑函应由法定代表人、主要负责人，或者其授权代表签字或者盖章，并加盖公章。</w:t>
      </w:r>
    </w:p>
    <w:p w14:paraId="04AF87F9">
      <w:pPr>
        <w:pStyle w:val="24"/>
        <w:snapToGrid w:val="0"/>
        <w:rPr>
          <w:rFonts w:hint="eastAsia"/>
          <w:b/>
          <w:color w:val="000000"/>
          <w:sz w:val="24"/>
          <w:szCs w:val="24"/>
        </w:rPr>
      </w:pPr>
    </w:p>
    <w:p w14:paraId="3908B18C">
      <w:pPr>
        <w:rPr>
          <w:rFonts w:hint="eastAsia"/>
          <w:color w:val="000000"/>
          <w:sz w:val="32"/>
          <w:szCs w:val="40"/>
        </w:rPr>
      </w:pPr>
    </w:p>
    <w:p w14:paraId="4DF82C7E">
      <w:pPr>
        <w:rPr>
          <w:rFonts w:hint="eastAsia"/>
          <w:color w:val="000000"/>
          <w:sz w:val="32"/>
          <w:szCs w:val="40"/>
        </w:rPr>
      </w:pPr>
    </w:p>
    <w:p w14:paraId="2A4C8A2C">
      <w:pPr>
        <w:rPr>
          <w:rFonts w:hint="eastAsia"/>
          <w:color w:val="000000"/>
          <w:sz w:val="32"/>
          <w:szCs w:val="40"/>
        </w:rPr>
      </w:pPr>
    </w:p>
    <w:p w14:paraId="3E68C6A5">
      <w:pPr>
        <w:rPr>
          <w:rFonts w:hint="eastAsia"/>
          <w:color w:val="000000"/>
          <w:sz w:val="32"/>
          <w:szCs w:val="40"/>
        </w:rPr>
      </w:pPr>
    </w:p>
    <w:p w14:paraId="21AF2F17">
      <w:pPr>
        <w:rPr>
          <w:rFonts w:hint="eastAsia"/>
          <w:color w:val="000000"/>
          <w:sz w:val="32"/>
          <w:szCs w:val="40"/>
        </w:rPr>
      </w:pPr>
    </w:p>
    <w:p w14:paraId="40BB8AFE">
      <w:pPr>
        <w:rPr>
          <w:rFonts w:hint="eastAsia"/>
          <w:color w:val="000000"/>
          <w:sz w:val="32"/>
          <w:szCs w:val="40"/>
        </w:rPr>
      </w:pPr>
    </w:p>
    <w:p w14:paraId="659F886C">
      <w:pPr>
        <w:rPr>
          <w:rFonts w:hint="eastAsia"/>
          <w:color w:val="000000"/>
          <w:sz w:val="32"/>
          <w:szCs w:val="40"/>
        </w:rPr>
      </w:pPr>
    </w:p>
    <w:p w14:paraId="6DFB0C94">
      <w:pPr>
        <w:rPr>
          <w:rFonts w:hint="eastAsia"/>
          <w:color w:val="000000"/>
          <w:sz w:val="32"/>
          <w:szCs w:val="40"/>
        </w:rPr>
      </w:pPr>
    </w:p>
    <w:p w14:paraId="5E885119">
      <w:pPr>
        <w:rPr>
          <w:rFonts w:hint="eastAsia"/>
          <w:color w:val="000000"/>
          <w:sz w:val="32"/>
          <w:szCs w:val="40"/>
        </w:rPr>
      </w:pPr>
    </w:p>
    <w:p w14:paraId="34EFB24B">
      <w:pPr>
        <w:rPr>
          <w:rFonts w:hint="eastAsia"/>
          <w:color w:val="000000"/>
          <w:sz w:val="32"/>
          <w:szCs w:val="40"/>
        </w:rPr>
      </w:pPr>
    </w:p>
    <w:p w14:paraId="5285F19B">
      <w:pPr>
        <w:rPr>
          <w:rFonts w:hint="eastAsia"/>
          <w:color w:val="000000"/>
          <w:sz w:val="32"/>
          <w:szCs w:val="40"/>
        </w:rPr>
      </w:pPr>
    </w:p>
    <w:p w14:paraId="6839523E">
      <w:pPr>
        <w:rPr>
          <w:rFonts w:hint="eastAsia"/>
          <w:color w:val="000000"/>
          <w:sz w:val="32"/>
          <w:szCs w:val="40"/>
        </w:rPr>
      </w:pPr>
    </w:p>
    <w:p w14:paraId="03CC36C1">
      <w:pPr>
        <w:rPr>
          <w:rFonts w:hint="eastAsia"/>
          <w:color w:val="000000"/>
          <w:sz w:val="32"/>
          <w:szCs w:val="40"/>
        </w:rPr>
      </w:pPr>
    </w:p>
    <w:p w14:paraId="22C437BB">
      <w:pPr>
        <w:rPr>
          <w:rFonts w:hint="eastAsia"/>
          <w:color w:val="000000"/>
          <w:sz w:val="32"/>
          <w:szCs w:val="40"/>
        </w:rPr>
      </w:pPr>
    </w:p>
    <w:p w14:paraId="155FDF4A">
      <w:pPr>
        <w:spacing w:line="360" w:lineRule="auto"/>
        <w:jc w:val="center"/>
        <w:rPr>
          <w:rFonts w:hint="eastAsia" w:ascii="方正小标宋简体" w:hAnsi="方正小标宋简体" w:eastAsia="方正小标宋简体" w:cs="方正小标宋简体"/>
          <w:color w:val="000000"/>
          <w:sz w:val="44"/>
          <w:szCs w:val="44"/>
        </w:rPr>
      </w:pPr>
      <w:r>
        <w:rPr>
          <w:rFonts w:ascii="方正小标宋简体" w:hAnsi="方正小标宋简体" w:eastAsia="方正小标宋简体" w:cs="方正小标宋简体"/>
          <w:color w:val="000000"/>
          <w:sz w:val="44"/>
          <w:szCs w:val="44"/>
        </w:rPr>
        <w:br w:type="page"/>
      </w:r>
      <w:r>
        <w:rPr>
          <w:rFonts w:hint="eastAsia" w:ascii="方正小标宋简体" w:hAnsi="方正小标宋简体" w:eastAsia="方正小标宋简体" w:cs="方正小标宋简体"/>
          <w:color w:val="000000"/>
          <w:sz w:val="44"/>
          <w:szCs w:val="44"/>
        </w:rPr>
        <w:t>投诉书（格式）</w:t>
      </w:r>
    </w:p>
    <w:p w14:paraId="40D5DA98">
      <w:pPr>
        <w:pStyle w:val="24"/>
        <w:snapToGrid w:val="0"/>
        <w:spacing w:line="360" w:lineRule="auto"/>
        <w:ind w:firstLine="482" w:firstLineChars="200"/>
        <w:rPr>
          <w:rFonts w:hAnsi="宋体"/>
          <w:b/>
          <w:bCs/>
          <w:color w:val="000000"/>
          <w:sz w:val="24"/>
          <w:szCs w:val="24"/>
        </w:rPr>
      </w:pPr>
      <w:r>
        <w:rPr>
          <w:rFonts w:hint="eastAsia" w:hAnsi="宋体"/>
          <w:b/>
          <w:bCs/>
          <w:color w:val="000000"/>
          <w:sz w:val="24"/>
          <w:szCs w:val="24"/>
        </w:rPr>
        <w:t>一、投诉相关主体基本情况：</w:t>
      </w:r>
    </w:p>
    <w:p w14:paraId="375A0BA7">
      <w:pPr>
        <w:pStyle w:val="24"/>
        <w:snapToGrid w:val="0"/>
        <w:spacing w:line="360" w:lineRule="auto"/>
        <w:ind w:firstLine="480" w:firstLineChars="200"/>
        <w:rPr>
          <w:rFonts w:hint="eastAsia" w:hAnsi="宋体"/>
          <w:bCs/>
          <w:color w:val="000000"/>
          <w:sz w:val="24"/>
          <w:szCs w:val="24"/>
          <w:u w:val="single"/>
        </w:rPr>
      </w:pPr>
      <w:r>
        <w:rPr>
          <w:rFonts w:hint="eastAsia" w:hAnsi="宋体"/>
          <w:bCs/>
          <w:color w:val="000000"/>
          <w:sz w:val="24"/>
          <w:szCs w:val="24"/>
        </w:rPr>
        <w:t>供应商：</w:t>
      </w:r>
      <w:r>
        <w:rPr>
          <w:rFonts w:hint="eastAsia" w:hAnsi="宋体"/>
          <w:bCs/>
          <w:color w:val="000000"/>
          <w:sz w:val="24"/>
          <w:szCs w:val="24"/>
          <w:u w:val="single"/>
        </w:rPr>
        <w:t xml:space="preserve">                                                                        </w:t>
      </w:r>
      <w:r>
        <w:rPr>
          <w:rFonts w:hint="eastAsia" w:hAnsi="宋体"/>
          <w:bCs/>
          <w:color w:val="000000"/>
          <w:sz w:val="24"/>
          <w:szCs w:val="24"/>
        </w:rPr>
        <w:t xml:space="preserve">                 </w:t>
      </w:r>
    </w:p>
    <w:p w14:paraId="228778BD">
      <w:pPr>
        <w:pStyle w:val="24"/>
        <w:snapToGrid w:val="0"/>
        <w:spacing w:line="360" w:lineRule="auto"/>
        <w:ind w:firstLine="480" w:firstLineChars="200"/>
        <w:rPr>
          <w:rFonts w:hint="eastAsia" w:hAnsi="宋体"/>
          <w:bCs/>
          <w:color w:val="000000"/>
          <w:sz w:val="24"/>
          <w:szCs w:val="24"/>
        </w:rPr>
      </w:pPr>
      <w:r>
        <w:rPr>
          <w:rFonts w:hAnsi="宋体"/>
          <w:bCs/>
          <w:color w:val="000000"/>
          <w:sz w:val="24"/>
          <w:szCs w:val="24"/>
        </w:rPr>
        <w:t>地址</w:t>
      </w:r>
      <w:r>
        <w:rPr>
          <w:rFonts w:hint="eastAsia" w:hAnsi="宋体"/>
          <w:bCs/>
          <w:color w:val="000000"/>
          <w:sz w:val="24"/>
          <w:szCs w:val="24"/>
        </w:rPr>
        <w:t>：</w:t>
      </w:r>
      <w:r>
        <w:rPr>
          <w:rFonts w:hint="eastAsia" w:hAnsi="宋体"/>
          <w:bCs/>
          <w:color w:val="000000"/>
          <w:sz w:val="24"/>
          <w:szCs w:val="24"/>
          <w:u w:val="single"/>
        </w:rPr>
        <w:t xml:space="preserve">                                          </w:t>
      </w:r>
      <w:r>
        <w:rPr>
          <w:rFonts w:hAnsi="宋体"/>
          <w:bCs/>
          <w:color w:val="000000"/>
          <w:sz w:val="24"/>
          <w:szCs w:val="24"/>
        </w:rPr>
        <w:t>邮编</w:t>
      </w:r>
      <w:r>
        <w:rPr>
          <w:rFonts w:hint="eastAsia" w:hAnsi="宋体"/>
          <w:bCs/>
          <w:color w:val="000000"/>
          <w:sz w:val="24"/>
          <w:szCs w:val="24"/>
        </w:rPr>
        <w:t>：</w:t>
      </w:r>
      <w:r>
        <w:rPr>
          <w:rFonts w:hint="eastAsia" w:hAnsi="宋体"/>
          <w:bCs/>
          <w:color w:val="000000"/>
          <w:sz w:val="24"/>
          <w:szCs w:val="24"/>
          <w:u w:val="single"/>
        </w:rPr>
        <w:t xml:space="preserve">                          </w:t>
      </w:r>
      <w:r>
        <w:rPr>
          <w:rFonts w:hint="eastAsia" w:hAnsi="宋体"/>
          <w:bCs/>
          <w:color w:val="000000"/>
          <w:sz w:val="24"/>
          <w:szCs w:val="24"/>
        </w:rPr>
        <w:t xml:space="preserve">                 </w:t>
      </w:r>
    </w:p>
    <w:p w14:paraId="4435E8B7">
      <w:pPr>
        <w:pStyle w:val="24"/>
        <w:snapToGrid w:val="0"/>
        <w:spacing w:line="360" w:lineRule="auto"/>
        <w:ind w:firstLine="480" w:firstLineChars="200"/>
        <w:rPr>
          <w:rFonts w:hint="eastAsia" w:hAnsi="宋体"/>
          <w:bCs/>
          <w:color w:val="000000"/>
          <w:sz w:val="24"/>
          <w:szCs w:val="24"/>
          <w:u w:val="single"/>
        </w:rPr>
      </w:pPr>
      <w:r>
        <w:rPr>
          <w:rFonts w:hint="eastAsia" w:hAnsi="宋体"/>
          <w:bCs/>
          <w:color w:val="000000"/>
          <w:sz w:val="24"/>
          <w:szCs w:val="24"/>
        </w:rPr>
        <w:t>法定代表人/主要负责人：</w:t>
      </w:r>
      <w:r>
        <w:rPr>
          <w:rFonts w:hint="eastAsia" w:hAnsi="宋体"/>
          <w:bCs/>
          <w:color w:val="000000"/>
          <w:sz w:val="24"/>
          <w:szCs w:val="24"/>
          <w:u w:val="single"/>
        </w:rPr>
        <w:t xml:space="preserve">                                                         </w:t>
      </w:r>
    </w:p>
    <w:p w14:paraId="4EBB7EF6">
      <w:pPr>
        <w:pStyle w:val="24"/>
        <w:snapToGrid w:val="0"/>
        <w:spacing w:line="360" w:lineRule="auto"/>
        <w:ind w:firstLine="480" w:firstLineChars="200"/>
        <w:rPr>
          <w:rFonts w:hint="eastAsia" w:hAnsi="宋体"/>
          <w:bCs/>
          <w:color w:val="000000"/>
          <w:sz w:val="24"/>
          <w:szCs w:val="24"/>
        </w:rPr>
      </w:pPr>
      <w:r>
        <w:rPr>
          <w:rFonts w:hAnsi="宋体"/>
          <w:bCs/>
          <w:color w:val="000000"/>
          <w:sz w:val="24"/>
          <w:szCs w:val="24"/>
        </w:rPr>
        <w:t>联系电话</w:t>
      </w:r>
      <w:r>
        <w:rPr>
          <w:rFonts w:hint="eastAsia" w:hAnsi="宋体"/>
          <w:bCs/>
          <w:color w:val="000000"/>
          <w:sz w:val="24"/>
          <w:szCs w:val="24"/>
        </w:rPr>
        <w:t>：</w:t>
      </w:r>
      <w:r>
        <w:rPr>
          <w:rFonts w:hint="eastAsia" w:hAnsi="宋体"/>
          <w:bCs/>
          <w:color w:val="000000"/>
          <w:sz w:val="24"/>
          <w:szCs w:val="24"/>
          <w:u w:val="single"/>
        </w:rPr>
        <w:t xml:space="preserve">                                         </w:t>
      </w:r>
    </w:p>
    <w:p w14:paraId="01881446">
      <w:pPr>
        <w:pStyle w:val="24"/>
        <w:snapToGrid w:val="0"/>
        <w:spacing w:line="360" w:lineRule="auto"/>
        <w:ind w:firstLine="480" w:firstLineChars="200"/>
        <w:rPr>
          <w:rFonts w:hint="eastAsia" w:hAnsi="宋体"/>
          <w:bCs/>
          <w:color w:val="000000"/>
          <w:sz w:val="24"/>
          <w:szCs w:val="24"/>
          <w:u w:val="single"/>
        </w:rPr>
      </w:pPr>
      <w:r>
        <w:rPr>
          <w:rFonts w:hint="eastAsia" w:hAnsi="宋体"/>
          <w:bCs/>
          <w:color w:val="000000"/>
          <w:sz w:val="24"/>
          <w:szCs w:val="24"/>
        </w:rPr>
        <w:t>授权代表：</w:t>
      </w:r>
      <w:r>
        <w:rPr>
          <w:rFonts w:hint="eastAsia" w:hAnsi="宋体"/>
          <w:bCs/>
          <w:color w:val="000000"/>
          <w:sz w:val="24"/>
          <w:szCs w:val="24"/>
          <w:u w:val="single"/>
        </w:rPr>
        <w:t xml:space="preserve">                                         </w:t>
      </w:r>
      <w:r>
        <w:rPr>
          <w:rFonts w:hAnsi="宋体"/>
          <w:bCs/>
          <w:color w:val="000000"/>
          <w:sz w:val="24"/>
          <w:szCs w:val="24"/>
        </w:rPr>
        <w:t>联系</w:t>
      </w:r>
      <w:r>
        <w:rPr>
          <w:rFonts w:hint="eastAsia" w:hAnsi="宋体"/>
          <w:bCs/>
          <w:color w:val="000000"/>
          <w:sz w:val="24"/>
          <w:szCs w:val="24"/>
        </w:rPr>
        <w:t>电话：</w:t>
      </w:r>
      <w:r>
        <w:rPr>
          <w:rFonts w:hint="eastAsia" w:hAnsi="宋体"/>
          <w:bCs/>
          <w:color w:val="000000"/>
          <w:sz w:val="24"/>
          <w:szCs w:val="24"/>
          <w:u w:val="single"/>
        </w:rPr>
        <w:t xml:space="preserve">                   </w:t>
      </w:r>
    </w:p>
    <w:p w14:paraId="0EF270DE">
      <w:pPr>
        <w:pStyle w:val="24"/>
        <w:snapToGrid w:val="0"/>
        <w:spacing w:line="360" w:lineRule="auto"/>
        <w:ind w:firstLine="480" w:firstLineChars="200"/>
        <w:rPr>
          <w:rFonts w:hint="eastAsia" w:hAnsi="宋体"/>
          <w:bCs/>
          <w:color w:val="000000"/>
          <w:sz w:val="24"/>
          <w:szCs w:val="24"/>
          <w:u w:val="single"/>
        </w:rPr>
      </w:pPr>
      <w:r>
        <w:rPr>
          <w:rFonts w:hAnsi="宋体"/>
          <w:bCs/>
          <w:color w:val="000000"/>
          <w:sz w:val="24"/>
          <w:szCs w:val="24"/>
        </w:rPr>
        <w:t>地址</w:t>
      </w:r>
      <w:r>
        <w:rPr>
          <w:rFonts w:hint="eastAsia" w:hAnsi="宋体"/>
          <w:bCs/>
          <w:color w:val="000000"/>
          <w:sz w:val="24"/>
          <w:szCs w:val="24"/>
        </w:rPr>
        <w:t>：</w:t>
      </w:r>
      <w:r>
        <w:rPr>
          <w:rFonts w:hint="eastAsia" w:hAnsi="宋体"/>
          <w:bCs/>
          <w:color w:val="000000"/>
          <w:sz w:val="24"/>
          <w:szCs w:val="24"/>
          <w:u w:val="single"/>
        </w:rPr>
        <w:t xml:space="preserve">                                                            </w:t>
      </w:r>
    </w:p>
    <w:p w14:paraId="1F0A51CF">
      <w:pPr>
        <w:pStyle w:val="24"/>
        <w:snapToGrid w:val="0"/>
        <w:spacing w:line="360" w:lineRule="auto"/>
        <w:ind w:firstLine="480" w:firstLineChars="200"/>
        <w:rPr>
          <w:rFonts w:hint="eastAsia" w:hAnsi="宋体"/>
          <w:bCs/>
          <w:color w:val="000000"/>
          <w:sz w:val="24"/>
          <w:szCs w:val="24"/>
        </w:rPr>
      </w:pPr>
      <w:r>
        <w:rPr>
          <w:rFonts w:hAnsi="宋体"/>
          <w:bCs/>
          <w:color w:val="000000"/>
          <w:sz w:val="24"/>
          <w:szCs w:val="24"/>
        </w:rPr>
        <w:t>邮编</w:t>
      </w:r>
      <w:r>
        <w:rPr>
          <w:rFonts w:hint="eastAsia" w:hAnsi="宋体"/>
          <w:bCs/>
          <w:color w:val="000000"/>
          <w:sz w:val="24"/>
          <w:szCs w:val="24"/>
        </w:rPr>
        <w:t>：</w:t>
      </w:r>
      <w:r>
        <w:rPr>
          <w:rFonts w:hint="eastAsia" w:hAnsi="宋体"/>
          <w:bCs/>
          <w:color w:val="000000"/>
          <w:sz w:val="24"/>
          <w:szCs w:val="24"/>
          <w:u w:val="single"/>
        </w:rPr>
        <w:t xml:space="preserve">         </w:t>
      </w:r>
      <w:r>
        <w:rPr>
          <w:rFonts w:hint="eastAsia" w:hAnsi="宋体"/>
          <w:bCs/>
          <w:color w:val="000000"/>
          <w:sz w:val="24"/>
          <w:szCs w:val="24"/>
        </w:rPr>
        <w:t xml:space="preserve">   </w:t>
      </w:r>
    </w:p>
    <w:p w14:paraId="60BC22D6">
      <w:pPr>
        <w:pStyle w:val="24"/>
        <w:snapToGrid w:val="0"/>
        <w:spacing w:line="360" w:lineRule="auto"/>
        <w:ind w:firstLine="480" w:firstLineChars="200"/>
        <w:rPr>
          <w:rFonts w:hint="eastAsia" w:hAnsi="宋体"/>
          <w:bCs/>
          <w:color w:val="000000"/>
          <w:sz w:val="24"/>
          <w:szCs w:val="24"/>
        </w:rPr>
      </w:pPr>
      <w:r>
        <w:rPr>
          <w:rFonts w:hint="eastAsia" w:hAnsi="宋体"/>
          <w:bCs/>
          <w:color w:val="000000"/>
          <w:sz w:val="24"/>
          <w:szCs w:val="24"/>
        </w:rPr>
        <w:t>被投诉人1：</w:t>
      </w:r>
    </w:p>
    <w:p w14:paraId="0298C0BE">
      <w:pPr>
        <w:pStyle w:val="24"/>
        <w:snapToGrid w:val="0"/>
        <w:spacing w:line="360" w:lineRule="auto"/>
        <w:ind w:firstLine="480" w:firstLineChars="200"/>
        <w:rPr>
          <w:rFonts w:hint="eastAsia" w:hAnsi="宋体"/>
          <w:bCs/>
          <w:color w:val="000000"/>
          <w:sz w:val="24"/>
          <w:szCs w:val="24"/>
          <w:u w:val="single"/>
        </w:rPr>
      </w:pPr>
      <w:r>
        <w:rPr>
          <w:rFonts w:hint="eastAsia" w:hAnsi="宋体"/>
          <w:bCs/>
          <w:color w:val="000000"/>
          <w:sz w:val="24"/>
          <w:szCs w:val="24"/>
        </w:rPr>
        <w:t>地址：</w:t>
      </w:r>
      <w:r>
        <w:rPr>
          <w:rFonts w:hint="eastAsia" w:hAnsi="宋体"/>
          <w:bCs/>
          <w:color w:val="000000"/>
          <w:sz w:val="24"/>
          <w:szCs w:val="24"/>
          <w:u w:val="single"/>
        </w:rPr>
        <w:t xml:space="preserve">                                                            </w:t>
      </w:r>
    </w:p>
    <w:p w14:paraId="7B615D06">
      <w:pPr>
        <w:pStyle w:val="24"/>
        <w:snapToGrid w:val="0"/>
        <w:spacing w:line="360" w:lineRule="auto"/>
        <w:ind w:firstLine="480" w:firstLineChars="200"/>
        <w:rPr>
          <w:rFonts w:hint="eastAsia" w:hAnsi="宋体"/>
          <w:bCs/>
          <w:color w:val="000000"/>
          <w:sz w:val="24"/>
          <w:szCs w:val="24"/>
        </w:rPr>
      </w:pPr>
      <w:r>
        <w:rPr>
          <w:rFonts w:hAnsi="宋体"/>
          <w:bCs/>
          <w:color w:val="000000"/>
          <w:sz w:val="24"/>
          <w:szCs w:val="24"/>
        </w:rPr>
        <w:t>邮编</w:t>
      </w:r>
      <w:r>
        <w:rPr>
          <w:rFonts w:hint="eastAsia" w:hAnsi="宋体"/>
          <w:bCs/>
          <w:color w:val="000000"/>
          <w:sz w:val="24"/>
          <w:szCs w:val="24"/>
        </w:rPr>
        <w:t>：</w:t>
      </w:r>
      <w:r>
        <w:rPr>
          <w:rFonts w:hint="eastAsia" w:hAnsi="宋体"/>
          <w:bCs/>
          <w:color w:val="000000"/>
          <w:sz w:val="24"/>
          <w:szCs w:val="24"/>
          <w:u w:val="single"/>
        </w:rPr>
        <w:t xml:space="preserve">         </w:t>
      </w:r>
      <w:r>
        <w:rPr>
          <w:rFonts w:hint="eastAsia" w:hAnsi="宋体"/>
          <w:bCs/>
          <w:color w:val="000000"/>
          <w:sz w:val="24"/>
          <w:szCs w:val="24"/>
        </w:rPr>
        <w:t xml:space="preserve">  </w:t>
      </w:r>
    </w:p>
    <w:p w14:paraId="5EF7D3CE">
      <w:pPr>
        <w:pStyle w:val="24"/>
        <w:snapToGrid w:val="0"/>
        <w:spacing w:line="360" w:lineRule="auto"/>
        <w:ind w:firstLine="480" w:firstLineChars="200"/>
        <w:rPr>
          <w:rFonts w:hint="eastAsia" w:hAnsi="宋体"/>
          <w:bCs/>
          <w:color w:val="000000"/>
          <w:sz w:val="24"/>
          <w:szCs w:val="24"/>
          <w:u w:val="single"/>
        </w:rPr>
      </w:pPr>
      <w:r>
        <w:rPr>
          <w:rFonts w:hint="eastAsia" w:hAnsi="宋体"/>
          <w:bCs/>
          <w:color w:val="000000"/>
          <w:sz w:val="24"/>
          <w:szCs w:val="24"/>
        </w:rPr>
        <w:t>联系人：</w:t>
      </w:r>
      <w:r>
        <w:rPr>
          <w:rFonts w:hint="eastAsia" w:hAnsi="宋体"/>
          <w:bCs/>
          <w:color w:val="000000"/>
          <w:sz w:val="24"/>
          <w:szCs w:val="24"/>
          <w:u w:val="single"/>
        </w:rPr>
        <w:t xml:space="preserve">                                                </w:t>
      </w:r>
      <w:r>
        <w:rPr>
          <w:rFonts w:hAnsi="宋体"/>
          <w:bCs/>
          <w:color w:val="000000"/>
          <w:sz w:val="24"/>
          <w:szCs w:val="24"/>
        </w:rPr>
        <w:t>联系</w:t>
      </w:r>
      <w:r>
        <w:rPr>
          <w:rFonts w:hint="eastAsia" w:hAnsi="宋体"/>
          <w:bCs/>
          <w:color w:val="000000"/>
          <w:sz w:val="24"/>
          <w:szCs w:val="24"/>
        </w:rPr>
        <w:t>电话：</w:t>
      </w:r>
      <w:r>
        <w:rPr>
          <w:rFonts w:hint="eastAsia" w:hAnsi="宋体"/>
          <w:bCs/>
          <w:color w:val="000000"/>
          <w:sz w:val="24"/>
          <w:szCs w:val="24"/>
          <w:u w:val="single"/>
        </w:rPr>
        <w:t xml:space="preserve">                </w:t>
      </w:r>
    </w:p>
    <w:p w14:paraId="550929C4">
      <w:pPr>
        <w:pStyle w:val="24"/>
        <w:snapToGrid w:val="0"/>
        <w:spacing w:line="360" w:lineRule="auto"/>
        <w:ind w:firstLine="480" w:firstLineChars="200"/>
        <w:rPr>
          <w:rFonts w:hint="eastAsia" w:hAnsi="宋体"/>
          <w:bCs/>
          <w:color w:val="000000"/>
          <w:sz w:val="24"/>
          <w:szCs w:val="24"/>
        </w:rPr>
      </w:pPr>
      <w:r>
        <w:rPr>
          <w:rFonts w:hint="eastAsia" w:hAnsi="宋体"/>
          <w:bCs/>
          <w:color w:val="000000"/>
          <w:sz w:val="24"/>
          <w:szCs w:val="24"/>
        </w:rPr>
        <w:t>被投诉人2：</w:t>
      </w:r>
    </w:p>
    <w:p w14:paraId="093A9C35">
      <w:pPr>
        <w:pStyle w:val="24"/>
        <w:snapToGrid w:val="0"/>
        <w:spacing w:line="360" w:lineRule="auto"/>
        <w:ind w:firstLine="480" w:firstLineChars="200"/>
        <w:rPr>
          <w:rFonts w:hint="eastAsia" w:hAnsi="宋体"/>
          <w:bCs/>
          <w:color w:val="000000"/>
          <w:sz w:val="24"/>
          <w:szCs w:val="24"/>
        </w:rPr>
      </w:pPr>
      <w:r>
        <w:rPr>
          <w:rFonts w:hAnsi="宋体"/>
          <w:bCs/>
          <w:color w:val="000000"/>
          <w:sz w:val="24"/>
          <w:szCs w:val="24"/>
        </w:rPr>
        <w:t>……</w:t>
      </w:r>
    </w:p>
    <w:p w14:paraId="32D84CCF">
      <w:pPr>
        <w:pStyle w:val="24"/>
        <w:snapToGrid w:val="0"/>
        <w:spacing w:line="360" w:lineRule="auto"/>
        <w:ind w:firstLine="480" w:firstLineChars="200"/>
        <w:rPr>
          <w:rFonts w:hint="eastAsia" w:hAnsi="宋体"/>
          <w:bCs/>
          <w:color w:val="000000"/>
          <w:sz w:val="24"/>
          <w:szCs w:val="24"/>
          <w:u w:val="single"/>
        </w:rPr>
      </w:pPr>
      <w:r>
        <w:rPr>
          <w:rFonts w:hint="eastAsia" w:hAnsi="宋体"/>
          <w:bCs/>
          <w:color w:val="000000"/>
          <w:sz w:val="24"/>
          <w:szCs w:val="24"/>
        </w:rPr>
        <w:t>相关供应商：</w:t>
      </w:r>
      <w:r>
        <w:rPr>
          <w:rFonts w:hint="eastAsia" w:hAnsi="宋体"/>
          <w:bCs/>
          <w:color w:val="000000"/>
          <w:sz w:val="24"/>
          <w:szCs w:val="24"/>
          <w:u w:val="single"/>
        </w:rPr>
        <w:t xml:space="preserve">                                                                       </w:t>
      </w:r>
    </w:p>
    <w:p w14:paraId="135E6C59">
      <w:pPr>
        <w:pStyle w:val="24"/>
        <w:snapToGrid w:val="0"/>
        <w:spacing w:line="360" w:lineRule="auto"/>
        <w:ind w:firstLine="480" w:firstLineChars="200"/>
        <w:rPr>
          <w:rFonts w:hint="eastAsia" w:hAnsi="宋体"/>
          <w:bCs/>
          <w:color w:val="000000"/>
          <w:sz w:val="24"/>
          <w:szCs w:val="24"/>
          <w:u w:val="single"/>
        </w:rPr>
      </w:pPr>
      <w:r>
        <w:rPr>
          <w:rFonts w:hAnsi="宋体"/>
          <w:bCs/>
          <w:color w:val="000000"/>
          <w:sz w:val="24"/>
          <w:szCs w:val="24"/>
        </w:rPr>
        <w:t>地址</w:t>
      </w:r>
      <w:r>
        <w:rPr>
          <w:rFonts w:hint="eastAsia" w:hAnsi="宋体"/>
          <w:bCs/>
          <w:color w:val="000000"/>
          <w:sz w:val="24"/>
          <w:szCs w:val="24"/>
        </w:rPr>
        <w:t>：</w:t>
      </w:r>
      <w:r>
        <w:rPr>
          <w:rFonts w:hint="eastAsia" w:hAnsi="宋体"/>
          <w:bCs/>
          <w:color w:val="000000"/>
          <w:sz w:val="24"/>
          <w:szCs w:val="24"/>
          <w:u w:val="single"/>
        </w:rPr>
        <w:t xml:space="preserve">                                              </w:t>
      </w:r>
      <w:r>
        <w:rPr>
          <w:rFonts w:hAnsi="宋体"/>
          <w:bCs/>
          <w:color w:val="000000"/>
          <w:sz w:val="24"/>
          <w:szCs w:val="24"/>
        </w:rPr>
        <w:t>邮编</w:t>
      </w:r>
      <w:r>
        <w:rPr>
          <w:rFonts w:hint="eastAsia" w:hAnsi="宋体"/>
          <w:bCs/>
          <w:color w:val="000000"/>
          <w:sz w:val="24"/>
          <w:szCs w:val="24"/>
        </w:rPr>
        <w:t>：</w:t>
      </w:r>
      <w:r>
        <w:rPr>
          <w:rFonts w:hint="eastAsia" w:hAnsi="宋体"/>
          <w:bCs/>
          <w:color w:val="000000"/>
          <w:sz w:val="24"/>
          <w:szCs w:val="24"/>
          <w:u w:val="single"/>
        </w:rPr>
        <w:t xml:space="preserve">                         </w:t>
      </w:r>
    </w:p>
    <w:p w14:paraId="6601AFAC">
      <w:pPr>
        <w:pStyle w:val="24"/>
        <w:snapToGrid w:val="0"/>
        <w:spacing w:line="360" w:lineRule="auto"/>
        <w:ind w:firstLine="480" w:firstLineChars="200"/>
        <w:rPr>
          <w:rFonts w:hint="eastAsia" w:hAnsi="宋体"/>
          <w:bCs/>
          <w:color w:val="000000"/>
          <w:sz w:val="24"/>
          <w:szCs w:val="24"/>
        </w:rPr>
      </w:pPr>
      <w:r>
        <w:rPr>
          <w:rFonts w:hint="eastAsia" w:hAnsi="宋体"/>
          <w:bCs/>
          <w:color w:val="000000"/>
          <w:sz w:val="24"/>
          <w:szCs w:val="24"/>
        </w:rPr>
        <w:t>联系人：</w:t>
      </w:r>
      <w:r>
        <w:rPr>
          <w:rFonts w:hint="eastAsia" w:hAnsi="宋体"/>
          <w:bCs/>
          <w:color w:val="000000"/>
          <w:sz w:val="24"/>
          <w:szCs w:val="24"/>
          <w:u w:val="single"/>
        </w:rPr>
        <w:t xml:space="preserve">                                            </w:t>
      </w:r>
      <w:r>
        <w:rPr>
          <w:rFonts w:hAnsi="宋体"/>
          <w:bCs/>
          <w:color w:val="000000"/>
          <w:sz w:val="24"/>
          <w:szCs w:val="24"/>
        </w:rPr>
        <w:t>联系</w:t>
      </w:r>
      <w:r>
        <w:rPr>
          <w:rFonts w:hint="eastAsia" w:hAnsi="宋体"/>
          <w:bCs/>
          <w:color w:val="000000"/>
          <w:sz w:val="24"/>
          <w:szCs w:val="24"/>
        </w:rPr>
        <w:t>电话：</w:t>
      </w:r>
      <w:r>
        <w:rPr>
          <w:rFonts w:hint="eastAsia" w:hAnsi="宋体"/>
          <w:bCs/>
          <w:color w:val="000000"/>
          <w:sz w:val="24"/>
          <w:szCs w:val="24"/>
          <w:u w:val="single"/>
        </w:rPr>
        <w:t xml:space="preserve">                     </w:t>
      </w:r>
      <w:r>
        <w:rPr>
          <w:rFonts w:hint="eastAsia" w:hAnsi="宋体"/>
          <w:bCs/>
          <w:color w:val="000000"/>
          <w:sz w:val="24"/>
          <w:szCs w:val="24"/>
        </w:rPr>
        <w:t xml:space="preserve">                </w:t>
      </w:r>
    </w:p>
    <w:p w14:paraId="14C10613">
      <w:pPr>
        <w:pStyle w:val="24"/>
        <w:snapToGrid w:val="0"/>
        <w:spacing w:line="360" w:lineRule="auto"/>
        <w:ind w:firstLine="482" w:firstLineChars="200"/>
        <w:rPr>
          <w:rFonts w:hint="eastAsia" w:hAnsi="宋体"/>
          <w:b/>
          <w:bCs/>
          <w:color w:val="000000"/>
          <w:sz w:val="24"/>
          <w:szCs w:val="24"/>
        </w:rPr>
      </w:pPr>
      <w:r>
        <w:rPr>
          <w:rFonts w:hint="eastAsia" w:hAnsi="宋体"/>
          <w:b/>
          <w:bCs/>
          <w:color w:val="000000"/>
          <w:sz w:val="24"/>
          <w:szCs w:val="24"/>
        </w:rPr>
        <w:t>二、投诉项目基本情况：</w:t>
      </w:r>
    </w:p>
    <w:p w14:paraId="03A8C359">
      <w:pPr>
        <w:pStyle w:val="24"/>
        <w:spacing w:line="360" w:lineRule="auto"/>
        <w:ind w:left="25" w:leftChars="12" w:firstLine="472" w:firstLineChars="197"/>
        <w:rPr>
          <w:rFonts w:hint="eastAsia" w:hAnsi="宋体"/>
          <w:color w:val="000000"/>
          <w:sz w:val="24"/>
          <w:szCs w:val="24"/>
        </w:rPr>
      </w:pPr>
      <w:r>
        <w:rPr>
          <w:rFonts w:hint="eastAsia" w:hAnsi="宋体"/>
          <w:bCs/>
          <w:color w:val="000000"/>
          <w:sz w:val="24"/>
          <w:szCs w:val="24"/>
        </w:rPr>
        <w:t>采购</w:t>
      </w:r>
      <w:r>
        <w:rPr>
          <w:rFonts w:hint="eastAsia" w:hAnsi="宋体"/>
          <w:color w:val="000000"/>
          <w:sz w:val="24"/>
          <w:szCs w:val="24"/>
        </w:rPr>
        <w:t>项目的名称：</w:t>
      </w:r>
      <w:r>
        <w:rPr>
          <w:rFonts w:hint="eastAsia" w:hAnsi="宋体"/>
          <w:bCs/>
          <w:color w:val="000000"/>
          <w:sz w:val="24"/>
          <w:szCs w:val="24"/>
          <w:u w:val="single"/>
        </w:rPr>
        <w:t xml:space="preserve">                                                                   </w:t>
      </w:r>
    </w:p>
    <w:p w14:paraId="141B4086">
      <w:pPr>
        <w:pStyle w:val="24"/>
        <w:spacing w:line="360" w:lineRule="auto"/>
        <w:ind w:left="25" w:leftChars="12" w:firstLine="472" w:firstLineChars="197"/>
        <w:rPr>
          <w:rFonts w:hint="eastAsia" w:hAnsi="宋体"/>
          <w:color w:val="000000"/>
          <w:sz w:val="24"/>
          <w:szCs w:val="24"/>
        </w:rPr>
      </w:pPr>
      <w:r>
        <w:rPr>
          <w:rFonts w:hint="eastAsia" w:hAnsi="宋体"/>
          <w:bCs/>
          <w:color w:val="000000"/>
          <w:sz w:val="24"/>
          <w:szCs w:val="24"/>
        </w:rPr>
        <w:t>采购</w:t>
      </w:r>
      <w:r>
        <w:rPr>
          <w:rFonts w:hint="eastAsia" w:hAnsi="宋体"/>
          <w:color w:val="000000"/>
          <w:sz w:val="24"/>
          <w:szCs w:val="24"/>
        </w:rPr>
        <w:t>项目的编号：</w:t>
      </w:r>
      <w:r>
        <w:rPr>
          <w:rFonts w:hint="eastAsia" w:hAnsi="宋体"/>
          <w:bCs/>
          <w:color w:val="000000"/>
          <w:sz w:val="24"/>
          <w:szCs w:val="24"/>
          <w:u w:val="single"/>
        </w:rPr>
        <w:t xml:space="preserve">                                          </w:t>
      </w:r>
    </w:p>
    <w:p w14:paraId="4597E511">
      <w:pPr>
        <w:pStyle w:val="24"/>
        <w:spacing w:line="360" w:lineRule="auto"/>
        <w:ind w:left="25" w:leftChars="12" w:firstLine="472" w:firstLineChars="197"/>
        <w:rPr>
          <w:rFonts w:hint="eastAsia" w:hAnsi="宋体"/>
          <w:bCs/>
          <w:color w:val="000000"/>
          <w:sz w:val="24"/>
          <w:szCs w:val="24"/>
          <w:u w:val="single"/>
        </w:rPr>
      </w:pPr>
      <w:r>
        <w:rPr>
          <w:rFonts w:hint="eastAsia" w:hAnsi="宋体"/>
          <w:color w:val="000000"/>
          <w:sz w:val="24"/>
          <w:szCs w:val="24"/>
        </w:rPr>
        <w:t>采购人名称：</w:t>
      </w:r>
      <w:r>
        <w:rPr>
          <w:rFonts w:hint="eastAsia" w:hAnsi="宋体"/>
          <w:bCs/>
          <w:color w:val="000000"/>
          <w:sz w:val="24"/>
          <w:szCs w:val="24"/>
          <w:u w:val="single"/>
        </w:rPr>
        <w:t xml:space="preserve">                                                                        </w:t>
      </w:r>
    </w:p>
    <w:p w14:paraId="65C9582B">
      <w:pPr>
        <w:pStyle w:val="24"/>
        <w:spacing w:line="360" w:lineRule="auto"/>
        <w:ind w:left="25" w:leftChars="12" w:firstLine="472" w:firstLineChars="197"/>
        <w:rPr>
          <w:rFonts w:hint="eastAsia" w:hAnsi="宋体"/>
          <w:bCs/>
          <w:color w:val="000000"/>
          <w:sz w:val="24"/>
          <w:szCs w:val="24"/>
          <w:u w:val="single"/>
        </w:rPr>
      </w:pPr>
      <w:r>
        <w:rPr>
          <w:rFonts w:hint="eastAsia" w:hAnsi="宋体"/>
          <w:color w:val="000000"/>
          <w:sz w:val="24"/>
          <w:szCs w:val="24"/>
        </w:rPr>
        <w:t>代理机构名称：</w:t>
      </w:r>
      <w:r>
        <w:rPr>
          <w:rFonts w:hint="eastAsia" w:hAnsi="宋体"/>
          <w:bCs/>
          <w:color w:val="000000"/>
          <w:sz w:val="24"/>
          <w:szCs w:val="24"/>
          <w:u w:val="single"/>
        </w:rPr>
        <w:t xml:space="preserve">                                                                      </w:t>
      </w:r>
    </w:p>
    <w:p w14:paraId="283B1916">
      <w:pPr>
        <w:pStyle w:val="24"/>
        <w:spacing w:line="360" w:lineRule="auto"/>
        <w:ind w:left="25" w:leftChars="12" w:firstLine="472" w:firstLineChars="197"/>
        <w:rPr>
          <w:rFonts w:hint="eastAsia" w:hAnsi="宋体"/>
          <w:bCs/>
          <w:color w:val="000000"/>
          <w:sz w:val="24"/>
          <w:szCs w:val="24"/>
          <w:u w:val="single"/>
        </w:rPr>
      </w:pPr>
      <w:r>
        <w:rPr>
          <w:rFonts w:hint="eastAsia" w:hAnsi="宋体"/>
          <w:bCs/>
          <w:color w:val="000000"/>
          <w:sz w:val="24"/>
          <w:szCs w:val="24"/>
        </w:rPr>
        <w:t>采购文件公告：</w:t>
      </w:r>
      <w:r>
        <w:rPr>
          <w:rFonts w:hint="eastAsia" w:hAnsi="宋体"/>
          <w:bCs/>
          <w:color w:val="000000"/>
          <w:sz w:val="24"/>
          <w:szCs w:val="24"/>
          <w:u w:val="single"/>
        </w:rPr>
        <w:t>是/否</w:t>
      </w:r>
      <w:r>
        <w:rPr>
          <w:rFonts w:hint="eastAsia" w:hAnsi="宋体"/>
          <w:bCs/>
          <w:color w:val="000000"/>
          <w:sz w:val="24"/>
          <w:szCs w:val="24"/>
        </w:rPr>
        <w:t>公告期限：</w:t>
      </w:r>
      <w:r>
        <w:rPr>
          <w:rFonts w:hint="eastAsia" w:hAnsi="宋体"/>
          <w:bCs/>
          <w:color w:val="000000"/>
          <w:sz w:val="24"/>
          <w:szCs w:val="24"/>
          <w:u w:val="single"/>
        </w:rPr>
        <w:t xml:space="preserve">                                                       </w:t>
      </w:r>
    </w:p>
    <w:p w14:paraId="40F53282">
      <w:pPr>
        <w:pStyle w:val="24"/>
        <w:spacing w:line="360" w:lineRule="auto"/>
        <w:ind w:left="25" w:leftChars="12" w:firstLine="472" w:firstLineChars="197"/>
        <w:rPr>
          <w:rFonts w:hint="eastAsia" w:hAnsi="宋体"/>
          <w:b/>
          <w:color w:val="000000"/>
          <w:sz w:val="24"/>
          <w:szCs w:val="24"/>
        </w:rPr>
      </w:pPr>
      <w:r>
        <w:rPr>
          <w:rFonts w:hint="eastAsia" w:hAnsi="宋体"/>
          <w:bCs/>
          <w:color w:val="000000"/>
          <w:sz w:val="24"/>
          <w:szCs w:val="24"/>
        </w:rPr>
        <w:t>采购结果公告：</w:t>
      </w:r>
      <w:r>
        <w:rPr>
          <w:rFonts w:hint="eastAsia" w:hAnsi="宋体"/>
          <w:bCs/>
          <w:color w:val="000000"/>
          <w:sz w:val="24"/>
          <w:szCs w:val="24"/>
          <w:u w:val="single"/>
        </w:rPr>
        <w:t>是/否</w:t>
      </w:r>
      <w:r>
        <w:rPr>
          <w:rFonts w:hint="eastAsia" w:hAnsi="宋体"/>
          <w:bCs/>
          <w:color w:val="000000"/>
          <w:sz w:val="24"/>
          <w:szCs w:val="24"/>
        </w:rPr>
        <w:t>公告期限：</w:t>
      </w:r>
      <w:r>
        <w:rPr>
          <w:rFonts w:hint="eastAsia" w:hAnsi="宋体"/>
          <w:bCs/>
          <w:color w:val="000000"/>
          <w:sz w:val="24"/>
          <w:szCs w:val="24"/>
          <w:u w:val="single"/>
        </w:rPr>
        <w:t xml:space="preserve">                                                       </w:t>
      </w:r>
    </w:p>
    <w:p w14:paraId="6ED66CB3">
      <w:pPr>
        <w:pStyle w:val="24"/>
        <w:spacing w:line="360" w:lineRule="auto"/>
        <w:ind w:left="25" w:leftChars="12" w:firstLine="472" w:firstLineChars="196"/>
        <w:rPr>
          <w:rFonts w:hint="eastAsia" w:hAnsi="宋体"/>
          <w:b/>
          <w:color w:val="000000"/>
          <w:sz w:val="24"/>
          <w:szCs w:val="24"/>
        </w:rPr>
      </w:pPr>
      <w:r>
        <w:rPr>
          <w:rFonts w:hint="eastAsia" w:hAnsi="宋体"/>
          <w:b/>
          <w:color w:val="000000"/>
          <w:sz w:val="24"/>
          <w:szCs w:val="24"/>
        </w:rPr>
        <w:t>三、质疑基本情况</w:t>
      </w:r>
    </w:p>
    <w:p w14:paraId="3FB8F6BB">
      <w:pPr>
        <w:pStyle w:val="24"/>
        <w:spacing w:line="360" w:lineRule="auto"/>
        <w:ind w:firstLine="480" w:firstLineChars="200"/>
        <w:rPr>
          <w:rFonts w:hint="eastAsia" w:hAnsi="宋体"/>
          <w:color w:val="000000"/>
          <w:sz w:val="24"/>
          <w:szCs w:val="24"/>
        </w:rPr>
      </w:pPr>
      <w:r>
        <w:rPr>
          <w:rFonts w:hint="eastAsia" w:hAnsi="宋体"/>
          <w:color w:val="000000"/>
          <w:sz w:val="24"/>
          <w:szCs w:val="24"/>
        </w:rPr>
        <w:t>投诉人于</w:t>
      </w:r>
      <w:r>
        <w:rPr>
          <w:rFonts w:hint="eastAsia" w:hAnsi="宋体"/>
          <w:color w:val="000000"/>
          <w:sz w:val="24"/>
          <w:szCs w:val="24"/>
          <w:u w:val="single"/>
        </w:rPr>
        <w:t xml:space="preserve">      </w:t>
      </w:r>
      <w:r>
        <w:rPr>
          <w:rFonts w:hint="eastAsia" w:hAnsi="宋体"/>
          <w:color w:val="000000"/>
          <w:sz w:val="24"/>
          <w:szCs w:val="24"/>
        </w:rPr>
        <w:t>年</w:t>
      </w:r>
      <w:r>
        <w:rPr>
          <w:rFonts w:hint="eastAsia" w:hAnsi="宋体"/>
          <w:color w:val="000000"/>
          <w:sz w:val="24"/>
          <w:szCs w:val="24"/>
          <w:u w:val="single"/>
        </w:rPr>
        <w:t xml:space="preserve">   </w:t>
      </w:r>
      <w:r>
        <w:rPr>
          <w:rFonts w:hint="eastAsia" w:hAnsi="宋体"/>
          <w:color w:val="000000"/>
          <w:sz w:val="24"/>
          <w:szCs w:val="24"/>
        </w:rPr>
        <w:t>月</w:t>
      </w:r>
      <w:r>
        <w:rPr>
          <w:rFonts w:hint="eastAsia" w:hAnsi="宋体"/>
          <w:color w:val="000000"/>
          <w:sz w:val="24"/>
          <w:szCs w:val="24"/>
          <w:u w:val="single"/>
        </w:rPr>
        <w:t xml:space="preserve">   </w:t>
      </w:r>
      <w:r>
        <w:rPr>
          <w:rFonts w:hint="eastAsia" w:hAnsi="宋体"/>
          <w:color w:val="000000"/>
          <w:sz w:val="24"/>
          <w:szCs w:val="24"/>
        </w:rPr>
        <w:t>日，向</w:t>
      </w:r>
      <w:r>
        <w:rPr>
          <w:rFonts w:hint="eastAsia" w:hAnsi="宋体"/>
          <w:color w:val="000000"/>
          <w:sz w:val="24"/>
          <w:szCs w:val="24"/>
          <w:u w:val="single"/>
        </w:rPr>
        <w:t xml:space="preserve">                                </w:t>
      </w:r>
      <w:r>
        <w:rPr>
          <w:rFonts w:hint="eastAsia" w:hAnsi="宋体"/>
          <w:color w:val="000000"/>
          <w:sz w:val="24"/>
          <w:szCs w:val="24"/>
        </w:rPr>
        <w:t>提出质疑，质疑事项为：</w:t>
      </w:r>
    </w:p>
    <w:p w14:paraId="2166C4B0">
      <w:pPr>
        <w:pStyle w:val="24"/>
        <w:spacing w:line="360" w:lineRule="auto"/>
        <w:ind w:firstLine="241"/>
        <w:rPr>
          <w:rFonts w:hint="eastAsia" w:hAnsi="宋体"/>
          <w:bCs/>
          <w:color w:val="000000"/>
          <w:sz w:val="24"/>
          <w:szCs w:val="24"/>
          <w:u w:val="single"/>
        </w:rPr>
      </w:pPr>
      <w:r>
        <w:rPr>
          <w:rFonts w:hint="eastAsia" w:hAnsi="宋体"/>
          <w:color w:val="000000"/>
          <w:sz w:val="24"/>
          <w:szCs w:val="24"/>
        </w:rPr>
        <w:t xml:space="preserve">    </w:t>
      </w:r>
      <w:r>
        <w:rPr>
          <w:rFonts w:hint="eastAsia" w:hAnsi="宋体"/>
          <w:bCs/>
          <w:color w:val="000000"/>
          <w:sz w:val="24"/>
          <w:szCs w:val="24"/>
          <w:u w:val="single"/>
        </w:rPr>
        <w:t xml:space="preserve">                                                                                      </w:t>
      </w:r>
    </w:p>
    <w:p w14:paraId="0494D1BE">
      <w:pPr>
        <w:pStyle w:val="24"/>
        <w:spacing w:line="360" w:lineRule="auto"/>
        <w:ind w:firstLine="241"/>
        <w:rPr>
          <w:rFonts w:hint="eastAsia" w:hAnsi="宋体"/>
          <w:bCs/>
          <w:color w:val="000000"/>
          <w:sz w:val="24"/>
          <w:szCs w:val="24"/>
          <w:u w:val="single"/>
        </w:rPr>
      </w:pPr>
      <w:r>
        <w:rPr>
          <w:rFonts w:hint="eastAsia" w:hAnsi="宋体"/>
          <w:bCs/>
          <w:color w:val="000000"/>
          <w:sz w:val="24"/>
          <w:szCs w:val="24"/>
        </w:rPr>
        <w:t xml:space="preserve">    </w:t>
      </w:r>
      <w:r>
        <w:rPr>
          <w:rFonts w:hint="eastAsia" w:hAnsi="宋体"/>
          <w:bCs/>
          <w:color w:val="000000"/>
          <w:sz w:val="24"/>
          <w:szCs w:val="24"/>
          <w:u w:val="single"/>
        </w:rPr>
        <w:t xml:space="preserve">                                                                                      </w:t>
      </w:r>
    </w:p>
    <w:p w14:paraId="4B82625B">
      <w:pPr>
        <w:pStyle w:val="24"/>
        <w:spacing w:line="360" w:lineRule="auto"/>
        <w:ind w:firstLine="480" w:firstLineChars="200"/>
        <w:rPr>
          <w:rFonts w:hint="eastAsia" w:hAnsi="宋体"/>
          <w:color w:val="000000"/>
          <w:sz w:val="24"/>
          <w:szCs w:val="24"/>
        </w:rPr>
      </w:pPr>
      <w:r>
        <w:rPr>
          <w:rFonts w:hint="eastAsia" w:hAnsi="宋体"/>
          <w:bCs/>
          <w:color w:val="000000"/>
          <w:sz w:val="24"/>
          <w:szCs w:val="24"/>
          <w:u w:val="single"/>
        </w:rPr>
        <w:t>采购人/代理机构</w:t>
      </w:r>
      <w:r>
        <w:rPr>
          <w:rFonts w:hint="eastAsia" w:hAnsi="宋体"/>
          <w:bCs/>
          <w:color w:val="000000"/>
          <w:sz w:val="24"/>
          <w:szCs w:val="24"/>
        </w:rPr>
        <w:t>于</w:t>
      </w:r>
      <w:r>
        <w:rPr>
          <w:rFonts w:hint="eastAsia" w:hAnsi="宋体"/>
          <w:color w:val="000000"/>
          <w:sz w:val="24"/>
          <w:szCs w:val="24"/>
          <w:u w:val="single"/>
        </w:rPr>
        <w:t xml:space="preserve">      </w:t>
      </w:r>
      <w:r>
        <w:rPr>
          <w:rFonts w:hint="eastAsia" w:hAnsi="宋体"/>
          <w:color w:val="000000"/>
          <w:sz w:val="24"/>
          <w:szCs w:val="24"/>
        </w:rPr>
        <w:t>年</w:t>
      </w:r>
      <w:r>
        <w:rPr>
          <w:rFonts w:hint="eastAsia" w:hAnsi="宋体"/>
          <w:color w:val="000000"/>
          <w:sz w:val="24"/>
          <w:szCs w:val="24"/>
          <w:u w:val="single"/>
        </w:rPr>
        <w:t xml:space="preserve">   </w:t>
      </w:r>
      <w:r>
        <w:rPr>
          <w:rFonts w:hint="eastAsia" w:hAnsi="宋体"/>
          <w:color w:val="000000"/>
          <w:sz w:val="24"/>
          <w:szCs w:val="24"/>
        </w:rPr>
        <w:t>月</w:t>
      </w:r>
      <w:r>
        <w:rPr>
          <w:rFonts w:hint="eastAsia" w:hAnsi="宋体"/>
          <w:color w:val="000000"/>
          <w:sz w:val="24"/>
          <w:szCs w:val="24"/>
          <w:u w:val="single"/>
        </w:rPr>
        <w:t xml:space="preserve">   </w:t>
      </w:r>
      <w:r>
        <w:rPr>
          <w:rFonts w:hint="eastAsia" w:hAnsi="宋体"/>
          <w:color w:val="000000"/>
          <w:sz w:val="24"/>
          <w:szCs w:val="24"/>
        </w:rPr>
        <w:t>日，</w:t>
      </w:r>
      <w:r>
        <w:rPr>
          <w:rFonts w:hint="eastAsia" w:hAnsi="宋体"/>
          <w:bCs/>
          <w:color w:val="000000"/>
          <w:sz w:val="24"/>
          <w:szCs w:val="24"/>
        </w:rPr>
        <w:t xml:space="preserve">就质疑事项作出了答复/没有在法定期限内作出答复。                                                                                             </w:t>
      </w:r>
    </w:p>
    <w:p w14:paraId="7065F393">
      <w:pPr>
        <w:pStyle w:val="24"/>
        <w:spacing w:line="360" w:lineRule="auto"/>
        <w:ind w:left="25" w:leftChars="12" w:firstLine="472" w:firstLineChars="196"/>
        <w:rPr>
          <w:rFonts w:hint="eastAsia" w:hAnsi="宋体"/>
          <w:b/>
          <w:color w:val="000000"/>
          <w:sz w:val="24"/>
          <w:szCs w:val="24"/>
        </w:rPr>
      </w:pPr>
      <w:r>
        <w:rPr>
          <w:rFonts w:hint="eastAsia" w:hAnsi="宋体"/>
          <w:b/>
          <w:color w:val="000000"/>
          <w:sz w:val="24"/>
          <w:szCs w:val="24"/>
        </w:rPr>
        <w:t>四、投诉事项具体内容</w:t>
      </w:r>
    </w:p>
    <w:p w14:paraId="319AABB7">
      <w:pPr>
        <w:pStyle w:val="24"/>
        <w:spacing w:line="360" w:lineRule="auto"/>
        <w:ind w:left="25" w:leftChars="12" w:firstLine="472" w:firstLineChars="197"/>
        <w:rPr>
          <w:rFonts w:hint="eastAsia" w:hAnsi="宋体"/>
          <w:bCs/>
          <w:color w:val="000000"/>
          <w:sz w:val="24"/>
          <w:szCs w:val="24"/>
          <w:u w:val="single"/>
        </w:rPr>
      </w:pPr>
      <w:r>
        <w:rPr>
          <w:rFonts w:hint="eastAsia" w:hAnsi="宋体"/>
          <w:color w:val="000000"/>
          <w:sz w:val="24"/>
          <w:szCs w:val="24"/>
        </w:rPr>
        <w:t>投诉事项1：</w:t>
      </w:r>
      <w:r>
        <w:rPr>
          <w:rFonts w:hint="eastAsia" w:hAnsi="宋体"/>
          <w:bCs/>
          <w:color w:val="000000"/>
          <w:sz w:val="24"/>
          <w:szCs w:val="24"/>
          <w:u w:val="single"/>
        </w:rPr>
        <w:t xml:space="preserve">                                                                           </w:t>
      </w:r>
    </w:p>
    <w:p w14:paraId="2D4829F6">
      <w:pPr>
        <w:pStyle w:val="24"/>
        <w:spacing w:line="360" w:lineRule="auto"/>
        <w:ind w:firstLine="480" w:firstLineChars="200"/>
        <w:rPr>
          <w:rFonts w:hint="eastAsia" w:hAnsi="宋体"/>
          <w:bCs/>
          <w:color w:val="000000"/>
          <w:sz w:val="24"/>
          <w:szCs w:val="24"/>
          <w:u w:val="single"/>
        </w:rPr>
      </w:pPr>
      <w:r>
        <w:rPr>
          <w:rFonts w:hint="eastAsia" w:hAnsi="宋体"/>
          <w:bCs/>
          <w:color w:val="000000"/>
          <w:sz w:val="24"/>
          <w:szCs w:val="24"/>
        </w:rPr>
        <w:t>事实依据：</w:t>
      </w:r>
      <w:r>
        <w:rPr>
          <w:rFonts w:hint="eastAsia" w:hAnsi="宋体"/>
          <w:color w:val="000000"/>
          <w:sz w:val="24"/>
          <w:szCs w:val="24"/>
        </w:rPr>
        <w:t xml:space="preserve"> </w:t>
      </w:r>
      <w:r>
        <w:rPr>
          <w:rFonts w:hint="eastAsia" w:hAnsi="宋体"/>
          <w:bCs/>
          <w:color w:val="000000"/>
          <w:sz w:val="24"/>
          <w:szCs w:val="24"/>
          <w:u w:val="single"/>
        </w:rPr>
        <w:t xml:space="preserve">                                                                                      </w:t>
      </w:r>
    </w:p>
    <w:p w14:paraId="0408FDD1">
      <w:pPr>
        <w:pStyle w:val="24"/>
        <w:spacing w:line="360" w:lineRule="auto"/>
        <w:ind w:left="25" w:leftChars="12" w:firstLine="472" w:firstLineChars="197"/>
        <w:rPr>
          <w:rFonts w:hint="eastAsia" w:hAnsi="宋体"/>
          <w:color w:val="000000"/>
          <w:sz w:val="24"/>
          <w:szCs w:val="24"/>
        </w:rPr>
      </w:pPr>
      <w:r>
        <w:rPr>
          <w:rFonts w:hint="eastAsia" w:hAnsi="宋体"/>
          <w:bCs/>
          <w:color w:val="000000"/>
          <w:sz w:val="24"/>
          <w:szCs w:val="24"/>
          <w:u w:val="single"/>
        </w:rPr>
        <w:t xml:space="preserve">                                                                                        </w:t>
      </w:r>
    </w:p>
    <w:p w14:paraId="61756603">
      <w:pPr>
        <w:pStyle w:val="24"/>
        <w:spacing w:line="360" w:lineRule="auto"/>
        <w:ind w:firstLine="480" w:firstLineChars="200"/>
        <w:rPr>
          <w:rFonts w:hint="eastAsia" w:hAnsi="宋体"/>
          <w:bCs/>
          <w:color w:val="000000"/>
          <w:sz w:val="24"/>
          <w:szCs w:val="24"/>
          <w:u w:val="single"/>
        </w:rPr>
      </w:pPr>
      <w:r>
        <w:rPr>
          <w:rFonts w:hint="eastAsia" w:hAnsi="宋体"/>
          <w:bCs/>
          <w:color w:val="000000"/>
          <w:sz w:val="24"/>
          <w:szCs w:val="24"/>
        </w:rPr>
        <w:t>法律依据：</w:t>
      </w:r>
      <w:r>
        <w:rPr>
          <w:rFonts w:hint="eastAsia" w:hAnsi="宋体"/>
          <w:color w:val="000000"/>
          <w:sz w:val="24"/>
          <w:szCs w:val="24"/>
        </w:rPr>
        <w:t xml:space="preserve"> </w:t>
      </w:r>
      <w:r>
        <w:rPr>
          <w:rFonts w:hint="eastAsia" w:hAnsi="宋体"/>
          <w:bCs/>
          <w:color w:val="000000"/>
          <w:sz w:val="24"/>
          <w:szCs w:val="24"/>
          <w:u w:val="single"/>
        </w:rPr>
        <w:t xml:space="preserve">                                                                                      </w:t>
      </w:r>
    </w:p>
    <w:p w14:paraId="4C69DDF6">
      <w:pPr>
        <w:pStyle w:val="24"/>
        <w:spacing w:line="360" w:lineRule="auto"/>
        <w:ind w:left="25" w:leftChars="12" w:firstLine="352" w:firstLineChars="147"/>
        <w:rPr>
          <w:rFonts w:hint="eastAsia" w:hAnsi="宋体"/>
          <w:bCs/>
          <w:color w:val="000000"/>
          <w:sz w:val="24"/>
          <w:szCs w:val="24"/>
          <w:u w:val="single"/>
        </w:rPr>
      </w:pPr>
      <w:r>
        <w:rPr>
          <w:rFonts w:hint="eastAsia" w:hAnsi="宋体"/>
          <w:bCs/>
          <w:color w:val="000000"/>
          <w:sz w:val="24"/>
          <w:szCs w:val="24"/>
        </w:rPr>
        <w:t xml:space="preserve"> </w:t>
      </w:r>
      <w:r>
        <w:rPr>
          <w:rFonts w:hint="eastAsia" w:hAnsi="宋体"/>
          <w:bCs/>
          <w:color w:val="000000"/>
          <w:sz w:val="24"/>
          <w:szCs w:val="24"/>
          <w:u w:val="single"/>
        </w:rPr>
        <w:t xml:space="preserve">                                                                                        </w:t>
      </w:r>
    </w:p>
    <w:p w14:paraId="3ACE572B">
      <w:pPr>
        <w:pStyle w:val="24"/>
        <w:spacing w:line="360" w:lineRule="auto"/>
        <w:ind w:left="25" w:leftChars="12" w:firstLine="472" w:firstLineChars="197"/>
        <w:rPr>
          <w:rFonts w:hint="eastAsia" w:hAnsi="宋体"/>
          <w:bCs/>
          <w:color w:val="000000"/>
          <w:sz w:val="24"/>
          <w:szCs w:val="24"/>
        </w:rPr>
      </w:pPr>
      <w:r>
        <w:rPr>
          <w:rFonts w:hint="eastAsia" w:hAnsi="宋体"/>
          <w:color w:val="000000"/>
          <w:sz w:val="24"/>
          <w:szCs w:val="24"/>
        </w:rPr>
        <w:t xml:space="preserve">投诉事项2  </w:t>
      </w:r>
      <w:r>
        <w:rPr>
          <w:rFonts w:hint="eastAsia" w:hAnsi="宋体"/>
          <w:bCs/>
          <w:color w:val="000000"/>
          <w:sz w:val="24"/>
          <w:szCs w:val="24"/>
        </w:rPr>
        <w:t xml:space="preserve">   </w:t>
      </w:r>
    </w:p>
    <w:p w14:paraId="2683EF08">
      <w:pPr>
        <w:pStyle w:val="24"/>
        <w:spacing w:line="360" w:lineRule="auto"/>
        <w:ind w:left="25" w:leftChars="12" w:firstLine="472" w:firstLineChars="197"/>
        <w:rPr>
          <w:rFonts w:hint="eastAsia" w:hAnsi="宋体"/>
          <w:bCs/>
          <w:color w:val="000000"/>
          <w:sz w:val="24"/>
          <w:szCs w:val="24"/>
        </w:rPr>
      </w:pPr>
      <w:r>
        <w:rPr>
          <w:rFonts w:hAnsi="宋体"/>
          <w:bCs/>
          <w:color w:val="000000"/>
          <w:sz w:val="24"/>
          <w:szCs w:val="24"/>
        </w:rPr>
        <w:t>……</w:t>
      </w:r>
    </w:p>
    <w:p w14:paraId="757D4912">
      <w:pPr>
        <w:pStyle w:val="24"/>
        <w:spacing w:line="360" w:lineRule="auto"/>
        <w:ind w:left="25" w:leftChars="12" w:firstLine="472" w:firstLineChars="196"/>
        <w:rPr>
          <w:rFonts w:hint="eastAsia" w:hAnsi="宋体"/>
          <w:b/>
          <w:color w:val="000000"/>
          <w:sz w:val="24"/>
          <w:szCs w:val="24"/>
        </w:rPr>
      </w:pPr>
      <w:r>
        <w:rPr>
          <w:rFonts w:hint="eastAsia" w:hAnsi="宋体"/>
          <w:b/>
          <w:color w:val="000000"/>
          <w:sz w:val="24"/>
          <w:szCs w:val="24"/>
        </w:rPr>
        <w:t>五、与投诉事项相关的投诉请求：</w:t>
      </w:r>
    </w:p>
    <w:p w14:paraId="4533D4C2">
      <w:pPr>
        <w:pStyle w:val="24"/>
        <w:spacing w:line="360" w:lineRule="auto"/>
        <w:ind w:left="25" w:leftChars="12" w:firstLine="472" w:firstLineChars="197"/>
        <w:rPr>
          <w:rFonts w:hint="eastAsia" w:hAnsi="宋体"/>
          <w:color w:val="000000"/>
          <w:sz w:val="24"/>
          <w:szCs w:val="24"/>
        </w:rPr>
      </w:pPr>
      <w:r>
        <w:rPr>
          <w:rFonts w:hint="eastAsia" w:hAnsi="宋体"/>
          <w:color w:val="000000"/>
          <w:sz w:val="24"/>
          <w:szCs w:val="24"/>
        </w:rPr>
        <w:t>请求：</w:t>
      </w:r>
      <w:r>
        <w:rPr>
          <w:rFonts w:hint="eastAsia" w:hAnsi="宋体"/>
          <w:bCs/>
          <w:color w:val="000000"/>
          <w:sz w:val="24"/>
          <w:szCs w:val="24"/>
          <w:u w:val="single"/>
        </w:rPr>
        <w:t xml:space="preserve">                                                                                 </w:t>
      </w:r>
    </w:p>
    <w:p w14:paraId="769EB2EE">
      <w:pPr>
        <w:pStyle w:val="24"/>
        <w:spacing w:line="360" w:lineRule="auto"/>
        <w:ind w:left="25" w:leftChars="12" w:firstLine="352" w:firstLineChars="147"/>
        <w:rPr>
          <w:rFonts w:hint="eastAsia" w:hAnsi="宋体"/>
          <w:color w:val="000000"/>
          <w:sz w:val="24"/>
          <w:szCs w:val="24"/>
        </w:rPr>
      </w:pPr>
    </w:p>
    <w:p w14:paraId="2FBA1E8F">
      <w:pPr>
        <w:pStyle w:val="24"/>
        <w:spacing w:line="360" w:lineRule="auto"/>
        <w:ind w:left="25" w:leftChars="12" w:firstLine="472" w:firstLineChars="197"/>
        <w:rPr>
          <w:rFonts w:hint="eastAsia" w:hAnsi="宋体"/>
          <w:color w:val="000000"/>
          <w:sz w:val="24"/>
          <w:szCs w:val="24"/>
        </w:rPr>
      </w:pPr>
      <w:r>
        <w:rPr>
          <w:rFonts w:hint="eastAsia" w:hAnsi="宋体"/>
          <w:color w:val="000000"/>
          <w:sz w:val="24"/>
          <w:szCs w:val="24"/>
        </w:rPr>
        <w:t>签字（签章）：                                       公章：</w:t>
      </w:r>
    </w:p>
    <w:p w14:paraId="31162E34">
      <w:pPr>
        <w:pStyle w:val="24"/>
        <w:spacing w:line="360" w:lineRule="auto"/>
        <w:ind w:left="25" w:leftChars="12" w:firstLine="352" w:firstLineChars="147"/>
        <w:rPr>
          <w:rFonts w:hint="eastAsia" w:hAnsi="宋体"/>
          <w:color w:val="000000"/>
          <w:sz w:val="24"/>
          <w:szCs w:val="24"/>
        </w:rPr>
      </w:pPr>
    </w:p>
    <w:p w14:paraId="16B72957">
      <w:pPr>
        <w:pStyle w:val="24"/>
        <w:spacing w:line="360" w:lineRule="auto"/>
        <w:ind w:left="25" w:leftChars="12" w:firstLine="472" w:firstLineChars="197"/>
        <w:rPr>
          <w:rFonts w:hint="eastAsia" w:hAnsi="宋体"/>
          <w:color w:val="000000"/>
          <w:sz w:val="24"/>
          <w:szCs w:val="24"/>
        </w:rPr>
      </w:pPr>
      <w:r>
        <w:rPr>
          <w:rFonts w:hint="eastAsia" w:hAnsi="宋体"/>
          <w:color w:val="000000"/>
          <w:sz w:val="24"/>
          <w:szCs w:val="24"/>
        </w:rPr>
        <w:t>日期：</w:t>
      </w:r>
    </w:p>
    <w:p w14:paraId="5684420F">
      <w:pPr>
        <w:pStyle w:val="24"/>
        <w:spacing w:line="360" w:lineRule="auto"/>
        <w:ind w:left="25" w:leftChars="12" w:firstLine="472" w:firstLineChars="197"/>
        <w:rPr>
          <w:rFonts w:hint="eastAsia" w:hAnsi="宋体"/>
          <w:b/>
          <w:color w:val="000000"/>
          <w:sz w:val="24"/>
          <w:szCs w:val="24"/>
        </w:rPr>
      </w:pPr>
      <w:r>
        <w:rPr>
          <w:rFonts w:hint="eastAsia" w:hAnsi="宋体"/>
          <w:bCs/>
          <w:color w:val="000000"/>
          <w:sz w:val="24"/>
          <w:szCs w:val="24"/>
        </w:rPr>
        <w:t xml:space="preserve">                                                                                 </w:t>
      </w:r>
    </w:p>
    <w:p w14:paraId="4850C2C6">
      <w:pPr>
        <w:pStyle w:val="24"/>
        <w:snapToGrid w:val="0"/>
        <w:spacing w:line="360" w:lineRule="auto"/>
        <w:rPr>
          <w:rFonts w:hint="eastAsia" w:hAnsi="宋体"/>
          <w:b/>
          <w:color w:val="000000"/>
          <w:sz w:val="24"/>
          <w:szCs w:val="24"/>
        </w:rPr>
      </w:pPr>
      <w:r>
        <w:rPr>
          <w:rFonts w:hint="eastAsia" w:hAnsi="宋体"/>
          <w:b/>
          <w:color w:val="000000"/>
          <w:sz w:val="24"/>
          <w:szCs w:val="24"/>
        </w:rPr>
        <w:t>说明：</w:t>
      </w:r>
    </w:p>
    <w:p w14:paraId="26629A97">
      <w:pPr>
        <w:pStyle w:val="24"/>
        <w:spacing w:line="360" w:lineRule="auto"/>
        <w:ind w:left="25" w:leftChars="12" w:firstLine="354" w:firstLineChars="147"/>
        <w:rPr>
          <w:rFonts w:hint="eastAsia" w:hAnsi="宋体"/>
          <w:b/>
          <w:bCs/>
          <w:color w:val="000000"/>
          <w:sz w:val="24"/>
          <w:szCs w:val="24"/>
        </w:rPr>
      </w:pPr>
      <w:r>
        <w:rPr>
          <w:rFonts w:hint="eastAsia" w:hAnsi="宋体"/>
          <w:b/>
          <w:color w:val="000000"/>
          <w:sz w:val="24"/>
          <w:szCs w:val="24"/>
        </w:rPr>
        <w:t>1.投诉人提起投诉时，应当提交投诉书和必要的证明材料，并按照被投诉人和与投诉事项有关的供应商数量提供投诉书副本</w:t>
      </w:r>
      <w:r>
        <w:rPr>
          <w:rFonts w:hint="eastAsia" w:hAnsi="宋体"/>
          <w:b/>
          <w:bCs/>
          <w:color w:val="000000"/>
          <w:sz w:val="24"/>
          <w:szCs w:val="24"/>
        </w:rPr>
        <w:t>。</w:t>
      </w:r>
    </w:p>
    <w:p w14:paraId="652FFB3F">
      <w:pPr>
        <w:pStyle w:val="24"/>
        <w:spacing w:line="360" w:lineRule="auto"/>
        <w:ind w:left="25" w:leftChars="12" w:firstLine="354" w:firstLineChars="147"/>
        <w:rPr>
          <w:rFonts w:hint="eastAsia" w:hAnsi="宋体"/>
          <w:b/>
          <w:color w:val="000000"/>
          <w:sz w:val="24"/>
          <w:szCs w:val="24"/>
        </w:rPr>
      </w:pPr>
      <w:r>
        <w:rPr>
          <w:rFonts w:hint="eastAsia" w:hAnsi="宋体"/>
          <w:b/>
          <w:color w:val="000000"/>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596380DE">
      <w:pPr>
        <w:pStyle w:val="24"/>
        <w:spacing w:line="360" w:lineRule="auto"/>
        <w:ind w:left="25" w:leftChars="12" w:firstLine="354" w:firstLineChars="147"/>
        <w:rPr>
          <w:rFonts w:hint="eastAsia" w:hAnsi="宋体"/>
          <w:b/>
          <w:color w:val="000000"/>
          <w:sz w:val="24"/>
          <w:szCs w:val="24"/>
        </w:rPr>
      </w:pPr>
      <w:r>
        <w:rPr>
          <w:rFonts w:hint="eastAsia" w:hAnsi="宋体"/>
          <w:b/>
          <w:color w:val="000000"/>
          <w:sz w:val="24"/>
          <w:szCs w:val="24"/>
        </w:rPr>
        <w:t>3.投诉书应简要列明质疑事项，质疑函、质疑答复等作为附件材料提供。</w:t>
      </w:r>
    </w:p>
    <w:p w14:paraId="568E32C7">
      <w:pPr>
        <w:pStyle w:val="24"/>
        <w:spacing w:line="360" w:lineRule="auto"/>
        <w:ind w:left="25" w:leftChars="12" w:firstLine="354" w:firstLineChars="147"/>
        <w:rPr>
          <w:rFonts w:hint="eastAsia" w:hAnsi="宋体"/>
          <w:b/>
          <w:color w:val="000000"/>
          <w:sz w:val="24"/>
          <w:szCs w:val="24"/>
        </w:rPr>
      </w:pPr>
      <w:r>
        <w:rPr>
          <w:rFonts w:hint="eastAsia" w:hAnsi="宋体"/>
          <w:b/>
          <w:color w:val="000000"/>
          <w:sz w:val="24"/>
          <w:szCs w:val="24"/>
        </w:rPr>
        <w:t>4.投诉书的投诉事项应具体、明确，并有必要的事实依据和法律依据。</w:t>
      </w:r>
    </w:p>
    <w:p w14:paraId="2000C776">
      <w:pPr>
        <w:pStyle w:val="24"/>
        <w:spacing w:line="360" w:lineRule="auto"/>
        <w:ind w:left="25" w:leftChars="12" w:firstLine="354" w:firstLineChars="147"/>
        <w:rPr>
          <w:rFonts w:hint="eastAsia" w:hAnsi="宋体"/>
          <w:b/>
          <w:color w:val="000000"/>
          <w:sz w:val="24"/>
          <w:szCs w:val="24"/>
        </w:rPr>
      </w:pPr>
      <w:r>
        <w:rPr>
          <w:rFonts w:hint="eastAsia" w:hAnsi="宋体"/>
          <w:b/>
          <w:color w:val="000000"/>
          <w:sz w:val="24"/>
          <w:szCs w:val="24"/>
        </w:rPr>
        <w:t>5.投诉书的投诉请求应与投诉事项相关。</w:t>
      </w:r>
    </w:p>
    <w:p w14:paraId="23985C73">
      <w:pPr>
        <w:pStyle w:val="24"/>
        <w:spacing w:line="360" w:lineRule="auto"/>
        <w:ind w:left="25" w:leftChars="12" w:firstLine="354" w:firstLineChars="147"/>
        <w:rPr>
          <w:rFonts w:hint="eastAsia" w:hAnsi="宋体"/>
          <w:b/>
          <w:color w:val="000000"/>
        </w:rPr>
      </w:pPr>
      <w:r>
        <w:rPr>
          <w:rFonts w:hint="eastAsia" w:hAnsi="宋体"/>
          <w:b/>
          <w:color w:val="000000"/>
          <w:sz w:val="24"/>
          <w:szCs w:val="24"/>
        </w:rPr>
        <w:t>6.投诉人为法人或者其他组织的，投诉书应由法定代表人、主要负责人，或者其授权代表签字或者盖章，并加盖公章。</w:t>
      </w:r>
    </w:p>
    <w:p w14:paraId="15E51B25">
      <w:pPr>
        <w:pStyle w:val="2"/>
        <w:jc w:val="center"/>
        <w:rPr>
          <w:rFonts w:hint="eastAsia"/>
          <w:color w:val="000000"/>
        </w:rPr>
      </w:pPr>
    </w:p>
    <w:p w14:paraId="62EC1522">
      <w:pPr>
        <w:pStyle w:val="2"/>
        <w:jc w:val="center"/>
        <w:rPr>
          <w:rFonts w:hint="eastAsia"/>
          <w:color w:val="000000"/>
        </w:rPr>
      </w:pPr>
    </w:p>
    <w:p w14:paraId="3CFB9C1F">
      <w:pPr>
        <w:pStyle w:val="2"/>
        <w:jc w:val="center"/>
        <w:rPr>
          <w:rFonts w:hint="eastAsia"/>
          <w:color w:val="000000"/>
        </w:rPr>
      </w:pPr>
    </w:p>
    <w:p w14:paraId="0258F3A9">
      <w:pPr>
        <w:pStyle w:val="2"/>
        <w:jc w:val="center"/>
        <w:rPr>
          <w:rFonts w:hint="eastAsia"/>
          <w:color w:val="000000"/>
        </w:rPr>
      </w:pPr>
    </w:p>
    <w:p w14:paraId="75E4F68A">
      <w:pPr>
        <w:pStyle w:val="2"/>
        <w:jc w:val="center"/>
        <w:rPr>
          <w:rFonts w:hint="eastAsia"/>
          <w:color w:val="000000"/>
        </w:rPr>
      </w:pPr>
    </w:p>
    <w:p w14:paraId="3E632248">
      <w:pPr>
        <w:pStyle w:val="2"/>
        <w:jc w:val="center"/>
        <w:rPr>
          <w:rFonts w:hint="eastAsia"/>
          <w:color w:val="000000"/>
        </w:rPr>
      </w:pPr>
      <w:bookmarkStart w:id="133" w:name="_Toc122424267"/>
      <w:r>
        <w:rPr>
          <w:rFonts w:hint="eastAsia"/>
          <w:color w:val="000000"/>
        </w:rPr>
        <w:t>第七章 合同文本</w:t>
      </w:r>
      <w:bookmarkEnd w:id="133"/>
    </w:p>
    <w:p w14:paraId="16DAA9CF">
      <w:pPr>
        <w:spacing w:line="520" w:lineRule="exact"/>
        <w:rPr>
          <w:rFonts w:hint="eastAsia" w:ascii="宋体" w:hAnsi="宋体" w:cs="Courier New"/>
          <w:b/>
          <w:color w:val="000000"/>
          <w:sz w:val="32"/>
          <w:szCs w:val="32"/>
        </w:rPr>
      </w:pPr>
    </w:p>
    <w:p w14:paraId="45F8171D">
      <w:pPr>
        <w:widowControl/>
        <w:rPr>
          <w:rFonts w:hint="eastAsia" w:ascii="宋体" w:hAnsi="宋体" w:cs="宋体"/>
          <w:b/>
          <w:color w:val="000000"/>
          <w:sz w:val="44"/>
          <w:szCs w:val="44"/>
        </w:rPr>
      </w:pPr>
      <w:r>
        <w:rPr>
          <w:rFonts w:hint="eastAsia" w:ascii="宋体" w:hAnsi="宋体" w:cs="宋体"/>
          <w:b/>
          <w:color w:val="000000"/>
          <w:sz w:val="44"/>
          <w:szCs w:val="44"/>
        </w:rPr>
        <w:t xml:space="preserve"> </w:t>
      </w:r>
    </w:p>
    <w:p w14:paraId="7C6722C8">
      <w:pPr>
        <w:pStyle w:val="2"/>
        <w:jc w:val="center"/>
        <w:rPr>
          <w:color w:val="000000"/>
        </w:rPr>
      </w:pPr>
      <w:bookmarkStart w:id="134" w:name="_Toc389065255"/>
      <w:bookmarkStart w:id="135" w:name="_Toc407135191"/>
      <w:bookmarkStart w:id="136" w:name="_Toc296503025"/>
      <w:bookmarkStart w:id="137" w:name="_Toc373478199"/>
      <w:bookmarkStart w:id="138" w:name="_Toc724920571"/>
      <w:bookmarkStart w:id="139" w:name="_Toc373227552"/>
      <w:bookmarkStart w:id="140" w:name="_Toc78449777"/>
      <w:bookmarkStart w:id="141" w:name="_Toc296890982"/>
      <w:bookmarkStart w:id="142" w:name="_Toc1756478213"/>
      <w:bookmarkStart w:id="143" w:name="_Toc351203480"/>
      <w:r>
        <w:rPr>
          <w:rFonts w:cs="黑体"/>
          <w:color w:val="000000"/>
        </w:rPr>
        <w:br w:type="page"/>
      </w:r>
      <w:bookmarkStart w:id="144" w:name="_Toc122424268"/>
      <w:bookmarkStart w:id="145" w:name="_Toc122424019"/>
      <w:r>
        <w:rPr>
          <w:rFonts w:hint="eastAsia" w:cs="黑体"/>
          <w:color w:val="000000"/>
        </w:rPr>
        <w:t>第一部分</w:t>
      </w:r>
      <w:r>
        <w:rPr>
          <w:color w:val="000000"/>
        </w:rPr>
        <w:t xml:space="preserve"> </w:t>
      </w:r>
      <w:r>
        <w:rPr>
          <w:rFonts w:hint="eastAsia" w:cs="黑体"/>
          <w:color w:val="000000"/>
        </w:rPr>
        <w:t>合同协议书</w:t>
      </w:r>
      <w:bookmarkEnd w:id="134"/>
      <w:bookmarkEnd w:id="135"/>
      <w:bookmarkEnd w:id="136"/>
      <w:bookmarkEnd w:id="137"/>
      <w:bookmarkEnd w:id="138"/>
      <w:bookmarkEnd w:id="139"/>
      <w:bookmarkEnd w:id="140"/>
      <w:bookmarkEnd w:id="141"/>
      <w:bookmarkEnd w:id="142"/>
      <w:bookmarkEnd w:id="143"/>
      <w:bookmarkEnd w:id="144"/>
      <w:bookmarkEnd w:id="145"/>
    </w:p>
    <w:p w14:paraId="16C90CB9">
      <w:pPr>
        <w:spacing w:line="360" w:lineRule="auto"/>
        <w:rPr>
          <w:color w:val="000000"/>
          <w:u w:val="single"/>
        </w:rPr>
      </w:pPr>
      <w:r>
        <w:rPr>
          <w:rFonts w:hint="eastAsia" w:hAnsi="宋体" w:cs="宋体"/>
          <w:color w:val="000000"/>
        </w:rPr>
        <w:t>发包人（全称）：</w:t>
      </w:r>
      <w:r>
        <w:rPr>
          <w:rFonts w:hAnsi="宋体"/>
          <w:color w:val="000000"/>
          <w:u w:val="single"/>
        </w:rPr>
        <w:t xml:space="preserve">    </w:t>
      </w:r>
      <w:r>
        <w:rPr>
          <w:rFonts w:hint="eastAsia" w:hAnsi="宋体"/>
          <w:color w:val="000000"/>
          <w:u w:val="single"/>
        </w:rPr>
        <w:t xml:space="preserve">                          </w:t>
      </w:r>
    </w:p>
    <w:p w14:paraId="6D9FE45F">
      <w:pPr>
        <w:spacing w:line="360" w:lineRule="auto"/>
        <w:rPr>
          <w:color w:val="000000"/>
          <w:u w:val="single"/>
        </w:rPr>
      </w:pPr>
      <w:r>
        <w:rPr>
          <w:rFonts w:hint="eastAsia" w:hAnsi="宋体" w:cs="宋体"/>
          <w:color w:val="000000"/>
        </w:rPr>
        <w:t>承包人（全称）：</w:t>
      </w:r>
      <w:r>
        <w:rPr>
          <w:rFonts w:hAnsi="宋体"/>
          <w:color w:val="000000"/>
          <w:u w:val="single"/>
        </w:rPr>
        <w:t xml:space="preserve">                              </w:t>
      </w:r>
    </w:p>
    <w:p w14:paraId="288DB9FE">
      <w:pPr>
        <w:spacing w:line="360" w:lineRule="auto"/>
        <w:ind w:firstLine="420" w:firstLineChars="200"/>
        <w:rPr>
          <w:rFonts w:hAnsi="宋体"/>
          <w:color w:val="000000"/>
        </w:rPr>
      </w:pPr>
      <w:r>
        <w:rPr>
          <w:rFonts w:hint="eastAsia" w:hAnsi="宋体" w:cs="宋体"/>
          <w:color w:val="000000"/>
        </w:rPr>
        <w:t>根据《中华人民共和国民法典》、《中华人民共和国建筑法》及有关法律规定，遵循平等、自愿、公平和诚实信用的原则，双方就</w:t>
      </w:r>
      <w:r>
        <w:rPr>
          <w:rFonts w:hint="eastAsia" w:ascii="宋体" w:hAnsi="宋体" w:cs="Times New Roman"/>
          <w:b w:val="0"/>
          <w:bCs w:val="0"/>
          <w:color w:val="000000"/>
          <w:w w:val="100"/>
          <w:sz w:val="21"/>
          <w:szCs w:val="21"/>
          <w:lang w:val="en-US" w:eastAsia="zh-CN"/>
        </w:rPr>
        <w:t>广西医科大学</w:t>
      </w:r>
      <w:r>
        <w:rPr>
          <w:rFonts w:hint="eastAsia" w:hAnsi="宋体" w:cs="宋体"/>
          <w:color w:val="000000"/>
          <w:u w:val="single"/>
        </w:rPr>
        <w:t>2026级研究生新生宿舍修缮项目</w:t>
      </w:r>
      <w:r>
        <w:rPr>
          <w:rFonts w:hint="eastAsia" w:hAnsi="宋体" w:cs="宋体"/>
          <w:color w:val="000000"/>
        </w:rPr>
        <w:t>工程施工及有关事项协商一致，共同达成如下协议：</w:t>
      </w:r>
      <w:bookmarkStart w:id="146" w:name="_Toc351203481"/>
    </w:p>
    <w:p w14:paraId="4F2B3C54">
      <w:pPr>
        <w:spacing w:line="360" w:lineRule="auto"/>
        <w:ind w:firstLine="422" w:firstLineChars="200"/>
        <w:outlineLvl w:val="0"/>
        <w:rPr>
          <w:b/>
          <w:bCs/>
          <w:color w:val="000000"/>
        </w:rPr>
      </w:pPr>
      <w:bookmarkStart w:id="147" w:name="_Toc122424020"/>
      <w:bookmarkStart w:id="148" w:name="_Toc122424269"/>
      <w:r>
        <w:rPr>
          <w:rFonts w:hint="eastAsia" w:hAnsi="宋体" w:cs="宋体"/>
          <w:b/>
          <w:bCs/>
          <w:color w:val="000000"/>
        </w:rPr>
        <w:t>一、工程概况</w:t>
      </w:r>
      <w:bookmarkEnd w:id="146"/>
      <w:bookmarkEnd w:id="147"/>
      <w:bookmarkEnd w:id="148"/>
    </w:p>
    <w:p w14:paraId="56395F36">
      <w:pPr>
        <w:spacing w:line="360" w:lineRule="auto"/>
        <w:ind w:firstLine="411" w:firstLineChars="196"/>
        <w:rPr>
          <w:color w:val="000000"/>
          <w:u w:val="single"/>
        </w:rPr>
      </w:pPr>
      <w:r>
        <w:rPr>
          <w:color w:val="000000"/>
        </w:rPr>
        <w:t xml:space="preserve">1. </w:t>
      </w:r>
      <w:r>
        <w:rPr>
          <w:rFonts w:hint="eastAsia" w:hAnsi="宋体" w:cs="宋体"/>
          <w:color w:val="000000"/>
        </w:rPr>
        <w:t>工程名称：</w:t>
      </w:r>
      <w:r>
        <w:rPr>
          <w:rFonts w:hint="eastAsia" w:hAnsi="宋体" w:cs="宋体"/>
          <w:color w:val="000000"/>
          <w:lang w:val="en-US" w:eastAsia="zh-CN"/>
        </w:rPr>
        <w:t>广西医科大学</w:t>
      </w:r>
      <w:r>
        <w:rPr>
          <w:rFonts w:hint="eastAsia"/>
          <w:color w:val="000000"/>
          <w:u w:val="single"/>
        </w:rPr>
        <w:t>2026级研究生新生宿舍修缮项目</w:t>
      </w:r>
      <w:r>
        <w:rPr>
          <w:rFonts w:hint="eastAsia" w:hAnsi="宋体" w:cs="宋体"/>
          <w:color w:val="000000"/>
        </w:rPr>
        <w:t>。</w:t>
      </w:r>
    </w:p>
    <w:p w14:paraId="73100132">
      <w:pPr>
        <w:spacing w:line="360" w:lineRule="auto"/>
        <w:ind w:firstLine="411" w:firstLineChars="196"/>
        <w:rPr>
          <w:color w:val="000000"/>
        </w:rPr>
      </w:pPr>
      <w:r>
        <w:rPr>
          <w:color w:val="000000"/>
        </w:rPr>
        <w:t xml:space="preserve">2. </w:t>
      </w:r>
      <w:r>
        <w:rPr>
          <w:rFonts w:hint="eastAsia" w:hAnsi="宋体" w:cs="宋体"/>
          <w:color w:val="000000"/>
        </w:rPr>
        <w:t>工程地点：广西医科大学</w:t>
      </w:r>
      <w:r>
        <w:rPr>
          <w:rFonts w:hint="eastAsia" w:hAnsi="宋体" w:cs="宋体"/>
          <w:color w:val="000000"/>
          <w:lang w:val="en-US" w:eastAsia="zh-CN"/>
        </w:rPr>
        <w:t>校本部</w:t>
      </w:r>
      <w:r>
        <w:rPr>
          <w:rFonts w:hint="eastAsia" w:hAnsi="宋体" w:cs="宋体"/>
          <w:color w:val="000000"/>
        </w:rPr>
        <w:t>。</w:t>
      </w:r>
    </w:p>
    <w:p w14:paraId="025CBADA">
      <w:pPr>
        <w:spacing w:line="360" w:lineRule="auto"/>
        <w:ind w:firstLine="411" w:firstLineChars="196"/>
        <w:rPr>
          <w:color w:val="000000"/>
        </w:rPr>
      </w:pPr>
      <w:r>
        <w:rPr>
          <w:color w:val="000000"/>
        </w:rPr>
        <w:t xml:space="preserve">3. </w:t>
      </w:r>
      <w:r>
        <w:rPr>
          <w:rFonts w:hint="eastAsia" w:hAnsi="宋体" w:cs="宋体"/>
          <w:color w:val="000000"/>
        </w:rPr>
        <w:t>工程立项批准文号：</w:t>
      </w:r>
      <w:r>
        <w:rPr>
          <w:rFonts w:hint="eastAsia"/>
          <w:color w:val="000000"/>
          <w:u w:val="single"/>
        </w:rPr>
        <w:t xml:space="preserve"> /</w:t>
      </w:r>
      <w:r>
        <w:rPr>
          <w:color w:val="000000"/>
          <w:u w:val="single"/>
        </w:rPr>
        <w:t xml:space="preserve"> </w:t>
      </w:r>
      <w:r>
        <w:rPr>
          <w:rFonts w:hint="eastAsia" w:hAnsi="宋体" w:cs="宋体"/>
          <w:color w:val="000000"/>
        </w:rPr>
        <w:t>。</w:t>
      </w:r>
    </w:p>
    <w:p w14:paraId="0AA21575">
      <w:pPr>
        <w:spacing w:line="360" w:lineRule="auto"/>
        <w:ind w:firstLine="411" w:firstLineChars="196"/>
        <w:rPr>
          <w:color w:val="000000"/>
        </w:rPr>
      </w:pPr>
      <w:r>
        <w:rPr>
          <w:color w:val="000000"/>
        </w:rPr>
        <w:t xml:space="preserve">4. </w:t>
      </w:r>
      <w:r>
        <w:rPr>
          <w:rFonts w:hint="eastAsia" w:hAnsi="宋体" w:cs="宋体"/>
          <w:color w:val="000000"/>
        </w:rPr>
        <w:t>资金来源：</w:t>
      </w:r>
      <w:r>
        <w:rPr>
          <w:rFonts w:hint="eastAsia"/>
          <w:color w:val="000000"/>
          <w:u w:val="single"/>
        </w:rPr>
        <w:t xml:space="preserve">自有资金 </w:t>
      </w:r>
      <w:r>
        <w:rPr>
          <w:rFonts w:hint="eastAsia" w:hAnsi="宋体" w:cs="宋体"/>
          <w:color w:val="000000"/>
        </w:rPr>
        <w:t>。</w:t>
      </w:r>
    </w:p>
    <w:p w14:paraId="607EE1AB">
      <w:pPr>
        <w:spacing w:line="360" w:lineRule="auto"/>
        <w:ind w:firstLine="411" w:firstLineChars="196"/>
        <w:rPr>
          <w:color w:val="000000"/>
        </w:rPr>
      </w:pPr>
      <w:r>
        <w:rPr>
          <w:color w:val="000000"/>
        </w:rPr>
        <w:t xml:space="preserve">5. </w:t>
      </w:r>
      <w:r>
        <w:rPr>
          <w:rFonts w:hint="eastAsia" w:hAnsi="宋体" w:cs="宋体"/>
          <w:color w:val="000000"/>
        </w:rPr>
        <w:t>工程内容：</w:t>
      </w:r>
      <w:r>
        <w:rPr>
          <w:rFonts w:hint="eastAsia" w:hAnsi="宋体" w:cs="宋体"/>
          <w:color w:val="000000"/>
          <w:u w:val="single"/>
        </w:rPr>
        <w:t>翻新学生宿舍（A栋66间、B栋77间、C栋5间、D栋122间、11栋52间、12栋25间、14栋30间、研究生高层公寓楼131间、体育楼48间），铲除原墙面、天棚面涂料层，重新刮腻子刷涂乳胶漆等</w:t>
      </w:r>
      <w:r>
        <w:rPr>
          <w:rFonts w:hint="eastAsia" w:hAnsi="宋体" w:cs="宋体"/>
          <w:color w:val="000000"/>
        </w:rPr>
        <w:t>。</w:t>
      </w:r>
    </w:p>
    <w:p w14:paraId="7E11C71B">
      <w:pPr>
        <w:spacing w:line="360" w:lineRule="auto"/>
        <w:ind w:firstLine="411" w:firstLineChars="196"/>
        <w:rPr>
          <w:color w:val="000000"/>
        </w:rPr>
      </w:pPr>
      <w:r>
        <w:rPr>
          <w:color w:val="000000"/>
        </w:rPr>
        <w:t xml:space="preserve">6. </w:t>
      </w:r>
      <w:r>
        <w:rPr>
          <w:rFonts w:hint="eastAsia" w:hAnsi="宋体" w:cs="宋体"/>
          <w:color w:val="000000"/>
        </w:rPr>
        <w:t>工程承包范围：</w:t>
      </w:r>
      <w:r>
        <w:rPr>
          <w:rFonts w:hint="eastAsia" w:hAnsi="宋体" w:cs="宋体"/>
          <w:color w:val="000000"/>
          <w:u w:val="single"/>
        </w:rPr>
        <w:t>拆铲除原墙面、天棚面涂料层，重新刮腻子刷涂乳胶漆等。具体详见施工程量清单要求范围内所有内容</w:t>
      </w:r>
      <w:r>
        <w:rPr>
          <w:rFonts w:hint="eastAsia" w:hAnsi="宋体" w:cs="宋体"/>
          <w:color w:val="000000"/>
        </w:rPr>
        <w:t>。</w:t>
      </w:r>
    </w:p>
    <w:p w14:paraId="1D44F2FC">
      <w:pPr>
        <w:spacing w:line="360" w:lineRule="auto"/>
        <w:ind w:firstLine="407" w:firstLineChars="193"/>
        <w:outlineLvl w:val="0"/>
        <w:rPr>
          <w:b/>
          <w:bCs/>
          <w:color w:val="000000"/>
        </w:rPr>
      </w:pPr>
      <w:bookmarkStart w:id="149" w:name="_Toc351203482"/>
      <w:bookmarkStart w:id="150" w:name="_Toc122424021"/>
      <w:bookmarkStart w:id="151" w:name="_Toc122424270"/>
      <w:r>
        <w:rPr>
          <w:rFonts w:hint="eastAsia" w:hAnsi="宋体" w:cs="宋体"/>
          <w:b/>
          <w:bCs/>
          <w:color w:val="000000"/>
        </w:rPr>
        <w:t>二、合同工期</w:t>
      </w:r>
      <w:bookmarkEnd w:id="149"/>
      <w:bookmarkEnd w:id="150"/>
      <w:bookmarkEnd w:id="151"/>
    </w:p>
    <w:p w14:paraId="792C7E7B">
      <w:pPr>
        <w:spacing w:line="360" w:lineRule="auto"/>
        <w:ind w:firstLine="459"/>
        <w:rPr>
          <w:color w:val="000000"/>
        </w:rPr>
      </w:pPr>
      <w:r>
        <w:rPr>
          <w:rFonts w:hint="eastAsia" w:hAnsi="宋体" w:cs="宋体"/>
          <w:color w:val="000000"/>
        </w:rPr>
        <w:t>计划开工日期：</w:t>
      </w:r>
      <w:r>
        <w:rPr>
          <w:rFonts w:hAnsi="宋体"/>
          <w:color w:val="000000"/>
          <w:u w:val="single"/>
        </w:rPr>
        <w:t></w:t>
      </w:r>
      <w:r>
        <w:rPr>
          <w:rFonts w:hAnsi="宋体"/>
          <w:color w:val="000000"/>
        </w:rPr>
        <w:t>年</w:t>
      </w:r>
      <w:r>
        <w:rPr>
          <w:rFonts w:hAnsi="宋体"/>
          <w:color w:val="000000"/>
          <w:u w:val="single"/>
        </w:rPr>
        <w:t></w:t>
      </w:r>
      <w:r>
        <w:rPr>
          <w:rFonts w:hAnsi="宋体"/>
          <w:color w:val="000000"/>
        </w:rPr>
        <w:t>月</w:t>
      </w:r>
      <w:r>
        <w:rPr>
          <w:rFonts w:hAnsi="宋体"/>
          <w:color w:val="000000"/>
          <w:u w:val="single"/>
        </w:rPr>
        <w:t></w:t>
      </w:r>
      <w:r>
        <w:rPr>
          <w:rFonts w:hAnsi="宋体"/>
          <w:color w:val="000000"/>
        </w:rPr>
        <w:t>日。</w:t>
      </w:r>
      <w:r>
        <w:rPr>
          <w:rFonts w:hint="eastAsia" w:hAnsi="宋体" w:cs="宋体"/>
          <w:color w:val="000000"/>
        </w:rPr>
        <w:t>（具体以发包人书面通知为准）</w:t>
      </w:r>
    </w:p>
    <w:p w14:paraId="52A5CAF4">
      <w:pPr>
        <w:spacing w:line="360" w:lineRule="auto"/>
        <w:ind w:firstLine="459"/>
        <w:rPr>
          <w:color w:val="000000"/>
        </w:rPr>
      </w:pPr>
      <w:r>
        <w:rPr>
          <w:rFonts w:hint="eastAsia" w:hAnsi="宋体" w:cs="宋体"/>
          <w:color w:val="000000"/>
        </w:rPr>
        <w:t>计划竣工日期：</w:t>
      </w:r>
      <w:r>
        <w:rPr>
          <w:rFonts w:hAnsi="宋体"/>
          <w:color w:val="000000"/>
          <w:u w:val="single"/>
        </w:rPr>
        <w:t></w:t>
      </w:r>
      <w:r>
        <w:rPr>
          <w:rFonts w:hAnsi="宋体"/>
          <w:color w:val="000000"/>
        </w:rPr>
        <w:t>年</w:t>
      </w:r>
      <w:r>
        <w:rPr>
          <w:rFonts w:hAnsi="宋体"/>
          <w:color w:val="000000"/>
          <w:u w:val="single"/>
        </w:rPr>
        <w:t></w:t>
      </w:r>
      <w:r>
        <w:rPr>
          <w:rFonts w:hAnsi="宋体"/>
          <w:color w:val="000000"/>
        </w:rPr>
        <w:t>月</w:t>
      </w:r>
      <w:r>
        <w:rPr>
          <w:rFonts w:hAnsi="宋体"/>
          <w:color w:val="000000"/>
          <w:u w:val="single"/>
        </w:rPr>
        <w:t></w:t>
      </w:r>
      <w:r>
        <w:rPr>
          <w:rFonts w:hAnsi="宋体"/>
          <w:color w:val="000000"/>
        </w:rPr>
        <w:t>日</w:t>
      </w:r>
      <w:r>
        <w:rPr>
          <w:rFonts w:hint="eastAsia" w:hAnsi="宋体" w:cs="宋体"/>
          <w:color w:val="000000"/>
        </w:rPr>
        <w:t>。</w:t>
      </w:r>
    </w:p>
    <w:p w14:paraId="5F9A7C60">
      <w:pPr>
        <w:spacing w:line="360" w:lineRule="auto"/>
        <w:ind w:firstLine="459"/>
        <w:rPr>
          <w:rFonts w:hAnsi="宋体"/>
          <w:color w:val="000000"/>
        </w:rPr>
      </w:pPr>
      <w:r>
        <w:rPr>
          <w:rFonts w:hint="eastAsia" w:hAnsi="宋体" w:cs="宋体"/>
          <w:color w:val="000000"/>
        </w:rPr>
        <w:t>工期总日历天数：</w:t>
      </w:r>
      <w:r>
        <w:rPr>
          <w:rFonts w:hint="eastAsia" w:hAnsi="宋体" w:cs="宋体"/>
          <w:color w:val="000000"/>
          <w:u w:val="single"/>
        </w:rPr>
        <w:t xml:space="preserve"> </w:t>
      </w:r>
      <w:r>
        <w:rPr>
          <w:rFonts w:hint="eastAsia" w:hAnsi="宋体" w:cs="宋体"/>
          <w:color w:val="000000"/>
          <w:u w:val="single"/>
          <w:lang w:val="en-US" w:eastAsia="zh-CN"/>
        </w:rPr>
        <w:t>35</w:t>
      </w:r>
      <w:r>
        <w:rPr>
          <w:rFonts w:hint="eastAsia" w:hAnsi="宋体" w:cs="宋体"/>
          <w:color w:val="000000"/>
          <w:u w:val="single"/>
        </w:rPr>
        <w:t xml:space="preserve"> </w:t>
      </w:r>
      <w:r>
        <w:rPr>
          <w:rFonts w:hint="eastAsia" w:hAnsi="宋体" w:cs="宋体"/>
          <w:color w:val="000000"/>
        </w:rPr>
        <w:t>天。工期总日历天数与根据前述计划开竣工日期计算的工期天数不一致的，以工期总日历天数为准。</w:t>
      </w:r>
    </w:p>
    <w:p w14:paraId="21F2C703">
      <w:pPr>
        <w:spacing w:line="360" w:lineRule="auto"/>
        <w:ind w:firstLine="459"/>
        <w:outlineLvl w:val="0"/>
        <w:rPr>
          <w:b/>
          <w:bCs/>
          <w:color w:val="000000"/>
        </w:rPr>
      </w:pPr>
      <w:bookmarkStart w:id="152" w:name="_Toc122424022"/>
      <w:bookmarkStart w:id="153" w:name="_Toc351203483"/>
      <w:bookmarkStart w:id="154" w:name="_Toc122424271"/>
      <w:r>
        <w:rPr>
          <w:rFonts w:hint="eastAsia" w:hAnsi="宋体" w:cs="宋体"/>
          <w:b/>
          <w:bCs/>
          <w:color w:val="000000"/>
        </w:rPr>
        <w:t>三、质量标准</w:t>
      </w:r>
      <w:bookmarkEnd w:id="152"/>
      <w:bookmarkEnd w:id="153"/>
      <w:bookmarkEnd w:id="154"/>
    </w:p>
    <w:p w14:paraId="7680426B">
      <w:pPr>
        <w:spacing w:line="360" w:lineRule="auto"/>
        <w:ind w:firstLine="459"/>
        <w:rPr>
          <w:rFonts w:hAnsi="宋体"/>
          <w:color w:val="000000"/>
        </w:rPr>
      </w:pPr>
      <w:r>
        <w:rPr>
          <w:rFonts w:hint="eastAsia" w:hAnsi="宋体" w:cs="宋体"/>
          <w:color w:val="000000"/>
        </w:rPr>
        <w:t>工程质量符合</w:t>
      </w:r>
      <w:r>
        <w:rPr>
          <w:rFonts w:hint="eastAsia" w:hAnsi="宋体" w:eastAsia="宋体" w:cs="宋体"/>
          <w:color w:val="000000"/>
          <w:u w:val="none"/>
        </w:rPr>
        <w:t>符合国家及相关行业质量验收规范合格标准及招标文件规定标准</w:t>
      </w:r>
      <w:r>
        <w:rPr>
          <w:rFonts w:hint="eastAsia" w:hAnsi="宋体" w:cs="宋体"/>
          <w:color w:val="000000"/>
        </w:rPr>
        <w:t>。</w:t>
      </w:r>
    </w:p>
    <w:p w14:paraId="4B579853">
      <w:pPr>
        <w:spacing w:line="360" w:lineRule="auto"/>
        <w:ind w:firstLine="459"/>
        <w:outlineLvl w:val="0"/>
        <w:rPr>
          <w:rFonts w:hAnsi="宋体"/>
          <w:b/>
          <w:bCs/>
          <w:color w:val="000000"/>
        </w:rPr>
      </w:pPr>
      <w:bookmarkStart w:id="155" w:name="_Toc351203484"/>
      <w:bookmarkStart w:id="156" w:name="_Toc122424023"/>
      <w:bookmarkStart w:id="157" w:name="_Toc122424272"/>
      <w:r>
        <w:rPr>
          <w:rFonts w:hint="eastAsia" w:hAnsi="宋体" w:cs="宋体"/>
          <w:b/>
          <w:bCs/>
          <w:color w:val="000000"/>
        </w:rPr>
        <w:t>四、签约合同价与合同价格形式</w:t>
      </w:r>
      <w:bookmarkEnd w:id="155"/>
      <w:bookmarkEnd w:id="156"/>
      <w:bookmarkEnd w:id="157"/>
    </w:p>
    <w:p w14:paraId="37405B49">
      <w:pPr>
        <w:spacing w:line="360" w:lineRule="auto"/>
        <w:ind w:firstLine="459"/>
        <w:rPr>
          <w:color w:val="000000"/>
        </w:rPr>
      </w:pPr>
      <w:r>
        <w:rPr>
          <w:color w:val="000000"/>
        </w:rPr>
        <w:t xml:space="preserve">1. </w:t>
      </w:r>
      <w:r>
        <w:rPr>
          <w:rFonts w:hint="eastAsia" w:hAnsi="宋体" w:cs="宋体"/>
          <w:color w:val="000000"/>
        </w:rPr>
        <w:t>签约合同价为：</w:t>
      </w:r>
    </w:p>
    <w:p w14:paraId="41919EB9">
      <w:pPr>
        <w:spacing w:line="360" w:lineRule="auto"/>
        <w:ind w:firstLine="525" w:firstLineChars="250"/>
        <w:rPr>
          <w:rFonts w:hAnsi="宋体"/>
          <w:color w:val="000000"/>
        </w:rPr>
      </w:pPr>
      <w:r>
        <w:rPr>
          <w:rFonts w:hint="eastAsia" w:hAnsi="宋体" w:cs="宋体"/>
          <w:color w:val="000000"/>
        </w:rPr>
        <w:t>人民币（大写）</w:t>
      </w:r>
      <w:r>
        <w:rPr>
          <w:color w:val="000000"/>
          <w:u w:val="single"/>
        </w:rPr>
        <w:t xml:space="preserve">                 </w:t>
      </w:r>
      <w:r>
        <w:rPr>
          <w:rFonts w:hint="eastAsia" w:cs="宋体"/>
          <w:color w:val="000000"/>
        </w:rPr>
        <w:t>（</w:t>
      </w:r>
      <w:r>
        <w:rPr>
          <w:color w:val="000000"/>
        </w:rPr>
        <w:t>¥</w:t>
      </w:r>
      <w:r>
        <w:rPr>
          <w:color w:val="000000"/>
          <w:u w:val="single"/>
        </w:rPr>
        <w:t xml:space="preserve">            </w:t>
      </w:r>
      <w:r>
        <w:rPr>
          <w:rFonts w:hint="eastAsia" w:hAnsi="宋体" w:cs="宋体"/>
          <w:color w:val="000000"/>
        </w:rPr>
        <w:t>元</w:t>
      </w:r>
      <w:r>
        <w:rPr>
          <w:rFonts w:hint="eastAsia" w:cs="宋体"/>
          <w:color w:val="000000"/>
        </w:rPr>
        <w:t>）</w:t>
      </w:r>
      <w:r>
        <w:rPr>
          <w:rFonts w:hint="eastAsia" w:hAnsi="宋体" w:cs="宋体"/>
          <w:color w:val="000000"/>
        </w:rPr>
        <w:t>；</w:t>
      </w:r>
    </w:p>
    <w:p w14:paraId="1963BB51">
      <w:pPr>
        <w:spacing w:line="360" w:lineRule="auto"/>
        <w:ind w:firstLine="525" w:firstLineChars="250"/>
        <w:rPr>
          <w:rFonts w:hAnsi="宋体"/>
          <w:color w:val="000000"/>
        </w:rPr>
      </w:pPr>
      <w:r>
        <w:rPr>
          <w:rFonts w:hint="eastAsia" w:hAnsi="宋体" w:cs="宋体"/>
          <w:color w:val="000000"/>
        </w:rPr>
        <w:t>其中：</w:t>
      </w:r>
    </w:p>
    <w:p w14:paraId="20DADAB0">
      <w:pPr>
        <w:spacing w:line="360" w:lineRule="auto"/>
        <w:ind w:firstLine="420" w:firstLineChars="200"/>
        <w:rPr>
          <w:color w:val="000000"/>
        </w:rPr>
      </w:pPr>
      <w:r>
        <w:rPr>
          <w:rFonts w:hint="eastAsia" w:hAnsi="宋体" w:cs="宋体"/>
          <w:color w:val="000000"/>
        </w:rPr>
        <w:t>（</w:t>
      </w:r>
      <w:r>
        <w:rPr>
          <w:rFonts w:hAnsi="宋体"/>
          <w:color w:val="000000"/>
        </w:rPr>
        <w:t>1</w:t>
      </w:r>
      <w:r>
        <w:rPr>
          <w:rFonts w:hint="eastAsia" w:hAnsi="宋体" w:cs="宋体"/>
          <w:color w:val="000000"/>
        </w:rPr>
        <w:t>）安全文明施工费：</w:t>
      </w:r>
    </w:p>
    <w:p w14:paraId="69D60A09">
      <w:pPr>
        <w:spacing w:line="360" w:lineRule="auto"/>
        <w:ind w:left="420" w:leftChars="200" w:firstLine="525" w:firstLineChars="250"/>
        <w:rPr>
          <w:rFonts w:hAnsi="宋体"/>
          <w:color w:val="000000"/>
        </w:rPr>
      </w:pPr>
      <w:r>
        <w:rPr>
          <w:rFonts w:hint="eastAsia" w:hAnsi="宋体" w:cs="宋体"/>
          <w:color w:val="000000"/>
        </w:rPr>
        <w:t>人民币（大写）</w:t>
      </w:r>
      <w:r>
        <w:rPr>
          <w:color w:val="000000"/>
          <w:u w:val="single"/>
        </w:rPr>
        <w:t xml:space="preserve">              </w:t>
      </w:r>
      <w:r>
        <w:rPr>
          <w:color w:val="000000"/>
        </w:rPr>
        <w:t xml:space="preserve"> </w:t>
      </w:r>
      <w:r>
        <w:rPr>
          <w:rFonts w:hint="eastAsia" w:cs="宋体"/>
          <w:color w:val="000000"/>
        </w:rPr>
        <w:t>（</w:t>
      </w:r>
      <w:r>
        <w:rPr>
          <w:color w:val="000000"/>
        </w:rPr>
        <w:t>¥</w:t>
      </w:r>
      <w:r>
        <w:rPr>
          <w:color w:val="000000"/>
          <w:u w:val="single"/>
        </w:rPr>
        <w:t xml:space="preserve">          </w:t>
      </w:r>
      <w:r>
        <w:rPr>
          <w:rFonts w:hint="eastAsia" w:hAnsi="宋体" w:cs="宋体"/>
          <w:color w:val="000000"/>
        </w:rPr>
        <w:t>元</w:t>
      </w:r>
      <w:r>
        <w:rPr>
          <w:rFonts w:hint="eastAsia" w:cs="宋体"/>
          <w:color w:val="000000"/>
        </w:rPr>
        <w:t>）</w:t>
      </w:r>
      <w:r>
        <w:rPr>
          <w:rFonts w:hint="eastAsia" w:hAnsi="宋体" w:cs="宋体"/>
          <w:color w:val="000000"/>
        </w:rPr>
        <w:t>；</w:t>
      </w:r>
    </w:p>
    <w:p w14:paraId="3E42BDF6">
      <w:pPr>
        <w:spacing w:line="360" w:lineRule="auto"/>
        <w:ind w:firstLine="420" w:firstLineChars="200"/>
        <w:rPr>
          <w:color w:val="000000"/>
        </w:rPr>
      </w:pPr>
      <w:r>
        <w:rPr>
          <w:rFonts w:hint="eastAsia" w:hAnsi="宋体" w:cs="宋体"/>
          <w:color w:val="000000"/>
        </w:rPr>
        <w:t>（</w:t>
      </w:r>
      <w:r>
        <w:rPr>
          <w:color w:val="000000"/>
        </w:rPr>
        <w:t>2</w:t>
      </w:r>
      <w:r>
        <w:rPr>
          <w:rFonts w:hint="eastAsia" w:hAnsi="宋体" w:cs="宋体"/>
          <w:color w:val="000000"/>
        </w:rPr>
        <w:t>）材料和工程设备暂估价金额：</w:t>
      </w:r>
    </w:p>
    <w:p w14:paraId="1F5FD938">
      <w:pPr>
        <w:spacing w:line="360" w:lineRule="auto"/>
        <w:ind w:firstLine="945" w:firstLineChars="450"/>
        <w:rPr>
          <w:color w:val="000000"/>
        </w:rPr>
      </w:pPr>
      <w:r>
        <w:rPr>
          <w:rFonts w:hint="eastAsia" w:hAnsi="宋体" w:cs="宋体"/>
          <w:color w:val="000000"/>
        </w:rPr>
        <w:t>人民币（大写）</w:t>
      </w:r>
      <w:r>
        <w:rPr>
          <w:color w:val="000000"/>
          <w:u w:val="single"/>
        </w:rPr>
        <w:t xml:space="preserve">              </w:t>
      </w:r>
      <w:r>
        <w:rPr>
          <w:color w:val="000000"/>
        </w:rPr>
        <w:t xml:space="preserve"> </w:t>
      </w:r>
      <w:r>
        <w:rPr>
          <w:rFonts w:hint="eastAsia" w:cs="宋体"/>
          <w:color w:val="000000"/>
        </w:rPr>
        <w:t>（</w:t>
      </w:r>
      <w:r>
        <w:rPr>
          <w:color w:val="000000"/>
        </w:rPr>
        <w:t>¥</w:t>
      </w:r>
      <w:r>
        <w:rPr>
          <w:color w:val="000000"/>
          <w:u w:val="single"/>
        </w:rPr>
        <w:t xml:space="preserve">          </w:t>
      </w:r>
      <w:r>
        <w:rPr>
          <w:rFonts w:hint="eastAsia" w:hAnsi="宋体" w:cs="宋体"/>
          <w:color w:val="000000"/>
        </w:rPr>
        <w:t>元</w:t>
      </w:r>
      <w:r>
        <w:rPr>
          <w:rFonts w:hint="eastAsia" w:cs="宋体"/>
          <w:color w:val="000000"/>
        </w:rPr>
        <w:t>）</w:t>
      </w:r>
      <w:r>
        <w:rPr>
          <w:rFonts w:hint="eastAsia" w:hAnsi="宋体" w:cs="宋体"/>
          <w:color w:val="000000"/>
        </w:rPr>
        <w:t>；</w:t>
      </w:r>
    </w:p>
    <w:p w14:paraId="0B39D259">
      <w:pPr>
        <w:spacing w:line="360" w:lineRule="auto"/>
        <w:ind w:firstLine="420" w:firstLineChars="200"/>
        <w:rPr>
          <w:color w:val="000000"/>
        </w:rPr>
      </w:pPr>
      <w:r>
        <w:rPr>
          <w:rFonts w:hint="eastAsia" w:hAnsi="宋体" w:cs="宋体"/>
          <w:color w:val="000000"/>
        </w:rPr>
        <w:t>（</w:t>
      </w:r>
      <w:r>
        <w:rPr>
          <w:color w:val="000000"/>
        </w:rPr>
        <w:t>3</w:t>
      </w:r>
      <w:r>
        <w:rPr>
          <w:rFonts w:hint="eastAsia" w:hAnsi="宋体" w:cs="宋体"/>
          <w:color w:val="000000"/>
        </w:rPr>
        <w:t>）专业工程暂估价金额：</w:t>
      </w:r>
    </w:p>
    <w:p w14:paraId="7DEC3367">
      <w:pPr>
        <w:spacing w:line="360" w:lineRule="auto"/>
        <w:ind w:firstLine="945" w:firstLineChars="450"/>
        <w:rPr>
          <w:color w:val="000000"/>
        </w:rPr>
      </w:pPr>
      <w:r>
        <w:rPr>
          <w:rFonts w:hint="eastAsia" w:hAnsi="宋体" w:cs="宋体"/>
          <w:color w:val="000000"/>
        </w:rPr>
        <w:t>人民币（大写）</w:t>
      </w:r>
      <w:r>
        <w:rPr>
          <w:color w:val="000000"/>
          <w:u w:val="single"/>
        </w:rPr>
        <w:t xml:space="preserve">              </w:t>
      </w:r>
      <w:r>
        <w:rPr>
          <w:color w:val="000000"/>
        </w:rPr>
        <w:t xml:space="preserve"> </w:t>
      </w:r>
      <w:r>
        <w:rPr>
          <w:rFonts w:hint="eastAsia" w:cs="宋体"/>
          <w:color w:val="000000"/>
        </w:rPr>
        <w:t>（</w:t>
      </w:r>
      <w:r>
        <w:rPr>
          <w:color w:val="000000"/>
        </w:rPr>
        <w:t>¥</w:t>
      </w:r>
      <w:r>
        <w:rPr>
          <w:color w:val="000000"/>
          <w:u w:val="single"/>
        </w:rPr>
        <w:t xml:space="preserve">          </w:t>
      </w:r>
      <w:r>
        <w:rPr>
          <w:rFonts w:hint="eastAsia" w:hAnsi="宋体" w:cs="宋体"/>
          <w:color w:val="000000"/>
        </w:rPr>
        <w:t>元</w:t>
      </w:r>
      <w:r>
        <w:rPr>
          <w:rFonts w:hint="eastAsia" w:cs="宋体"/>
          <w:color w:val="000000"/>
        </w:rPr>
        <w:t>）</w:t>
      </w:r>
      <w:r>
        <w:rPr>
          <w:rFonts w:hint="eastAsia" w:hAnsi="宋体" w:cs="宋体"/>
          <w:color w:val="000000"/>
        </w:rPr>
        <w:t>；</w:t>
      </w:r>
    </w:p>
    <w:p w14:paraId="6FA20A9F">
      <w:pPr>
        <w:spacing w:line="360" w:lineRule="auto"/>
        <w:ind w:firstLine="420" w:firstLineChars="200"/>
        <w:rPr>
          <w:color w:val="000000"/>
        </w:rPr>
      </w:pPr>
      <w:r>
        <w:rPr>
          <w:rFonts w:hint="eastAsia" w:hAnsi="宋体" w:cs="宋体"/>
          <w:color w:val="000000"/>
        </w:rPr>
        <w:t>（</w:t>
      </w:r>
      <w:r>
        <w:rPr>
          <w:color w:val="000000"/>
        </w:rPr>
        <w:t>4</w:t>
      </w:r>
      <w:r>
        <w:rPr>
          <w:rFonts w:hint="eastAsia" w:hAnsi="宋体" w:cs="宋体"/>
          <w:color w:val="000000"/>
        </w:rPr>
        <w:t>）暂列金额：</w:t>
      </w:r>
    </w:p>
    <w:p w14:paraId="2CFBD333">
      <w:pPr>
        <w:spacing w:line="360" w:lineRule="auto"/>
        <w:ind w:firstLine="945" w:firstLineChars="450"/>
        <w:rPr>
          <w:rFonts w:hAnsi="宋体"/>
          <w:color w:val="000000"/>
        </w:rPr>
      </w:pPr>
      <w:r>
        <w:rPr>
          <w:rFonts w:hint="eastAsia" w:hAnsi="宋体" w:cs="宋体"/>
          <w:color w:val="000000"/>
        </w:rPr>
        <w:t>人民币（大写）</w:t>
      </w:r>
      <w:r>
        <w:rPr>
          <w:color w:val="000000"/>
          <w:u w:val="single"/>
        </w:rPr>
        <w:t xml:space="preserve">              </w:t>
      </w:r>
      <w:r>
        <w:rPr>
          <w:color w:val="000000"/>
        </w:rPr>
        <w:t xml:space="preserve"> </w:t>
      </w:r>
      <w:r>
        <w:rPr>
          <w:rFonts w:hint="eastAsia" w:cs="宋体"/>
          <w:color w:val="000000"/>
        </w:rPr>
        <w:t>（</w:t>
      </w:r>
      <w:r>
        <w:rPr>
          <w:color w:val="000000"/>
        </w:rPr>
        <w:t>¥</w:t>
      </w:r>
      <w:r>
        <w:rPr>
          <w:color w:val="000000"/>
          <w:u w:val="single"/>
        </w:rPr>
        <w:t xml:space="preserve">          </w:t>
      </w:r>
      <w:r>
        <w:rPr>
          <w:rFonts w:hint="eastAsia" w:hAnsi="宋体" w:cs="宋体"/>
          <w:color w:val="000000"/>
        </w:rPr>
        <w:t>元</w:t>
      </w:r>
      <w:r>
        <w:rPr>
          <w:rFonts w:hint="eastAsia" w:cs="宋体"/>
          <w:color w:val="000000"/>
        </w:rPr>
        <w:t>）</w:t>
      </w:r>
      <w:r>
        <w:rPr>
          <w:rFonts w:hint="eastAsia" w:hAnsi="宋体" w:cs="宋体"/>
          <w:color w:val="000000"/>
        </w:rPr>
        <w:t>。</w:t>
      </w:r>
    </w:p>
    <w:p w14:paraId="47FE85EB">
      <w:pPr>
        <w:spacing w:line="360" w:lineRule="auto"/>
        <w:ind w:firstLine="420" w:firstLineChars="200"/>
        <w:rPr>
          <w:rFonts w:hint="eastAsia" w:hAnsi="宋体"/>
          <w:color w:val="000000"/>
        </w:rPr>
      </w:pPr>
      <w:r>
        <w:rPr>
          <w:color w:val="000000"/>
        </w:rPr>
        <w:t xml:space="preserve">2. </w:t>
      </w:r>
      <w:r>
        <w:rPr>
          <w:rFonts w:hint="eastAsia" w:hAnsi="宋体" w:cs="宋体"/>
          <w:color w:val="000000"/>
        </w:rPr>
        <w:t>合同价格形式：</w:t>
      </w:r>
      <w:r>
        <w:rPr>
          <w:rFonts w:hint="eastAsia" w:ascii="宋体" w:hAnsi="宋体" w:cs="宋体"/>
          <w:szCs w:val="21"/>
          <w:u w:val="single"/>
        </w:rPr>
        <w:t>固定综合单价（工程量以实际计算）</w:t>
      </w:r>
      <w:r>
        <w:rPr>
          <w:rFonts w:hint="eastAsia" w:hAnsi="宋体" w:cs="宋体"/>
          <w:color w:val="000000"/>
        </w:rPr>
        <w:t>。</w:t>
      </w:r>
    </w:p>
    <w:p w14:paraId="74F6F0A2">
      <w:pPr>
        <w:spacing w:line="360" w:lineRule="auto"/>
        <w:ind w:firstLine="422" w:firstLineChars="200"/>
        <w:outlineLvl w:val="0"/>
        <w:rPr>
          <w:rFonts w:hint="eastAsia" w:hAnsi="宋体" w:cs="宋体"/>
          <w:b/>
          <w:bCs/>
          <w:color w:val="000000"/>
        </w:rPr>
      </w:pPr>
      <w:bookmarkStart w:id="158" w:name="_Toc351203485"/>
      <w:bookmarkStart w:id="159" w:name="_Toc122424273"/>
      <w:bookmarkStart w:id="160" w:name="_Toc122424024"/>
      <w:r>
        <w:rPr>
          <w:rFonts w:hint="eastAsia" w:hAnsi="宋体" w:cs="宋体"/>
          <w:b/>
          <w:bCs/>
          <w:color w:val="000000"/>
        </w:rPr>
        <w:t>五、承包方式</w:t>
      </w:r>
    </w:p>
    <w:p w14:paraId="2D3965DF">
      <w:pPr>
        <w:pStyle w:val="18"/>
      </w:pPr>
      <w:r>
        <w:rPr>
          <w:rFonts w:hint="eastAsia"/>
        </w:rPr>
        <w:t xml:space="preserve">    </w:t>
      </w:r>
      <w:r>
        <w:rPr>
          <w:rFonts w:hint="eastAsia" w:ascii="宋体" w:hAnsi="宋体" w:cs="宋体"/>
          <w:szCs w:val="21"/>
          <w:u w:val="single"/>
        </w:rPr>
        <w:t>包工包料、发包人为承包人提供施工作业界面、现场施工用水、用电的条件与水电接驳位置，水费、电费由承包人负责，其他按工程量清单履行。</w:t>
      </w:r>
    </w:p>
    <w:p w14:paraId="661329AB">
      <w:pPr>
        <w:spacing w:line="360" w:lineRule="auto"/>
        <w:ind w:firstLine="422" w:firstLineChars="200"/>
        <w:outlineLvl w:val="0"/>
        <w:rPr>
          <w:b/>
          <w:bCs/>
          <w:color w:val="000000"/>
        </w:rPr>
      </w:pPr>
      <w:r>
        <w:rPr>
          <w:rFonts w:hint="eastAsia" w:hAnsi="宋体" w:cs="宋体"/>
          <w:b/>
          <w:bCs/>
          <w:color w:val="000000"/>
        </w:rPr>
        <w:t>六、</w:t>
      </w:r>
      <w:bookmarkEnd w:id="158"/>
      <w:r>
        <w:rPr>
          <w:rFonts w:hint="eastAsia" w:hAnsi="宋体" w:cs="宋体"/>
          <w:b/>
          <w:bCs/>
          <w:color w:val="000000"/>
        </w:rPr>
        <w:t>项目经理</w:t>
      </w:r>
      <w:bookmarkEnd w:id="159"/>
      <w:bookmarkEnd w:id="160"/>
    </w:p>
    <w:p w14:paraId="2C66CC22">
      <w:pPr>
        <w:spacing w:line="360" w:lineRule="auto"/>
        <w:ind w:firstLine="420" w:firstLineChars="200"/>
        <w:rPr>
          <w:rFonts w:hint="eastAsia"/>
          <w:color w:val="000000"/>
          <w:u w:val="single"/>
        </w:rPr>
      </w:pPr>
      <w:r>
        <w:rPr>
          <w:rFonts w:hint="eastAsia" w:hAnsi="宋体" w:cs="宋体"/>
          <w:color w:val="000000"/>
        </w:rPr>
        <w:t>承包人项目经理：</w:t>
      </w:r>
      <w:r>
        <w:rPr>
          <w:color w:val="000000"/>
          <w:u w:val="single"/>
        </w:rPr>
        <w:t xml:space="preserve">                     </w:t>
      </w:r>
      <w:r>
        <w:rPr>
          <w:rFonts w:hint="eastAsia"/>
          <w:color w:val="000000"/>
          <w:u w:val="single"/>
        </w:rPr>
        <w:t>；</w:t>
      </w:r>
    </w:p>
    <w:p w14:paraId="70CAEC7B">
      <w:pPr>
        <w:spacing w:line="440" w:lineRule="exact"/>
        <w:ind w:firstLine="420" w:firstLineChars="200"/>
        <w:rPr>
          <w:rFonts w:ascii="宋体" w:hAnsi="宋体" w:cs="宋体"/>
          <w:sz w:val="22"/>
          <w:szCs w:val="21"/>
        </w:rPr>
      </w:pPr>
      <w:r>
        <w:rPr>
          <w:rFonts w:hint="eastAsia" w:ascii="宋体" w:hAnsi="宋体" w:cs="宋体"/>
          <w:szCs w:val="21"/>
        </w:rPr>
        <w:t>身份证号：</w:t>
      </w:r>
      <w:r>
        <w:rPr>
          <w:rFonts w:hint="eastAsia" w:ascii="宋体" w:hAnsi="宋体" w:cs="宋体"/>
          <w:szCs w:val="21"/>
          <w:u w:val="single"/>
        </w:rPr>
        <w:t xml:space="preserve">                     </w:t>
      </w:r>
      <w:r>
        <w:rPr>
          <w:rFonts w:hint="eastAsia" w:ascii="宋体" w:hAnsi="宋体" w:cs="宋体"/>
          <w:szCs w:val="21"/>
        </w:rPr>
        <w:t>；</w:t>
      </w:r>
    </w:p>
    <w:p w14:paraId="7C86674D">
      <w:pPr>
        <w:spacing w:line="440" w:lineRule="exact"/>
        <w:ind w:firstLine="420" w:firstLineChars="200"/>
        <w:rPr>
          <w:rFonts w:ascii="宋体" w:hAnsi="宋体" w:cs="宋体"/>
          <w:szCs w:val="21"/>
        </w:rPr>
      </w:pPr>
      <w:r>
        <w:rPr>
          <w:rFonts w:hint="eastAsia" w:ascii="宋体" w:hAnsi="宋体" w:cs="宋体"/>
          <w:szCs w:val="21"/>
        </w:rPr>
        <w:t>建造师执业资格证书号：</w:t>
      </w:r>
      <w:r>
        <w:rPr>
          <w:rFonts w:hint="eastAsia" w:ascii="宋体" w:hAnsi="宋体" w:cs="宋体"/>
          <w:szCs w:val="21"/>
          <w:u w:val="single"/>
        </w:rPr>
        <w:t xml:space="preserve">                     </w:t>
      </w:r>
      <w:r>
        <w:rPr>
          <w:rFonts w:hint="eastAsia" w:ascii="宋体" w:hAnsi="宋体" w:cs="宋体"/>
          <w:szCs w:val="21"/>
        </w:rPr>
        <w:t xml:space="preserve">；  </w:t>
      </w:r>
    </w:p>
    <w:p w14:paraId="6437254F">
      <w:pPr>
        <w:spacing w:line="440" w:lineRule="exact"/>
        <w:ind w:firstLine="420" w:firstLineChars="200"/>
        <w:rPr>
          <w:rFonts w:ascii="宋体" w:hAnsi="宋体" w:cs="宋体"/>
          <w:szCs w:val="21"/>
        </w:rPr>
      </w:pPr>
      <w:r>
        <w:rPr>
          <w:rFonts w:hint="eastAsia" w:ascii="宋体" w:hAnsi="宋体" w:cs="宋体"/>
          <w:szCs w:val="21"/>
        </w:rPr>
        <w:t>建造师注册证书号：</w:t>
      </w:r>
      <w:r>
        <w:rPr>
          <w:rFonts w:hint="eastAsia" w:ascii="宋体" w:hAnsi="宋体" w:cs="宋体"/>
          <w:szCs w:val="21"/>
          <w:u w:val="single"/>
        </w:rPr>
        <w:t xml:space="preserve">                     </w:t>
      </w:r>
      <w:r>
        <w:rPr>
          <w:rFonts w:hint="eastAsia" w:ascii="宋体" w:hAnsi="宋体" w:cs="宋体"/>
          <w:szCs w:val="21"/>
        </w:rPr>
        <w:t>；</w:t>
      </w:r>
    </w:p>
    <w:p w14:paraId="246B12AB">
      <w:pPr>
        <w:spacing w:line="440" w:lineRule="exact"/>
        <w:ind w:firstLine="420" w:firstLineChars="200"/>
        <w:rPr>
          <w:rFonts w:ascii="宋体" w:hAnsi="宋体" w:cs="宋体"/>
          <w:szCs w:val="21"/>
        </w:rPr>
      </w:pPr>
      <w:r>
        <w:rPr>
          <w:rFonts w:hint="eastAsia" w:ascii="宋体" w:hAnsi="宋体" w:cs="宋体"/>
          <w:szCs w:val="21"/>
        </w:rPr>
        <w:t>建造师执业印章号：</w:t>
      </w:r>
      <w:r>
        <w:rPr>
          <w:rFonts w:hint="eastAsia" w:ascii="宋体" w:hAnsi="宋体" w:cs="宋体"/>
          <w:szCs w:val="21"/>
          <w:u w:val="single"/>
        </w:rPr>
        <w:t xml:space="preserve">                     </w:t>
      </w:r>
      <w:r>
        <w:rPr>
          <w:rFonts w:hint="eastAsia" w:ascii="宋体" w:hAnsi="宋体" w:cs="宋体"/>
          <w:szCs w:val="21"/>
        </w:rPr>
        <w:t xml:space="preserve">；  </w:t>
      </w:r>
    </w:p>
    <w:p w14:paraId="19A5E2F5">
      <w:pPr>
        <w:spacing w:line="360" w:lineRule="auto"/>
        <w:ind w:firstLine="420" w:firstLineChars="200"/>
        <w:rPr>
          <w:rFonts w:hAnsi="宋体"/>
          <w:color w:val="000000"/>
        </w:rPr>
      </w:pPr>
      <w:r>
        <w:rPr>
          <w:rFonts w:hint="eastAsia" w:ascii="宋体" w:hAnsi="宋体" w:cs="宋体"/>
          <w:szCs w:val="21"/>
        </w:rPr>
        <w:t>安全生产考核合格证书号：</w:t>
      </w:r>
      <w:r>
        <w:rPr>
          <w:rFonts w:hint="eastAsia" w:ascii="宋体" w:hAnsi="宋体" w:cs="宋体"/>
          <w:szCs w:val="21"/>
          <w:u w:val="single"/>
        </w:rPr>
        <w:t xml:space="preserve">                     </w:t>
      </w:r>
      <w:r>
        <w:rPr>
          <w:rFonts w:hint="eastAsia" w:ascii="宋体" w:hAnsi="宋体" w:cs="宋体"/>
          <w:szCs w:val="21"/>
        </w:rPr>
        <w:t>。</w:t>
      </w:r>
    </w:p>
    <w:p w14:paraId="6E047D67">
      <w:pPr>
        <w:spacing w:line="360" w:lineRule="auto"/>
        <w:ind w:firstLine="422" w:firstLineChars="200"/>
        <w:outlineLvl w:val="0"/>
        <w:rPr>
          <w:b/>
          <w:bCs/>
          <w:color w:val="000000"/>
        </w:rPr>
      </w:pPr>
      <w:bookmarkStart w:id="161" w:name="_Toc351203486"/>
      <w:bookmarkStart w:id="162" w:name="_Toc122424025"/>
      <w:bookmarkStart w:id="163" w:name="_Toc122424274"/>
      <w:r>
        <w:rPr>
          <w:rFonts w:hint="eastAsia" w:hAnsi="宋体" w:cs="宋体"/>
          <w:b/>
          <w:bCs/>
          <w:color w:val="000000"/>
        </w:rPr>
        <w:t>七、合同文件构成</w:t>
      </w:r>
      <w:bookmarkEnd w:id="161"/>
      <w:bookmarkEnd w:id="162"/>
      <w:bookmarkEnd w:id="163"/>
    </w:p>
    <w:p w14:paraId="4D2BAE62">
      <w:pPr>
        <w:spacing w:line="360" w:lineRule="auto"/>
        <w:ind w:firstLine="420" w:firstLineChars="200"/>
        <w:rPr>
          <w:color w:val="000000"/>
        </w:rPr>
      </w:pPr>
      <w:r>
        <w:rPr>
          <w:rFonts w:hint="eastAsia" w:hAnsi="宋体" w:cs="宋体"/>
          <w:color w:val="000000"/>
        </w:rPr>
        <w:t>本协议书与下列文件一起构成合同文件：</w:t>
      </w:r>
    </w:p>
    <w:p w14:paraId="48C63E97">
      <w:pPr>
        <w:autoSpaceDE w:val="0"/>
        <w:autoSpaceDN w:val="0"/>
        <w:adjustRightInd w:val="0"/>
        <w:spacing w:line="360" w:lineRule="auto"/>
        <w:ind w:firstLine="420" w:firstLineChars="200"/>
        <w:jc w:val="left"/>
        <w:rPr>
          <w:color w:val="000000"/>
        </w:rPr>
      </w:pPr>
      <w:r>
        <w:rPr>
          <w:rFonts w:hint="eastAsia" w:hAnsi="宋体" w:cs="宋体"/>
          <w:color w:val="000000"/>
        </w:rPr>
        <w:t>（</w:t>
      </w:r>
      <w:r>
        <w:rPr>
          <w:color w:val="000000"/>
        </w:rPr>
        <w:t>1</w:t>
      </w:r>
      <w:r>
        <w:rPr>
          <w:rFonts w:hint="eastAsia" w:hAnsi="宋体" w:cs="宋体"/>
          <w:color w:val="000000"/>
        </w:rPr>
        <w:t>）成交通知书（如有）；</w:t>
      </w:r>
    </w:p>
    <w:p w14:paraId="0326AF43">
      <w:pPr>
        <w:autoSpaceDE w:val="0"/>
        <w:autoSpaceDN w:val="0"/>
        <w:adjustRightInd w:val="0"/>
        <w:spacing w:line="360" w:lineRule="auto"/>
        <w:ind w:firstLine="420" w:firstLineChars="200"/>
        <w:jc w:val="left"/>
        <w:rPr>
          <w:color w:val="000000"/>
        </w:rPr>
      </w:pPr>
      <w:r>
        <w:rPr>
          <w:rFonts w:hint="eastAsia" w:hAnsi="宋体" w:cs="宋体"/>
          <w:color w:val="000000"/>
        </w:rPr>
        <w:t>（</w:t>
      </w:r>
      <w:r>
        <w:rPr>
          <w:color w:val="000000"/>
        </w:rPr>
        <w:t>2</w:t>
      </w:r>
      <w:r>
        <w:rPr>
          <w:rFonts w:hint="eastAsia" w:hAnsi="宋体" w:cs="宋体"/>
          <w:color w:val="000000"/>
        </w:rPr>
        <w:t>）竞标函及其附录（如有）；</w:t>
      </w:r>
      <w:r>
        <w:rPr>
          <w:color w:val="000000"/>
        </w:rPr>
        <w:t xml:space="preserve"> </w:t>
      </w:r>
    </w:p>
    <w:p w14:paraId="7B2B59C8">
      <w:pPr>
        <w:autoSpaceDE w:val="0"/>
        <w:autoSpaceDN w:val="0"/>
        <w:adjustRightInd w:val="0"/>
        <w:spacing w:line="360" w:lineRule="auto"/>
        <w:ind w:firstLine="420" w:firstLineChars="200"/>
        <w:jc w:val="left"/>
        <w:rPr>
          <w:color w:val="000000"/>
        </w:rPr>
      </w:pPr>
      <w:r>
        <w:rPr>
          <w:rFonts w:hint="eastAsia" w:hAnsi="宋体" w:cs="宋体"/>
          <w:color w:val="000000"/>
        </w:rPr>
        <w:t>（</w:t>
      </w:r>
      <w:r>
        <w:rPr>
          <w:color w:val="000000"/>
        </w:rPr>
        <w:t>3</w:t>
      </w:r>
      <w:r>
        <w:rPr>
          <w:rFonts w:hint="eastAsia" w:hAnsi="宋体" w:cs="宋体"/>
          <w:color w:val="000000"/>
        </w:rPr>
        <w:t>）专用合同条款及其附件；</w:t>
      </w:r>
    </w:p>
    <w:p w14:paraId="606AD7AF">
      <w:pPr>
        <w:autoSpaceDE w:val="0"/>
        <w:autoSpaceDN w:val="0"/>
        <w:adjustRightInd w:val="0"/>
        <w:spacing w:line="360" w:lineRule="auto"/>
        <w:ind w:firstLine="420" w:firstLineChars="200"/>
        <w:jc w:val="left"/>
        <w:rPr>
          <w:color w:val="000000"/>
        </w:rPr>
      </w:pPr>
      <w:r>
        <w:rPr>
          <w:rFonts w:hint="eastAsia" w:hAnsi="宋体" w:cs="宋体"/>
          <w:color w:val="000000"/>
        </w:rPr>
        <w:t>（</w:t>
      </w:r>
      <w:r>
        <w:rPr>
          <w:color w:val="000000"/>
        </w:rPr>
        <w:t>4</w:t>
      </w:r>
      <w:r>
        <w:rPr>
          <w:rFonts w:hint="eastAsia" w:hAnsi="宋体" w:cs="宋体"/>
          <w:color w:val="000000"/>
        </w:rPr>
        <w:t>）通用合同条款；</w:t>
      </w:r>
    </w:p>
    <w:p w14:paraId="6D8C8441">
      <w:pPr>
        <w:autoSpaceDE w:val="0"/>
        <w:autoSpaceDN w:val="0"/>
        <w:adjustRightInd w:val="0"/>
        <w:spacing w:line="360" w:lineRule="auto"/>
        <w:ind w:firstLine="420" w:firstLineChars="200"/>
        <w:jc w:val="left"/>
        <w:rPr>
          <w:color w:val="000000"/>
          <w:szCs w:val="21"/>
        </w:rPr>
      </w:pPr>
      <w:r>
        <w:rPr>
          <w:rFonts w:hint="eastAsia" w:hAnsi="宋体" w:cs="宋体"/>
          <w:color w:val="000000"/>
          <w:szCs w:val="21"/>
        </w:rPr>
        <w:t>（</w:t>
      </w:r>
      <w:r>
        <w:rPr>
          <w:color w:val="000000"/>
          <w:szCs w:val="21"/>
        </w:rPr>
        <w:t>5</w:t>
      </w:r>
      <w:r>
        <w:rPr>
          <w:rFonts w:hint="eastAsia" w:hAnsi="宋体" w:cs="宋体"/>
          <w:color w:val="000000"/>
          <w:szCs w:val="21"/>
        </w:rPr>
        <w:t>）技术标准和要求；</w:t>
      </w:r>
    </w:p>
    <w:p w14:paraId="790344AB">
      <w:pPr>
        <w:autoSpaceDE w:val="0"/>
        <w:autoSpaceDN w:val="0"/>
        <w:adjustRightInd w:val="0"/>
        <w:spacing w:line="360" w:lineRule="auto"/>
        <w:ind w:firstLine="420" w:firstLineChars="200"/>
        <w:jc w:val="left"/>
        <w:rPr>
          <w:color w:val="000000"/>
          <w:szCs w:val="21"/>
        </w:rPr>
      </w:pPr>
      <w:r>
        <w:rPr>
          <w:rFonts w:hint="eastAsia" w:hAnsi="宋体" w:cs="宋体"/>
          <w:color w:val="000000"/>
          <w:szCs w:val="21"/>
        </w:rPr>
        <w:t>（</w:t>
      </w:r>
      <w:r>
        <w:rPr>
          <w:color w:val="000000"/>
          <w:szCs w:val="21"/>
        </w:rPr>
        <w:t>6</w:t>
      </w:r>
      <w:r>
        <w:rPr>
          <w:rFonts w:hint="eastAsia" w:hAnsi="宋体" w:cs="宋体"/>
          <w:color w:val="000000"/>
          <w:szCs w:val="21"/>
        </w:rPr>
        <w:t>）已标价工程量清单或预算书；</w:t>
      </w:r>
    </w:p>
    <w:p w14:paraId="76972DF0">
      <w:pPr>
        <w:autoSpaceDE w:val="0"/>
        <w:autoSpaceDN w:val="0"/>
        <w:adjustRightInd w:val="0"/>
        <w:spacing w:line="360" w:lineRule="auto"/>
        <w:ind w:firstLine="420" w:firstLineChars="200"/>
        <w:jc w:val="left"/>
        <w:rPr>
          <w:color w:val="000000"/>
          <w:szCs w:val="21"/>
        </w:rPr>
      </w:pPr>
      <w:r>
        <w:rPr>
          <w:rFonts w:hint="eastAsia" w:hAnsi="宋体" w:cs="宋体"/>
          <w:color w:val="000000"/>
          <w:szCs w:val="21"/>
        </w:rPr>
        <w:t>（</w:t>
      </w:r>
      <w:r>
        <w:rPr>
          <w:color w:val="000000"/>
          <w:szCs w:val="21"/>
        </w:rPr>
        <w:t>7</w:t>
      </w:r>
      <w:r>
        <w:rPr>
          <w:rFonts w:hint="eastAsia" w:hAnsi="宋体" w:cs="宋体"/>
          <w:color w:val="000000"/>
          <w:szCs w:val="21"/>
        </w:rPr>
        <w:t>）图纸</w:t>
      </w:r>
      <w:r>
        <w:rPr>
          <w:rFonts w:hint="eastAsia" w:hAnsi="宋体" w:cs="宋体"/>
          <w:color w:val="000000"/>
          <w:szCs w:val="21"/>
          <w:lang w:eastAsia="zh-CN"/>
        </w:rPr>
        <w:t>（</w:t>
      </w:r>
      <w:r>
        <w:rPr>
          <w:rFonts w:hint="eastAsia" w:hAnsi="宋体" w:cs="宋体"/>
          <w:color w:val="000000"/>
        </w:rPr>
        <w:t>如有）</w:t>
      </w:r>
      <w:r>
        <w:rPr>
          <w:rFonts w:hint="eastAsia" w:hAnsi="宋体" w:cs="宋体"/>
          <w:color w:val="000000"/>
          <w:szCs w:val="21"/>
        </w:rPr>
        <w:t>；</w:t>
      </w:r>
    </w:p>
    <w:p w14:paraId="26B2CA1B">
      <w:pPr>
        <w:autoSpaceDE w:val="0"/>
        <w:autoSpaceDN w:val="0"/>
        <w:adjustRightInd w:val="0"/>
        <w:spacing w:line="360" w:lineRule="auto"/>
        <w:ind w:firstLine="420" w:firstLineChars="200"/>
        <w:jc w:val="left"/>
        <w:rPr>
          <w:color w:val="000000"/>
          <w:szCs w:val="21"/>
        </w:rPr>
      </w:pPr>
      <w:r>
        <w:rPr>
          <w:rFonts w:hint="eastAsia" w:hAnsi="宋体" w:cs="宋体"/>
          <w:color w:val="000000"/>
          <w:szCs w:val="21"/>
        </w:rPr>
        <w:t>（</w:t>
      </w:r>
      <w:r>
        <w:rPr>
          <w:color w:val="000000"/>
          <w:szCs w:val="21"/>
        </w:rPr>
        <w:t>8</w:t>
      </w:r>
      <w:r>
        <w:rPr>
          <w:rFonts w:hint="eastAsia" w:hAnsi="宋体" w:cs="宋体"/>
          <w:color w:val="000000"/>
          <w:szCs w:val="21"/>
        </w:rPr>
        <w:t>）其他合同文件：</w:t>
      </w:r>
    </w:p>
    <w:p w14:paraId="0F1A980A">
      <w:pPr>
        <w:autoSpaceDE w:val="0"/>
        <w:autoSpaceDN w:val="0"/>
        <w:adjustRightInd w:val="0"/>
        <w:spacing w:line="360" w:lineRule="auto"/>
        <w:ind w:firstLine="420" w:firstLineChars="200"/>
        <w:jc w:val="left"/>
        <w:rPr>
          <w:rFonts w:hAnsi="宋体"/>
          <w:color w:val="000000"/>
        </w:rPr>
      </w:pPr>
      <w:r>
        <w:rPr>
          <w:rFonts w:hint="eastAsia" w:hAnsi="宋体" w:cs="宋体"/>
          <w:color w:val="000000"/>
        </w:rPr>
        <w:t>上述各项合同文件包括合同当事人就该项合同文件所作出的补充和修改，属于同一类内容的文件，应以最新签署的为准（违反磋商文件</w:t>
      </w:r>
      <w:r>
        <w:rPr>
          <w:rFonts w:hAnsi="宋体" w:cs="宋体"/>
          <w:color w:val="000000"/>
        </w:rPr>
        <w:t>实质性内容的约定除外</w:t>
      </w:r>
      <w:r>
        <w:rPr>
          <w:rFonts w:hint="eastAsia" w:hAnsi="宋体" w:cs="宋体"/>
          <w:color w:val="000000"/>
        </w:rPr>
        <w:t>）。专用合同条款及其附件须经合同当事人签字或盖章。</w:t>
      </w:r>
    </w:p>
    <w:p w14:paraId="5A494CEE">
      <w:pPr>
        <w:autoSpaceDE w:val="0"/>
        <w:autoSpaceDN w:val="0"/>
        <w:adjustRightInd w:val="0"/>
        <w:spacing w:line="360" w:lineRule="auto"/>
        <w:ind w:firstLine="422" w:firstLineChars="200"/>
        <w:jc w:val="left"/>
        <w:outlineLvl w:val="0"/>
        <w:rPr>
          <w:b/>
          <w:bCs/>
          <w:color w:val="000000"/>
        </w:rPr>
      </w:pPr>
      <w:bookmarkStart w:id="164" w:name="_Toc122424026"/>
      <w:bookmarkStart w:id="165" w:name="_Toc351203487"/>
      <w:bookmarkStart w:id="166" w:name="_Toc122424275"/>
      <w:r>
        <w:rPr>
          <w:rFonts w:hint="eastAsia" w:hAnsi="宋体" w:cs="宋体"/>
          <w:b/>
          <w:bCs/>
          <w:color w:val="000000"/>
        </w:rPr>
        <w:t>八、承诺</w:t>
      </w:r>
      <w:bookmarkEnd w:id="164"/>
      <w:bookmarkEnd w:id="165"/>
      <w:bookmarkEnd w:id="166"/>
    </w:p>
    <w:p w14:paraId="05DFA63E">
      <w:pPr>
        <w:spacing w:line="360" w:lineRule="auto"/>
        <w:ind w:firstLine="420" w:firstLineChars="200"/>
        <w:rPr>
          <w:color w:val="000000"/>
        </w:rPr>
      </w:pPr>
      <w:r>
        <w:rPr>
          <w:color w:val="000000"/>
        </w:rPr>
        <w:t xml:space="preserve">1. </w:t>
      </w:r>
      <w:r>
        <w:rPr>
          <w:rFonts w:hint="eastAsia" w:hAnsi="宋体" w:cs="宋体"/>
          <w:color w:val="000000"/>
        </w:rPr>
        <w:t>发包人承诺按照法律规定履行项目审批手续、筹集工程建设资金并按照合同约定的期限和方式支付合同价款。</w:t>
      </w:r>
    </w:p>
    <w:p w14:paraId="103EFD72">
      <w:pPr>
        <w:spacing w:line="360" w:lineRule="auto"/>
        <w:ind w:firstLine="420" w:firstLineChars="200"/>
        <w:rPr>
          <w:color w:val="000000"/>
        </w:rPr>
      </w:pPr>
      <w:r>
        <w:rPr>
          <w:color w:val="000000"/>
        </w:rPr>
        <w:t xml:space="preserve">2. </w:t>
      </w:r>
      <w:r>
        <w:rPr>
          <w:rFonts w:hint="eastAsia" w:hAnsi="宋体" w:cs="宋体"/>
          <w:color w:val="000000"/>
        </w:rPr>
        <w:t>承包人承诺按照法律规定及合同约定组织完成工程施工，确保工程质量和安全，不进行转包及违法分包，并在缺陷责任期及保修期内承担相应的工程维修责任。</w:t>
      </w:r>
    </w:p>
    <w:p w14:paraId="03DBCA69">
      <w:pPr>
        <w:spacing w:line="360" w:lineRule="auto"/>
        <w:ind w:firstLine="420" w:firstLineChars="200"/>
        <w:rPr>
          <w:rFonts w:hAnsi="宋体"/>
          <w:color w:val="000000"/>
        </w:rPr>
      </w:pPr>
      <w:r>
        <w:rPr>
          <w:color w:val="000000"/>
        </w:rPr>
        <w:t xml:space="preserve">3. </w:t>
      </w:r>
      <w:r>
        <w:rPr>
          <w:rFonts w:hint="eastAsia" w:hAnsi="宋体" w:cs="宋体"/>
          <w:color w:val="000000"/>
        </w:rPr>
        <w:t>发包人和承包人通过</w:t>
      </w:r>
      <w:r>
        <w:rPr>
          <w:color w:val="000000"/>
        </w:rPr>
        <w:t>政府采购</w:t>
      </w:r>
      <w:r>
        <w:rPr>
          <w:rFonts w:hint="eastAsia" w:hAnsi="宋体" w:cs="宋体"/>
          <w:color w:val="000000"/>
        </w:rPr>
        <w:t>形式签订合同的，双方理解并承诺不再就同一工程另行签订与合同实质性内容相背离的协议。</w:t>
      </w:r>
      <w:bookmarkStart w:id="167" w:name="_Toc351203488"/>
    </w:p>
    <w:p w14:paraId="3680350C">
      <w:pPr>
        <w:spacing w:line="360" w:lineRule="auto"/>
        <w:ind w:firstLine="422" w:firstLineChars="200"/>
        <w:outlineLvl w:val="0"/>
        <w:rPr>
          <w:b/>
          <w:bCs/>
          <w:color w:val="000000"/>
        </w:rPr>
      </w:pPr>
      <w:bookmarkStart w:id="168" w:name="_Toc122424276"/>
      <w:bookmarkStart w:id="169" w:name="_Toc122424027"/>
      <w:r>
        <w:rPr>
          <w:rFonts w:hint="eastAsia" w:hAnsi="宋体" w:cs="宋体"/>
          <w:b/>
          <w:bCs/>
          <w:color w:val="000000"/>
        </w:rPr>
        <w:t>九、词语含义</w:t>
      </w:r>
      <w:bookmarkEnd w:id="167"/>
      <w:bookmarkEnd w:id="168"/>
      <w:bookmarkEnd w:id="169"/>
    </w:p>
    <w:p w14:paraId="13A65204">
      <w:pPr>
        <w:spacing w:line="360" w:lineRule="auto"/>
        <w:ind w:firstLine="420" w:firstLineChars="200"/>
        <w:rPr>
          <w:rFonts w:hAnsi="宋体"/>
          <w:color w:val="000000"/>
        </w:rPr>
      </w:pPr>
      <w:r>
        <w:rPr>
          <w:rFonts w:hint="eastAsia" w:hAnsi="宋体" w:cs="宋体"/>
          <w:color w:val="000000"/>
        </w:rPr>
        <w:t>本协议书中词语含义与第二部分通用合同条款中赋予的含义相同。</w:t>
      </w:r>
    </w:p>
    <w:p w14:paraId="54FD5993">
      <w:pPr>
        <w:spacing w:line="360" w:lineRule="auto"/>
        <w:ind w:firstLine="422" w:firstLineChars="200"/>
        <w:outlineLvl w:val="0"/>
        <w:rPr>
          <w:b/>
          <w:bCs/>
          <w:color w:val="000000"/>
        </w:rPr>
      </w:pPr>
      <w:bookmarkStart w:id="170" w:name="_Toc351203489"/>
      <w:bookmarkStart w:id="171" w:name="_Toc122424028"/>
      <w:bookmarkStart w:id="172" w:name="_Toc122424277"/>
      <w:r>
        <w:rPr>
          <w:rFonts w:hint="eastAsia" w:hAnsi="宋体" w:cs="宋体"/>
          <w:b/>
          <w:bCs/>
          <w:color w:val="000000"/>
        </w:rPr>
        <w:t>十、签订时间</w:t>
      </w:r>
      <w:bookmarkEnd w:id="170"/>
      <w:bookmarkEnd w:id="171"/>
      <w:bookmarkEnd w:id="172"/>
    </w:p>
    <w:p w14:paraId="2ED9A72C">
      <w:pPr>
        <w:spacing w:line="360" w:lineRule="auto"/>
        <w:ind w:firstLine="420" w:firstLineChars="200"/>
        <w:rPr>
          <w:rFonts w:hAnsi="宋体"/>
          <w:color w:val="000000"/>
        </w:rPr>
      </w:pPr>
      <w:r>
        <w:rPr>
          <w:rFonts w:hint="eastAsia" w:hAnsi="宋体" w:cs="宋体"/>
          <w:color w:val="000000"/>
        </w:rPr>
        <w:t>本合同于</w:t>
      </w:r>
      <w:r>
        <w:rPr>
          <w:color w:val="000000"/>
          <w:u w:val="single"/>
        </w:rPr>
        <w:t xml:space="preserve"> </w:t>
      </w:r>
      <w:r>
        <w:rPr>
          <w:rFonts w:hint="eastAsia"/>
          <w:color w:val="000000"/>
          <w:u w:val="single"/>
        </w:rPr>
        <w:t>2026</w:t>
      </w:r>
      <w:r>
        <w:rPr>
          <w:color w:val="000000"/>
          <w:u w:val="single"/>
        </w:rPr>
        <w:t xml:space="preserve"> </w:t>
      </w:r>
      <w:r>
        <w:rPr>
          <w:rFonts w:hint="eastAsia" w:hAnsi="宋体" w:cs="宋体"/>
          <w:color w:val="000000"/>
        </w:rPr>
        <w:t>年</w:t>
      </w:r>
      <w:r>
        <w:rPr>
          <w:color w:val="000000"/>
          <w:u w:val="single"/>
        </w:rPr>
        <w:t xml:space="preserve">    </w:t>
      </w:r>
      <w:r>
        <w:rPr>
          <w:rFonts w:hint="eastAsia" w:hAnsi="宋体" w:cs="宋体"/>
          <w:color w:val="000000"/>
        </w:rPr>
        <w:t>月</w:t>
      </w:r>
      <w:r>
        <w:rPr>
          <w:color w:val="000000"/>
          <w:u w:val="single"/>
        </w:rPr>
        <w:t xml:space="preserve">    </w:t>
      </w:r>
      <w:r>
        <w:rPr>
          <w:rFonts w:hint="eastAsia" w:hAnsi="宋体" w:cs="宋体"/>
          <w:color w:val="000000"/>
        </w:rPr>
        <w:t>日签订。</w:t>
      </w:r>
    </w:p>
    <w:p w14:paraId="2E840105">
      <w:pPr>
        <w:spacing w:line="360" w:lineRule="auto"/>
        <w:ind w:firstLine="422" w:firstLineChars="200"/>
        <w:outlineLvl w:val="0"/>
        <w:rPr>
          <w:b/>
          <w:bCs/>
          <w:color w:val="000000"/>
        </w:rPr>
      </w:pPr>
      <w:bookmarkStart w:id="173" w:name="_Toc122424278"/>
      <w:bookmarkStart w:id="174" w:name="_Toc351203490"/>
      <w:bookmarkStart w:id="175" w:name="_Toc122424029"/>
      <w:r>
        <w:rPr>
          <w:rFonts w:hint="eastAsia" w:hAnsi="宋体" w:cs="宋体"/>
          <w:b/>
          <w:bCs/>
          <w:color w:val="000000"/>
        </w:rPr>
        <w:t>十一、签订地点</w:t>
      </w:r>
      <w:bookmarkEnd w:id="173"/>
      <w:bookmarkEnd w:id="174"/>
      <w:bookmarkEnd w:id="175"/>
    </w:p>
    <w:p w14:paraId="68625FE2">
      <w:pPr>
        <w:spacing w:line="360" w:lineRule="auto"/>
        <w:ind w:firstLine="420" w:firstLineChars="200"/>
        <w:rPr>
          <w:rFonts w:hAnsi="宋体"/>
          <w:color w:val="000000"/>
        </w:rPr>
      </w:pPr>
      <w:r>
        <w:rPr>
          <w:rFonts w:hint="eastAsia" w:hAnsi="宋体" w:cs="宋体"/>
          <w:color w:val="000000"/>
        </w:rPr>
        <w:t>本合同在</w:t>
      </w:r>
      <w:r>
        <w:rPr>
          <w:color w:val="000000"/>
          <w:u w:val="single"/>
        </w:rPr>
        <w:t xml:space="preserve"> </w:t>
      </w:r>
      <w:r>
        <w:rPr>
          <w:rFonts w:hint="eastAsia"/>
          <w:color w:val="000000"/>
          <w:u w:val="single"/>
        </w:rPr>
        <w:t>广西南宁</w:t>
      </w:r>
      <w:r>
        <w:rPr>
          <w:color w:val="000000"/>
          <w:u w:val="single"/>
        </w:rPr>
        <w:t xml:space="preserve"> </w:t>
      </w:r>
      <w:r>
        <w:rPr>
          <w:rFonts w:hint="eastAsia" w:hAnsi="宋体" w:cs="宋体"/>
          <w:color w:val="000000"/>
        </w:rPr>
        <w:t>签订。</w:t>
      </w:r>
    </w:p>
    <w:p w14:paraId="1A3FD382">
      <w:pPr>
        <w:spacing w:line="360" w:lineRule="auto"/>
        <w:ind w:firstLine="422" w:firstLineChars="200"/>
        <w:outlineLvl w:val="0"/>
        <w:rPr>
          <w:b/>
          <w:bCs/>
          <w:color w:val="000000"/>
        </w:rPr>
      </w:pPr>
      <w:bookmarkStart w:id="176" w:name="_Toc122424030"/>
      <w:bookmarkStart w:id="177" w:name="_Toc122424279"/>
      <w:bookmarkStart w:id="178" w:name="_Toc351203491"/>
      <w:r>
        <w:rPr>
          <w:rFonts w:hint="eastAsia" w:hAnsi="宋体" w:cs="宋体"/>
          <w:b/>
          <w:bCs/>
          <w:color w:val="000000"/>
        </w:rPr>
        <w:t>十二、补充协议</w:t>
      </w:r>
      <w:bookmarkEnd w:id="176"/>
      <w:bookmarkEnd w:id="177"/>
      <w:bookmarkEnd w:id="178"/>
    </w:p>
    <w:p w14:paraId="413142A7">
      <w:pPr>
        <w:spacing w:line="360" w:lineRule="auto"/>
        <w:ind w:firstLine="420" w:firstLineChars="200"/>
        <w:rPr>
          <w:rFonts w:hAnsi="宋体"/>
          <w:color w:val="000000"/>
        </w:rPr>
      </w:pPr>
      <w:r>
        <w:rPr>
          <w:rFonts w:hint="eastAsia" w:hAnsi="宋体" w:cs="宋体"/>
          <w:color w:val="000000"/>
        </w:rPr>
        <w:t>合同未尽事宜，合同当事人另行签订补充协议，补充协议是合同的组成部分。</w:t>
      </w:r>
    </w:p>
    <w:p w14:paraId="6AE075AF">
      <w:pPr>
        <w:spacing w:line="360" w:lineRule="auto"/>
        <w:ind w:firstLine="422" w:firstLineChars="200"/>
        <w:outlineLvl w:val="0"/>
        <w:rPr>
          <w:b/>
          <w:bCs/>
          <w:color w:val="000000"/>
        </w:rPr>
      </w:pPr>
      <w:bookmarkStart w:id="179" w:name="_Toc122424031"/>
      <w:bookmarkStart w:id="180" w:name="_Toc351203492"/>
      <w:bookmarkStart w:id="181" w:name="_Toc122424280"/>
      <w:r>
        <w:rPr>
          <w:rFonts w:hint="eastAsia" w:hAnsi="宋体" w:cs="宋体"/>
          <w:b/>
          <w:bCs/>
          <w:color w:val="000000"/>
        </w:rPr>
        <w:t>十三、合同生效</w:t>
      </w:r>
      <w:bookmarkEnd w:id="179"/>
      <w:bookmarkEnd w:id="180"/>
      <w:bookmarkEnd w:id="181"/>
    </w:p>
    <w:p w14:paraId="6C2F8FBD">
      <w:pPr>
        <w:spacing w:line="360" w:lineRule="auto"/>
        <w:ind w:firstLine="420" w:firstLineChars="200"/>
        <w:rPr>
          <w:rFonts w:hAnsi="宋体"/>
          <w:color w:val="000000"/>
        </w:rPr>
      </w:pPr>
      <w:r>
        <w:rPr>
          <w:rFonts w:hint="eastAsia" w:hAnsi="宋体" w:cs="宋体"/>
          <w:color w:val="000000"/>
        </w:rPr>
        <w:t>本合同自</w:t>
      </w:r>
      <w:r>
        <w:rPr>
          <w:color w:val="000000"/>
          <w:u w:val="single"/>
        </w:rPr>
        <w:t xml:space="preserve"> </w:t>
      </w:r>
      <w:r>
        <w:rPr>
          <w:rFonts w:hint="eastAsia" w:ascii="宋体" w:hAnsi="宋体" w:cs="宋体"/>
          <w:szCs w:val="21"/>
          <w:u w:val="single"/>
        </w:rPr>
        <w:t>双方签字盖章之日起</w:t>
      </w:r>
      <w:r>
        <w:rPr>
          <w:color w:val="000000"/>
          <w:u w:val="single"/>
        </w:rPr>
        <w:t xml:space="preserve"> </w:t>
      </w:r>
      <w:r>
        <w:rPr>
          <w:rFonts w:hint="eastAsia" w:hAnsi="宋体" w:cs="宋体"/>
          <w:color w:val="000000"/>
        </w:rPr>
        <w:t>生效。</w:t>
      </w:r>
    </w:p>
    <w:p w14:paraId="7FCD4160">
      <w:pPr>
        <w:spacing w:line="360" w:lineRule="auto"/>
        <w:ind w:firstLine="422" w:firstLineChars="200"/>
        <w:outlineLvl w:val="0"/>
        <w:rPr>
          <w:b/>
          <w:bCs/>
          <w:color w:val="000000"/>
        </w:rPr>
      </w:pPr>
      <w:bookmarkStart w:id="182" w:name="_Toc122424281"/>
      <w:bookmarkStart w:id="183" w:name="_Toc122424032"/>
      <w:bookmarkStart w:id="184" w:name="_Toc351203493"/>
      <w:r>
        <w:rPr>
          <w:rFonts w:hint="eastAsia" w:hAnsi="宋体" w:cs="宋体"/>
          <w:b/>
          <w:bCs/>
          <w:color w:val="000000"/>
        </w:rPr>
        <w:t>十四、合同份数</w:t>
      </w:r>
      <w:bookmarkEnd w:id="182"/>
      <w:bookmarkEnd w:id="183"/>
      <w:bookmarkEnd w:id="184"/>
    </w:p>
    <w:p w14:paraId="4F49BEAF">
      <w:pPr>
        <w:spacing w:line="360" w:lineRule="auto"/>
        <w:ind w:firstLine="420" w:firstLineChars="200"/>
        <w:rPr>
          <w:color w:val="000000"/>
        </w:rPr>
      </w:pPr>
      <w:r>
        <w:rPr>
          <w:rFonts w:hint="eastAsia" w:hAnsi="宋体" w:cs="宋体"/>
          <w:color w:val="000000"/>
        </w:rPr>
        <w:t>本合同一式捌份，均具有同等法律效力，发包人执</w:t>
      </w:r>
      <w:r>
        <w:rPr>
          <w:rFonts w:hint="eastAsia" w:hAnsi="宋体" w:cs="宋体"/>
          <w:color w:val="000000"/>
          <w:u w:val="single"/>
        </w:rPr>
        <w:t xml:space="preserve"> 肆</w:t>
      </w:r>
      <w:r>
        <w:rPr>
          <w:color w:val="000000"/>
          <w:u w:val="single"/>
        </w:rPr>
        <w:t xml:space="preserve"> </w:t>
      </w:r>
      <w:r>
        <w:rPr>
          <w:rFonts w:hint="eastAsia" w:hAnsi="宋体" w:cs="宋体"/>
          <w:color w:val="000000"/>
        </w:rPr>
        <w:t>份，承包人执</w:t>
      </w:r>
      <w:r>
        <w:rPr>
          <w:color w:val="000000"/>
          <w:u w:val="single"/>
        </w:rPr>
        <w:t xml:space="preserve"> </w:t>
      </w:r>
      <w:r>
        <w:rPr>
          <w:rFonts w:hint="eastAsia"/>
          <w:color w:val="000000"/>
          <w:u w:val="single"/>
        </w:rPr>
        <w:t>肆</w:t>
      </w:r>
      <w:r>
        <w:rPr>
          <w:rFonts w:hint="eastAsia" w:hAnsi="宋体" w:cs="宋体"/>
          <w:color w:val="000000"/>
        </w:rPr>
        <w:t>份。</w:t>
      </w:r>
    </w:p>
    <w:p w14:paraId="1DD90473">
      <w:pPr>
        <w:spacing w:line="360" w:lineRule="auto"/>
        <w:rPr>
          <w:color w:val="000000"/>
        </w:rPr>
      </w:pPr>
    </w:p>
    <w:p w14:paraId="3279C9E6">
      <w:pPr>
        <w:spacing w:line="360" w:lineRule="auto"/>
        <w:rPr>
          <w:color w:val="000000"/>
        </w:rPr>
      </w:pPr>
      <w:r>
        <w:rPr>
          <w:rFonts w:hint="eastAsia" w:hAnsi="宋体" w:cs="宋体"/>
          <w:color w:val="000000"/>
        </w:rPr>
        <w:t>发包人：</w:t>
      </w:r>
      <w:r>
        <w:rPr>
          <w:color w:val="000000"/>
        </w:rPr>
        <w:t xml:space="preserve">  </w:t>
      </w:r>
      <w:r>
        <w:rPr>
          <w:rFonts w:hint="eastAsia" w:cs="宋体"/>
          <w:color w:val="000000"/>
        </w:rPr>
        <w:t>（</w:t>
      </w:r>
      <w:r>
        <w:rPr>
          <w:rFonts w:hint="eastAsia" w:hAnsi="宋体" w:cs="宋体"/>
          <w:color w:val="000000"/>
        </w:rPr>
        <w:t>公章</w:t>
      </w:r>
      <w:r>
        <w:rPr>
          <w:rFonts w:hint="eastAsia" w:cs="宋体"/>
          <w:color w:val="000000"/>
        </w:rPr>
        <w:t>）</w:t>
      </w:r>
      <w:r>
        <w:rPr>
          <w:color w:val="000000"/>
        </w:rPr>
        <w:t xml:space="preserve">                              </w:t>
      </w:r>
      <w:r>
        <w:rPr>
          <w:rFonts w:hint="eastAsia" w:hAnsi="宋体" w:cs="宋体"/>
          <w:color w:val="000000"/>
        </w:rPr>
        <w:t>承包人：</w:t>
      </w:r>
      <w:r>
        <w:rPr>
          <w:color w:val="000000"/>
        </w:rPr>
        <w:t xml:space="preserve">  </w:t>
      </w:r>
      <w:r>
        <w:rPr>
          <w:rFonts w:hint="eastAsia" w:cs="宋体"/>
          <w:color w:val="000000"/>
        </w:rPr>
        <w:t>（</w:t>
      </w:r>
      <w:r>
        <w:rPr>
          <w:rFonts w:hint="eastAsia" w:hAnsi="宋体" w:cs="宋体"/>
          <w:color w:val="000000"/>
        </w:rPr>
        <w:t>公章</w:t>
      </w:r>
      <w:r>
        <w:rPr>
          <w:rFonts w:hint="eastAsia" w:cs="宋体"/>
          <w:color w:val="000000"/>
        </w:rPr>
        <w:t>）</w:t>
      </w:r>
    </w:p>
    <w:p w14:paraId="4174666C">
      <w:pPr>
        <w:spacing w:line="360" w:lineRule="auto"/>
        <w:rPr>
          <w:color w:val="000000"/>
          <w:u w:val="single"/>
        </w:rPr>
      </w:pPr>
      <w:r>
        <w:rPr>
          <w:color w:val="000000"/>
        </w:rPr>
        <w:t xml:space="preserve">                                 </w:t>
      </w:r>
    </w:p>
    <w:p w14:paraId="40478A86">
      <w:pPr>
        <w:spacing w:line="360" w:lineRule="auto"/>
        <w:rPr>
          <w:color w:val="000000"/>
        </w:rPr>
      </w:pPr>
      <w:r>
        <w:rPr>
          <w:rFonts w:hint="eastAsia" w:hAnsi="宋体" w:cs="宋体"/>
          <w:color w:val="000000"/>
        </w:rPr>
        <w:t>法定代表人或其委托代理人：</w:t>
      </w:r>
      <w:r>
        <w:rPr>
          <w:color w:val="000000"/>
        </w:rPr>
        <w:t xml:space="preserve">                    </w:t>
      </w:r>
      <w:r>
        <w:rPr>
          <w:rFonts w:hint="eastAsia" w:hAnsi="宋体" w:cs="宋体"/>
          <w:color w:val="000000"/>
        </w:rPr>
        <w:t>法定代表人或其委托代理人：</w:t>
      </w:r>
    </w:p>
    <w:p w14:paraId="4357DA4F">
      <w:pPr>
        <w:spacing w:line="360" w:lineRule="auto"/>
        <w:rPr>
          <w:color w:val="000000"/>
        </w:rPr>
      </w:pPr>
      <w:r>
        <w:rPr>
          <w:rFonts w:hint="eastAsia" w:hAnsi="宋体" w:cs="宋体"/>
          <w:color w:val="000000"/>
        </w:rPr>
        <w:t>（签字）</w:t>
      </w:r>
      <w:r>
        <w:rPr>
          <w:color w:val="000000"/>
        </w:rPr>
        <w:t xml:space="preserve">                                     </w:t>
      </w:r>
      <w:r>
        <w:rPr>
          <w:rFonts w:hint="eastAsia" w:hAnsi="宋体" w:cs="宋体"/>
          <w:color w:val="000000"/>
        </w:rPr>
        <w:t>（签字）</w:t>
      </w:r>
    </w:p>
    <w:p w14:paraId="40583754">
      <w:pPr>
        <w:spacing w:line="360" w:lineRule="auto"/>
        <w:rPr>
          <w:color w:val="000000"/>
          <w:u w:val="single"/>
        </w:rPr>
      </w:pPr>
    </w:p>
    <w:p w14:paraId="6A09D1A8">
      <w:pPr>
        <w:tabs>
          <w:tab w:val="left" w:pos="4410"/>
        </w:tabs>
        <w:spacing w:line="360" w:lineRule="auto"/>
        <w:rPr>
          <w:color w:val="000000"/>
        </w:rPr>
      </w:pPr>
      <w:r>
        <w:rPr>
          <w:rFonts w:hint="eastAsia" w:hAnsi="宋体" w:cs="宋体"/>
          <w:color w:val="000000"/>
        </w:rPr>
        <w:t>统一社会信用代码：</w:t>
      </w:r>
      <w:r>
        <w:rPr>
          <w:color w:val="000000"/>
          <w:u w:val="single"/>
        </w:rPr>
        <w:t xml:space="preserve">       </w:t>
      </w:r>
      <w:r>
        <w:rPr>
          <w:rFonts w:hint="eastAsia"/>
          <w:color w:val="000000"/>
          <w:u w:val="single"/>
        </w:rPr>
        <w:t xml:space="preserve">    </w:t>
      </w:r>
      <w:r>
        <w:rPr>
          <w:color w:val="000000"/>
        </w:rPr>
        <w:t xml:space="preserve">                  </w:t>
      </w:r>
      <w:r>
        <w:rPr>
          <w:rFonts w:hint="eastAsia" w:cs="宋体"/>
          <w:color w:val="000000"/>
        </w:rPr>
        <w:t>统一</w:t>
      </w:r>
      <w:r>
        <w:rPr>
          <w:rFonts w:hint="eastAsia" w:hAnsi="宋体" w:cs="宋体"/>
          <w:color w:val="000000"/>
        </w:rPr>
        <w:t>社会信用代码：</w:t>
      </w:r>
      <w:r>
        <w:rPr>
          <w:color w:val="000000"/>
          <w:u w:val="single"/>
        </w:rPr>
        <w:t xml:space="preserve">          </w:t>
      </w:r>
      <w:r>
        <w:rPr>
          <w:rFonts w:hint="eastAsia"/>
          <w:color w:val="000000"/>
          <w:u w:val="single"/>
        </w:rPr>
        <w:t xml:space="preserve">        </w:t>
      </w:r>
      <w:r>
        <w:rPr>
          <w:color w:val="000000"/>
        </w:rPr>
        <w:t xml:space="preserve"> </w:t>
      </w:r>
    </w:p>
    <w:p w14:paraId="025215F4">
      <w:pPr>
        <w:spacing w:line="360" w:lineRule="auto"/>
        <w:rPr>
          <w:color w:val="000000"/>
        </w:rPr>
      </w:pPr>
      <w:r>
        <w:rPr>
          <w:rFonts w:hint="eastAsia" w:hAnsi="宋体" w:cs="宋体"/>
          <w:color w:val="000000"/>
        </w:rPr>
        <w:t>地</w:t>
      </w:r>
      <w:r>
        <w:rPr>
          <w:color w:val="000000"/>
        </w:rPr>
        <w:t xml:space="preserve">  </w:t>
      </w:r>
      <w:r>
        <w:rPr>
          <w:rFonts w:hint="eastAsia" w:hAnsi="宋体" w:cs="宋体"/>
          <w:color w:val="000000"/>
        </w:rPr>
        <w:t>址：</w:t>
      </w:r>
      <w:r>
        <w:rPr>
          <w:color w:val="000000"/>
          <w:u w:val="single"/>
        </w:rPr>
        <w:t xml:space="preserve">     </w:t>
      </w:r>
      <w:r>
        <w:rPr>
          <w:rFonts w:hint="eastAsia"/>
          <w:color w:val="000000"/>
          <w:u w:val="single"/>
        </w:rPr>
        <w:t xml:space="preserve">                </w:t>
      </w:r>
      <w:r>
        <w:rPr>
          <w:color w:val="000000"/>
        </w:rPr>
        <w:t xml:space="preserve">                  </w:t>
      </w:r>
      <w:r>
        <w:rPr>
          <w:rFonts w:hint="eastAsia" w:hAnsi="宋体" w:cs="宋体"/>
          <w:color w:val="000000"/>
        </w:rPr>
        <w:t>地</w:t>
      </w:r>
      <w:r>
        <w:rPr>
          <w:color w:val="000000"/>
        </w:rPr>
        <w:t xml:space="preserve">  </w:t>
      </w:r>
      <w:r>
        <w:rPr>
          <w:rFonts w:hint="eastAsia" w:hAnsi="宋体" w:cs="宋体"/>
          <w:color w:val="000000"/>
        </w:rPr>
        <w:t>址：</w:t>
      </w:r>
      <w:r>
        <w:rPr>
          <w:color w:val="000000"/>
          <w:u w:val="single"/>
        </w:rPr>
        <w:t xml:space="preserve">        </w:t>
      </w:r>
      <w:r>
        <w:rPr>
          <w:rFonts w:hint="eastAsia"/>
          <w:color w:val="000000"/>
          <w:u w:val="single"/>
        </w:rPr>
        <w:t xml:space="preserve">                    </w:t>
      </w:r>
    </w:p>
    <w:p w14:paraId="1A281E3A">
      <w:pPr>
        <w:spacing w:line="360" w:lineRule="auto"/>
        <w:rPr>
          <w:color w:val="000000"/>
        </w:rPr>
      </w:pPr>
      <w:r>
        <w:rPr>
          <w:rFonts w:hint="eastAsia" w:hAnsi="宋体" w:cs="宋体"/>
          <w:color w:val="000000"/>
        </w:rPr>
        <w:t>邮政编码：</w:t>
      </w:r>
      <w:r>
        <w:rPr>
          <w:color w:val="000000"/>
          <w:u w:val="single"/>
        </w:rPr>
        <w:t xml:space="preserve">      </w:t>
      </w:r>
      <w:r>
        <w:rPr>
          <w:rFonts w:hint="eastAsia"/>
          <w:color w:val="000000"/>
          <w:u w:val="single"/>
        </w:rPr>
        <w:t xml:space="preserve">             </w:t>
      </w:r>
      <w:r>
        <w:rPr>
          <w:color w:val="000000"/>
        </w:rPr>
        <w:t xml:space="preserve">                 </w:t>
      </w:r>
      <w:r>
        <w:rPr>
          <w:rFonts w:hint="eastAsia"/>
          <w:color w:val="000000"/>
        </w:rPr>
        <w:t xml:space="preserve"> </w:t>
      </w:r>
      <w:r>
        <w:rPr>
          <w:rFonts w:hint="eastAsia" w:hAnsi="宋体" w:cs="宋体"/>
          <w:color w:val="000000"/>
        </w:rPr>
        <w:t>邮政编码：</w:t>
      </w:r>
      <w:r>
        <w:rPr>
          <w:color w:val="000000"/>
          <w:u w:val="single"/>
        </w:rPr>
        <w:t xml:space="preserve">  </w:t>
      </w:r>
      <w:r>
        <w:rPr>
          <w:rFonts w:hint="eastAsia"/>
          <w:color w:val="000000"/>
          <w:u w:val="single"/>
        </w:rPr>
        <w:t xml:space="preserve">                       </w:t>
      </w:r>
      <w:r>
        <w:rPr>
          <w:color w:val="000000"/>
          <w:u w:val="single"/>
        </w:rPr>
        <w:t xml:space="preserve"> </w:t>
      </w:r>
    </w:p>
    <w:p w14:paraId="425A3759">
      <w:pPr>
        <w:spacing w:line="360" w:lineRule="auto"/>
        <w:rPr>
          <w:color w:val="000000"/>
        </w:rPr>
      </w:pPr>
      <w:r>
        <w:rPr>
          <w:rFonts w:hint="eastAsia" w:hAnsi="宋体" w:cs="宋体"/>
          <w:color w:val="000000"/>
        </w:rPr>
        <w:t>法定代表人：</w:t>
      </w:r>
      <w:r>
        <w:rPr>
          <w:color w:val="000000"/>
          <w:u w:val="single"/>
        </w:rPr>
        <w:t xml:space="preserve">          </w:t>
      </w:r>
      <w:r>
        <w:rPr>
          <w:rFonts w:hint="eastAsia"/>
          <w:color w:val="000000"/>
          <w:u w:val="single"/>
        </w:rPr>
        <w:t xml:space="preserve">       </w:t>
      </w:r>
      <w:r>
        <w:rPr>
          <w:color w:val="000000"/>
        </w:rPr>
        <w:t xml:space="preserve">                  </w:t>
      </w:r>
      <w:r>
        <w:rPr>
          <w:rFonts w:hint="eastAsia" w:hAnsi="宋体" w:cs="宋体"/>
          <w:color w:val="000000"/>
        </w:rPr>
        <w:t>法定代表人：</w:t>
      </w:r>
      <w:r>
        <w:rPr>
          <w:color w:val="000000"/>
          <w:u w:val="single"/>
        </w:rPr>
        <w:t xml:space="preserve">            </w:t>
      </w:r>
      <w:r>
        <w:rPr>
          <w:rFonts w:hint="eastAsia"/>
          <w:color w:val="000000"/>
          <w:u w:val="single"/>
        </w:rPr>
        <w:t xml:space="preserve">           </w:t>
      </w:r>
      <w:r>
        <w:rPr>
          <w:color w:val="000000"/>
          <w:u w:val="single"/>
        </w:rPr>
        <w:t xml:space="preserve"> </w:t>
      </w:r>
    </w:p>
    <w:p w14:paraId="19729C6C">
      <w:pPr>
        <w:spacing w:line="360" w:lineRule="auto"/>
        <w:rPr>
          <w:color w:val="000000"/>
        </w:rPr>
      </w:pPr>
      <w:r>
        <w:rPr>
          <w:rFonts w:hint="eastAsia" w:hAnsi="宋体" w:cs="宋体"/>
          <w:color w:val="000000"/>
        </w:rPr>
        <w:t>委托代理人：</w:t>
      </w:r>
      <w:r>
        <w:rPr>
          <w:color w:val="000000"/>
          <w:u w:val="single"/>
        </w:rPr>
        <w:t xml:space="preserve">           </w:t>
      </w:r>
      <w:r>
        <w:rPr>
          <w:rFonts w:hint="eastAsia"/>
          <w:color w:val="000000"/>
          <w:u w:val="single"/>
        </w:rPr>
        <w:t xml:space="preserve">      </w:t>
      </w:r>
      <w:r>
        <w:rPr>
          <w:color w:val="000000"/>
        </w:rPr>
        <w:t xml:space="preserve">                  </w:t>
      </w:r>
      <w:r>
        <w:rPr>
          <w:rFonts w:hint="eastAsia" w:hAnsi="宋体" w:cs="宋体"/>
          <w:color w:val="000000"/>
        </w:rPr>
        <w:t>委托代理人：</w:t>
      </w:r>
      <w:r>
        <w:rPr>
          <w:color w:val="000000"/>
          <w:u w:val="single"/>
        </w:rPr>
        <w:t xml:space="preserve">           </w:t>
      </w:r>
      <w:r>
        <w:rPr>
          <w:rFonts w:hint="eastAsia"/>
          <w:color w:val="000000"/>
          <w:u w:val="single"/>
        </w:rPr>
        <w:t xml:space="preserve">            </w:t>
      </w:r>
      <w:r>
        <w:rPr>
          <w:color w:val="000000"/>
          <w:u w:val="single"/>
        </w:rPr>
        <w:t xml:space="preserve">  </w:t>
      </w:r>
    </w:p>
    <w:p w14:paraId="2850F010">
      <w:pPr>
        <w:spacing w:line="360" w:lineRule="auto"/>
        <w:rPr>
          <w:color w:val="000000"/>
        </w:rPr>
      </w:pPr>
      <w:r>
        <w:rPr>
          <w:rFonts w:hint="eastAsia" w:hAnsi="宋体" w:cs="宋体"/>
          <w:color w:val="000000"/>
        </w:rPr>
        <w:t>电</w:t>
      </w:r>
      <w:r>
        <w:rPr>
          <w:color w:val="000000"/>
        </w:rPr>
        <w:t xml:space="preserve">  </w:t>
      </w:r>
      <w:r>
        <w:rPr>
          <w:rFonts w:hint="eastAsia" w:hAnsi="宋体" w:cs="宋体"/>
          <w:color w:val="000000"/>
        </w:rPr>
        <w:t>话：</w:t>
      </w:r>
      <w:r>
        <w:rPr>
          <w:color w:val="000000"/>
          <w:u w:val="single"/>
        </w:rPr>
        <w:t xml:space="preserve">  </w:t>
      </w:r>
      <w:r>
        <w:rPr>
          <w:rFonts w:hint="eastAsia"/>
          <w:color w:val="000000"/>
          <w:u w:val="single"/>
        </w:rPr>
        <w:t xml:space="preserve">                  </w:t>
      </w:r>
      <w:r>
        <w:rPr>
          <w:color w:val="000000"/>
          <w:u w:val="single"/>
        </w:rPr>
        <w:t xml:space="preserve"> </w:t>
      </w:r>
      <w:r>
        <w:rPr>
          <w:color w:val="000000"/>
        </w:rPr>
        <w:t xml:space="preserve">                  </w:t>
      </w:r>
      <w:r>
        <w:rPr>
          <w:rFonts w:hint="eastAsia" w:hAnsi="宋体" w:cs="宋体"/>
          <w:color w:val="000000"/>
        </w:rPr>
        <w:t>电</w:t>
      </w:r>
      <w:r>
        <w:rPr>
          <w:color w:val="000000"/>
        </w:rPr>
        <w:t xml:space="preserve">  </w:t>
      </w:r>
      <w:r>
        <w:rPr>
          <w:rFonts w:hint="eastAsia" w:hAnsi="宋体" w:cs="宋体"/>
          <w:color w:val="000000"/>
        </w:rPr>
        <w:t>话：</w:t>
      </w:r>
      <w:r>
        <w:rPr>
          <w:color w:val="000000"/>
          <w:u w:val="single"/>
        </w:rPr>
        <w:t xml:space="preserve">    </w:t>
      </w:r>
      <w:r>
        <w:rPr>
          <w:rFonts w:hint="eastAsia"/>
          <w:color w:val="000000"/>
          <w:u w:val="single"/>
        </w:rPr>
        <w:t xml:space="preserve">                       </w:t>
      </w:r>
      <w:r>
        <w:rPr>
          <w:color w:val="000000"/>
          <w:u w:val="single"/>
        </w:rPr>
        <w:t xml:space="preserve"> </w:t>
      </w:r>
    </w:p>
    <w:p w14:paraId="2422A8ED">
      <w:pPr>
        <w:spacing w:line="360" w:lineRule="auto"/>
        <w:rPr>
          <w:color w:val="000000"/>
        </w:rPr>
      </w:pPr>
      <w:r>
        <w:rPr>
          <w:rFonts w:hint="eastAsia" w:hAnsi="宋体" w:cs="宋体"/>
          <w:color w:val="000000"/>
        </w:rPr>
        <w:t>传</w:t>
      </w:r>
      <w:r>
        <w:rPr>
          <w:color w:val="000000"/>
        </w:rPr>
        <w:t xml:space="preserve">  </w:t>
      </w:r>
      <w:r>
        <w:rPr>
          <w:rFonts w:hint="eastAsia" w:hAnsi="宋体" w:cs="宋体"/>
          <w:color w:val="000000"/>
        </w:rPr>
        <w:t>真：</w:t>
      </w:r>
      <w:r>
        <w:rPr>
          <w:color w:val="000000"/>
          <w:u w:val="single"/>
        </w:rPr>
        <w:t xml:space="preserve">   </w:t>
      </w:r>
      <w:r>
        <w:rPr>
          <w:rFonts w:hint="eastAsia"/>
          <w:color w:val="000000"/>
          <w:u w:val="single"/>
        </w:rPr>
        <w:t xml:space="preserve">                  </w:t>
      </w:r>
      <w:r>
        <w:rPr>
          <w:color w:val="000000"/>
        </w:rPr>
        <w:t xml:space="preserve">                  </w:t>
      </w:r>
      <w:r>
        <w:rPr>
          <w:rFonts w:hint="eastAsia" w:hAnsi="宋体" w:cs="宋体"/>
          <w:color w:val="000000"/>
        </w:rPr>
        <w:t>传</w:t>
      </w:r>
      <w:r>
        <w:rPr>
          <w:color w:val="000000"/>
        </w:rPr>
        <w:t xml:space="preserve">  </w:t>
      </w:r>
      <w:r>
        <w:rPr>
          <w:rFonts w:hint="eastAsia" w:hAnsi="宋体" w:cs="宋体"/>
          <w:color w:val="000000"/>
        </w:rPr>
        <w:t>真：</w:t>
      </w:r>
      <w:r>
        <w:rPr>
          <w:color w:val="000000"/>
          <w:u w:val="single"/>
        </w:rPr>
        <w:t xml:space="preserve">    </w:t>
      </w:r>
      <w:r>
        <w:rPr>
          <w:rFonts w:hint="eastAsia"/>
          <w:color w:val="000000"/>
          <w:u w:val="single"/>
        </w:rPr>
        <w:t xml:space="preserve">                        </w:t>
      </w:r>
      <w:r>
        <w:rPr>
          <w:color w:val="000000"/>
          <w:u w:val="single"/>
        </w:rPr>
        <w:t xml:space="preserve"> </w:t>
      </w:r>
    </w:p>
    <w:p w14:paraId="6AAD86D3">
      <w:pPr>
        <w:spacing w:line="360" w:lineRule="auto"/>
        <w:rPr>
          <w:color w:val="000000"/>
        </w:rPr>
      </w:pPr>
      <w:r>
        <w:rPr>
          <w:rFonts w:hint="eastAsia" w:hAnsi="宋体" w:cs="宋体"/>
          <w:color w:val="000000"/>
        </w:rPr>
        <w:t>电子信箱：</w:t>
      </w:r>
      <w:r>
        <w:rPr>
          <w:color w:val="000000"/>
          <w:u w:val="single"/>
        </w:rPr>
        <w:t xml:space="preserve">                 </w:t>
      </w:r>
      <w:r>
        <w:rPr>
          <w:rFonts w:hint="eastAsia"/>
          <w:color w:val="000000"/>
          <w:u w:val="single"/>
        </w:rPr>
        <w:t xml:space="preserve">  </w:t>
      </w:r>
      <w:r>
        <w:rPr>
          <w:color w:val="000000"/>
        </w:rPr>
        <w:t xml:space="preserve">                  </w:t>
      </w:r>
      <w:r>
        <w:rPr>
          <w:rFonts w:hint="eastAsia" w:hAnsi="宋体" w:cs="宋体"/>
          <w:color w:val="000000"/>
        </w:rPr>
        <w:t>电子信箱：</w:t>
      </w:r>
      <w:r>
        <w:rPr>
          <w:color w:val="000000"/>
          <w:u w:val="single"/>
        </w:rPr>
        <w:t xml:space="preserve">   </w:t>
      </w:r>
      <w:r>
        <w:rPr>
          <w:rFonts w:hint="eastAsia"/>
          <w:color w:val="000000"/>
          <w:u w:val="single"/>
        </w:rPr>
        <w:t xml:space="preserve">                      </w:t>
      </w:r>
    </w:p>
    <w:p w14:paraId="5815848C">
      <w:pPr>
        <w:spacing w:line="360" w:lineRule="auto"/>
        <w:rPr>
          <w:color w:val="000000"/>
        </w:rPr>
      </w:pPr>
      <w:r>
        <w:rPr>
          <w:rFonts w:hint="eastAsia" w:hAnsi="宋体" w:cs="宋体"/>
          <w:color w:val="000000"/>
        </w:rPr>
        <w:t>开户银行：</w:t>
      </w:r>
      <w:r>
        <w:rPr>
          <w:color w:val="000000"/>
          <w:u w:val="single"/>
        </w:rPr>
        <w:t xml:space="preserve">  </w:t>
      </w:r>
      <w:r>
        <w:rPr>
          <w:rFonts w:hint="eastAsia"/>
          <w:color w:val="000000"/>
          <w:u w:val="single"/>
        </w:rPr>
        <w:t xml:space="preserve">               </w:t>
      </w:r>
      <w:r>
        <w:rPr>
          <w:color w:val="000000"/>
          <w:u w:val="single"/>
        </w:rPr>
        <w:t xml:space="preserve"> </w:t>
      </w:r>
      <w:r>
        <w:rPr>
          <w:rFonts w:hint="eastAsia"/>
          <w:color w:val="000000"/>
          <w:u w:val="single"/>
        </w:rPr>
        <w:t xml:space="preserve"> </w:t>
      </w:r>
      <w:r>
        <w:rPr>
          <w:color w:val="000000"/>
        </w:rPr>
        <w:t xml:space="preserve">                  </w:t>
      </w:r>
      <w:r>
        <w:rPr>
          <w:rFonts w:hint="eastAsia" w:hAnsi="宋体" w:cs="宋体"/>
          <w:color w:val="000000"/>
        </w:rPr>
        <w:t>开户银行：</w:t>
      </w:r>
      <w:r>
        <w:rPr>
          <w:color w:val="000000"/>
          <w:u w:val="single"/>
        </w:rPr>
        <w:t xml:space="preserve">  </w:t>
      </w:r>
      <w:r>
        <w:rPr>
          <w:rFonts w:hint="eastAsia"/>
          <w:color w:val="000000"/>
          <w:u w:val="single"/>
        </w:rPr>
        <w:t xml:space="preserve">                      </w:t>
      </w:r>
      <w:r>
        <w:rPr>
          <w:color w:val="000000"/>
          <w:u w:val="single"/>
        </w:rPr>
        <w:t xml:space="preserve"> </w:t>
      </w:r>
    </w:p>
    <w:p w14:paraId="422E51D6">
      <w:pPr>
        <w:rPr>
          <w:color w:val="000000"/>
          <w:u w:val="single"/>
        </w:rPr>
      </w:pPr>
      <w:r>
        <w:rPr>
          <w:rFonts w:hint="eastAsia" w:hAnsi="宋体" w:cs="宋体"/>
          <w:color w:val="000000"/>
        </w:rPr>
        <w:t>账</w:t>
      </w:r>
      <w:r>
        <w:rPr>
          <w:color w:val="000000"/>
        </w:rPr>
        <w:t xml:space="preserve">  </w:t>
      </w:r>
      <w:r>
        <w:rPr>
          <w:rFonts w:hint="eastAsia" w:hAnsi="宋体" w:cs="宋体"/>
          <w:color w:val="000000"/>
        </w:rPr>
        <w:t>号：</w:t>
      </w:r>
      <w:r>
        <w:rPr>
          <w:color w:val="000000"/>
          <w:u w:val="single"/>
        </w:rPr>
        <w:t xml:space="preserve">       </w:t>
      </w:r>
      <w:r>
        <w:rPr>
          <w:rFonts w:hint="eastAsia"/>
          <w:color w:val="000000"/>
          <w:u w:val="single"/>
        </w:rPr>
        <w:t xml:space="preserve">              </w:t>
      </w:r>
      <w:r>
        <w:rPr>
          <w:color w:val="000000"/>
        </w:rPr>
        <w:t xml:space="preserve">                  </w:t>
      </w:r>
      <w:r>
        <w:rPr>
          <w:rFonts w:hint="eastAsia" w:hAnsi="宋体" w:cs="宋体"/>
          <w:color w:val="000000"/>
        </w:rPr>
        <w:t>账</w:t>
      </w:r>
      <w:r>
        <w:rPr>
          <w:color w:val="000000"/>
        </w:rPr>
        <w:t xml:space="preserve">  </w:t>
      </w:r>
      <w:r>
        <w:rPr>
          <w:rFonts w:hint="eastAsia" w:hAnsi="宋体" w:cs="宋体"/>
          <w:color w:val="000000"/>
        </w:rPr>
        <w:t>号：</w:t>
      </w:r>
      <w:r>
        <w:rPr>
          <w:color w:val="000000"/>
          <w:u w:val="single"/>
        </w:rPr>
        <w:t xml:space="preserve">    </w:t>
      </w:r>
      <w:r>
        <w:rPr>
          <w:rFonts w:hint="eastAsia"/>
          <w:color w:val="000000"/>
          <w:u w:val="single"/>
        </w:rPr>
        <w:t xml:space="preserve">                      </w:t>
      </w:r>
      <w:r>
        <w:rPr>
          <w:color w:val="000000"/>
          <w:u w:val="single"/>
        </w:rPr>
        <w:t xml:space="preserve"> </w:t>
      </w:r>
    </w:p>
    <w:p w14:paraId="75E08311">
      <w:pPr>
        <w:pStyle w:val="2"/>
        <w:jc w:val="center"/>
        <w:rPr>
          <w:color w:val="000000"/>
        </w:rPr>
      </w:pPr>
      <w:r>
        <w:rPr>
          <w:rFonts w:ascii="宋体" w:hAnsi="宋体" w:cs="宋体"/>
          <w:color w:val="000000"/>
          <w:sz w:val="24"/>
        </w:rPr>
        <w:br w:type="page"/>
      </w:r>
      <w:bookmarkStart w:id="185" w:name="_Toc78449778"/>
      <w:bookmarkStart w:id="186" w:name="_Toc122424033"/>
      <w:bookmarkStart w:id="187" w:name="_Toc86847323"/>
      <w:bookmarkStart w:id="188" w:name="_Toc1714491818"/>
      <w:bookmarkStart w:id="189" w:name="_Toc122424282"/>
      <w:bookmarkStart w:id="190" w:name="_Toc389065256"/>
      <w:bookmarkStart w:id="191" w:name="_Toc407135192"/>
      <w:bookmarkStart w:id="192" w:name="_Toc373478338"/>
      <w:bookmarkStart w:id="193" w:name="_Toc351203632"/>
      <w:bookmarkStart w:id="194" w:name="_Toc373227691"/>
      <w:r>
        <w:rPr>
          <w:rFonts w:hint="eastAsia" w:cs="黑体"/>
          <w:color w:val="000000"/>
        </w:rPr>
        <w:t>第二部分</w:t>
      </w:r>
      <w:r>
        <w:rPr>
          <w:color w:val="000000"/>
        </w:rPr>
        <w:t xml:space="preserve"> </w:t>
      </w:r>
      <w:r>
        <w:rPr>
          <w:rFonts w:hint="eastAsia" w:cs="黑体"/>
          <w:color w:val="000000"/>
        </w:rPr>
        <w:t>通用合同条款</w:t>
      </w:r>
      <w:bookmarkEnd w:id="185"/>
      <w:bookmarkEnd w:id="186"/>
      <w:bookmarkEnd w:id="187"/>
      <w:bookmarkEnd w:id="188"/>
      <w:bookmarkEnd w:id="189"/>
      <w:bookmarkEnd w:id="190"/>
      <w:bookmarkEnd w:id="191"/>
    </w:p>
    <w:p w14:paraId="3CFB60E0">
      <w:pPr>
        <w:spacing w:line="360" w:lineRule="auto"/>
        <w:ind w:firstLine="482" w:firstLineChars="200"/>
        <w:rPr>
          <w:rFonts w:hAnsi="宋体"/>
          <w:color w:val="000000"/>
          <w:kern w:val="0"/>
        </w:rPr>
      </w:pPr>
      <w:r>
        <w:rPr>
          <w:rFonts w:hint="eastAsia" w:ascii="宋体" w:hAnsi="宋体" w:cs="宋体"/>
          <w:b/>
          <w:sz w:val="24"/>
        </w:rPr>
        <w:t xml:space="preserve"> </w:t>
      </w:r>
      <w:r>
        <w:rPr>
          <w:rFonts w:hint="eastAsia" w:ascii="宋体" w:hAnsi="宋体" w:cs="宋体"/>
          <w:sz w:val="24"/>
        </w:rPr>
        <w:t xml:space="preserve">  本项目《建设工程施工竞争性磋商文件》的“合同通用条款”，采用国家工商行政管理局和建设部颁发的《建设工程施工合同（示范文本）》（GF-2017-0201）的“合同通用条款”</w:t>
      </w:r>
    </w:p>
    <w:p w14:paraId="7F379571">
      <w:pPr>
        <w:tabs>
          <w:tab w:val="center" w:pos="4153"/>
          <w:tab w:val="right" w:pos="8306"/>
        </w:tabs>
        <w:snapToGrid w:val="0"/>
        <w:jc w:val="left"/>
        <w:rPr>
          <w:rFonts w:hint="eastAsia"/>
          <w:color w:val="000000"/>
          <w:kern w:val="0"/>
          <w:sz w:val="18"/>
          <w:szCs w:val="18"/>
        </w:rPr>
      </w:pPr>
    </w:p>
    <w:p w14:paraId="56792C6F">
      <w:pPr>
        <w:spacing w:line="360" w:lineRule="auto"/>
        <w:rPr>
          <w:rFonts w:hAnsi="宋体"/>
          <w:b/>
          <w:bCs/>
          <w:color w:val="000000"/>
          <w:kern w:val="0"/>
        </w:rPr>
      </w:pPr>
    </w:p>
    <w:p w14:paraId="394434BF">
      <w:pPr>
        <w:pStyle w:val="2"/>
        <w:keepNext w:val="0"/>
        <w:keepLines w:val="0"/>
        <w:jc w:val="center"/>
        <w:rPr>
          <w:rFonts w:hAnsi="宋体"/>
          <w:color w:val="000000"/>
          <w:sz w:val="30"/>
          <w:szCs w:val="30"/>
        </w:rPr>
      </w:pPr>
      <w:bookmarkStart w:id="195" w:name="_Toc407135193"/>
      <w:bookmarkStart w:id="196" w:name="_Toc1204138598"/>
      <w:bookmarkStart w:id="197" w:name="_Toc389065257"/>
      <w:bookmarkStart w:id="198" w:name="_Toc704444909"/>
      <w:bookmarkStart w:id="199" w:name="_Toc122424283"/>
      <w:bookmarkStart w:id="200" w:name="_Toc122424034"/>
      <w:bookmarkStart w:id="201" w:name="_Toc78449779"/>
      <w:r>
        <w:rPr>
          <w:rFonts w:hAnsi="宋体" w:cs="黑体"/>
          <w:color w:val="000000"/>
          <w:sz w:val="30"/>
          <w:szCs w:val="30"/>
        </w:rPr>
        <w:br w:type="page"/>
      </w:r>
      <w:r>
        <w:rPr>
          <w:rFonts w:hint="eastAsia" w:hAnsi="宋体" w:cs="黑体"/>
          <w:color w:val="000000"/>
          <w:sz w:val="30"/>
          <w:szCs w:val="30"/>
        </w:rPr>
        <w:t>第三部分</w:t>
      </w:r>
      <w:r>
        <w:rPr>
          <w:color w:val="000000"/>
          <w:sz w:val="30"/>
          <w:szCs w:val="30"/>
        </w:rPr>
        <w:t xml:space="preserve"> </w:t>
      </w:r>
      <w:r>
        <w:rPr>
          <w:rFonts w:hint="eastAsia" w:hAnsi="宋体" w:cs="黑体"/>
          <w:color w:val="000000"/>
          <w:sz w:val="30"/>
          <w:szCs w:val="30"/>
        </w:rPr>
        <w:t>专用合同条款</w:t>
      </w:r>
      <w:bookmarkEnd w:id="192"/>
      <w:bookmarkEnd w:id="193"/>
      <w:bookmarkEnd w:id="194"/>
      <w:bookmarkEnd w:id="195"/>
      <w:bookmarkEnd w:id="196"/>
      <w:bookmarkEnd w:id="197"/>
      <w:bookmarkEnd w:id="198"/>
      <w:bookmarkEnd w:id="199"/>
      <w:bookmarkEnd w:id="200"/>
      <w:bookmarkEnd w:id="201"/>
    </w:p>
    <w:p w14:paraId="3BA5581C">
      <w:pPr>
        <w:keepNext/>
        <w:keepLines/>
        <w:spacing w:before="260" w:after="260" w:line="415" w:lineRule="auto"/>
        <w:ind w:firstLine="643"/>
        <w:jc w:val="center"/>
        <w:outlineLvl w:val="1"/>
        <w:rPr>
          <w:rFonts w:ascii="Cambria" w:hAnsi="Cambria" w:eastAsia="黑体"/>
          <w:b/>
          <w:bCs/>
          <w:sz w:val="32"/>
          <w:szCs w:val="32"/>
        </w:rPr>
      </w:pPr>
      <w:bookmarkStart w:id="202" w:name="_Toc10088"/>
      <w:bookmarkStart w:id="203" w:name="_Toc7529"/>
      <w:bookmarkStart w:id="204" w:name="_Toc682"/>
      <w:bookmarkStart w:id="205" w:name="_Toc27266"/>
      <w:bookmarkStart w:id="206" w:name="_Toc11191"/>
      <w:bookmarkStart w:id="207" w:name="_Toc448911873"/>
      <w:bookmarkStart w:id="208" w:name="_Toc23438"/>
      <w:bookmarkStart w:id="209" w:name="_Toc16729"/>
      <w:bookmarkStart w:id="210" w:name="_Toc23013"/>
      <w:r>
        <w:rPr>
          <w:rFonts w:hint="eastAsia" w:ascii="Cambria" w:hAnsi="Cambria" w:eastAsia="黑体"/>
          <w:b/>
          <w:bCs/>
          <w:sz w:val="32"/>
          <w:szCs w:val="32"/>
        </w:rPr>
        <w:t>三、专用合同条款</w:t>
      </w:r>
      <w:bookmarkEnd w:id="202"/>
      <w:bookmarkEnd w:id="203"/>
      <w:bookmarkEnd w:id="204"/>
      <w:bookmarkEnd w:id="205"/>
      <w:bookmarkEnd w:id="206"/>
      <w:bookmarkEnd w:id="207"/>
      <w:bookmarkEnd w:id="208"/>
      <w:bookmarkEnd w:id="209"/>
      <w:bookmarkEnd w:id="210"/>
    </w:p>
    <w:p w14:paraId="6F2AE1F6">
      <w:pPr>
        <w:keepNext/>
        <w:keepLines/>
        <w:spacing w:line="440" w:lineRule="exact"/>
        <w:ind w:firstLine="560"/>
        <w:outlineLvl w:val="1"/>
        <w:rPr>
          <w:rFonts w:hint="eastAsia" w:ascii="宋体" w:hAnsi="宋体" w:cs="宋体"/>
          <w:szCs w:val="21"/>
        </w:rPr>
      </w:pPr>
      <w:bookmarkStart w:id="211" w:name="_Toc351203633"/>
      <w:bookmarkStart w:id="212" w:name="_Toc13141"/>
      <w:bookmarkStart w:id="213" w:name="_Toc29871"/>
      <w:bookmarkStart w:id="214" w:name="_Toc3867"/>
      <w:bookmarkStart w:id="215" w:name="_Toc8598"/>
      <w:bookmarkStart w:id="216" w:name="_Toc11512"/>
      <w:bookmarkStart w:id="217" w:name="_Toc13779"/>
      <w:bookmarkStart w:id="218" w:name="_Toc23465"/>
      <w:bookmarkStart w:id="219" w:name="_Toc17673"/>
      <w:bookmarkStart w:id="220" w:name="_Toc27955"/>
      <w:bookmarkStart w:id="221" w:name="_Toc448911874"/>
      <w:bookmarkStart w:id="222" w:name="_Toc15126"/>
      <w:r>
        <w:rPr>
          <w:rFonts w:hint="eastAsia" w:ascii="宋体" w:hAnsi="宋体" w:cs="宋体"/>
          <w:szCs w:val="21"/>
        </w:rPr>
        <w:t>1</w:t>
      </w:r>
      <w:bookmarkStart w:id="223" w:name="_Toc296346657"/>
      <w:bookmarkStart w:id="224" w:name="_Toc296503156"/>
      <w:bookmarkStart w:id="225" w:name="_Toc292559361"/>
      <w:bookmarkStart w:id="226" w:name="_Toc296890984"/>
      <w:bookmarkStart w:id="227" w:name="_Toc296944495"/>
      <w:bookmarkStart w:id="228" w:name="_Toc296347155"/>
      <w:bookmarkStart w:id="229" w:name="_Toc292559866"/>
      <w:bookmarkStart w:id="230" w:name="_Toc297120456"/>
      <w:bookmarkStart w:id="231" w:name="_Toc297048342"/>
      <w:bookmarkStart w:id="232" w:name="_Toc296891196"/>
      <w:r>
        <w:rPr>
          <w:rFonts w:hint="eastAsia" w:ascii="宋体" w:hAnsi="宋体" w:cs="宋体"/>
          <w:szCs w:val="21"/>
        </w:rPr>
        <w:t>.一般约定</w:t>
      </w:r>
      <w:bookmarkEnd w:id="211"/>
      <w:bookmarkEnd w:id="212"/>
      <w:bookmarkEnd w:id="213"/>
      <w:bookmarkEnd w:id="214"/>
      <w:bookmarkEnd w:id="215"/>
      <w:bookmarkEnd w:id="216"/>
      <w:bookmarkEnd w:id="217"/>
      <w:bookmarkEnd w:id="218"/>
      <w:bookmarkEnd w:id="219"/>
      <w:bookmarkEnd w:id="220"/>
      <w:bookmarkEnd w:id="221"/>
      <w:bookmarkEnd w:id="222"/>
    </w:p>
    <w:bookmarkEnd w:id="223"/>
    <w:bookmarkEnd w:id="224"/>
    <w:bookmarkEnd w:id="225"/>
    <w:bookmarkEnd w:id="226"/>
    <w:bookmarkEnd w:id="227"/>
    <w:bookmarkEnd w:id="228"/>
    <w:bookmarkEnd w:id="229"/>
    <w:bookmarkEnd w:id="230"/>
    <w:bookmarkEnd w:id="231"/>
    <w:bookmarkEnd w:id="232"/>
    <w:p w14:paraId="2DE480A2">
      <w:pPr>
        <w:keepNext/>
        <w:keepLines/>
        <w:spacing w:before="120" w:after="120" w:line="380" w:lineRule="exact"/>
        <w:ind w:firstLine="560"/>
        <w:outlineLvl w:val="4"/>
        <w:rPr>
          <w:rFonts w:hint="eastAsia" w:ascii="宋体" w:hAnsi="宋体" w:cs="宋体"/>
          <w:bCs/>
          <w:szCs w:val="21"/>
        </w:rPr>
      </w:pPr>
      <w:bookmarkStart w:id="233" w:name="_Toc448911875"/>
      <w:bookmarkStart w:id="234" w:name="_Toc5234"/>
      <w:r>
        <w:rPr>
          <w:rFonts w:hint="eastAsia" w:ascii="宋体" w:hAnsi="宋体" w:cs="宋体"/>
          <w:bCs/>
          <w:szCs w:val="21"/>
        </w:rPr>
        <w:t>1.1 词语定义</w:t>
      </w:r>
      <w:bookmarkEnd w:id="233"/>
      <w:bookmarkEnd w:id="234"/>
    </w:p>
    <w:p w14:paraId="6410102D">
      <w:pPr>
        <w:spacing w:line="440" w:lineRule="exact"/>
        <w:ind w:firstLine="420" w:firstLineChars="200"/>
        <w:rPr>
          <w:rFonts w:hint="eastAsia" w:ascii="宋体" w:hAnsi="宋体" w:cs="宋体"/>
          <w:szCs w:val="21"/>
        </w:rPr>
      </w:pPr>
      <w:r>
        <w:rPr>
          <w:rFonts w:hint="eastAsia" w:ascii="宋体" w:hAnsi="宋体" w:cs="宋体"/>
          <w:szCs w:val="21"/>
        </w:rPr>
        <w:t>1.1.1合同</w:t>
      </w:r>
    </w:p>
    <w:p w14:paraId="2A087516">
      <w:pPr>
        <w:spacing w:line="440" w:lineRule="exact"/>
        <w:ind w:firstLine="420"/>
        <w:rPr>
          <w:rFonts w:hint="eastAsia" w:ascii="宋体" w:hAnsi="宋体" w:cs="宋体"/>
          <w:szCs w:val="21"/>
        </w:rPr>
      </w:pPr>
      <w:r>
        <w:rPr>
          <w:rFonts w:hint="eastAsia" w:ascii="宋体" w:hAnsi="宋体" w:cs="宋体"/>
          <w:szCs w:val="21"/>
        </w:rPr>
        <w:t>1.1.1.10其他合同文件包括：①</w:t>
      </w:r>
      <w:r>
        <w:rPr>
          <w:rFonts w:hint="eastAsia" w:ascii="宋体" w:hAnsi="宋体" w:cs="宋体"/>
          <w:szCs w:val="21"/>
          <w:u w:val="single"/>
        </w:rPr>
        <w:t>响应文件；②评标过程中的澄清等评标报告所附与合同履行相关的文件；③合同履行过程中有关工程的洽商、变更等书面协议书或文件。</w:t>
      </w:r>
    </w:p>
    <w:p w14:paraId="3EDB3629">
      <w:pPr>
        <w:spacing w:line="440" w:lineRule="exact"/>
        <w:ind w:firstLine="420" w:firstLineChars="200"/>
        <w:rPr>
          <w:rFonts w:hint="eastAsia" w:ascii="宋体" w:hAnsi="宋体" w:cs="宋体"/>
          <w:szCs w:val="21"/>
        </w:rPr>
      </w:pPr>
      <w:r>
        <w:rPr>
          <w:rFonts w:hint="eastAsia" w:ascii="宋体" w:hAnsi="宋体" w:cs="宋体"/>
          <w:szCs w:val="21"/>
        </w:rPr>
        <w:t>1.1.2 合同当事人及其他相关方</w:t>
      </w:r>
    </w:p>
    <w:p w14:paraId="7B535E16">
      <w:pPr>
        <w:spacing w:line="440" w:lineRule="exact"/>
        <w:ind w:firstLine="420" w:firstLineChars="200"/>
        <w:rPr>
          <w:rFonts w:hint="eastAsia" w:ascii="宋体" w:hAnsi="宋体" w:cs="宋体"/>
          <w:szCs w:val="21"/>
        </w:rPr>
      </w:pPr>
      <w:r>
        <w:rPr>
          <w:rFonts w:hint="eastAsia" w:ascii="宋体" w:hAnsi="宋体" w:cs="宋体"/>
          <w:szCs w:val="21"/>
        </w:rPr>
        <w:t>1.1.2.4监理人：</w:t>
      </w:r>
    </w:p>
    <w:p w14:paraId="51BB95A7">
      <w:pPr>
        <w:spacing w:line="440" w:lineRule="exact"/>
        <w:ind w:firstLine="420" w:firstLineChars="200"/>
        <w:rPr>
          <w:rFonts w:hint="eastAsia" w:ascii="宋体" w:hAnsi="宋体" w:cs="宋体"/>
          <w:szCs w:val="21"/>
        </w:rPr>
      </w:pPr>
      <w:r>
        <w:rPr>
          <w:rFonts w:hint="eastAsia" w:ascii="宋体" w:hAnsi="宋体" w:cs="宋体"/>
          <w:szCs w:val="21"/>
        </w:rPr>
        <w:t>名称：</w:t>
      </w:r>
      <w:r>
        <w:rPr>
          <w:rFonts w:hint="eastAsia" w:ascii="宋体" w:hAnsi="宋体" w:cs="宋体"/>
          <w:szCs w:val="21"/>
          <w:u w:val="single"/>
        </w:rPr>
        <w:t xml:space="preserve">       </w:t>
      </w:r>
      <w:r>
        <w:rPr>
          <w:rFonts w:hint="eastAsia" w:ascii="宋体" w:hAnsi="宋体" w:cs="宋体"/>
          <w:szCs w:val="21"/>
          <w:u w:val="single"/>
          <w:lang w:val="en-US" w:eastAsia="zh-CN"/>
        </w:rPr>
        <w:t>/</w:t>
      </w:r>
      <w:r>
        <w:rPr>
          <w:rFonts w:hint="eastAsia" w:ascii="宋体" w:hAnsi="宋体" w:cs="宋体"/>
          <w:szCs w:val="21"/>
          <w:u w:val="single"/>
        </w:rPr>
        <w:t xml:space="preserve">       </w:t>
      </w:r>
      <w:r>
        <w:rPr>
          <w:rFonts w:hint="eastAsia" w:ascii="宋体" w:hAnsi="宋体" w:cs="宋体"/>
          <w:szCs w:val="21"/>
        </w:rPr>
        <w:t>；</w:t>
      </w:r>
    </w:p>
    <w:p w14:paraId="25A17504">
      <w:pPr>
        <w:spacing w:line="440" w:lineRule="exact"/>
        <w:ind w:firstLine="420" w:firstLineChars="200"/>
        <w:rPr>
          <w:rFonts w:hint="eastAsia" w:ascii="宋体" w:hAnsi="宋体" w:cs="宋体"/>
          <w:szCs w:val="21"/>
        </w:rPr>
      </w:pPr>
      <w:r>
        <w:rPr>
          <w:rFonts w:hint="eastAsia" w:ascii="宋体" w:hAnsi="宋体" w:cs="宋体"/>
          <w:szCs w:val="21"/>
        </w:rPr>
        <w:t>资质类别和等级：</w:t>
      </w:r>
      <w:r>
        <w:rPr>
          <w:rFonts w:hint="eastAsia" w:ascii="宋体" w:hAnsi="宋体" w:cs="宋体"/>
          <w:szCs w:val="21"/>
          <w:u w:val="single"/>
        </w:rPr>
        <w:t xml:space="preserve">   </w:t>
      </w:r>
      <w:r>
        <w:rPr>
          <w:rFonts w:hint="eastAsia" w:ascii="宋体" w:hAnsi="宋体" w:cs="宋体"/>
          <w:szCs w:val="21"/>
          <w:u w:val="single"/>
          <w:lang w:val="en-US" w:eastAsia="zh-CN"/>
        </w:rPr>
        <w:t>/</w:t>
      </w:r>
      <w:r>
        <w:rPr>
          <w:rFonts w:hint="eastAsia" w:ascii="宋体" w:hAnsi="宋体" w:cs="宋体"/>
          <w:szCs w:val="21"/>
          <w:u w:val="single"/>
        </w:rPr>
        <w:t xml:space="preserve">    </w:t>
      </w:r>
      <w:r>
        <w:rPr>
          <w:rFonts w:hint="eastAsia" w:ascii="宋体" w:hAnsi="宋体" w:cs="宋体"/>
          <w:szCs w:val="21"/>
        </w:rPr>
        <w:t>；</w:t>
      </w:r>
    </w:p>
    <w:p w14:paraId="0DC96201">
      <w:pPr>
        <w:spacing w:line="440" w:lineRule="exact"/>
        <w:ind w:firstLine="420" w:firstLineChars="200"/>
        <w:rPr>
          <w:rFonts w:hint="eastAsia" w:ascii="宋体" w:hAnsi="宋体" w:cs="宋体"/>
          <w:szCs w:val="21"/>
        </w:rPr>
      </w:pPr>
      <w:r>
        <w:rPr>
          <w:rFonts w:hint="eastAsia" w:ascii="宋体" w:hAnsi="宋体" w:cs="宋体"/>
          <w:szCs w:val="21"/>
        </w:rPr>
        <w:t>联系电话：</w:t>
      </w:r>
      <w:r>
        <w:rPr>
          <w:rFonts w:hint="eastAsia" w:ascii="宋体" w:hAnsi="宋体" w:cs="宋体"/>
          <w:szCs w:val="21"/>
          <w:u w:val="single"/>
        </w:rPr>
        <w:t xml:space="preserve">   </w:t>
      </w:r>
      <w:r>
        <w:rPr>
          <w:rFonts w:hint="eastAsia" w:ascii="宋体" w:hAnsi="宋体" w:cs="宋体"/>
          <w:szCs w:val="21"/>
          <w:u w:val="single"/>
          <w:lang w:val="en-US" w:eastAsia="zh-CN"/>
        </w:rPr>
        <w:t>/</w:t>
      </w:r>
      <w:r>
        <w:rPr>
          <w:rFonts w:hint="eastAsia" w:ascii="宋体" w:hAnsi="宋体" w:cs="宋体"/>
          <w:szCs w:val="21"/>
          <w:u w:val="single"/>
        </w:rPr>
        <w:t xml:space="preserve">     </w:t>
      </w:r>
      <w:r>
        <w:rPr>
          <w:rFonts w:hint="eastAsia" w:ascii="宋体" w:hAnsi="宋体" w:cs="宋体"/>
          <w:szCs w:val="21"/>
        </w:rPr>
        <w:t>；</w:t>
      </w:r>
    </w:p>
    <w:p w14:paraId="3FA1B068">
      <w:pPr>
        <w:spacing w:line="440" w:lineRule="exact"/>
        <w:ind w:firstLine="420" w:firstLineChars="200"/>
        <w:rPr>
          <w:rFonts w:hint="eastAsia" w:ascii="宋体" w:hAnsi="宋体" w:cs="宋体"/>
          <w:szCs w:val="21"/>
        </w:rPr>
      </w:pPr>
      <w:r>
        <w:rPr>
          <w:rFonts w:hint="eastAsia" w:ascii="宋体" w:hAnsi="宋体" w:cs="宋体"/>
          <w:szCs w:val="21"/>
        </w:rPr>
        <w:t>电子信箱：</w:t>
      </w:r>
      <w:r>
        <w:rPr>
          <w:rFonts w:hint="eastAsia" w:ascii="宋体" w:hAnsi="宋体" w:cs="宋体"/>
          <w:szCs w:val="21"/>
          <w:u w:val="single"/>
        </w:rPr>
        <w:t xml:space="preserve">   </w:t>
      </w:r>
      <w:r>
        <w:rPr>
          <w:rFonts w:hint="eastAsia" w:ascii="宋体" w:hAnsi="宋体" w:cs="宋体"/>
          <w:szCs w:val="21"/>
          <w:u w:val="single"/>
          <w:lang w:val="en-US" w:eastAsia="zh-CN"/>
        </w:rPr>
        <w:t>/</w:t>
      </w:r>
      <w:r>
        <w:rPr>
          <w:rFonts w:hint="eastAsia" w:ascii="宋体" w:hAnsi="宋体" w:cs="宋体"/>
          <w:szCs w:val="21"/>
          <w:u w:val="single"/>
        </w:rPr>
        <w:t xml:space="preserve">      </w:t>
      </w:r>
      <w:r>
        <w:rPr>
          <w:rFonts w:hint="eastAsia" w:ascii="宋体" w:hAnsi="宋体" w:cs="宋体"/>
          <w:szCs w:val="21"/>
        </w:rPr>
        <w:t>；</w:t>
      </w:r>
    </w:p>
    <w:p w14:paraId="3A8B5F56">
      <w:pPr>
        <w:spacing w:line="440" w:lineRule="exact"/>
        <w:ind w:firstLine="420" w:firstLineChars="200"/>
        <w:rPr>
          <w:rFonts w:hint="eastAsia" w:ascii="宋体" w:hAnsi="宋体" w:cs="宋体"/>
          <w:szCs w:val="21"/>
        </w:rPr>
      </w:pPr>
      <w:r>
        <w:rPr>
          <w:rFonts w:hint="eastAsia" w:ascii="宋体" w:hAnsi="宋体" w:cs="宋体"/>
          <w:szCs w:val="21"/>
        </w:rPr>
        <w:t>通信地址：</w:t>
      </w:r>
      <w:r>
        <w:rPr>
          <w:rFonts w:hint="eastAsia" w:ascii="宋体" w:hAnsi="宋体" w:cs="宋体"/>
          <w:szCs w:val="21"/>
          <w:u w:val="single"/>
        </w:rPr>
        <w:t xml:space="preserve">   </w:t>
      </w:r>
      <w:r>
        <w:rPr>
          <w:rFonts w:hint="eastAsia" w:ascii="宋体" w:hAnsi="宋体" w:cs="宋体"/>
          <w:szCs w:val="21"/>
          <w:u w:val="single"/>
          <w:lang w:val="en-US" w:eastAsia="zh-CN"/>
        </w:rPr>
        <w:t>/</w:t>
      </w:r>
      <w:r>
        <w:rPr>
          <w:rFonts w:hint="eastAsia" w:ascii="宋体" w:hAnsi="宋体" w:cs="宋体"/>
          <w:szCs w:val="21"/>
          <w:u w:val="single"/>
        </w:rPr>
        <w:t xml:space="preserve">      </w:t>
      </w:r>
      <w:r>
        <w:rPr>
          <w:rFonts w:hint="eastAsia" w:ascii="宋体" w:hAnsi="宋体" w:cs="宋体"/>
          <w:szCs w:val="21"/>
        </w:rPr>
        <w:t>。</w:t>
      </w:r>
    </w:p>
    <w:p w14:paraId="5FE2D248">
      <w:pPr>
        <w:spacing w:line="440" w:lineRule="exact"/>
        <w:ind w:firstLine="420" w:firstLineChars="200"/>
        <w:rPr>
          <w:rFonts w:hint="eastAsia" w:ascii="宋体" w:hAnsi="宋体" w:cs="宋体"/>
          <w:szCs w:val="21"/>
        </w:rPr>
      </w:pPr>
      <w:r>
        <w:rPr>
          <w:rFonts w:hint="eastAsia" w:ascii="宋体" w:hAnsi="宋体" w:cs="宋体"/>
          <w:szCs w:val="21"/>
        </w:rPr>
        <w:t>1.1.2.5 设计人：</w:t>
      </w:r>
    </w:p>
    <w:p w14:paraId="1A8589C2">
      <w:pPr>
        <w:spacing w:line="440" w:lineRule="exact"/>
        <w:ind w:firstLine="420" w:firstLineChars="200"/>
        <w:rPr>
          <w:rFonts w:hint="eastAsia" w:ascii="宋体" w:hAnsi="宋体" w:cs="宋体"/>
          <w:szCs w:val="21"/>
        </w:rPr>
      </w:pPr>
      <w:r>
        <w:rPr>
          <w:rFonts w:hint="eastAsia" w:ascii="宋体" w:hAnsi="宋体" w:cs="宋体"/>
          <w:szCs w:val="21"/>
        </w:rPr>
        <w:t xml:space="preserve">名称： </w:t>
      </w:r>
      <w:r>
        <w:rPr>
          <w:rFonts w:hint="eastAsia" w:ascii="宋体" w:hAnsi="宋体" w:cs="宋体"/>
          <w:szCs w:val="21"/>
          <w:u w:val="single"/>
        </w:rPr>
        <w:t xml:space="preserve">  </w:t>
      </w:r>
      <w:r>
        <w:rPr>
          <w:rFonts w:hint="eastAsia" w:ascii="宋体" w:hAnsi="宋体" w:cs="宋体"/>
          <w:szCs w:val="21"/>
          <w:u w:val="single"/>
          <w:lang w:val="en-US" w:eastAsia="zh-CN"/>
        </w:rPr>
        <w:t>/</w:t>
      </w:r>
      <w:r>
        <w:rPr>
          <w:rFonts w:hint="eastAsia" w:ascii="宋体" w:hAnsi="宋体" w:cs="宋体"/>
          <w:szCs w:val="21"/>
          <w:u w:val="single"/>
        </w:rPr>
        <w:t xml:space="preserve">  </w:t>
      </w:r>
      <w:r>
        <w:rPr>
          <w:rFonts w:hint="eastAsia" w:ascii="宋体" w:hAnsi="宋体" w:cs="宋体"/>
          <w:szCs w:val="21"/>
        </w:rPr>
        <w:t>；</w:t>
      </w:r>
    </w:p>
    <w:p w14:paraId="07C30F7C">
      <w:pPr>
        <w:spacing w:line="440" w:lineRule="exact"/>
        <w:ind w:firstLine="420" w:firstLineChars="200"/>
        <w:rPr>
          <w:rFonts w:hint="eastAsia" w:ascii="宋体" w:hAnsi="宋体" w:cs="宋体"/>
          <w:szCs w:val="21"/>
        </w:rPr>
      </w:pPr>
      <w:r>
        <w:rPr>
          <w:rFonts w:hint="eastAsia" w:ascii="宋体" w:hAnsi="宋体" w:cs="宋体"/>
          <w:szCs w:val="21"/>
        </w:rPr>
        <w:t>资质类别和等级：</w:t>
      </w:r>
      <w:r>
        <w:rPr>
          <w:rFonts w:hint="eastAsia" w:ascii="宋体" w:hAnsi="宋体" w:cs="宋体"/>
          <w:szCs w:val="21"/>
          <w:u w:val="single"/>
        </w:rPr>
        <w:t xml:space="preserve">  </w:t>
      </w:r>
      <w:r>
        <w:rPr>
          <w:rFonts w:hint="eastAsia" w:ascii="宋体" w:hAnsi="宋体" w:cs="宋体"/>
          <w:szCs w:val="21"/>
          <w:u w:val="single"/>
          <w:lang w:val="en-US" w:eastAsia="zh-CN"/>
        </w:rPr>
        <w:t>/</w:t>
      </w:r>
      <w:r>
        <w:rPr>
          <w:rFonts w:hint="eastAsia" w:ascii="宋体" w:hAnsi="宋体" w:cs="宋体"/>
          <w:szCs w:val="21"/>
          <w:u w:val="single"/>
        </w:rPr>
        <w:t xml:space="preserve">   </w:t>
      </w:r>
      <w:r>
        <w:rPr>
          <w:rFonts w:hint="eastAsia" w:ascii="宋体" w:hAnsi="宋体" w:cs="宋体"/>
          <w:szCs w:val="21"/>
        </w:rPr>
        <w:t>；</w:t>
      </w:r>
    </w:p>
    <w:p w14:paraId="30907B0C">
      <w:pPr>
        <w:spacing w:line="440" w:lineRule="exact"/>
        <w:ind w:firstLine="420" w:firstLineChars="200"/>
        <w:rPr>
          <w:rFonts w:hint="eastAsia" w:ascii="宋体" w:hAnsi="宋体" w:cs="宋体"/>
          <w:szCs w:val="21"/>
        </w:rPr>
      </w:pPr>
      <w:r>
        <w:rPr>
          <w:rFonts w:hint="eastAsia" w:ascii="宋体" w:hAnsi="宋体" w:cs="宋体"/>
          <w:szCs w:val="21"/>
        </w:rPr>
        <w:t>联系电话：</w:t>
      </w:r>
      <w:r>
        <w:rPr>
          <w:rFonts w:hint="eastAsia" w:ascii="宋体" w:hAnsi="宋体" w:cs="宋体"/>
          <w:szCs w:val="21"/>
          <w:u w:val="single"/>
        </w:rPr>
        <w:t xml:space="preserve">   </w:t>
      </w:r>
      <w:r>
        <w:rPr>
          <w:rFonts w:hint="eastAsia" w:ascii="宋体" w:hAnsi="宋体" w:cs="宋体"/>
          <w:szCs w:val="21"/>
          <w:u w:val="single"/>
          <w:lang w:val="en-US" w:eastAsia="zh-CN"/>
        </w:rPr>
        <w:t>/</w:t>
      </w:r>
      <w:r>
        <w:rPr>
          <w:rFonts w:hint="eastAsia" w:ascii="宋体" w:hAnsi="宋体" w:cs="宋体"/>
          <w:szCs w:val="21"/>
          <w:u w:val="single"/>
        </w:rPr>
        <w:t xml:space="preserve">    </w:t>
      </w:r>
      <w:r>
        <w:rPr>
          <w:rFonts w:hint="eastAsia" w:ascii="宋体" w:hAnsi="宋体" w:cs="宋体"/>
          <w:szCs w:val="21"/>
        </w:rPr>
        <w:t>；</w:t>
      </w:r>
    </w:p>
    <w:p w14:paraId="332D59C9">
      <w:pPr>
        <w:spacing w:line="440" w:lineRule="exact"/>
        <w:ind w:firstLine="420" w:firstLineChars="200"/>
        <w:rPr>
          <w:rFonts w:hint="eastAsia" w:ascii="宋体" w:hAnsi="宋体" w:cs="宋体"/>
          <w:szCs w:val="21"/>
        </w:rPr>
      </w:pPr>
      <w:r>
        <w:rPr>
          <w:rFonts w:hint="eastAsia" w:ascii="宋体" w:hAnsi="宋体" w:cs="宋体"/>
          <w:szCs w:val="21"/>
        </w:rPr>
        <w:t>电子信箱：</w:t>
      </w:r>
      <w:r>
        <w:rPr>
          <w:rFonts w:hint="eastAsia" w:ascii="宋体" w:hAnsi="宋体" w:cs="宋体"/>
          <w:szCs w:val="21"/>
          <w:u w:val="single"/>
        </w:rPr>
        <w:t>/</w:t>
      </w:r>
      <w:r>
        <w:rPr>
          <w:rFonts w:hint="eastAsia" w:ascii="宋体" w:hAnsi="宋体" w:cs="宋体"/>
          <w:szCs w:val="21"/>
        </w:rPr>
        <w:t>；</w:t>
      </w:r>
    </w:p>
    <w:p w14:paraId="620D105E">
      <w:pPr>
        <w:spacing w:line="440" w:lineRule="exact"/>
        <w:ind w:firstLine="420" w:firstLineChars="200"/>
        <w:rPr>
          <w:rFonts w:hint="eastAsia" w:ascii="宋体" w:hAnsi="宋体" w:cs="宋体"/>
          <w:szCs w:val="21"/>
        </w:rPr>
      </w:pPr>
      <w:r>
        <w:rPr>
          <w:rFonts w:hint="eastAsia" w:ascii="宋体" w:hAnsi="宋体" w:cs="宋体"/>
          <w:szCs w:val="21"/>
        </w:rPr>
        <w:t>通信地址：</w:t>
      </w:r>
      <w:r>
        <w:rPr>
          <w:rFonts w:hint="eastAsia" w:ascii="宋体" w:hAnsi="宋体" w:cs="宋体"/>
          <w:szCs w:val="21"/>
          <w:u w:val="single"/>
        </w:rPr>
        <w:t xml:space="preserve">   </w:t>
      </w:r>
      <w:r>
        <w:rPr>
          <w:rFonts w:hint="eastAsia" w:ascii="宋体" w:hAnsi="宋体" w:cs="宋体"/>
          <w:szCs w:val="21"/>
          <w:u w:val="single"/>
          <w:lang w:val="en-US" w:eastAsia="zh-CN"/>
        </w:rPr>
        <w:t>/</w:t>
      </w:r>
      <w:r>
        <w:rPr>
          <w:rFonts w:hint="eastAsia" w:ascii="宋体" w:hAnsi="宋体" w:cs="宋体"/>
          <w:szCs w:val="21"/>
          <w:u w:val="single"/>
        </w:rPr>
        <w:t xml:space="preserve">  </w:t>
      </w:r>
      <w:r>
        <w:rPr>
          <w:rFonts w:hint="eastAsia" w:ascii="宋体" w:hAnsi="宋体" w:cs="宋体"/>
          <w:szCs w:val="21"/>
        </w:rPr>
        <w:t>。</w:t>
      </w:r>
    </w:p>
    <w:p w14:paraId="297B8D80">
      <w:pPr>
        <w:spacing w:line="440" w:lineRule="exact"/>
        <w:ind w:firstLine="420" w:firstLineChars="200"/>
        <w:rPr>
          <w:rFonts w:hint="eastAsia" w:ascii="宋体" w:hAnsi="宋体" w:cs="宋体"/>
          <w:szCs w:val="21"/>
        </w:rPr>
      </w:pPr>
      <w:r>
        <w:rPr>
          <w:rFonts w:hint="eastAsia" w:ascii="宋体" w:hAnsi="宋体" w:cs="宋体"/>
          <w:szCs w:val="21"/>
        </w:rPr>
        <w:t>1.1.3 工程和设备</w:t>
      </w:r>
    </w:p>
    <w:p w14:paraId="57F04428">
      <w:pPr>
        <w:spacing w:line="440" w:lineRule="exact"/>
        <w:ind w:firstLine="420" w:firstLineChars="200"/>
        <w:rPr>
          <w:rFonts w:hint="eastAsia" w:ascii="宋体" w:hAnsi="宋体" w:cs="宋体"/>
          <w:szCs w:val="21"/>
        </w:rPr>
      </w:pPr>
      <w:r>
        <w:rPr>
          <w:rFonts w:hint="eastAsia" w:ascii="宋体" w:hAnsi="宋体" w:cs="宋体"/>
          <w:szCs w:val="21"/>
        </w:rPr>
        <w:t>1.1.3.7 作为施工现场组成部分的其他场所包括：</w:t>
      </w:r>
      <w:r>
        <w:rPr>
          <w:rFonts w:hint="eastAsia" w:ascii="宋体" w:hAnsi="宋体" w:cs="宋体"/>
          <w:szCs w:val="21"/>
          <w:u w:val="single"/>
        </w:rPr>
        <w:t>参照本合同通用条款执行</w:t>
      </w:r>
      <w:r>
        <w:rPr>
          <w:rFonts w:hint="eastAsia" w:ascii="宋体" w:hAnsi="宋体" w:cs="宋体"/>
          <w:szCs w:val="21"/>
        </w:rPr>
        <w:t>。</w:t>
      </w:r>
    </w:p>
    <w:p w14:paraId="14DDF1A5">
      <w:pPr>
        <w:spacing w:line="440" w:lineRule="exact"/>
        <w:ind w:firstLine="420" w:firstLineChars="200"/>
        <w:rPr>
          <w:rFonts w:hint="eastAsia" w:ascii="宋体" w:hAnsi="宋体" w:cs="宋体"/>
          <w:szCs w:val="21"/>
        </w:rPr>
      </w:pPr>
      <w:r>
        <w:rPr>
          <w:rFonts w:hint="eastAsia" w:ascii="宋体" w:hAnsi="宋体" w:cs="宋体"/>
          <w:szCs w:val="21"/>
        </w:rPr>
        <w:t>1.1.3.9 永久占地包括：</w:t>
      </w:r>
      <w:r>
        <w:rPr>
          <w:rFonts w:hint="eastAsia" w:ascii="宋体" w:hAnsi="宋体" w:cs="宋体"/>
          <w:szCs w:val="21"/>
          <w:u w:val="single"/>
        </w:rPr>
        <w:t>参照本合同通用条款执行</w:t>
      </w:r>
      <w:r>
        <w:rPr>
          <w:rFonts w:hint="eastAsia" w:ascii="宋体" w:hAnsi="宋体" w:cs="宋体"/>
          <w:szCs w:val="21"/>
        </w:rPr>
        <w:t>。</w:t>
      </w:r>
    </w:p>
    <w:p w14:paraId="2EEE1F40">
      <w:pPr>
        <w:spacing w:line="440" w:lineRule="exact"/>
        <w:ind w:firstLine="420" w:firstLineChars="200"/>
        <w:rPr>
          <w:rFonts w:hint="eastAsia" w:ascii="宋体" w:hAnsi="宋体" w:cs="宋体"/>
          <w:szCs w:val="21"/>
        </w:rPr>
      </w:pPr>
      <w:r>
        <w:rPr>
          <w:rFonts w:hint="eastAsia" w:ascii="宋体" w:hAnsi="宋体" w:cs="宋体"/>
          <w:szCs w:val="21"/>
        </w:rPr>
        <w:t>1.1.3.10 临时占地包括：</w:t>
      </w:r>
      <w:r>
        <w:rPr>
          <w:rFonts w:hint="eastAsia" w:ascii="宋体" w:hAnsi="宋体" w:cs="宋体"/>
          <w:szCs w:val="21"/>
          <w:u w:val="single"/>
        </w:rPr>
        <w:t>参照本合同通用条款执行</w:t>
      </w:r>
      <w:r>
        <w:rPr>
          <w:rFonts w:hint="eastAsia" w:ascii="宋体" w:hAnsi="宋体" w:cs="宋体"/>
          <w:szCs w:val="21"/>
        </w:rPr>
        <w:t>。</w:t>
      </w:r>
    </w:p>
    <w:p w14:paraId="648B3C7C">
      <w:pPr>
        <w:keepNext/>
        <w:keepLines/>
        <w:spacing w:before="120" w:after="120" w:line="380" w:lineRule="exact"/>
        <w:ind w:firstLine="560"/>
        <w:outlineLvl w:val="4"/>
        <w:rPr>
          <w:rFonts w:hint="eastAsia" w:ascii="宋体" w:hAnsi="宋体" w:cs="宋体"/>
          <w:bCs/>
          <w:szCs w:val="21"/>
        </w:rPr>
      </w:pPr>
      <w:bookmarkStart w:id="235" w:name="_Toc6269"/>
      <w:bookmarkStart w:id="236" w:name="_Toc448911876"/>
      <w:r>
        <w:rPr>
          <w:rFonts w:hint="eastAsia" w:ascii="宋体" w:hAnsi="宋体" w:cs="宋体"/>
          <w:bCs/>
          <w:szCs w:val="21"/>
        </w:rPr>
        <w:t>1.3法律</w:t>
      </w:r>
      <w:bookmarkEnd w:id="235"/>
      <w:bookmarkEnd w:id="236"/>
    </w:p>
    <w:p w14:paraId="5229F3B0">
      <w:pPr>
        <w:spacing w:line="440" w:lineRule="exact"/>
        <w:ind w:firstLine="420" w:firstLineChars="200"/>
        <w:rPr>
          <w:rFonts w:hint="eastAsia" w:ascii="宋体" w:hAnsi="宋体" w:cs="宋体"/>
          <w:szCs w:val="21"/>
        </w:rPr>
      </w:pPr>
      <w:r>
        <w:rPr>
          <w:rFonts w:hint="eastAsia" w:ascii="宋体" w:hAnsi="宋体" w:cs="宋体"/>
          <w:szCs w:val="21"/>
        </w:rPr>
        <w:t>适用于合同的其他规范性文件：</w:t>
      </w:r>
      <w:r>
        <w:rPr>
          <w:rFonts w:hint="eastAsia" w:ascii="宋体" w:hAnsi="宋体" w:cs="宋体"/>
          <w:szCs w:val="21"/>
          <w:u w:val="single"/>
        </w:rPr>
        <w:t xml:space="preserve"> 需要明示的法律、行政法规：《中华人民共和国民法典》、《中华人民共和国建筑法》、《中华人民共和国安全生产法》、《建设工程质量管理条例》，以及合同签订时现行的国家法律和行政法规、工程所在地政府的有关法规和规章及规范性文件</w:t>
      </w:r>
      <w:r>
        <w:rPr>
          <w:rFonts w:hint="eastAsia" w:ascii="宋体" w:hAnsi="宋体" w:cs="宋体"/>
          <w:szCs w:val="21"/>
        </w:rPr>
        <w:t>。</w:t>
      </w:r>
    </w:p>
    <w:p w14:paraId="27308CD0">
      <w:pPr>
        <w:keepNext/>
        <w:keepLines/>
        <w:spacing w:before="120" w:after="120" w:line="380" w:lineRule="exact"/>
        <w:ind w:firstLine="560"/>
        <w:outlineLvl w:val="4"/>
        <w:rPr>
          <w:rFonts w:hint="eastAsia" w:ascii="宋体" w:hAnsi="宋体" w:cs="宋体"/>
          <w:bCs/>
          <w:szCs w:val="21"/>
        </w:rPr>
      </w:pPr>
      <w:bookmarkStart w:id="237" w:name="_Toc30493"/>
      <w:bookmarkStart w:id="238" w:name="_Toc448911877"/>
      <w:r>
        <w:rPr>
          <w:rFonts w:hint="eastAsia" w:ascii="宋体" w:hAnsi="宋体" w:cs="宋体"/>
          <w:bCs/>
          <w:szCs w:val="21"/>
        </w:rPr>
        <w:t>1.4标准和规范</w:t>
      </w:r>
      <w:bookmarkEnd w:id="237"/>
      <w:bookmarkEnd w:id="238"/>
    </w:p>
    <w:p w14:paraId="450F78CD">
      <w:pPr>
        <w:spacing w:line="440" w:lineRule="exact"/>
        <w:ind w:firstLine="420" w:firstLineChars="200"/>
        <w:rPr>
          <w:rFonts w:hint="eastAsia" w:ascii="宋体" w:hAnsi="宋体" w:cs="宋体"/>
          <w:szCs w:val="21"/>
        </w:rPr>
      </w:pPr>
      <w:r>
        <w:rPr>
          <w:rFonts w:hint="eastAsia" w:ascii="宋体" w:hAnsi="宋体" w:cs="宋体"/>
          <w:szCs w:val="21"/>
        </w:rPr>
        <w:t>1.4.1适用于工程的标准规范包括：</w:t>
      </w:r>
      <w:r>
        <w:rPr>
          <w:rFonts w:hint="eastAsia" w:ascii="宋体" w:hAnsi="宋体" w:cs="宋体"/>
          <w:szCs w:val="21"/>
          <w:u w:val="single"/>
        </w:rPr>
        <w:t xml:space="preserve"> 现行的国家、行业以及地方规范、标准和规程现行的国家、行业和地方现行标准、规范和规程等 </w:t>
      </w:r>
      <w:r>
        <w:rPr>
          <w:rFonts w:hint="eastAsia" w:ascii="宋体" w:hAnsi="宋体" w:cs="宋体"/>
          <w:szCs w:val="21"/>
        </w:rPr>
        <w:t>；</w:t>
      </w:r>
    </w:p>
    <w:p w14:paraId="08A1CB17">
      <w:pPr>
        <w:spacing w:line="440" w:lineRule="exact"/>
        <w:ind w:firstLine="420" w:firstLineChars="200"/>
        <w:rPr>
          <w:rFonts w:hint="eastAsia" w:ascii="宋体" w:hAnsi="宋体" w:cs="宋体"/>
          <w:szCs w:val="21"/>
        </w:rPr>
      </w:pPr>
      <w:r>
        <w:rPr>
          <w:rFonts w:hint="eastAsia" w:ascii="宋体" w:hAnsi="宋体" w:cs="宋体"/>
          <w:szCs w:val="21"/>
        </w:rPr>
        <w:t>1.4.2 发包人提供国外标准、规范的名称：</w:t>
      </w:r>
      <w:r>
        <w:rPr>
          <w:rFonts w:hint="eastAsia" w:ascii="宋体" w:hAnsi="宋体" w:cs="宋体"/>
          <w:szCs w:val="21"/>
          <w:u w:val="single"/>
        </w:rPr>
        <w:t xml:space="preserve">    无                    </w:t>
      </w:r>
      <w:r>
        <w:rPr>
          <w:rFonts w:hint="eastAsia" w:ascii="宋体" w:hAnsi="宋体" w:cs="宋体"/>
          <w:szCs w:val="21"/>
        </w:rPr>
        <w:t>；</w:t>
      </w:r>
    </w:p>
    <w:p w14:paraId="653F47FE">
      <w:pPr>
        <w:spacing w:line="440" w:lineRule="exact"/>
        <w:ind w:firstLine="945" w:firstLineChars="450"/>
        <w:rPr>
          <w:rFonts w:hint="eastAsia" w:ascii="宋体" w:hAnsi="宋体" w:cs="宋体"/>
          <w:szCs w:val="21"/>
        </w:rPr>
      </w:pPr>
      <w:r>
        <w:rPr>
          <w:rFonts w:hint="eastAsia" w:ascii="宋体" w:hAnsi="宋体" w:cs="宋体"/>
          <w:szCs w:val="21"/>
        </w:rPr>
        <w:t>发包人提供国外标准、规范的份数：</w:t>
      </w:r>
      <w:r>
        <w:rPr>
          <w:rFonts w:hint="eastAsia" w:ascii="宋体" w:hAnsi="宋体" w:cs="宋体"/>
          <w:szCs w:val="21"/>
          <w:u w:val="single"/>
        </w:rPr>
        <w:t xml:space="preserve">     无                   </w:t>
      </w:r>
      <w:r>
        <w:rPr>
          <w:rFonts w:hint="eastAsia" w:ascii="宋体" w:hAnsi="宋体" w:cs="宋体"/>
          <w:szCs w:val="21"/>
        </w:rPr>
        <w:t>。</w:t>
      </w:r>
    </w:p>
    <w:p w14:paraId="2EF0E8D7">
      <w:pPr>
        <w:tabs>
          <w:tab w:val="left" w:pos="993"/>
        </w:tabs>
        <w:spacing w:line="360" w:lineRule="auto"/>
        <w:ind w:left="420"/>
        <w:rPr>
          <w:rFonts w:hint="eastAsia" w:ascii="宋体" w:hAnsi="宋体" w:eastAsia="宋体" w:cs="宋体"/>
          <w:szCs w:val="21"/>
          <w:lang w:eastAsia="zh-CN"/>
        </w:rPr>
      </w:pPr>
      <w:r>
        <w:rPr>
          <w:rFonts w:hint="eastAsia" w:ascii="宋体" w:hAnsi="宋体" w:cs="宋体"/>
          <w:szCs w:val="21"/>
        </w:rPr>
        <w:t>1.4.3发包人对工程的技术标准和功能要求的特殊要求：现行的国家标准、规范，行业、地方标准、规范由承包人自行收集，费用包含在投标价内</w:t>
      </w:r>
      <w:r>
        <w:rPr>
          <w:rFonts w:hint="eastAsia" w:ascii="宋体" w:hAnsi="宋体" w:cs="宋体"/>
          <w:szCs w:val="21"/>
          <w:u w:val="single"/>
          <w:lang w:eastAsia="zh-CN"/>
        </w:rPr>
        <w:t>。</w:t>
      </w:r>
    </w:p>
    <w:p w14:paraId="75E7CFFA">
      <w:pPr>
        <w:keepNext/>
        <w:keepLines/>
        <w:spacing w:before="120" w:after="120" w:line="380" w:lineRule="exact"/>
        <w:ind w:firstLine="560"/>
        <w:outlineLvl w:val="4"/>
        <w:rPr>
          <w:rFonts w:hint="eastAsia" w:ascii="宋体" w:hAnsi="宋体" w:cs="宋体"/>
          <w:bCs/>
          <w:szCs w:val="21"/>
        </w:rPr>
      </w:pPr>
      <w:bookmarkStart w:id="239" w:name="_Toc31016"/>
      <w:bookmarkStart w:id="240" w:name="_Toc448911878"/>
      <w:r>
        <w:rPr>
          <w:rFonts w:hint="eastAsia" w:ascii="宋体" w:hAnsi="宋体" w:cs="宋体"/>
          <w:bCs/>
          <w:szCs w:val="21"/>
        </w:rPr>
        <w:t>1.5 合同文件的优先顺序</w:t>
      </w:r>
      <w:bookmarkEnd w:id="239"/>
      <w:bookmarkEnd w:id="240"/>
    </w:p>
    <w:p w14:paraId="719E9CD4">
      <w:pPr>
        <w:spacing w:line="440" w:lineRule="exact"/>
        <w:ind w:firstLine="491" w:firstLineChars="234"/>
        <w:rPr>
          <w:rFonts w:hint="eastAsia" w:ascii="宋体" w:hAnsi="宋体" w:cs="宋体"/>
          <w:szCs w:val="21"/>
          <w:u w:val="single"/>
        </w:rPr>
      </w:pPr>
      <w:r>
        <w:rPr>
          <w:rFonts w:hint="eastAsia" w:ascii="宋体" w:hAnsi="宋体" w:cs="宋体"/>
          <w:szCs w:val="21"/>
        </w:rPr>
        <w:t>合同文件组成及优先顺序为：</w:t>
      </w:r>
      <w:r>
        <w:rPr>
          <w:rFonts w:hint="eastAsia" w:ascii="宋体" w:hAnsi="宋体" w:cs="宋体"/>
          <w:szCs w:val="21"/>
          <w:u w:val="single"/>
        </w:rPr>
        <w:t>（1）合同协议书；（2）成交通知书；（3）</w:t>
      </w:r>
      <w:r>
        <w:rPr>
          <w:rFonts w:hint="eastAsia" w:ascii="宋体" w:hAnsi="宋体" w:cs="宋体"/>
          <w:szCs w:val="21"/>
        </w:rPr>
        <w:t>竞标函及竞标函附录</w:t>
      </w:r>
      <w:r>
        <w:rPr>
          <w:rFonts w:hint="eastAsia" w:ascii="宋体" w:hAnsi="宋体" w:cs="宋体"/>
          <w:szCs w:val="21"/>
          <w:u w:val="single"/>
        </w:rPr>
        <w:t>；（4）专用合同条款；（5）通用合同条款；（6）技术标准和要求；（7）已标价的工程量清单（如有修正，指经算术性错误修正后的已标价工程量清单，包括其说明和表格）；（8）响应文件、（9）</w:t>
      </w:r>
      <w:r>
        <w:rPr>
          <w:rFonts w:hint="eastAsia" w:ascii="宋体" w:hAnsi="宋体" w:cs="宋体"/>
          <w:szCs w:val="21"/>
        </w:rPr>
        <w:t>磋商文件</w:t>
      </w:r>
      <w:r>
        <w:rPr>
          <w:rFonts w:hint="eastAsia" w:ascii="宋体" w:hAnsi="宋体" w:cs="宋体"/>
          <w:szCs w:val="21"/>
          <w:u w:val="single"/>
        </w:rPr>
        <w:t>、（10）变更材料（11）其他合同文件。</w:t>
      </w:r>
    </w:p>
    <w:p w14:paraId="38049B9B">
      <w:pPr>
        <w:keepNext/>
        <w:keepLines/>
        <w:spacing w:before="120" w:after="120" w:line="380" w:lineRule="exact"/>
        <w:ind w:firstLine="560"/>
        <w:outlineLvl w:val="4"/>
        <w:rPr>
          <w:rFonts w:hint="eastAsia" w:ascii="宋体" w:hAnsi="宋体" w:cs="宋体"/>
          <w:bCs/>
          <w:szCs w:val="21"/>
        </w:rPr>
      </w:pPr>
      <w:bookmarkStart w:id="241" w:name="_Toc448911879"/>
      <w:bookmarkStart w:id="242" w:name="_Toc16055"/>
      <w:r>
        <w:rPr>
          <w:rFonts w:hint="eastAsia" w:ascii="宋体" w:hAnsi="宋体" w:cs="宋体"/>
          <w:bCs/>
          <w:szCs w:val="21"/>
        </w:rPr>
        <w:t>1.6 图纸和承包人文件</w:t>
      </w:r>
      <w:bookmarkEnd w:id="241"/>
      <w:bookmarkEnd w:id="242"/>
      <w:r>
        <w:rPr>
          <w:rFonts w:hint="eastAsia" w:ascii="宋体" w:hAnsi="宋体" w:cs="宋体"/>
          <w:bCs/>
          <w:szCs w:val="21"/>
        </w:rPr>
        <w:tab/>
      </w:r>
    </w:p>
    <w:p w14:paraId="4466CB8B">
      <w:pPr>
        <w:spacing w:line="440" w:lineRule="exact"/>
        <w:ind w:firstLine="420" w:firstLineChars="200"/>
        <w:rPr>
          <w:rFonts w:hint="eastAsia" w:ascii="宋体" w:hAnsi="宋体" w:cs="宋体"/>
          <w:szCs w:val="21"/>
        </w:rPr>
      </w:pPr>
      <w:r>
        <w:rPr>
          <w:rFonts w:hint="eastAsia" w:ascii="宋体" w:hAnsi="宋体" w:cs="宋体"/>
          <w:szCs w:val="21"/>
        </w:rPr>
        <w:t>1.6.1 图纸的提供</w:t>
      </w:r>
    </w:p>
    <w:p w14:paraId="6CD0F05B">
      <w:pPr>
        <w:spacing w:line="440" w:lineRule="exact"/>
        <w:ind w:firstLine="420" w:firstLineChars="200"/>
        <w:rPr>
          <w:rFonts w:hint="eastAsia" w:ascii="宋体" w:hAnsi="宋体" w:cs="宋体"/>
          <w:szCs w:val="21"/>
        </w:rPr>
      </w:pPr>
      <w:r>
        <w:rPr>
          <w:rFonts w:hint="eastAsia" w:ascii="宋体" w:hAnsi="宋体" w:cs="宋体"/>
          <w:szCs w:val="21"/>
        </w:rPr>
        <w:t>工程项目应遵循按图施工原则；</w:t>
      </w:r>
    </w:p>
    <w:p w14:paraId="259CC684">
      <w:pPr>
        <w:spacing w:line="440" w:lineRule="exact"/>
        <w:ind w:firstLine="420" w:firstLineChars="200"/>
        <w:rPr>
          <w:rFonts w:hint="eastAsia" w:ascii="宋体" w:hAnsi="宋体" w:cs="宋体"/>
          <w:szCs w:val="21"/>
          <w:u w:val="single"/>
        </w:rPr>
      </w:pPr>
      <w:r>
        <w:rPr>
          <w:rFonts w:hint="eastAsia" w:ascii="宋体" w:hAnsi="宋体" w:cs="宋体"/>
          <w:szCs w:val="21"/>
        </w:rPr>
        <w:t>发包人向承包人提供图纸的期限：</w:t>
      </w:r>
      <w:r>
        <w:rPr>
          <w:rFonts w:hint="eastAsia" w:ascii="宋体" w:hAnsi="宋体" w:cs="宋体"/>
          <w:szCs w:val="21"/>
          <w:u w:val="single"/>
        </w:rPr>
        <w:t xml:space="preserve"> 合同签订后7天内 </w:t>
      </w:r>
      <w:r>
        <w:rPr>
          <w:rFonts w:hint="eastAsia" w:ascii="宋体" w:hAnsi="宋体" w:cs="宋体"/>
          <w:szCs w:val="21"/>
        </w:rPr>
        <w:t>；</w:t>
      </w:r>
    </w:p>
    <w:p w14:paraId="53E728E5">
      <w:pPr>
        <w:spacing w:line="440" w:lineRule="exact"/>
        <w:ind w:firstLine="420" w:firstLineChars="200"/>
        <w:rPr>
          <w:rFonts w:hint="eastAsia" w:ascii="宋体" w:hAnsi="宋体" w:cs="宋体"/>
          <w:szCs w:val="21"/>
        </w:rPr>
      </w:pPr>
      <w:r>
        <w:rPr>
          <w:rFonts w:hint="eastAsia" w:ascii="宋体" w:hAnsi="宋体" w:cs="宋体"/>
          <w:szCs w:val="21"/>
        </w:rPr>
        <w:t>发包人向承包人提供图纸的数量：</w:t>
      </w:r>
      <w:r>
        <w:rPr>
          <w:rFonts w:hint="eastAsia" w:ascii="宋体" w:hAnsi="宋体" w:cs="宋体"/>
          <w:szCs w:val="21"/>
          <w:u w:val="single"/>
        </w:rPr>
        <w:t xml:space="preserve"> 壹套，承包人需要增加图纸套数的，发包人可代为复制，复制费用由承包人承担</w:t>
      </w:r>
      <w:r>
        <w:rPr>
          <w:rFonts w:hint="eastAsia" w:ascii="宋体" w:hAnsi="宋体" w:cs="宋体"/>
          <w:szCs w:val="21"/>
        </w:rPr>
        <w:t>；</w:t>
      </w:r>
    </w:p>
    <w:p w14:paraId="0E817A78">
      <w:pPr>
        <w:spacing w:line="440" w:lineRule="exact"/>
        <w:ind w:firstLine="420" w:firstLineChars="200"/>
        <w:rPr>
          <w:rFonts w:hint="eastAsia" w:ascii="宋体" w:hAnsi="宋体" w:cs="宋体"/>
          <w:szCs w:val="21"/>
          <w:u w:val="single"/>
        </w:rPr>
      </w:pPr>
      <w:r>
        <w:rPr>
          <w:rFonts w:hint="eastAsia" w:ascii="宋体" w:hAnsi="宋体" w:cs="宋体"/>
          <w:szCs w:val="21"/>
        </w:rPr>
        <w:t>发包人向承包人提供图纸的内容：</w:t>
      </w:r>
      <w:r>
        <w:rPr>
          <w:rFonts w:hint="eastAsia" w:ascii="宋体" w:hAnsi="宋体" w:cs="宋体"/>
          <w:szCs w:val="21"/>
          <w:u w:val="single"/>
        </w:rPr>
        <w:t xml:space="preserve"> 合同工程内容的全套图纸及相关技术资料</w:t>
      </w:r>
      <w:r>
        <w:rPr>
          <w:rFonts w:hint="eastAsia" w:ascii="宋体" w:hAnsi="宋体" w:cs="宋体"/>
          <w:szCs w:val="21"/>
        </w:rPr>
        <w:t>。</w:t>
      </w:r>
    </w:p>
    <w:p w14:paraId="7AC8DDF1">
      <w:pPr>
        <w:spacing w:line="440" w:lineRule="exact"/>
        <w:ind w:firstLine="420" w:firstLineChars="200"/>
        <w:rPr>
          <w:rFonts w:hint="eastAsia" w:ascii="宋体" w:hAnsi="宋体" w:cs="宋体"/>
          <w:szCs w:val="21"/>
        </w:rPr>
      </w:pPr>
      <w:r>
        <w:rPr>
          <w:rFonts w:hint="eastAsia" w:ascii="宋体" w:hAnsi="宋体" w:cs="宋体"/>
          <w:szCs w:val="21"/>
        </w:rPr>
        <w:t>1.6.4 承包人文件</w:t>
      </w:r>
    </w:p>
    <w:p w14:paraId="263BBBB6">
      <w:pPr>
        <w:spacing w:line="440" w:lineRule="exact"/>
        <w:ind w:firstLine="420" w:firstLineChars="200"/>
        <w:rPr>
          <w:rFonts w:hint="eastAsia" w:ascii="宋体" w:hAnsi="宋体" w:cs="宋体"/>
          <w:szCs w:val="21"/>
        </w:rPr>
      </w:pPr>
      <w:r>
        <w:rPr>
          <w:rFonts w:hint="eastAsia" w:ascii="宋体" w:hAnsi="宋体" w:cs="宋体"/>
          <w:szCs w:val="21"/>
        </w:rPr>
        <w:t>需要由承包人提供的文件，包括但不限于：</w:t>
      </w:r>
      <w:r>
        <w:rPr>
          <w:rFonts w:hint="eastAsia" w:ascii="宋体" w:hAnsi="宋体" w:cs="宋体"/>
          <w:szCs w:val="21"/>
          <w:u w:val="single"/>
        </w:rPr>
        <w:t>（1）施工组织设计、总平面布置图、施工进度网络计划、项目管理机构等；（2）有关的专项施工方案；（3）工程竣工备案资料（含竣工图）、工程结算书及资料等</w:t>
      </w:r>
      <w:r>
        <w:rPr>
          <w:rFonts w:hint="eastAsia" w:ascii="宋体" w:hAnsi="宋体" w:cs="宋体"/>
          <w:szCs w:val="21"/>
        </w:rPr>
        <w:t>；其他需要由承包人提供的文件由双方另行确定；</w:t>
      </w:r>
    </w:p>
    <w:p w14:paraId="022F5DFC">
      <w:pPr>
        <w:spacing w:line="440" w:lineRule="exact"/>
        <w:ind w:firstLine="420" w:firstLineChars="200"/>
        <w:rPr>
          <w:rFonts w:hint="eastAsia" w:ascii="宋体" w:hAnsi="宋体" w:cs="宋体"/>
          <w:szCs w:val="21"/>
          <w:u w:val="single"/>
        </w:rPr>
      </w:pPr>
      <w:r>
        <w:rPr>
          <w:rFonts w:hint="eastAsia" w:ascii="宋体" w:hAnsi="宋体" w:cs="宋体"/>
          <w:szCs w:val="21"/>
        </w:rPr>
        <w:t>承包人提供的文件的期限为：</w:t>
      </w:r>
      <w:r>
        <w:rPr>
          <w:rFonts w:hint="eastAsia" w:ascii="宋体" w:hAnsi="宋体" w:cs="宋体"/>
          <w:szCs w:val="21"/>
          <w:u w:val="single"/>
        </w:rPr>
        <w:t>（1）以上第（1）部分内容的资料在签订合同之日起1日内；（2）以上第（2）部分内容的资料在项目计划实施前5日内；（3）以上第（3）部分内容的资料在工程竣工验收合格后</w:t>
      </w:r>
      <w:r>
        <w:rPr>
          <w:rFonts w:hint="eastAsia" w:ascii="宋体" w:hAnsi="宋体" w:cs="宋体"/>
          <w:szCs w:val="21"/>
          <w:u w:val="single"/>
          <w:lang w:val="en-US" w:eastAsia="zh-CN"/>
        </w:rPr>
        <w:t>1</w:t>
      </w:r>
      <w:r>
        <w:rPr>
          <w:rFonts w:hint="eastAsia" w:ascii="宋体" w:hAnsi="宋体" w:cs="宋体"/>
          <w:szCs w:val="21"/>
          <w:u w:val="single"/>
        </w:rPr>
        <w:t>5日内；</w:t>
      </w:r>
    </w:p>
    <w:p w14:paraId="5A2D0B8B">
      <w:pPr>
        <w:spacing w:line="440" w:lineRule="exact"/>
        <w:ind w:firstLine="420" w:firstLineChars="200"/>
        <w:rPr>
          <w:rFonts w:hint="eastAsia" w:ascii="宋体" w:hAnsi="宋体" w:cs="宋体"/>
          <w:szCs w:val="21"/>
          <w:u w:val="single"/>
        </w:rPr>
      </w:pPr>
      <w:r>
        <w:rPr>
          <w:rFonts w:hint="eastAsia" w:ascii="宋体" w:hAnsi="宋体" w:cs="宋体"/>
          <w:szCs w:val="21"/>
        </w:rPr>
        <w:t>承包人提供的文件的数量为：</w:t>
      </w:r>
      <w:r>
        <w:rPr>
          <w:rFonts w:hint="eastAsia" w:ascii="宋体" w:hAnsi="宋体" w:cs="宋体"/>
          <w:szCs w:val="21"/>
          <w:u w:val="single"/>
        </w:rPr>
        <w:t>工程竣工备案资料（含竣工图）2套，其余资料均2套</w:t>
      </w:r>
      <w:r>
        <w:rPr>
          <w:rFonts w:hint="eastAsia" w:ascii="宋体" w:hAnsi="宋体" w:cs="宋体"/>
          <w:szCs w:val="21"/>
        </w:rPr>
        <w:t>；</w:t>
      </w:r>
    </w:p>
    <w:p w14:paraId="415DDD80">
      <w:pPr>
        <w:spacing w:line="440" w:lineRule="exact"/>
        <w:ind w:firstLine="420" w:firstLineChars="200"/>
        <w:rPr>
          <w:rFonts w:hint="eastAsia" w:ascii="宋体" w:hAnsi="宋体" w:cs="宋体"/>
          <w:szCs w:val="21"/>
        </w:rPr>
      </w:pPr>
      <w:r>
        <w:rPr>
          <w:rFonts w:hint="eastAsia" w:ascii="宋体" w:hAnsi="宋体" w:cs="宋体"/>
          <w:szCs w:val="21"/>
        </w:rPr>
        <w:t>承包人提供的文件的形式为：</w:t>
      </w:r>
      <w:r>
        <w:rPr>
          <w:rFonts w:hint="eastAsia" w:ascii="宋体" w:hAnsi="宋体" w:cs="宋体"/>
          <w:szCs w:val="21"/>
          <w:u w:val="single"/>
        </w:rPr>
        <w:t xml:space="preserve"> 纸质材料加电子版 </w:t>
      </w:r>
      <w:r>
        <w:rPr>
          <w:rFonts w:hint="eastAsia" w:ascii="宋体" w:hAnsi="宋体" w:cs="宋体"/>
          <w:szCs w:val="21"/>
        </w:rPr>
        <w:t>；</w:t>
      </w:r>
    </w:p>
    <w:p w14:paraId="4F22991C">
      <w:pPr>
        <w:spacing w:line="440" w:lineRule="exact"/>
        <w:ind w:firstLine="420" w:firstLineChars="200"/>
        <w:rPr>
          <w:rFonts w:hint="eastAsia" w:ascii="宋体" w:hAnsi="宋体" w:cs="宋体"/>
          <w:szCs w:val="21"/>
        </w:rPr>
      </w:pPr>
      <w:r>
        <w:rPr>
          <w:rFonts w:hint="eastAsia" w:ascii="宋体" w:hAnsi="宋体" w:cs="宋体"/>
          <w:szCs w:val="21"/>
        </w:rPr>
        <w:t>发包人审批承包人文件的期限：</w:t>
      </w:r>
    </w:p>
    <w:p w14:paraId="73CEA04B">
      <w:pPr>
        <w:spacing w:line="440" w:lineRule="exact"/>
        <w:ind w:firstLine="420" w:firstLineChars="200"/>
        <w:rPr>
          <w:rFonts w:hint="eastAsia" w:ascii="宋体" w:hAnsi="宋体" w:cs="宋体"/>
          <w:szCs w:val="21"/>
          <w:u w:val="single"/>
        </w:rPr>
      </w:pPr>
      <w:r>
        <w:rPr>
          <w:rFonts w:hint="eastAsia" w:ascii="宋体" w:hAnsi="宋体" w:cs="宋体"/>
          <w:szCs w:val="21"/>
          <w:u w:val="single"/>
        </w:rPr>
        <w:t>（1）以上第（1）部分内容的资料在收到后3日内；</w:t>
      </w:r>
    </w:p>
    <w:p w14:paraId="6763BCA8">
      <w:pPr>
        <w:spacing w:line="440" w:lineRule="exact"/>
        <w:ind w:firstLine="420" w:firstLineChars="200"/>
        <w:rPr>
          <w:rFonts w:hint="eastAsia" w:ascii="宋体" w:hAnsi="宋体" w:cs="宋体"/>
          <w:szCs w:val="21"/>
          <w:u w:val="single"/>
        </w:rPr>
      </w:pPr>
      <w:r>
        <w:rPr>
          <w:rFonts w:hint="eastAsia" w:ascii="宋体" w:hAnsi="宋体" w:cs="宋体"/>
          <w:szCs w:val="21"/>
          <w:u w:val="single"/>
        </w:rPr>
        <w:t>（2）以上第（2）部分内容的资料在收到后3日内；</w:t>
      </w:r>
    </w:p>
    <w:p w14:paraId="6C5F7FDA">
      <w:pPr>
        <w:spacing w:line="440" w:lineRule="exact"/>
        <w:ind w:firstLine="420" w:firstLineChars="200"/>
        <w:rPr>
          <w:rFonts w:hint="eastAsia" w:ascii="宋体" w:hAnsi="宋体" w:cs="宋体"/>
          <w:szCs w:val="21"/>
        </w:rPr>
      </w:pPr>
      <w:r>
        <w:rPr>
          <w:rFonts w:hint="eastAsia" w:ascii="宋体" w:hAnsi="宋体" w:cs="宋体"/>
          <w:szCs w:val="21"/>
          <w:u w:val="single"/>
        </w:rPr>
        <w:t>（3）以上第（3）部分内容的资料在收到后20日内。</w:t>
      </w:r>
    </w:p>
    <w:p w14:paraId="2FC1348B">
      <w:pPr>
        <w:spacing w:line="440" w:lineRule="exact"/>
        <w:ind w:firstLine="420" w:firstLineChars="200"/>
        <w:rPr>
          <w:rFonts w:hint="eastAsia" w:ascii="宋体" w:hAnsi="宋体" w:cs="宋体"/>
          <w:szCs w:val="21"/>
        </w:rPr>
      </w:pPr>
      <w:r>
        <w:rPr>
          <w:rFonts w:hint="eastAsia" w:ascii="宋体" w:hAnsi="宋体" w:cs="宋体"/>
          <w:szCs w:val="21"/>
        </w:rPr>
        <w:t>1.6.5 现场图纸准备</w:t>
      </w:r>
    </w:p>
    <w:p w14:paraId="22CA72E1">
      <w:pPr>
        <w:spacing w:line="440" w:lineRule="exact"/>
        <w:ind w:firstLine="420" w:firstLineChars="200"/>
        <w:rPr>
          <w:rFonts w:hint="eastAsia" w:ascii="宋体" w:hAnsi="宋体" w:cs="宋体"/>
          <w:szCs w:val="21"/>
        </w:rPr>
      </w:pPr>
      <w:r>
        <w:rPr>
          <w:rFonts w:hint="eastAsia" w:ascii="宋体" w:hAnsi="宋体" w:cs="宋体"/>
          <w:szCs w:val="21"/>
        </w:rPr>
        <w:t>关于现场图纸准备的约定：</w:t>
      </w:r>
      <w:r>
        <w:rPr>
          <w:rFonts w:hint="eastAsia" w:ascii="宋体" w:hAnsi="宋体" w:cs="宋体"/>
          <w:szCs w:val="21"/>
          <w:u w:val="single"/>
        </w:rPr>
        <w:t>承包人应在施工现场另外保存一套完整的图纸和承包人文件，供发包人、监理人及有关人员进行工程检查时使用</w:t>
      </w:r>
      <w:r>
        <w:rPr>
          <w:rFonts w:hint="eastAsia" w:ascii="宋体" w:hAnsi="宋体" w:cs="宋体"/>
          <w:szCs w:val="21"/>
        </w:rPr>
        <w:t>。</w:t>
      </w:r>
    </w:p>
    <w:p w14:paraId="38585FF1">
      <w:pPr>
        <w:keepNext/>
        <w:keepLines/>
        <w:spacing w:before="120" w:after="120" w:line="380" w:lineRule="exact"/>
        <w:ind w:firstLine="560"/>
        <w:outlineLvl w:val="4"/>
        <w:rPr>
          <w:rFonts w:hint="eastAsia" w:ascii="宋体" w:hAnsi="宋体" w:cs="宋体"/>
          <w:bCs/>
          <w:szCs w:val="21"/>
        </w:rPr>
      </w:pPr>
      <w:bookmarkStart w:id="243" w:name="_Toc23209"/>
      <w:bookmarkStart w:id="244" w:name="_Toc448911880"/>
      <w:r>
        <w:rPr>
          <w:rFonts w:hint="eastAsia" w:ascii="宋体" w:hAnsi="宋体" w:cs="宋体"/>
          <w:bCs/>
          <w:szCs w:val="21"/>
        </w:rPr>
        <w:t>1.7 联络</w:t>
      </w:r>
      <w:bookmarkEnd w:id="243"/>
      <w:bookmarkEnd w:id="244"/>
    </w:p>
    <w:p w14:paraId="36B2D59F">
      <w:pPr>
        <w:spacing w:line="440" w:lineRule="exact"/>
        <w:ind w:firstLine="420" w:firstLineChars="200"/>
        <w:rPr>
          <w:rFonts w:hint="eastAsia" w:ascii="宋体" w:hAnsi="宋体" w:cs="宋体"/>
          <w:szCs w:val="21"/>
        </w:rPr>
      </w:pPr>
      <w:r>
        <w:rPr>
          <w:rFonts w:hint="eastAsia" w:ascii="宋体" w:hAnsi="宋体" w:cs="宋体"/>
          <w:szCs w:val="21"/>
        </w:rPr>
        <w:t>1.7.1发包人和承包人应当在</w:t>
      </w:r>
      <w:r>
        <w:rPr>
          <w:rFonts w:hint="eastAsia" w:ascii="宋体" w:hAnsi="宋体" w:cs="宋体"/>
          <w:szCs w:val="21"/>
          <w:u w:val="single"/>
          <w:lang w:val="en-US" w:eastAsia="zh-CN"/>
        </w:rPr>
        <w:t>7</w:t>
      </w:r>
      <w:r>
        <w:rPr>
          <w:rFonts w:hint="eastAsia" w:ascii="宋体" w:hAnsi="宋体" w:cs="宋体"/>
          <w:szCs w:val="21"/>
          <w:u w:val="single"/>
        </w:rPr>
        <w:t xml:space="preserve"> </w:t>
      </w:r>
      <w:r>
        <w:rPr>
          <w:rFonts w:hint="eastAsia" w:ascii="宋体" w:hAnsi="宋体" w:cs="宋体"/>
          <w:szCs w:val="21"/>
        </w:rPr>
        <w:t>天内将与合同有关的通知、批准、证明、证书、指示、指令、要求、请求、同意、意见、确定和决定等书面函件送达对方当事人。</w:t>
      </w:r>
    </w:p>
    <w:p w14:paraId="2CA555D2">
      <w:pPr>
        <w:spacing w:line="440" w:lineRule="exact"/>
        <w:ind w:firstLine="420" w:firstLineChars="200"/>
        <w:rPr>
          <w:rFonts w:hint="eastAsia" w:ascii="宋体" w:hAnsi="宋体" w:cs="宋体"/>
          <w:szCs w:val="21"/>
        </w:rPr>
      </w:pPr>
      <w:r>
        <w:rPr>
          <w:rFonts w:hint="eastAsia" w:ascii="宋体" w:hAnsi="宋体" w:cs="宋体"/>
          <w:szCs w:val="21"/>
        </w:rPr>
        <w:t>1.7.2 发包人接收文件的地点：</w:t>
      </w:r>
      <w:r>
        <w:rPr>
          <w:rFonts w:hint="eastAsia" w:ascii="宋体" w:hAnsi="宋体" w:cs="宋体"/>
          <w:szCs w:val="21"/>
          <w:u w:val="single"/>
        </w:rPr>
        <w:t>发包人工程管理机构的办公地点</w:t>
      </w:r>
      <w:r>
        <w:rPr>
          <w:rFonts w:hint="eastAsia" w:ascii="宋体" w:hAnsi="宋体" w:cs="宋体"/>
          <w:szCs w:val="21"/>
        </w:rPr>
        <w:t>；</w:t>
      </w:r>
    </w:p>
    <w:p w14:paraId="6DBC53BE">
      <w:pPr>
        <w:spacing w:line="440" w:lineRule="exact"/>
        <w:ind w:firstLine="420" w:firstLineChars="200"/>
        <w:rPr>
          <w:rFonts w:hint="eastAsia" w:ascii="宋体" w:hAnsi="宋体" w:cs="宋体"/>
          <w:szCs w:val="21"/>
        </w:rPr>
      </w:pPr>
      <w:r>
        <w:rPr>
          <w:rFonts w:hint="eastAsia" w:ascii="宋体" w:hAnsi="宋体" w:cs="宋体"/>
          <w:szCs w:val="21"/>
        </w:rPr>
        <w:t>发包人指定的接收人为：</w:t>
      </w:r>
      <w:r>
        <w:rPr>
          <w:rFonts w:hint="eastAsia" w:ascii="宋体" w:hAnsi="宋体" w:cs="宋体"/>
          <w:szCs w:val="21"/>
          <w:u w:val="single"/>
        </w:rPr>
        <w:t>发包人代表</w:t>
      </w:r>
      <w:r>
        <w:rPr>
          <w:rFonts w:hint="eastAsia" w:ascii="宋体" w:hAnsi="宋体" w:cs="宋体"/>
          <w:szCs w:val="21"/>
        </w:rPr>
        <w:t>。</w:t>
      </w:r>
    </w:p>
    <w:p w14:paraId="37EB41F6">
      <w:pPr>
        <w:spacing w:line="440" w:lineRule="exact"/>
        <w:ind w:firstLine="420" w:firstLineChars="200"/>
        <w:rPr>
          <w:rFonts w:hint="eastAsia" w:ascii="宋体" w:hAnsi="宋体" w:cs="宋体"/>
          <w:szCs w:val="21"/>
        </w:rPr>
      </w:pPr>
      <w:r>
        <w:rPr>
          <w:rFonts w:hint="eastAsia" w:ascii="宋体" w:hAnsi="宋体" w:cs="宋体"/>
          <w:szCs w:val="21"/>
        </w:rPr>
        <w:t>承包人接收文件的地点：</w:t>
      </w:r>
      <w:r>
        <w:rPr>
          <w:rFonts w:hint="eastAsia" w:ascii="宋体" w:hAnsi="宋体" w:cs="宋体"/>
          <w:szCs w:val="21"/>
          <w:u w:val="single"/>
          <w:lang w:val="en-US" w:eastAsia="zh-CN"/>
        </w:rPr>
        <w:t>施工现场</w:t>
      </w:r>
      <w:r>
        <w:rPr>
          <w:rFonts w:hint="eastAsia" w:ascii="宋体" w:hAnsi="宋体" w:cs="宋体"/>
          <w:szCs w:val="21"/>
        </w:rPr>
        <w:t>；</w:t>
      </w:r>
    </w:p>
    <w:p w14:paraId="068635E3">
      <w:pPr>
        <w:spacing w:line="440" w:lineRule="exact"/>
        <w:ind w:firstLine="420" w:firstLineChars="200"/>
        <w:rPr>
          <w:rFonts w:hint="eastAsia" w:ascii="宋体" w:hAnsi="宋体" w:cs="宋体"/>
          <w:szCs w:val="21"/>
        </w:rPr>
      </w:pPr>
      <w:r>
        <w:rPr>
          <w:rFonts w:hint="eastAsia" w:ascii="宋体" w:hAnsi="宋体" w:cs="宋体"/>
          <w:szCs w:val="21"/>
        </w:rPr>
        <w:t>承包人指定的接收人为：</w:t>
      </w:r>
      <w:r>
        <w:rPr>
          <w:rFonts w:hint="eastAsia" w:ascii="宋体" w:hAnsi="宋体" w:cs="宋体"/>
          <w:szCs w:val="21"/>
          <w:u w:val="single"/>
        </w:rPr>
        <w:t>项目经理</w:t>
      </w:r>
      <w:r>
        <w:rPr>
          <w:rFonts w:hint="eastAsia" w:ascii="宋体" w:hAnsi="宋体" w:cs="宋体"/>
          <w:szCs w:val="21"/>
        </w:rPr>
        <w:t>。</w:t>
      </w:r>
    </w:p>
    <w:p w14:paraId="3DFFDDD7">
      <w:pPr>
        <w:spacing w:line="440" w:lineRule="exact"/>
        <w:ind w:firstLine="420" w:firstLineChars="200"/>
        <w:rPr>
          <w:rFonts w:hint="eastAsia" w:ascii="宋体" w:hAnsi="宋体" w:cs="宋体"/>
          <w:szCs w:val="21"/>
        </w:rPr>
      </w:pPr>
      <w:r>
        <w:rPr>
          <w:rFonts w:hint="eastAsia" w:ascii="宋体" w:hAnsi="宋体" w:cs="宋体"/>
          <w:szCs w:val="21"/>
        </w:rPr>
        <w:t>监理人接收文件的地点：</w:t>
      </w:r>
      <w:r>
        <w:rPr>
          <w:rFonts w:hint="eastAsia" w:ascii="宋体" w:hAnsi="宋体" w:cs="宋体"/>
          <w:szCs w:val="21"/>
          <w:u w:val="single"/>
          <w:lang w:val="en-US" w:eastAsia="zh-CN"/>
        </w:rPr>
        <w:t>施工现场</w:t>
      </w:r>
      <w:r>
        <w:rPr>
          <w:rFonts w:hint="eastAsia" w:ascii="宋体" w:hAnsi="宋体" w:cs="宋体"/>
          <w:szCs w:val="21"/>
        </w:rPr>
        <w:t>；</w:t>
      </w:r>
    </w:p>
    <w:p w14:paraId="690FE239">
      <w:pPr>
        <w:spacing w:line="440" w:lineRule="exact"/>
        <w:ind w:firstLine="420" w:firstLineChars="200"/>
        <w:rPr>
          <w:rFonts w:hint="eastAsia" w:ascii="宋体" w:hAnsi="宋体" w:cs="宋体"/>
          <w:szCs w:val="21"/>
        </w:rPr>
      </w:pPr>
      <w:r>
        <w:rPr>
          <w:rFonts w:hint="eastAsia" w:ascii="宋体" w:hAnsi="宋体" w:cs="宋体"/>
          <w:szCs w:val="21"/>
        </w:rPr>
        <w:t>监理人指定的接收人为：</w:t>
      </w:r>
      <w:r>
        <w:rPr>
          <w:rFonts w:hint="eastAsia" w:ascii="宋体" w:hAnsi="宋体" w:cs="宋体"/>
          <w:szCs w:val="21"/>
          <w:u w:val="single"/>
        </w:rPr>
        <w:t>总监或总监代表</w:t>
      </w:r>
      <w:r>
        <w:rPr>
          <w:rFonts w:hint="eastAsia" w:ascii="宋体" w:hAnsi="宋体" w:cs="宋体"/>
          <w:szCs w:val="21"/>
        </w:rPr>
        <w:t>。</w:t>
      </w:r>
    </w:p>
    <w:p w14:paraId="1CB8A168">
      <w:pPr>
        <w:spacing w:line="440" w:lineRule="exact"/>
        <w:ind w:firstLine="422" w:firstLineChars="200"/>
        <w:rPr>
          <w:rFonts w:hint="eastAsia" w:ascii="宋体" w:hAnsi="宋体" w:cs="宋体"/>
          <w:szCs w:val="21"/>
          <w:u w:val="single"/>
        </w:rPr>
      </w:pPr>
      <w:r>
        <w:rPr>
          <w:rFonts w:hint="eastAsia" w:ascii="宋体" w:hAnsi="宋体" w:cs="宋体"/>
          <w:b/>
          <w:szCs w:val="21"/>
        </w:rPr>
        <w:t>注：</w:t>
      </w:r>
      <w:r>
        <w:rPr>
          <w:rFonts w:hint="eastAsia" w:ascii="宋体" w:hAnsi="宋体" w:cs="宋体"/>
          <w:szCs w:val="21"/>
          <w:u w:val="single"/>
        </w:rPr>
        <w:t>（1）除合同另有约定外，任何与本合同有关的通知、批准、证明、证书、指示、指令、要求、请求、同意、意见、确定和决定等或其他通讯往来应当采用书面形式并送达至上述列明的地址。除合同另有约定外，任何面呈的通知或其他通讯往来递交并得到签收时视为送达；任何以特快专递方式发出的通知或其他通讯往来在投邮后3个工作日视为送达；任何以邮寄方式发出的通知或其他通讯往来在投邮后7个工作日视为送达；任何以传真方式发出的通知或其他通讯往来在发出时视为送达。任何写上本合同列明的地址邮寄的信件及任何附有收件人已收取传真的传真报告，将视为任何有关通知或其他通讯往来已根据本合同被妥善传递及发出。</w:t>
      </w:r>
    </w:p>
    <w:p w14:paraId="4FF07019">
      <w:pPr>
        <w:spacing w:line="440" w:lineRule="exact"/>
        <w:ind w:firstLine="420" w:firstLineChars="200"/>
        <w:rPr>
          <w:rFonts w:hint="eastAsia" w:ascii="宋体" w:hAnsi="宋体" w:cs="宋体"/>
          <w:szCs w:val="21"/>
          <w:u w:val="single"/>
        </w:rPr>
      </w:pPr>
      <w:r>
        <w:rPr>
          <w:rFonts w:hint="eastAsia" w:ascii="宋体" w:hAnsi="宋体" w:cs="宋体"/>
          <w:szCs w:val="21"/>
          <w:u w:val="single"/>
        </w:rPr>
        <w:t>（2）承包人指定的接收人为合同协议书中载明的承包人项目经理本人或者项目经理的授权代表。项目经理委托授权代表作为接受人的，应在收到开工通知后1天内，将其授权代表的姓名、授权范围和签名式样通知监理人和发包人。除合同另有约定外，承包人施工场地管理机构的办公地点即为承包人指定的接收地点。</w:t>
      </w:r>
    </w:p>
    <w:p w14:paraId="309D84C3">
      <w:pPr>
        <w:spacing w:line="440" w:lineRule="exact"/>
        <w:ind w:firstLine="420" w:firstLineChars="200"/>
        <w:rPr>
          <w:rFonts w:hint="eastAsia" w:ascii="宋体" w:hAnsi="宋体" w:cs="宋体"/>
          <w:szCs w:val="21"/>
          <w:u w:val="single"/>
        </w:rPr>
      </w:pPr>
      <w:r>
        <w:rPr>
          <w:rFonts w:hint="eastAsia" w:ascii="宋体" w:hAnsi="宋体" w:cs="宋体"/>
          <w:szCs w:val="21"/>
          <w:u w:val="single"/>
        </w:rPr>
        <w:t>（3）以上任何一方指定的接收人或者接收地点发生变动，应当提前至少一个工作日以书面方式通知其他各方，并应当确保其指定的接收人在法定的和（或）符合合同约定的工作时间内始终工作在指定的接收地点，指定接收人离开工作岗位而无法及时签收来往信函的，构成拒不签收。</w:t>
      </w:r>
    </w:p>
    <w:p w14:paraId="037EA092">
      <w:pPr>
        <w:spacing w:line="440" w:lineRule="exact"/>
        <w:ind w:firstLine="420" w:firstLineChars="200"/>
        <w:rPr>
          <w:rFonts w:hint="eastAsia" w:ascii="宋体" w:hAnsi="宋体" w:cs="宋体"/>
          <w:szCs w:val="21"/>
          <w:u w:val="single"/>
        </w:rPr>
      </w:pPr>
      <w:r>
        <w:rPr>
          <w:rFonts w:hint="eastAsia" w:ascii="宋体" w:hAnsi="宋体" w:cs="宋体"/>
          <w:szCs w:val="21"/>
          <w:u w:val="single"/>
        </w:rPr>
        <w:t>（4）以上任何一方均应当及时签收另一方送达其指定接收地点的来往信函，拒不签收的，送达信函的一方可以采用挂号或者公证方式送达，由此所造成的直接和间接的费用增加（包括被迫采用特殊送达方式所发生的费用）和（或）延误的工期由拒绝签收一方承担。</w:t>
      </w:r>
    </w:p>
    <w:p w14:paraId="3310DDFE">
      <w:pPr>
        <w:keepNext/>
        <w:keepLines/>
        <w:spacing w:before="120" w:after="120" w:line="380" w:lineRule="exact"/>
        <w:ind w:firstLine="560"/>
        <w:outlineLvl w:val="4"/>
        <w:rPr>
          <w:rFonts w:hint="eastAsia" w:ascii="宋体" w:hAnsi="宋体" w:cs="宋体"/>
          <w:bCs/>
          <w:szCs w:val="21"/>
        </w:rPr>
      </w:pPr>
      <w:bookmarkStart w:id="245" w:name="_Toc4581"/>
      <w:bookmarkStart w:id="246" w:name="_Toc448911881"/>
      <w:r>
        <w:rPr>
          <w:rFonts w:hint="eastAsia" w:ascii="宋体" w:hAnsi="宋体" w:cs="宋体"/>
          <w:bCs/>
          <w:szCs w:val="21"/>
        </w:rPr>
        <w:t>1.10交通运输</w:t>
      </w:r>
      <w:bookmarkEnd w:id="245"/>
      <w:bookmarkEnd w:id="246"/>
    </w:p>
    <w:p w14:paraId="7D6C69AA">
      <w:pPr>
        <w:spacing w:line="440" w:lineRule="exact"/>
        <w:ind w:firstLine="420" w:firstLineChars="200"/>
        <w:rPr>
          <w:rFonts w:hint="eastAsia" w:ascii="宋体" w:hAnsi="宋体" w:cs="宋体"/>
          <w:szCs w:val="21"/>
        </w:rPr>
      </w:pPr>
      <w:r>
        <w:rPr>
          <w:rFonts w:hint="eastAsia" w:ascii="宋体" w:hAnsi="宋体" w:cs="宋体"/>
          <w:szCs w:val="21"/>
        </w:rPr>
        <w:t>1</w:t>
      </w:r>
      <w:bookmarkStart w:id="247" w:name="_Toc312677986"/>
      <w:bookmarkStart w:id="248" w:name="_Toc304295521"/>
      <w:bookmarkStart w:id="249" w:name="_Toc318581155"/>
      <w:bookmarkStart w:id="250" w:name="_Toc303539100"/>
      <w:bookmarkStart w:id="251" w:name="_Toc300934943"/>
      <w:r>
        <w:rPr>
          <w:rFonts w:hint="eastAsia" w:ascii="宋体" w:hAnsi="宋体" w:cs="宋体"/>
          <w:szCs w:val="21"/>
        </w:rPr>
        <w:t>.10.1 出入现场的权利</w:t>
      </w:r>
    </w:p>
    <w:p w14:paraId="0976AA49">
      <w:pPr>
        <w:spacing w:line="440" w:lineRule="exact"/>
        <w:rPr>
          <w:rFonts w:hint="eastAsia" w:ascii="宋体" w:hAnsi="宋体" w:cs="宋体"/>
          <w:szCs w:val="21"/>
          <w:u w:val="single"/>
        </w:rPr>
      </w:pPr>
      <w:r>
        <w:rPr>
          <w:rFonts w:hint="eastAsia" w:ascii="宋体" w:hAnsi="宋体" w:cs="宋体"/>
          <w:szCs w:val="21"/>
        </w:rPr>
        <w:t xml:space="preserve">    关于出入现场的权利的约定：</w:t>
      </w:r>
      <w:r>
        <w:rPr>
          <w:rFonts w:hint="eastAsia" w:ascii="宋体" w:hAnsi="宋体" w:cs="宋体"/>
          <w:szCs w:val="21"/>
          <w:u w:val="single"/>
        </w:rPr>
        <w:t xml:space="preserve"> 由承包人按发包人要求办理出入施工现场所需的批准手续，在发包人确定的路线和活动区域内开展施工，自觉遵守发包人的管理规定</w:t>
      </w:r>
      <w:r>
        <w:rPr>
          <w:rFonts w:hint="eastAsia" w:ascii="宋体" w:hAnsi="宋体" w:cs="宋体"/>
          <w:szCs w:val="21"/>
        </w:rPr>
        <w:t>。承包人负责施工所需的场内临时道路和交通设施的修建、维护、养护和管理，相关费用由承包人承担。发包人和监理人有权无偿使用承包人修建的临时道路和交通设施，不需要缴纳任何费用。</w:t>
      </w:r>
    </w:p>
    <w:bookmarkEnd w:id="247"/>
    <w:bookmarkEnd w:id="248"/>
    <w:bookmarkEnd w:id="249"/>
    <w:bookmarkEnd w:id="250"/>
    <w:bookmarkEnd w:id="251"/>
    <w:p w14:paraId="6D8191D6">
      <w:pPr>
        <w:spacing w:line="440" w:lineRule="exact"/>
        <w:ind w:firstLine="420" w:firstLineChars="200"/>
        <w:rPr>
          <w:rFonts w:hint="eastAsia" w:ascii="宋体" w:hAnsi="宋体" w:cs="宋体"/>
          <w:szCs w:val="21"/>
        </w:rPr>
      </w:pPr>
      <w:r>
        <w:rPr>
          <w:rFonts w:hint="eastAsia" w:ascii="宋体" w:hAnsi="宋体" w:cs="宋体"/>
          <w:szCs w:val="21"/>
        </w:rPr>
        <w:t>1</w:t>
      </w:r>
      <w:bookmarkStart w:id="252" w:name="_Toc300934944"/>
      <w:bookmarkStart w:id="253" w:name="_Toc304295522"/>
      <w:bookmarkStart w:id="254" w:name="_Toc303539101"/>
      <w:bookmarkStart w:id="255" w:name="_Toc312677987"/>
      <w:bookmarkStart w:id="256" w:name="_Toc318581156"/>
      <w:r>
        <w:rPr>
          <w:rFonts w:hint="eastAsia" w:ascii="宋体" w:hAnsi="宋体" w:cs="宋体"/>
          <w:szCs w:val="21"/>
        </w:rPr>
        <w:t>.10.3 场内交通</w:t>
      </w:r>
    </w:p>
    <w:p w14:paraId="0F2E78A7">
      <w:pPr>
        <w:spacing w:line="440" w:lineRule="exact"/>
        <w:ind w:firstLine="420" w:firstLineChars="200"/>
        <w:rPr>
          <w:rFonts w:hint="eastAsia" w:ascii="宋体" w:hAnsi="宋体" w:cs="宋体"/>
          <w:szCs w:val="21"/>
        </w:rPr>
      </w:pPr>
      <w:r>
        <w:rPr>
          <w:rFonts w:hint="eastAsia" w:ascii="宋体" w:hAnsi="宋体" w:cs="宋体"/>
          <w:szCs w:val="21"/>
        </w:rPr>
        <w:t>关于场外交通和场内交通的边界的约定：</w:t>
      </w:r>
      <w:r>
        <w:rPr>
          <w:rFonts w:hint="eastAsia" w:ascii="宋体" w:hAnsi="宋体" w:cs="宋体"/>
          <w:szCs w:val="21"/>
          <w:u w:val="single"/>
        </w:rPr>
        <w:t xml:space="preserve"> 以现场实际施工条件为准 </w:t>
      </w:r>
      <w:r>
        <w:rPr>
          <w:rFonts w:hint="eastAsia" w:ascii="宋体" w:hAnsi="宋体" w:cs="宋体"/>
          <w:szCs w:val="21"/>
        </w:rPr>
        <w:t>。</w:t>
      </w:r>
    </w:p>
    <w:p w14:paraId="1E46F948">
      <w:pPr>
        <w:spacing w:line="440" w:lineRule="exact"/>
        <w:ind w:firstLine="420" w:firstLineChars="200"/>
        <w:rPr>
          <w:rFonts w:hint="eastAsia" w:ascii="宋体" w:hAnsi="宋体" w:cs="宋体"/>
          <w:szCs w:val="21"/>
        </w:rPr>
      </w:pPr>
      <w:r>
        <w:rPr>
          <w:rFonts w:hint="eastAsia" w:ascii="宋体" w:hAnsi="宋体" w:cs="宋体"/>
          <w:szCs w:val="21"/>
        </w:rPr>
        <w:t>关于发包人向承包人免费提供满足工程施工需要的场内道路和交通设施的约定：</w:t>
      </w:r>
      <w:r>
        <w:rPr>
          <w:rFonts w:hint="eastAsia" w:ascii="宋体" w:hAnsi="宋体" w:cs="宋体"/>
          <w:szCs w:val="21"/>
          <w:u w:val="single"/>
        </w:rPr>
        <w:t>不提供，承包人自理</w:t>
      </w:r>
      <w:r>
        <w:rPr>
          <w:rFonts w:hint="eastAsia" w:ascii="宋体" w:hAnsi="宋体" w:cs="宋体"/>
          <w:szCs w:val="21"/>
        </w:rPr>
        <w:t>。</w:t>
      </w:r>
      <w:bookmarkEnd w:id="252"/>
      <w:bookmarkEnd w:id="253"/>
      <w:bookmarkEnd w:id="254"/>
      <w:bookmarkEnd w:id="255"/>
      <w:bookmarkEnd w:id="256"/>
      <w:bookmarkStart w:id="257" w:name="_Toc318581157"/>
    </w:p>
    <w:p w14:paraId="0E59A4A3">
      <w:pPr>
        <w:spacing w:line="440" w:lineRule="exact"/>
        <w:ind w:firstLine="420" w:firstLineChars="200"/>
        <w:rPr>
          <w:rFonts w:hint="eastAsia" w:ascii="宋体" w:hAnsi="宋体" w:cs="宋体"/>
          <w:szCs w:val="21"/>
        </w:rPr>
      </w:pPr>
      <w:r>
        <w:rPr>
          <w:rFonts w:hint="eastAsia" w:ascii="宋体" w:hAnsi="宋体" w:cs="宋体"/>
          <w:szCs w:val="21"/>
        </w:rPr>
        <w:t>1.10.4超大件和超重件的运输</w:t>
      </w:r>
    </w:p>
    <w:p w14:paraId="5C2EE931">
      <w:pPr>
        <w:spacing w:line="440" w:lineRule="exact"/>
        <w:ind w:firstLine="420" w:firstLineChars="200"/>
        <w:rPr>
          <w:rFonts w:hint="eastAsia" w:ascii="宋体" w:hAnsi="宋体" w:cs="宋体"/>
          <w:szCs w:val="21"/>
        </w:rPr>
      </w:pPr>
      <w:r>
        <w:rPr>
          <w:rFonts w:hint="eastAsia" w:ascii="宋体" w:hAnsi="宋体" w:cs="宋体"/>
          <w:szCs w:val="21"/>
        </w:rPr>
        <w:t>运输超大件或超重件所需的道路和桥梁临时加固改造费用和其他有关费用由</w:t>
      </w:r>
      <w:r>
        <w:rPr>
          <w:rFonts w:hint="eastAsia" w:ascii="宋体" w:hAnsi="宋体" w:cs="宋体"/>
          <w:szCs w:val="21"/>
          <w:u w:val="single"/>
        </w:rPr>
        <w:t xml:space="preserve">  承包人 </w:t>
      </w:r>
      <w:r>
        <w:rPr>
          <w:rFonts w:hint="eastAsia" w:ascii="宋体" w:hAnsi="宋体" w:cs="宋体"/>
          <w:szCs w:val="21"/>
        </w:rPr>
        <w:t>承担。</w:t>
      </w:r>
    </w:p>
    <w:bookmarkEnd w:id="257"/>
    <w:p w14:paraId="39D0F1CA">
      <w:pPr>
        <w:keepNext/>
        <w:keepLines/>
        <w:spacing w:before="120" w:after="120" w:line="380" w:lineRule="exact"/>
        <w:ind w:firstLine="560"/>
        <w:outlineLvl w:val="4"/>
        <w:rPr>
          <w:rFonts w:hint="eastAsia" w:ascii="宋体" w:hAnsi="宋体" w:cs="宋体"/>
          <w:bCs/>
          <w:szCs w:val="21"/>
        </w:rPr>
      </w:pPr>
      <w:bookmarkStart w:id="258" w:name="_Toc6187"/>
      <w:bookmarkStart w:id="259" w:name="_Toc448911882"/>
      <w:r>
        <w:rPr>
          <w:rFonts w:hint="eastAsia" w:ascii="宋体" w:hAnsi="宋体" w:cs="宋体"/>
          <w:bCs/>
          <w:szCs w:val="21"/>
        </w:rPr>
        <w:t>1.11知识产权</w:t>
      </w:r>
      <w:bookmarkEnd w:id="258"/>
      <w:bookmarkEnd w:id="259"/>
    </w:p>
    <w:p w14:paraId="267E55A4">
      <w:pPr>
        <w:spacing w:line="440" w:lineRule="exact"/>
        <w:ind w:firstLine="420" w:firstLineChars="200"/>
        <w:rPr>
          <w:rFonts w:hint="eastAsia" w:ascii="宋体" w:hAnsi="宋体" w:cs="宋体"/>
          <w:szCs w:val="21"/>
        </w:rPr>
      </w:pPr>
      <w:r>
        <w:rPr>
          <w:rFonts w:hint="eastAsia" w:ascii="宋体" w:hAnsi="宋体" w:cs="宋体"/>
          <w:szCs w:val="21"/>
        </w:rPr>
        <w:t>1.11.1关于发包人提供给承包人的图纸、发包人为实施工程自行编制或委托编制的技术规范以及反映发包人关于合同要求或其他类似性质的文件的著作权的归属：</w:t>
      </w:r>
      <w:r>
        <w:rPr>
          <w:rFonts w:hint="eastAsia" w:ascii="宋体" w:hAnsi="宋体" w:cs="宋体"/>
          <w:szCs w:val="21"/>
          <w:u w:val="single"/>
        </w:rPr>
        <w:t>参照本合同通用条款执行</w:t>
      </w:r>
      <w:r>
        <w:rPr>
          <w:rFonts w:hint="eastAsia" w:ascii="宋体" w:hAnsi="宋体" w:cs="宋体"/>
          <w:szCs w:val="21"/>
        </w:rPr>
        <w:t>。</w:t>
      </w:r>
    </w:p>
    <w:p w14:paraId="08EBA19E">
      <w:pPr>
        <w:spacing w:line="440" w:lineRule="exact"/>
        <w:rPr>
          <w:rFonts w:hint="eastAsia" w:ascii="宋体" w:hAnsi="宋体" w:cs="宋体"/>
          <w:szCs w:val="21"/>
        </w:rPr>
      </w:pPr>
      <w:r>
        <w:rPr>
          <w:rFonts w:hint="eastAsia" w:ascii="宋体" w:hAnsi="宋体" w:cs="宋体"/>
          <w:szCs w:val="21"/>
        </w:rPr>
        <w:t xml:space="preserve">    关于发包人提供的上述文件的使用限制的要求：</w:t>
      </w:r>
      <w:r>
        <w:rPr>
          <w:rFonts w:hint="eastAsia" w:ascii="宋体" w:hAnsi="宋体" w:cs="宋体"/>
          <w:szCs w:val="21"/>
          <w:u w:val="single"/>
        </w:rPr>
        <w:t xml:space="preserve"> 参照本合同通用条款执行</w:t>
      </w:r>
      <w:r>
        <w:rPr>
          <w:rFonts w:hint="eastAsia" w:ascii="宋体" w:hAnsi="宋体" w:cs="宋体"/>
          <w:szCs w:val="21"/>
        </w:rPr>
        <w:t>。</w:t>
      </w:r>
    </w:p>
    <w:p w14:paraId="6114387E">
      <w:pPr>
        <w:spacing w:line="440" w:lineRule="exact"/>
        <w:rPr>
          <w:rFonts w:hint="eastAsia" w:ascii="宋体" w:hAnsi="宋体" w:cs="宋体"/>
          <w:szCs w:val="21"/>
        </w:rPr>
      </w:pPr>
      <w:r>
        <w:rPr>
          <w:rFonts w:hint="eastAsia" w:ascii="宋体" w:hAnsi="宋体" w:cs="宋体"/>
          <w:szCs w:val="21"/>
        </w:rPr>
        <w:t xml:space="preserve">    1.11.2 关于承包人为实施工程所编制文件的著作权的归属：</w:t>
      </w:r>
      <w:r>
        <w:rPr>
          <w:rFonts w:hint="eastAsia" w:ascii="宋体" w:hAnsi="宋体" w:cs="宋体"/>
          <w:szCs w:val="21"/>
          <w:u w:val="single"/>
        </w:rPr>
        <w:t>参照本合同通用条款执行</w:t>
      </w:r>
      <w:r>
        <w:rPr>
          <w:rFonts w:hint="eastAsia" w:ascii="宋体" w:hAnsi="宋体" w:cs="宋体"/>
          <w:szCs w:val="21"/>
        </w:rPr>
        <w:t>。</w:t>
      </w:r>
    </w:p>
    <w:p w14:paraId="1BC552B4">
      <w:pPr>
        <w:spacing w:line="440" w:lineRule="exact"/>
        <w:ind w:firstLine="420" w:firstLineChars="200"/>
        <w:rPr>
          <w:rFonts w:hint="eastAsia" w:ascii="宋体" w:hAnsi="宋体" w:cs="宋体"/>
          <w:szCs w:val="21"/>
          <w:u w:val="single"/>
        </w:rPr>
      </w:pPr>
      <w:r>
        <w:rPr>
          <w:rFonts w:hint="eastAsia" w:ascii="宋体" w:hAnsi="宋体" w:cs="宋体"/>
          <w:szCs w:val="21"/>
        </w:rPr>
        <w:t>关于承包人提供的上述文件的使用限制的要求：</w:t>
      </w:r>
      <w:r>
        <w:rPr>
          <w:rFonts w:hint="eastAsia" w:ascii="宋体" w:hAnsi="宋体" w:cs="宋体"/>
          <w:szCs w:val="21"/>
          <w:u w:val="single"/>
        </w:rPr>
        <w:t xml:space="preserve"> 参照本合同通用条款执行</w:t>
      </w:r>
      <w:r>
        <w:rPr>
          <w:rFonts w:hint="eastAsia" w:ascii="宋体" w:hAnsi="宋体" w:cs="宋体"/>
          <w:szCs w:val="21"/>
        </w:rPr>
        <w:t>。</w:t>
      </w:r>
    </w:p>
    <w:p w14:paraId="00B22234">
      <w:pPr>
        <w:spacing w:line="440" w:lineRule="exact"/>
        <w:ind w:firstLine="420" w:firstLineChars="200"/>
        <w:rPr>
          <w:rFonts w:hint="eastAsia" w:ascii="宋体" w:hAnsi="宋体" w:cs="宋体"/>
          <w:szCs w:val="21"/>
          <w:u w:val="single"/>
        </w:rPr>
      </w:pPr>
      <w:r>
        <w:rPr>
          <w:rFonts w:hint="eastAsia" w:ascii="宋体" w:hAnsi="宋体" w:cs="宋体"/>
          <w:szCs w:val="21"/>
        </w:rPr>
        <w:t>1.11.4 承包人在施工过程中所采用的专利、专有技术、技术秘密的使用费的承担方式：</w:t>
      </w:r>
      <w:r>
        <w:rPr>
          <w:rFonts w:hint="eastAsia" w:ascii="宋体" w:hAnsi="宋体" w:cs="宋体"/>
          <w:szCs w:val="21"/>
          <w:u w:val="single"/>
        </w:rPr>
        <w:t>承包人承担，已包含在签约合同价中，发包人不再另行支付</w:t>
      </w:r>
      <w:r>
        <w:rPr>
          <w:rFonts w:hint="eastAsia" w:ascii="宋体" w:hAnsi="宋体" w:cs="宋体"/>
          <w:szCs w:val="21"/>
        </w:rPr>
        <w:t>。</w:t>
      </w:r>
    </w:p>
    <w:p w14:paraId="59398A24">
      <w:pPr>
        <w:keepNext/>
        <w:keepLines/>
        <w:spacing w:before="120" w:after="120" w:line="380" w:lineRule="exact"/>
        <w:ind w:firstLine="560"/>
        <w:outlineLvl w:val="4"/>
        <w:rPr>
          <w:rFonts w:hint="eastAsia" w:ascii="宋体" w:hAnsi="宋体" w:cs="宋体"/>
          <w:bCs/>
          <w:szCs w:val="21"/>
        </w:rPr>
      </w:pPr>
      <w:bookmarkStart w:id="260" w:name="_Toc448911883"/>
      <w:bookmarkStart w:id="261" w:name="_Toc23001"/>
      <w:r>
        <w:rPr>
          <w:rFonts w:hint="eastAsia" w:ascii="宋体" w:hAnsi="宋体" w:cs="宋体"/>
          <w:bCs/>
          <w:szCs w:val="21"/>
        </w:rPr>
        <w:t>1.13工程量清单错误的修正</w:t>
      </w:r>
      <w:bookmarkEnd w:id="260"/>
      <w:bookmarkEnd w:id="261"/>
    </w:p>
    <w:p w14:paraId="5A604835">
      <w:pPr>
        <w:spacing w:line="440" w:lineRule="exact"/>
        <w:ind w:firstLine="420" w:firstLineChars="200"/>
        <w:rPr>
          <w:rFonts w:hint="eastAsia" w:ascii="宋体" w:hAnsi="宋体" w:cs="宋体"/>
          <w:b/>
          <w:bCs/>
          <w:szCs w:val="21"/>
          <w:u w:val="single"/>
        </w:rPr>
      </w:pPr>
      <w:r>
        <w:rPr>
          <w:rFonts w:hint="eastAsia" w:ascii="宋体" w:hAnsi="宋体" w:cs="宋体"/>
          <w:szCs w:val="21"/>
        </w:rPr>
        <w:t>出现工程量清单错误时，是否调整合同价格：</w:t>
      </w:r>
      <w:r>
        <w:rPr>
          <w:rFonts w:hint="eastAsia" w:ascii="宋体" w:hAnsi="宋体" w:cs="宋体"/>
          <w:szCs w:val="21"/>
          <w:u w:val="single"/>
        </w:rPr>
        <w:t>否</w:t>
      </w:r>
    </w:p>
    <w:p w14:paraId="4E09E387">
      <w:pPr>
        <w:spacing w:line="440" w:lineRule="exact"/>
        <w:ind w:firstLine="420" w:firstLineChars="200"/>
        <w:rPr>
          <w:rFonts w:hint="eastAsia" w:ascii="宋体" w:hAnsi="宋体" w:cs="宋体"/>
          <w:b/>
          <w:bCs/>
          <w:szCs w:val="21"/>
          <w:u w:val="single"/>
        </w:rPr>
      </w:pPr>
      <w:r>
        <w:rPr>
          <w:rFonts w:hint="eastAsia" w:ascii="宋体" w:hAnsi="宋体" w:cs="宋体"/>
          <w:szCs w:val="21"/>
        </w:rPr>
        <w:t>允许调整合同价格的工程量偏差范围：</w:t>
      </w:r>
      <w:r>
        <w:rPr>
          <w:rFonts w:hint="eastAsia" w:ascii="宋体" w:hAnsi="宋体" w:cs="宋体"/>
          <w:szCs w:val="21"/>
          <w:u w:val="single"/>
        </w:rPr>
        <w:t xml:space="preserve">/ </w:t>
      </w:r>
      <w:r>
        <w:rPr>
          <w:rFonts w:hint="eastAsia" w:ascii="宋体" w:hAnsi="宋体" w:cs="宋体"/>
          <w:b/>
          <w:bCs/>
          <w:szCs w:val="21"/>
        </w:rPr>
        <w:t>。</w:t>
      </w:r>
    </w:p>
    <w:p w14:paraId="24FD9BC9">
      <w:pPr>
        <w:keepNext/>
        <w:keepLines/>
        <w:spacing w:line="440" w:lineRule="exact"/>
        <w:ind w:firstLine="560"/>
        <w:outlineLvl w:val="1"/>
        <w:rPr>
          <w:rFonts w:hint="eastAsia" w:ascii="宋体" w:hAnsi="宋体" w:cs="宋体"/>
          <w:szCs w:val="21"/>
        </w:rPr>
      </w:pPr>
      <w:bookmarkStart w:id="262" w:name="_Toc31592"/>
      <w:bookmarkStart w:id="263" w:name="_Toc351203634"/>
      <w:bookmarkStart w:id="264" w:name="_Toc12967"/>
      <w:bookmarkStart w:id="265" w:name="_Toc1311"/>
      <w:bookmarkStart w:id="266" w:name="_Toc22119"/>
      <w:bookmarkStart w:id="267" w:name="_Toc7204"/>
      <w:bookmarkStart w:id="268" w:name="_Toc7126"/>
      <w:bookmarkStart w:id="269" w:name="_Toc30054"/>
      <w:bookmarkStart w:id="270" w:name="_Toc15986"/>
      <w:bookmarkStart w:id="271" w:name="_Toc19973"/>
      <w:bookmarkStart w:id="272" w:name="_Toc4814"/>
      <w:bookmarkStart w:id="273" w:name="_Toc448911884"/>
      <w:r>
        <w:rPr>
          <w:rFonts w:hint="eastAsia" w:ascii="宋体" w:hAnsi="宋体" w:cs="宋体"/>
          <w:szCs w:val="21"/>
        </w:rPr>
        <w:t>2</w:t>
      </w:r>
      <w:bookmarkStart w:id="274" w:name="_Toc296346658"/>
      <w:bookmarkStart w:id="275" w:name="_Toc292559362"/>
      <w:bookmarkStart w:id="276" w:name="_Toc296944496"/>
      <w:bookmarkStart w:id="277" w:name="_Toc296890985"/>
      <w:bookmarkStart w:id="278" w:name="_Toc292559867"/>
      <w:bookmarkStart w:id="279" w:name="_Toc296891197"/>
      <w:bookmarkStart w:id="280" w:name="_Toc296347156"/>
      <w:bookmarkStart w:id="281" w:name="_Toc297048343"/>
      <w:bookmarkStart w:id="282" w:name="_Toc296503157"/>
      <w:bookmarkStart w:id="283" w:name="_Toc297120457"/>
      <w:r>
        <w:rPr>
          <w:rFonts w:hint="eastAsia" w:ascii="宋体" w:hAnsi="宋体" w:cs="宋体"/>
          <w:szCs w:val="21"/>
        </w:rPr>
        <w:t>.发包人</w:t>
      </w:r>
      <w:bookmarkEnd w:id="262"/>
      <w:bookmarkEnd w:id="263"/>
      <w:bookmarkEnd w:id="264"/>
      <w:bookmarkEnd w:id="265"/>
      <w:bookmarkEnd w:id="266"/>
      <w:bookmarkEnd w:id="267"/>
      <w:bookmarkEnd w:id="268"/>
      <w:bookmarkEnd w:id="269"/>
      <w:bookmarkEnd w:id="270"/>
      <w:bookmarkEnd w:id="271"/>
      <w:bookmarkEnd w:id="272"/>
      <w:bookmarkEnd w:id="273"/>
    </w:p>
    <w:bookmarkEnd w:id="274"/>
    <w:bookmarkEnd w:id="275"/>
    <w:bookmarkEnd w:id="276"/>
    <w:bookmarkEnd w:id="277"/>
    <w:bookmarkEnd w:id="278"/>
    <w:bookmarkEnd w:id="279"/>
    <w:bookmarkEnd w:id="280"/>
    <w:bookmarkEnd w:id="281"/>
    <w:bookmarkEnd w:id="282"/>
    <w:bookmarkEnd w:id="283"/>
    <w:p w14:paraId="572994B0">
      <w:pPr>
        <w:keepNext/>
        <w:keepLines/>
        <w:spacing w:before="120" w:after="120" w:line="380" w:lineRule="exact"/>
        <w:ind w:firstLine="560"/>
        <w:outlineLvl w:val="4"/>
        <w:rPr>
          <w:rFonts w:hint="eastAsia" w:ascii="宋体" w:hAnsi="宋体" w:cs="宋体"/>
          <w:bCs/>
          <w:szCs w:val="21"/>
        </w:rPr>
      </w:pPr>
      <w:bookmarkStart w:id="284" w:name="_Toc448911885"/>
      <w:bookmarkStart w:id="285" w:name="_Toc25037"/>
      <w:r>
        <w:rPr>
          <w:rFonts w:hint="eastAsia" w:ascii="宋体" w:hAnsi="宋体" w:cs="宋体"/>
          <w:bCs/>
          <w:szCs w:val="21"/>
        </w:rPr>
        <w:t>2.2发包人代表</w:t>
      </w:r>
      <w:bookmarkEnd w:id="284"/>
      <w:bookmarkEnd w:id="285"/>
    </w:p>
    <w:p w14:paraId="2EFD82EC">
      <w:pPr>
        <w:spacing w:line="440" w:lineRule="exact"/>
        <w:ind w:firstLine="420" w:firstLineChars="200"/>
        <w:rPr>
          <w:rFonts w:hint="eastAsia" w:ascii="宋体" w:hAnsi="宋体" w:cs="宋体"/>
          <w:szCs w:val="21"/>
        </w:rPr>
      </w:pPr>
      <w:r>
        <w:rPr>
          <w:rFonts w:hint="eastAsia" w:ascii="宋体" w:hAnsi="宋体" w:cs="宋体"/>
          <w:szCs w:val="21"/>
        </w:rPr>
        <w:t>发包人代表：</w:t>
      </w:r>
    </w:p>
    <w:p w14:paraId="7F40CD01">
      <w:pPr>
        <w:spacing w:line="440" w:lineRule="exact"/>
        <w:ind w:firstLine="420" w:firstLineChars="200"/>
        <w:rPr>
          <w:rFonts w:hint="eastAsia" w:ascii="宋体" w:hAnsi="宋体" w:cs="宋体"/>
          <w:szCs w:val="21"/>
        </w:rPr>
      </w:pPr>
      <w:r>
        <w:rPr>
          <w:rFonts w:hint="eastAsia" w:ascii="宋体" w:hAnsi="宋体" w:cs="宋体"/>
          <w:szCs w:val="21"/>
        </w:rPr>
        <w:t>姓名：</w:t>
      </w:r>
      <w:r>
        <w:rPr>
          <w:rFonts w:hint="eastAsia" w:ascii="宋体" w:hAnsi="宋体" w:cs="宋体"/>
          <w:szCs w:val="21"/>
          <w:u w:val="single"/>
        </w:rPr>
        <w:t xml:space="preserve">                 </w:t>
      </w:r>
      <w:r>
        <w:rPr>
          <w:rFonts w:hint="eastAsia" w:ascii="宋体" w:hAnsi="宋体" w:cs="宋体"/>
          <w:szCs w:val="21"/>
        </w:rPr>
        <w:t>；</w:t>
      </w:r>
    </w:p>
    <w:p w14:paraId="333AAA0B">
      <w:pPr>
        <w:spacing w:line="440" w:lineRule="exact"/>
        <w:ind w:firstLine="420" w:firstLineChars="200"/>
        <w:rPr>
          <w:rFonts w:hint="eastAsia" w:ascii="宋体" w:hAnsi="宋体" w:cs="宋体"/>
          <w:szCs w:val="21"/>
        </w:rPr>
      </w:pPr>
      <w:r>
        <w:rPr>
          <w:rFonts w:hint="eastAsia" w:ascii="宋体" w:hAnsi="宋体" w:cs="宋体"/>
          <w:szCs w:val="21"/>
        </w:rPr>
        <w:t>身份证号：</w:t>
      </w:r>
      <w:r>
        <w:rPr>
          <w:rFonts w:hint="eastAsia" w:ascii="宋体" w:hAnsi="宋体" w:cs="宋体"/>
          <w:szCs w:val="21"/>
          <w:u w:val="single"/>
        </w:rPr>
        <w:t xml:space="preserve">                 </w:t>
      </w:r>
      <w:r>
        <w:rPr>
          <w:rFonts w:hint="eastAsia" w:ascii="宋体" w:hAnsi="宋体" w:cs="宋体"/>
          <w:szCs w:val="21"/>
        </w:rPr>
        <w:t>；</w:t>
      </w:r>
    </w:p>
    <w:p w14:paraId="688B87A6">
      <w:pPr>
        <w:spacing w:line="440" w:lineRule="exact"/>
        <w:ind w:firstLine="420" w:firstLineChars="200"/>
        <w:rPr>
          <w:rFonts w:hint="eastAsia" w:ascii="宋体" w:hAnsi="宋体" w:cs="宋体"/>
          <w:szCs w:val="21"/>
        </w:rPr>
      </w:pPr>
      <w:r>
        <w:rPr>
          <w:rFonts w:hint="eastAsia" w:ascii="宋体" w:hAnsi="宋体" w:cs="宋体"/>
          <w:szCs w:val="21"/>
        </w:rPr>
        <w:t>职务：</w:t>
      </w:r>
      <w:r>
        <w:rPr>
          <w:rFonts w:hint="eastAsia" w:ascii="宋体" w:hAnsi="宋体" w:cs="宋体"/>
          <w:szCs w:val="21"/>
          <w:u w:val="single"/>
        </w:rPr>
        <w:t xml:space="preserve">                 </w:t>
      </w:r>
      <w:r>
        <w:rPr>
          <w:rFonts w:hint="eastAsia" w:ascii="宋体" w:hAnsi="宋体" w:cs="宋体"/>
          <w:szCs w:val="21"/>
        </w:rPr>
        <w:t>；</w:t>
      </w:r>
    </w:p>
    <w:p w14:paraId="2B67022F">
      <w:pPr>
        <w:spacing w:line="440" w:lineRule="exact"/>
        <w:ind w:firstLine="420" w:firstLineChars="200"/>
        <w:rPr>
          <w:rFonts w:hint="eastAsia" w:ascii="宋体" w:hAnsi="宋体" w:cs="宋体"/>
          <w:szCs w:val="21"/>
        </w:rPr>
      </w:pPr>
      <w:r>
        <w:rPr>
          <w:rFonts w:hint="eastAsia" w:ascii="宋体" w:hAnsi="宋体" w:cs="宋体"/>
          <w:szCs w:val="21"/>
        </w:rPr>
        <w:t>联系电话：</w:t>
      </w:r>
      <w:r>
        <w:rPr>
          <w:rFonts w:hint="eastAsia" w:ascii="宋体" w:hAnsi="宋体" w:cs="宋体"/>
          <w:szCs w:val="21"/>
          <w:u w:val="single"/>
        </w:rPr>
        <w:t xml:space="preserve">                 </w:t>
      </w:r>
      <w:r>
        <w:rPr>
          <w:rFonts w:hint="eastAsia" w:ascii="宋体" w:hAnsi="宋体" w:cs="宋体"/>
          <w:szCs w:val="21"/>
        </w:rPr>
        <w:t>；</w:t>
      </w:r>
    </w:p>
    <w:p w14:paraId="22FF6077">
      <w:pPr>
        <w:spacing w:line="440" w:lineRule="exact"/>
        <w:ind w:firstLine="420" w:firstLineChars="200"/>
        <w:rPr>
          <w:rFonts w:hint="eastAsia" w:ascii="宋体" w:hAnsi="宋体" w:cs="宋体"/>
          <w:szCs w:val="21"/>
        </w:rPr>
      </w:pPr>
      <w:r>
        <w:rPr>
          <w:rFonts w:hint="eastAsia" w:ascii="宋体" w:hAnsi="宋体" w:cs="宋体"/>
          <w:szCs w:val="21"/>
        </w:rPr>
        <w:t>电子信箱：</w:t>
      </w:r>
      <w:r>
        <w:rPr>
          <w:rFonts w:hint="eastAsia" w:ascii="宋体" w:hAnsi="宋体" w:cs="宋体"/>
          <w:szCs w:val="21"/>
          <w:u w:val="single"/>
        </w:rPr>
        <w:t xml:space="preserve">                 </w:t>
      </w:r>
      <w:r>
        <w:rPr>
          <w:rFonts w:hint="eastAsia" w:ascii="宋体" w:hAnsi="宋体" w:cs="宋体"/>
          <w:szCs w:val="21"/>
        </w:rPr>
        <w:t>；</w:t>
      </w:r>
    </w:p>
    <w:p w14:paraId="72791F0A">
      <w:pPr>
        <w:spacing w:line="440" w:lineRule="exact"/>
        <w:ind w:firstLine="420" w:firstLineChars="200"/>
        <w:rPr>
          <w:rFonts w:hint="eastAsia" w:ascii="宋体" w:hAnsi="宋体" w:cs="宋体"/>
          <w:szCs w:val="21"/>
        </w:rPr>
      </w:pPr>
      <w:r>
        <w:rPr>
          <w:rFonts w:hint="eastAsia" w:ascii="宋体" w:hAnsi="宋体" w:cs="宋体"/>
          <w:szCs w:val="21"/>
        </w:rPr>
        <w:t>通信地址：</w:t>
      </w:r>
      <w:r>
        <w:rPr>
          <w:rFonts w:hint="eastAsia" w:ascii="宋体" w:hAnsi="宋体" w:cs="宋体"/>
          <w:szCs w:val="21"/>
          <w:u w:val="single"/>
        </w:rPr>
        <w:t xml:space="preserve">                 </w:t>
      </w:r>
      <w:r>
        <w:rPr>
          <w:rFonts w:hint="eastAsia" w:ascii="宋体" w:hAnsi="宋体" w:cs="宋体"/>
          <w:szCs w:val="21"/>
        </w:rPr>
        <w:t>。</w:t>
      </w:r>
    </w:p>
    <w:p w14:paraId="1CE4FB19">
      <w:pPr>
        <w:spacing w:line="440" w:lineRule="exact"/>
        <w:ind w:firstLine="420" w:firstLineChars="200"/>
        <w:rPr>
          <w:rFonts w:hint="eastAsia" w:ascii="宋体" w:hAnsi="宋体" w:cs="宋体"/>
          <w:szCs w:val="21"/>
          <w:u w:val="single"/>
        </w:rPr>
      </w:pPr>
      <w:r>
        <w:rPr>
          <w:rFonts w:hint="eastAsia" w:ascii="宋体" w:hAnsi="宋体" w:cs="宋体"/>
          <w:szCs w:val="21"/>
        </w:rPr>
        <w:t>发包人对发包人代表的授权范围如下：</w:t>
      </w:r>
      <w:r>
        <w:rPr>
          <w:rFonts w:hint="eastAsia" w:ascii="宋体" w:hAnsi="宋体" w:cs="宋体"/>
          <w:szCs w:val="21"/>
          <w:u w:val="single"/>
        </w:rPr>
        <w:t>督促指导监理工程师行使职权，协调工程参建各方的关系，协调处理工程质量、进度和安全文明施工存在的问题，文件签收与审批（包括但不限于设计变更确认、工程量签证、进度款审核），但涉及合同价款调整、工期顺延、合同解除等重大事项，需经甲方法定代表人或其书面授权的代理人签字并加盖公章后方为有效</w:t>
      </w:r>
      <w:r>
        <w:rPr>
          <w:rFonts w:hint="eastAsia" w:ascii="宋体" w:hAnsi="宋体" w:cs="宋体"/>
          <w:szCs w:val="21"/>
        </w:rPr>
        <w:t>。</w:t>
      </w:r>
    </w:p>
    <w:p w14:paraId="18C8A248">
      <w:pPr>
        <w:keepNext/>
        <w:keepLines/>
        <w:spacing w:before="120" w:after="120" w:line="380" w:lineRule="exact"/>
        <w:ind w:firstLine="560"/>
        <w:outlineLvl w:val="4"/>
        <w:rPr>
          <w:rFonts w:hint="eastAsia" w:ascii="宋体" w:hAnsi="宋体" w:cs="宋体"/>
          <w:bCs/>
          <w:szCs w:val="21"/>
        </w:rPr>
      </w:pPr>
      <w:bookmarkStart w:id="286" w:name="_Toc16828"/>
      <w:bookmarkStart w:id="287" w:name="_Toc448911886"/>
      <w:r>
        <w:rPr>
          <w:rFonts w:hint="eastAsia" w:ascii="宋体" w:hAnsi="宋体" w:cs="宋体"/>
          <w:bCs/>
          <w:szCs w:val="21"/>
        </w:rPr>
        <w:t>2.4 施工现场、施工条件和基础资料的提供</w:t>
      </w:r>
      <w:bookmarkEnd w:id="286"/>
      <w:bookmarkEnd w:id="287"/>
    </w:p>
    <w:p w14:paraId="4C7BD8E0">
      <w:pPr>
        <w:spacing w:line="440" w:lineRule="exact"/>
        <w:ind w:firstLine="420" w:firstLineChars="200"/>
        <w:rPr>
          <w:rFonts w:hint="eastAsia" w:ascii="宋体" w:hAnsi="宋体" w:cs="宋体"/>
          <w:szCs w:val="21"/>
        </w:rPr>
      </w:pPr>
      <w:r>
        <w:rPr>
          <w:rFonts w:hint="eastAsia" w:ascii="宋体" w:hAnsi="宋体" w:cs="宋体"/>
          <w:szCs w:val="21"/>
        </w:rPr>
        <w:t>2.4.1 提供施工现场</w:t>
      </w:r>
    </w:p>
    <w:p w14:paraId="2F466EDE">
      <w:pPr>
        <w:spacing w:line="440" w:lineRule="exact"/>
        <w:ind w:firstLine="420" w:firstLineChars="200"/>
        <w:rPr>
          <w:rFonts w:hint="eastAsia" w:ascii="宋体" w:hAnsi="宋体" w:cs="宋体"/>
          <w:szCs w:val="21"/>
        </w:rPr>
      </w:pPr>
      <w:r>
        <w:rPr>
          <w:rFonts w:hint="eastAsia" w:ascii="宋体" w:hAnsi="宋体" w:cs="宋体"/>
          <w:szCs w:val="21"/>
        </w:rPr>
        <w:t>关于发包人移交施工现场的期限要求：</w:t>
      </w:r>
      <w:r>
        <w:rPr>
          <w:rFonts w:hint="eastAsia" w:ascii="宋体" w:hAnsi="宋体" w:cs="宋体"/>
          <w:szCs w:val="21"/>
          <w:u w:val="single"/>
        </w:rPr>
        <w:t xml:space="preserve"> 参照本合同通用条款执行</w:t>
      </w:r>
      <w:r>
        <w:rPr>
          <w:rFonts w:hint="eastAsia" w:ascii="宋体" w:hAnsi="宋体" w:cs="宋体"/>
          <w:szCs w:val="21"/>
        </w:rPr>
        <w:t>。</w:t>
      </w:r>
    </w:p>
    <w:p w14:paraId="50787A67">
      <w:pPr>
        <w:spacing w:line="440" w:lineRule="exact"/>
        <w:ind w:firstLine="420" w:firstLineChars="200"/>
        <w:rPr>
          <w:rFonts w:hint="eastAsia" w:ascii="宋体" w:hAnsi="宋体" w:cs="宋体"/>
          <w:szCs w:val="21"/>
        </w:rPr>
      </w:pPr>
      <w:r>
        <w:rPr>
          <w:rFonts w:hint="eastAsia" w:ascii="宋体" w:hAnsi="宋体" w:cs="宋体"/>
          <w:szCs w:val="21"/>
        </w:rPr>
        <w:t>2.4.2 提供施工条件</w:t>
      </w:r>
    </w:p>
    <w:p w14:paraId="4C284F63">
      <w:pPr>
        <w:spacing w:line="440" w:lineRule="exact"/>
        <w:ind w:firstLine="420" w:firstLineChars="200"/>
        <w:rPr>
          <w:rFonts w:hint="eastAsia" w:ascii="宋体" w:hAnsi="宋体" w:cs="宋体"/>
          <w:szCs w:val="21"/>
          <w:u w:val="single"/>
        </w:rPr>
      </w:pPr>
      <w:r>
        <w:rPr>
          <w:rFonts w:hint="eastAsia" w:ascii="宋体" w:hAnsi="宋体" w:cs="宋体"/>
          <w:szCs w:val="21"/>
        </w:rPr>
        <w:t>关于发包人应负责提供施工所需要的条件，包括：</w:t>
      </w:r>
      <w:r>
        <w:rPr>
          <w:rFonts w:hint="eastAsia" w:ascii="宋体" w:hAnsi="宋体" w:cs="宋体"/>
          <w:szCs w:val="21"/>
          <w:u w:val="single"/>
        </w:rPr>
        <w:t xml:space="preserve">施工用水、用电及电讯线路由承包人自行解决，费用由承包人在各项综合单价中自行考虑，水、电由承包人在指定接线位置装表计量、接至现场各施工地点并自行承担相关费用 </w:t>
      </w:r>
      <w:r>
        <w:rPr>
          <w:rFonts w:hint="eastAsia" w:ascii="宋体" w:hAnsi="宋体" w:cs="宋体"/>
          <w:szCs w:val="21"/>
        </w:rPr>
        <w:t>。若供电部门的原因造成停电，承包人必须自行解决施工用电，费用由承包人负责。</w:t>
      </w:r>
    </w:p>
    <w:p w14:paraId="0B0A6F44">
      <w:pPr>
        <w:keepNext/>
        <w:keepLines/>
        <w:spacing w:before="120" w:after="120" w:line="380" w:lineRule="exact"/>
        <w:ind w:firstLine="560"/>
        <w:outlineLvl w:val="4"/>
        <w:rPr>
          <w:rFonts w:hint="eastAsia" w:ascii="宋体" w:hAnsi="宋体" w:cs="宋体"/>
          <w:bCs/>
          <w:szCs w:val="21"/>
        </w:rPr>
      </w:pPr>
      <w:bookmarkStart w:id="288" w:name="_Toc19336"/>
      <w:bookmarkStart w:id="289" w:name="_Toc448911887"/>
      <w:r>
        <w:rPr>
          <w:rFonts w:hint="eastAsia" w:ascii="宋体" w:hAnsi="宋体" w:cs="宋体"/>
          <w:bCs/>
          <w:szCs w:val="21"/>
        </w:rPr>
        <w:t>2.5 资金来源证明及支付担保</w:t>
      </w:r>
      <w:bookmarkEnd w:id="288"/>
      <w:bookmarkEnd w:id="289"/>
    </w:p>
    <w:p w14:paraId="689276DC">
      <w:pPr>
        <w:spacing w:line="440" w:lineRule="exact"/>
        <w:ind w:firstLine="420" w:firstLineChars="200"/>
        <w:rPr>
          <w:rFonts w:hint="eastAsia" w:ascii="宋体" w:hAnsi="宋体" w:cs="宋体"/>
          <w:szCs w:val="21"/>
        </w:rPr>
      </w:pPr>
      <w:r>
        <w:rPr>
          <w:rFonts w:hint="eastAsia" w:ascii="宋体" w:hAnsi="宋体" w:cs="宋体"/>
          <w:szCs w:val="21"/>
        </w:rPr>
        <w:t>发包人提供资金来源证明的期限要求：</w:t>
      </w:r>
      <w:r>
        <w:rPr>
          <w:rFonts w:hint="eastAsia" w:ascii="宋体" w:hAnsi="宋体" w:cs="宋体"/>
          <w:szCs w:val="21"/>
          <w:u w:val="single"/>
        </w:rPr>
        <w:t xml:space="preserve">/  </w:t>
      </w:r>
      <w:r>
        <w:rPr>
          <w:rFonts w:hint="eastAsia" w:ascii="宋体" w:hAnsi="宋体" w:cs="宋体"/>
          <w:szCs w:val="21"/>
        </w:rPr>
        <w:t>。</w:t>
      </w:r>
    </w:p>
    <w:p w14:paraId="2CAC043C">
      <w:pPr>
        <w:spacing w:line="440" w:lineRule="exact"/>
        <w:ind w:firstLine="420" w:firstLineChars="200"/>
        <w:rPr>
          <w:rFonts w:hint="eastAsia" w:ascii="宋体" w:hAnsi="宋体" w:cs="宋体"/>
          <w:szCs w:val="21"/>
        </w:rPr>
      </w:pPr>
      <w:r>
        <w:rPr>
          <w:rFonts w:hint="eastAsia" w:ascii="宋体" w:hAnsi="宋体" w:cs="宋体"/>
          <w:szCs w:val="21"/>
        </w:rPr>
        <w:t>发包人是否提供支付担保：</w:t>
      </w:r>
      <w:r>
        <w:rPr>
          <w:rFonts w:hint="eastAsia" w:ascii="宋体" w:hAnsi="宋体" w:cs="宋体"/>
          <w:szCs w:val="21"/>
          <w:u w:val="single"/>
        </w:rPr>
        <w:t xml:space="preserve">  否  </w:t>
      </w:r>
      <w:r>
        <w:rPr>
          <w:rFonts w:hint="eastAsia" w:ascii="宋体" w:hAnsi="宋体" w:cs="宋体"/>
          <w:szCs w:val="21"/>
        </w:rPr>
        <w:t>。</w:t>
      </w:r>
    </w:p>
    <w:p w14:paraId="12095A45">
      <w:pPr>
        <w:spacing w:line="440" w:lineRule="exact"/>
        <w:ind w:firstLine="420" w:firstLineChars="200"/>
        <w:rPr>
          <w:rFonts w:hint="eastAsia" w:ascii="宋体" w:hAnsi="宋体" w:cs="宋体"/>
          <w:szCs w:val="21"/>
        </w:rPr>
      </w:pPr>
      <w:r>
        <w:rPr>
          <w:rFonts w:hint="eastAsia" w:ascii="宋体" w:hAnsi="宋体" w:cs="宋体"/>
          <w:szCs w:val="21"/>
        </w:rPr>
        <w:t>发包人提供支付担保的形式：</w:t>
      </w:r>
      <w:r>
        <w:rPr>
          <w:rFonts w:hint="eastAsia" w:ascii="宋体" w:hAnsi="宋体" w:cs="宋体"/>
          <w:szCs w:val="21"/>
          <w:u w:val="single"/>
        </w:rPr>
        <w:t>/</w:t>
      </w:r>
      <w:r>
        <w:rPr>
          <w:rFonts w:hint="eastAsia" w:ascii="宋体" w:hAnsi="宋体" w:cs="宋体"/>
          <w:szCs w:val="21"/>
        </w:rPr>
        <w:t>。</w:t>
      </w:r>
    </w:p>
    <w:p w14:paraId="2C935E82">
      <w:pPr>
        <w:keepNext/>
        <w:keepLines/>
        <w:spacing w:before="120" w:after="120" w:line="380" w:lineRule="exact"/>
        <w:ind w:firstLine="560"/>
        <w:outlineLvl w:val="4"/>
        <w:rPr>
          <w:rFonts w:hint="eastAsia" w:ascii="宋体" w:hAnsi="宋体" w:cs="宋体"/>
          <w:bCs/>
          <w:szCs w:val="21"/>
        </w:rPr>
      </w:pPr>
      <w:r>
        <w:rPr>
          <w:rFonts w:hint="eastAsia" w:ascii="宋体" w:hAnsi="宋体" w:cs="宋体"/>
          <w:bCs/>
          <w:szCs w:val="21"/>
        </w:rPr>
        <w:t>2.7发包人的其他的权利和义务</w:t>
      </w:r>
    </w:p>
    <w:p w14:paraId="2913EF6C">
      <w:pPr>
        <w:spacing w:line="360" w:lineRule="auto"/>
        <w:ind w:firstLine="420" w:firstLineChars="200"/>
        <w:rPr>
          <w:rFonts w:hint="eastAsia" w:ascii="宋体" w:hAnsi="宋体" w:cs="宋体"/>
          <w:szCs w:val="21"/>
        </w:rPr>
      </w:pPr>
      <w:r>
        <w:rPr>
          <w:rFonts w:hint="eastAsia" w:ascii="宋体" w:hAnsi="宋体" w:cs="宋体"/>
          <w:szCs w:val="21"/>
        </w:rPr>
        <w:t>2.7.1在施工过程中，承包人的工程进度应满足合同工程进度计划要求，否则发包人将对承包人进行整顿，并有权要求承包人限期增加相应的机械设备、人员、材料，并不得就此向发包人提出任何费用补偿或索赔及其他相关要求。</w:t>
      </w:r>
    </w:p>
    <w:p w14:paraId="372E015A">
      <w:pPr>
        <w:spacing w:line="360" w:lineRule="auto"/>
        <w:ind w:firstLine="420" w:firstLineChars="200"/>
        <w:rPr>
          <w:rFonts w:hint="eastAsia" w:ascii="宋体" w:hAnsi="宋体" w:cs="宋体"/>
          <w:szCs w:val="21"/>
        </w:rPr>
      </w:pPr>
      <w:r>
        <w:rPr>
          <w:rFonts w:hint="eastAsia" w:ascii="宋体" w:hAnsi="宋体" w:cs="宋体"/>
          <w:szCs w:val="21"/>
        </w:rPr>
        <w:t>2.7.2在合同期内，发包人有权不定期组织对承包人的合同履约检查，检查不仅限于人员、机械、安全、质量、进度等合同约定内容，发现不满足要求的，有权提出整改要求，并按相应违约处理/处罚。</w:t>
      </w:r>
    </w:p>
    <w:p w14:paraId="54BC9856">
      <w:pPr>
        <w:spacing w:line="360" w:lineRule="auto"/>
        <w:ind w:firstLine="420" w:firstLineChars="200"/>
        <w:rPr>
          <w:rFonts w:hint="eastAsia" w:ascii="宋体" w:hAnsi="宋体" w:cs="宋体"/>
          <w:szCs w:val="21"/>
        </w:rPr>
      </w:pPr>
      <w:r>
        <w:rPr>
          <w:rFonts w:hint="eastAsia" w:ascii="宋体" w:hAnsi="宋体" w:cs="宋体"/>
          <w:szCs w:val="21"/>
        </w:rPr>
        <w:t>2.7.3发包人有权不定期组织对承包人进行履约情况考核，对工程质量、进度、安全、农民工工资发放、环境保护和现场文明施工等方面具有否决权，并根据工程实际情况采取相应的处理措施。</w:t>
      </w:r>
    </w:p>
    <w:p w14:paraId="75A47B88">
      <w:pPr>
        <w:spacing w:line="360" w:lineRule="auto"/>
        <w:ind w:firstLine="420" w:firstLineChars="200"/>
        <w:rPr>
          <w:rFonts w:hint="eastAsia" w:ascii="宋体" w:hAnsi="宋体" w:cs="宋体"/>
          <w:szCs w:val="21"/>
        </w:rPr>
      </w:pPr>
      <w:r>
        <w:rPr>
          <w:rFonts w:hint="eastAsia" w:ascii="宋体" w:hAnsi="宋体" w:cs="宋体"/>
          <w:szCs w:val="21"/>
        </w:rPr>
        <w:t>2.7.4发包人有权对承包人完成但经相关部门检查、检验不合格的工程随时发出指令，承包人必须按照指令的要求自费将不合格的任何工程予以拆除，并彻底重新施工。质量未达到技术规范及合同要求的在建或已完工程，发包人有权责令其停工、返工或不予结算支付，由此造成的一切损失由承包人自负。</w:t>
      </w:r>
    </w:p>
    <w:p w14:paraId="50AC3508">
      <w:pPr>
        <w:spacing w:line="360" w:lineRule="auto"/>
        <w:ind w:firstLine="420" w:firstLineChars="200"/>
        <w:rPr>
          <w:rFonts w:hint="eastAsia" w:ascii="宋体" w:hAnsi="宋体" w:cs="宋体"/>
          <w:szCs w:val="21"/>
        </w:rPr>
      </w:pPr>
      <w:r>
        <w:rPr>
          <w:rFonts w:hint="eastAsia" w:ascii="宋体" w:hAnsi="宋体" w:cs="宋体"/>
          <w:szCs w:val="21"/>
        </w:rPr>
        <w:t>2.7.5发包人对承包人的任何设备或装备在现场或在现场附近或在运往现场途中的任何损坏或损失或支付补偿不负责任。</w:t>
      </w:r>
    </w:p>
    <w:p w14:paraId="13DF6157">
      <w:pPr>
        <w:pStyle w:val="18"/>
        <w:rPr>
          <w:rFonts w:hint="eastAsia" w:ascii="宋体" w:hAnsi="宋体" w:cs="宋体"/>
          <w:szCs w:val="21"/>
        </w:rPr>
      </w:pPr>
    </w:p>
    <w:p w14:paraId="3128E341">
      <w:pPr>
        <w:keepNext/>
        <w:keepLines/>
        <w:spacing w:line="440" w:lineRule="exact"/>
        <w:ind w:firstLine="560"/>
        <w:outlineLvl w:val="1"/>
        <w:rPr>
          <w:rFonts w:hint="eastAsia" w:ascii="宋体" w:hAnsi="宋体" w:cs="宋体"/>
          <w:szCs w:val="21"/>
        </w:rPr>
      </w:pPr>
      <w:bookmarkStart w:id="290" w:name="_Toc23070"/>
      <w:bookmarkStart w:id="291" w:name="_Toc448911888"/>
      <w:bookmarkStart w:id="292" w:name="_Toc22721"/>
      <w:bookmarkStart w:id="293" w:name="_Toc32523"/>
      <w:bookmarkStart w:id="294" w:name="_Toc12817"/>
      <w:bookmarkStart w:id="295" w:name="_Toc21651"/>
      <w:bookmarkStart w:id="296" w:name="_Toc15946"/>
      <w:bookmarkStart w:id="297" w:name="_Toc20270"/>
      <w:bookmarkStart w:id="298" w:name="_Toc11134"/>
      <w:bookmarkStart w:id="299" w:name="_Toc28513"/>
      <w:bookmarkStart w:id="300" w:name="_Toc351203635"/>
      <w:bookmarkStart w:id="301" w:name="_Toc16637"/>
      <w:r>
        <w:rPr>
          <w:rFonts w:hint="eastAsia" w:ascii="宋体" w:hAnsi="宋体" w:cs="宋体"/>
          <w:szCs w:val="21"/>
        </w:rPr>
        <w:t>3</w:t>
      </w:r>
      <w:bookmarkStart w:id="302" w:name="_Toc292559363"/>
      <w:bookmarkStart w:id="303" w:name="_Toc296503158"/>
      <w:bookmarkStart w:id="304" w:name="_Toc296944497"/>
      <w:bookmarkStart w:id="305" w:name="_Toc296346659"/>
      <w:bookmarkStart w:id="306" w:name="_Toc292559868"/>
      <w:bookmarkStart w:id="307" w:name="_Toc296347157"/>
      <w:bookmarkStart w:id="308" w:name="_Toc297120458"/>
      <w:bookmarkStart w:id="309" w:name="_Toc297048344"/>
      <w:bookmarkStart w:id="310" w:name="_Toc296891198"/>
      <w:bookmarkStart w:id="311" w:name="_Toc296890986"/>
      <w:r>
        <w:rPr>
          <w:rFonts w:hint="eastAsia" w:ascii="宋体" w:hAnsi="宋体" w:cs="宋体"/>
          <w:szCs w:val="21"/>
        </w:rPr>
        <w:t>.承包人</w:t>
      </w:r>
      <w:bookmarkEnd w:id="290"/>
      <w:bookmarkEnd w:id="291"/>
      <w:bookmarkEnd w:id="292"/>
      <w:bookmarkEnd w:id="293"/>
      <w:bookmarkEnd w:id="294"/>
      <w:bookmarkEnd w:id="295"/>
      <w:bookmarkEnd w:id="296"/>
      <w:bookmarkEnd w:id="297"/>
      <w:bookmarkEnd w:id="298"/>
      <w:bookmarkEnd w:id="299"/>
      <w:bookmarkEnd w:id="300"/>
      <w:bookmarkEnd w:id="301"/>
    </w:p>
    <w:bookmarkEnd w:id="302"/>
    <w:bookmarkEnd w:id="303"/>
    <w:bookmarkEnd w:id="304"/>
    <w:bookmarkEnd w:id="305"/>
    <w:bookmarkEnd w:id="306"/>
    <w:bookmarkEnd w:id="307"/>
    <w:bookmarkEnd w:id="308"/>
    <w:bookmarkEnd w:id="309"/>
    <w:bookmarkEnd w:id="310"/>
    <w:bookmarkEnd w:id="311"/>
    <w:p w14:paraId="5BFD8B37">
      <w:pPr>
        <w:keepNext/>
        <w:keepLines/>
        <w:spacing w:before="120" w:after="120" w:line="380" w:lineRule="exact"/>
        <w:ind w:firstLine="560"/>
        <w:outlineLvl w:val="4"/>
        <w:rPr>
          <w:rFonts w:hint="eastAsia" w:ascii="宋体" w:hAnsi="宋体" w:cs="宋体"/>
          <w:bCs/>
          <w:szCs w:val="21"/>
        </w:rPr>
      </w:pPr>
      <w:bookmarkStart w:id="312" w:name="_Toc448911889"/>
      <w:bookmarkStart w:id="313" w:name="_Toc18616"/>
      <w:r>
        <w:rPr>
          <w:rFonts w:hint="eastAsia" w:ascii="宋体" w:hAnsi="宋体" w:cs="宋体"/>
          <w:bCs/>
          <w:szCs w:val="21"/>
        </w:rPr>
        <w:t>3.1 承包人的一般义务</w:t>
      </w:r>
      <w:bookmarkEnd w:id="312"/>
      <w:bookmarkEnd w:id="313"/>
    </w:p>
    <w:p w14:paraId="61653C16">
      <w:pPr>
        <w:spacing w:line="440" w:lineRule="exact"/>
        <w:ind w:firstLine="420" w:firstLineChars="200"/>
        <w:rPr>
          <w:rFonts w:hint="eastAsia" w:ascii="宋体" w:hAnsi="宋体" w:cs="宋体"/>
          <w:szCs w:val="21"/>
          <w:u w:val="single"/>
        </w:rPr>
      </w:pPr>
      <w:r>
        <w:rPr>
          <w:rFonts w:hint="eastAsia" w:ascii="宋体" w:hAnsi="宋体" w:cs="宋体"/>
          <w:szCs w:val="21"/>
        </w:rPr>
        <w:t>（9）承包人提交的竣工资料的内容：</w:t>
      </w:r>
      <w:r>
        <w:rPr>
          <w:rFonts w:hint="eastAsia" w:ascii="宋体" w:hAnsi="宋体" w:cs="宋体"/>
          <w:szCs w:val="21"/>
          <w:u w:val="single"/>
        </w:rPr>
        <w:t>施工技术管理文件；施工质量证明文件；检验和检测报告；施工记录；检验批质量验收记录；竣工图（设计变更较多需重新绘制竣工图的，还包含竣工图电子文档）；工程结算书及相关支撑资料；现场影像资料；工程材料的质保资料；工程质量保修书等</w:t>
      </w:r>
      <w:r>
        <w:rPr>
          <w:rFonts w:hint="eastAsia" w:ascii="宋体" w:hAnsi="宋体" w:cs="宋体"/>
          <w:szCs w:val="21"/>
        </w:rPr>
        <w:t>。</w:t>
      </w:r>
    </w:p>
    <w:p w14:paraId="6B0B65A0">
      <w:pPr>
        <w:spacing w:line="440" w:lineRule="exact"/>
        <w:ind w:firstLine="420" w:firstLineChars="200"/>
        <w:rPr>
          <w:rFonts w:hint="eastAsia" w:ascii="宋体" w:hAnsi="宋体" w:cs="宋体"/>
          <w:szCs w:val="21"/>
        </w:rPr>
      </w:pPr>
      <w:r>
        <w:rPr>
          <w:rFonts w:hint="eastAsia" w:ascii="宋体" w:hAnsi="宋体" w:cs="宋体"/>
          <w:szCs w:val="21"/>
        </w:rPr>
        <w:t>承包人需要提交的竣工资料套数：</w:t>
      </w:r>
      <w:r>
        <w:rPr>
          <w:rFonts w:hint="eastAsia" w:ascii="宋体" w:hAnsi="宋体" w:cs="宋体"/>
          <w:szCs w:val="21"/>
          <w:u w:val="single"/>
        </w:rPr>
        <w:t xml:space="preserve">  2套 </w:t>
      </w:r>
      <w:r>
        <w:rPr>
          <w:rFonts w:hint="eastAsia" w:ascii="宋体" w:hAnsi="宋体" w:cs="宋体"/>
          <w:szCs w:val="21"/>
        </w:rPr>
        <w:t>。</w:t>
      </w:r>
    </w:p>
    <w:p w14:paraId="0D31915F">
      <w:pPr>
        <w:spacing w:line="440" w:lineRule="exact"/>
        <w:rPr>
          <w:rFonts w:hint="eastAsia" w:ascii="宋体" w:hAnsi="宋体" w:cs="宋体"/>
          <w:szCs w:val="21"/>
        </w:rPr>
      </w:pPr>
      <w:r>
        <w:rPr>
          <w:rFonts w:hint="eastAsia" w:ascii="宋体" w:hAnsi="宋体" w:cs="宋体"/>
          <w:szCs w:val="21"/>
        </w:rPr>
        <w:t xml:space="preserve">    承包人提交的竣工资料的费用承担：</w:t>
      </w:r>
      <w:r>
        <w:rPr>
          <w:rFonts w:hint="eastAsia" w:ascii="宋体" w:hAnsi="宋体" w:cs="宋体"/>
          <w:szCs w:val="21"/>
          <w:u w:val="single"/>
        </w:rPr>
        <w:t xml:space="preserve"> 承包人自行承担</w:t>
      </w:r>
      <w:r>
        <w:rPr>
          <w:rFonts w:hint="eastAsia" w:ascii="宋体" w:hAnsi="宋体" w:cs="宋体"/>
          <w:szCs w:val="21"/>
        </w:rPr>
        <w:t>。</w:t>
      </w:r>
    </w:p>
    <w:p w14:paraId="2EBCB50B">
      <w:pPr>
        <w:spacing w:line="440" w:lineRule="exact"/>
        <w:rPr>
          <w:rFonts w:hint="eastAsia" w:ascii="宋体" w:hAnsi="宋体" w:cs="宋体"/>
          <w:szCs w:val="21"/>
        </w:rPr>
      </w:pPr>
      <w:r>
        <w:rPr>
          <w:rFonts w:hint="eastAsia" w:ascii="宋体" w:hAnsi="宋体" w:cs="宋体"/>
          <w:szCs w:val="21"/>
        </w:rPr>
        <w:t xml:space="preserve">    承包人提交的竣工资料移交时间：</w:t>
      </w:r>
      <w:r>
        <w:rPr>
          <w:rFonts w:hint="eastAsia" w:ascii="宋体" w:hAnsi="宋体" w:cs="宋体"/>
          <w:szCs w:val="21"/>
          <w:u w:val="single"/>
        </w:rPr>
        <w:t xml:space="preserve">  承包人应在竣工验收合格后28天内向发包人移交竣工资料 </w:t>
      </w:r>
      <w:r>
        <w:rPr>
          <w:rFonts w:hint="eastAsia" w:ascii="宋体" w:hAnsi="宋体" w:cs="宋体"/>
          <w:szCs w:val="21"/>
        </w:rPr>
        <w:t>。</w:t>
      </w:r>
    </w:p>
    <w:p w14:paraId="7878BF8C">
      <w:pPr>
        <w:spacing w:line="440" w:lineRule="exact"/>
        <w:ind w:firstLine="420" w:firstLineChars="200"/>
        <w:rPr>
          <w:rFonts w:hint="eastAsia" w:ascii="宋体" w:hAnsi="宋体" w:cs="宋体"/>
          <w:szCs w:val="21"/>
        </w:rPr>
      </w:pPr>
      <w:r>
        <w:rPr>
          <w:rFonts w:hint="eastAsia" w:ascii="宋体" w:hAnsi="宋体" w:cs="宋体"/>
          <w:szCs w:val="21"/>
        </w:rPr>
        <w:t>承包人提交的竣工资料形式要求：</w:t>
      </w:r>
      <w:r>
        <w:rPr>
          <w:rFonts w:hint="eastAsia" w:ascii="宋体" w:hAnsi="宋体" w:cs="宋体"/>
          <w:szCs w:val="21"/>
          <w:u w:val="single"/>
        </w:rPr>
        <w:t xml:space="preserve"> 除提供纸质文件外，还应提供相关信息电子文件及影像文件 </w:t>
      </w:r>
      <w:r>
        <w:rPr>
          <w:rFonts w:hint="eastAsia" w:ascii="宋体" w:hAnsi="宋体" w:cs="宋体"/>
          <w:szCs w:val="21"/>
        </w:rPr>
        <w:t>。</w:t>
      </w:r>
    </w:p>
    <w:p w14:paraId="5FDA60CB">
      <w:pPr>
        <w:spacing w:line="440" w:lineRule="exact"/>
        <w:ind w:firstLine="420"/>
        <w:rPr>
          <w:rFonts w:hint="eastAsia" w:ascii="宋体" w:hAnsi="宋体" w:cs="宋体"/>
          <w:szCs w:val="21"/>
        </w:rPr>
      </w:pPr>
      <w:r>
        <w:rPr>
          <w:rFonts w:hint="eastAsia" w:ascii="宋体" w:hAnsi="宋体" w:cs="宋体"/>
          <w:szCs w:val="21"/>
        </w:rPr>
        <w:t>（10）承包人应履行的其他义务：</w:t>
      </w:r>
    </w:p>
    <w:p w14:paraId="006A9FF5">
      <w:pPr>
        <w:spacing w:line="440" w:lineRule="exact"/>
        <w:ind w:firstLine="420"/>
        <w:rPr>
          <w:rFonts w:hint="eastAsia" w:ascii="宋体" w:hAnsi="宋体" w:cs="宋体"/>
          <w:szCs w:val="21"/>
        </w:rPr>
      </w:pPr>
      <w:r>
        <w:rPr>
          <w:rFonts w:hint="eastAsia" w:ascii="宋体" w:hAnsi="宋体" w:cs="宋体"/>
          <w:szCs w:val="21"/>
          <w:u w:val="single"/>
          <w:lang w:val="en-US" w:eastAsia="zh-CN"/>
        </w:rPr>
        <w:t>1）</w:t>
      </w:r>
      <w:r>
        <w:rPr>
          <w:rFonts w:hint="eastAsia" w:ascii="宋体" w:hAnsi="宋体" w:cs="宋体"/>
          <w:szCs w:val="21"/>
          <w:u w:val="single"/>
        </w:rPr>
        <w:t>a、安全生产，文明施工必须符合当地或军队规定及招标人监督部门规定。b、按当地相关主管部门及招标人监督部门有关规定配合发包人其他工程的施工。c、根据现场场地条件，负责施工场地围场施工，所发生的费用由承包人自行负责。d、迎接主管部门及发包人监督部门相关检查并按有关要求进行资料和现场准备。e、</w:t>
      </w:r>
      <w:r>
        <w:rPr>
          <w:rFonts w:hint="eastAsia" w:ascii="宋体" w:hAnsi="宋体" w:cs="宋体"/>
          <w:spacing w:val="-1"/>
          <w:szCs w:val="21"/>
          <w:u w:val="single"/>
        </w:rPr>
        <w:t>施工期间和施工完毕后，均应及时对施工场地和为其施工提供的公共道路进行保洁、维护以及维修，产生的垃圾和被破坏的场地，必须遵照发包人或监理工程师和发包人的指示进行清理、修复，并根据实际情况将场地恢复到原</w:t>
      </w:r>
      <w:r>
        <w:rPr>
          <w:rFonts w:hint="eastAsia" w:ascii="宋体" w:hAnsi="宋体" w:cs="宋体"/>
          <w:szCs w:val="21"/>
          <w:u w:val="single"/>
        </w:rPr>
        <w:t>有状态，费用自理</w:t>
      </w:r>
      <w:r>
        <w:rPr>
          <w:rFonts w:hint="eastAsia" w:ascii="宋体" w:hAnsi="宋体" w:cs="宋体"/>
          <w:szCs w:val="21"/>
          <w:u w:val="single"/>
          <w:lang w:eastAsia="zh-CN"/>
        </w:rPr>
        <w:t>；</w:t>
      </w:r>
      <w:r>
        <w:rPr>
          <w:rFonts w:hint="eastAsia" w:ascii="宋体" w:hAnsi="宋体" w:cs="宋体"/>
          <w:szCs w:val="21"/>
          <w:u w:val="single"/>
        </w:rPr>
        <w:t xml:space="preserve">  </w:t>
      </w:r>
    </w:p>
    <w:p w14:paraId="010029FA">
      <w:pPr>
        <w:spacing w:line="440" w:lineRule="exact"/>
        <w:ind w:firstLine="420" w:firstLineChars="200"/>
        <w:rPr>
          <w:rFonts w:hint="eastAsia" w:ascii="宋体" w:hAnsi="宋体" w:cs="宋体"/>
          <w:szCs w:val="21"/>
          <w:u w:val="single"/>
        </w:rPr>
      </w:pPr>
      <w:r>
        <w:rPr>
          <w:rFonts w:hint="eastAsia" w:ascii="宋体" w:hAnsi="宋体" w:cs="宋体"/>
          <w:szCs w:val="21"/>
          <w:lang w:val="en-US" w:eastAsia="zh-CN"/>
        </w:rPr>
        <w:t>2</w:t>
      </w:r>
      <w:r>
        <w:rPr>
          <w:rFonts w:hint="eastAsia" w:ascii="宋体" w:hAnsi="宋体" w:cs="宋体"/>
          <w:szCs w:val="21"/>
        </w:rPr>
        <w:t>）图纸核查、补遗和深化工作：</w:t>
      </w:r>
      <w:r>
        <w:rPr>
          <w:rFonts w:hint="eastAsia" w:ascii="宋体" w:hAnsi="宋体" w:cs="宋体"/>
          <w:szCs w:val="21"/>
          <w:u w:val="single"/>
        </w:rPr>
        <w:t>开工前承包人应对施工图纸进行认真核查，积极配合发包人组织的施工图纸交底及会审工作，指出图纸上任何不符合施工常规、惯例或规范之处，以及设计图纸中错、漏、碰问题，并做好各系统管线的综合平衡工作，如因承包人未能在施工该道工序前7天协调解决好此类矛盾、问题而造成工程费用增加和工期损失，由承包人承担相关责任。施工过程中，若发现施工图中出现错误或明显不合理的情况，承包人应在该分项工程开工前7日通知发包人，并提出相应的处理方案，经发包人同意后实施，如：施工图纸未标明，但明显属于使用功能需要的、施工（相关）规范有要求的或明显影响美观效果的，承包人有责任和义务自行完善。</w:t>
      </w:r>
    </w:p>
    <w:p w14:paraId="4AC762E1">
      <w:pPr>
        <w:spacing w:line="440" w:lineRule="exact"/>
        <w:ind w:firstLine="420" w:firstLineChars="200"/>
        <w:rPr>
          <w:rFonts w:hint="eastAsia" w:ascii="宋体" w:hAnsi="宋体" w:cs="宋体"/>
          <w:szCs w:val="21"/>
          <w:u w:val="single"/>
        </w:rPr>
      </w:pPr>
      <w:r>
        <w:rPr>
          <w:rFonts w:hint="eastAsia" w:ascii="宋体" w:hAnsi="宋体" w:cs="宋体"/>
          <w:szCs w:val="21"/>
          <w:u w:val="single"/>
        </w:rPr>
        <w:t>如果任何明显属于本工程的承包范围，且未以文字形式明确约定为属于任何专业分包人的工作范围，也未在本合同中以文字形式明确约定为属于承包人自行完成的工作范围，此类工作也应由承包人自行完成。</w:t>
      </w:r>
    </w:p>
    <w:p w14:paraId="2B7E7075">
      <w:pPr>
        <w:spacing w:line="440" w:lineRule="exact"/>
        <w:ind w:firstLine="420" w:firstLineChars="200"/>
        <w:rPr>
          <w:rFonts w:hint="eastAsia" w:ascii="宋体" w:hAnsi="宋体" w:cs="宋体"/>
          <w:szCs w:val="21"/>
          <w:u w:val="single"/>
        </w:rPr>
      </w:pPr>
      <w:r>
        <w:rPr>
          <w:rFonts w:hint="eastAsia" w:ascii="宋体" w:hAnsi="宋体" w:cs="宋体"/>
          <w:szCs w:val="21"/>
          <w:u w:val="single"/>
        </w:rPr>
        <w:t>发包人就施工场地情况、各类隐蔽管线和设施提供资料后，承包人应当独立尽职调查，包括向有关的管理部门、管线监管部门进行调查或对现场详细勘查等，以获得全部真实资料。</w:t>
      </w:r>
    </w:p>
    <w:p w14:paraId="770E8E95">
      <w:pPr>
        <w:spacing w:line="440" w:lineRule="exact"/>
        <w:ind w:firstLine="420" w:firstLineChars="200"/>
        <w:rPr>
          <w:rFonts w:hint="eastAsia" w:ascii="宋体" w:hAnsi="宋体" w:cs="宋体"/>
          <w:szCs w:val="21"/>
          <w:u w:val="single"/>
        </w:rPr>
      </w:pPr>
      <w:r>
        <w:rPr>
          <w:rFonts w:hint="eastAsia" w:ascii="宋体" w:hAnsi="宋体" w:cs="宋体"/>
          <w:szCs w:val="21"/>
          <w:u w:val="single"/>
        </w:rPr>
        <w:t>由承包人负责完成的二次深化设计文件属于合同条款第1.6.4项约定的承包人提供的文件，承包人应按照专用合同条款第1.6.4项约定的期限和数量提交，由此发生的设计、施工等相关费用被认为已经包括在承包人的签约合同价（成交价）中</w:t>
      </w:r>
      <w:r>
        <w:rPr>
          <w:rFonts w:hint="eastAsia" w:ascii="宋体" w:hAnsi="宋体" w:cs="宋体"/>
          <w:szCs w:val="21"/>
        </w:rPr>
        <w:t>。</w:t>
      </w:r>
    </w:p>
    <w:p w14:paraId="4C7C723A">
      <w:pPr>
        <w:spacing w:line="440" w:lineRule="exact"/>
        <w:ind w:firstLine="420" w:firstLineChars="200"/>
        <w:rPr>
          <w:rFonts w:hint="eastAsia" w:ascii="宋体" w:hAnsi="宋体" w:cs="宋体"/>
          <w:szCs w:val="21"/>
          <w:u w:val="single"/>
        </w:rPr>
      </w:pPr>
      <w:r>
        <w:rPr>
          <w:rFonts w:hint="eastAsia" w:ascii="宋体" w:hAnsi="宋体" w:cs="宋体"/>
          <w:szCs w:val="21"/>
        </w:rPr>
        <w:t xml:space="preserve"> </w:t>
      </w:r>
      <w:r>
        <w:rPr>
          <w:rFonts w:hint="eastAsia" w:ascii="宋体" w:hAnsi="宋体" w:cs="宋体"/>
          <w:szCs w:val="21"/>
          <w:lang w:val="en-US" w:eastAsia="zh-CN"/>
        </w:rPr>
        <w:t>3</w:t>
      </w:r>
      <w:r>
        <w:rPr>
          <w:rFonts w:hint="eastAsia" w:ascii="宋体" w:hAnsi="宋体" w:cs="宋体"/>
          <w:szCs w:val="21"/>
        </w:rPr>
        <w:t>）编制切实可行的施工组织设计：</w:t>
      </w:r>
      <w:r>
        <w:rPr>
          <w:rFonts w:hint="eastAsia" w:ascii="宋体" w:hAnsi="宋体" w:cs="宋体"/>
          <w:szCs w:val="21"/>
          <w:u w:val="single"/>
        </w:rPr>
        <w:t>签订工程承包合同</w:t>
      </w:r>
      <w:r>
        <w:rPr>
          <w:rFonts w:hint="eastAsia" w:ascii="宋体" w:hAnsi="宋体" w:cs="宋体"/>
          <w:szCs w:val="21"/>
          <w:u w:val="single"/>
          <w:lang w:val="en-US" w:eastAsia="zh-CN"/>
        </w:rPr>
        <w:t>7</w:t>
      </w:r>
      <w:r>
        <w:rPr>
          <w:rFonts w:hint="eastAsia" w:ascii="宋体" w:hAnsi="宋体" w:cs="宋体"/>
          <w:szCs w:val="21"/>
          <w:u w:val="single"/>
        </w:rPr>
        <w:t>日内，承包人应提供细化后的施工组织设计，报发包人及监理单位审批，施工组织设计应包括全部设备、材料、成品、半成品等需求供应进场计划，人员安排、质保体系、安全文明施工措施、保密措施、施工机械设备配置情况，以及施工现场优化布置等内容。发包人接到监理报来的施工组织设计（各工期接点不得迟于合同工期接点规定）之日起3日内组织审核批准或提出修改意见，因施工组织设计变化引起的经费增减，结算时该部分价款不再调整。承包人不按时送审符合要求的施工组织设计，造成发包人无法判断工程进展顺利与否，发包人可拒付相应部分工程进度款，责任由承包人承担。</w:t>
      </w:r>
    </w:p>
    <w:p w14:paraId="33158B51">
      <w:pPr>
        <w:spacing w:line="440" w:lineRule="exact"/>
        <w:ind w:firstLine="420" w:firstLineChars="200"/>
        <w:rPr>
          <w:rFonts w:hint="eastAsia" w:ascii="宋体" w:hAnsi="宋体" w:cs="宋体"/>
          <w:szCs w:val="21"/>
          <w:u w:val="single"/>
        </w:rPr>
      </w:pPr>
      <w:r>
        <w:rPr>
          <w:rFonts w:hint="eastAsia" w:ascii="宋体" w:hAnsi="宋体" w:cs="宋体"/>
          <w:szCs w:val="21"/>
          <w:u w:val="single"/>
        </w:rPr>
        <w:t>制订质量通病预防及纠正措施，实现对通病的预控，进行有针对性的质量会诊、质量讲评；质量的控制包括对深化设计和施工详图设计图纸的质量控制，以及施工方案、材料设备、现场施工、工程资料的质量控制等各个方面。</w:t>
      </w:r>
    </w:p>
    <w:p w14:paraId="6CF75BD8">
      <w:pPr>
        <w:tabs>
          <w:tab w:val="left" w:pos="525"/>
        </w:tabs>
        <w:spacing w:line="440" w:lineRule="exact"/>
        <w:ind w:firstLine="420" w:firstLineChars="200"/>
        <w:textAlignment w:val="baseline"/>
        <w:rPr>
          <w:rFonts w:hint="eastAsia" w:ascii="宋体" w:hAnsi="宋体" w:cs="宋体"/>
          <w:szCs w:val="21"/>
          <w:u w:val="single"/>
        </w:rPr>
      </w:pPr>
      <w:r>
        <w:rPr>
          <w:rFonts w:hint="eastAsia" w:ascii="宋体" w:hAnsi="宋体" w:cs="宋体"/>
          <w:szCs w:val="21"/>
        </w:rPr>
        <w:t xml:space="preserve">  </w:t>
      </w:r>
      <w:r>
        <w:rPr>
          <w:rFonts w:hint="eastAsia" w:ascii="宋体" w:hAnsi="宋体" w:cs="宋体"/>
          <w:szCs w:val="21"/>
          <w:lang w:val="en-US" w:eastAsia="zh-CN"/>
        </w:rPr>
        <w:t>4</w:t>
      </w:r>
      <w:r>
        <w:rPr>
          <w:rFonts w:hint="eastAsia" w:ascii="宋体" w:hAnsi="宋体" w:cs="宋体"/>
          <w:szCs w:val="21"/>
        </w:rPr>
        <w:t>）工程现场管理方面：</w:t>
      </w:r>
      <w:r>
        <w:rPr>
          <w:rFonts w:hint="eastAsia" w:ascii="宋体" w:hAnsi="宋体" w:cs="宋体"/>
          <w:szCs w:val="21"/>
          <w:u w:val="single"/>
        </w:rPr>
        <w:t>承包人须对本合同下的整个工程负责，对整个现场的施工组织和施工方案的适用性、稳定性和安全性负全面责任，包括专业分包人、其他承包人工作或工程；并对在施工现场或者附近实施与合同工程有关的其他工作的独立承包人履行管理、协调、配合、照管和服务义务。</w:t>
      </w:r>
    </w:p>
    <w:p w14:paraId="45AEAE4A">
      <w:pPr>
        <w:spacing w:line="440" w:lineRule="exact"/>
        <w:ind w:firstLine="420" w:firstLineChars="200"/>
        <w:rPr>
          <w:rFonts w:hint="eastAsia" w:ascii="宋体" w:hAnsi="宋体" w:cs="宋体"/>
          <w:szCs w:val="21"/>
          <w:u w:val="single"/>
        </w:rPr>
      </w:pPr>
      <w:r>
        <w:rPr>
          <w:rFonts w:hint="eastAsia" w:ascii="宋体" w:hAnsi="宋体" w:cs="宋体"/>
          <w:szCs w:val="21"/>
          <w:u w:val="single"/>
        </w:rPr>
        <w:t>承包人须做好施工记录，隐蔽工程记录，汇集施工技术资料，包括摄影、录像资料。负责做好施工现场安全保卫和施工现场的组织管理工作，创建文明施工工地及标准化管理。</w:t>
      </w:r>
    </w:p>
    <w:p w14:paraId="7FE18E43">
      <w:pPr>
        <w:spacing w:line="440" w:lineRule="exact"/>
        <w:ind w:firstLine="420" w:firstLineChars="200"/>
        <w:rPr>
          <w:rFonts w:hint="eastAsia" w:ascii="宋体" w:hAnsi="宋体" w:cs="宋体"/>
          <w:szCs w:val="21"/>
          <w:u w:val="single"/>
        </w:rPr>
      </w:pPr>
      <w:r>
        <w:rPr>
          <w:rFonts w:hint="eastAsia" w:ascii="宋体" w:hAnsi="宋体" w:cs="宋体"/>
          <w:szCs w:val="21"/>
          <w:u w:val="single"/>
        </w:rPr>
        <w:t>承包人必须配备专职的造价人员，向发包人书面报送《施工计划》和《完成工程量月报表》，施工计划必须具体、详细，包括人力安排、增加人力的来源、工程量等。如不按时、按要求报送，发包人有权不予支付本期进度款或支付时间顺延。</w:t>
      </w:r>
    </w:p>
    <w:p w14:paraId="078D63BF">
      <w:pPr>
        <w:spacing w:line="440" w:lineRule="exact"/>
        <w:ind w:firstLine="420" w:firstLineChars="200"/>
        <w:rPr>
          <w:rFonts w:hint="eastAsia" w:ascii="宋体" w:hAnsi="宋体" w:cs="宋体"/>
          <w:szCs w:val="21"/>
          <w:u w:val="single"/>
        </w:rPr>
      </w:pPr>
      <w:r>
        <w:rPr>
          <w:rFonts w:hint="eastAsia" w:ascii="宋体" w:hAnsi="宋体" w:cs="宋体"/>
          <w:szCs w:val="21"/>
          <w:lang w:val="en-US" w:eastAsia="zh-CN"/>
        </w:rPr>
        <w:t>5</w:t>
      </w:r>
      <w:r>
        <w:rPr>
          <w:rFonts w:hint="eastAsia" w:ascii="宋体" w:hAnsi="宋体" w:cs="宋体"/>
          <w:szCs w:val="21"/>
        </w:rPr>
        <w:t>）协调配合方面：</w:t>
      </w:r>
      <w:r>
        <w:rPr>
          <w:rFonts w:hint="eastAsia" w:ascii="宋体" w:hAnsi="宋体" w:cs="宋体"/>
          <w:szCs w:val="21"/>
          <w:u w:val="single"/>
        </w:rPr>
        <w:t>承包人在施工中的问题应本着“文来文去”的原则。承包人发文应有标准固定格式，规范的文件编号，由项目经理签署并报监理单位审核后，报发包人代表签署方为有效。所有由监理人发给承包人的指示，如涉及专业分包人和其他承包人的工作或工程，承包人需及时转发，以确保监理人的指示能及时得到落实。</w:t>
      </w:r>
    </w:p>
    <w:p w14:paraId="33EF60A3">
      <w:pPr>
        <w:widowControl/>
        <w:kinsoku w:val="0"/>
        <w:overflowPunct w:val="0"/>
        <w:autoSpaceDE w:val="0"/>
        <w:autoSpaceDN w:val="0"/>
        <w:adjustRightInd w:val="0"/>
        <w:spacing w:line="360" w:lineRule="auto"/>
        <w:ind w:firstLine="420"/>
        <w:rPr>
          <w:rFonts w:hint="eastAsia" w:ascii="宋体" w:hAnsi="宋体" w:cs="宋体"/>
          <w:kern w:val="0"/>
          <w:szCs w:val="21"/>
        </w:rPr>
      </w:pPr>
      <w:r>
        <w:rPr>
          <w:rFonts w:hint="eastAsia" w:ascii="宋体" w:hAnsi="宋体" w:cs="宋体"/>
          <w:kern w:val="0"/>
          <w:szCs w:val="21"/>
          <w:lang w:val="en-US" w:eastAsia="zh-CN"/>
        </w:rPr>
        <w:t>6</w:t>
      </w:r>
      <w:r>
        <w:rPr>
          <w:rFonts w:hint="eastAsia" w:ascii="宋体" w:hAnsi="宋体" w:cs="宋体"/>
          <w:kern w:val="0"/>
          <w:szCs w:val="21"/>
        </w:rPr>
        <w:t xml:space="preserve">）承包人必须如期开工、竣工并按时保质移交整个工程。在任何情况下（除发生不可抗力之外），未经发包人书面同意承包人均不能擅自停工。 </w:t>
      </w:r>
    </w:p>
    <w:p w14:paraId="6DB0CDDC">
      <w:pPr>
        <w:widowControl/>
        <w:kinsoku w:val="0"/>
        <w:overflowPunct w:val="0"/>
        <w:autoSpaceDE w:val="0"/>
        <w:autoSpaceDN w:val="0"/>
        <w:adjustRightInd w:val="0"/>
        <w:spacing w:line="360" w:lineRule="auto"/>
        <w:ind w:firstLine="420"/>
        <w:rPr>
          <w:rFonts w:hint="eastAsia" w:ascii="宋体" w:hAnsi="宋体" w:cs="宋体"/>
          <w:kern w:val="0"/>
          <w:szCs w:val="21"/>
        </w:rPr>
      </w:pPr>
      <w:r>
        <w:rPr>
          <w:rFonts w:hint="eastAsia" w:ascii="宋体" w:hAnsi="宋体" w:cs="宋体"/>
          <w:kern w:val="0"/>
          <w:szCs w:val="21"/>
          <w:lang w:val="en-US" w:eastAsia="zh-CN"/>
        </w:rPr>
        <w:t>7</w:t>
      </w:r>
      <w:r>
        <w:rPr>
          <w:rFonts w:hint="eastAsia" w:ascii="宋体" w:hAnsi="宋体" w:cs="宋体"/>
          <w:kern w:val="0"/>
          <w:szCs w:val="21"/>
        </w:rPr>
        <w:t xml:space="preserve">）执行发包人工地代表和总监理工程师的指令，如有异议，应立即向发包人的工地代表、总监理工程师以书面形式提出，但不得拒绝执行或消极执行。 </w:t>
      </w:r>
    </w:p>
    <w:p w14:paraId="3D207028">
      <w:pPr>
        <w:widowControl/>
        <w:kinsoku w:val="0"/>
        <w:overflowPunct w:val="0"/>
        <w:autoSpaceDE w:val="0"/>
        <w:autoSpaceDN w:val="0"/>
        <w:adjustRightInd w:val="0"/>
        <w:spacing w:line="360" w:lineRule="auto"/>
        <w:ind w:firstLine="420"/>
        <w:rPr>
          <w:rFonts w:hint="eastAsia" w:ascii="宋体" w:hAnsi="宋体" w:cs="宋体"/>
          <w:kern w:val="0"/>
          <w:szCs w:val="21"/>
        </w:rPr>
      </w:pPr>
      <w:r>
        <w:rPr>
          <w:rFonts w:hint="eastAsia" w:ascii="宋体" w:hAnsi="宋体" w:cs="宋体"/>
          <w:kern w:val="0"/>
          <w:szCs w:val="21"/>
          <w:lang w:val="en-US" w:eastAsia="zh-CN"/>
        </w:rPr>
        <w:t>8</w:t>
      </w:r>
      <w:r>
        <w:rPr>
          <w:rFonts w:hint="eastAsia" w:ascii="宋体" w:hAnsi="宋体" w:cs="宋体"/>
          <w:kern w:val="0"/>
          <w:szCs w:val="21"/>
        </w:rPr>
        <w:t xml:space="preserve">）本工程生活及施工用水电接口由发包人提供，承包人在接用发包人提供的水电接口前 5天，必须书面向发包人申请用水用电，并在申请中注明水电的负荷，发包人在接到承包人申请后 3 个日历天内作出书面答复， 承包人不得未经发包人同意自行接水接电。 </w:t>
      </w:r>
    </w:p>
    <w:p w14:paraId="36ADD6B9">
      <w:pPr>
        <w:widowControl/>
        <w:kinsoku w:val="0"/>
        <w:overflowPunct w:val="0"/>
        <w:autoSpaceDE w:val="0"/>
        <w:autoSpaceDN w:val="0"/>
        <w:adjustRightInd w:val="0"/>
        <w:spacing w:line="360" w:lineRule="auto"/>
        <w:ind w:firstLine="420"/>
        <w:rPr>
          <w:rFonts w:hint="eastAsia" w:ascii="宋体" w:hAnsi="宋体" w:cs="宋体"/>
          <w:kern w:val="0"/>
          <w:szCs w:val="21"/>
        </w:rPr>
      </w:pPr>
      <w:r>
        <w:rPr>
          <w:rFonts w:hint="eastAsia" w:ascii="宋体" w:hAnsi="宋体" w:cs="宋体"/>
          <w:kern w:val="0"/>
          <w:szCs w:val="21"/>
          <w:lang w:val="en-US" w:eastAsia="zh-CN"/>
        </w:rPr>
        <w:t>9</w:t>
      </w:r>
      <w:r>
        <w:rPr>
          <w:rFonts w:hint="eastAsia" w:ascii="宋体" w:hAnsi="宋体" w:cs="宋体"/>
          <w:kern w:val="0"/>
          <w:szCs w:val="21"/>
        </w:rPr>
        <w:t>）承包人要听从发包人、监理人现场管理人员的统筹指挥，认真做好施工组织设计，涉及到与其他施工单位配合的，应服从发包人、监理人现场管理人员的统筹安排。</w:t>
      </w:r>
    </w:p>
    <w:p w14:paraId="0D14A5DA">
      <w:pPr>
        <w:widowControl/>
        <w:kinsoku w:val="0"/>
        <w:overflowPunct w:val="0"/>
        <w:autoSpaceDE w:val="0"/>
        <w:autoSpaceDN w:val="0"/>
        <w:adjustRightInd w:val="0"/>
        <w:spacing w:line="360" w:lineRule="auto"/>
        <w:ind w:firstLine="420"/>
        <w:rPr>
          <w:rFonts w:hint="eastAsia" w:ascii="宋体" w:hAnsi="宋体" w:cs="宋体"/>
          <w:kern w:val="0"/>
          <w:szCs w:val="21"/>
        </w:rPr>
      </w:pPr>
      <w:r>
        <w:rPr>
          <w:rFonts w:hint="eastAsia" w:ascii="宋体" w:hAnsi="宋体" w:cs="宋体"/>
          <w:kern w:val="0"/>
          <w:szCs w:val="21"/>
          <w:lang w:val="en-US" w:eastAsia="zh-CN"/>
        </w:rPr>
        <w:t>10</w:t>
      </w:r>
      <w:r>
        <w:rPr>
          <w:rFonts w:hint="eastAsia" w:ascii="宋体" w:hAnsi="宋体" w:cs="宋体"/>
          <w:kern w:val="0"/>
          <w:szCs w:val="21"/>
        </w:rPr>
        <w:t>）须按发包人或监理人通知要求的人员、时间、地点参加或监理人组织的工程会议，否则每迟到 1 人次应按 500 元/人·次向发包人支付违约金，每缺席 1 人·次应按 1000 元/人·次向发包人支付违约金，迟到超过 1 小时的视为缺席；与会人员需按发包人或监理的要求，及时在达成一致意见的会议记录（或会议纪要或会议备忘录）上签字，否则应按 1000 元/人·次向发包人支付违约金。</w:t>
      </w:r>
    </w:p>
    <w:p w14:paraId="20EAF699">
      <w:pPr>
        <w:widowControl/>
        <w:kinsoku w:val="0"/>
        <w:overflowPunct w:val="0"/>
        <w:autoSpaceDE w:val="0"/>
        <w:autoSpaceDN w:val="0"/>
        <w:adjustRightInd w:val="0"/>
        <w:spacing w:line="360" w:lineRule="auto"/>
        <w:ind w:firstLine="420"/>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1</w:t>
      </w:r>
      <w:r>
        <w:rPr>
          <w:rFonts w:hint="eastAsia" w:ascii="宋体" w:hAnsi="宋体" w:cs="宋体"/>
          <w:kern w:val="0"/>
          <w:szCs w:val="21"/>
        </w:rPr>
        <w:t>）施工时全面协调好周边关系，如因承包人原因未处理好周边环境关系而导致工程停工的后果由承包人自行承担，发包人将不承担由此引起的工期延误及其他损失。</w:t>
      </w:r>
    </w:p>
    <w:p w14:paraId="716624C6">
      <w:pPr>
        <w:widowControl/>
        <w:kinsoku w:val="0"/>
        <w:overflowPunct w:val="0"/>
        <w:autoSpaceDE w:val="0"/>
        <w:autoSpaceDN w:val="0"/>
        <w:adjustRightInd w:val="0"/>
        <w:spacing w:line="360" w:lineRule="auto"/>
        <w:ind w:firstLine="420"/>
        <w:rPr>
          <w:rFonts w:hint="eastAsia" w:ascii="宋体" w:hAnsi="宋体" w:cs="宋体"/>
          <w:kern w:val="0"/>
          <w:szCs w:val="21"/>
          <w:lang w:eastAsia="zh-CN"/>
        </w:rPr>
      </w:pPr>
      <w:r>
        <w:rPr>
          <w:rFonts w:hint="eastAsia" w:ascii="宋体" w:hAnsi="宋体" w:cs="宋体"/>
          <w:kern w:val="0"/>
          <w:szCs w:val="21"/>
        </w:rPr>
        <w:t xml:space="preserve"> 按照《中华人民共和国工会法》、《国务院关于进一步做好为农民工服务工作的意见》（国发〔2014〕40号）、《中华全国总工会关于深入贯彻落实&lt;国务院关于进一步做好为农民工服务工作的意见&gt;的实施意见》（总工发〔2015〕14号）有关要求，依法保障农民工合法权益</w:t>
      </w:r>
      <w:r>
        <w:rPr>
          <w:rFonts w:hint="eastAsia" w:ascii="宋体" w:hAnsi="宋体" w:cs="宋体"/>
          <w:kern w:val="0"/>
          <w:szCs w:val="21"/>
          <w:lang w:eastAsia="zh-CN"/>
        </w:rPr>
        <w:t>。</w:t>
      </w:r>
    </w:p>
    <w:p w14:paraId="1AD917B3">
      <w:pPr>
        <w:keepNext/>
        <w:keepLines/>
        <w:spacing w:before="120" w:after="120" w:line="380" w:lineRule="exact"/>
        <w:ind w:firstLine="560"/>
        <w:outlineLvl w:val="4"/>
        <w:rPr>
          <w:rFonts w:hint="eastAsia" w:ascii="宋体" w:hAnsi="宋体" w:cs="宋体"/>
          <w:bCs/>
          <w:szCs w:val="21"/>
        </w:rPr>
      </w:pPr>
      <w:bookmarkStart w:id="314" w:name="_Toc448911890"/>
      <w:bookmarkStart w:id="315" w:name="_Toc31297"/>
      <w:r>
        <w:rPr>
          <w:rFonts w:hint="eastAsia" w:ascii="宋体" w:hAnsi="宋体" w:cs="宋体"/>
          <w:bCs/>
          <w:szCs w:val="21"/>
        </w:rPr>
        <w:t>3.2 项目经理</w:t>
      </w:r>
      <w:bookmarkEnd w:id="314"/>
      <w:bookmarkEnd w:id="315"/>
    </w:p>
    <w:p w14:paraId="28F83FD2">
      <w:pPr>
        <w:spacing w:line="440" w:lineRule="exact"/>
        <w:ind w:firstLine="420" w:firstLineChars="200"/>
        <w:rPr>
          <w:rFonts w:hint="eastAsia" w:ascii="宋体" w:hAnsi="宋体" w:cs="宋体"/>
          <w:szCs w:val="21"/>
        </w:rPr>
      </w:pPr>
      <w:r>
        <w:rPr>
          <w:rFonts w:hint="eastAsia" w:ascii="宋体" w:hAnsi="宋体" w:cs="宋体"/>
          <w:szCs w:val="21"/>
        </w:rPr>
        <w:t>3.2.1 项目经理：</w:t>
      </w:r>
    </w:p>
    <w:p w14:paraId="7409ADD6">
      <w:pPr>
        <w:spacing w:line="440" w:lineRule="exact"/>
        <w:ind w:firstLine="420" w:firstLineChars="200"/>
        <w:rPr>
          <w:rFonts w:hint="eastAsia" w:ascii="宋体" w:hAnsi="宋体" w:cs="宋体"/>
          <w:szCs w:val="21"/>
        </w:rPr>
      </w:pPr>
      <w:r>
        <w:rPr>
          <w:rFonts w:hint="eastAsia" w:ascii="宋体" w:hAnsi="宋体" w:cs="宋体"/>
          <w:szCs w:val="21"/>
        </w:rPr>
        <w:t>姓名：</w:t>
      </w:r>
      <w:r>
        <w:rPr>
          <w:rFonts w:hint="eastAsia" w:ascii="宋体" w:hAnsi="宋体" w:cs="宋体"/>
          <w:szCs w:val="21"/>
          <w:u w:val="single"/>
        </w:rPr>
        <w:t xml:space="preserve">               </w:t>
      </w:r>
      <w:r>
        <w:rPr>
          <w:rFonts w:hint="eastAsia" w:ascii="宋体" w:hAnsi="宋体" w:cs="宋体"/>
          <w:szCs w:val="21"/>
        </w:rPr>
        <w:t>，签名式样：</w:t>
      </w:r>
      <w:r>
        <w:rPr>
          <w:rFonts w:hint="eastAsia" w:ascii="宋体" w:hAnsi="宋体" w:cs="宋体"/>
          <w:szCs w:val="21"/>
          <w:u w:val="single"/>
        </w:rPr>
        <w:t xml:space="preserve">               </w:t>
      </w:r>
      <w:r>
        <w:rPr>
          <w:rFonts w:hint="eastAsia" w:ascii="宋体" w:hAnsi="宋体" w:cs="宋体"/>
          <w:szCs w:val="21"/>
        </w:rPr>
        <w:t>；</w:t>
      </w:r>
    </w:p>
    <w:p w14:paraId="6DE059DD">
      <w:pPr>
        <w:spacing w:line="440" w:lineRule="exact"/>
        <w:ind w:firstLine="420" w:firstLineChars="200"/>
        <w:rPr>
          <w:rFonts w:hint="eastAsia" w:ascii="宋体" w:hAnsi="宋体" w:cs="宋体"/>
          <w:szCs w:val="21"/>
        </w:rPr>
      </w:pPr>
      <w:r>
        <w:rPr>
          <w:rFonts w:hint="eastAsia" w:ascii="宋体" w:hAnsi="宋体" w:cs="宋体"/>
          <w:szCs w:val="21"/>
        </w:rPr>
        <w:t>身份证号：</w:t>
      </w:r>
      <w:r>
        <w:rPr>
          <w:rFonts w:hint="eastAsia" w:ascii="宋体" w:hAnsi="宋体" w:cs="宋体"/>
          <w:szCs w:val="21"/>
          <w:u w:val="single"/>
        </w:rPr>
        <w:t xml:space="preserve">                      </w:t>
      </w:r>
      <w:r>
        <w:rPr>
          <w:rFonts w:hint="eastAsia" w:ascii="宋体" w:hAnsi="宋体" w:cs="宋体"/>
          <w:szCs w:val="21"/>
        </w:rPr>
        <w:t>；</w:t>
      </w:r>
    </w:p>
    <w:p w14:paraId="1C8DC77E">
      <w:pPr>
        <w:spacing w:line="440" w:lineRule="exact"/>
        <w:ind w:firstLine="420" w:firstLineChars="200"/>
        <w:rPr>
          <w:rFonts w:hint="eastAsia" w:ascii="宋体" w:hAnsi="宋体" w:cs="宋体"/>
          <w:szCs w:val="21"/>
        </w:rPr>
      </w:pPr>
      <w:r>
        <w:rPr>
          <w:rFonts w:hint="eastAsia" w:ascii="宋体" w:hAnsi="宋体" w:cs="宋体"/>
          <w:szCs w:val="21"/>
        </w:rPr>
        <w:t>建造师执业资格等级：</w:t>
      </w:r>
      <w:r>
        <w:rPr>
          <w:rFonts w:hint="eastAsia" w:ascii="宋体" w:hAnsi="宋体" w:cs="宋体"/>
          <w:szCs w:val="21"/>
          <w:u w:val="single"/>
        </w:rPr>
        <w:t xml:space="preserve">                      </w:t>
      </w:r>
      <w:r>
        <w:rPr>
          <w:rFonts w:hint="eastAsia" w:ascii="宋体" w:hAnsi="宋体" w:cs="宋体"/>
          <w:szCs w:val="21"/>
        </w:rPr>
        <w:t>；</w:t>
      </w:r>
    </w:p>
    <w:p w14:paraId="6FC34C9C">
      <w:pPr>
        <w:spacing w:line="440" w:lineRule="exact"/>
        <w:ind w:firstLine="420" w:firstLineChars="200"/>
        <w:rPr>
          <w:rFonts w:hint="eastAsia" w:ascii="宋体" w:hAnsi="宋体" w:cs="宋体"/>
          <w:szCs w:val="21"/>
        </w:rPr>
      </w:pPr>
      <w:r>
        <w:rPr>
          <w:rFonts w:hint="eastAsia" w:ascii="宋体" w:hAnsi="宋体" w:cs="宋体"/>
          <w:szCs w:val="21"/>
        </w:rPr>
        <w:t>建造师注册证书号：</w:t>
      </w:r>
      <w:r>
        <w:rPr>
          <w:rFonts w:hint="eastAsia" w:ascii="宋体" w:hAnsi="宋体" w:cs="宋体"/>
          <w:szCs w:val="21"/>
          <w:u w:val="single"/>
        </w:rPr>
        <w:t xml:space="preserve">                      </w:t>
      </w:r>
      <w:r>
        <w:rPr>
          <w:rFonts w:hint="eastAsia" w:ascii="宋体" w:hAnsi="宋体" w:cs="宋体"/>
          <w:szCs w:val="21"/>
        </w:rPr>
        <w:t>；</w:t>
      </w:r>
    </w:p>
    <w:p w14:paraId="69A48336">
      <w:pPr>
        <w:spacing w:line="440" w:lineRule="exact"/>
        <w:ind w:firstLine="420" w:firstLineChars="200"/>
        <w:rPr>
          <w:rFonts w:hint="eastAsia" w:ascii="宋体" w:hAnsi="宋体" w:cs="宋体"/>
          <w:szCs w:val="21"/>
        </w:rPr>
      </w:pPr>
      <w:r>
        <w:rPr>
          <w:rFonts w:hint="eastAsia" w:ascii="宋体" w:hAnsi="宋体" w:cs="宋体"/>
          <w:szCs w:val="21"/>
        </w:rPr>
        <w:t>建造师执业印章号：</w:t>
      </w:r>
      <w:r>
        <w:rPr>
          <w:rFonts w:hint="eastAsia" w:ascii="宋体" w:hAnsi="宋体" w:cs="宋体"/>
          <w:szCs w:val="21"/>
          <w:u w:val="single"/>
        </w:rPr>
        <w:t xml:space="preserve">                      </w:t>
      </w:r>
      <w:r>
        <w:rPr>
          <w:rFonts w:hint="eastAsia" w:ascii="宋体" w:hAnsi="宋体" w:cs="宋体"/>
          <w:szCs w:val="21"/>
        </w:rPr>
        <w:t>；</w:t>
      </w:r>
    </w:p>
    <w:p w14:paraId="50B2C44B">
      <w:pPr>
        <w:spacing w:line="440" w:lineRule="exact"/>
        <w:ind w:firstLine="420" w:firstLineChars="200"/>
        <w:rPr>
          <w:rFonts w:hint="eastAsia" w:ascii="宋体" w:hAnsi="宋体" w:cs="宋体"/>
          <w:szCs w:val="21"/>
        </w:rPr>
      </w:pPr>
      <w:r>
        <w:rPr>
          <w:rFonts w:hint="eastAsia" w:ascii="宋体" w:hAnsi="宋体" w:cs="宋体"/>
          <w:szCs w:val="21"/>
        </w:rPr>
        <w:t>安全生产考核合格证书号：</w:t>
      </w:r>
      <w:r>
        <w:rPr>
          <w:rFonts w:hint="eastAsia" w:ascii="宋体" w:hAnsi="宋体" w:cs="宋体"/>
          <w:szCs w:val="21"/>
          <w:u w:val="single"/>
        </w:rPr>
        <w:t xml:space="preserve">                      </w:t>
      </w:r>
      <w:r>
        <w:rPr>
          <w:rFonts w:hint="eastAsia" w:ascii="宋体" w:hAnsi="宋体" w:cs="宋体"/>
          <w:szCs w:val="21"/>
        </w:rPr>
        <w:t>；</w:t>
      </w:r>
    </w:p>
    <w:p w14:paraId="5ACE4296">
      <w:pPr>
        <w:spacing w:line="440" w:lineRule="exact"/>
        <w:ind w:firstLine="420" w:firstLineChars="200"/>
        <w:rPr>
          <w:rFonts w:hint="eastAsia" w:ascii="宋体" w:hAnsi="宋体" w:cs="宋体"/>
          <w:szCs w:val="21"/>
        </w:rPr>
      </w:pPr>
      <w:r>
        <w:rPr>
          <w:rFonts w:hint="eastAsia" w:ascii="宋体" w:hAnsi="宋体" w:cs="宋体"/>
          <w:szCs w:val="21"/>
        </w:rPr>
        <w:t>联系电话：</w:t>
      </w:r>
      <w:r>
        <w:rPr>
          <w:rFonts w:hint="eastAsia" w:ascii="宋体" w:hAnsi="宋体" w:cs="宋体"/>
          <w:szCs w:val="21"/>
          <w:u w:val="single"/>
        </w:rPr>
        <w:t xml:space="preserve">                      </w:t>
      </w:r>
      <w:r>
        <w:rPr>
          <w:rFonts w:hint="eastAsia" w:ascii="宋体" w:hAnsi="宋体" w:cs="宋体"/>
          <w:szCs w:val="21"/>
        </w:rPr>
        <w:t>；</w:t>
      </w:r>
    </w:p>
    <w:p w14:paraId="360302D7">
      <w:pPr>
        <w:spacing w:line="440" w:lineRule="exact"/>
        <w:ind w:firstLine="420" w:firstLineChars="200"/>
        <w:rPr>
          <w:rFonts w:hint="eastAsia" w:ascii="宋体" w:hAnsi="宋体" w:cs="宋体"/>
          <w:szCs w:val="21"/>
        </w:rPr>
      </w:pPr>
      <w:r>
        <w:rPr>
          <w:rFonts w:hint="eastAsia" w:ascii="宋体" w:hAnsi="宋体" w:cs="宋体"/>
          <w:szCs w:val="21"/>
        </w:rPr>
        <w:t>电子信箱：</w:t>
      </w:r>
      <w:r>
        <w:rPr>
          <w:rFonts w:hint="eastAsia" w:ascii="宋体" w:hAnsi="宋体" w:cs="宋体"/>
          <w:szCs w:val="21"/>
          <w:u w:val="single"/>
        </w:rPr>
        <w:t xml:space="preserve">                      </w:t>
      </w:r>
      <w:r>
        <w:rPr>
          <w:rFonts w:hint="eastAsia" w:ascii="宋体" w:hAnsi="宋体" w:cs="宋体"/>
          <w:szCs w:val="21"/>
        </w:rPr>
        <w:t>；</w:t>
      </w:r>
    </w:p>
    <w:p w14:paraId="525AAF99">
      <w:pPr>
        <w:spacing w:line="440" w:lineRule="exact"/>
        <w:ind w:firstLine="420" w:firstLineChars="200"/>
        <w:rPr>
          <w:rFonts w:hint="eastAsia" w:ascii="宋体" w:hAnsi="宋体" w:cs="宋体"/>
          <w:szCs w:val="21"/>
        </w:rPr>
      </w:pPr>
      <w:r>
        <w:rPr>
          <w:rFonts w:hint="eastAsia" w:ascii="宋体" w:hAnsi="宋体" w:cs="宋体"/>
          <w:szCs w:val="21"/>
        </w:rPr>
        <w:t>通信地址：</w:t>
      </w:r>
      <w:r>
        <w:rPr>
          <w:rFonts w:hint="eastAsia" w:ascii="宋体" w:hAnsi="宋体" w:cs="宋体"/>
          <w:szCs w:val="21"/>
          <w:u w:val="single"/>
        </w:rPr>
        <w:t xml:space="preserve">                      </w:t>
      </w:r>
      <w:r>
        <w:rPr>
          <w:rFonts w:hint="eastAsia" w:ascii="宋体" w:hAnsi="宋体" w:cs="宋体"/>
          <w:szCs w:val="21"/>
        </w:rPr>
        <w:t>。</w:t>
      </w:r>
    </w:p>
    <w:p w14:paraId="7DBD1659">
      <w:pPr>
        <w:spacing w:line="440" w:lineRule="exact"/>
        <w:ind w:firstLine="420" w:firstLineChars="200"/>
        <w:rPr>
          <w:rFonts w:hint="eastAsia" w:ascii="宋体" w:hAnsi="宋体" w:cs="宋体"/>
          <w:szCs w:val="21"/>
        </w:rPr>
      </w:pPr>
      <w:r>
        <w:rPr>
          <w:rFonts w:hint="eastAsia" w:ascii="宋体" w:hAnsi="宋体" w:cs="宋体"/>
          <w:szCs w:val="21"/>
        </w:rPr>
        <w:t>承包人对项目经理的授权范围如下：</w:t>
      </w:r>
      <w:r>
        <w:rPr>
          <w:rFonts w:hint="eastAsia" w:ascii="宋体" w:hAnsi="宋体" w:cs="宋体"/>
          <w:szCs w:val="21"/>
          <w:u w:val="single"/>
        </w:rPr>
        <w:t xml:space="preserve"> （1）对本工程的施工进行全面管理，包括对工程质量、进度、安全、成本等进行管理，行使施工合同约定的权利，履行施工合同约定的义务；（2）经发包人同意分包的专业工程，项目经理参与选择并使用具有相应资质的分包人（由发包人指定分包的除外）；（3）施工合同约定由承包人采购的材料、工程设备，项目经理参与选择物资供应单位；（4）代表承包人对工程施工中的相关事务（本授权第一项约定的事务）进行协商，代表承包人参加发包人组织的与本工程有关的会议；（5）负责与发包人、监理人办理设计变更、现场签证等手续，及时办理本工程相关索赔；（6）负责签收发包人、监理人往来函件，承包人的要求、通知均应以书面形式由承包人项目经理签字并加盖承包人公司公章后递交发包人；（7）代表承包人接受监理工程师或发包人现场代表发出的指示和指令。（8）未经承包人盖章同意，不得以承包人名义向外采购材料设备、租用建筑周转材料、雇用劳动力、签订分包合同等从事一切为承包人设立义务或责任的行为。</w:t>
      </w:r>
    </w:p>
    <w:p w14:paraId="5135F90D">
      <w:pPr>
        <w:spacing w:line="440" w:lineRule="exact"/>
        <w:ind w:firstLine="420" w:firstLineChars="200"/>
        <w:rPr>
          <w:rFonts w:hint="eastAsia" w:ascii="宋体" w:hAnsi="宋体" w:cs="宋体"/>
          <w:szCs w:val="21"/>
        </w:rPr>
      </w:pPr>
      <w:r>
        <w:rPr>
          <w:rFonts w:hint="eastAsia" w:ascii="宋体" w:hAnsi="宋体" w:cs="宋体"/>
          <w:szCs w:val="21"/>
        </w:rPr>
        <w:t>关于项目经理每月在施工现场的时间要求：</w:t>
      </w:r>
      <w:r>
        <w:rPr>
          <w:rFonts w:hint="eastAsia" w:ascii="宋体" w:hAnsi="宋体" w:cs="宋体"/>
          <w:szCs w:val="21"/>
          <w:u w:val="single"/>
        </w:rPr>
        <w:t>每月不少于22天，每天不少于6小时，在本工程现场工作，且必须参加甲方召开的例会（有事须书面请假，需发包人书面认可）。如发现项目经理不在现场，每次罚1000元整，连续5天不在现场，发包人有权要求更换不称职的项目经理，并追究违约责任，发包人有权扣除2000元违约金。项目经理考勤方法为发包人书面统计考勤。</w:t>
      </w:r>
    </w:p>
    <w:p w14:paraId="75C4D867">
      <w:pPr>
        <w:spacing w:line="440" w:lineRule="exact"/>
        <w:ind w:firstLine="420" w:firstLineChars="200"/>
        <w:rPr>
          <w:rFonts w:hint="eastAsia" w:ascii="宋体" w:hAnsi="宋体" w:cs="宋体"/>
          <w:szCs w:val="21"/>
        </w:rPr>
      </w:pPr>
      <w:r>
        <w:rPr>
          <w:rFonts w:hint="eastAsia" w:ascii="宋体" w:hAnsi="宋体" w:cs="宋体"/>
          <w:szCs w:val="21"/>
        </w:rPr>
        <w:t>承包人未提交劳动合同，以及没有为项目经理缴纳社会保险证明的违约责任：</w:t>
      </w:r>
      <w:r>
        <w:rPr>
          <w:rFonts w:hint="eastAsia" w:ascii="宋体" w:hAnsi="宋体" w:cs="宋体"/>
          <w:szCs w:val="21"/>
          <w:u w:val="single"/>
        </w:rPr>
        <w:t>承包人须向发包人支付2000元违约金，并限期提交劳动合同并补缴社会保险</w:t>
      </w:r>
      <w:r>
        <w:rPr>
          <w:rFonts w:hint="eastAsia" w:ascii="宋体" w:hAnsi="宋体" w:cs="宋体"/>
          <w:szCs w:val="21"/>
        </w:rPr>
        <w:t>。</w:t>
      </w:r>
    </w:p>
    <w:p w14:paraId="552243A9">
      <w:pPr>
        <w:spacing w:line="440" w:lineRule="exact"/>
        <w:ind w:firstLine="420" w:firstLineChars="200"/>
        <w:rPr>
          <w:rFonts w:hint="eastAsia" w:ascii="宋体" w:hAnsi="宋体" w:cs="宋体"/>
          <w:szCs w:val="21"/>
          <w:u w:val="single"/>
        </w:rPr>
      </w:pPr>
      <w:r>
        <w:rPr>
          <w:rFonts w:hint="eastAsia" w:ascii="宋体" w:hAnsi="宋体" w:cs="宋体"/>
          <w:szCs w:val="21"/>
        </w:rPr>
        <w:t>项目经理未经批准，擅自离开施工现场的违约责任：</w:t>
      </w:r>
      <w:r>
        <w:rPr>
          <w:rFonts w:hint="eastAsia" w:ascii="宋体" w:hAnsi="宋体" w:cs="宋体"/>
          <w:szCs w:val="21"/>
          <w:u w:val="single"/>
        </w:rPr>
        <w:t>承包人须向发包人支付</w:t>
      </w:r>
      <w:r>
        <w:rPr>
          <w:rFonts w:hint="eastAsia" w:ascii="宋体" w:hAnsi="宋体" w:cs="宋体"/>
          <w:szCs w:val="21"/>
          <w:u w:val="single"/>
          <w:lang w:val="en-US" w:eastAsia="zh-CN"/>
        </w:rPr>
        <w:t>2</w:t>
      </w:r>
      <w:r>
        <w:rPr>
          <w:rFonts w:hint="eastAsia" w:ascii="宋体" w:hAnsi="宋体" w:cs="宋体"/>
          <w:szCs w:val="21"/>
          <w:u w:val="single"/>
        </w:rPr>
        <w:t>000元/次违约金，并承担上述违约给发包人造成的一切损失</w:t>
      </w:r>
      <w:r>
        <w:rPr>
          <w:rFonts w:hint="eastAsia" w:ascii="宋体" w:hAnsi="宋体" w:cs="宋体"/>
          <w:szCs w:val="21"/>
        </w:rPr>
        <w:t>。</w:t>
      </w:r>
    </w:p>
    <w:p w14:paraId="1F719FEB">
      <w:pPr>
        <w:spacing w:line="440" w:lineRule="exact"/>
        <w:ind w:firstLine="420" w:firstLineChars="200"/>
        <w:rPr>
          <w:rFonts w:hint="eastAsia" w:ascii="宋体" w:hAnsi="宋体" w:cs="宋体"/>
          <w:szCs w:val="21"/>
        </w:rPr>
      </w:pPr>
      <w:r>
        <w:rPr>
          <w:rFonts w:hint="eastAsia" w:ascii="宋体" w:hAnsi="宋体" w:cs="宋体"/>
          <w:szCs w:val="21"/>
        </w:rPr>
        <w:t>3.2.</w:t>
      </w:r>
      <w:r>
        <w:rPr>
          <w:rFonts w:hint="eastAsia" w:ascii="宋体" w:hAnsi="宋体" w:cs="宋体"/>
          <w:szCs w:val="21"/>
          <w:lang w:val="en-US" w:eastAsia="zh-CN"/>
        </w:rPr>
        <w:t>2</w:t>
      </w:r>
      <w:r>
        <w:rPr>
          <w:rFonts w:hint="eastAsia" w:ascii="宋体" w:hAnsi="宋体" w:cs="宋体"/>
          <w:szCs w:val="21"/>
        </w:rPr>
        <w:t xml:space="preserve"> 承包人擅自更换项目经理的违约责任：项目经理需与投标时提供的人员一致，承包人擅自更换项目经理的</w:t>
      </w:r>
      <w:r>
        <w:rPr>
          <w:rFonts w:hint="eastAsia" w:ascii="宋体" w:hAnsi="宋体" w:cs="宋体"/>
          <w:szCs w:val="21"/>
          <w:u w:val="single"/>
        </w:rPr>
        <w:t>承包人须向发包人支付5000元/次违约金，并承担上述违约给发包人造成的一切损失，发包人有权单方解除合同</w:t>
      </w:r>
      <w:r>
        <w:rPr>
          <w:rFonts w:hint="eastAsia" w:ascii="宋体" w:hAnsi="宋体" w:cs="宋体"/>
          <w:szCs w:val="21"/>
        </w:rPr>
        <w:t>。</w:t>
      </w:r>
    </w:p>
    <w:p w14:paraId="2738F9BD">
      <w:pPr>
        <w:spacing w:line="440" w:lineRule="exact"/>
        <w:ind w:firstLine="420"/>
        <w:rPr>
          <w:rFonts w:hint="eastAsia" w:ascii="宋体" w:hAnsi="宋体" w:cs="宋体"/>
          <w:szCs w:val="21"/>
        </w:rPr>
      </w:pPr>
      <w:r>
        <w:rPr>
          <w:rFonts w:hint="eastAsia" w:ascii="宋体" w:hAnsi="宋体" w:cs="宋体"/>
          <w:szCs w:val="21"/>
        </w:rPr>
        <w:t>3.2.</w:t>
      </w:r>
      <w:r>
        <w:rPr>
          <w:rFonts w:hint="eastAsia" w:ascii="宋体" w:hAnsi="宋体" w:cs="宋体"/>
          <w:szCs w:val="21"/>
          <w:lang w:val="en-US" w:eastAsia="zh-CN"/>
        </w:rPr>
        <w:t>3</w:t>
      </w:r>
      <w:r>
        <w:rPr>
          <w:rFonts w:hint="eastAsia" w:ascii="宋体" w:hAnsi="宋体" w:cs="宋体"/>
          <w:szCs w:val="21"/>
        </w:rPr>
        <w:t xml:space="preserve"> 承包人无正当理由拒绝更换项目经理的违约责任：</w:t>
      </w:r>
      <w:r>
        <w:rPr>
          <w:rFonts w:hint="eastAsia" w:ascii="宋体" w:hAnsi="宋体" w:cs="宋体"/>
          <w:szCs w:val="21"/>
          <w:u w:val="single"/>
        </w:rPr>
        <w:t>因承包人项目经理不称职，发包人要求调换而未及时调换的，视为承包人违约，必须向发包人承担违约金5000元/人•次（人民币），责令两次仍然拒绝更换，发包人有权解除合同，除要求承担违约责任外，承包人还需承担发包人解除合同产生的一切直接或者间接损失</w:t>
      </w:r>
      <w:r>
        <w:rPr>
          <w:rFonts w:hint="eastAsia" w:ascii="宋体" w:hAnsi="宋体" w:cs="宋体"/>
          <w:szCs w:val="21"/>
        </w:rPr>
        <w:t>。</w:t>
      </w:r>
    </w:p>
    <w:p w14:paraId="3F263052">
      <w:pPr>
        <w:spacing w:line="440" w:lineRule="exact"/>
        <w:ind w:firstLine="420"/>
        <w:rPr>
          <w:rFonts w:hint="eastAsia" w:ascii="宋体" w:hAnsi="宋体" w:eastAsia="宋体" w:cs="宋体"/>
          <w:szCs w:val="21"/>
          <w:lang w:val="en-US" w:eastAsia="zh-CN"/>
        </w:rPr>
      </w:pPr>
      <w:r>
        <w:rPr>
          <w:rFonts w:hint="eastAsia" w:ascii="宋体" w:hAnsi="宋体" w:cs="宋体"/>
          <w:szCs w:val="21"/>
        </w:rPr>
        <w:t>3.2.4发包人有权从工程款中直接扣除违约金</w:t>
      </w:r>
      <w:r>
        <w:rPr>
          <w:rFonts w:hint="eastAsia" w:ascii="宋体" w:hAnsi="宋体" w:cs="宋体"/>
          <w:szCs w:val="21"/>
          <w:lang w:eastAsia="zh-CN"/>
        </w:rPr>
        <w:t>。</w:t>
      </w:r>
    </w:p>
    <w:p w14:paraId="15BF55E6">
      <w:pPr>
        <w:keepNext/>
        <w:keepLines/>
        <w:spacing w:before="120" w:after="120" w:line="380" w:lineRule="exact"/>
        <w:ind w:firstLine="560"/>
        <w:outlineLvl w:val="4"/>
        <w:rPr>
          <w:rFonts w:hint="eastAsia" w:ascii="宋体" w:hAnsi="宋体" w:cs="宋体"/>
          <w:bCs/>
          <w:szCs w:val="21"/>
        </w:rPr>
      </w:pPr>
      <w:bookmarkStart w:id="316" w:name="_Toc448911891"/>
      <w:bookmarkStart w:id="317" w:name="_Toc18532"/>
      <w:r>
        <w:rPr>
          <w:rFonts w:hint="eastAsia" w:ascii="宋体" w:hAnsi="宋体" w:cs="宋体"/>
          <w:bCs/>
          <w:szCs w:val="21"/>
        </w:rPr>
        <w:t>3.3 承包人人员</w:t>
      </w:r>
      <w:bookmarkEnd w:id="316"/>
      <w:bookmarkEnd w:id="317"/>
    </w:p>
    <w:p w14:paraId="01F57753">
      <w:pPr>
        <w:spacing w:line="440" w:lineRule="exact"/>
        <w:ind w:firstLine="420" w:firstLineChars="200"/>
        <w:rPr>
          <w:rFonts w:hint="eastAsia" w:ascii="宋体" w:hAnsi="宋体" w:cs="宋体"/>
          <w:szCs w:val="21"/>
        </w:rPr>
      </w:pPr>
      <w:r>
        <w:rPr>
          <w:rFonts w:hint="eastAsia" w:ascii="宋体" w:hAnsi="宋体" w:cs="宋体"/>
          <w:szCs w:val="21"/>
        </w:rPr>
        <w:t>3.3.1 承包人提交项目管理机构及施工现场管理人员安排报告的期限：</w:t>
      </w:r>
      <w:r>
        <w:rPr>
          <w:rFonts w:hint="eastAsia" w:ascii="宋体" w:hAnsi="宋体" w:cs="宋体"/>
          <w:szCs w:val="21"/>
          <w:u w:val="single"/>
        </w:rPr>
        <w:t>接到开工通知后 7 天内，报告需包含人员姓名、职务、职称、资格证书、联系方式等信息</w:t>
      </w:r>
      <w:r>
        <w:rPr>
          <w:rFonts w:hint="eastAsia" w:ascii="宋体" w:hAnsi="宋体" w:cs="宋体"/>
          <w:szCs w:val="21"/>
        </w:rPr>
        <w:t>。</w:t>
      </w:r>
    </w:p>
    <w:p w14:paraId="5BA141B3">
      <w:pPr>
        <w:spacing w:line="440" w:lineRule="exact"/>
        <w:ind w:firstLine="420" w:firstLineChars="200"/>
        <w:rPr>
          <w:rFonts w:hint="eastAsia" w:ascii="宋体" w:hAnsi="宋体" w:cs="宋体"/>
          <w:szCs w:val="21"/>
        </w:rPr>
      </w:pPr>
      <w:r>
        <w:rPr>
          <w:rFonts w:hint="eastAsia" w:ascii="宋体" w:hAnsi="宋体" w:cs="宋体"/>
          <w:szCs w:val="21"/>
        </w:rPr>
        <w:t>3.3.3 承包人无正当理由拒绝撤换主要施工管理人员的违约责任：</w:t>
      </w:r>
      <w:r>
        <w:rPr>
          <w:rFonts w:hint="eastAsia" w:ascii="宋体" w:hAnsi="宋体" w:cs="宋体"/>
          <w:szCs w:val="21"/>
          <w:u w:val="single"/>
        </w:rPr>
        <w:t>因承包人主要施工管理人员不称职，发包人要求调换而无正当理由拒绝撤换或未及时调换的，视为承包人违约，必须向发包人缴纳处罚金，处罚标准：技术负责人</w:t>
      </w:r>
      <w:r>
        <w:rPr>
          <w:rFonts w:hint="eastAsia" w:ascii="宋体" w:hAnsi="宋体" w:cs="宋体"/>
          <w:szCs w:val="21"/>
          <w:u w:val="single"/>
          <w:lang w:val="en-US" w:eastAsia="zh-CN"/>
        </w:rPr>
        <w:t>5</w:t>
      </w:r>
      <w:r>
        <w:rPr>
          <w:rFonts w:hint="eastAsia" w:ascii="宋体" w:hAnsi="宋体" w:cs="宋体"/>
          <w:szCs w:val="21"/>
          <w:u w:val="single"/>
        </w:rPr>
        <w:t>000元/人•次（人民币）；专业工程师</w:t>
      </w:r>
      <w:r>
        <w:rPr>
          <w:rFonts w:hint="eastAsia" w:ascii="宋体" w:hAnsi="宋体" w:cs="宋体"/>
          <w:szCs w:val="21"/>
          <w:u w:val="single"/>
          <w:lang w:val="en-US" w:eastAsia="zh-CN"/>
        </w:rPr>
        <w:t>4</w:t>
      </w:r>
      <w:r>
        <w:rPr>
          <w:rFonts w:hint="eastAsia" w:ascii="宋体" w:hAnsi="宋体" w:cs="宋体"/>
          <w:szCs w:val="21"/>
          <w:u w:val="single"/>
        </w:rPr>
        <w:t>000元/人•次（人民币）。并承担上述违约给发包人造成的一切损失</w:t>
      </w:r>
      <w:r>
        <w:rPr>
          <w:rFonts w:hint="eastAsia" w:ascii="宋体" w:hAnsi="宋体" w:cs="宋体"/>
          <w:szCs w:val="21"/>
        </w:rPr>
        <w:t>。</w:t>
      </w:r>
    </w:p>
    <w:p w14:paraId="34AFABB3">
      <w:pPr>
        <w:spacing w:line="440" w:lineRule="exact"/>
        <w:ind w:firstLine="420" w:firstLineChars="200"/>
        <w:rPr>
          <w:rFonts w:hint="eastAsia" w:ascii="宋体" w:hAnsi="宋体" w:cs="宋体"/>
          <w:szCs w:val="21"/>
          <w:u w:val="single"/>
        </w:rPr>
      </w:pPr>
      <w:r>
        <w:rPr>
          <w:rFonts w:hint="eastAsia" w:ascii="宋体" w:hAnsi="宋体" w:cs="宋体"/>
          <w:szCs w:val="21"/>
        </w:rPr>
        <w:t>3.3.4 承包人主要施工管理人员离开施工现场的批准要求：</w:t>
      </w:r>
      <w:r>
        <w:rPr>
          <w:rFonts w:hint="eastAsia" w:ascii="宋体" w:hAnsi="宋体" w:cs="宋体"/>
          <w:szCs w:val="21"/>
          <w:u w:val="single"/>
        </w:rPr>
        <w:t>由总监理工程师批准，发包人书面认可后方可离开。</w:t>
      </w:r>
    </w:p>
    <w:p w14:paraId="4C2A7A5A">
      <w:pPr>
        <w:spacing w:line="440" w:lineRule="exact"/>
        <w:ind w:firstLine="420" w:firstLineChars="200"/>
        <w:rPr>
          <w:rFonts w:hint="eastAsia" w:ascii="宋体" w:hAnsi="宋体" w:cs="宋体"/>
          <w:szCs w:val="21"/>
        </w:rPr>
      </w:pPr>
      <w:r>
        <w:rPr>
          <w:rFonts w:hint="eastAsia" w:ascii="宋体" w:hAnsi="宋体" w:cs="宋体"/>
          <w:szCs w:val="21"/>
        </w:rPr>
        <w:t>3.3.5承包人擅自更换主要施工管理人员的违约责任：</w:t>
      </w:r>
      <w:r>
        <w:rPr>
          <w:rFonts w:hint="eastAsia" w:ascii="宋体" w:hAnsi="宋体" w:cs="宋体"/>
          <w:szCs w:val="21"/>
          <w:u w:val="single"/>
        </w:rPr>
        <w:t>项目技术负责人、专职安全员及其承诺的其它在场管理人员未经发包人书面同意不准擅自更换，擅自更换技术负责人处5000元/人•次(人民币)违约金；擅自更换专职安全生产管理人员处 3000 元/人•次（人民币）违约金；擅自更换专业工程师处</w:t>
      </w:r>
      <w:r>
        <w:rPr>
          <w:rFonts w:hint="eastAsia" w:ascii="宋体" w:hAnsi="宋体" w:cs="宋体"/>
          <w:szCs w:val="21"/>
          <w:u w:val="single"/>
          <w:lang w:val="en-US" w:eastAsia="zh-CN"/>
        </w:rPr>
        <w:t>10</w:t>
      </w:r>
      <w:r>
        <w:rPr>
          <w:rFonts w:hint="eastAsia" w:ascii="宋体" w:hAnsi="宋体" w:cs="宋体"/>
          <w:szCs w:val="21"/>
          <w:u w:val="single"/>
        </w:rPr>
        <w:t>00元/人•次(人民币)违约金。</w:t>
      </w:r>
    </w:p>
    <w:p w14:paraId="5524AA8C">
      <w:pPr>
        <w:spacing w:line="440" w:lineRule="exact"/>
        <w:ind w:firstLine="420" w:firstLineChars="200"/>
        <w:rPr>
          <w:rFonts w:hint="eastAsia" w:ascii="宋体" w:hAnsi="宋体" w:cs="宋体"/>
          <w:szCs w:val="21"/>
        </w:rPr>
      </w:pPr>
      <w:r>
        <w:rPr>
          <w:rFonts w:hint="eastAsia" w:ascii="宋体" w:hAnsi="宋体" w:cs="宋体"/>
          <w:szCs w:val="21"/>
        </w:rPr>
        <w:t>承包人主要施工管理人员擅自离开施工现场的违约责任：</w:t>
      </w:r>
      <w:r>
        <w:rPr>
          <w:rFonts w:hint="eastAsia" w:ascii="宋体" w:hAnsi="宋体" w:cs="宋体"/>
          <w:szCs w:val="21"/>
          <w:u w:val="single"/>
        </w:rPr>
        <w:t>未经发包人同意，</w:t>
      </w:r>
      <w:r>
        <w:rPr>
          <w:rFonts w:hint="eastAsia" w:ascii="宋体" w:hAnsi="宋体" w:cs="宋体"/>
          <w:szCs w:val="21"/>
          <w:u w:val="single"/>
          <w:lang w:val="en-US" w:eastAsia="zh-CN"/>
        </w:rPr>
        <w:t>技术负责人</w:t>
      </w:r>
      <w:r>
        <w:rPr>
          <w:rFonts w:hint="eastAsia" w:ascii="宋体" w:hAnsi="宋体" w:cs="宋体"/>
          <w:szCs w:val="21"/>
          <w:u w:val="single"/>
        </w:rPr>
        <w:t>擅自离岗的，视为承包人违约，发包人有权处违约金5000元/人•次（人民币）违约金</w:t>
      </w:r>
      <w:r>
        <w:rPr>
          <w:rFonts w:hint="eastAsia" w:ascii="宋体" w:hAnsi="宋体" w:cs="宋体"/>
          <w:szCs w:val="21"/>
          <w:u w:val="single"/>
          <w:lang w:eastAsia="zh-CN"/>
        </w:rPr>
        <w:t>；未经发包人同意，专职安全生产管理人员擅自离岗的，视为承包人违约，发包人有权处违约金 3000 元/人• 次（人民币）；</w:t>
      </w:r>
      <w:r>
        <w:rPr>
          <w:rFonts w:hint="eastAsia" w:ascii="宋体" w:hAnsi="宋体" w:cs="宋体"/>
          <w:szCs w:val="21"/>
          <w:u w:val="single"/>
        </w:rPr>
        <w:t>未经发包人同意，其它在场管理人员擅自离岗的，视为承包人违约，发包人有权处违约金_1000元/人•次（人民币）。</w:t>
      </w:r>
    </w:p>
    <w:p w14:paraId="293790E1">
      <w:pPr>
        <w:keepNext/>
        <w:keepLines/>
        <w:spacing w:before="120" w:after="120" w:line="380" w:lineRule="exact"/>
        <w:ind w:firstLine="560"/>
        <w:outlineLvl w:val="4"/>
        <w:rPr>
          <w:rFonts w:hint="eastAsia" w:ascii="宋体" w:hAnsi="宋体" w:cs="宋体"/>
          <w:bCs/>
          <w:szCs w:val="21"/>
        </w:rPr>
      </w:pPr>
      <w:bookmarkStart w:id="318" w:name="_Toc448911892"/>
      <w:bookmarkStart w:id="319" w:name="_Toc19059"/>
      <w:r>
        <w:rPr>
          <w:rFonts w:hint="eastAsia" w:ascii="宋体" w:hAnsi="宋体" w:cs="宋体"/>
          <w:bCs/>
          <w:szCs w:val="21"/>
        </w:rPr>
        <w:t>3</w:t>
      </w:r>
      <w:bookmarkStart w:id="320" w:name="_Toc296890987"/>
      <w:bookmarkStart w:id="321" w:name="_Toc312677988"/>
      <w:bookmarkStart w:id="322" w:name="_Toc296347158"/>
      <w:bookmarkStart w:id="323" w:name="_Toc296346660"/>
      <w:bookmarkStart w:id="324" w:name="_Toc292559364"/>
      <w:bookmarkStart w:id="325" w:name="_Toc304295523"/>
      <w:bookmarkStart w:id="326" w:name="_Toc297123492"/>
      <w:bookmarkStart w:id="327" w:name="_Toc297048345"/>
      <w:bookmarkStart w:id="328" w:name="_Toc303539102"/>
      <w:bookmarkStart w:id="329" w:name="_Toc296944498"/>
      <w:bookmarkStart w:id="330" w:name="_Toc296891199"/>
      <w:bookmarkStart w:id="331" w:name="_Toc296503159"/>
      <w:bookmarkStart w:id="332" w:name="_Toc297216151"/>
      <w:bookmarkStart w:id="333" w:name="_Toc297120459"/>
      <w:bookmarkStart w:id="334" w:name="_Toc300934945"/>
      <w:bookmarkStart w:id="335" w:name="_Toc292559869"/>
      <w:r>
        <w:rPr>
          <w:rFonts w:hint="eastAsia" w:ascii="宋体" w:hAnsi="宋体" w:cs="宋体"/>
          <w:bCs/>
          <w:szCs w:val="21"/>
        </w:rPr>
        <w:t>.5 分包</w:t>
      </w:r>
      <w:bookmarkEnd w:id="318"/>
      <w:bookmarkEnd w:id="319"/>
    </w:p>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p w14:paraId="699B4A54">
      <w:pPr>
        <w:spacing w:line="440" w:lineRule="exact"/>
        <w:ind w:firstLine="420" w:firstLineChars="200"/>
        <w:rPr>
          <w:rFonts w:hint="eastAsia" w:ascii="宋体" w:hAnsi="宋体" w:cs="宋体"/>
          <w:szCs w:val="21"/>
        </w:rPr>
      </w:pPr>
      <w:bookmarkStart w:id="336" w:name="_Toc312677990"/>
      <w:bookmarkStart w:id="337" w:name="_Toc318581159"/>
      <w:r>
        <w:rPr>
          <w:rFonts w:hint="eastAsia" w:ascii="宋体" w:hAnsi="宋体" w:cs="宋体"/>
          <w:szCs w:val="21"/>
        </w:rPr>
        <w:t>3</w:t>
      </w:r>
      <w:bookmarkStart w:id="338" w:name="_Toc292559870"/>
      <w:bookmarkStart w:id="339" w:name="_Toc297216152"/>
      <w:bookmarkStart w:id="340" w:name="_Toc304295524"/>
      <w:bookmarkStart w:id="341" w:name="_Toc296346661"/>
      <w:bookmarkStart w:id="342" w:name="_Toc296503160"/>
      <w:bookmarkStart w:id="343" w:name="_Toc297120460"/>
      <w:bookmarkStart w:id="344" w:name="_Toc300934946"/>
      <w:bookmarkStart w:id="345" w:name="_Toc297123493"/>
      <w:bookmarkStart w:id="346" w:name="_Toc297048346"/>
      <w:bookmarkStart w:id="347" w:name="_Toc296347159"/>
      <w:bookmarkStart w:id="348" w:name="_Toc296890988"/>
      <w:bookmarkStart w:id="349" w:name="_Toc296891200"/>
      <w:bookmarkStart w:id="350" w:name="_Toc296944499"/>
      <w:bookmarkStart w:id="351" w:name="_Toc292559365"/>
      <w:bookmarkStart w:id="352" w:name="_Toc303539103"/>
      <w:bookmarkStart w:id="353" w:name="_Toc318581158"/>
      <w:bookmarkStart w:id="354" w:name="_Toc312677989"/>
      <w:r>
        <w:rPr>
          <w:rFonts w:hint="eastAsia" w:ascii="宋体" w:hAnsi="宋体" w:cs="宋体"/>
          <w:szCs w:val="21"/>
        </w:rPr>
        <w:t>.5.1 分包的一般约定</w:t>
      </w:r>
    </w:p>
    <w:p w14:paraId="166DFA76">
      <w:pPr>
        <w:spacing w:line="440" w:lineRule="exact"/>
        <w:ind w:firstLine="420" w:firstLineChars="200"/>
        <w:rPr>
          <w:rFonts w:hint="eastAsia" w:ascii="宋体" w:hAnsi="宋体" w:cs="宋体"/>
          <w:szCs w:val="21"/>
        </w:rPr>
      </w:pPr>
      <w:r>
        <w:rPr>
          <w:rFonts w:hint="eastAsia" w:ascii="宋体" w:hAnsi="宋体" w:cs="宋体"/>
          <w:szCs w:val="21"/>
        </w:rPr>
        <w:t>禁止分包的工程包括：</w:t>
      </w:r>
      <w:r>
        <w:rPr>
          <w:rFonts w:hint="eastAsia" w:ascii="宋体" w:hAnsi="宋体" w:cs="宋体"/>
          <w:szCs w:val="21"/>
          <w:u w:val="single"/>
        </w:rPr>
        <w:t xml:space="preserve"> 本工程不允许分包（除劳务分包以外） </w:t>
      </w:r>
      <w:r>
        <w:rPr>
          <w:rFonts w:hint="eastAsia" w:ascii="宋体" w:hAnsi="宋体" w:cs="宋体"/>
          <w:szCs w:val="21"/>
        </w:rPr>
        <w:t>。</w:t>
      </w:r>
    </w:p>
    <w:p w14:paraId="7797ED89">
      <w:pPr>
        <w:spacing w:line="440" w:lineRule="exact"/>
        <w:ind w:firstLine="420" w:firstLineChars="200"/>
        <w:rPr>
          <w:rFonts w:hint="eastAsia" w:ascii="宋体" w:hAnsi="宋体" w:cs="宋体"/>
          <w:szCs w:val="21"/>
        </w:rPr>
      </w:pPr>
      <w:r>
        <w:rPr>
          <w:rFonts w:hint="eastAsia" w:ascii="宋体" w:hAnsi="宋体" w:cs="宋体"/>
          <w:szCs w:val="21"/>
        </w:rPr>
        <w:t>主体结构、关键性工作的范围：</w:t>
      </w:r>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Start w:id="355" w:name="_Toc296503161"/>
      <w:bookmarkStart w:id="356" w:name="_Toc300934947"/>
      <w:bookmarkStart w:id="357" w:name="_Toc297048347"/>
      <w:bookmarkStart w:id="358" w:name="_Toc297216153"/>
      <w:bookmarkStart w:id="359" w:name="_Toc296346662"/>
      <w:bookmarkStart w:id="360" w:name="_Toc296347160"/>
      <w:bookmarkStart w:id="361" w:name="_Toc296944500"/>
      <w:bookmarkStart w:id="362" w:name="_Toc296891201"/>
      <w:bookmarkStart w:id="363" w:name="_Toc303539104"/>
      <w:bookmarkStart w:id="364" w:name="_Toc297120461"/>
      <w:bookmarkStart w:id="365" w:name="_Toc304295525"/>
      <w:bookmarkStart w:id="366" w:name="_Toc296890989"/>
      <w:bookmarkStart w:id="367" w:name="_Toc297123494"/>
      <w:r>
        <w:rPr>
          <w:rFonts w:hint="eastAsia" w:ascii="宋体" w:hAnsi="宋体" w:cs="宋体"/>
          <w:szCs w:val="21"/>
          <w:u w:val="single"/>
        </w:rPr>
        <w:t xml:space="preserve">  /  </w:t>
      </w:r>
      <w:r>
        <w:rPr>
          <w:rFonts w:hint="eastAsia" w:ascii="宋体" w:hAnsi="宋体" w:cs="宋体"/>
          <w:szCs w:val="21"/>
        </w:rPr>
        <w:t>。</w:t>
      </w:r>
    </w:p>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p w14:paraId="389B71DB">
      <w:pPr>
        <w:spacing w:line="440" w:lineRule="exact"/>
        <w:rPr>
          <w:rFonts w:hint="eastAsia" w:ascii="宋体" w:hAnsi="宋体" w:cs="宋体"/>
          <w:szCs w:val="21"/>
        </w:rPr>
      </w:pPr>
      <w:r>
        <w:rPr>
          <w:rFonts w:hint="eastAsia" w:ascii="宋体" w:hAnsi="宋体" w:cs="宋体"/>
          <w:szCs w:val="21"/>
        </w:rPr>
        <w:t xml:space="preserve">    3.5.2分包的确定</w:t>
      </w:r>
    </w:p>
    <w:p w14:paraId="243CE2AE">
      <w:pPr>
        <w:spacing w:line="440" w:lineRule="exact"/>
        <w:rPr>
          <w:rFonts w:hint="eastAsia" w:ascii="宋体" w:hAnsi="宋体" w:cs="宋体"/>
          <w:szCs w:val="21"/>
          <w:u w:val="single"/>
        </w:rPr>
      </w:pPr>
      <w:r>
        <w:rPr>
          <w:rFonts w:hint="eastAsia" w:ascii="宋体" w:hAnsi="宋体" w:cs="宋体"/>
          <w:szCs w:val="21"/>
        </w:rPr>
        <w:t xml:space="preserve">    允许分包的专业工程包括：</w:t>
      </w:r>
      <w:r>
        <w:rPr>
          <w:rFonts w:hint="eastAsia" w:ascii="宋体" w:hAnsi="宋体" w:cs="宋体"/>
          <w:szCs w:val="21"/>
          <w:u w:val="single"/>
        </w:rPr>
        <w:t xml:space="preserve"> 本工程不允许分包（除劳务分包以外） </w:t>
      </w:r>
      <w:r>
        <w:rPr>
          <w:rFonts w:hint="eastAsia" w:ascii="宋体" w:hAnsi="宋体" w:cs="宋体"/>
          <w:szCs w:val="21"/>
        </w:rPr>
        <w:t>。</w:t>
      </w:r>
    </w:p>
    <w:p w14:paraId="1059E6BE">
      <w:pPr>
        <w:spacing w:line="440" w:lineRule="exact"/>
        <w:ind w:firstLine="420" w:firstLineChars="200"/>
        <w:rPr>
          <w:rFonts w:hint="eastAsia" w:ascii="宋体" w:hAnsi="宋体" w:cs="宋体"/>
          <w:szCs w:val="21"/>
          <w:u w:val="single"/>
        </w:rPr>
      </w:pPr>
      <w:r>
        <w:rPr>
          <w:rFonts w:hint="eastAsia" w:ascii="宋体" w:hAnsi="宋体" w:cs="宋体"/>
          <w:szCs w:val="21"/>
        </w:rPr>
        <w:t>其他关于分包的约定：</w:t>
      </w:r>
      <w:r>
        <w:rPr>
          <w:rFonts w:hint="eastAsia" w:ascii="宋体" w:hAnsi="宋体" w:cs="宋体"/>
          <w:szCs w:val="21"/>
          <w:u w:val="single"/>
        </w:rPr>
        <w:t xml:space="preserve">/  </w:t>
      </w:r>
      <w:r>
        <w:rPr>
          <w:rFonts w:hint="eastAsia" w:ascii="宋体" w:hAnsi="宋体" w:cs="宋体"/>
          <w:szCs w:val="21"/>
        </w:rPr>
        <w:t>。</w:t>
      </w:r>
    </w:p>
    <w:p w14:paraId="7DF40D3C">
      <w:pPr>
        <w:spacing w:line="440" w:lineRule="exact"/>
        <w:ind w:firstLine="420" w:firstLineChars="200"/>
        <w:rPr>
          <w:rFonts w:hint="eastAsia" w:ascii="宋体" w:hAnsi="宋体" w:cs="宋体"/>
          <w:szCs w:val="21"/>
        </w:rPr>
      </w:pPr>
      <w:r>
        <w:rPr>
          <w:rFonts w:hint="eastAsia" w:ascii="宋体" w:hAnsi="宋体" w:cs="宋体"/>
          <w:szCs w:val="21"/>
        </w:rPr>
        <w:t>3.5.4 分包合同价款</w:t>
      </w:r>
    </w:p>
    <w:p w14:paraId="1C6548DD">
      <w:pPr>
        <w:spacing w:line="440" w:lineRule="exact"/>
        <w:ind w:firstLine="420" w:firstLineChars="200"/>
        <w:rPr>
          <w:rFonts w:hint="eastAsia" w:ascii="宋体" w:hAnsi="宋体" w:cs="宋体"/>
          <w:szCs w:val="21"/>
        </w:rPr>
      </w:pPr>
      <w:r>
        <w:rPr>
          <w:rFonts w:hint="eastAsia" w:ascii="宋体" w:hAnsi="宋体" w:cs="宋体"/>
          <w:szCs w:val="21"/>
        </w:rPr>
        <w:t>关于分包合同价款支付的约定：</w:t>
      </w:r>
      <w:bookmarkEnd w:id="336"/>
      <w:bookmarkEnd w:id="337"/>
      <w:r>
        <w:rPr>
          <w:rFonts w:hint="eastAsia" w:ascii="宋体" w:hAnsi="宋体" w:cs="宋体"/>
          <w:szCs w:val="21"/>
          <w:u w:val="single"/>
        </w:rPr>
        <w:t xml:space="preserve">/  </w:t>
      </w:r>
      <w:r>
        <w:rPr>
          <w:rFonts w:hint="eastAsia" w:ascii="宋体" w:hAnsi="宋体" w:cs="宋体"/>
          <w:szCs w:val="21"/>
        </w:rPr>
        <w:t>。</w:t>
      </w:r>
    </w:p>
    <w:p w14:paraId="70757BE8">
      <w:pPr>
        <w:keepNext/>
        <w:keepLines/>
        <w:spacing w:before="120" w:after="120" w:line="380" w:lineRule="exact"/>
        <w:ind w:firstLine="560"/>
        <w:outlineLvl w:val="4"/>
        <w:rPr>
          <w:rFonts w:hint="eastAsia" w:ascii="宋体" w:hAnsi="宋体" w:cs="宋体"/>
          <w:bCs/>
          <w:szCs w:val="21"/>
        </w:rPr>
      </w:pPr>
      <w:bookmarkStart w:id="368" w:name="_Toc448911893"/>
      <w:bookmarkStart w:id="369" w:name="_Toc207"/>
      <w:r>
        <w:rPr>
          <w:rFonts w:hint="eastAsia" w:ascii="宋体" w:hAnsi="宋体" w:cs="宋体"/>
          <w:bCs/>
          <w:szCs w:val="21"/>
        </w:rPr>
        <w:t>3.6 工程照管与成品、半成品保护</w:t>
      </w:r>
      <w:bookmarkEnd w:id="368"/>
      <w:bookmarkEnd w:id="369"/>
    </w:p>
    <w:p w14:paraId="4D4E3362">
      <w:pPr>
        <w:spacing w:line="440" w:lineRule="exact"/>
        <w:ind w:firstLine="420" w:firstLineChars="200"/>
        <w:rPr>
          <w:rFonts w:hint="eastAsia" w:ascii="宋体" w:hAnsi="宋体" w:cs="宋体"/>
          <w:szCs w:val="21"/>
          <w:u w:val="single"/>
        </w:rPr>
      </w:pPr>
      <w:r>
        <w:rPr>
          <w:rFonts w:hint="eastAsia" w:ascii="宋体" w:hAnsi="宋体" w:cs="宋体"/>
          <w:szCs w:val="21"/>
        </w:rPr>
        <w:t>承包人负责照管工程及工程相关的材料、工程设备的起始时间：</w:t>
      </w:r>
      <w:r>
        <w:rPr>
          <w:rFonts w:hint="eastAsia" w:ascii="宋体" w:hAnsi="宋体" w:cs="宋体"/>
          <w:szCs w:val="21"/>
          <w:u w:val="single"/>
        </w:rPr>
        <w:t xml:space="preserve"> 从监理人（若无监理人，按发包人）发出开工通知中载明的开工日期之日起至竣工验收合格期间由承包人负责保管，无其他特殊要求的，费用由承包人承担。 </w:t>
      </w:r>
    </w:p>
    <w:p w14:paraId="446C9F19">
      <w:pPr>
        <w:keepNext/>
        <w:keepLines/>
        <w:spacing w:before="120" w:after="120" w:line="380" w:lineRule="exact"/>
        <w:ind w:firstLine="560"/>
        <w:outlineLvl w:val="4"/>
        <w:rPr>
          <w:rFonts w:hint="eastAsia" w:ascii="宋体" w:hAnsi="宋体" w:cs="宋体"/>
          <w:bCs/>
          <w:szCs w:val="21"/>
        </w:rPr>
      </w:pPr>
      <w:bookmarkStart w:id="370" w:name="_Toc25170"/>
      <w:bookmarkStart w:id="371" w:name="_Toc448911894"/>
      <w:r>
        <w:rPr>
          <w:rFonts w:hint="eastAsia" w:ascii="宋体" w:hAnsi="宋体" w:cs="宋体"/>
          <w:bCs/>
          <w:szCs w:val="21"/>
        </w:rPr>
        <w:t>3.7 履约担保</w:t>
      </w:r>
      <w:bookmarkEnd w:id="370"/>
      <w:bookmarkEnd w:id="371"/>
    </w:p>
    <w:p w14:paraId="5E522263">
      <w:pPr>
        <w:spacing w:line="440" w:lineRule="exact"/>
        <w:ind w:firstLine="420" w:firstLineChars="200"/>
        <w:rPr>
          <w:rFonts w:hint="eastAsia" w:ascii="宋体" w:hAnsi="宋体" w:cs="宋体"/>
          <w:szCs w:val="21"/>
        </w:rPr>
      </w:pPr>
      <w:r>
        <w:rPr>
          <w:rFonts w:hint="eastAsia" w:ascii="宋体" w:hAnsi="宋体" w:cs="宋体"/>
          <w:szCs w:val="21"/>
        </w:rPr>
        <w:t>承包人是否提供履约担保：</w:t>
      </w:r>
      <w:r>
        <w:rPr>
          <w:rFonts w:hint="eastAsia" w:ascii="宋体" w:hAnsi="宋体" w:cs="宋体"/>
          <w:szCs w:val="21"/>
          <w:lang w:val="en-US" w:eastAsia="zh-CN"/>
        </w:rPr>
        <w:t xml:space="preserve">是  </w:t>
      </w:r>
      <w:r>
        <w:rPr>
          <w:rFonts w:hint="eastAsia" w:ascii="宋体" w:hAnsi="宋体" w:cs="宋体"/>
          <w:szCs w:val="21"/>
        </w:rPr>
        <w:t xml:space="preserve"> 。</w:t>
      </w:r>
    </w:p>
    <w:p w14:paraId="633890E6">
      <w:pPr>
        <w:widowControl/>
        <w:kinsoku w:val="0"/>
        <w:overflowPunct w:val="0"/>
        <w:autoSpaceDE w:val="0"/>
        <w:autoSpaceDN w:val="0"/>
        <w:adjustRightInd w:val="0"/>
        <w:spacing w:line="360" w:lineRule="auto"/>
        <w:ind w:firstLine="420" w:firstLineChars="200"/>
        <w:rPr>
          <w:rFonts w:hint="eastAsia" w:ascii="宋体" w:hAnsi="宋体" w:eastAsia="宋体" w:cs="宋体"/>
          <w:b w:val="0"/>
          <w:bCs/>
          <w:szCs w:val="21"/>
          <w:u w:val="none"/>
          <w:lang w:eastAsia="zh-CN"/>
        </w:rPr>
      </w:pPr>
      <w:r>
        <w:rPr>
          <w:rFonts w:hint="eastAsia" w:ascii="宋体" w:hAnsi="宋体" w:cs="宋体"/>
          <w:b w:val="0"/>
          <w:bCs/>
          <w:szCs w:val="21"/>
          <w:u w:val="none"/>
        </w:rPr>
        <w:t>履约保证金提交方式：承包人在收到中标通知书后，须在7日内缴纳履约保证金到指定账户，银行转账、支票、汇票、本票或者金融机构、担保机构出具的保函等非现金方式。履约担保的有效期应当自本合同生效之日起至发包人签认并由监理人向承包人出具竣工证明材料之日止</w:t>
      </w:r>
      <w:r>
        <w:rPr>
          <w:rFonts w:hint="eastAsia" w:ascii="宋体" w:hAnsi="宋体" w:cs="宋体"/>
          <w:b w:val="0"/>
          <w:bCs/>
          <w:szCs w:val="21"/>
          <w:u w:val="none"/>
          <w:lang w:eastAsia="zh-CN"/>
        </w:rPr>
        <w:t>。</w:t>
      </w:r>
    </w:p>
    <w:p w14:paraId="6429CE00">
      <w:pPr>
        <w:widowControl/>
        <w:kinsoku w:val="0"/>
        <w:overflowPunct w:val="0"/>
        <w:autoSpaceDE w:val="0"/>
        <w:autoSpaceDN w:val="0"/>
        <w:adjustRightInd w:val="0"/>
        <w:spacing w:line="360" w:lineRule="auto"/>
        <w:ind w:firstLine="420" w:firstLineChars="200"/>
        <w:rPr>
          <w:rFonts w:hint="eastAsia" w:ascii="宋体" w:hAnsi="宋体" w:cs="宋体"/>
          <w:b w:val="0"/>
          <w:bCs/>
          <w:szCs w:val="21"/>
          <w:u w:val="none"/>
        </w:rPr>
      </w:pPr>
      <w:r>
        <w:rPr>
          <w:rFonts w:hint="eastAsia" w:ascii="宋体" w:hAnsi="宋体" w:cs="宋体"/>
          <w:b w:val="0"/>
          <w:bCs/>
          <w:szCs w:val="21"/>
          <w:u w:val="none"/>
        </w:rPr>
        <w:t>履约保证金退付方式、时问及条件：验收合格后由</w:t>
      </w:r>
      <w:r>
        <w:rPr>
          <w:rFonts w:hint="eastAsia" w:ascii="宋体" w:hAnsi="宋体" w:cs="宋体"/>
          <w:b w:val="0"/>
          <w:bCs/>
          <w:szCs w:val="21"/>
          <w:u w:val="none"/>
          <w:lang w:val="en-US" w:eastAsia="zh-CN"/>
        </w:rPr>
        <w:t>承包人</w:t>
      </w:r>
      <w:r>
        <w:rPr>
          <w:rFonts w:hint="eastAsia" w:ascii="宋体" w:hAnsi="宋体" w:cs="宋体"/>
          <w:b w:val="0"/>
          <w:bCs/>
          <w:szCs w:val="21"/>
          <w:u w:val="none"/>
        </w:rPr>
        <w:t>向履约保证金收取单位提供 《广西壮族自治区政府采购项月合同验收书》（详见附件1）及《政府采购项目履约保证金退付意见书》（详见附件2），采购人在收到合格材料后 15个工作日内办理退还手续（不计利息），履约保证金按原账户退回。</w:t>
      </w:r>
    </w:p>
    <w:p w14:paraId="55C11287">
      <w:pPr>
        <w:widowControl/>
        <w:kinsoku w:val="0"/>
        <w:overflowPunct w:val="0"/>
        <w:autoSpaceDE w:val="0"/>
        <w:autoSpaceDN w:val="0"/>
        <w:adjustRightInd w:val="0"/>
        <w:spacing w:line="360" w:lineRule="auto"/>
        <w:ind w:firstLine="420" w:firstLineChars="200"/>
        <w:rPr>
          <w:rFonts w:hint="eastAsia" w:ascii="宋体" w:hAnsi="宋体" w:cs="宋体"/>
          <w:b w:val="0"/>
          <w:bCs/>
          <w:szCs w:val="21"/>
          <w:u w:val="none"/>
        </w:rPr>
      </w:pPr>
      <w:r>
        <w:rPr>
          <w:rFonts w:hint="eastAsia" w:ascii="宋体" w:hAnsi="宋体" w:cs="宋体"/>
          <w:b w:val="0"/>
          <w:bCs/>
          <w:szCs w:val="21"/>
          <w:u w:val="none"/>
        </w:rPr>
        <w:t>缴纳履约保证金指定账户的信息：</w:t>
      </w:r>
    </w:p>
    <w:p w14:paraId="693C286E">
      <w:pPr>
        <w:widowControl/>
        <w:kinsoku w:val="0"/>
        <w:overflowPunct w:val="0"/>
        <w:autoSpaceDE w:val="0"/>
        <w:autoSpaceDN w:val="0"/>
        <w:adjustRightInd w:val="0"/>
        <w:spacing w:line="360" w:lineRule="auto"/>
        <w:ind w:firstLine="420" w:firstLineChars="200"/>
        <w:rPr>
          <w:rFonts w:hint="eastAsia" w:ascii="宋体" w:hAnsi="宋体" w:cs="宋体"/>
          <w:b w:val="0"/>
          <w:bCs/>
          <w:szCs w:val="21"/>
          <w:u w:val="none"/>
        </w:rPr>
      </w:pPr>
      <w:r>
        <w:rPr>
          <w:rFonts w:hint="eastAsia" w:ascii="宋体" w:hAnsi="宋体" w:cs="宋体"/>
          <w:b w:val="0"/>
          <w:bCs/>
          <w:szCs w:val="21"/>
          <w:u w:val="none"/>
        </w:rPr>
        <w:t>开户名称：广西医科大学</w:t>
      </w:r>
    </w:p>
    <w:p w14:paraId="3930E155">
      <w:pPr>
        <w:widowControl/>
        <w:kinsoku w:val="0"/>
        <w:overflowPunct w:val="0"/>
        <w:autoSpaceDE w:val="0"/>
        <w:autoSpaceDN w:val="0"/>
        <w:adjustRightInd w:val="0"/>
        <w:spacing w:line="360" w:lineRule="auto"/>
        <w:ind w:firstLine="420" w:firstLineChars="200"/>
        <w:rPr>
          <w:rFonts w:hint="eastAsia" w:ascii="宋体" w:hAnsi="宋体" w:cs="宋体"/>
          <w:b w:val="0"/>
          <w:bCs/>
          <w:szCs w:val="21"/>
          <w:u w:val="none"/>
        </w:rPr>
      </w:pPr>
      <w:r>
        <w:rPr>
          <w:rFonts w:hint="eastAsia" w:ascii="宋体" w:hAnsi="宋体" w:cs="宋体"/>
          <w:b w:val="0"/>
          <w:bCs/>
          <w:szCs w:val="21"/>
          <w:u w:val="none"/>
        </w:rPr>
        <w:t>开户银行：中行南宁市医科大支行</w:t>
      </w:r>
    </w:p>
    <w:p w14:paraId="070637FF">
      <w:pPr>
        <w:widowControl/>
        <w:kinsoku w:val="0"/>
        <w:overflowPunct w:val="0"/>
        <w:autoSpaceDE w:val="0"/>
        <w:autoSpaceDN w:val="0"/>
        <w:adjustRightInd w:val="0"/>
        <w:spacing w:line="360" w:lineRule="auto"/>
        <w:ind w:firstLine="420" w:firstLineChars="0"/>
        <w:rPr>
          <w:rFonts w:hint="eastAsia" w:ascii="宋体" w:hAnsi="宋体" w:cs="宋体"/>
          <w:szCs w:val="21"/>
        </w:rPr>
      </w:pPr>
      <w:r>
        <w:rPr>
          <w:rFonts w:hint="eastAsia" w:ascii="宋体" w:hAnsi="宋体" w:cs="宋体"/>
          <w:b w:val="0"/>
          <w:bCs/>
          <w:szCs w:val="21"/>
          <w:u w:val="none"/>
        </w:rPr>
        <w:t>银行账号：622357485287</w:t>
      </w:r>
    </w:p>
    <w:p w14:paraId="1A914C14">
      <w:pPr>
        <w:keepNext/>
        <w:keepLines/>
        <w:spacing w:line="440" w:lineRule="exact"/>
        <w:ind w:firstLine="560"/>
        <w:outlineLvl w:val="1"/>
        <w:rPr>
          <w:rFonts w:hint="eastAsia" w:ascii="宋体" w:hAnsi="宋体" w:cs="宋体"/>
          <w:szCs w:val="21"/>
        </w:rPr>
      </w:pPr>
      <w:bookmarkStart w:id="372" w:name="_Toc7107"/>
      <w:bookmarkStart w:id="373" w:name="_Toc9755"/>
      <w:bookmarkStart w:id="374" w:name="_Toc448911895"/>
      <w:bookmarkStart w:id="375" w:name="_Toc23461"/>
      <w:bookmarkStart w:id="376" w:name="_Toc5755"/>
      <w:bookmarkStart w:id="377" w:name="_Toc29"/>
      <w:bookmarkStart w:id="378" w:name="_Toc23364"/>
      <w:bookmarkStart w:id="379" w:name="_Toc18350"/>
      <w:bookmarkStart w:id="380" w:name="_Toc351203636"/>
      <w:bookmarkStart w:id="381" w:name="_Toc16760"/>
      <w:bookmarkStart w:id="382" w:name="_Toc31623"/>
      <w:r>
        <w:rPr>
          <w:rFonts w:hint="eastAsia" w:ascii="宋体" w:hAnsi="宋体" w:cs="宋体"/>
          <w:szCs w:val="21"/>
        </w:rPr>
        <w:t>4</w:t>
      </w:r>
      <w:bookmarkStart w:id="383" w:name="_Toc296346663"/>
      <w:bookmarkStart w:id="384" w:name="_Toc297120462"/>
      <w:bookmarkStart w:id="385" w:name="_Toc296347161"/>
      <w:bookmarkStart w:id="386" w:name="_Toc296944501"/>
      <w:bookmarkStart w:id="387" w:name="_Toc292559366"/>
      <w:bookmarkStart w:id="388" w:name="_Toc297048348"/>
      <w:bookmarkStart w:id="389" w:name="_Toc296891202"/>
      <w:bookmarkStart w:id="390" w:name="_Toc296890990"/>
      <w:bookmarkStart w:id="391" w:name="_Toc267251413"/>
      <w:bookmarkStart w:id="392" w:name="_Toc296503162"/>
      <w:bookmarkStart w:id="393" w:name="_Toc292559871"/>
      <w:r>
        <w:rPr>
          <w:rFonts w:hint="eastAsia" w:ascii="宋体" w:hAnsi="宋体" w:cs="宋体"/>
          <w:szCs w:val="21"/>
        </w:rPr>
        <w:t>.监</w:t>
      </w:r>
      <w:bookmarkEnd w:id="383"/>
      <w:bookmarkEnd w:id="384"/>
      <w:bookmarkEnd w:id="385"/>
      <w:bookmarkEnd w:id="386"/>
      <w:bookmarkEnd w:id="387"/>
      <w:bookmarkEnd w:id="388"/>
      <w:bookmarkEnd w:id="389"/>
      <w:bookmarkEnd w:id="390"/>
      <w:bookmarkEnd w:id="391"/>
      <w:bookmarkEnd w:id="392"/>
      <w:bookmarkEnd w:id="393"/>
      <w:r>
        <w:rPr>
          <w:rFonts w:hint="eastAsia" w:ascii="宋体" w:hAnsi="宋体" w:cs="宋体"/>
          <w:szCs w:val="21"/>
        </w:rPr>
        <w:t>理人</w:t>
      </w:r>
      <w:bookmarkEnd w:id="372"/>
      <w:bookmarkEnd w:id="373"/>
      <w:bookmarkEnd w:id="374"/>
      <w:bookmarkEnd w:id="375"/>
      <w:bookmarkEnd w:id="376"/>
      <w:bookmarkEnd w:id="377"/>
      <w:bookmarkEnd w:id="378"/>
      <w:bookmarkEnd w:id="379"/>
      <w:bookmarkEnd w:id="380"/>
      <w:bookmarkEnd w:id="381"/>
      <w:bookmarkEnd w:id="382"/>
    </w:p>
    <w:p w14:paraId="02144545">
      <w:pPr>
        <w:keepNext/>
        <w:keepLines/>
        <w:spacing w:before="120" w:after="120" w:line="380" w:lineRule="exact"/>
        <w:ind w:firstLine="560"/>
        <w:outlineLvl w:val="4"/>
        <w:rPr>
          <w:rFonts w:hint="eastAsia" w:ascii="宋体" w:hAnsi="宋体" w:cs="宋体"/>
          <w:bCs/>
          <w:szCs w:val="21"/>
        </w:rPr>
      </w:pPr>
      <w:bookmarkStart w:id="394" w:name="_Toc448911896"/>
      <w:bookmarkStart w:id="395" w:name="_Toc9383"/>
      <w:r>
        <w:rPr>
          <w:rFonts w:hint="eastAsia" w:ascii="宋体" w:hAnsi="宋体" w:cs="宋体"/>
          <w:bCs/>
          <w:szCs w:val="21"/>
        </w:rPr>
        <w:t>4.1监理人的一般规定</w:t>
      </w:r>
      <w:bookmarkEnd w:id="394"/>
      <w:bookmarkEnd w:id="395"/>
    </w:p>
    <w:p w14:paraId="7F8674CE">
      <w:pPr>
        <w:spacing w:line="440" w:lineRule="exact"/>
        <w:ind w:firstLine="420" w:firstLineChars="200"/>
        <w:rPr>
          <w:rFonts w:hint="eastAsia" w:ascii="宋体" w:hAnsi="宋体" w:cs="宋体"/>
          <w:szCs w:val="21"/>
        </w:rPr>
      </w:pPr>
      <w:r>
        <w:rPr>
          <w:rFonts w:hint="eastAsia" w:ascii="宋体" w:hAnsi="宋体" w:cs="宋体"/>
          <w:szCs w:val="21"/>
        </w:rPr>
        <w:t>关于监理人的监理内容：</w:t>
      </w:r>
      <w:r>
        <w:rPr>
          <w:rFonts w:hint="eastAsia" w:ascii="宋体" w:hAnsi="宋体" w:cs="宋体"/>
          <w:szCs w:val="21"/>
          <w:u w:val="single"/>
        </w:rPr>
        <w:t>审查施工承包人提交的施工组织设计，专项施工方案与工程建设强制性标准的符合性；检查施工承包人工程质量、安全、施工进度；审查施工承包人报送的工程材料、构配件、设备质量证明文件的有效性和符合性；签发工程暂停令和复工令；验收隐蔽工程、分部分项工程；参与工程变更的审核签认，协助发包人核签现场发生的签证，最终须经发包人认可后作为结算的依据，审核月进度工作报表并报发包人审批；审核工程款支付申请；参加工程竣工验收</w:t>
      </w:r>
      <w:r>
        <w:rPr>
          <w:rFonts w:hint="eastAsia" w:ascii="宋体" w:hAnsi="宋体" w:cs="宋体"/>
          <w:szCs w:val="21"/>
        </w:rPr>
        <w:t>。（除应符合双方合同约定外，还应符合国家现行的有关强制性标准、规范的规定）</w:t>
      </w:r>
    </w:p>
    <w:p w14:paraId="7B80AC73">
      <w:pPr>
        <w:spacing w:line="440" w:lineRule="exact"/>
        <w:ind w:firstLine="420" w:firstLineChars="200"/>
        <w:rPr>
          <w:rFonts w:hint="eastAsia" w:ascii="宋体" w:hAnsi="宋体" w:eastAsia="宋体" w:cs="宋体"/>
          <w:szCs w:val="21"/>
          <w:lang w:eastAsia="zh-CN"/>
        </w:rPr>
      </w:pPr>
      <w:r>
        <w:rPr>
          <w:rFonts w:hint="eastAsia" w:ascii="宋体" w:hAnsi="宋体" w:cs="宋体"/>
          <w:szCs w:val="21"/>
        </w:rPr>
        <w:t>关于监理人的监理权限：</w:t>
      </w:r>
      <w:r>
        <w:rPr>
          <w:rFonts w:hint="eastAsia" w:ascii="宋体" w:hAnsi="宋体" w:cs="宋体"/>
          <w:szCs w:val="21"/>
          <w:u w:val="single"/>
        </w:rPr>
        <w:t xml:space="preserve">  1、在发出有关能引起工程费用实际增加（减少）或延长工期的指令前，应得到发包人的书面批准。2、监理工程师在向承包人发出有关技术规范的重大变更或有关变更合同条款的任何指令前均应获得发包人书面批准。3、工程实际竣工日期提前或超过工程承包合同规定的竣工期限的签证之前应得到发包人的书面批准。4、签证单监理只有证明权，无确认权。（详见发包人与监理单位签订的监理合同）。5、工程内容和材料变更确认应得到发包人的书面批准</w:t>
      </w:r>
      <w:r>
        <w:rPr>
          <w:rFonts w:hint="eastAsia" w:ascii="宋体" w:hAnsi="宋体" w:cs="宋体"/>
          <w:szCs w:val="21"/>
        </w:rPr>
        <w:t>。6、审核月进度工作报表以及审核工程款支付申请</w:t>
      </w:r>
      <w:r>
        <w:rPr>
          <w:rFonts w:hint="eastAsia" w:ascii="宋体" w:hAnsi="宋体" w:cs="宋体"/>
          <w:szCs w:val="21"/>
          <w:lang w:eastAsia="zh-CN"/>
        </w:rPr>
        <w:t>。</w:t>
      </w:r>
    </w:p>
    <w:p w14:paraId="01D9D97D">
      <w:pPr>
        <w:spacing w:line="440" w:lineRule="exact"/>
        <w:ind w:firstLine="420" w:firstLineChars="200"/>
        <w:rPr>
          <w:rFonts w:hint="eastAsia" w:ascii="宋体" w:hAnsi="宋体" w:cs="宋体"/>
          <w:szCs w:val="21"/>
        </w:rPr>
      </w:pPr>
      <w:r>
        <w:rPr>
          <w:rFonts w:hint="eastAsia" w:ascii="宋体" w:hAnsi="宋体" w:cs="宋体"/>
          <w:szCs w:val="21"/>
        </w:rPr>
        <w:t>关于监理人在施工现场的办公场所、生活场所的提供和费用承担的约定：</w:t>
      </w:r>
      <w:r>
        <w:rPr>
          <w:rFonts w:hint="eastAsia" w:ascii="宋体" w:hAnsi="宋体" w:cs="宋体"/>
          <w:szCs w:val="21"/>
          <w:u w:val="single"/>
        </w:rPr>
        <w:t>/</w:t>
      </w:r>
      <w:r>
        <w:rPr>
          <w:rFonts w:hint="eastAsia" w:ascii="宋体" w:hAnsi="宋体" w:cs="宋体"/>
          <w:szCs w:val="21"/>
        </w:rPr>
        <w:t>。</w:t>
      </w:r>
    </w:p>
    <w:p w14:paraId="7E55EAE2">
      <w:pPr>
        <w:keepNext/>
        <w:keepLines/>
        <w:spacing w:before="120" w:after="120" w:line="380" w:lineRule="exact"/>
        <w:ind w:firstLine="560"/>
        <w:outlineLvl w:val="4"/>
        <w:rPr>
          <w:rFonts w:hint="eastAsia" w:ascii="宋体" w:hAnsi="宋体" w:cs="宋体"/>
          <w:bCs/>
          <w:szCs w:val="21"/>
        </w:rPr>
      </w:pPr>
      <w:bookmarkStart w:id="396" w:name="_Toc5666"/>
      <w:bookmarkStart w:id="397" w:name="_Toc448911897"/>
      <w:r>
        <w:rPr>
          <w:rFonts w:hint="eastAsia" w:ascii="宋体" w:hAnsi="宋体" w:cs="宋体"/>
          <w:bCs/>
          <w:szCs w:val="21"/>
        </w:rPr>
        <w:t>4.2 监理人员</w:t>
      </w:r>
      <w:bookmarkEnd w:id="396"/>
      <w:bookmarkEnd w:id="397"/>
    </w:p>
    <w:p w14:paraId="0030032D">
      <w:pPr>
        <w:spacing w:line="440" w:lineRule="exact"/>
        <w:ind w:firstLine="420" w:firstLineChars="200"/>
        <w:rPr>
          <w:rFonts w:hint="eastAsia" w:ascii="宋体" w:hAnsi="宋体" w:cs="宋体"/>
          <w:szCs w:val="21"/>
        </w:rPr>
      </w:pPr>
      <w:r>
        <w:rPr>
          <w:rFonts w:hint="eastAsia" w:ascii="宋体" w:hAnsi="宋体" w:cs="宋体"/>
          <w:szCs w:val="21"/>
        </w:rPr>
        <w:t>总监理工程师：</w:t>
      </w:r>
    </w:p>
    <w:p w14:paraId="3A31B687">
      <w:pPr>
        <w:spacing w:line="440" w:lineRule="exact"/>
        <w:ind w:firstLine="420" w:firstLineChars="200"/>
        <w:rPr>
          <w:rFonts w:hint="eastAsia" w:ascii="宋体" w:hAnsi="宋体" w:cs="宋体"/>
          <w:szCs w:val="21"/>
        </w:rPr>
      </w:pPr>
      <w:r>
        <w:rPr>
          <w:rFonts w:hint="eastAsia" w:ascii="宋体" w:hAnsi="宋体" w:cs="宋体"/>
          <w:szCs w:val="21"/>
        </w:rPr>
        <w:t>姓名：</w:t>
      </w:r>
      <w:r>
        <w:rPr>
          <w:rFonts w:hint="eastAsia" w:ascii="宋体" w:hAnsi="宋体" w:cs="宋体"/>
          <w:szCs w:val="21"/>
          <w:u w:val="single"/>
        </w:rPr>
        <w:t xml:space="preserve">                 </w:t>
      </w:r>
      <w:r>
        <w:rPr>
          <w:rFonts w:hint="eastAsia" w:ascii="宋体" w:hAnsi="宋体" w:cs="宋体"/>
          <w:szCs w:val="21"/>
        </w:rPr>
        <w:t>；</w:t>
      </w:r>
    </w:p>
    <w:p w14:paraId="02CC12AD">
      <w:pPr>
        <w:spacing w:line="440" w:lineRule="exact"/>
        <w:ind w:firstLine="420" w:firstLineChars="200"/>
        <w:rPr>
          <w:rFonts w:hint="eastAsia" w:ascii="宋体" w:hAnsi="宋体" w:cs="宋体"/>
          <w:szCs w:val="21"/>
        </w:rPr>
      </w:pPr>
      <w:r>
        <w:rPr>
          <w:rFonts w:hint="eastAsia" w:ascii="宋体" w:hAnsi="宋体" w:cs="宋体"/>
          <w:szCs w:val="21"/>
        </w:rPr>
        <w:t>职务：</w:t>
      </w:r>
      <w:r>
        <w:rPr>
          <w:rFonts w:hint="eastAsia" w:ascii="宋体" w:hAnsi="宋体" w:cs="宋体"/>
          <w:szCs w:val="21"/>
          <w:u w:val="single"/>
        </w:rPr>
        <w:t xml:space="preserve">                 </w:t>
      </w:r>
      <w:r>
        <w:rPr>
          <w:rFonts w:hint="eastAsia" w:ascii="宋体" w:hAnsi="宋体" w:cs="宋体"/>
          <w:szCs w:val="21"/>
        </w:rPr>
        <w:t>；</w:t>
      </w:r>
    </w:p>
    <w:p w14:paraId="227DCF92">
      <w:pPr>
        <w:spacing w:line="440" w:lineRule="exact"/>
        <w:ind w:firstLine="420" w:firstLineChars="200"/>
        <w:rPr>
          <w:rFonts w:hint="eastAsia" w:ascii="宋体" w:hAnsi="宋体" w:cs="宋体"/>
          <w:szCs w:val="21"/>
        </w:rPr>
      </w:pPr>
      <w:r>
        <w:rPr>
          <w:rFonts w:hint="eastAsia" w:ascii="宋体" w:hAnsi="宋体" w:cs="宋体"/>
          <w:szCs w:val="21"/>
        </w:rPr>
        <w:t>监理工程师执业资格证书号：</w:t>
      </w:r>
      <w:r>
        <w:rPr>
          <w:rFonts w:hint="eastAsia" w:ascii="宋体" w:hAnsi="宋体" w:cs="宋体"/>
          <w:szCs w:val="21"/>
          <w:u w:val="single"/>
        </w:rPr>
        <w:t xml:space="preserve">                 </w:t>
      </w:r>
      <w:r>
        <w:rPr>
          <w:rFonts w:hint="eastAsia" w:ascii="宋体" w:hAnsi="宋体" w:cs="宋体"/>
          <w:szCs w:val="21"/>
        </w:rPr>
        <w:t>；</w:t>
      </w:r>
    </w:p>
    <w:p w14:paraId="31D5E4CE">
      <w:pPr>
        <w:spacing w:line="440" w:lineRule="exact"/>
        <w:ind w:firstLine="420" w:firstLineChars="200"/>
        <w:rPr>
          <w:rFonts w:hint="eastAsia" w:ascii="宋体" w:hAnsi="宋体" w:cs="宋体"/>
          <w:szCs w:val="21"/>
        </w:rPr>
      </w:pPr>
      <w:r>
        <w:rPr>
          <w:rFonts w:hint="eastAsia" w:ascii="宋体" w:hAnsi="宋体" w:cs="宋体"/>
          <w:szCs w:val="21"/>
        </w:rPr>
        <w:t>联系电话：</w:t>
      </w:r>
      <w:r>
        <w:rPr>
          <w:rFonts w:hint="eastAsia" w:ascii="宋体" w:hAnsi="宋体" w:cs="宋体"/>
          <w:szCs w:val="21"/>
          <w:u w:val="single"/>
        </w:rPr>
        <w:t xml:space="preserve">                 </w:t>
      </w:r>
      <w:r>
        <w:rPr>
          <w:rFonts w:hint="eastAsia" w:ascii="宋体" w:hAnsi="宋体" w:cs="宋体"/>
          <w:szCs w:val="21"/>
        </w:rPr>
        <w:t>；</w:t>
      </w:r>
    </w:p>
    <w:p w14:paraId="0FA16B4C">
      <w:pPr>
        <w:spacing w:line="440" w:lineRule="exact"/>
        <w:ind w:firstLine="420" w:firstLineChars="200"/>
        <w:rPr>
          <w:rFonts w:hint="eastAsia" w:ascii="宋体" w:hAnsi="宋体" w:cs="宋体"/>
          <w:szCs w:val="21"/>
        </w:rPr>
      </w:pPr>
      <w:r>
        <w:rPr>
          <w:rFonts w:hint="eastAsia" w:ascii="宋体" w:hAnsi="宋体" w:cs="宋体"/>
          <w:szCs w:val="21"/>
        </w:rPr>
        <w:t>电子信箱：</w:t>
      </w:r>
      <w:r>
        <w:rPr>
          <w:rFonts w:hint="eastAsia" w:ascii="宋体" w:hAnsi="宋体" w:cs="宋体"/>
          <w:szCs w:val="21"/>
          <w:u w:val="single"/>
        </w:rPr>
        <w:t xml:space="preserve">                 </w:t>
      </w:r>
      <w:r>
        <w:rPr>
          <w:rFonts w:hint="eastAsia" w:ascii="宋体" w:hAnsi="宋体" w:cs="宋体"/>
          <w:szCs w:val="21"/>
        </w:rPr>
        <w:t>；</w:t>
      </w:r>
    </w:p>
    <w:p w14:paraId="68070964">
      <w:pPr>
        <w:spacing w:line="440" w:lineRule="exact"/>
        <w:ind w:firstLine="420" w:firstLineChars="200"/>
        <w:rPr>
          <w:rFonts w:hint="eastAsia" w:ascii="宋体" w:hAnsi="宋体" w:cs="宋体"/>
          <w:szCs w:val="21"/>
        </w:rPr>
      </w:pPr>
      <w:r>
        <w:rPr>
          <w:rFonts w:hint="eastAsia" w:ascii="宋体" w:hAnsi="宋体" w:cs="宋体"/>
          <w:szCs w:val="21"/>
        </w:rPr>
        <w:t>通信地址：</w:t>
      </w:r>
      <w:r>
        <w:rPr>
          <w:rFonts w:hint="eastAsia" w:ascii="宋体" w:hAnsi="宋体" w:cs="宋体"/>
          <w:szCs w:val="21"/>
          <w:u w:val="single"/>
        </w:rPr>
        <w:t xml:space="preserve">                 </w:t>
      </w:r>
      <w:r>
        <w:rPr>
          <w:rFonts w:hint="eastAsia" w:ascii="宋体" w:hAnsi="宋体" w:cs="宋体"/>
          <w:szCs w:val="21"/>
        </w:rPr>
        <w:t>；</w:t>
      </w:r>
    </w:p>
    <w:p w14:paraId="18EB649B">
      <w:pPr>
        <w:spacing w:line="440" w:lineRule="exact"/>
        <w:ind w:firstLine="420" w:firstLineChars="200"/>
        <w:rPr>
          <w:rFonts w:hint="eastAsia" w:ascii="宋体" w:hAnsi="宋体" w:cs="宋体"/>
          <w:szCs w:val="21"/>
        </w:rPr>
      </w:pPr>
      <w:r>
        <w:rPr>
          <w:rFonts w:hint="eastAsia" w:ascii="宋体" w:hAnsi="宋体" w:cs="宋体"/>
          <w:szCs w:val="21"/>
        </w:rPr>
        <w:t>关于监理人的其他约定：</w:t>
      </w:r>
      <w:r>
        <w:rPr>
          <w:rFonts w:hint="eastAsia" w:ascii="宋体" w:hAnsi="宋体" w:cs="宋体"/>
          <w:szCs w:val="21"/>
          <w:u w:val="single"/>
        </w:rPr>
        <w:t>按《通用合同条款》执行</w:t>
      </w:r>
      <w:r>
        <w:rPr>
          <w:rFonts w:hint="eastAsia" w:ascii="宋体" w:hAnsi="宋体" w:cs="宋体"/>
          <w:szCs w:val="21"/>
        </w:rPr>
        <w:t>。</w:t>
      </w:r>
    </w:p>
    <w:p w14:paraId="6B0B66D4">
      <w:pPr>
        <w:keepNext/>
        <w:keepLines/>
        <w:spacing w:before="120" w:after="120" w:line="380" w:lineRule="exact"/>
        <w:ind w:firstLine="560"/>
        <w:outlineLvl w:val="4"/>
        <w:rPr>
          <w:rFonts w:hint="eastAsia" w:ascii="宋体" w:hAnsi="宋体" w:cs="宋体"/>
          <w:bCs/>
          <w:szCs w:val="21"/>
        </w:rPr>
      </w:pPr>
      <w:bookmarkStart w:id="398" w:name="_Toc448911898"/>
      <w:bookmarkStart w:id="399" w:name="_Toc22984"/>
      <w:r>
        <w:rPr>
          <w:rFonts w:hint="eastAsia" w:ascii="宋体" w:hAnsi="宋体" w:cs="宋体"/>
          <w:bCs/>
          <w:szCs w:val="21"/>
        </w:rPr>
        <w:t>4.4 商定或确定</w:t>
      </w:r>
      <w:bookmarkEnd w:id="398"/>
      <w:bookmarkEnd w:id="399"/>
    </w:p>
    <w:p w14:paraId="2BA8850E">
      <w:pPr>
        <w:spacing w:line="440" w:lineRule="exact"/>
        <w:ind w:firstLine="420" w:firstLineChars="200"/>
        <w:rPr>
          <w:rFonts w:hint="eastAsia" w:ascii="宋体" w:hAnsi="宋体" w:cs="宋体"/>
          <w:szCs w:val="21"/>
        </w:rPr>
      </w:pPr>
      <w:bookmarkStart w:id="400" w:name="_Toc267251418"/>
      <w:r>
        <w:rPr>
          <w:rFonts w:hint="eastAsia" w:ascii="宋体" w:hAnsi="宋体" w:cs="宋体"/>
          <w:szCs w:val="21"/>
        </w:rPr>
        <w:t>在发包人和承包人不能通过协商达成一致意见时，发包人授权监理人对以下事项进行确定：</w:t>
      </w:r>
    </w:p>
    <w:p w14:paraId="0445E8A0">
      <w:pPr>
        <w:autoSpaceDE w:val="0"/>
        <w:autoSpaceDN w:val="0"/>
        <w:spacing w:line="440" w:lineRule="exact"/>
        <w:ind w:firstLine="420" w:firstLineChars="200"/>
        <w:rPr>
          <w:rFonts w:hint="eastAsia" w:ascii="宋体" w:hAnsi="宋体" w:cs="宋体"/>
          <w:szCs w:val="21"/>
        </w:rPr>
      </w:pPr>
      <w:r>
        <w:rPr>
          <w:rFonts w:hint="eastAsia" w:ascii="宋体" w:hAnsi="宋体" w:cs="宋体"/>
          <w:szCs w:val="21"/>
        </w:rPr>
        <w:t>（1）</w:t>
      </w:r>
      <w:r>
        <w:rPr>
          <w:rFonts w:hint="eastAsia" w:ascii="宋体" w:hAnsi="宋体" w:cs="宋体"/>
          <w:szCs w:val="21"/>
          <w:u w:val="single"/>
        </w:rPr>
        <w:t xml:space="preserve">                 按通用条款执行                   </w:t>
      </w:r>
      <w:r>
        <w:rPr>
          <w:rFonts w:hint="eastAsia" w:ascii="宋体" w:hAnsi="宋体" w:cs="宋体"/>
          <w:szCs w:val="21"/>
        </w:rPr>
        <w:t>；</w:t>
      </w:r>
    </w:p>
    <w:p w14:paraId="5A6C3C03">
      <w:pPr>
        <w:autoSpaceDE w:val="0"/>
        <w:autoSpaceDN w:val="0"/>
        <w:spacing w:line="440" w:lineRule="exact"/>
        <w:ind w:firstLine="420" w:firstLineChars="200"/>
        <w:rPr>
          <w:rFonts w:hint="eastAsia" w:ascii="宋体" w:hAnsi="宋体" w:cs="宋体"/>
          <w:szCs w:val="21"/>
        </w:rPr>
      </w:pPr>
      <w:r>
        <w:rPr>
          <w:rFonts w:hint="eastAsia" w:ascii="宋体" w:hAnsi="宋体" w:cs="宋体"/>
          <w:szCs w:val="21"/>
        </w:rPr>
        <w:t>(2)</w:t>
      </w:r>
      <w:r>
        <w:rPr>
          <w:rFonts w:hint="eastAsia" w:ascii="宋体" w:hAnsi="宋体" w:cs="宋体"/>
          <w:szCs w:val="21"/>
          <w:u w:val="single"/>
        </w:rPr>
        <w:t xml:space="preserve">                 /                   ;</w:t>
      </w:r>
    </w:p>
    <w:p w14:paraId="13C551CB">
      <w:pPr>
        <w:autoSpaceDE w:val="0"/>
        <w:autoSpaceDN w:val="0"/>
        <w:spacing w:line="440" w:lineRule="exact"/>
        <w:ind w:firstLine="420" w:firstLineChars="200"/>
        <w:rPr>
          <w:rFonts w:hint="eastAsia" w:ascii="宋体" w:hAnsi="宋体" w:cs="宋体"/>
          <w:szCs w:val="21"/>
        </w:rPr>
      </w:pPr>
      <w:r>
        <w:rPr>
          <w:rFonts w:hint="eastAsia" w:ascii="宋体" w:hAnsi="宋体" w:cs="宋体"/>
          <w:szCs w:val="21"/>
        </w:rPr>
        <w:t>(3)</w:t>
      </w:r>
      <w:r>
        <w:rPr>
          <w:rFonts w:hint="eastAsia" w:ascii="宋体" w:hAnsi="宋体" w:cs="宋体"/>
          <w:szCs w:val="21"/>
          <w:u w:val="single"/>
        </w:rPr>
        <w:t xml:space="preserve">                 /                   ;</w:t>
      </w:r>
    </w:p>
    <w:p w14:paraId="71B14E60">
      <w:pPr>
        <w:keepNext/>
        <w:keepLines/>
        <w:spacing w:line="440" w:lineRule="exact"/>
        <w:ind w:firstLine="560"/>
        <w:outlineLvl w:val="1"/>
        <w:rPr>
          <w:rFonts w:hint="eastAsia" w:ascii="宋体" w:hAnsi="宋体" w:cs="宋体"/>
          <w:szCs w:val="21"/>
        </w:rPr>
      </w:pPr>
      <w:bookmarkStart w:id="401" w:name="_Toc15505"/>
      <w:bookmarkStart w:id="402" w:name="_Toc32265"/>
      <w:bookmarkStart w:id="403" w:name="_Toc2793"/>
      <w:bookmarkStart w:id="404" w:name="_Toc351203637"/>
      <w:bookmarkStart w:id="405" w:name="_Toc28965"/>
      <w:bookmarkStart w:id="406" w:name="_Toc11066"/>
      <w:bookmarkStart w:id="407" w:name="_Toc19204"/>
      <w:bookmarkStart w:id="408" w:name="_Toc26647"/>
      <w:bookmarkStart w:id="409" w:name="_Toc6494"/>
      <w:bookmarkStart w:id="410" w:name="_Toc448911899"/>
      <w:bookmarkStart w:id="411" w:name="_Toc4688"/>
      <w:bookmarkStart w:id="412" w:name="_Toc440"/>
      <w:r>
        <w:rPr>
          <w:rFonts w:hint="eastAsia" w:ascii="宋体" w:hAnsi="宋体" w:cs="宋体"/>
          <w:szCs w:val="21"/>
        </w:rPr>
        <w:t>5</w:t>
      </w:r>
      <w:bookmarkEnd w:id="400"/>
      <w:bookmarkStart w:id="413" w:name="_Toc292559872"/>
      <w:bookmarkStart w:id="414" w:name="_Toc296890991"/>
      <w:bookmarkStart w:id="415" w:name="_Toc297120463"/>
      <w:bookmarkStart w:id="416" w:name="_Toc292559367"/>
      <w:bookmarkStart w:id="417" w:name="_Toc296346664"/>
      <w:bookmarkStart w:id="418" w:name="_Toc297048349"/>
      <w:bookmarkStart w:id="419" w:name="_Toc296347162"/>
      <w:bookmarkStart w:id="420" w:name="_Toc296891203"/>
      <w:bookmarkStart w:id="421" w:name="_Toc296503163"/>
      <w:bookmarkStart w:id="422" w:name="_Toc296944502"/>
      <w:r>
        <w:rPr>
          <w:rFonts w:hint="eastAsia" w:ascii="宋体" w:hAnsi="宋体" w:cs="宋体"/>
          <w:szCs w:val="21"/>
        </w:rPr>
        <w:t>.工程质量</w:t>
      </w:r>
      <w:bookmarkEnd w:id="401"/>
      <w:bookmarkEnd w:id="402"/>
      <w:bookmarkEnd w:id="403"/>
      <w:bookmarkEnd w:id="404"/>
      <w:bookmarkEnd w:id="405"/>
      <w:bookmarkEnd w:id="406"/>
      <w:bookmarkEnd w:id="407"/>
      <w:bookmarkEnd w:id="408"/>
      <w:bookmarkEnd w:id="409"/>
      <w:bookmarkEnd w:id="410"/>
      <w:bookmarkEnd w:id="411"/>
      <w:bookmarkEnd w:id="412"/>
    </w:p>
    <w:p w14:paraId="65197003">
      <w:pPr>
        <w:keepNext/>
        <w:keepLines/>
        <w:spacing w:before="120" w:after="120" w:line="380" w:lineRule="exact"/>
        <w:ind w:firstLine="560"/>
        <w:outlineLvl w:val="4"/>
        <w:rPr>
          <w:rFonts w:hint="eastAsia" w:ascii="宋体" w:hAnsi="宋体" w:cs="宋体"/>
          <w:bCs/>
          <w:szCs w:val="21"/>
        </w:rPr>
      </w:pPr>
      <w:bookmarkStart w:id="423" w:name="_Toc448911900"/>
      <w:bookmarkStart w:id="424" w:name="_Toc30072"/>
      <w:r>
        <w:rPr>
          <w:rFonts w:hint="eastAsia" w:ascii="宋体" w:hAnsi="宋体" w:cs="宋体"/>
          <w:bCs/>
          <w:szCs w:val="21"/>
        </w:rPr>
        <w:t>5.1 质量要求</w:t>
      </w:r>
      <w:bookmarkEnd w:id="423"/>
      <w:bookmarkEnd w:id="424"/>
    </w:p>
    <w:p w14:paraId="64D26700">
      <w:pPr>
        <w:spacing w:line="440" w:lineRule="exact"/>
        <w:ind w:firstLine="420" w:firstLineChars="200"/>
        <w:rPr>
          <w:rFonts w:hint="eastAsia" w:ascii="宋体" w:hAnsi="宋体" w:cs="宋体"/>
          <w:szCs w:val="21"/>
          <w:u w:val="single"/>
        </w:rPr>
      </w:pPr>
      <w:r>
        <w:rPr>
          <w:rFonts w:hint="eastAsia" w:ascii="宋体" w:hAnsi="宋体" w:cs="宋体"/>
          <w:szCs w:val="21"/>
        </w:rPr>
        <w:t>5</w:t>
      </w:r>
      <w:bookmarkStart w:id="425" w:name="_Toc312677997"/>
      <w:bookmarkStart w:id="426" w:name="_Toc303539106"/>
      <w:bookmarkStart w:id="427" w:name="_Toc297123496"/>
      <w:bookmarkStart w:id="428" w:name="_Toc297216155"/>
      <w:bookmarkStart w:id="429" w:name="_Toc304295527"/>
      <w:bookmarkStart w:id="430" w:name="_Toc318581164"/>
      <w:bookmarkStart w:id="431" w:name="_Toc300934949"/>
      <w:r>
        <w:rPr>
          <w:rFonts w:hint="eastAsia" w:ascii="宋体" w:hAnsi="宋体" w:cs="宋体"/>
          <w:szCs w:val="21"/>
        </w:rPr>
        <w:t>.1.1 特殊质量标准和要求：</w:t>
      </w:r>
      <w:r>
        <w:rPr>
          <w:rFonts w:hint="eastAsia" w:ascii="宋体" w:hAnsi="宋体" w:cs="宋体"/>
          <w:szCs w:val="21"/>
          <w:u w:val="single"/>
        </w:rPr>
        <w:t>满足现行国家验收规范及消防验收规范，达到合格标准。严格执行广西壮族自治区住房和城乡建设厅《关于严格实行房屋建筑和市政基础设施工程质量终身责任承诺、永久性质量责任标牌、终身责任信息档案等制度的通知》(桂建管[2014]96号)要求，落实建设工程质量终身责任。</w:t>
      </w:r>
    </w:p>
    <w:p w14:paraId="281F6B71">
      <w:pPr>
        <w:spacing w:line="440" w:lineRule="exact"/>
        <w:ind w:firstLine="420" w:firstLineChars="200"/>
        <w:rPr>
          <w:rFonts w:hint="eastAsia" w:ascii="宋体" w:hAnsi="宋体" w:cs="宋体"/>
          <w:szCs w:val="21"/>
          <w:u w:val="single"/>
        </w:rPr>
      </w:pPr>
      <w:r>
        <w:rPr>
          <w:rFonts w:hint="eastAsia" w:ascii="宋体" w:hAnsi="宋体" w:cs="宋体"/>
          <w:szCs w:val="21"/>
        </w:rPr>
        <w:t>关于工程奖项的约定：</w:t>
      </w:r>
      <w:r>
        <w:rPr>
          <w:rFonts w:hint="eastAsia" w:ascii="宋体" w:hAnsi="宋体" w:cs="宋体"/>
          <w:szCs w:val="21"/>
          <w:u w:val="single"/>
        </w:rPr>
        <w:t xml:space="preserve">                 无                      </w:t>
      </w:r>
      <w:r>
        <w:rPr>
          <w:rFonts w:hint="eastAsia" w:ascii="宋体" w:hAnsi="宋体" w:cs="宋体"/>
          <w:szCs w:val="21"/>
        </w:rPr>
        <w:t>。</w:t>
      </w:r>
    </w:p>
    <w:p w14:paraId="42E304BE">
      <w:pPr>
        <w:keepNext/>
        <w:keepLines/>
        <w:spacing w:before="120" w:after="120" w:line="380" w:lineRule="exact"/>
        <w:ind w:firstLine="560"/>
        <w:outlineLvl w:val="4"/>
        <w:rPr>
          <w:rFonts w:hint="eastAsia" w:ascii="宋体" w:hAnsi="宋体" w:cs="宋体"/>
          <w:bCs/>
          <w:szCs w:val="21"/>
        </w:rPr>
      </w:pPr>
      <w:bookmarkStart w:id="432" w:name="_Toc9106"/>
      <w:bookmarkStart w:id="433" w:name="_Toc448911901"/>
      <w:r>
        <w:rPr>
          <w:rFonts w:hint="eastAsia" w:ascii="宋体" w:hAnsi="宋体" w:cs="宋体"/>
          <w:bCs/>
          <w:szCs w:val="21"/>
        </w:rPr>
        <w:t>5.3隐蔽工程检查</w:t>
      </w:r>
      <w:bookmarkEnd w:id="432"/>
      <w:bookmarkEnd w:id="433"/>
    </w:p>
    <w:p w14:paraId="54935202">
      <w:pPr>
        <w:spacing w:line="440" w:lineRule="exact"/>
        <w:ind w:firstLine="420" w:firstLineChars="200"/>
        <w:rPr>
          <w:rFonts w:hint="eastAsia" w:ascii="宋体" w:hAnsi="宋体" w:cs="宋体"/>
          <w:szCs w:val="21"/>
        </w:rPr>
      </w:pPr>
      <w:r>
        <w:rPr>
          <w:rFonts w:hint="eastAsia" w:ascii="宋体" w:hAnsi="宋体" w:cs="宋体"/>
          <w:szCs w:val="21"/>
        </w:rPr>
        <w:t>5.3.2承包人提前通知监理人隐蔽工程检查的期限的约定：</w:t>
      </w:r>
      <w:r>
        <w:rPr>
          <w:rFonts w:hint="eastAsia" w:ascii="宋体" w:hAnsi="宋体" w:cs="宋体"/>
          <w:bCs/>
          <w:szCs w:val="21"/>
          <w:u w:val="single"/>
        </w:rPr>
        <w:t>工程隐蔽或中间验收前24小时以书面形式通知发包人和监理工程师验收的内容、时间、地点，承包人准备验收记录单（印制的专用表格）由各方签字。验收合格后，承包人可进行隐蔽和继续施工；验收不合格，双方商定时限内修改后按上述程序重新验收</w:t>
      </w:r>
      <w:r>
        <w:rPr>
          <w:rFonts w:hint="eastAsia" w:ascii="宋体" w:hAnsi="宋体" w:cs="宋体"/>
          <w:szCs w:val="21"/>
        </w:rPr>
        <w:t>。</w:t>
      </w:r>
    </w:p>
    <w:p w14:paraId="633E1724">
      <w:pPr>
        <w:spacing w:line="440" w:lineRule="exact"/>
        <w:ind w:firstLine="420" w:firstLineChars="200"/>
        <w:rPr>
          <w:rFonts w:hint="eastAsia" w:ascii="宋体" w:hAnsi="宋体" w:cs="宋体"/>
          <w:szCs w:val="21"/>
        </w:rPr>
      </w:pPr>
      <w:r>
        <w:rPr>
          <w:rFonts w:hint="eastAsia" w:ascii="宋体" w:hAnsi="宋体" w:cs="宋体"/>
          <w:szCs w:val="21"/>
        </w:rPr>
        <w:t>监理人不能按时进行检查时，应提前</w:t>
      </w:r>
      <w:r>
        <w:rPr>
          <w:rFonts w:hint="eastAsia" w:ascii="宋体" w:hAnsi="宋体" w:cs="宋体"/>
          <w:szCs w:val="21"/>
          <w:u w:val="single"/>
        </w:rPr>
        <w:t xml:space="preserve">  24  </w:t>
      </w:r>
      <w:r>
        <w:rPr>
          <w:rFonts w:hint="eastAsia" w:ascii="宋体" w:hAnsi="宋体" w:cs="宋体"/>
          <w:szCs w:val="21"/>
        </w:rPr>
        <w:t>小时提交书面延期要求。</w:t>
      </w:r>
    </w:p>
    <w:p w14:paraId="2A394E3C">
      <w:pPr>
        <w:spacing w:line="440" w:lineRule="exact"/>
        <w:ind w:firstLine="420" w:firstLineChars="200"/>
        <w:rPr>
          <w:rFonts w:hint="eastAsia" w:ascii="宋体" w:hAnsi="宋体" w:cs="宋体"/>
          <w:szCs w:val="21"/>
        </w:rPr>
      </w:pPr>
      <w:r>
        <w:rPr>
          <w:rFonts w:hint="eastAsia" w:ascii="宋体" w:hAnsi="宋体" w:cs="宋体"/>
          <w:szCs w:val="21"/>
        </w:rPr>
        <w:t>关于延期最长不得超过：</w:t>
      </w:r>
      <w:r>
        <w:rPr>
          <w:rFonts w:hint="eastAsia" w:ascii="宋体" w:hAnsi="宋体" w:cs="宋体"/>
          <w:szCs w:val="21"/>
          <w:u w:val="single"/>
        </w:rPr>
        <w:t xml:space="preserve"> 48 </w:t>
      </w:r>
      <w:r>
        <w:rPr>
          <w:rFonts w:hint="eastAsia" w:ascii="宋体" w:hAnsi="宋体" w:cs="宋体"/>
          <w:szCs w:val="21"/>
        </w:rPr>
        <w:t>小时。</w:t>
      </w:r>
    </w:p>
    <w:p w14:paraId="5A8ECCF9">
      <w:pPr>
        <w:spacing w:line="360" w:lineRule="auto"/>
        <w:ind w:firstLine="420" w:firstLineChars="200"/>
        <w:jc w:val="left"/>
        <w:rPr>
          <w:rFonts w:hint="eastAsia" w:ascii="宋体" w:hAnsi="宋体" w:cs="宋体"/>
          <w:sz w:val="21"/>
          <w:szCs w:val="21"/>
        </w:rPr>
      </w:pPr>
      <w:r>
        <w:rPr>
          <w:rFonts w:hint="eastAsia" w:ascii="宋体" w:hAnsi="宋体" w:cs="宋体"/>
          <w:sz w:val="21"/>
          <w:szCs w:val="21"/>
        </w:rPr>
        <w:t>5.3.3 重新检查</w:t>
      </w:r>
    </w:p>
    <w:p w14:paraId="402668C2">
      <w:pPr>
        <w:spacing w:line="360" w:lineRule="auto"/>
        <w:ind w:firstLine="420" w:firstLineChars="200"/>
        <w:jc w:val="left"/>
        <w:rPr>
          <w:rFonts w:hint="eastAsia" w:ascii="宋体" w:hAnsi="宋体" w:cs="宋体"/>
          <w:sz w:val="21"/>
          <w:szCs w:val="21"/>
        </w:rPr>
      </w:pPr>
      <w:r>
        <w:rPr>
          <w:rFonts w:hint="eastAsia" w:ascii="宋体" w:hAnsi="宋体" w:cs="宋体"/>
          <w:sz w:val="21"/>
          <w:szCs w:val="21"/>
        </w:rPr>
        <w:t>承包人覆盖工程隐蔽部位后，发包人或监理人对质量有疑问的，可要求承包人对已覆盖的部位进行钻孔探测或揭开重新检查，承包人应遵照执行，并在检查后重新覆盖恢复原状。经检查证明工程质量符合合同要求的，由发包人承担由此增加的费用和（或）延误的工期；经检查证明工程质量不符合合同要求的，由此增加的费用和（或）延误的工期由承包人承担。</w:t>
      </w:r>
    </w:p>
    <w:p w14:paraId="380FDDB2">
      <w:pPr>
        <w:spacing w:line="360" w:lineRule="auto"/>
        <w:ind w:firstLine="420" w:firstLineChars="200"/>
        <w:jc w:val="left"/>
        <w:rPr>
          <w:rFonts w:hint="eastAsia" w:ascii="宋体" w:hAnsi="宋体" w:cs="宋体"/>
          <w:sz w:val="21"/>
          <w:szCs w:val="21"/>
        </w:rPr>
      </w:pPr>
      <w:r>
        <w:rPr>
          <w:rFonts w:hint="eastAsia" w:ascii="宋体" w:hAnsi="宋体" w:cs="宋体"/>
          <w:sz w:val="21"/>
          <w:szCs w:val="21"/>
        </w:rPr>
        <w:t>5.4不合格工程的处理</w:t>
      </w:r>
    </w:p>
    <w:p w14:paraId="77AB5682">
      <w:pPr>
        <w:spacing w:line="360" w:lineRule="auto"/>
        <w:ind w:firstLine="420" w:firstLineChars="200"/>
        <w:jc w:val="left"/>
        <w:rPr>
          <w:rFonts w:hint="eastAsia" w:ascii="宋体" w:hAnsi="宋体" w:cs="宋体"/>
          <w:sz w:val="21"/>
          <w:szCs w:val="21"/>
        </w:rPr>
      </w:pPr>
      <w:r>
        <w:rPr>
          <w:rFonts w:hint="eastAsia" w:ascii="宋体" w:hAnsi="宋体" w:cs="宋体"/>
          <w:sz w:val="21"/>
          <w:szCs w:val="21"/>
        </w:rPr>
        <w:t xml:space="preserve">5.4.1因承包人原因造成工程不合格的，发包人有权随时要求承包人采取补救措施，直至达到合同要求的质量标准，由此增加的费用和（或）延误的工期由承包人承担，并承担由此给发包人造成的损失。无法补救的，按照通用条款第13.2.4项〔拒绝接收全部或部分工程〕约定执行。 </w:t>
      </w:r>
    </w:p>
    <w:p w14:paraId="3DF206C3">
      <w:pPr>
        <w:spacing w:line="360" w:lineRule="auto"/>
        <w:ind w:firstLine="420" w:firstLineChars="200"/>
        <w:jc w:val="left"/>
        <w:rPr>
          <w:rFonts w:hint="eastAsia" w:ascii="宋体" w:hAnsi="宋体" w:cs="宋体"/>
          <w:sz w:val="21"/>
          <w:szCs w:val="21"/>
        </w:rPr>
      </w:pPr>
      <w:r>
        <w:rPr>
          <w:rFonts w:hint="eastAsia" w:ascii="宋体" w:hAnsi="宋体" w:cs="宋体"/>
          <w:sz w:val="21"/>
          <w:szCs w:val="21"/>
        </w:rPr>
        <w:t>5.4.2因发包人原因造成工程不合格的，由此增加的费用和（或）延误的工期由发包人承担，但不需要支付承包人合理的利润。</w:t>
      </w:r>
    </w:p>
    <w:p w14:paraId="1B370ACD">
      <w:pPr>
        <w:spacing w:line="360" w:lineRule="auto"/>
        <w:ind w:firstLine="420" w:firstLineChars="200"/>
        <w:jc w:val="left"/>
        <w:rPr>
          <w:rFonts w:hint="eastAsia" w:ascii="宋体" w:hAnsi="宋体" w:cs="宋体"/>
          <w:szCs w:val="21"/>
        </w:rPr>
      </w:pPr>
      <w:r>
        <w:rPr>
          <w:rFonts w:hint="eastAsia" w:ascii="宋体" w:hAnsi="宋体" w:cs="宋体"/>
          <w:sz w:val="21"/>
          <w:szCs w:val="21"/>
        </w:rPr>
        <w:t>5.4.3因承包人未按发包人发函要求的期限内整改完成的，发包人有权另行安排施工队伍进行施工，相关费用从承包人工程款中扣除。</w:t>
      </w:r>
    </w:p>
    <w:p w14:paraId="14A93896">
      <w:pPr>
        <w:keepNext/>
        <w:keepLines/>
        <w:spacing w:line="440" w:lineRule="exact"/>
        <w:ind w:firstLine="560"/>
        <w:outlineLvl w:val="1"/>
        <w:rPr>
          <w:rFonts w:hint="eastAsia" w:ascii="宋体" w:hAnsi="宋体" w:cs="宋体"/>
          <w:szCs w:val="21"/>
        </w:rPr>
      </w:pPr>
      <w:bookmarkStart w:id="434" w:name="_Toc22806"/>
      <w:bookmarkStart w:id="435" w:name="_Toc10164"/>
      <w:bookmarkStart w:id="436" w:name="_Toc1151"/>
      <w:bookmarkStart w:id="437" w:name="_Toc18105"/>
      <w:bookmarkStart w:id="438" w:name="_Toc448911902"/>
      <w:bookmarkStart w:id="439" w:name="_Toc351203638"/>
      <w:bookmarkStart w:id="440" w:name="_Toc20334"/>
      <w:bookmarkStart w:id="441" w:name="_Toc25229"/>
      <w:bookmarkStart w:id="442" w:name="_Toc22492"/>
      <w:bookmarkStart w:id="443" w:name="_Toc30366"/>
      <w:bookmarkStart w:id="444" w:name="_Toc32684"/>
      <w:r>
        <w:rPr>
          <w:rFonts w:hint="eastAsia" w:ascii="宋体" w:hAnsi="宋体" w:cs="宋体"/>
          <w:szCs w:val="21"/>
        </w:rPr>
        <w:t>6.安全文明施工与环境保护</w:t>
      </w:r>
      <w:bookmarkEnd w:id="434"/>
      <w:bookmarkEnd w:id="435"/>
      <w:bookmarkEnd w:id="436"/>
      <w:bookmarkEnd w:id="437"/>
      <w:bookmarkEnd w:id="438"/>
      <w:bookmarkEnd w:id="439"/>
      <w:bookmarkEnd w:id="440"/>
      <w:bookmarkEnd w:id="441"/>
      <w:bookmarkEnd w:id="442"/>
      <w:bookmarkEnd w:id="443"/>
      <w:bookmarkEnd w:id="444"/>
    </w:p>
    <w:p w14:paraId="6C512229">
      <w:pPr>
        <w:keepNext/>
        <w:keepLines/>
        <w:spacing w:before="120" w:after="120" w:line="380" w:lineRule="exact"/>
        <w:ind w:firstLine="560"/>
        <w:outlineLvl w:val="4"/>
        <w:rPr>
          <w:rFonts w:hint="eastAsia" w:ascii="宋体" w:hAnsi="宋体" w:cs="宋体"/>
          <w:bCs/>
          <w:szCs w:val="21"/>
        </w:rPr>
      </w:pPr>
      <w:bookmarkStart w:id="445" w:name="_Toc448911903"/>
      <w:bookmarkStart w:id="446" w:name="_Toc24704"/>
      <w:r>
        <w:rPr>
          <w:rFonts w:hint="eastAsia" w:ascii="宋体" w:hAnsi="宋体" w:cs="宋体"/>
          <w:bCs/>
          <w:szCs w:val="21"/>
        </w:rPr>
        <w:t>6.1安全文明施工</w:t>
      </w:r>
      <w:bookmarkEnd w:id="445"/>
      <w:bookmarkEnd w:id="446"/>
    </w:p>
    <w:p w14:paraId="2257F915">
      <w:pPr>
        <w:spacing w:line="440" w:lineRule="exact"/>
        <w:rPr>
          <w:rFonts w:hint="eastAsia" w:ascii="宋体" w:hAnsi="宋体" w:cs="宋体"/>
          <w:szCs w:val="21"/>
        </w:rPr>
      </w:pPr>
      <w:r>
        <w:rPr>
          <w:rFonts w:hint="eastAsia" w:ascii="宋体" w:hAnsi="宋体" w:cs="宋体"/>
          <w:szCs w:val="21"/>
        </w:rPr>
        <w:t xml:space="preserve">    6.1.1 项目安全生产的达标目标及相应事项的约定：</w:t>
      </w:r>
      <w:r>
        <w:rPr>
          <w:rFonts w:hint="eastAsia" w:ascii="宋体" w:hAnsi="宋体" w:cs="宋体"/>
          <w:szCs w:val="21"/>
          <w:u w:val="single"/>
        </w:rPr>
        <w:t>承包人应遵守安全生产法律、法规的规定及国家和工程所在地工程建设安全生产有关管理规定，严格按现行安全标准组织施工，并随时接受行业安全检查人员依法实施的监督检查，采取必要的安全防护措施，消除事故隐患。其安全施工防护费用已包含在合同价款内。本工程在整个施工期间杜绝一切人身伤亡和重大质量安全事故，如发生上述事故，则发包人视为承包人违约。在工程施工过程中，发生暴乱、爆炸等恐怖事件，以及群殴、械斗等群体性突发治安事件的，发包人和承包人应立即向当地政府报告。发包人和承包人应积极协助当地有关部门采取措施平息事态，防止事态扩大，尽量避免人员伤亡和财产损失。如经政府相关部门调查发现因承包人过失造成事故的发生，发包人有权解除合同，由此造成的一切经济损失和法律责任由承包人承担。由于承包人安全文明施工措施不力造成事故的责任和因此发生的费用，由承包人承担。</w:t>
      </w:r>
    </w:p>
    <w:p w14:paraId="5826A231">
      <w:pPr>
        <w:spacing w:line="440" w:lineRule="exact"/>
        <w:ind w:firstLine="420" w:firstLineChars="200"/>
        <w:rPr>
          <w:rFonts w:hint="eastAsia" w:ascii="宋体" w:hAnsi="宋体" w:cs="宋体"/>
          <w:szCs w:val="21"/>
        </w:rPr>
      </w:pPr>
      <w:r>
        <w:rPr>
          <w:rFonts w:hint="eastAsia" w:ascii="宋体" w:hAnsi="宋体" w:cs="宋体"/>
          <w:szCs w:val="21"/>
        </w:rPr>
        <w:t>6.1.4 关于治安保卫的特别约定：</w:t>
      </w:r>
      <w:r>
        <w:rPr>
          <w:rFonts w:hint="eastAsia" w:ascii="宋体" w:hAnsi="宋体" w:cs="宋体"/>
          <w:szCs w:val="21"/>
          <w:u w:val="single"/>
        </w:rPr>
        <w:t xml:space="preserve"> 在发包人的整体协调和管理下，承包人按发包人要求负责管理施工场地的治安保卫事项，履行合同工程的治安保卫职责 </w:t>
      </w:r>
      <w:r>
        <w:rPr>
          <w:rFonts w:hint="eastAsia" w:ascii="宋体" w:hAnsi="宋体" w:cs="宋体"/>
          <w:szCs w:val="21"/>
        </w:rPr>
        <w:t>。承包人应承担施工安全保卫工作及非夜间施工照明的责任，承包人应采取一切合理的预防措施，防止人员伤亡、财产损失事故，费用由承包人承担。承包人生活设施及施工现场应自费配备消防设备，防止火灾发生。</w:t>
      </w:r>
    </w:p>
    <w:p w14:paraId="05BAE5FB">
      <w:pPr>
        <w:spacing w:line="440" w:lineRule="exact"/>
        <w:ind w:firstLine="420" w:firstLineChars="200"/>
        <w:rPr>
          <w:rFonts w:hint="eastAsia" w:ascii="宋体" w:hAnsi="宋体" w:cs="宋体"/>
          <w:szCs w:val="21"/>
          <w:u w:val="single"/>
        </w:rPr>
      </w:pPr>
      <w:r>
        <w:rPr>
          <w:rFonts w:hint="eastAsia" w:ascii="宋体" w:hAnsi="宋体" w:cs="宋体"/>
          <w:szCs w:val="21"/>
        </w:rPr>
        <w:t>关于编制施工场地治安管理计划的约定：</w:t>
      </w:r>
      <w:r>
        <w:rPr>
          <w:rFonts w:hint="eastAsia" w:ascii="宋体" w:hAnsi="宋体" w:cs="宋体"/>
          <w:szCs w:val="21"/>
          <w:u w:val="single"/>
        </w:rPr>
        <w:t>开工前</w:t>
      </w:r>
      <w:r>
        <w:rPr>
          <w:rFonts w:hint="eastAsia" w:ascii="宋体" w:hAnsi="宋体" w:cs="宋体"/>
          <w:szCs w:val="21"/>
          <w:u w:val="single"/>
          <w:lang w:val="en-US" w:eastAsia="zh-CN"/>
        </w:rPr>
        <w:t>3</w:t>
      </w:r>
      <w:r>
        <w:rPr>
          <w:rFonts w:hint="eastAsia" w:ascii="宋体" w:hAnsi="宋体" w:cs="宋体"/>
          <w:szCs w:val="21"/>
          <w:u w:val="single"/>
        </w:rPr>
        <w:t xml:space="preserve">日内承包人负责编制施工场地治安管理计划和突发治安事件紧急处置预案 </w:t>
      </w:r>
      <w:r>
        <w:rPr>
          <w:rFonts w:hint="eastAsia" w:ascii="宋体" w:hAnsi="宋体" w:cs="宋体"/>
          <w:szCs w:val="21"/>
        </w:rPr>
        <w:t>。</w:t>
      </w:r>
    </w:p>
    <w:p w14:paraId="7B0C4E4A">
      <w:pPr>
        <w:spacing w:line="440" w:lineRule="exact"/>
        <w:ind w:firstLine="420" w:firstLineChars="200"/>
        <w:rPr>
          <w:rFonts w:hint="eastAsia" w:ascii="宋体" w:hAnsi="宋体" w:cs="宋体"/>
          <w:szCs w:val="21"/>
        </w:rPr>
      </w:pPr>
      <w:r>
        <w:rPr>
          <w:rFonts w:hint="eastAsia" w:ascii="宋体" w:hAnsi="宋体" w:cs="宋体"/>
          <w:szCs w:val="21"/>
        </w:rPr>
        <w:t>6.1.5 文明施工</w:t>
      </w:r>
    </w:p>
    <w:p w14:paraId="1CE51201">
      <w:pPr>
        <w:spacing w:line="440" w:lineRule="exact"/>
        <w:ind w:firstLine="420" w:firstLineChars="200"/>
        <w:rPr>
          <w:rFonts w:hint="eastAsia" w:ascii="宋体" w:hAnsi="宋体" w:cs="宋体"/>
          <w:szCs w:val="21"/>
        </w:rPr>
      </w:pPr>
      <w:r>
        <w:rPr>
          <w:rFonts w:hint="eastAsia" w:ascii="宋体" w:hAnsi="宋体" w:cs="宋体"/>
          <w:szCs w:val="21"/>
        </w:rPr>
        <w:t>合同当事人对文明施工的要求：严格执行《大气污染防治法》（主席令第三十一号）、《南宁市建设工程质量和安全生产管理办法》（南宁市政府令第46号）、《关于推进建筑业改革发展提升工程治理水平的若干意见》（南府规【2016】24号）、《南宁市土方作业文明施工工作导则》、《南宁市建设工程质量安全标准化图集》、《广西壮族自治区建设工程安全文明施工费使用管理细则》（桂建质【2015】16号）、《南宁市建设工程安全防护、文明施工措施费用管理规定》的有关规定，必须与合法运输企业签订运输合同使用符合密闭规定的合法车辆进行散体物料（建筑渣土、垃圾、砂石等）的运输，</w:t>
      </w:r>
      <w:r>
        <w:rPr>
          <w:rFonts w:hint="eastAsia" w:ascii="宋体" w:hAnsi="宋体" w:cs="宋体"/>
          <w:szCs w:val="21"/>
          <w:lang w:val="en-US" w:eastAsia="zh-CN"/>
        </w:rPr>
        <w:t>同时</w:t>
      </w:r>
      <w:r>
        <w:rPr>
          <w:rFonts w:hint="eastAsia" w:ascii="宋体" w:hAnsi="宋体" w:cs="宋体"/>
          <w:szCs w:val="21"/>
        </w:rPr>
        <w:t>与辖区卫生防疫、环卫管理部门或有合法资质资格的企业签订病媒生物消杀协议、生活垃圾清运协议、在线远程监控扬尘监测协议，遵守“一口两池三包四协议”的有关规定，施工前办理排水许可证，严格执行排水许可，做好工地泥浆水、临时生活污水的排放管理，现场设置三级沉淀池及化粪池，避免生活污水及施工废水直排市政排水管网及内河。采取道路硬化、裸土必盖（种草、绿网）、洗车出门、保洁路口、在线监测、抑尘喷淋等有效措施，确保建设工程各项安全防护、文明施工措施及其费用在工地一线按标准落实到位。</w:t>
      </w:r>
    </w:p>
    <w:p w14:paraId="1D5C51EE">
      <w:pPr>
        <w:spacing w:line="440" w:lineRule="exact"/>
        <w:ind w:firstLine="420" w:firstLineChars="200"/>
        <w:rPr>
          <w:rFonts w:hint="eastAsia" w:ascii="宋体" w:hAnsi="宋体" w:cs="宋体"/>
          <w:szCs w:val="21"/>
          <w:u w:val="single"/>
        </w:rPr>
      </w:pPr>
      <w:r>
        <w:rPr>
          <w:rFonts w:hint="eastAsia" w:ascii="宋体" w:hAnsi="宋体" w:cs="宋体"/>
          <w:szCs w:val="21"/>
        </w:rPr>
        <w:t>1）</w:t>
      </w:r>
      <w:r>
        <w:rPr>
          <w:rFonts w:hint="eastAsia" w:ascii="宋体" w:hAnsi="宋体" w:cs="宋体"/>
          <w:szCs w:val="21"/>
          <w:u w:val="single"/>
        </w:rPr>
        <w:t>施工现场须符合有关文明卫生要求；承包人须在施工过程中严格按施工方案和有关规定做好安全文明工作，如本工程承包人因工程质量、安全文明等问题受到发包人、军队质监机构通报或简报批评，发包人将视情节严重程度对承包人每次处以罚金2000元（在工程款中扣除）；情节严重的，将追究刑事责任 。</w:t>
      </w:r>
    </w:p>
    <w:p w14:paraId="3E67916B">
      <w:pPr>
        <w:spacing w:line="440" w:lineRule="exact"/>
        <w:ind w:firstLine="420" w:firstLineChars="200"/>
        <w:rPr>
          <w:rFonts w:hint="eastAsia" w:ascii="宋体" w:hAnsi="宋体" w:cs="宋体"/>
          <w:szCs w:val="21"/>
          <w:u w:val="single"/>
        </w:rPr>
      </w:pPr>
      <w:r>
        <w:rPr>
          <w:rFonts w:hint="eastAsia" w:ascii="宋体" w:hAnsi="宋体" w:cs="宋体"/>
          <w:szCs w:val="21"/>
          <w:u w:val="single"/>
        </w:rPr>
        <w:t>2）凡进入施工工地现场均须戴安全帽，高空作业必须佩戴安全带，不戴安全帽、带，每发现一人次向承包人罚款人民币500元；屡教不改将其个人清理出场，主管人员处500元罚款；</w:t>
      </w:r>
    </w:p>
    <w:p w14:paraId="4B76CFCA">
      <w:pPr>
        <w:spacing w:line="440" w:lineRule="exact"/>
        <w:ind w:firstLine="420" w:firstLineChars="200"/>
        <w:rPr>
          <w:rFonts w:hint="eastAsia" w:ascii="宋体" w:hAnsi="宋体" w:cs="宋体"/>
          <w:szCs w:val="21"/>
          <w:u w:val="single"/>
        </w:rPr>
      </w:pPr>
      <w:r>
        <w:rPr>
          <w:rFonts w:hint="eastAsia" w:ascii="宋体" w:hAnsi="宋体" w:cs="宋体"/>
          <w:szCs w:val="21"/>
          <w:u w:val="single"/>
        </w:rPr>
        <w:t>3）凡进入施工工地现场均不得喝酒，每发现一人次向承包人罚款人民币500元；</w:t>
      </w:r>
    </w:p>
    <w:p w14:paraId="771866C7">
      <w:pPr>
        <w:spacing w:line="440" w:lineRule="exact"/>
        <w:ind w:firstLine="420" w:firstLineChars="200"/>
        <w:rPr>
          <w:rFonts w:hint="eastAsia" w:ascii="宋体" w:hAnsi="宋体" w:cs="宋体"/>
          <w:szCs w:val="21"/>
          <w:u w:val="single"/>
        </w:rPr>
      </w:pPr>
      <w:r>
        <w:rPr>
          <w:rFonts w:hint="eastAsia" w:ascii="宋体" w:hAnsi="宋体" w:cs="宋体"/>
          <w:szCs w:val="21"/>
          <w:u w:val="single"/>
        </w:rPr>
        <w:t>4）承包人应加强对劳务人员安全文明卫生教育和管理，工地现场不得随地乱倒脏物、脏水和大小便，每发现一人次向承包人罚款人民币500元；</w:t>
      </w:r>
    </w:p>
    <w:p w14:paraId="3EAA87F6">
      <w:pPr>
        <w:spacing w:line="440" w:lineRule="exact"/>
        <w:ind w:firstLine="420" w:firstLineChars="200"/>
        <w:rPr>
          <w:rFonts w:hint="eastAsia" w:ascii="宋体" w:hAnsi="宋体" w:cs="宋体"/>
          <w:szCs w:val="21"/>
          <w:u w:val="single"/>
        </w:rPr>
      </w:pPr>
      <w:r>
        <w:rPr>
          <w:rFonts w:hint="eastAsia" w:ascii="宋体" w:hAnsi="宋体" w:cs="宋体"/>
          <w:szCs w:val="21"/>
          <w:u w:val="single"/>
        </w:rPr>
        <w:t>5）工地现场材料、设备堆放应根据现场布局要求，整洁、整齐、规范堆放和保存；工地现场不得乱堆乱放，每发现一次向承包人罚款人民币500元；</w:t>
      </w:r>
    </w:p>
    <w:p w14:paraId="57DF44DA">
      <w:pPr>
        <w:spacing w:line="440" w:lineRule="exact"/>
        <w:ind w:firstLine="420" w:firstLineChars="200"/>
        <w:rPr>
          <w:rFonts w:hint="eastAsia" w:ascii="宋体" w:hAnsi="宋体" w:cs="宋体"/>
          <w:szCs w:val="21"/>
          <w:u w:val="single"/>
        </w:rPr>
      </w:pPr>
      <w:r>
        <w:rPr>
          <w:rFonts w:hint="eastAsia" w:ascii="宋体" w:hAnsi="宋体" w:cs="宋体"/>
          <w:szCs w:val="21"/>
          <w:u w:val="single"/>
        </w:rPr>
        <w:t>6）承包人须加强对劳务人员经常性法律法规教育和正常化正规化管理，防止劳务人员之间纠纷、矛盾、打架斗殴等现象发生，每发现一次向承包人罚款人民币1000元；</w:t>
      </w:r>
    </w:p>
    <w:p w14:paraId="741A7850">
      <w:pPr>
        <w:spacing w:line="440" w:lineRule="exact"/>
        <w:ind w:firstLine="420" w:firstLineChars="200"/>
        <w:rPr>
          <w:rFonts w:hint="eastAsia" w:ascii="宋体" w:hAnsi="宋体" w:cs="宋体"/>
          <w:szCs w:val="21"/>
          <w:u w:val="single"/>
        </w:rPr>
      </w:pPr>
      <w:r>
        <w:rPr>
          <w:rFonts w:hint="eastAsia" w:ascii="宋体" w:hAnsi="宋体" w:cs="宋体"/>
          <w:szCs w:val="21"/>
          <w:u w:val="single"/>
        </w:rPr>
        <w:t>7）建筑垃圾应指定区域集中堆放并及时清理外运，不得乱堆乱放或久不清理，每发现一次向承包人罚款人民币500元；</w:t>
      </w:r>
    </w:p>
    <w:p w14:paraId="4EC4E909">
      <w:pPr>
        <w:spacing w:line="440" w:lineRule="exact"/>
        <w:ind w:firstLine="420" w:firstLineChars="200"/>
        <w:rPr>
          <w:rFonts w:hint="eastAsia" w:ascii="宋体" w:hAnsi="宋体" w:cs="宋体"/>
          <w:szCs w:val="21"/>
          <w:u w:val="single"/>
        </w:rPr>
      </w:pPr>
      <w:r>
        <w:rPr>
          <w:rFonts w:hint="eastAsia" w:ascii="宋体" w:hAnsi="宋体" w:cs="宋体"/>
          <w:szCs w:val="21"/>
          <w:u w:val="single"/>
        </w:rPr>
        <w:t>8）安全员、电工、机械等技术组人员须持证上岗，且先报监理及发包人审核，通过后方可进场施工，如发现有违规人员进行施工，处以1000元/人每次罚款。</w:t>
      </w:r>
    </w:p>
    <w:p w14:paraId="4205D68D">
      <w:pPr>
        <w:spacing w:line="440" w:lineRule="exact"/>
        <w:ind w:firstLine="420" w:firstLineChars="200"/>
        <w:rPr>
          <w:rFonts w:hint="eastAsia" w:ascii="宋体" w:hAnsi="宋体" w:cs="宋体"/>
          <w:szCs w:val="21"/>
        </w:rPr>
      </w:pPr>
      <w:r>
        <w:rPr>
          <w:rFonts w:hint="eastAsia" w:ascii="宋体" w:hAnsi="宋体" w:cs="宋体"/>
          <w:szCs w:val="21"/>
          <w:u w:val="single"/>
        </w:rPr>
        <w:t>9）承包人并教育劳务人员应服从和配合监理人员和发包人现场管理等人员的管理，不得顶撞、辱骂、抵制监理人员和发包人现场管理等人员的管理，不得与监理人员和发包人现场管理等人员发生矛盾、纠纷或更恶劣的行为，每发现一次向承包人罚款人民币1000元。</w:t>
      </w:r>
    </w:p>
    <w:p w14:paraId="4ABD46DE">
      <w:pPr>
        <w:pStyle w:val="229"/>
        <w:autoSpaceDE w:val="0"/>
        <w:autoSpaceDN w:val="0"/>
        <w:adjustRightInd w:val="0"/>
        <w:spacing w:line="400" w:lineRule="exact"/>
        <w:ind w:firstLine="420" w:firstLineChars="200"/>
        <w:jc w:val="left"/>
        <w:rPr>
          <w:rFonts w:hint="eastAsia" w:ascii="宋体" w:hAnsi="宋体" w:cs="宋体"/>
          <w:szCs w:val="21"/>
        </w:rPr>
      </w:pPr>
      <w:r>
        <w:rPr>
          <w:rFonts w:hint="eastAsia" w:ascii="宋体" w:hAnsi="宋体" w:cs="宋体"/>
          <w:szCs w:val="21"/>
        </w:rPr>
        <w:t>6.1.6 关于安全文明施工费支付比例和支付期限的约定：</w:t>
      </w:r>
    </w:p>
    <w:p w14:paraId="52900F0D">
      <w:pPr>
        <w:pStyle w:val="229"/>
        <w:autoSpaceDE w:val="0"/>
        <w:autoSpaceDN w:val="0"/>
        <w:adjustRightInd w:val="0"/>
        <w:spacing w:line="400" w:lineRule="exact"/>
        <w:ind w:firstLine="420" w:firstLineChars="200"/>
        <w:jc w:val="left"/>
        <w:rPr>
          <w:rFonts w:hint="eastAsia" w:ascii="宋体" w:hAnsi="宋体" w:cs="宋体"/>
          <w:kern w:val="0"/>
          <w:szCs w:val="21"/>
        </w:rPr>
      </w:pPr>
      <w:r>
        <w:rPr>
          <w:rFonts w:hint="eastAsia" w:ascii="宋体" w:hAnsi="宋体" w:cs="宋体"/>
          <w:kern w:val="0"/>
          <w:szCs w:val="21"/>
        </w:rPr>
        <w:t>（1）本合同价款已包含安全文明施工费</w:t>
      </w:r>
      <w:r>
        <w:rPr>
          <w:rFonts w:hint="eastAsia" w:ascii="宋体" w:hAnsi="宋体" w:cs="宋体"/>
          <w:kern w:val="0"/>
          <w:szCs w:val="21"/>
          <w:u w:val="single"/>
        </w:rPr>
        <w:t xml:space="preserve">       </w:t>
      </w:r>
      <w:r>
        <w:rPr>
          <w:rFonts w:hint="eastAsia" w:ascii="宋体" w:hAnsi="宋体" w:cs="宋体"/>
          <w:kern w:val="0"/>
          <w:szCs w:val="21"/>
        </w:rPr>
        <w:t>元。</w:t>
      </w:r>
    </w:p>
    <w:p w14:paraId="4D2B4685">
      <w:pPr>
        <w:pStyle w:val="229"/>
        <w:autoSpaceDE w:val="0"/>
        <w:autoSpaceDN w:val="0"/>
        <w:adjustRightInd w:val="0"/>
        <w:spacing w:line="400" w:lineRule="exact"/>
        <w:ind w:firstLine="420" w:firstLineChars="200"/>
        <w:jc w:val="left"/>
        <w:rPr>
          <w:rFonts w:hint="eastAsia" w:ascii="宋体" w:hAnsi="宋体" w:cs="宋体"/>
          <w:kern w:val="0"/>
          <w:szCs w:val="21"/>
        </w:rPr>
      </w:pPr>
      <w:r>
        <w:rPr>
          <w:rFonts w:hint="eastAsia" w:ascii="宋体" w:hAnsi="宋体" w:cs="宋体"/>
          <w:kern w:val="0"/>
          <w:szCs w:val="21"/>
        </w:rPr>
        <w:t>（2）使用要求：专款专用。具体按《广西壮族自治区建设工程安全文明施工费使用管理细则》（桂建质〔2015〕16号）和</w:t>
      </w:r>
      <w:r>
        <w:rPr>
          <w:rFonts w:hint="eastAsia" w:ascii="宋体" w:hAnsi="宋体" w:cs="宋体"/>
          <w:kern w:val="0"/>
          <w:szCs w:val="21"/>
          <w:u w:val="single"/>
        </w:rPr>
        <w:t>南宁</w:t>
      </w:r>
      <w:r>
        <w:rPr>
          <w:rFonts w:hint="eastAsia" w:ascii="宋体" w:hAnsi="宋体" w:cs="宋体"/>
          <w:kern w:val="0"/>
          <w:szCs w:val="21"/>
        </w:rPr>
        <w:t>市相关规定执行。</w:t>
      </w:r>
    </w:p>
    <w:p w14:paraId="1B5D57DB">
      <w:pPr>
        <w:pStyle w:val="229"/>
        <w:autoSpaceDE w:val="0"/>
        <w:autoSpaceDN w:val="0"/>
        <w:adjustRightInd w:val="0"/>
        <w:spacing w:line="400" w:lineRule="exact"/>
        <w:ind w:firstLine="422" w:firstLineChars="200"/>
        <w:jc w:val="left"/>
        <w:rPr>
          <w:rFonts w:hint="eastAsia" w:ascii="宋体" w:hAnsi="宋体" w:cs="宋体"/>
          <w:kern w:val="0"/>
          <w:szCs w:val="21"/>
        </w:rPr>
      </w:pPr>
      <w:r>
        <w:rPr>
          <w:rFonts w:hint="eastAsia" w:ascii="宋体" w:hAnsi="宋体" w:cs="宋体"/>
          <w:b/>
          <w:bCs/>
          <w:kern w:val="0"/>
          <w:szCs w:val="21"/>
        </w:rPr>
        <w:t>（3）</w:t>
      </w:r>
      <w:r>
        <w:rPr>
          <w:rFonts w:hint="eastAsia" w:ascii="宋体" w:hAnsi="宋体" w:cs="宋体"/>
          <w:kern w:val="0"/>
          <w:szCs w:val="21"/>
        </w:rPr>
        <w:t>支付约定：在本合同签订后 10 个工作日内，</w:t>
      </w:r>
      <w:r>
        <w:rPr>
          <w:rFonts w:hint="eastAsia" w:ascii="宋体" w:hAnsi="宋体" w:cs="宋体"/>
          <w:b w:val="0"/>
          <w:bCs w:val="0"/>
          <w:kern w:val="0"/>
          <w:szCs w:val="21"/>
          <w:u w:val="single"/>
        </w:rPr>
        <w:t>预付安全文明施工费总额的50%，</w:t>
      </w:r>
      <w:r>
        <w:rPr>
          <w:rFonts w:hint="eastAsia" w:ascii="宋体" w:hAnsi="宋体" w:cs="宋体"/>
          <w:kern w:val="0"/>
          <w:szCs w:val="21"/>
        </w:rPr>
        <w:t>其余部分与进度款同期支付，安全文明施工费预付款在工程进度款累计金额超过合同价的</w:t>
      </w:r>
      <w:r>
        <w:rPr>
          <w:rFonts w:hint="eastAsia" w:ascii="宋体" w:hAnsi="宋体" w:cs="宋体"/>
          <w:kern w:val="0"/>
          <w:szCs w:val="21"/>
          <w:u w:val="single"/>
          <w:lang w:val="en-US" w:eastAsia="zh-CN"/>
        </w:rPr>
        <w:t>30</w:t>
      </w:r>
      <w:r>
        <w:rPr>
          <w:rFonts w:hint="eastAsia" w:ascii="宋体" w:hAnsi="宋体" w:cs="宋体"/>
          <w:kern w:val="0"/>
          <w:szCs w:val="21"/>
        </w:rPr>
        <w:t>%时开始起扣，每月从支付给承包商的工程款内按安全文明预付款占合同总价的同一百分比扣回。</w:t>
      </w:r>
    </w:p>
    <w:p w14:paraId="0BE00A97">
      <w:pPr>
        <w:pStyle w:val="229"/>
        <w:autoSpaceDE w:val="0"/>
        <w:autoSpaceDN w:val="0"/>
        <w:adjustRightInd w:val="0"/>
        <w:spacing w:line="400" w:lineRule="exact"/>
        <w:ind w:firstLine="420" w:firstLineChars="200"/>
        <w:jc w:val="left"/>
        <w:rPr>
          <w:rFonts w:hint="eastAsia" w:ascii="宋体" w:hAnsi="宋体" w:cs="宋体"/>
          <w:kern w:val="0"/>
          <w:szCs w:val="21"/>
        </w:rPr>
      </w:pPr>
      <w:r>
        <w:rPr>
          <w:rFonts w:hint="eastAsia" w:ascii="宋体" w:hAnsi="宋体" w:cs="宋体"/>
          <w:kern w:val="0"/>
          <w:szCs w:val="21"/>
        </w:rPr>
        <w:t>（4）建设单位按规定将安全生产费用转入施工单位设立的安全生产费用专户。</w:t>
      </w:r>
    </w:p>
    <w:p w14:paraId="228DAB6B">
      <w:pPr>
        <w:pStyle w:val="229"/>
        <w:autoSpaceDE w:val="0"/>
        <w:autoSpaceDN w:val="0"/>
        <w:adjustRightInd w:val="0"/>
        <w:spacing w:line="400" w:lineRule="exact"/>
        <w:ind w:firstLine="420" w:firstLineChars="200"/>
        <w:jc w:val="left"/>
        <w:rPr>
          <w:rFonts w:hint="eastAsia" w:ascii="宋体" w:hAnsi="宋体" w:cs="宋体"/>
          <w:kern w:val="0"/>
          <w:szCs w:val="21"/>
        </w:rPr>
      </w:pPr>
      <w:r>
        <w:rPr>
          <w:rFonts w:hint="eastAsia" w:ascii="宋体" w:hAnsi="宋体" w:cs="宋体"/>
          <w:kern w:val="0"/>
          <w:szCs w:val="21"/>
        </w:rPr>
        <w:t>（5）工程施工完成后安全生产费用尚有结余的，结余部分由建设单位收回。</w:t>
      </w:r>
    </w:p>
    <w:p w14:paraId="480D8EDF">
      <w:pPr>
        <w:pStyle w:val="229"/>
        <w:autoSpaceDE w:val="0"/>
        <w:autoSpaceDN w:val="0"/>
        <w:adjustRightInd w:val="0"/>
        <w:spacing w:line="400" w:lineRule="exact"/>
        <w:ind w:firstLine="420" w:firstLineChars="200"/>
        <w:jc w:val="left"/>
        <w:rPr>
          <w:rFonts w:hint="eastAsia" w:ascii="宋体" w:hAnsi="宋体" w:cs="宋体"/>
          <w:kern w:val="0"/>
          <w:szCs w:val="21"/>
        </w:rPr>
      </w:pPr>
      <w:r>
        <w:rPr>
          <w:rFonts w:hint="eastAsia" w:ascii="宋体" w:hAnsi="宋体" w:cs="宋体"/>
          <w:kern w:val="0"/>
          <w:szCs w:val="21"/>
        </w:rPr>
        <w:t>（6）施工单位将安全生产费用使用情况定期报告建设单位和监理单位，并提供相应的材料接受建设行政主管部门对此事项监管。</w:t>
      </w:r>
    </w:p>
    <w:p w14:paraId="6113E19F">
      <w:pPr>
        <w:pStyle w:val="229"/>
        <w:autoSpaceDE w:val="0"/>
        <w:autoSpaceDN w:val="0"/>
        <w:adjustRightInd w:val="0"/>
        <w:spacing w:line="400" w:lineRule="exact"/>
        <w:ind w:firstLine="420" w:firstLineChars="200"/>
        <w:jc w:val="left"/>
        <w:rPr>
          <w:rFonts w:hint="eastAsia" w:ascii="宋体" w:hAnsi="宋体" w:cs="宋体"/>
          <w:kern w:val="0"/>
          <w:szCs w:val="21"/>
        </w:rPr>
      </w:pPr>
      <w:r>
        <w:rPr>
          <w:rFonts w:hint="eastAsia" w:ascii="宋体" w:hAnsi="宋体" w:cs="宋体"/>
          <w:kern w:val="0"/>
          <w:szCs w:val="21"/>
        </w:rPr>
        <w:t>（7）安全生产费用专户：       安全生产费用专户。     账号：        。</w:t>
      </w:r>
    </w:p>
    <w:p w14:paraId="7A300AFF">
      <w:pPr>
        <w:pStyle w:val="229"/>
        <w:autoSpaceDE w:val="0"/>
        <w:autoSpaceDN w:val="0"/>
        <w:adjustRightInd w:val="0"/>
        <w:spacing w:line="400" w:lineRule="exact"/>
        <w:ind w:firstLine="420" w:firstLineChars="200"/>
        <w:jc w:val="left"/>
        <w:rPr>
          <w:rFonts w:hint="eastAsia" w:ascii="宋体" w:hAnsi="宋体" w:cs="宋体"/>
          <w:kern w:val="0"/>
          <w:szCs w:val="21"/>
        </w:rPr>
      </w:pPr>
      <w:r>
        <w:rPr>
          <w:rFonts w:hint="eastAsia" w:ascii="宋体" w:hAnsi="宋体" w:cs="宋体"/>
          <w:kern w:val="0"/>
          <w:szCs w:val="21"/>
        </w:rPr>
        <w:t>6.1.7在工程建设过程中，发包人或监理人将不定期组织对承包人的安全管理进行检查，对未按合同要求执行和现场存在安全隐患问题等情况下达整改通知单，承包人未在指定期限内完成整改的，视为承包违约，发包人有权视情况按2000~20000元/次处罚，且暂不支付进度款。</w:t>
      </w:r>
    </w:p>
    <w:p w14:paraId="408A8514">
      <w:pPr>
        <w:pStyle w:val="229"/>
        <w:autoSpaceDE w:val="0"/>
        <w:autoSpaceDN w:val="0"/>
        <w:adjustRightInd w:val="0"/>
        <w:spacing w:line="400" w:lineRule="exact"/>
        <w:ind w:firstLine="420" w:firstLineChars="200"/>
        <w:jc w:val="left"/>
        <w:rPr>
          <w:rFonts w:hint="eastAsia" w:ascii="宋体" w:hAnsi="宋体" w:cs="宋体"/>
          <w:kern w:val="0"/>
          <w:szCs w:val="21"/>
        </w:rPr>
      </w:pPr>
      <w:bookmarkStart w:id="447" w:name="_Toc30263"/>
      <w:r>
        <w:rPr>
          <w:rFonts w:hint="eastAsia" w:ascii="宋体" w:hAnsi="宋体" w:cs="宋体"/>
          <w:kern w:val="0"/>
          <w:szCs w:val="21"/>
        </w:rPr>
        <w:t>6.3 环境保护</w:t>
      </w:r>
      <w:bookmarkEnd w:id="447"/>
    </w:p>
    <w:p w14:paraId="3CF625C2">
      <w:pPr>
        <w:pStyle w:val="229"/>
        <w:autoSpaceDE w:val="0"/>
        <w:autoSpaceDN w:val="0"/>
        <w:adjustRightInd w:val="0"/>
        <w:spacing w:line="400" w:lineRule="exact"/>
        <w:ind w:firstLine="420" w:firstLineChars="200"/>
        <w:jc w:val="left"/>
        <w:rPr>
          <w:rFonts w:hint="eastAsia" w:ascii="宋体" w:hAnsi="宋体" w:cs="宋体"/>
          <w:kern w:val="0"/>
          <w:szCs w:val="21"/>
        </w:rPr>
      </w:pPr>
      <w:r>
        <w:rPr>
          <w:rFonts w:hint="eastAsia" w:ascii="宋体" w:hAnsi="宋体" w:cs="宋体"/>
          <w:kern w:val="0"/>
          <w:szCs w:val="21"/>
        </w:rPr>
        <w:t>因施工需要，经发包人批准，由承包人办理有关施工场地交通、环卫和施工噪音管理等手续，费用由承包人负责。</w:t>
      </w:r>
    </w:p>
    <w:p w14:paraId="4F898697">
      <w:pPr>
        <w:pStyle w:val="229"/>
        <w:spacing w:line="400" w:lineRule="exact"/>
        <w:ind w:firstLine="420" w:firstLineChars="200"/>
        <w:jc w:val="left"/>
        <w:rPr>
          <w:rFonts w:hint="eastAsia" w:ascii="宋体" w:hAnsi="宋体" w:cs="宋体"/>
          <w:kern w:val="0"/>
          <w:szCs w:val="21"/>
        </w:rPr>
      </w:pPr>
      <w:r>
        <w:rPr>
          <w:rFonts w:hint="eastAsia" w:ascii="宋体" w:hAnsi="宋体" w:cs="宋体"/>
          <w:kern w:val="0"/>
          <w:szCs w:val="21"/>
        </w:rPr>
        <w:t>经过城市道路的施工车辆，必须按交警、城管、运输等部门相关规定执行。由于施工车辆造成的道路、环境等污染，其责任和费用均由承包人承担。</w:t>
      </w:r>
    </w:p>
    <w:bookmarkEnd w:id="425"/>
    <w:bookmarkEnd w:id="426"/>
    <w:bookmarkEnd w:id="427"/>
    <w:bookmarkEnd w:id="428"/>
    <w:bookmarkEnd w:id="429"/>
    <w:bookmarkEnd w:id="430"/>
    <w:bookmarkEnd w:id="431"/>
    <w:p w14:paraId="57132B91">
      <w:pPr>
        <w:keepNext/>
        <w:keepLines/>
        <w:spacing w:line="440" w:lineRule="exact"/>
        <w:ind w:firstLine="560"/>
        <w:outlineLvl w:val="1"/>
        <w:rPr>
          <w:rFonts w:hint="eastAsia" w:ascii="宋体" w:hAnsi="宋体" w:cs="宋体"/>
          <w:szCs w:val="21"/>
        </w:rPr>
      </w:pPr>
      <w:bookmarkStart w:id="448" w:name="_Toc448911904"/>
      <w:bookmarkStart w:id="449" w:name="_Toc9364"/>
      <w:bookmarkStart w:id="450" w:name="_Toc23567"/>
      <w:bookmarkStart w:id="451" w:name="_Toc19250"/>
      <w:bookmarkStart w:id="452" w:name="_Toc31474"/>
      <w:bookmarkStart w:id="453" w:name="_Toc22133"/>
      <w:bookmarkStart w:id="454" w:name="_Toc27531"/>
      <w:bookmarkStart w:id="455" w:name="_Toc28082"/>
      <w:bookmarkStart w:id="456" w:name="_Toc9631"/>
      <w:bookmarkStart w:id="457" w:name="_Toc351203639"/>
      <w:bookmarkStart w:id="458" w:name="_Toc16213"/>
      <w:bookmarkStart w:id="459" w:name="_Toc6983"/>
      <w:r>
        <w:rPr>
          <w:rFonts w:hint="eastAsia" w:ascii="宋体" w:hAnsi="宋体" w:cs="宋体"/>
          <w:szCs w:val="21"/>
        </w:rPr>
        <w:t>7.工期和进度</w:t>
      </w:r>
      <w:bookmarkEnd w:id="448"/>
      <w:bookmarkEnd w:id="449"/>
      <w:bookmarkEnd w:id="450"/>
      <w:bookmarkEnd w:id="451"/>
      <w:bookmarkEnd w:id="452"/>
      <w:bookmarkEnd w:id="453"/>
      <w:bookmarkEnd w:id="454"/>
      <w:bookmarkEnd w:id="455"/>
      <w:bookmarkEnd w:id="456"/>
      <w:bookmarkEnd w:id="457"/>
      <w:bookmarkEnd w:id="458"/>
      <w:bookmarkEnd w:id="459"/>
    </w:p>
    <w:p w14:paraId="2A403F80">
      <w:pPr>
        <w:keepNext/>
        <w:keepLines/>
        <w:spacing w:before="120" w:after="120" w:line="380" w:lineRule="exact"/>
        <w:ind w:firstLine="560"/>
        <w:outlineLvl w:val="4"/>
        <w:rPr>
          <w:rFonts w:hint="eastAsia" w:ascii="宋体" w:hAnsi="宋体" w:cs="宋体"/>
          <w:bCs/>
          <w:szCs w:val="21"/>
        </w:rPr>
      </w:pPr>
      <w:bookmarkStart w:id="460" w:name="_Toc22254"/>
      <w:bookmarkStart w:id="461" w:name="_Toc448911905"/>
      <w:r>
        <w:rPr>
          <w:rFonts w:hint="eastAsia" w:ascii="宋体" w:hAnsi="宋体" w:cs="宋体"/>
          <w:bCs/>
          <w:szCs w:val="21"/>
        </w:rPr>
        <w:t>7.1 施工组织设计</w:t>
      </w:r>
      <w:bookmarkEnd w:id="460"/>
      <w:bookmarkEnd w:id="461"/>
    </w:p>
    <w:p w14:paraId="6D3932B4">
      <w:pPr>
        <w:autoSpaceDE w:val="0"/>
        <w:autoSpaceDN w:val="0"/>
        <w:spacing w:line="440" w:lineRule="exact"/>
        <w:ind w:firstLine="420" w:firstLineChars="200"/>
        <w:rPr>
          <w:rFonts w:hint="eastAsia" w:ascii="宋体" w:hAnsi="宋体" w:cs="宋体"/>
          <w:szCs w:val="21"/>
        </w:rPr>
      </w:pPr>
      <w:r>
        <w:rPr>
          <w:rFonts w:hint="eastAsia" w:ascii="宋体" w:hAnsi="宋体" w:cs="宋体"/>
          <w:szCs w:val="21"/>
        </w:rPr>
        <w:t>7.1.1 合同当事人约定的施工组织设计应包括的其他内容：</w:t>
      </w:r>
      <w:r>
        <w:rPr>
          <w:rFonts w:hint="eastAsia" w:ascii="宋体" w:hAnsi="宋体" w:cs="宋体"/>
          <w:szCs w:val="21"/>
          <w:u w:val="single"/>
        </w:rPr>
        <w:t xml:space="preserve"> 施工组织设计还应包括全部设备、材料、成品、半成品等需求供应进场计划，施工管理机构及劳动力组织，以及施工现场优化布置，危险性较大的分部分项工程的专项施工方案等</w:t>
      </w:r>
      <w:r>
        <w:rPr>
          <w:rFonts w:hint="eastAsia" w:ascii="宋体" w:hAnsi="宋体" w:cs="宋体"/>
          <w:szCs w:val="21"/>
        </w:rPr>
        <w:t>。遇有特殊工艺或施工规范要求需要编制专项施工方案的，承包人还需编制专项施工方案并提交发包人及监理人审核书面确认后方能实施。施工组织设计仅作为施工指导文件，不作为工程款结算依据。</w:t>
      </w:r>
    </w:p>
    <w:p w14:paraId="3FD712C6">
      <w:pPr>
        <w:autoSpaceDE w:val="0"/>
        <w:autoSpaceDN w:val="0"/>
        <w:spacing w:line="440" w:lineRule="exact"/>
        <w:ind w:firstLine="420" w:firstLineChars="200"/>
        <w:rPr>
          <w:rFonts w:hint="eastAsia" w:ascii="宋体" w:hAnsi="宋体" w:cs="宋体"/>
          <w:szCs w:val="21"/>
        </w:rPr>
      </w:pPr>
      <w:r>
        <w:rPr>
          <w:rFonts w:hint="eastAsia" w:ascii="宋体" w:hAnsi="宋体" w:cs="宋体"/>
          <w:szCs w:val="21"/>
        </w:rPr>
        <w:t>7.1.2 施工组织设计的提交和修改</w:t>
      </w:r>
    </w:p>
    <w:p w14:paraId="3094F437">
      <w:pPr>
        <w:spacing w:line="440" w:lineRule="exact"/>
        <w:rPr>
          <w:rFonts w:hint="eastAsia" w:ascii="宋体" w:hAnsi="宋体" w:cs="宋体"/>
          <w:szCs w:val="21"/>
          <w:u w:val="single"/>
        </w:rPr>
      </w:pPr>
      <w:r>
        <w:rPr>
          <w:rFonts w:hint="eastAsia" w:ascii="宋体" w:hAnsi="宋体" w:cs="宋体"/>
          <w:szCs w:val="21"/>
        </w:rPr>
        <w:t xml:space="preserve">    承包人提交详细施工组织设计的期限：</w:t>
      </w:r>
      <w:r>
        <w:rPr>
          <w:rFonts w:hint="eastAsia" w:ascii="宋体" w:hAnsi="宋体" w:cs="宋体"/>
          <w:szCs w:val="21"/>
          <w:u w:val="single"/>
        </w:rPr>
        <w:t xml:space="preserve"> 合同签订后</w:t>
      </w:r>
      <w:r>
        <w:rPr>
          <w:rFonts w:hint="eastAsia" w:ascii="宋体" w:hAnsi="宋体" w:cs="宋体"/>
          <w:szCs w:val="21"/>
          <w:u w:val="single"/>
          <w:lang w:val="en-US" w:eastAsia="zh-CN"/>
        </w:rPr>
        <w:t>七</w:t>
      </w:r>
      <w:r>
        <w:rPr>
          <w:rFonts w:hint="eastAsia" w:ascii="宋体" w:hAnsi="宋体" w:cs="宋体"/>
          <w:szCs w:val="21"/>
          <w:u w:val="single"/>
        </w:rPr>
        <w:t>日内，但不得晚于监理人发出开工通知中载明的开工日期前3日，承包人应提交详细的施工组织设计，报发包人及监理人审批；承包人不按时送审符合要求的施工组织设计，造成发包人无法判断工程进展顺利与否，发包人可拒付相应部分工程进度款，责任由承包人承担</w:t>
      </w:r>
      <w:r>
        <w:rPr>
          <w:rFonts w:hint="eastAsia" w:ascii="宋体" w:hAnsi="宋体" w:cs="宋体"/>
          <w:szCs w:val="21"/>
        </w:rPr>
        <w:t>。</w:t>
      </w:r>
    </w:p>
    <w:p w14:paraId="1C4A74FB">
      <w:pPr>
        <w:spacing w:line="440" w:lineRule="exact"/>
        <w:ind w:firstLine="420" w:firstLineChars="200"/>
        <w:rPr>
          <w:rFonts w:hint="eastAsia" w:ascii="宋体" w:hAnsi="宋体" w:cs="宋体"/>
          <w:szCs w:val="21"/>
        </w:rPr>
      </w:pPr>
      <w:r>
        <w:rPr>
          <w:rFonts w:hint="eastAsia" w:ascii="宋体" w:hAnsi="宋体" w:cs="宋体"/>
          <w:szCs w:val="21"/>
        </w:rPr>
        <w:t>发包人和监理人在收到详细的施工组织设计后确认或提出修改意见的期限：</w:t>
      </w:r>
      <w:r>
        <w:rPr>
          <w:rFonts w:hint="eastAsia" w:ascii="宋体" w:hAnsi="宋体" w:cs="宋体"/>
          <w:szCs w:val="21"/>
          <w:u w:val="single"/>
        </w:rPr>
        <w:t>发包人接到监理报来的详细施工组织设计（各工期接点不得迟于合同工期接点规定）后</w:t>
      </w:r>
      <w:r>
        <w:rPr>
          <w:rFonts w:hint="eastAsia" w:ascii="宋体" w:hAnsi="宋体" w:cs="宋体"/>
          <w:szCs w:val="21"/>
          <w:u w:val="single"/>
          <w:lang w:val="en-US" w:eastAsia="zh-CN"/>
        </w:rPr>
        <w:t>7</w:t>
      </w:r>
      <w:r>
        <w:rPr>
          <w:rFonts w:hint="eastAsia" w:ascii="宋体" w:hAnsi="宋体" w:cs="宋体"/>
          <w:szCs w:val="21"/>
          <w:u w:val="single"/>
        </w:rPr>
        <w:t>日内组织审核批准或提出修改意见</w:t>
      </w:r>
      <w:r>
        <w:rPr>
          <w:rFonts w:hint="eastAsia" w:ascii="宋体" w:hAnsi="宋体" w:cs="宋体"/>
          <w:szCs w:val="21"/>
        </w:rPr>
        <w:t>。</w:t>
      </w:r>
    </w:p>
    <w:p w14:paraId="61940B6B">
      <w:pPr>
        <w:keepNext/>
        <w:keepLines/>
        <w:spacing w:before="120" w:after="120" w:line="380" w:lineRule="exact"/>
        <w:ind w:firstLine="560"/>
        <w:outlineLvl w:val="4"/>
        <w:rPr>
          <w:rFonts w:hint="eastAsia" w:ascii="宋体" w:hAnsi="宋体" w:cs="宋体"/>
          <w:bCs/>
          <w:szCs w:val="21"/>
        </w:rPr>
      </w:pPr>
      <w:bookmarkStart w:id="462" w:name="_Toc29917"/>
      <w:bookmarkStart w:id="463" w:name="_Toc448911906"/>
      <w:r>
        <w:rPr>
          <w:rFonts w:hint="eastAsia" w:ascii="宋体" w:hAnsi="宋体" w:cs="宋体"/>
          <w:bCs/>
          <w:szCs w:val="21"/>
        </w:rPr>
        <w:t>7</w:t>
      </w:r>
      <w:bookmarkStart w:id="464" w:name="_Toc297123514"/>
      <w:bookmarkStart w:id="465" w:name="_Toc300934966"/>
      <w:bookmarkStart w:id="466" w:name="_Toc297216173"/>
      <w:bookmarkStart w:id="467" w:name="_Toc312677479"/>
      <w:bookmarkStart w:id="468" w:name="_Toc312678005"/>
      <w:bookmarkStart w:id="469" w:name="_Toc304295541"/>
      <w:bookmarkStart w:id="470" w:name="_Toc303539123"/>
      <w:r>
        <w:rPr>
          <w:rFonts w:hint="eastAsia" w:ascii="宋体" w:hAnsi="宋体" w:cs="宋体"/>
          <w:bCs/>
          <w:szCs w:val="21"/>
        </w:rPr>
        <w:t>.2 施工进度计划</w:t>
      </w:r>
      <w:bookmarkEnd w:id="462"/>
      <w:bookmarkEnd w:id="463"/>
    </w:p>
    <w:p w14:paraId="4F94AB13">
      <w:pPr>
        <w:spacing w:line="440" w:lineRule="exact"/>
        <w:ind w:firstLine="420" w:firstLineChars="200"/>
        <w:rPr>
          <w:rFonts w:hint="eastAsia" w:ascii="宋体" w:hAnsi="宋体" w:cs="宋体"/>
          <w:szCs w:val="21"/>
        </w:rPr>
      </w:pPr>
      <w:r>
        <w:rPr>
          <w:rFonts w:hint="eastAsia" w:ascii="宋体" w:hAnsi="宋体" w:cs="宋体"/>
          <w:szCs w:val="21"/>
        </w:rPr>
        <w:t>7.2.2施工进度计划的修订</w:t>
      </w:r>
    </w:p>
    <w:p w14:paraId="7F31F1CE">
      <w:pPr>
        <w:spacing w:line="440" w:lineRule="exact"/>
        <w:ind w:firstLine="420" w:firstLineChars="200"/>
        <w:rPr>
          <w:rFonts w:hint="eastAsia" w:ascii="宋体" w:hAnsi="宋体" w:cs="宋体"/>
          <w:szCs w:val="21"/>
        </w:rPr>
      </w:pPr>
      <w:r>
        <w:rPr>
          <w:rFonts w:hint="eastAsia" w:ascii="宋体" w:hAnsi="宋体" w:cs="宋体"/>
          <w:szCs w:val="21"/>
        </w:rPr>
        <w:t>发包人和监理人在收到修订的施工进度计划后确认或提出修改意见的期限：</w:t>
      </w:r>
      <w:r>
        <w:rPr>
          <w:rFonts w:hint="eastAsia" w:ascii="宋体" w:hAnsi="宋体" w:cs="宋体"/>
          <w:szCs w:val="21"/>
          <w:u w:val="single"/>
        </w:rPr>
        <w:t xml:space="preserve"> 收到承包人报送的相关进度计划和施工方案说明之日起</w:t>
      </w:r>
      <w:r>
        <w:rPr>
          <w:rFonts w:hint="eastAsia" w:ascii="宋体" w:hAnsi="宋体" w:cs="宋体"/>
          <w:szCs w:val="21"/>
          <w:u w:val="single"/>
          <w:lang w:val="en-US" w:eastAsia="zh-CN"/>
        </w:rPr>
        <w:t>7</w:t>
      </w:r>
      <w:r>
        <w:rPr>
          <w:rFonts w:hint="eastAsia" w:ascii="宋体" w:hAnsi="宋体" w:cs="宋体"/>
          <w:szCs w:val="21"/>
          <w:u w:val="single"/>
        </w:rPr>
        <w:t xml:space="preserve">日内 </w:t>
      </w:r>
      <w:r>
        <w:rPr>
          <w:rFonts w:hint="eastAsia" w:ascii="宋体" w:hAnsi="宋体" w:cs="宋体"/>
          <w:szCs w:val="21"/>
        </w:rPr>
        <w:t>。</w:t>
      </w:r>
    </w:p>
    <w:p w14:paraId="6EB83F2F">
      <w:pPr>
        <w:keepNext/>
        <w:keepLines/>
        <w:spacing w:before="120" w:after="120" w:line="380" w:lineRule="exact"/>
        <w:ind w:firstLine="560"/>
        <w:outlineLvl w:val="4"/>
        <w:rPr>
          <w:rFonts w:hint="eastAsia" w:ascii="宋体" w:hAnsi="宋体" w:cs="宋体"/>
          <w:bCs/>
          <w:szCs w:val="21"/>
        </w:rPr>
      </w:pPr>
      <w:bookmarkStart w:id="471" w:name="_Toc10717"/>
      <w:bookmarkStart w:id="472" w:name="_Toc448911907"/>
      <w:r>
        <w:rPr>
          <w:rFonts w:hint="eastAsia" w:ascii="宋体" w:hAnsi="宋体" w:cs="宋体"/>
          <w:bCs/>
          <w:szCs w:val="21"/>
        </w:rPr>
        <w:t>7.3 开工</w:t>
      </w:r>
      <w:bookmarkEnd w:id="471"/>
      <w:bookmarkEnd w:id="472"/>
    </w:p>
    <w:p w14:paraId="422F5E4E">
      <w:pPr>
        <w:spacing w:line="440" w:lineRule="exact"/>
        <w:ind w:firstLine="420" w:firstLineChars="200"/>
        <w:rPr>
          <w:rFonts w:hint="eastAsia" w:ascii="宋体" w:hAnsi="宋体" w:cs="宋体"/>
          <w:szCs w:val="21"/>
        </w:rPr>
      </w:pPr>
      <w:r>
        <w:rPr>
          <w:rFonts w:hint="eastAsia" w:ascii="宋体" w:hAnsi="宋体" w:cs="宋体"/>
          <w:szCs w:val="21"/>
        </w:rPr>
        <w:t>7.3.1 开工准备</w:t>
      </w:r>
    </w:p>
    <w:p w14:paraId="5E1A8FEB">
      <w:pPr>
        <w:spacing w:line="440" w:lineRule="exact"/>
        <w:ind w:firstLine="420" w:firstLineChars="200"/>
        <w:rPr>
          <w:rFonts w:hint="eastAsia" w:ascii="宋体" w:hAnsi="宋体" w:cs="宋体"/>
          <w:szCs w:val="21"/>
          <w:u w:val="single"/>
        </w:rPr>
      </w:pPr>
      <w:r>
        <w:rPr>
          <w:rFonts w:hint="eastAsia" w:ascii="宋体" w:hAnsi="宋体" w:cs="宋体"/>
          <w:szCs w:val="21"/>
        </w:rPr>
        <w:t>关于承包人提交工程开工报审表的期限：</w:t>
      </w:r>
      <w:r>
        <w:rPr>
          <w:rFonts w:hint="eastAsia" w:ascii="宋体" w:hAnsi="宋体" w:cs="宋体"/>
          <w:szCs w:val="21"/>
          <w:u w:val="single"/>
        </w:rPr>
        <w:t xml:space="preserve"> 开工前</w:t>
      </w:r>
      <w:r>
        <w:rPr>
          <w:rFonts w:hint="eastAsia" w:ascii="宋体" w:hAnsi="宋体" w:cs="宋体"/>
          <w:szCs w:val="21"/>
          <w:u w:val="single"/>
          <w:lang w:val="en-US" w:eastAsia="zh-CN"/>
        </w:rPr>
        <w:t>7</w:t>
      </w:r>
      <w:r>
        <w:rPr>
          <w:rFonts w:hint="eastAsia" w:ascii="宋体" w:hAnsi="宋体" w:cs="宋体"/>
          <w:szCs w:val="21"/>
          <w:u w:val="single"/>
        </w:rPr>
        <w:t xml:space="preserve">天 </w:t>
      </w:r>
      <w:r>
        <w:rPr>
          <w:rFonts w:hint="eastAsia" w:ascii="宋体" w:hAnsi="宋体" w:cs="宋体"/>
          <w:szCs w:val="21"/>
        </w:rPr>
        <w:t>。</w:t>
      </w:r>
    </w:p>
    <w:p w14:paraId="4CEF7721">
      <w:pPr>
        <w:spacing w:line="440" w:lineRule="exact"/>
        <w:ind w:firstLine="420" w:firstLineChars="200"/>
        <w:rPr>
          <w:rFonts w:hint="eastAsia" w:ascii="宋体" w:hAnsi="宋体" w:cs="宋体"/>
          <w:szCs w:val="21"/>
        </w:rPr>
      </w:pPr>
      <w:r>
        <w:rPr>
          <w:rFonts w:hint="eastAsia" w:ascii="宋体" w:hAnsi="宋体" w:cs="宋体"/>
          <w:szCs w:val="21"/>
        </w:rPr>
        <w:t>关于发包人应完成的其他开工准备工作及期限：</w:t>
      </w:r>
      <w:r>
        <w:rPr>
          <w:rFonts w:hint="eastAsia" w:ascii="宋体" w:hAnsi="宋体" w:cs="宋体"/>
          <w:szCs w:val="21"/>
          <w:u w:val="single"/>
        </w:rPr>
        <w:t>①开工前14天完成施工现场 “三通一平”工作，并满足施工要求；②开工前7天内发包人确定施工用水、用电接入点； ③按监理核批的施工组织设计，开工前7天内由承包方完成施工临时道路的修建，并承担修建费用</w:t>
      </w:r>
      <w:r>
        <w:rPr>
          <w:rFonts w:hint="eastAsia" w:ascii="宋体" w:hAnsi="宋体" w:cs="宋体"/>
          <w:szCs w:val="21"/>
          <w:u w:val="single"/>
          <w:lang w:eastAsia="zh-CN"/>
        </w:rPr>
        <w:t>；</w:t>
      </w:r>
      <w:r>
        <w:rPr>
          <w:rFonts w:hint="eastAsia" w:ascii="宋体" w:hAnsi="宋体" w:cs="宋体"/>
          <w:szCs w:val="21"/>
          <w:u w:val="single"/>
        </w:rPr>
        <w:t>④开工前7天内将工程管线的资料提供给承包人；⑤开工前7天内由发包人办理的施工所需证件、批件，因发包人证件资料不齐全，无法办理导致工程无法顺利进行，工期相应顺延；⑥开工前组织承包人和设计单位进行图纸会审，并由设计单位向承包人进行设计交底。</w:t>
      </w:r>
    </w:p>
    <w:p w14:paraId="5E3B4439">
      <w:pPr>
        <w:spacing w:line="440" w:lineRule="exact"/>
        <w:ind w:firstLine="420" w:firstLineChars="200"/>
        <w:rPr>
          <w:rFonts w:hint="eastAsia" w:ascii="宋体" w:hAnsi="宋体" w:cs="宋体"/>
          <w:szCs w:val="21"/>
          <w:u w:val="single"/>
        </w:rPr>
      </w:pPr>
      <w:r>
        <w:rPr>
          <w:rFonts w:hint="eastAsia" w:ascii="宋体" w:hAnsi="宋体" w:cs="宋体"/>
          <w:szCs w:val="21"/>
        </w:rPr>
        <w:t>关于承包人应完成的其他开工准备工作及期限：</w:t>
      </w:r>
      <w:r>
        <w:rPr>
          <w:rFonts w:hint="eastAsia" w:ascii="宋体" w:hAnsi="宋体" w:cs="宋体"/>
          <w:szCs w:val="21"/>
          <w:u w:val="single"/>
        </w:rPr>
        <w:t>①按监理核批的施工组织设计，开工前7天内由承包方完成施工临时道路的修建，并承担修建费用；②施工机械设备、材料进场、人员配备、测量定点放线等工作在开工前7天完成。</w:t>
      </w:r>
    </w:p>
    <w:p w14:paraId="6E0A3093">
      <w:pPr>
        <w:spacing w:line="440" w:lineRule="exact"/>
        <w:ind w:firstLine="420" w:firstLineChars="200"/>
        <w:rPr>
          <w:rFonts w:hint="eastAsia" w:ascii="宋体" w:hAnsi="宋体" w:cs="宋体"/>
          <w:szCs w:val="21"/>
        </w:rPr>
      </w:pPr>
      <w:r>
        <w:rPr>
          <w:rFonts w:hint="eastAsia" w:ascii="宋体" w:hAnsi="宋体" w:cs="宋体"/>
          <w:szCs w:val="21"/>
        </w:rPr>
        <w:t>7.3.2开工通知</w:t>
      </w:r>
    </w:p>
    <w:p w14:paraId="2B3C6E30">
      <w:pPr>
        <w:spacing w:line="440" w:lineRule="exact"/>
        <w:ind w:firstLine="420" w:firstLineChars="200"/>
        <w:rPr>
          <w:rFonts w:hint="eastAsia" w:ascii="宋体" w:hAnsi="宋体" w:cs="宋体"/>
          <w:szCs w:val="21"/>
        </w:rPr>
      </w:pPr>
      <w:r>
        <w:rPr>
          <w:rFonts w:hint="eastAsia" w:ascii="宋体" w:hAnsi="宋体" w:cs="宋体"/>
          <w:szCs w:val="21"/>
        </w:rPr>
        <w:t>因发包人原因造成监理人未能在计划开工日期之日起</w:t>
      </w:r>
      <w:r>
        <w:rPr>
          <w:rFonts w:hint="eastAsia" w:ascii="宋体" w:hAnsi="宋体" w:cs="宋体"/>
          <w:szCs w:val="21"/>
          <w:u w:val="single"/>
          <w:lang w:val="en-US" w:eastAsia="zh-CN"/>
        </w:rPr>
        <w:t>120</w:t>
      </w:r>
      <w:r>
        <w:rPr>
          <w:rFonts w:hint="eastAsia" w:ascii="宋体" w:hAnsi="宋体" w:cs="宋体"/>
          <w:szCs w:val="21"/>
        </w:rPr>
        <w:t>日内发出开工通知的，承包人有权提出价格调整和（或）工期顺延要求，或者解除合同。</w:t>
      </w:r>
    </w:p>
    <w:bookmarkEnd w:id="464"/>
    <w:bookmarkEnd w:id="465"/>
    <w:bookmarkEnd w:id="466"/>
    <w:bookmarkEnd w:id="467"/>
    <w:bookmarkEnd w:id="468"/>
    <w:bookmarkEnd w:id="469"/>
    <w:bookmarkEnd w:id="470"/>
    <w:p w14:paraId="096BFB46">
      <w:pPr>
        <w:keepNext/>
        <w:keepLines/>
        <w:spacing w:before="120" w:after="120" w:line="380" w:lineRule="exact"/>
        <w:ind w:firstLine="560"/>
        <w:outlineLvl w:val="4"/>
        <w:rPr>
          <w:rFonts w:hint="eastAsia" w:ascii="宋体" w:hAnsi="宋体" w:cs="宋体"/>
          <w:bCs/>
          <w:szCs w:val="21"/>
        </w:rPr>
      </w:pPr>
      <w:bookmarkStart w:id="473" w:name="_Toc28454"/>
      <w:bookmarkStart w:id="474" w:name="_Toc448911908"/>
      <w:r>
        <w:rPr>
          <w:rFonts w:hint="eastAsia" w:ascii="宋体" w:hAnsi="宋体" w:cs="宋体"/>
          <w:bCs/>
          <w:szCs w:val="21"/>
        </w:rPr>
        <w:t>7.4 测量放线</w:t>
      </w:r>
      <w:bookmarkEnd w:id="473"/>
      <w:bookmarkEnd w:id="474"/>
    </w:p>
    <w:p w14:paraId="00D5F646">
      <w:pPr>
        <w:autoSpaceDE w:val="0"/>
        <w:autoSpaceDN w:val="0"/>
        <w:spacing w:line="440" w:lineRule="exact"/>
        <w:ind w:firstLine="420" w:firstLineChars="200"/>
        <w:rPr>
          <w:rFonts w:hint="eastAsia" w:ascii="宋体" w:hAnsi="宋体" w:cs="宋体"/>
          <w:szCs w:val="21"/>
        </w:rPr>
      </w:pPr>
      <w:r>
        <w:rPr>
          <w:rFonts w:hint="eastAsia" w:ascii="宋体" w:hAnsi="宋体" w:cs="宋体"/>
          <w:szCs w:val="21"/>
        </w:rPr>
        <w:t>7.4.1发包人通过监理人向承包人提供测量基准点、基准线和水准点及其书面资料的期限：</w:t>
      </w:r>
      <w:r>
        <w:rPr>
          <w:rFonts w:hint="eastAsia" w:ascii="宋体" w:hAnsi="宋体" w:cs="宋体"/>
          <w:szCs w:val="21"/>
          <w:u w:val="single"/>
        </w:rPr>
        <w:t>执行通用条款</w:t>
      </w:r>
      <w:r>
        <w:rPr>
          <w:rFonts w:hint="eastAsia" w:ascii="宋体" w:hAnsi="宋体" w:cs="宋体"/>
          <w:szCs w:val="21"/>
        </w:rPr>
        <w:t>。</w:t>
      </w:r>
    </w:p>
    <w:p w14:paraId="5B0BF793">
      <w:pPr>
        <w:keepNext/>
        <w:keepLines/>
        <w:spacing w:before="120" w:after="120" w:line="380" w:lineRule="exact"/>
        <w:ind w:firstLine="560"/>
        <w:outlineLvl w:val="4"/>
        <w:rPr>
          <w:rFonts w:hint="eastAsia" w:ascii="宋体" w:hAnsi="宋体" w:cs="宋体"/>
          <w:bCs/>
          <w:szCs w:val="21"/>
        </w:rPr>
      </w:pPr>
      <w:bookmarkStart w:id="475" w:name="_Toc92"/>
      <w:bookmarkStart w:id="476" w:name="_Toc448911909"/>
      <w:r>
        <w:rPr>
          <w:rFonts w:hint="eastAsia" w:ascii="宋体" w:hAnsi="宋体" w:cs="宋体"/>
          <w:bCs/>
          <w:szCs w:val="21"/>
        </w:rPr>
        <w:t>7</w:t>
      </w:r>
      <w:bookmarkStart w:id="477" w:name="_Toc300934968"/>
      <w:bookmarkStart w:id="478" w:name="_Toc312677484"/>
      <w:bookmarkStart w:id="479" w:name="_Toc297123516"/>
      <w:bookmarkStart w:id="480" w:name="_Toc297216175"/>
      <w:bookmarkStart w:id="481" w:name="_Toc303539125"/>
      <w:bookmarkStart w:id="482" w:name="_Toc312678010"/>
      <w:bookmarkStart w:id="483" w:name="_Toc304295546"/>
      <w:r>
        <w:rPr>
          <w:rFonts w:hint="eastAsia" w:ascii="宋体" w:hAnsi="宋体" w:cs="宋体"/>
          <w:bCs/>
          <w:szCs w:val="21"/>
        </w:rPr>
        <w:t>.5 工期延误</w:t>
      </w:r>
      <w:bookmarkEnd w:id="475"/>
      <w:bookmarkEnd w:id="476"/>
    </w:p>
    <w:bookmarkEnd w:id="477"/>
    <w:bookmarkEnd w:id="478"/>
    <w:bookmarkEnd w:id="479"/>
    <w:bookmarkEnd w:id="480"/>
    <w:bookmarkEnd w:id="481"/>
    <w:bookmarkEnd w:id="482"/>
    <w:bookmarkEnd w:id="483"/>
    <w:p w14:paraId="7D4816B4">
      <w:pPr>
        <w:spacing w:line="440" w:lineRule="exact"/>
        <w:ind w:firstLine="420" w:firstLineChars="200"/>
        <w:rPr>
          <w:rFonts w:hint="eastAsia" w:ascii="宋体" w:hAnsi="宋体" w:cs="宋体"/>
          <w:szCs w:val="21"/>
        </w:rPr>
      </w:pPr>
      <w:r>
        <w:rPr>
          <w:rFonts w:hint="eastAsia" w:ascii="宋体" w:hAnsi="宋体" w:cs="宋体"/>
          <w:szCs w:val="21"/>
        </w:rPr>
        <w:t>7.5.1 因发包人原因导致工期延误</w:t>
      </w:r>
    </w:p>
    <w:p w14:paraId="4D311F6E">
      <w:pPr>
        <w:spacing w:line="440" w:lineRule="exact"/>
        <w:ind w:firstLine="420" w:firstLineChars="200"/>
        <w:rPr>
          <w:rFonts w:hint="eastAsia" w:ascii="宋体" w:hAnsi="宋体" w:cs="宋体"/>
          <w:szCs w:val="21"/>
          <w:u w:val="single"/>
        </w:rPr>
      </w:pPr>
      <w:r>
        <w:rPr>
          <w:rFonts w:hint="eastAsia" w:ascii="宋体" w:hAnsi="宋体" w:cs="宋体"/>
          <w:szCs w:val="21"/>
        </w:rPr>
        <w:t>（7）因发包人原因导致工期延误的其他情形：</w:t>
      </w:r>
      <w:r>
        <w:rPr>
          <w:rFonts w:hint="eastAsia" w:ascii="宋体" w:hAnsi="宋体" w:cs="宋体"/>
          <w:szCs w:val="21"/>
          <w:u w:val="single"/>
        </w:rPr>
        <w:t>①重大图纸变更影响关键线路工序施工；②施工期间如因停电、停水连续8小时以上或一周内间歇性停水、停电累计8小时（含8小时）影响正常施工的。③政府指令性停工。④在施工过程中遇到地下障碍物、溶洞、岩石、文物或地下管线的。⑤因发包人未能及时确认变更价格或甲供材料提供延误的。⑥非承包人的责任造成的工期延误其他情形。⑦不可抗力事件。</w:t>
      </w:r>
    </w:p>
    <w:p w14:paraId="420B95D3">
      <w:pPr>
        <w:spacing w:line="440" w:lineRule="exact"/>
        <w:ind w:firstLine="420" w:firstLineChars="200"/>
        <w:rPr>
          <w:rFonts w:hint="eastAsia" w:ascii="宋体" w:hAnsi="宋体" w:cs="宋体"/>
          <w:szCs w:val="21"/>
        </w:rPr>
      </w:pPr>
      <w:r>
        <w:rPr>
          <w:rFonts w:hint="eastAsia" w:ascii="宋体" w:hAnsi="宋体" w:cs="宋体"/>
          <w:szCs w:val="21"/>
        </w:rPr>
        <w:t>7</w:t>
      </w:r>
      <w:bookmarkStart w:id="484" w:name="_Toc318581169"/>
      <w:bookmarkStart w:id="485" w:name="_Toc312677486"/>
      <w:bookmarkStart w:id="486" w:name="_Toc312678012"/>
      <w:bookmarkStart w:id="487" w:name="_Toc303539127"/>
      <w:bookmarkStart w:id="488" w:name="_Toc297216177"/>
      <w:bookmarkStart w:id="489" w:name="_Toc304295548"/>
      <w:bookmarkStart w:id="490" w:name="_Toc297123518"/>
      <w:bookmarkStart w:id="491" w:name="_Toc300934970"/>
      <w:r>
        <w:rPr>
          <w:rFonts w:hint="eastAsia" w:ascii="宋体" w:hAnsi="宋体" w:cs="宋体"/>
          <w:szCs w:val="21"/>
        </w:rPr>
        <w:t>.5.2 因承包人原因导致工期延误</w:t>
      </w:r>
    </w:p>
    <w:bookmarkEnd w:id="484"/>
    <w:bookmarkEnd w:id="485"/>
    <w:bookmarkEnd w:id="486"/>
    <w:p w14:paraId="6DA4E0F0">
      <w:pPr>
        <w:spacing w:line="440" w:lineRule="exact"/>
        <w:ind w:firstLine="420" w:firstLineChars="200"/>
        <w:rPr>
          <w:rFonts w:hint="eastAsia" w:ascii="宋体" w:hAnsi="宋体" w:cs="宋体"/>
          <w:szCs w:val="21"/>
        </w:rPr>
      </w:pPr>
      <w:r>
        <w:rPr>
          <w:rFonts w:hint="eastAsia" w:ascii="宋体" w:hAnsi="宋体" w:cs="宋体"/>
          <w:szCs w:val="21"/>
        </w:rPr>
        <w:t>因</w:t>
      </w:r>
      <w:bookmarkStart w:id="492" w:name="_Toc318581170"/>
      <w:bookmarkStart w:id="493" w:name="_Toc312678013"/>
      <w:bookmarkStart w:id="494" w:name="_Toc312677487"/>
      <w:r>
        <w:rPr>
          <w:rFonts w:hint="eastAsia" w:ascii="宋体" w:hAnsi="宋体" w:cs="宋体"/>
          <w:szCs w:val="21"/>
        </w:rPr>
        <w:t>承包人原因造成工期延误，逾期竣工违约金的计算方法为：</w:t>
      </w:r>
      <w:bookmarkEnd w:id="487"/>
      <w:bookmarkEnd w:id="488"/>
      <w:bookmarkEnd w:id="489"/>
      <w:bookmarkEnd w:id="490"/>
      <w:bookmarkEnd w:id="491"/>
      <w:bookmarkEnd w:id="492"/>
      <w:bookmarkEnd w:id="493"/>
      <w:bookmarkEnd w:id="494"/>
      <w:r>
        <w:rPr>
          <w:rFonts w:hint="eastAsia" w:ascii="宋体" w:hAnsi="宋体" w:cs="宋体"/>
          <w:szCs w:val="21"/>
        </w:rPr>
        <w:t>承包人不能按合同约定的时间竣工，承包人应承担违约责任。应向发包人支付误期赔偿费</w:t>
      </w:r>
      <w:r>
        <w:rPr>
          <w:rFonts w:hint="eastAsia" w:ascii="宋体" w:hAnsi="宋体" w:cs="宋体"/>
          <w:szCs w:val="21"/>
          <w:lang w:eastAsia="zh-CN"/>
        </w:rPr>
        <w:t>（</w:t>
      </w:r>
      <w:r>
        <w:rPr>
          <w:rFonts w:hint="eastAsia" w:ascii="宋体" w:hAnsi="宋体" w:cs="宋体"/>
          <w:szCs w:val="21"/>
          <w:u w:val="single"/>
        </w:rPr>
        <w:t>签约合同价格（扣除暂列金、暂估价及甲供材）的1‰/日</w:t>
      </w:r>
      <w:r>
        <w:rPr>
          <w:rFonts w:hint="eastAsia" w:ascii="宋体" w:hAnsi="宋体" w:cs="宋体"/>
          <w:szCs w:val="21"/>
          <w:u w:val="single"/>
          <w:lang w:eastAsia="zh-CN"/>
        </w:rPr>
        <w:t>）</w:t>
      </w:r>
      <w:r>
        <w:rPr>
          <w:rFonts w:hint="eastAsia" w:ascii="宋体" w:hAnsi="宋体" w:cs="宋体"/>
          <w:szCs w:val="21"/>
        </w:rPr>
        <w:t>。逾期时间自规定竣工日期起至实际竣工日期（扣除发包人批准顺延的工期），发包人可从应向承包人支付的任何款项中扣除或其他方式收回该项违约金，承包人支付该项违约金不免除承包人应完成工程的责任或合同约定的其他义务、责任。</w:t>
      </w:r>
    </w:p>
    <w:p w14:paraId="450366E1">
      <w:pPr>
        <w:spacing w:line="440" w:lineRule="exact"/>
        <w:ind w:firstLine="420" w:firstLineChars="200"/>
        <w:rPr>
          <w:rFonts w:hint="eastAsia" w:ascii="宋体" w:hAnsi="宋体" w:cs="宋体"/>
          <w:szCs w:val="21"/>
        </w:rPr>
      </w:pPr>
      <w:r>
        <w:rPr>
          <w:rFonts w:hint="eastAsia" w:ascii="宋体" w:hAnsi="宋体" w:cs="宋体"/>
          <w:szCs w:val="21"/>
        </w:rPr>
        <w:t>因承包人原因造成工期延误，逾</w:t>
      </w:r>
      <w:bookmarkStart w:id="495" w:name="_Toc312678014"/>
      <w:bookmarkStart w:id="496" w:name="_Toc318581171"/>
      <w:r>
        <w:rPr>
          <w:rFonts w:hint="eastAsia" w:ascii="宋体" w:hAnsi="宋体" w:cs="宋体"/>
          <w:szCs w:val="21"/>
        </w:rPr>
        <w:t>期竣工违约金的上限：</w:t>
      </w:r>
      <w:r>
        <w:rPr>
          <w:rFonts w:hint="eastAsia" w:ascii="宋体" w:hAnsi="宋体" w:cs="宋体"/>
          <w:szCs w:val="21"/>
          <w:u w:val="single"/>
        </w:rPr>
        <w:t xml:space="preserve"> 签约合同价格</w:t>
      </w:r>
      <w:r>
        <w:rPr>
          <w:rFonts w:hint="eastAsia" w:ascii="宋体" w:hAnsi="宋体" w:cs="宋体"/>
          <w:szCs w:val="21"/>
        </w:rPr>
        <w:t>（扣暂列金、暂估价及甲供材）</w:t>
      </w:r>
      <w:r>
        <w:rPr>
          <w:rFonts w:hint="eastAsia" w:ascii="宋体" w:hAnsi="宋体" w:cs="宋体"/>
          <w:szCs w:val="21"/>
          <w:u w:val="single"/>
        </w:rPr>
        <w:t>的5%</w:t>
      </w:r>
      <w:r>
        <w:rPr>
          <w:rFonts w:hint="eastAsia" w:ascii="宋体" w:hAnsi="宋体" w:cs="宋体"/>
          <w:szCs w:val="21"/>
        </w:rPr>
        <w:t>。</w:t>
      </w:r>
    </w:p>
    <w:bookmarkEnd w:id="495"/>
    <w:bookmarkEnd w:id="496"/>
    <w:p w14:paraId="097F91E1">
      <w:pPr>
        <w:keepNext/>
        <w:keepLines/>
        <w:spacing w:before="120" w:after="120" w:line="380" w:lineRule="exact"/>
        <w:ind w:firstLine="560"/>
        <w:outlineLvl w:val="4"/>
        <w:rPr>
          <w:rFonts w:hint="eastAsia" w:ascii="宋体" w:hAnsi="宋体" w:cs="宋体"/>
          <w:bCs/>
          <w:szCs w:val="21"/>
        </w:rPr>
      </w:pPr>
      <w:bookmarkStart w:id="497" w:name="_Toc448911910"/>
      <w:bookmarkStart w:id="498" w:name="_Toc16314"/>
      <w:r>
        <w:rPr>
          <w:rFonts w:hint="eastAsia" w:ascii="宋体" w:hAnsi="宋体" w:cs="宋体"/>
          <w:bCs/>
          <w:szCs w:val="21"/>
        </w:rPr>
        <w:t>7</w:t>
      </w:r>
      <w:bookmarkStart w:id="499" w:name="_Toc300934971"/>
      <w:bookmarkStart w:id="500" w:name="_Toc297216178"/>
      <w:bookmarkStart w:id="501" w:name="_Toc297123519"/>
      <w:bookmarkStart w:id="502" w:name="_Toc312678015"/>
      <w:bookmarkStart w:id="503" w:name="_Toc303539128"/>
      <w:bookmarkStart w:id="504" w:name="_Toc304295549"/>
      <w:r>
        <w:rPr>
          <w:rFonts w:hint="eastAsia" w:ascii="宋体" w:hAnsi="宋体" w:cs="宋体"/>
          <w:bCs/>
          <w:szCs w:val="21"/>
        </w:rPr>
        <w:t>.6 不</w:t>
      </w:r>
      <w:bookmarkEnd w:id="499"/>
      <w:bookmarkEnd w:id="500"/>
      <w:bookmarkEnd w:id="501"/>
      <w:bookmarkEnd w:id="502"/>
      <w:bookmarkEnd w:id="503"/>
      <w:bookmarkEnd w:id="504"/>
      <w:r>
        <w:rPr>
          <w:rFonts w:hint="eastAsia" w:ascii="宋体" w:hAnsi="宋体" w:cs="宋体"/>
          <w:bCs/>
          <w:szCs w:val="21"/>
        </w:rPr>
        <w:t>利物质条件</w:t>
      </w:r>
      <w:bookmarkEnd w:id="497"/>
      <w:bookmarkEnd w:id="498"/>
    </w:p>
    <w:p w14:paraId="30B5703C">
      <w:pPr>
        <w:spacing w:line="440" w:lineRule="exact"/>
        <w:ind w:firstLine="420" w:firstLineChars="200"/>
        <w:rPr>
          <w:rFonts w:hint="eastAsia" w:ascii="宋体" w:hAnsi="宋体" w:cs="宋体"/>
          <w:szCs w:val="21"/>
          <w:u w:val="single"/>
        </w:rPr>
      </w:pPr>
      <w:bookmarkStart w:id="505" w:name="_Toc297123520"/>
      <w:bookmarkStart w:id="506" w:name="_Toc318581172"/>
      <w:bookmarkStart w:id="507" w:name="_Toc312678016"/>
      <w:bookmarkStart w:id="508" w:name="_Toc300934972"/>
      <w:bookmarkStart w:id="509" w:name="_Toc297216179"/>
      <w:bookmarkStart w:id="510" w:name="_Toc304295550"/>
      <w:bookmarkStart w:id="511" w:name="_Toc303539129"/>
      <w:r>
        <w:rPr>
          <w:rFonts w:hint="eastAsia" w:ascii="宋体" w:hAnsi="宋体" w:cs="宋体"/>
          <w:szCs w:val="21"/>
        </w:rPr>
        <w:t>不利物质条件的其他情形和有关约定：</w:t>
      </w:r>
      <w:r>
        <w:rPr>
          <w:rFonts w:hint="eastAsia" w:ascii="宋体" w:hAnsi="宋体" w:cs="宋体"/>
          <w:szCs w:val="21"/>
          <w:u w:val="single"/>
        </w:rPr>
        <w:t>招标文件中已明确或投标文件承包人承诺完成，但暂未计入报价的项目不作为顺延工期的理由。雨雪、冰雹、台风、高温天气、低温天气、停水、停电、节假日、扰民和民扰、市政影响等不利因素等在总工期内，不另外考虑。如遇国家和政府要求短期（临时）停工的，双方协商处理。其余按本合同通用相关条款执行</w:t>
      </w:r>
      <w:r>
        <w:rPr>
          <w:rFonts w:hint="eastAsia" w:ascii="宋体" w:hAnsi="宋体" w:cs="宋体"/>
          <w:szCs w:val="21"/>
        </w:rPr>
        <w:t>。</w:t>
      </w:r>
    </w:p>
    <w:bookmarkEnd w:id="505"/>
    <w:bookmarkEnd w:id="506"/>
    <w:bookmarkEnd w:id="507"/>
    <w:bookmarkEnd w:id="508"/>
    <w:bookmarkEnd w:id="509"/>
    <w:bookmarkEnd w:id="510"/>
    <w:bookmarkEnd w:id="511"/>
    <w:p w14:paraId="4C74ACBA">
      <w:pPr>
        <w:keepNext/>
        <w:keepLines/>
        <w:spacing w:before="120" w:after="120" w:line="380" w:lineRule="exact"/>
        <w:ind w:firstLine="560"/>
        <w:outlineLvl w:val="4"/>
        <w:rPr>
          <w:rFonts w:hint="eastAsia" w:ascii="宋体" w:hAnsi="宋体" w:cs="宋体"/>
          <w:bCs/>
          <w:szCs w:val="21"/>
        </w:rPr>
      </w:pPr>
      <w:bookmarkStart w:id="512" w:name="_Toc9742"/>
      <w:bookmarkStart w:id="513" w:name="_Toc448911911"/>
      <w:r>
        <w:rPr>
          <w:rFonts w:hint="eastAsia" w:ascii="宋体" w:hAnsi="宋体" w:cs="宋体"/>
          <w:bCs/>
          <w:szCs w:val="21"/>
        </w:rPr>
        <w:t>7</w:t>
      </w:r>
      <w:bookmarkStart w:id="514" w:name="_Toc297216180"/>
      <w:bookmarkStart w:id="515" w:name="_Toc312678017"/>
      <w:bookmarkStart w:id="516" w:name="_Toc303539130"/>
      <w:bookmarkStart w:id="517" w:name="_Toc304295551"/>
      <w:bookmarkStart w:id="518" w:name="_Toc297123521"/>
      <w:bookmarkStart w:id="519" w:name="_Toc300934973"/>
      <w:r>
        <w:rPr>
          <w:rFonts w:hint="eastAsia" w:ascii="宋体" w:hAnsi="宋体" w:cs="宋体"/>
          <w:bCs/>
          <w:szCs w:val="21"/>
        </w:rPr>
        <w:t>.7异常恶劣的气候条件</w:t>
      </w:r>
      <w:bookmarkEnd w:id="512"/>
      <w:bookmarkEnd w:id="513"/>
    </w:p>
    <w:bookmarkEnd w:id="514"/>
    <w:bookmarkEnd w:id="515"/>
    <w:bookmarkEnd w:id="516"/>
    <w:bookmarkEnd w:id="517"/>
    <w:bookmarkEnd w:id="518"/>
    <w:bookmarkEnd w:id="519"/>
    <w:p w14:paraId="6A8D8B34">
      <w:pPr>
        <w:spacing w:line="440" w:lineRule="exact"/>
        <w:ind w:firstLine="420" w:firstLineChars="200"/>
        <w:rPr>
          <w:rFonts w:hint="eastAsia" w:ascii="宋体" w:hAnsi="宋体" w:cs="宋体"/>
          <w:szCs w:val="21"/>
        </w:rPr>
      </w:pPr>
      <w:r>
        <w:rPr>
          <w:rFonts w:hint="eastAsia" w:ascii="宋体" w:hAnsi="宋体" w:cs="宋体"/>
          <w:szCs w:val="21"/>
        </w:rPr>
        <w:t>发包人和承包人同意以下情形视为异常恶劣的气候条件：</w:t>
      </w:r>
    </w:p>
    <w:p w14:paraId="4FA7ED82">
      <w:pPr>
        <w:keepNext/>
        <w:keepLines/>
        <w:spacing w:before="120" w:after="120" w:line="380" w:lineRule="exact"/>
        <w:ind w:firstLine="420" w:firstLineChars="200"/>
        <w:outlineLvl w:val="4"/>
        <w:rPr>
          <w:rFonts w:hint="eastAsia" w:ascii="宋体" w:hAnsi="宋体" w:cs="宋体"/>
          <w:szCs w:val="21"/>
          <w:u w:val="single"/>
        </w:rPr>
      </w:pPr>
      <w:r>
        <w:rPr>
          <w:rFonts w:hint="eastAsia" w:ascii="宋体" w:hAnsi="宋体" w:cs="宋体"/>
          <w:szCs w:val="21"/>
          <w:u w:val="single"/>
        </w:rPr>
        <w:t>（1）8级以上的持续3天的大风；</w:t>
      </w:r>
    </w:p>
    <w:p w14:paraId="77B8796D">
      <w:pPr>
        <w:keepNext/>
        <w:keepLines/>
        <w:spacing w:before="120" w:after="120" w:line="380" w:lineRule="exact"/>
        <w:ind w:firstLine="420" w:firstLineChars="200"/>
        <w:outlineLvl w:val="4"/>
        <w:rPr>
          <w:rFonts w:hint="eastAsia" w:ascii="宋体" w:hAnsi="宋体" w:cs="宋体"/>
          <w:szCs w:val="21"/>
          <w:u w:val="single"/>
        </w:rPr>
      </w:pPr>
      <w:r>
        <w:rPr>
          <w:rFonts w:hint="eastAsia" w:ascii="宋体" w:hAnsi="宋体" w:cs="宋体"/>
          <w:szCs w:val="21"/>
          <w:u w:val="single"/>
        </w:rPr>
        <w:t>（2）暴雨级以上的持续3天的大雨；50年以上未发生过的洪水；</w:t>
      </w:r>
    </w:p>
    <w:p w14:paraId="40C2C849">
      <w:pPr>
        <w:keepNext/>
        <w:keepLines/>
        <w:spacing w:before="120" w:after="120" w:line="380" w:lineRule="exact"/>
        <w:ind w:firstLine="420" w:firstLineChars="200"/>
        <w:outlineLvl w:val="4"/>
        <w:rPr>
          <w:rFonts w:hint="eastAsia" w:ascii="宋体" w:hAnsi="宋体" w:cs="宋体"/>
          <w:szCs w:val="21"/>
          <w:u w:val="single"/>
        </w:rPr>
      </w:pPr>
      <w:r>
        <w:rPr>
          <w:rFonts w:hint="eastAsia" w:ascii="宋体" w:hAnsi="宋体" w:cs="宋体"/>
          <w:szCs w:val="21"/>
          <w:u w:val="single"/>
        </w:rPr>
        <w:t>（3）50年以上未发生过，持续3天的高温天气；50年以上未发生过，持续3天的严寒天气。</w:t>
      </w:r>
    </w:p>
    <w:p w14:paraId="6E8297C9">
      <w:pPr>
        <w:keepNext/>
        <w:keepLines/>
        <w:spacing w:before="120" w:after="120" w:line="380" w:lineRule="exact"/>
        <w:ind w:firstLine="420" w:firstLineChars="200"/>
        <w:outlineLvl w:val="4"/>
        <w:rPr>
          <w:rFonts w:hint="eastAsia" w:ascii="宋体" w:hAnsi="宋体" w:cs="宋体"/>
          <w:szCs w:val="21"/>
          <w:u w:val="single"/>
        </w:rPr>
      </w:pPr>
      <w:r>
        <w:rPr>
          <w:rFonts w:hint="eastAsia" w:ascii="宋体" w:hAnsi="宋体" w:cs="宋体"/>
          <w:szCs w:val="21"/>
          <w:u w:val="single"/>
        </w:rPr>
        <w:t>以上异常恶劣的气候的认定以承包人提交给发包人的证明（并附有当地气象部门出具的材料）为准。</w:t>
      </w:r>
    </w:p>
    <w:p w14:paraId="365CF1CD">
      <w:pPr>
        <w:keepNext/>
        <w:keepLines/>
        <w:spacing w:before="120" w:after="120" w:line="380" w:lineRule="exact"/>
        <w:ind w:firstLine="560"/>
        <w:outlineLvl w:val="4"/>
        <w:rPr>
          <w:rFonts w:hint="eastAsia" w:ascii="宋体" w:hAnsi="宋体" w:cs="宋体"/>
          <w:bCs/>
          <w:szCs w:val="21"/>
        </w:rPr>
      </w:pPr>
      <w:bookmarkStart w:id="520" w:name="_Toc19832"/>
      <w:bookmarkStart w:id="521" w:name="_Toc448911912"/>
      <w:r>
        <w:rPr>
          <w:rFonts w:hint="eastAsia" w:ascii="宋体" w:hAnsi="宋体" w:cs="宋体"/>
          <w:bCs/>
          <w:szCs w:val="21"/>
        </w:rPr>
        <w:t>7.9 提前竣工的奖励</w:t>
      </w:r>
      <w:bookmarkEnd w:id="520"/>
      <w:bookmarkEnd w:id="521"/>
    </w:p>
    <w:p w14:paraId="7BD83D69">
      <w:pPr>
        <w:spacing w:line="440" w:lineRule="exact"/>
        <w:ind w:firstLine="420" w:firstLineChars="200"/>
        <w:rPr>
          <w:rFonts w:hint="eastAsia" w:ascii="宋体" w:hAnsi="宋体" w:cs="宋体"/>
          <w:szCs w:val="21"/>
        </w:rPr>
      </w:pPr>
      <w:r>
        <w:rPr>
          <w:rFonts w:hint="eastAsia" w:ascii="宋体" w:hAnsi="宋体" w:cs="宋体"/>
          <w:szCs w:val="21"/>
        </w:rPr>
        <w:t>7.9.2提前竣工的奖励：</w:t>
      </w:r>
      <w:r>
        <w:rPr>
          <w:rFonts w:hint="eastAsia" w:ascii="宋体" w:hAnsi="宋体" w:cs="宋体"/>
          <w:szCs w:val="21"/>
          <w:u w:val="single"/>
        </w:rPr>
        <w:t xml:space="preserve">               无                </w:t>
      </w:r>
      <w:r>
        <w:rPr>
          <w:rFonts w:hint="eastAsia" w:ascii="宋体" w:hAnsi="宋体" w:cs="宋体"/>
          <w:szCs w:val="21"/>
        </w:rPr>
        <w:t>。</w:t>
      </w:r>
    </w:p>
    <w:p w14:paraId="2055A61E">
      <w:pPr>
        <w:keepNext/>
        <w:keepLines/>
        <w:spacing w:line="440" w:lineRule="exact"/>
        <w:ind w:firstLine="560"/>
        <w:outlineLvl w:val="1"/>
        <w:rPr>
          <w:rFonts w:hint="eastAsia" w:ascii="宋体" w:hAnsi="宋体" w:cs="宋体"/>
          <w:szCs w:val="21"/>
        </w:rPr>
      </w:pPr>
      <w:bookmarkStart w:id="522" w:name="_Toc15983"/>
      <w:bookmarkStart w:id="523" w:name="_Toc1136"/>
      <w:bookmarkStart w:id="524" w:name="_Toc23156"/>
      <w:bookmarkStart w:id="525" w:name="_Toc17551"/>
      <w:bookmarkStart w:id="526" w:name="_Toc17374"/>
      <w:bookmarkStart w:id="527" w:name="_Toc29915"/>
      <w:bookmarkStart w:id="528" w:name="_Toc3313"/>
      <w:bookmarkStart w:id="529" w:name="_Toc448911913"/>
      <w:bookmarkStart w:id="530" w:name="_Toc12539"/>
      <w:bookmarkStart w:id="531" w:name="_Toc351203640"/>
      <w:bookmarkStart w:id="532" w:name="_Toc30956"/>
      <w:bookmarkStart w:id="533" w:name="_Toc18660"/>
      <w:r>
        <w:rPr>
          <w:rFonts w:hint="eastAsia" w:ascii="宋体" w:hAnsi="宋体" w:cs="宋体"/>
          <w:szCs w:val="21"/>
        </w:rPr>
        <w:t>8.材料与设备</w:t>
      </w:r>
      <w:bookmarkEnd w:id="522"/>
      <w:bookmarkEnd w:id="523"/>
      <w:bookmarkEnd w:id="524"/>
      <w:bookmarkEnd w:id="525"/>
      <w:bookmarkEnd w:id="526"/>
      <w:bookmarkEnd w:id="527"/>
      <w:bookmarkEnd w:id="528"/>
      <w:bookmarkEnd w:id="529"/>
      <w:bookmarkEnd w:id="530"/>
      <w:bookmarkEnd w:id="531"/>
      <w:bookmarkEnd w:id="532"/>
      <w:bookmarkEnd w:id="533"/>
    </w:p>
    <w:p w14:paraId="61AD82F3">
      <w:pPr>
        <w:pStyle w:val="18"/>
        <w:ind w:firstLine="420" w:firstLineChars="200"/>
        <w:rPr>
          <w:rFonts w:hint="eastAsia" w:ascii="宋体" w:hAnsi="宋体" w:cs="宋体"/>
          <w:szCs w:val="21"/>
        </w:rPr>
      </w:pPr>
      <w:bookmarkStart w:id="534" w:name="_Toc389065298"/>
      <w:bookmarkStart w:id="535" w:name="_Toc407135234"/>
      <w:bookmarkStart w:id="536" w:name="_Toc373478379"/>
      <w:bookmarkStart w:id="537" w:name="_Toc6426"/>
      <w:bookmarkStart w:id="538" w:name="_Toc373227732"/>
      <w:r>
        <w:rPr>
          <w:rFonts w:hint="eastAsia" w:ascii="宋体" w:hAnsi="宋体" w:cs="宋体"/>
          <w:szCs w:val="21"/>
        </w:rPr>
        <w:t>8.2 承包人采购材料与工程设备</w:t>
      </w:r>
      <w:bookmarkEnd w:id="534"/>
      <w:bookmarkEnd w:id="535"/>
      <w:bookmarkEnd w:id="536"/>
      <w:bookmarkEnd w:id="537"/>
      <w:bookmarkEnd w:id="538"/>
    </w:p>
    <w:p w14:paraId="099CB45D">
      <w:pPr>
        <w:pStyle w:val="18"/>
        <w:spacing w:line="480" w:lineRule="exact"/>
        <w:ind w:firstLine="420" w:firstLineChars="200"/>
        <w:rPr>
          <w:rFonts w:hint="eastAsia" w:ascii="宋体" w:hAnsi="宋体" w:cs="宋体"/>
          <w:szCs w:val="21"/>
        </w:rPr>
      </w:pPr>
      <w:r>
        <w:rPr>
          <w:rFonts w:hint="eastAsia" w:ascii="宋体" w:hAnsi="宋体" w:cs="宋体"/>
          <w:szCs w:val="21"/>
        </w:rPr>
        <w:t>除专用合同条款的附件《发包人供应材料设备一览表》中明确的材料、工程设备外，由承包人负责材料和工程设备的采购、运输和保管。对工程使用的重要建设工程材料，承包人应按《南宁市建设工程材料使用管理办法》相关规定，从南宁市建设行政主管部门公布的建设工程材料目录中选用重要建设工程材料，所选用的材料且不低于行业中使用的中档品牌产品。</w:t>
      </w:r>
    </w:p>
    <w:p w14:paraId="47005588">
      <w:pPr>
        <w:pStyle w:val="18"/>
        <w:spacing w:line="480" w:lineRule="exact"/>
        <w:ind w:firstLine="420" w:firstLineChars="200"/>
        <w:rPr>
          <w:rFonts w:hint="eastAsia" w:ascii="宋体" w:hAnsi="宋体" w:cs="宋体"/>
          <w:szCs w:val="21"/>
        </w:rPr>
      </w:pPr>
      <w:r>
        <w:rPr>
          <w:rFonts w:hint="eastAsia" w:ascii="宋体" w:hAnsi="宋体" w:cs="宋体"/>
          <w:szCs w:val="21"/>
        </w:rPr>
        <w:t>对发包人在招标时有“参照或相当于的品牌、级别”约定的材料或设备，承包人采购时必须按招标清单内的参考品牌或优于所约定品牌、等级进行采购，提供发包人要求的产品档次，按中标品牌、级别供应产品，报发包人选定。如中标文件未明确中标品牌的，应提供不少于3家厂家或供应商的材料或设备，报发包人审定选中其中1个品牌。</w:t>
      </w:r>
    </w:p>
    <w:p w14:paraId="2F933661">
      <w:pPr>
        <w:bidi w:val="0"/>
        <w:spacing w:line="360" w:lineRule="auto"/>
        <w:ind w:left="0" w:leftChars="0" w:firstLine="420" w:firstLineChars="200"/>
        <w:rPr>
          <w:rFonts w:hint="eastAsia"/>
        </w:rPr>
      </w:pPr>
      <w:r>
        <w:rPr>
          <w:rFonts w:hint="eastAsia"/>
        </w:rPr>
        <w:t>满足南宁市城乡建设委员会、南宁市工业和信息化委员会关于重新印发《南宁市城乡建设委员会和南宁市工业和信息化委员会关于推广应用高性能混凝土的通知》（南建规【2016】1号）要求的 工程或部位 必须按 设计要求 使用高性能混凝土。</w:t>
      </w:r>
    </w:p>
    <w:p w14:paraId="48743B51">
      <w:pPr>
        <w:bidi w:val="0"/>
        <w:spacing w:line="360" w:lineRule="auto"/>
        <w:ind w:left="0" w:leftChars="0" w:firstLine="420" w:firstLineChars="200"/>
        <w:rPr>
          <w:rFonts w:hint="eastAsia"/>
        </w:rPr>
      </w:pPr>
      <w:r>
        <w:rPr>
          <w:rFonts w:hint="eastAsia"/>
        </w:rPr>
        <w:t>满足《南宁市人民政府关于推广使用预拌砂浆的实施意见》（南府规【2016】12号）要求的，使用预拌砂浆。</w:t>
      </w:r>
    </w:p>
    <w:p w14:paraId="54A2F10D">
      <w:pPr>
        <w:rPr>
          <w:rFonts w:hint="eastAsia"/>
        </w:rPr>
      </w:pPr>
    </w:p>
    <w:bookmarkEnd w:id="413"/>
    <w:bookmarkEnd w:id="414"/>
    <w:bookmarkEnd w:id="415"/>
    <w:bookmarkEnd w:id="416"/>
    <w:bookmarkEnd w:id="417"/>
    <w:bookmarkEnd w:id="418"/>
    <w:bookmarkEnd w:id="419"/>
    <w:bookmarkEnd w:id="420"/>
    <w:bookmarkEnd w:id="421"/>
    <w:bookmarkEnd w:id="422"/>
    <w:p w14:paraId="283F1F5C">
      <w:pPr>
        <w:keepNext/>
        <w:keepLines/>
        <w:spacing w:before="120" w:after="120" w:line="380" w:lineRule="exact"/>
        <w:ind w:firstLine="560"/>
        <w:outlineLvl w:val="4"/>
        <w:rPr>
          <w:rFonts w:hint="eastAsia" w:ascii="宋体" w:hAnsi="宋体" w:cs="宋体"/>
          <w:bCs/>
          <w:szCs w:val="21"/>
        </w:rPr>
      </w:pPr>
      <w:bookmarkStart w:id="539" w:name="_Toc32355"/>
      <w:bookmarkStart w:id="540" w:name="_Toc448911914"/>
      <w:r>
        <w:rPr>
          <w:rFonts w:hint="eastAsia" w:ascii="宋体" w:hAnsi="宋体" w:cs="宋体"/>
          <w:bCs/>
          <w:szCs w:val="21"/>
        </w:rPr>
        <w:t>8</w:t>
      </w:r>
      <w:bookmarkStart w:id="541" w:name="_Toc312677493"/>
      <w:bookmarkStart w:id="542" w:name="_Toc292559877"/>
      <w:bookmarkStart w:id="543" w:name="_Toc296890995"/>
      <w:bookmarkStart w:id="544" w:name="_Toc297216186"/>
      <w:bookmarkStart w:id="545" w:name="_Toc303539136"/>
      <w:bookmarkStart w:id="546" w:name="_Toc296944506"/>
      <w:bookmarkStart w:id="547" w:name="_Toc296891207"/>
      <w:bookmarkStart w:id="548" w:name="_Toc297123527"/>
      <w:bookmarkStart w:id="549" w:name="_Toc304295556"/>
      <w:bookmarkStart w:id="550" w:name="_Toc296346668"/>
      <w:bookmarkStart w:id="551" w:name="_Toc296503167"/>
      <w:bookmarkStart w:id="552" w:name="_Toc292559372"/>
      <w:bookmarkStart w:id="553" w:name="_Toc312678019"/>
      <w:bookmarkStart w:id="554" w:name="_Toc280868654"/>
      <w:bookmarkStart w:id="555" w:name="_Toc297120467"/>
      <w:bookmarkStart w:id="556" w:name="_Toc296347166"/>
      <w:bookmarkStart w:id="557" w:name="_Toc297048353"/>
      <w:bookmarkStart w:id="558" w:name="_Toc300934979"/>
      <w:bookmarkStart w:id="559" w:name="_Toc280868656"/>
      <w:bookmarkStart w:id="560" w:name="_Toc280868655"/>
      <w:bookmarkStart w:id="561" w:name="_Toc267251424"/>
      <w:r>
        <w:rPr>
          <w:rFonts w:hint="eastAsia" w:ascii="宋体" w:hAnsi="宋体" w:cs="宋体"/>
          <w:bCs/>
          <w:szCs w:val="21"/>
        </w:rPr>
        <w:t>.4材料与工程设备的保管与使用</w:t>
      </w:r>
      <w:bookmarkEnd w:id="539"/>
      <w:bookmarkEnd w:id="540"/>
    </w:p>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p w14:paraId="4EDD3592">
      <w:pPr>
        <w:spacing w:line="440" w:lineRule="exact"/>
        <w:ind w:firstLine="420" w:firstLineChars="200"/>
        <w:rPr>
          <w:rFonts w:hint="eastAsia" w:ascii="宋体" w:hAnsi="宋体" w:cs="宋体"/>
          <w:szCs w:val="21"/>
        </w:rPr>
      </w:pPr>
      <w:r>
        <w:rPr>
          <w:rFonts w:hint="eastAsia" w:ascii="宋体" w:hAnsi="宋体" w:cs="宋体"/>
          <w:szCs w:val="21"/>
        </w:rPr>
        <w:t>8</w:t>
      </w:r>
      <w:bookmarkStart w:id="562" w:name="_Toc292559878"/>
      <w:bookmarkStart w:id="563" w:name="_Toc292559373"/>
      <w:bookmarkStart w:id="564" w:name="_Toc296891208"/>
      <w:bookmarkStart w:id="565" w:name="_Toc297120468"/>
      <w:bookmarkStart w:id="566" w:name="_Toc296346669"/>
      <w:bookmarkStart w:id="567" w:name="_Toc300934980"/>
      <w:bookmarkStart w:id="568" w:name="_Toc296503168"/>
      <w:bookmarkStart w:id="569" w:name="_Toc312677494"/>
      <w:bookmarkStart w:id="570" w:name="_Toc312678020"/>
      <w:bookmarkStart w:id="571" w:name="_Toc297123528"/>
      <w:bookmarkStart w:id="572" w:name="_Toc303539137"/>
      <w:bookmarkStart w:id="573" w:name="_Toc304295557"/>
      <w:bookmarkStart w:id="574" w:name="_Toc297216187"/>
      <w:bookmarkStart w:id="575" w:name="_Toc297048354"/>
      <w:bookmarkStart w:id="576" w:name="_Toc296347167"/>
      <w:bookmarkStart w:id="577" w:name="_Toc318581173"/>
      <w:bookmarkStart w:id="578" w:name="_Toc296944507"/>
      <w:bookmarkStart w:id="579" w:name="_Toc296890996"/>
      <w:r>
        <w:rPr>
          <w:rFonts w:hint="eastAsia" w:ascii="宋体" w:hAnsi="宋体" w:cs="宋体"/>
          <w:szCs w:val="21"/>
        </w:rPr>
        <w:t>.4.1发包人供应的材料设备的保管费用的承担：</w:t>
      </w:r>
      <w:r>
        <w:rPr>
          <w:rFonts w:hint="eastAsia" w:ascii="宋体" w:hAnsi="宋体" w:cs="宋体"/>
          <w:szCs w:val="21"/>
          <w:u w:val="single"/>
        </w:rPr>
        <w:t xml:space="preserve">        由承包人承担          </w:t>
      </w:r>
      <w:r>
        <w:rPr>
          <w:rFonts w:hint="eastAsia" w:ascii="宋体" w:hAnsi="宋体" w:cs="宋体"/>
          <w:szCs w:val="21"/>
        </w:rPr>
        <w:t>。</w:t>
      </w:r>
      <w:bookmarkEnd w:id="562"/>
      <w:bookmarkEnd w:id="563"/>
    </w:p>
    <w:p w14:paraId="49FBFC73">
      <w:pPr>
        <w:keepNext/>
        <w:keepLines/>
        <w:spacing w:before="120" w:after="120" w:line="380" w:lineRule="exact"/>
        <w:ind w:firstLine="560"/>
        <w:outlineLvl w:val="4"/>
        <w:rPr>
          <w:rFonts w:hint="eastAsia" w:ascii="宋体" w:hAnsi="宋体" w:cs="宋体"/>
          <w:bCs/>
          <w:szCs w:val="21"/>
        </w:rPr>
      </w:pPr>
      <w:bookmarkStart w:id="580" w:name="_Toc24263"/>
      <w:bookmarkStart w:id="581" w:name="_Toc448911915"/>
      <w:r>
        <w:rPr>
          <w:rFonts w:hint="eastAsia" w:ascii="宋体" w:hAnsi="宋体" w:cs="宋体"/>
          <w:bCs/>
          <w:szCs w:val="21"/>
        </w:rPr>
        <w:t>8.6样品</w:t>
      </w:r>
      <w:bookmarkEnd w:id="580"/>
      <w:bookmarkEnd w:id="581"/>
    </w:p>
    <w:p w14:paraId="3768B3C7">
      <w:pPr>
        <w:autoSpaceDE w:val="0"/>
        <w:autoSpaceDN w:val="0"/>
        <w:spacing w:line="440" w:lineRule="exact"/>
        <w:ind w:firstLine="420" w:firstLineChars="200"/>
        <w:rPr>
          <w:rFonts w:hint="eastAsia" w:ascii="宋体" w:hAnsi="宋体" w:cs="宋体"/>
          <w:szCs w:val="21"/>
        </w:rPr>
      </w:pPr>
      <w:r>
        <w:rPr>
          <w:rFonts w:hint="eastAsia" w:ascii="宋体" w:hAnsi="宋体" w:cs="宋体"/>
          <w:szCs w:val="21"/>
        </w:rPr>
        <w:t>8.6.1样品的报送与封存</w:t>
      </w:r>
    </w:p>
    <w:p w14:paraId="5E55B196">
      <w:pPr>
        <w:autoSpaceDE w:val="0"/>
        <w:autoSpaceDN w:val="0"/>
        <w:spacing w:line="440" w:lineRule="exact"/>
        <w:ind w:firstLine="420" w:firstLineChars="200"/>
        <w:rPr>
          <w:rFonts w:hint="eastAsia" w:ascii="宋体" w:hAnsi="宋体" w:cs="宋体"/>
          <w:szCs w:val="21"/>
        </w:rPr>
      </w:pPr>
      <w:r>
        <w:rPr>
          <w:rFonts w:hint="eastAsia" w:ascii="宋体" w:hAnsi="宋体" w:cs="宋体"/>
          <w:szCs w:val="21"/>
        </w:rPr>
        <w:t>需要承包人报送样品的材料或工程设备，样品的种类、名称、规格、数量要求：</w:t>
      </w:r>
      <w:r>
        <w:rPr>
          <w:rFonts w:hint="eastAsia" w:ascii="宋体" w:hAnsi="宋体" w:cs="宋体"/>
          <w:szCs w:val="21"/>
          <w:u w:val="single"/>
        </w:rPr>
        <w:t xml:space="preserve"> 主要材料涉及品种、款式、颜色等方面内容的，承包人应提交合格的材料样品送发包人选定 </w:t>
      </w:r>
      <w:r>
        <w:rPr>
          <w:rFonts w:hint="eastAsia" w:ascii="宋体" w:hAnsi="宋体" w:cs="宋体"/>
          <w:szCs w:val="21"/>
        </w:rPr>
        <w:t>。未经发包人书面同意的材料、设备等均不能用于工程上。</w:t>
      </w:r>
    </w:p>
    <w:p w14:paraId="5D40572C">
      <w:pPr>
        <w:keepNext/>
        <w:keepLines/>
        <w:spacing w:before="120" w:after="120" w:line="380" w:lineRule="exact"/>
        <w:ind w:firstLine="560"/>
        <w:outlineLvl w:val="4"/>
        <w:rPr>
          <w:rFonts w:hint="eastAsia" w:ascii="宋体" w:hAnsi="宋体" w:cs="宋体"/>
          <w:bCs/>
          <w:szCs w:val="21"/>
        </w:rPr>
      </w:pPr>
      <w:bookmarkStart w:id="582" w:name="_Toc4725"/>
      <w:bookmarkStart w:id="583" w:name="_Toc448911916"/>
      <w:r>
        <w:rPr>
          <w:rFonts w:hint="eastAsia" w:ascii="宋体" w:hAnsi="宋体" w:cs="宋体"/>
          <w:bCs/>
          <w:szCs w:val="21"/>
        </w:rPr>
        <w:t>8.8施工设备和临时设施</w:t>
      </w:r>
      <w:bookmarkEnd w:id="582"/>
      <w:bookmarkEnd w:id="583"/>
    </w:p>
    <w:p w14:paraId="680F2313">
      <w:pPr>
        <w:autoSpaceDE w:val="0"/>
        <w:autoSpaceDN w:val="0"/>
        <w:spacing w:line="440" w:lineRule="exact"/>
        <w:ind w:firstLine="420" w:firstLineChars="200"/>
        <w:rPr>
          <w:rFonts w:hint="eastAsia" w:ascii="宋体" w:hAnsi="宋体" w:cs="宋体"/>
          <w:szCs w:val="21"/>
        </w:rPr>
      </w:pPr>
      <w:r>
        <w:rPr>
          <w:rFonts w:hint="eastAsia" w:ascii="宋体" w:hAnsi="宋体" w:cs="宋体"/>
          <w:szCs w:val="21"/>
        </w:rPr>
        <w:t>8.8.1 承包人提供的施工设备和临时设施</w:t>
      </w:r>
    </w:p>
    <w:p w14:paraId="00FC95F3">
      <w:pPr>
        <w:autoSpaceDE w:val="0"/>
        <w:autoSpaceDN w:val="0"/>
        <w:spacing w:line="440" w:lineRule="exact"/>
        <w:ind w:firstLine="420" w:firstLineChars="200"/>
        <w:rPr>
          <w:rFonts w:hint="eastAsia" w:ascii="宋体" w:hAnsi="宋体" w:cs="宋体"/>
          <w:szCs w:val="21"/>
        </w:rPr>
      </w:pPr>
      <w:r>
        <w:rPr>
          <w:rFonts w:hint="eastAsia" w:ascii="宋体" w:hAnsi="宋体" w:cs="宋体"/>
          <w:szCs w:val="21"/>
        </w:rPr>
        <w:t>关于修建临时设施费用承担的约定：</w:t>
      </w:r>
      <w:r>
        <w:rPr>
          <w:rFonts w:hint="eastAsia" w:ascii="宋体" w:hAnsi="宋体" w:cs="宋体"/>
          <w:szCs w:val="21"/>
          <w:u w:val="single"/>
        </w:rPr>
        <w:t xml:space="preserve"> 由承包人承担 </w:t>
      </w:r>
      <w:r>
        <w:rPr>
          <w:rFonts w:hint="eastAsia" w:ascii="宋体" w:hAnsi="宋体" w:cs="宋体"/>
          <w:szCs w:val="21"/>
        </w:rPr>
        <w:t>。</w:t>
      </w:r>
    </w:p>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p w14:paraId="587E133A">
      <w:pPr>
        <w:keepNext/>
        <w:keepLines/>
        <w:spacing w:line="440" w:lineRule="exact"/>
        <w:ind w:firstLine="560"/>
        <w:outlineLvl w:val="1"/>
        <w:rPr>
          <w:rFonts w:hint="eastAsia" w:ascii="宋体" w:hAnsi="宋体" w:cs="宋体"/>
          <w:szCs w:val="21"/>
        </w:rPr>
      </w:pPr>
      <w:bookmarkStart w:id="584" w:name="_Toc351203641"/>
      <w:bookmarkStart w:id="585" w:name="_Toc16714"/>
      <w:bookmarkStart w:id="586" w:name="_Toc5947"/>
      <w:bookmarkStart w:id="587" w:name="_Toc11462"/>
      <w:bookmarkStart w:id="588" w:name="_Toc30114"/>
      <w:bookmarkStart w:id="589" w:name="_Toc448911917"/>
      <w:bookmarkStart w:id="590" w:name="_Toc13980"/>
      <w:bookmarkStart w:id="591" w:name="_Toc4383"/>
      <w:bookmarkStart w:id="592" w:name="_Toc19830"/>
      <w:bookmarkStart w:id="593" w:name="_Toc23527"/>
      <w:bookmarkStart w:id="594" w:name="_Toc18417"/>
      <w:bookmarkStart w:id="595" w:name="_Toc9577"/>
      <w:r>
        <w:rPr>
          <w:rFonts w:hint="eastAsia" w:ascii="宋体" w:hAnsi="宋体" w:cs="宋体"/>
          <w:szCs w:val="21"/>
        </w:rPr>
        <w:t>9</w:t>
      </w:r>
      <w:bookmarkEnd w:id="559"/>
      <w:bookmarkEnd w:id="560"/>
      <w:bookmarkEnd w:id="561"/>
      <w:bookmarkStart w:id="596" w:name="_Toc300934982"/>
      <w:bookmarkStart w:id="597" w:name="_Toc312678021"/>
      <w:bookmarkStart w:id="598" w:name="_Toc303539139"/>
      <w:bookmarkStart w:id="599" w:name="_Toc304295559"/>
      <w:bookmarkStart w:id="600" w:name="_Toc312677495"/>
      <w:bookmarkStart w:id="601" w:name="_Toc297216192"/>
      <w:bookmarkStart w:id="602" w:name="_Toc297123533"/>
      <w:bookmarkStart w:id="603" w:name="_Toc297120473"/>
      <w:bookmarkStart w:id="604" w:name="_Toc297048359"/>
      <w:bookmarkStart w:id="605" w:name="_Toc296944512"/>
      <w:bookmarkStart w:id="606" w:name="_Toc296891001"/>
      <w:bookmarkStart w:id="607" w:name="_Toc267251427"/>
      <w:bookmarkStart w:id="608" w:name="_Toc296346674"/>
      <w:bookmarkStart w:id="609" w:name="_Toc296347172"/>
      <w:bookmarkStart w:id="610" w:name="_Toc296503173"/>
      <w:bookmarkStart w:id="611" w:name="_Toc267251428"/>
      <w:bookmarkStart w:id="612" w:name="_Toc292559378"/>
      <w:bookmarkStart w:id="613" w:name="_Toc296891213"/>
      <w:bookmarkStart w:id="614" w:name="_Toc292559883"/>
      <w:r>
        <w:rPr>
          <w:rFonts w:hint="eastAsia" w:ascii="宋体" w:hAnsi="宋体" w:cs="宋体"/>
          <w:szCs w:val="21"/>
        </w:rPr>
        <w:t>.试验与检验</w:t>
      </w:r>
      <w:bookmarkEnd w:id="584"/>
      <w:bookmarkEnd w:id="585"/>
      <w:bookmarkEnd w:id="586"/>
      <w:bookmarkEnd w:id="587"/>
      <w:bookmarkEnd w:id="588"/>
      <w:bookmarkEnd w:id="589"/>
      <w:bookmarkEnd w:id="590"/>
      <w:bookmarkEnd w:id="591"/>
      <w:bookmarkEnd w:id="592"/>
      <w:bookmarkEnd w:id="593"/>
      <w:bookmarkEnd w:id="594"/>
      <w:bookmarkEnd w:id="595"/>
    </w:p>
    <w:bookmarkEnd w:id="596"/>
    <w:bookmarkEnd w:id="597"/>
    <w:bookmarkEnd w:id="598"/>
    <w:bookmarkEnd w:id="599"/>
    <w:bookmarkEnd w:id="600"/>
    <w:bookmarkEnd w:id="601"/>
    <w:bookmarkEnd w:id="602"/>
    <w:p w14:paraId="737D2940">
      <w:pPr>
        <w:keepNext/>
        <w:keepLines/>
        <w:spacing w:before="120" w:after="120" w:line="380" w:lineRule="exact"/>
        <w:ind w:firstLine="560"/>
        <w:outlineLvl w:val="4"/>
        <w:rPr>
          <w:rFonts w:hint="eastAsia" w:ascii="宋体" w:hAnsi="宋体" w:cs="宋体"/>
          <w:bCs/>
          <w:szCs w:val="21"/>
        </w:rPr>
      </w:pPr>
      <w:bookmarkStart w:id="615" w:name="_Toc25074"/>
      <w:bookmarkStart w:id="616" w:name="_Toc448911918"/>
      <w:bookmarkStart w:id="617" w:name="_Toc351203642"/>
      <w:r>
        <w:rPr>
          <w:rFonts w:hint="eastAsia" w:ascii="宋体" w:hAnsi="宋体" w:cs="宋体"/>
          <w:bCs/>
          <w:szCs w:val="21"/>
        </w:rPr>
        <w:t>9</w:t>
      </w:r>
      <w:bookmarkStart w:id="618" w:name="_Toc297123534"/>
      <w:bookmarkStart w:id="619" w:name="_Toc312677496"/>
      <w:bookmarkStart w:id="620" w:name="_Toc312678022"/>
      <w:bookmarkStart w:id="621" w:name="_Toc300934983"/>
      <w:bookmarkStart w:id="622" w:name="_Toc304295560"/>
      <w:bookmarkStart w:id="623" w:name="_Toc303539140"/>
      <w:bookmarkStart w:id="624" w:name="_Toc297216193"/>
      <w:r>
        <w:rPr>
          <w:rFonts w:hint="eastAsia" w:ascii="宋体" w:hAnsi="宋体" w:cs="宋体"/>
          <w:bCs/>
          <w:szCs w:val="21"/>
        </w:rPr>
        <w:t>.1试验设备与试验人员</w:t>
      </w:r>
      <w:bookmarkEnd w:id="615"/>
      <w:bookmarkEnd w:id="616"/>
    </w:p>
    <w:bookmarkEnd w:id="618"/>
    <w:bookmarkEnd w:id="619"/>
    <w:bookmarkEnd w:id="620"/>
    <w:bookmarkEnd w:id="621"/>
    <w:bookmarkEnd w:id="622"/>
    <w:bookmarkEnd w:id="623"/>
    <w:bookmarkEnd w:id="624"/>
    <w:p w14:paraId="14FAA401">
      <w:pPr>
        <w:spacing w:line="440" w:lineRule="exact"/>
        <w:ind w:firstLine="420" w:firstLineChars="200"/>
        <w:rPr>
          <w:rFonts w:hint="eastAsia" w:ascii="宋体" w:hAnsi="宋体" w:cs="宋体"/>
          <w:szCs w:val="21"/>
        </w:rPr>
      </w:pPr>
      <w:r>
        <w:rPr>
          <w:rFonts w:hint="eastAsia" w:ascii="宋体" w:hAnsi="宋体" w:cs="宋体"/>
          <w:szCs w:val="21"/>
        </w:rPr>
        <w:t>9</w:t>
      </w:r>
      <w:bookmarkStart w:id="625" w:name="_Toc312678023"/>
      <w:bookmarkStart w:id="626" w:name="_Toc304295561"/>
      <w:bookmarkStart w:id="627" w:name="_Toc300934984"/>
      <w:bookmarkStart w:id="628" w:name="_Toc312677497"/>
      <w:bookmarkStart w:id="629" w:name="_Toc303539141"/>
      <w:bookmarkStart w:id="630" w:name="_Toc297216194"/>
      <w:bookmarkStart w:id="631" w:name="_Toc297123535"/>
      <w:bookmarkStart w:id="632" w:name="_Toc318581174"/>
      <w:r>
        <w:rPr>
          <w:rFonts w:hint="eastAsia" w:ascii="宋体" w:hAnsi="宋体" w:cs="宋体"/>
          <w:szCs w:val="21"/>
        </w:rPr>
        <w:t>.1.1 试验设备</w:t>
      </w:r>
    </w:p>
    <w:p w14:paraId="6B03E9DF">
      <w:pPr>
        <w:spacing w:line="440" w:lineRule="exact"/>
        <w:ind w:firstLine="420" w:firstLineChars="200"/>
        <w:rPr>
          <w:rFonts w:hint="eastAsia" w:ascii="宋体" w:hAnsi="宋体" w:cs="宋体"/>
          <w:szCs w:val="21"/>
        </w:rPr>
      </w:pPr>
      <w:r>
        <w:rPr>
          <w:rFonts w:hint="eastAsia" w:ascii="宋体" w:hAnsi="宋体" w:cs="宋体"/>
          <w:szCs w:val="21"/>
        </w:rPr>
        <w:t>施工现场需要配置的试验场所：</w:t>
      </w:r>
      <w:bookmarkEnd w:id="625"/>
      <w:bookmarkEnd w:id="626"/>
      <w:bookmarkEnd w:id="627"/>
      <w:bookmarkEnd w:id="628"/>
      <w:bookmarkEnd w:id="629"/>
      <w:bookmarkEnd w:id="630"/>
      <w:bookmarkEnd w:id="631"/>
      <w:bookmarkStart w:id="633" w:name="_Toc312677498"/>
      <w:bookmarkStart w:id="634" w:name="_Toc304295562"/>
      <w:bookmarkStart w:id="635" w:name="_Toc300934985"/>
      <w:bookmarkStart w:id="636" w:name="_Toc297216195"/>
      <w:bookmarkStart w:id="637" w:name="_Toc303539142"/>
      <w:bookmarkStart w:id="638" w:name="_Toc312678024"/>
      <w:bookmarkStart w:id="639" w:name="_Toc297123536"/>
      <w:r>
        <w:rPr>
          <w:rFonts w:hint="eastAsia" w:ascii="宋体" w:hAnsi="宋体" w:cs="宋体"/>
          <w:szCs w:val="21"/>
          <w:u w:val="single"/>
        </w:rPr>
        <w:t>按《通用合同条款》条执行，由承包人提供</w:t>
      </w:r>
      <w:r>
        <w:rPr>
          <w:rFonts w:hint="eastAsia" w:ascii="宋体" w:hAnsi="宋体" w:cs="宋体"/>
          <w:szCs w:val="21"/>
        </w:rPr>
        <w:t>。</w:t>
      </w:r>
    </w:p>
    <w:p w14:paraId="2A522E81">
      <w:pPr>
        <w:spacing w:line="440" w:lineRule="exact"/>
        <w:ind w:firstLine="420" w:firstLineChars="200"/>
        <w:rPr>
          <w:rFonts w:hint="eastAsia" w:ascii="宋体" w:hAnsi="宋体" w:cs="宋体"/>
          <w:szCs w:val="21"/>
        </w:rPr>
      </w:pPr>
      <w:r>
        <w:rPr>
          <w:rFonts w:hint="eastAsia" w:ascii="宋体" w:hAnsi="宋体" w:cs="宋体"/>
          <w:szCs w:val="21"/>
        </w:rPr>
        <w:t>施工现场需要配备的试验设备：</w:t>
      </w:r>
      <w:r>
        <w:rPr>
          <w:rFonts w:hint="eastAsia" w:ascii="宋体" w:hAnsi="宋体" w:cs="宋体"/>
          <w:szCs w:val="21"/>
          <w:u w:val="single"/>
        </w:rPr>
        <w:t>按《通用合同条款》条执行，由承包人提供</w:t>
      </w:r>
      <w:r>
        <w:rPr>
          <w:rFonts w:hint="eastAsia" w:ascii="宋体" w:hAnsi="宋体" w:cs="宋体"/>
          <w:szCs w:val="21"/>
        </w:rPr>
        <w:t>。</w:t>
      </w:r>
    </w:p>
    <w:p w14:paraId="30950DF4">
      <w:pPr>
        <w:spacing w:line="440" w:lineRule="exact"/>
        <w:ind w:firstLine="420" w:firstLineChars="200"/>
        <w:rPr>
          <w:rFonts w:hint="eastAsia" w:ascii="宋体" w:hAnsi="宋体" w:cs="宋体"/>
          <w:szCs w:val="21"/>
        </w:rPr>
      </w:pPr>
      <w:r>
        <w:rPr>
          <w:rFonts w:hint="eastAsia" w:ascii="宋体" w:hAnsi="宋体" w:cs="宋体"/>
          <w:szCs w:val="21"/>
        </w:rPr>
        <w:t>施工现场需要具备的其他试验条件：</w:t>
      </w:r>
      <w:r>
        <w:rPr>
          <w:rFonts w:hint="eastAsia" w:ascii="宋体" w:hAnsi="宋体" w:cs="宋体"/>
          <w:szCs w:val="21"/>
          <w:u w:val="single"/>
        </w:rPr>
        <w:t>按《通用合同条款》条执行，由承包人提供</w:t>
      </w:r>
      <w:r>
        <w:rPr>
          <w:rFonts w:hint="eastAsia" w:ascii="宋体" w:hAnsi="宋体" w:cs="宋体"/>
          <w:szCs w:val="21"/>
        </w:rPr>
        <w:t>。</w:t>
      </w:r>
    </w:p>
    <w:p w14:paraId="1BF9464A">
      <w:pPr>
        <w:keepNext/>
        <w:keepLines/>
        <w:spacing w:before="120" w:after="120" w:line="380" w:lineRule="exact"/>
        <w:ind w:firstLine="560"/>
        <w:outlineLvl w:val="4"/>
        <w:rPr>
          <w:rFonts w:hint="eastAsia" w:ascii="宋体" w:hAnsi="宋体" w:cs="宋体"/>
          <w:bCs/>
          <w:szCs w:val="21"/>
        </w:rPr>
      </w:pPr>
      <w:bookmarkStart w:id="640" w:name="_Toc448911919"/>
      <w:bookmarkStart w:id="641" w:name="_Toc2437"/>
      <w:r>
        <w:rPr>
          <w:rFonts w:hint="eastAsia" w:ascii="宋体" w:hAnsi="宋体" w:cs="宋体"/>
          <w:bCs/>
          <w:szCs w:val="21"/>
        </w:rPr>
        <w:t>9.4 现场工艺试验</w:t>
      </w:r>
      <w:bookmarkEnd w:id="640"/>
      <w:bookmarkEnd w:id="641"/>
    </w:p>
    <w:p w14:paraId="11D39766">
      <w:pPr>
        <w:spacing w:line="440" w:lineRule="exact"/>
        <w:ind w:firstLine="420" w:firstLineChars="200"/>
        <w:rPr>
          <w:rFonts w:hint="eastAsia" w:ascii="宋体" w:hAnsi="宋体" w:cs="宋体"/>
          <w:szCs w:val="21"/>
          <w:u w:val="single"/>
        </w:rPr>
      </w:pPr>
      <w:r>
        <w:rPr>
          <w:rFonts w:hint="eastAsia" w:ascii="宋体" w:hAnsi="宋体" w:cs="宋体"/>
          <w:szCs w:val="21"/>
        </w:rPr>
        <w:t>现场工艺试验的有关约定：</w:t>
      </w:r>
      <w:r>
        <w:rPr>
          <w:rFonts w:hint="eastAsia" w:ascii="宋体" w:hAnsi="宋体" w:cs="宋体"/>
          <w:szCs w:val="21"/>
          <w:u w:val="single"/>
        </w:rPr>
        <w:t xml:space="preserve"> 需要时双方协商</w:t>
      </w:r>
      <w:r>
        <w:rPr>
          <w:rFonts w:hint="eastAsia" w:ascii="宋体" w:hAnsi="宋体" w:cs="宋体"/>
          <w:szCs w:val="21"/>
        </w:rPr>
        <w:t>。</w:t>
      </w:r>
    </w:p>
    <w:bookmarkEnd w:id="632"/>
    <w:bookmarkEnd w:id="633"/>
    <w:bookmarkEnd w:id="634"/>
    <w:bookmarkEnd w:id="635"/>
    <w:bookmarkEnd w:id="636"/>
    <w:bookmarkEnd w:id="637"/>
    <w:bookmarkEnd w:id="638"/>
    <w:bookmarkEnd w:id="639"/>
    <w:p w14:paraId="759DBC9F">
      <w:pPr>
        <w:keepNext/>
        <w:keepLines/>
        <w:spacing w:line="440" w:lineRule="exact"/>
        <w:ind w:firstLine="560"/>
        <w:outlineLvl w:val="1"/>
        <w:rPr>
          <w:rFonts w:hint="eastAsia" w:ascii="宋体" w:hAnsi="宋体" w:cs="宋体"/>
          <w:szCs w:val="21"/>
        </w:rPr>
      </w:pPr>
      <w:bookmarkStart w:id="642" w:name="_Toc7553"/>
      <w:bookmarkStart w:id="643" w:name="_Toc827"/>
      <w:bookmarkStart w:id="644" w:name="_Toc27989"/>
      <w:bookmarkStart w:id="645" w:name="_Toc4203"/>
      <w:bookmarkStart w:id="646" w:name="_Toc4151"/>
      <w:bookmarkStart w:id="647" w:name="_Toc21740"/>
      <w:bookmarkStart w:id="648" w:name="_Toc448911920"/>
      <w:bookmarkStart w:id="649" w:name="_Toc1811"/>
      <w:bookmarkStart w:id="650" w:name="_Toc11676"/>
      <w:bookmarkStart w:id="651" w:name="_Toc20990"/>
      <w:bookmarkStart w:id="652" w:name="_Toc10215"/>
      <w:r>
        <w:rPr>
          <w:rFonts w:hint="eastAsia" w:ascii="宋体" w:hAnsi="宋体" w:cs="宋体"/>
          <w:szCs w:val="21"/>
        </w:rPr>
        <w:t>1</w:t>
      </w:r>
      <w:bookmarkEnd w:id="603"/>
      <w:bookmarkEnd w:id="604"/>
      <w:bookmarkEnd w:id="605"/>
      <w:bookmarkEnd w:id="606"/>
      <w:bookmarkEnd w:id="607"/>
      <w:bookmarkEnd w:id="608"/>
      <w:bookmarkEnd w:id="609"/>
      <w:bookmarkEnd w:id="610"/>
      <w:bookmarkEnd w:id="611"/>
      <w:bookmarkEnd w:id="612"/>
      <w:bookmarkEnd w:id="613"/>
      <w:bookmarkEnd w:id="614"/>
      <w:bookmarkStart w:id="653" w:name="_Toc296891233"/>
      <w:bookmarkStart w:id="654" w:name="_Toc297120493"/>
      <w:bookmarkStart w:id="655" w:name="_Toc296346694"/>
      <w:bookmarkStart w:id="656" w:name="_Toc297216199"/>
      <w:bookmarkStart w:id="657" w:name="_Toc304295566"/>
      <w:bookmarkStart w:id="658" w:name="_Toc292559903"/>
      <w:bookmarkStart w:id="659" w:name="_Toc300934989"/>
      <w:bookmarkStart w:id="660" w:name="_Toc303539146"/>
      <w:bookmarkStart w:id="661" w:name="_Toc297123540"/>
      <w:bookmarkStart w:id="662" w:name="_Toc292559398"/>
      <w:bookmarkStart w:id="663" w:name="_Toc297048379"/>
      <w:bookmarkStart w:id="664" w:name="_Toc296347192"/>
      <w:bookmarkStart w:id="665" w:name="_Toc296503193"/>
      <w:bookmarkStart w:id="666" w:name="_Toc296944532"/>
      <w:bookmarkStart w:id="667" w:name="_Toc296891021"/>
      <w:bookmarkStart w:id="668" w:name="_Toc312677499"/>
      <w:bookmarkStart w:id="669" w:name="_Toc312678025"/>
      <w:bookmarkStart w:id="670" w:name="_Toc267251440"/>
      <w:bookmarkStart w:id="671" w:name="_Toc267251441"/>
      <w:bookmarkStart w:id="672" w:name="_Toc267251439"/>
      <w:bookmarkStart w:id="673" w:name="_Toc267251435"/>
      <w:bookmarkStart w:id="674" w:name="_Toc267251433"/>
      <w:bookmarkStart w:id="675" w:name="_Toc267251437"/>
      <w:r>
        <w:rPr>
          <w:rFonts w:hint="eastAsia" w:ascii="宋体" w:hAnsi="宋体" w:cs="宋体"/>
          <w:szCs w:val="21"/>
        </w:rPr>
        <w:t>0.变更</w:t>
      </w:r>
      <w:bookmarkEnd w:id="617"/>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p>
    <w:bookmarkEnd w:id="668"/>
    <w:bookmarkEnd w:id="669"/>
    <w:p w14:paraId="5B59816A">
      <w:pPr>
        <w:keepNext/>
        <w:keepLines/>
        <w:spacing w:before="120" w:after="120" w:line="380" w:lineRule="exact"/>
        <w:ind w:firstLine="560"/>
        <w:outlineLvl w:val="4"/>
        <w:rPr>
          <w:rFonts w:hint="eastAsia" w:ascii="宋体" w:hAnsi="宋体" w:cs="宋体"/>
          <w:bCs/>
          <w:szCs w:val="21"/>
        </w:rPr>
      </w:pPr>
      <w:bookmarkStart w:id="676" w:name="_Toc448911921"/>
      <w:bookmarkStart w:id="677" w:name="_Toc13244"/>
      <w:r>
        <w:rPr>
          <w:rFonts w:hint="eastAsia" w:ascii="宋体" w:hAnsi="宋体" w:cs="宋体"/>
          <w:bCs/>
          <w:szCs w:val="21"/>
        </w:rPr>
        <w:t>1</w:t>
      </w:r>
      <w:bookmarkStart w:id="678" w:name="_Toc297123541"/>
      <w:bookmarkStart w:id="679" w:name="_Toc292559399"/>
      <w:bookmarkStart w:id="680" w:name="_Toc297216200"/>
      <w:bookmarkStart w:id="681" w:name="_Toc312678026"/>
      <w:bookmarkStart w:id="682" w:name="_Toc292559904"/>
      <w:bookmarkStart w:id="683" w:name="_Toc296891234"/>
      <w:bookmarkStart w:id="684" w:name="_Toc296503194"/>
      <w:bookmarkStart w:id="685" w:name="_Toc296891022"/>
      <w:bookmarkStart w:id="686" w:name="_Toc303539147"/>
      <w:bookmarkStart w:id="687" w:name="_Toc296347193"/>
      <w:bookmarkStart w:id="688" w:name="_Toc304295567"/>
      <w:bookmarkStart w:id="689" w:name="_Toc296944533"/>
      <w:bookmarkStart w:id="690" w:name="_Toc300934990"/>
      <w:bookmarkStart w:id="691" w:name="_Toc297120494"/>
      <w:bookmarkStart w:id="692" w:name="_Toc297048380"/>
      <w:bookmarkStart w:id="693" w:name="_Toc312677500"/>
      <w:bookmarkStart w:id="694" w:name="_Toc296346695"/>
      <w:r>
        <w:rPr>
          <w:rFonts w:hint="eastAsia" w:ascii="宋体" w:hAnsi="宋体" w:cs="宋体"/>
          <w:bCs/>
          <w:szCs w:val="21"/>
        </w:rPr>
        <w:t>0.1变更的范围</w:t>
      </w:r>
      <w:bookmarkEnd w:id="676"/>
      <w:bookmarkEnd w:id="677"/>
    </w:p>
    <w:p w14:paraId="5163B8AC">
      <w:pPr>
        <w:spacing w:line="440" w:lineRule="exact"/>
        <w:ind w:firstLine="420" w:firstLineChars="200"/>
        <w:rPr>
          <w:rFonts w:hint="eastAsia" w:ascii="宋体" w:hAnsi="宋体" w:cs="宋体"/>
          <w:szCs w:val="21"/>
          <w:u w:val="single"/>
        </w:rPr>
      </w:pPr>
      <w:r>
        <w:rPr>
          <w:rFonts w:hint="eastAsia" w:ascii="宋体" w:hAnsi="宋体" w:cs="宋体"/>
          <w:szCs w:val="21"/>
        </w:rPr>
        <w:t>关于变更的范围的约定：</w:t>
      </w:r>
      <w:r>
        <w:rPr>
          <w:rFonts w:hint="eastAsia" w:ascii="宋体" w:hAnsi="宋体" w:cs="宋体"/>
          <w:szCs w:val="21"/>
          <w:u w:val="single"/>
        </w:rPr>
        <w:t>变更范围除通用条款约定外，本工程变更为图纸未包含或发包人要求增加或减少的工程内容，不含承包人在投标时因自身原因而漏报、少报、错报部分的工程内容。</w:t>
      </w:r>
    </w:p>
    <w:p w14:paraId="055EA046">
      <w:pPr>
        <w:spacing w:line="440" w:lineRule="exact"/>
        <w:ind w:firstLine="420" w:firstLineChars="200"/>
        <w:rPr>
          <w:rFonts w:hint="eastAsia" w:ascii="宋体" w:hAnsi="宋体" w:cs="宋体"/>
          <w:szCs w:val="21"/>
          <w:u w:val="single"/>
        </w:rPr>
      </w:pPr>
      <w:r>
        <w:rPr>
          <w:rFonts w:hint="eastAsia" w:ascii="宋体" w:hAnsi="宋体" w:cs="宋体"/>
          <w:szCs w:val="21"/>
          <w:u w:val="single"/>
        </w:rPr>
        <w:t>变更不应以任何方式使合同作废或无效，但所有变更对扣除价值的影响（如有）应按本合同进行变更计价。如果发包人或发包人通过监理人发出指令进行工程变更完全是因为：（1）承包人违约或毁约；（2）承包人自身的施工方便；（3）承包人施工措施的需要；（4）承包人的其他原因。则由于本款（1）～（4）原因引起变更的费用由承包人承担，承包人不得要求发包人签署费用变更单。</w:t>
      </w:r>
    </w:p>
    <w:p w14:paraId="3F95E734">
      <w:pPr>
        <w:spacing w:line="440" w:lineRule="exact"/>
        <w:ind w:firstLine="420" w:firstLineChars="200"/>
        <w:rPr>
          <w:rFonts w:hint="eastAsia" w:ascii="宋体" w:hAnsi="宋体" w:cs="宋体"/>
          <w:szCs w:val="21"/>
          <w:u w:val="single"/>
        </w:rPr>
      </w:pPr>
      <w:r>
        <w:rPr>
          <w:rFonts w:hint="eastAsia" w:ascii="宋体" w:hAnsi="宋体" w:cs="宋体"/>
          <w:szCs w:val="21"/>
          <w:u w:val="single"/>
        </w:rPr>
        <w:t>包含在总包合同范围内的暂估价材料、设备和专业分包工程认价过程中考察市场价格、编制招标文件及控制价、组织开评标等发生的相关费用，均由承包人负担，结算时不再调整。</w:t>
      </w:r>
    </w:p>
    <w:p w14:paraId="5F2951FB">
      <w:pPr>
        <w:keepNext/>
        <w:keepLines/>
        <w:spacing w:before="120" w:after="120" w:line="380" w:lineRule="exact"/>
        <w:ind w:firstLine="560"/>
        <w:outlineLvl w:val="4"/>
        <w:rPr>
          <w:rFonts w:hint="eastAsia" w:ascii="宋体" w:hAnsi="宋体" w:cs="宋体"/>
          <w:bCs/>
          <w:szCs w:val="21"/>
        </w:rPr>
      </w:pPr>
      <w:bookmarkStart w:id="695" w:name="_Toc448911922"/>
      <w:bookmarkStart w:id="696" w:name="_Toc15488"/>
      <w:r>
        <w:rPr>
          <w:rFonts w:hint="eastAsia" w:ascii="宋体" w:hAnsi="宋体" w:cs="宋体"/>
          <w:bCs/>
          <w:szCs w:val="21"/>
        </w:rPr>
        <w:t>10.4 变更估价</w:t>
      </w:r>
      <w:bookmarkEnd w:id="695"/>
      <w:bookmarkEnd w:id="696"/>
    </w:p>
    <w:p w14:paraId="1EF8EA3F">
      <w:pPr>
        <w:spacing w:line="440" w:lineRule="exact"/>
        <w:ind w:firstLine="420" w:firstLineChars="200"/>
        <w:rPr>
          <w:rFonts w:hint="eastAsia" w:ascii="宋体" w:hAnsi="宋体" w:cs="宋体"/>
          <w:szCs w:val="21"/>
        </w:rPr>
      </w:pPr>
      <w:r>
        <w:rPr>
          <w:rFonts w:hint="eastAsia" w:ascii="宋体" w:hAnsi="宋体" w:cs="宋体"/>
          <w:szCs w:val="21"/>
        </w:rPr>
        <w:t>10.4.1 变更估价原则</w:t>
      </w:r>
    </w:p>
    <w:p w14:paraId="789763F8">
      <w:pPr>
        <w:spacing w:line="440" w:lineRule="exact"/>
        <w:ind w:firstLine="420" w:firstLineChars="200"/>
        <w:jc w:val="left"/>
        <w:rPr>
          <w:rFonts w:hint="eastAsia" w:ascii="宋体" w:hAnsi="宋体" w:cs="宋体"/>
          <w:szCs w:val="21"/>
          <w:u w:val="single"/>
        </w:rPr>
      </w:pPr>
      <w:bookmarkStart w:id="697" w:name="_Toc448911923"/>
      <w:bookmarkStart w:id="698" w:name="_Toc14798"/>
      <w:r>
        <w:rPr>
          <w:rFonts w:hint="eastAsia" w:ascii="宋体" w:hAnsi="宋体" w:cs="宋体"/>
          <w:szCs w:val="21"/>
        </w:rPr>
        <w:t xml:space="preserve">关于变更估价的约定： </w:t>
      </w:r>
      <w:bookmarkStart w:id="699" w:name="_Toc251051742"/>
      <w:r>
        <w:rPr>
          <w:rFonts w:hint="eastAsia" w:ascii="宋体" w:hAnsi="宋体" w:cs="宋体"/>
          <w:szCs w:val="21"/>
          <w:u w:val="single"/>
        </w:rPr>
        <w:t>工程变更合同价款按下列方法进行：（1）合同中已有相同清单项目的，按合同该清单项目价格进行计算；（2）合同中只有类似清单项目的，参照该类似清单项目价格进行计算；（3）合同中没有适用或类似清单项目的价格计算方法：有定额的套定额，并乘以中标价下浮系数（中标价下浮系数为中标价与控制价的比值）计算，其中：材料设备价格按施工期间的《南宁市建设工程造价信息》相应信息价的加权平均值计算，《南宁市建设工程造价信息》没有相应信息价的，由建设单位、施工单位、监理单位或造价咨询单位根据市场行情协商确定；无定额可套的，由建设单位、施工单位、监理单位或造价咨询单位根据市场行情协商确定包含除税金以外所有费用的税前综合价格</w:t>
      </w:r>
      <w:bookmarkEnd w:id="699"/>
      <w:r>
        <w:rPr>
          <w:rFonts w:hint="eastAsia" w:ascii="宋体" w:hAnsi="宋体" w:cs="宋体"/>
          <w:szCs w:val="21"/>
          <w:u w:val="single"/>
        </w:rPr>
        <w:t>。以上约定同时适用于招标工程量清单缺项以及工程量清单项目特征与图纸不符时的价款确定。</w:t>
      </w:r>
    </w:p>
    <w:p w14:paraId="0A666B39">
      <w:pPr>
        <w:spacing w:line="440" w:lineRule="exact"/>
        <w:ind w:firstLineChars="200"/>
        <w:jc w:val="left"/>
        <w:rPr>
          <w:rFonts w:hint="eastAsia" w:ascii="宋体" w:hAnsi="宋体" w:eastAsia="宋体" w:cs="宋体"/>
          <w:szCs w:val="21"/>
          <w:u w:val="single"/>
        </w:rPr>
      </w:pPr>
      <w:r>
        <w:rPr>
          <w:rFonts w:hint="eastAsia" w:ascii="宋体" w:hAnsi="宋体" w:eastAsia="宋体" w:cs="宋体"/>
          <w:szCs w:val="21"/>
          <w:u w:val="single"/>
        </w:rPr>
        <w:t>工程变更导致实际完成的变更工程量与已标价清单或预算书中列明的该项目工程量有偏差时，综合单价的确定按专用条款“1.13工程量清单错误的修正”执行。</w:t>
      </w:r>
    </w:p>
    <w:p w14:paraId="38ED6111">
      <w:pPr>
        <w:keepNext/>
        <w:keepLines/>
        <w:spacing w:before="120" w:after="120" w:line="380" w:lineRule="exact"/>
        <w:ind w:firstLine="560"/>
        <w:outlineLvl w:val="4"/>
        <w:rPr>
          <w:rFonts w:hint="eastAsia" w:ascii="宋体" w:hAnsi="宋体" w:cs="宋体"/>
          <w:bCs/>
          <w:szCs w:val="21"/>
        </w:rPr>
      </w:pPr>
      <w:r>
        <w:rPr>
          <w:rFonts w:hint="eastAsia" w:ascii="宋体" w:hAnsi="宋体" w:cs="宋体"/>
          <w:bCs/>
          <w:szCs w:val="21"/>
        </w:rPr>
        <w:t>1</w:t>
      </w:r>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Start w:id="700" w:name="_Toc297123544"/>
      <w:bookmarkStart w:id="701" w:name="_Toc296503197"/>
      <w:bookmarkStart w:id="702" w:name="_Toc296891237"/>
      <w:bookmarkStart w:id="703" w:name="_Toc297216203"/>
      <w:bookmarkStart w:id="704" w:name="_Toc292559402"/>
      <w:bookmarkStart w:id="705" w:name="_Toc300934993"/>
      <w:bookmarkStart w:id="706" w:name="_Toc296944536"/>
      <w:bookmarkStart w:id="707" w:name="_Toc296347196"/>
      <w:bookmarkStart w:id="708" w:name="_Toc297048383"/>
      <w:bookmarkStart w:id="709" w:name="_Toc296891025"/>
      <w:bookmarkStart w:id="710" w:name="_Toc292559907"/>
      <w:bookmarkStart w:id="711" w:name="_Toc296346698"/>
      <w:bookmarkStart w:id="712" w:name="_Toc303539150"/>
      <w:bookmarkStart w:id="713" w:name="_Toc297120497"/>
      <w:bookmarkStart w:id="714" w:name="_Toc304295570"/>
      <w:bookmarkStart w:id="715" w:name="_Toc312678029"/>
      <w:bookmarkStart w:id="716" w:name="_Toc312677503"/>
      <w:r>
        <w:rPr>
          <w:rFonts w:hint="eastAsia" w:ascii="宋体" w:hAnsi="宋体" w:cs="宋体"/>
          <w:bCs/>
          <w:szCs w:val="21"/>
        </w:rPr>
        <w:t>0.5承</w:t>
      </w:r>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Start w:id="717" w:name="_Toc297120503"/>
      <w:bookmarkStart w:id="718" w:name="_Toc296347202"/>
      <w:bookmarkStart w:id="719" w:name="_Toc297048389"/>
      <w:bookmarkStart w:id="720" w:name="_Toc296891031"/>
      <w:bookmarkStart w:id="721" w:name="_Toc296346704"/>
      <w:bookmarkStart w:id="722" w:name="_Toc300934994"/>
      <w:bookmarkStart w:id="723" w:name="_Toc296503203"/>
      <w:bookmarkStart w:id="724" w:name="_Toc292559913"/>
      <w:bookmarkStart w:id="725" w:name="_Toc292559408"/>
      <w:bookmarkStart w:id="726" w:name="_Toc303539151"/>
      <w:bookmarkStart w:id="727" w:name="_Toc296891243"/>
      <w:bookmarkStart w:id="728" w:name="_Toc297216204"/>
      <w:bookmarkStart w:id="729" w:name="_Toc297123545"/>
      <w:bookmarkStart w:id="730" w:name="_Toc296944542"/>
      <w:r>
        <w:rPr>
          <w:rFonts w:hint="eastAsia" w:ascii="宋体" w:hAnsi="宋体" w:cs="宋体"/>
          <w:bCs/>
          <w:szCs w:val="21"/>
        </w:rPr>
        <w:t>包人的合理化建议</w:t>
      </w:r>
      <w:bookmarkEnd w:id="697"/>
      <w:bookmarkEnd w:id="698"/>
    </w:p>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p w14:paraId="4C1EDD96">
      <w:pPr>
        <w:spacing w:line="440" w:lineRule="exact"/>
        <w:ind w:firstLine="420" w:firstLineChars="200"/>
        <w:rPr>
          <w:rFonts w:hint="eastAsia" w:ascii="宋体" w:hAnsi="宋体" w:cs="宋体"/>
          <w:szCs w:val="21"/>
        </w:rPr>
      </w:pPr>
      <w:r>
        <w:rPr>
          <w:rFonts w:hint="eastAsia" w:ascii="宋体" w:hAnsi="宋体" w:cs="宋体"/>
          <w:szCs w:val="21"/>
        </w:rPr>
        <w:t>监理人审查承包人合理化建议的期限：</w:t>
      </w:r>
      <w:r>
        <w:rPr>
          <w:rFonts w:hint="eastAsia" w:ascii="宋体" w:hAnsi="宋体" w:cs="宋体"/>
          <w:szCs w:val="21"/>
          <w:u w:val="single"/>
        </w:rPr>
        <w:t xml:space="preserve">         无        </w:t>
      </w:r>
      <w:r>
        <w:rPr>
          <w:rFonts w:hint="eastAsia" w:ascii="宋体" w:hAnsi="宋体" w:cs="宋体"/>
          <w:szCs w:val="21"/>
        </w:rPr>
        <w:t>。</w:t>
      </w:r>
    </w:p>
    <w:p w14:paraId="5B1F93B2">
      <w:pPr>
        <w:spacing w:line="440" w:lineRule="exact"/>
        <w:ind w:firstLine="420" w:firstLineChars="200"/>
        <w:rPr>
          <w:rFonts w:hint="eastAsia" w:ascii="宋体" w:hAnsi="宋体" w:cs="宋体"/>
          <w:szCs w:val="21"/>
        </w:rPr>
      </w:pPr>
      <w:r>
        <w:rPr>
          <w:rFonts w:hint="eastAsia" w:ascii="宋体" w:hAnsi="宋体" w:cs="宋体"/>
          <w:szCs w:val="21"/>
        </w:rPr>
        <w:t>发包人审批承包人合理化建议的期限：</w:t>
      </w:r>
      <w:r>
        <w:rPr>
          <w:rFonts w:hint="eastAsia" w:ascii="宋体" w:hAnsi="宋体" w:cs="宋体"/>
          <w:szCs w:val="21"/>
          <w:u w:val="single"/>
        </w:rPr>
        <w:t xml:space="preserve">        无         </w:t>
      </w:r>
      <w:r>
        <w:rPr>
          <w:rFonts w:hint="eastAsia" w:ascii="宋体" w:hAnsi="宋体" w:cs="宋体"/>
          <w:szCs w:val="21"/>
        </w:rPr>
        <w:t>。</w:t>
      </w:r>
    </w:p>
    <w:p w14:paraId="050E1B36">
      <w:pPr>
        <w:spacing w:line="440" w:lineRule="exact"/>
        <w:ind w:firstLine="420" w:firstLineChars="200"/>
        <w:rPr>
          <w:rFonts w:hint="eastAsia" w:ascii="宋体" w:hAnsi="宋体" w:cs="宋体"/>
          <w:szCs w:val="21"/>
          <w:u w:val="single"/>
        </w:rPr>
      </w:pPr>
      <w:r>
        <w:rPr>
          <w:rFonts w:hint="eastAsia" w:ascii="宋体" w:hAnsi="宋体" w:cs="宋体"/>
          <w:szCs w:val="21"/>
        </w:rPr>
        <w:t>承</w:t>
      </w:r>
      <w:bookmarkStart w:id="731" w:name="_Toc312677504"/>
      <w:bookmarkStart w:id="732" w:name="_Toc297216205"/>
      <w:bookmarkStart w:id="733" w:name="_Toc296891244"/>
      <w:bookmarkStart w:id="734" w:name="_Toc318581175"/>
      <w:bookmarkStart w:id="735" w:name="_Toc296944543"/>
      <w:bookmarkStart w:id="736" w:name="_Toc297048390"/>
      <w:bookmarkStart w:id="737" w:name="_Toc296346705"/>
      <w:bookmarkStart w:id="738" w:name="_Toc303539152"/>
      <w:bookmarkStart w:id="739" w:name="_Toc296347203"/>
      <w:bookmarkStart w:id="740" w:name="_Toc296503204"/>
      <w:bookmarkStart w:id="741" w:name="_Toc296891032"/>
      <w:bookmarkStart w:id="742" w:name="_Toc297123546"/>
      <w:bookmarkStart w:id="743" w:name="_Toc300934995"/>
      <w:bookmarkStart w:id="744" w:name="_Toc304295571"/>
      <w:bookmarkStart w:id="745" w:name="_Toc292559914"/>
      <w:bookmarkStart w:id="746" w:name="_Toc312678030"/>
      <w:bookmarkStart w:id="747" w:name="_Toc297120504"/>
      <w:bookmarkStart w:id="748" w:name="_Toc292559409"/>
      <w:r>
        <w:rPr>
          <w:rFonts w:hint="eastAsia" w:ascii="宋体" w:hAnsi="宋体" w:cs="宋体"/>
          <w:szCs w:val="21"/>
        </w:rPr>
        <w:t>包人提出的合理化建议降低了合同价格或者提高了工程经济效益的奖励的方法和金额为：</w:t>
      </w:r>
      <w:r>
        <w:rPr>
          <w:rFonts w:hint="eastAsia" w:ascii="宋体" w:hAnsi="宋体" w:cs="宋体"/>
          <w:szCs w:val="21"/>
          <w:u w:val="single"/>
        </w:rPr>
        <w:t xml:space="preserve">  无  </w:t>
      </w:r>
      <w:r>
        <w:rPr>
          <w:rFonts w:hint="eastAsia" w:ascii="宋体" w:hAnsi="宋体" w:cs="宋体"/>
          <w:szCs w:val="21"/>
        </w:rPr>
        <w:t>。</w:t>
      </w:r>
    </w:p>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p w14:paraId="27432674">
      <w:pPr>
        <w:keepNext/>
        <w:keepLines/>
        <w:spacing w:before="120" w:after="120" w:line="380" w:lineRule="exact"/>
        <w:ind w:firstLine="560"/>
        <w:outlineLvl w:val="4"/>
        <w:rPr>
          <w:rFonts w:hint="eastAsia" w:ascii="宋体" w:hAnsi="宋体" w:cs="宋体"/>
          <w:bCs/>
          <w:szCs w:val="21"/>
        </w:rPr>
      </w:pPr>
      <w:bookmarkStart w:id="749" w:name="_Toc1986"/>
      <w:bookmarkStart w:id="750" w:name="_Toc448911924"/>
      <w:r>
        <w:rPr>
          <w:rFonts w:hint="eastAsia" w:ascii="宋体" w:hAnsi="宋体" w:cs="宋体"/>
          <w:bCs/>
          <w:szCs w:val="21"/>
        </w:rPr>
        <w:t>1</w:t>
      </w:r>
      <w:bookmarkStart w:id="751" w:name="_Toc296346700"/>
      <w:bookmarkStart w:id="752" w:name="_Toc296891027"/>
      <w:bookmarkStart w:id="753" w:name="_Toc296891239"/>
      <w:bookmarkStart w:id="754" w:name="_Toc297123548"/>
      <w:bookmarkStart w:id="755" w:name="_Toc312678033"/>
      <w:bookmarkStart w:id="756" w:name="_Toc296944538"/>
      <w:bookmarkStart w:id="757" w:name="_Toc296347198"/>
      <w:bookmarkStart w:id="758" w:name="_Toc296503199"/>
      <w:bookmarkStart w:id="759" w:name="_Toc292559404"/>
      <w:bookmarkStart w:id="760" w:name="_Toc304295574"/>
      <w:bookmarkStart w:id="761" w:name="_Toc297048385"/>
      <w:bookmarkStart w:id="762" w:name="_Toc300934997"/>
      <w:bookmarkStart w:id="763" w:name="_Toc297120499"/>
      <w:bookmarkStart w:id="764" w:name="_Toc292559909"/>
      <w:bookmarkStart w:id="765" w:name="_Toc297216207"/>
      <w:bookmarkStart w:id="766" w:name="_Toc312677507"/>
      <w:bookmarkStart w:id="767" w:name="_Toc303539154"/>
      <w:r>
        <w:rPr>
          <w:rFonts w:hint="eastAsia" w:ascii="宋体" w:hAnsi="宋体" w:cs="宋体"/>
          <w:bCs/>
          <w:szCs w:val="21"/>
        </w:rPr>
        <w:t>0.7 暂估价</w:t>
      </w:r>
      <w:bookmarkEnd w:id="749"/>
      <w:bookmarkEnd w:id="750"/>
    </w:p>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p w14:paraId="05398F82">
      <w:pPr>
        <w:spacing w:line="440" w:lineRule="exact"/>
        <w:ind w:firstLine="420" w:firstLineChars="200"/>
        <w:rPr>
          <w:rFonts w:hint="eastAsia" w:ascii="宋体" w:hAnsi="宋体" w:cs="宋体"/>
          <w:szCs w:val="21"/>
        </w:rPr>
      </w:pPr>
      <w:r>
        <w:rPr>
          <w:rFonts w:hint="eastAsia" w:ascii="宋体" w:hAnsi="宋体" w:cs="宋体"/>
          <w:szCs w:val="21"/>
        </w:rPr>
        <w:t>暂</w:t>
      </w:r>
      <w:bookmarkStart w:id="768" w:name="_Toc312678034"/>
      <w:bookmarkStart w:id="769" w:name="_Toc318581176"/>
      <w:bookmarkStart w:id="770" w:name="_Toc312677508"/>
      <w:r>
        <w:rPr>
          <w:rFonts w:hint="eastAsia" w:ascii="宋体" w:hAnsi="宋体" w:cs="宋体"/>
          <w:szCs w:val="21"/>
        </w:rPr>
        <w:t>估价材料和工程设备的明细详见附件11：《暂估价一览表》。</w:t>
      </w:r>
    </w:p>
    <w:bookmarkEnd w:id="768"/>
    <w:bookmarkEnd w:id="769"/>
    <w:bookmarkEnd w:id="770"/>
    <w:p w14:paraId="01D3985C">
      <w:pPr>
        <w:spacing w:line="440" w:lineRule="exact"/>
        <w:ind w:firstLine="420" w:firstLineChars="200"/>
        <w:rPr>
          <w:rFonts w:hint="eastAsia" w:ascii="宋体" w:hAnsi="宋体" w:cs="宋体"/>
          <w:szCs w:val="21"/>
        </w:rPr>
      </w:pPr>
      <w:r>
        <w:rPr>
          <w:rFonts w:hint="eastAsia" w:ascii="宋体" w:hAnsi="宋体" w:cs="宋体"/>
          <w:szCs w:val="21"/>
        </w:rPr>
        <w:t>1</w:t>
      </w:r>
      <w:bookmarkStart w:id="771" w:name="_Toc312678035"/>
      <w:bookmarkStart w:id="772" w:name="_Toc312677509"/>
      <w:bookmarkStart w:id="773" w:name="_Toc318581177"/>
      <w:r>
        <w:rPr>
          <w:rFonts w:hint="eastAsia" w:ascii="宋体" w:hAnsi="宋体" w:cs="宋体"/>
          <w:szCs w:val="21"/>
        </w:rPr>
        <w:t>0.7.1 依法必须招标的暂估价项目</w:t>
      </w:r>
    </w:p>
    <w:bookmarkEnd w:id="771"/>
    <w:bookmarkEnd w:id="772"/>
    <w:bookmarkEnd w:id="773"/>
    <w:p w14:paraId="6FC41FA4">
      <w:pPr>
        <w:spacing w:line="440" w:lineRule="exact"/>
        <w:ind w:firstLine="420" w:firstLineChars="200"/>
        <w:rPr>
          <w:rFonts w:hint="eastAsia" w:ascii="宋体" w:hAnsi="宋体" w:cs="宋体"/>
          <w:szCs w:val="21"/>
        </w:rPr>
      </w:pPr>
      <w:r>
        <w:rPr>
          <w:rFonts w:hint="eastAsia" w:ascii="宋体" w:hAnsi="宋体" w:cs="宋体"/>
          <w:szCs w:val="21"/>
        </w:rPr>
        <w:t>对于依法必须招标的暂估价项目的确认和批准采取</w:t>
      </w:r>
      <w:r>
        <w:rPr>
          <w:rFonts w:hint="eastAsia" w:ascii="宋体" w:hAnsi="宋体" w:cs="宋体"/>
          <w:szCs w:val="21"/>
          <w:u w:val="single"/>
        </w:rPr>
        <w:t xml:space="preserve">  </w:t>
      </w:r>
      <w:r>
        <w:rPr>
          <w:rFonts w:hint="eastAsia" w:ascii="宋体" w:hAnsi="宋体" w:cs="宋体"/>
          <w:szCs w:val="21"/>
          <w:u w:val="single"/>
          <w:lang w:val="en-US" w:eastAsia="zh-CN"/>
        </w:rPr>
        <w:t>/</w:t>
      </w:r>
      <w:r>
        <w:rPr>
          <w:rFonts w:hint="eastAsia" w:ascii="宋体" w:hAnsi="宋体" w:cs="宋体"/>
          <w:szCs w:val="21"/>
          <w:u w:val="single"/>
        </w:rPr>
        <w:t xml:space="preserve">  </w:t>
      </w:r>
      <w:r>
        <w:rPr>
          <w:rFonts w:hint="eastAsia" w:ascii="宋体" w:hAnsi="宋体" w:cs="宋体"/>
          <w:szCs w:val="21"/>
        </w:rPr>
        <w:t>方式确定。</w:t>
      </w:r>
    </w:p>
    <w:p w14:paraId="3E38F193">
      <w:pPr>
        <w:pStyle w:val="18"/>
        <w:ind w:firstLine="420" w:firstLineChars="200"/>
        <w:rPr>
          <w:rFonts w:hint="eastAsia" w:ascii="宋体" w:hAnsi="宋体" w:cs="宋体"/>
          <w:szCs w:val="21"/>
        </w:rPr>
      </w:pPr>
      <w:r>
        <w:rPr>
          <w:rFonts w:hint="eastAsia" w:ascii="宋体" w:hAnsi="宋体" w:cs="宋体"/>
          <w:szCs w:val="21"/>
        </w:rPr>
        <w:t>第1种方式：对于依法必须招标的暂估价项目，由承包人招标，对该暂估价项目的确认和批准按照以下约定执行：</w:t>
      </w:r>
    </w:p>
    <w:p w14:paraId="5107888A">
      <w:pPr>
        <w:pStyle w:val="18"/>
        <w:ind w:firstLine="420" w:firstLineChars="200"/>
        <w:rPr>
          <w:rFonts w:hint="eastAsia" w:ascii="宋体" w:hAnsi="宋体" w:cs="宋体"/>
          <w:szCs w:val="21"/>
        </w:rPr>
      </w:pPr>
      <w:r>
        <w:rPr>
          <w:rFonts w:hint="eastAsia" w:ascii="宋体" w:hAnsi="宋体" w:cs="宋体"/>
          <w:szCs w:val="21"/>
        </w:rPr>
        <w:t>（1）承包人应当根据施工进度计划，在招标工作启动前14天将招标方案通过监理人报送发包人审查，发包人应当在收到承包人报送的招标方案后7天内批准或提出修改意见。承包人应当按照经过发包人批准的招标方案开展招标工作；</w:t>
      </w:r>
    </w:p>
    <w:p w14:paraId="0050F97A">
      <w:pPr>
        <w:pStyle w:val="18"/>
        <w:ind w:firstLine="420" w:firstLineChars="200"/>
        <w:rPr>
          <w:rFonts w:hint="eastAsia" w:ascii="宋体" w:hAnsi="宋体" w:cs="宋体"/>
          <w:szCs w:val="21"/>
        </w:rPr>
      </w:pPr>
      <w:r>
        <w:rPr>
          <w:rFonts w:hint="eastAsia" w:ascii="宋体" w:hAnsi="宋体" w:cs="宋体"/>
          <w:szCs w:val="21"/>
        </w:rPr>
        <w:t>（2）承包人应当根据施工进度计划，提前14天将招标文件通过监理人报送发包人审批，发包人应当在收到承包人报送的相关文件后7天内完成审批或提出修改意见；发包人有权确定招标控制价并委派评标委员会成员；</w:t>
      </w:r>
    </w:p>
    <w:p w14:paraId="70A48C76">
      <w:pPr>
        <w:pStyle w:val="18"/>
        <w:rPr>
          <w:rFonts w:hint="eastAsia" w:ascii="宋体" w:hAnsi="宋体" w:cs="宋体"/>
          <w:szCs w:val="21"/>
        </w:rPr>
      </w:pPr>
      <w:r>
        <w:rPr>
          <w:rFonts w:hint="eastAsia" w:ascii="宋体" w:hAnsi="宋体" w:cs="宋体"/>
          <w:szCs w:val="21"/>
        </w:rPr>
        <w:t xml:space="preserve">    （3）承包人与供应商、分包人在签订暂估价合同前，应当提前7天将确定的中标候选供应商或中标候选分包人的资料报送发包人，发包人应在收到资料后3天内与承包人共同确定中标人；承包人应当在签订合同后7天内，将暂估价合同副本报送发包人留存。</w:t>
      </w:r>
    </w:p>
    <w:p w14:paraId="0755AD0B">
      <w:pPr>
        <w:pStyle w:val="18"/>
        <w:ind w:firstLine="420" w:firstLineChars="200"/>
        <w:rPr>
          <w:rFonts w:hint="eastAsia" w:ascii="宋体" w:hAnsi="宋体" w:cs="宋体"/>
          <w:szCs w:val="21"/>
        </w:rPr>
      </w:pPr>
      <w:r>
        <w:rPr>
          <w:rFonts w:hint="eastAsia" w:ascii="宋体" w:hAnsi="宋体" w:cs="宋体"/>
          <w:szCs w:val="21"/>
        </w:rPr>
        <w:t>第2种方式：对于依法必须招标的暂估价项目，由发包人和承包人共同招标确定暂估价供应商或分包人的，承包人应按照施工进度计划，在招标工作启动前14天通知发包人，并提交暂估价招标方案和工作分工。发包人应在收到后7天内确认。确定中标人后，由发包人、承包人与中标人共同签订暂估价合同。</w:t>
      </w:r>
    </w:p>
    <w:p w14:paraId="1F9D208B">
      <w:pPr>
        <w:spacing w:line="440" w:lineRule="exact"/>
        <w:ind w:firstLine="420" w:firstLineChars="200"/>
        <w:rPr>
          <w:rFonts w:hint="eastAsia" w:ascii="宋体" w:hAnsi="宋体" w:cs="宋体"/>
          <w:szCs w:val="21"/>
        </w:rPr>
      </w:pPr>
      <w:r>
        <w:rPr>
          <w:rFonts w:hint="eastAsia" w:ascii="宋体" w:hAnsi="宋体" w:cs="宋体"/>
          <w:szCs w:val="21"/>
        </w:rPr>
        <w:t>本工程依法必须招标的暂估价项目有：</w:t>
      </w:r>
      <w:r>
        <w:rPr>
          <w:rFonts w:hint="eastAsia" w:ascii="宋体" w:hAnsi="宋体" w:cs="宋体"/>
          <w:szCs w:val="21"/>
          <w:u w:val="single"/>
        </w:rPr>
        <w:t xml:space="preserve">  无 </w:t>
      </w:r>
      <w:r>
        <w:rPr>
          <w:rFonts w:hint="eastAsia" w:ascii="宋体" w:hAnsi="宋体" w:cs="宋体"/>
          <w:szCs w:val="21"/>
        </w:rPr>
        <w:t>。</w:t>
      </w:r>
    </w:p>
    <w:p w14:paraId="431B9FB4">
      <w:pPr>
        <w:spacing w:line="440" w:lineRule="exact"/>
        <w:ind w:firstLine="420" w:firstLineChars="200"/>
        <w:rPr>
          <w:rFonts w:hint="eastAsia" w:ascii="宋体" w:hAnsi="宋体" w:cs="宋体"/>
          <w:szCs w:val="21"/>
        </w:rPr>
      </w:pPr>
      <w:r>
        <w:rPr>
          <w:rFonts w:hint="eastAsia" w:ascii="宋体" w:hAnsi="宋体" w:cs="宋体"/>
          <w:szCs w:val="21"/>
        </w:rPr>
        <w:t>10.7.2 不属于依法必须招标的暂估价项目</w:t>
      </w:r>
    </w:p>
    <w:p w14:paraId="0ED7E071">
      <w:pPr>
        <w:spacing w:line="360" w:lineRule="auto"/>
        <w:ind w:firstLine="420" w:firstLineChars="200"/>
        <w:jc w:val="left"/>
        <w:rPr>
          <w:rFonts w:hint="eastAsia" w:ascii="宋体" w:hAnsi="宋体" w:cs="宋体"/>
          <w:szCs w:val="21"/>
        </w:rPr>
      </w:pPr>
      <w:r>
        <w:rPr>
          <w:rFonts w:hint="eastAsia" w:ascii="宋体" w:hAnsi="宋体" w:cs="宋体"/>
          <w:szCs w:val="21"/>
        </w:rPr>
        <w:t>对于不属于依法必须招标的暂估价项目的确认和批准采取第</w:t>
      </w:r>
      <w:r>
        <w:rPr>
          <w:rFonts w:hint="eastAsia" w:ascii="宋体" w:hAnsi="宋体" w:cs="宋体"/>
          <w:szCs w:val="21"/>
          <w:u w:val="single"/>
          <w:lang w:val="en-US" w:eastAsia="zh-CN"/>
        </w:rPr>
        <w:t xml:space="preserve">  /  </w:t>
      </w:r>
      <w:r>
        <w:rPr>
          <w:rFonts w:hint="eastAsia" w:ascii="宋体" w:hAnsi="宋体" w:cs="宋体"/>
          <w:szCs w:val="21"/>
        </w:rPr>
        <w:t>种方式确定。</w:t>
      </w:r>
    </w:p>
    <w:p w14:paraId="29643BAA">
      <w:pPr>
        <w:spacing w:line="360" w:lineRule="auto"/>
        <w:ind w:firstLine="420" w:firstLineChars="200"/>
        <w:jc w:val="left"/>
        <w:rPr>
          <w:rFonts w:hint="eastAsia" w:ascii="宋体" w:hAnsi="宋体" w:cs="宋体"/>
          <w:kern w:val="0"/>
          <w:szCs w:val="21"/>
        </w:rPr>
      </w:pPr>
      <w:r>
        <w:rPr>
          <w:rFonts w:hint="eastAsia" w:ascii="宋体" w:hAnsi="宋体" w:cs="宋体"/>
          <w:szCs w:val="21"/>
        </w:rPr>
        <w:t>第3种方式：</w:t>
      </w:r>
      <w:r>
        <w:rPr>
          <w:rFonts w:hint="eastAsia" w:ascii="宋体" w:hAnsi="宋体" w:cs="宋体"/>
          <w:kern w:val="0"/>
          <w:szCs w:val="21"/>
        </w:rPr>
        <w:t>承包人直接实施的暂估价项目</w:t>
      </w:r>
    </w:p>
    <w:p w14:paraId="7DAF517B">
      <w:pPr>
        <w:spacing w:line="360" w:lineRule="auto"/>
        <w:ind w:firstLine="420" w:firstLineChars="200"/>
        <w:jc w:val="left"/>
        <w:rPr>
          <w:rFonts w:hint="eastAsia" w:ascii="宋体" w:hAnsi="宋体" w:cs="宋体"/>
          <w:szCs w:val="21"/>
        </w:rPr>
      </w:pPr>
      <w:r>
        <w:rPr>
          <w:rFonts w:hint="eastAsia" w:ascii="宋体" w:hAnsi="宋体" w:cs="宋体"/>
          <w:szCs w:val="21"/>
        </w:rPr>
        <w:t>承包人直接实施的暂估价项目的约定：</w:t>
      </w:r>
      <w:r>
        <w:rPr>
          <w:rFonts w:hint="eastAsia" w:ascii="宋体" w:hAnsi="宋体" w:cs="宋体"/>
          <w:szCs w:val="21"/>
          <w:u w:val="single"/>
        </w:rPr>
        <w:t>无</w:t>
      </w:r>
      <w:r>
        <w:rPr>
          <w:rFonts w:hint="eastAsia" w:ascii="宋体" w:hAnsi="宋体" w:cs="宋体"/>
          <w:szCs w:val="21"/>
        </w:rPr>
        <w:t>。</w:t>
      </w:r>
    </w:p>
    <w:p w14:paraId="3ADE4B97">
      <w:pPr>
        <w:keepNext/>
        <w:keepLines/>
        <w:spacing w:before="120" w:after="120" w:line="380" w:lineRule="exact"/>
        <w:ind w:firstLine="560"/>
        <w:outlineLvl w:val="4"/>
        <w:rPr>
          <w:rFonts w:hint="eastAsia" w:ascii="宋体" w:hAnsi="宋体" w:cs="宋体"/>
          <w:bCs/>
          <w:szCs w:val="21"/>
        </w:rPr>
      </w:pPr>
      <w:bookmarkStart w:id="774" w:name="_Toc26174"/>
      <w:bookmarkStart w:id="775" w:name="_Toc448911925"/>
      <w:r>
        <w:rPr>
          <w:rFonts w:hint="eastAsia" w:ascii="宋体" w:hAnsi="宋体" w:cs="宋体"/>
          <w:bCs/>
          <w:szCs w:val="21"/>
        </w:rPr>
        <w:t>10.8 暂列金额</w:t>
      </w:r>
      <w:bookmarkEnd w:id="774"/>
      <w:bookmarkEnd w:id="775"/>
    </w:p>
    <w:p w14:paraId="47B2369D">
      <w:pPr>
        <w:autoSpaceDE w:val="0"/>
        <w:autoSpaceDN w:val="0"/>
        <w:spacing w:line="440" w:lineRule="exact"/>
        <w:ind w:firstLine="420" w:firstLineChars="200"/>
        <w:rPr>
          <w:rFonts w:hint="eastAsia" w:ascii="宋体" w:hAnsi="宋体" w:cs="宋体"/>
          <w:szCs w:val="21"/>
          <w:u w:val="single"/>
        </w:rPr>
      </w:pPr>
      <w:r>
        <w:rPr>
          <w:rFonts w:hint="eastAsia" w:ascii="宋体" w:hAnsi="宋体" w:cs="宋体"/>
          <w:szCs w:val="21"/>
        </w:rPr>
        <w:t>合同当事人关于暂列金额使用的约定：</w:t>
      </w:r>
      <w:r>
        <w:rPr>
          <w:rFonts w:hint="eastAsia" w:ascii="宋体" w:hAnsi="宋体" w:cs="宋体"/>
          <w:szCs w:val="21"/>
          <w:u w:val="single"/>
        </w:rPr>
        <w:t>暂列金额是指发包人为可能发生工程变更而暂列的金额，包括因发包人提供的工程量清单漏项、清单有误引起的工程数量增加和施工过程中设计变更引起新的清单项目或工程数量增加等需要增加的金额，发包人委托过程审计单位审定后，发包人按照审定造价支付部分暂列金。暂列金额是发包人自行确定设立的，承包人无权使用此笔费用。此费用按实际发生经发包人签证后确定全部使用、部分使用或不使用。暂列金额不计入工程款付款的基数。发包人按照规定所作支付后，暂列金额如有余额归发包人。</w:t>
      </w:r>
    </w:p>
    <w:p w14:paraId="3789F668">
      <w:pPr>
        <w:keepNext/>
        <w:keepLines/>
        <w:spacing w:line="440" w:lineRule="exact"/>
        <w:ind w:firstLine="560"/>
        <w:outlineLvl w:val="1"/>
        <w:rPr>
          <w:rFonts w:hint="eastAsia" w:ascii="宋体" w:hAnsi="宋体" w:cs="宋体"/>
          <w:szCs w:val="21"/>
        </w:rPr>
      </w:pPr>
      <w:bookmarkStart w:id="776" w:name="_Toc16264"/>
      <w:bookmarkStart w:id="777" w:name="_Toc29624"/>
      <w:bookmarkStart w:id="778" w:name="_Toc24706"/>
      <w:bookmarkStart w:id="779" w:name="_Toc448911926"/>
      <w:bookmarkStart w:id="780" w:name="_Toc24919"/>
      <w:bookmarkStart w:id="781" w:name="_Toc3502"/>
      <w:bookmarkStart w:id="782" w:name="_Toc12000"/>
      <w:bookmarkStart w:id="783" w:name="_Toc19468"/>
      <w:bookmarkStart w:id="784" w:name="_Toc25590"/>
      <w:bookmarkStart w:id="785" w:name="_Toc15153"/>
      <w:bookmarkStart w:id="786" w:name="_Toc351203643"/>
      <w:bookmarkStart w:id="787" w:name="_Toc861"/>
      <w:r>
        <w:rPr>
          <w:rFonts w:hint="eastAsia" w:ascii="宋体" w:hAnsi="宋体" w:cs="宋体"/>
          <w:szCs w:val="21"/>
        </w:rPr>
        <w:t>11.价格调整</w:t>
      </w:r>
      <w:bookmarkEnd w:id="776"/>
      <w:bookmarkEnd w:id="777"/>
      <w:bookmarkEnd w:id="778"/>
      <w:bookmarkEnd w:id="779"/>
      <w:bookmarkEnd w:id="780"/>
      <w:bookmarkEnd w:id="781"/>
      <w:bookmarkEnd w:id="782"/>
      <w:bookmarkEnd w:id="783"/>
      <w:bookmarkEnd w:id="784"/>
      <w:bookmarkEnd w:id="785"/>
      <w:bookmarkEnd w:id="786"/>
      <w:bookmarkEnd w:id="787"/>
    </w:p>
    <w:p w14:paraId="48601387">
      <w:pPr>
        <w:keepNext/>
        <w:keepLines/>
        <w:spacing w:before="120" w:after="120" w:line="380" w:lineRule="exact"/>
        <w:ind w:firstLine="560"/>
        <w:outlineLvl w:val="4"/>
        <w:rPr>
          <w:rFonts w:hint="eastAsia" w:ascii="宋体" w:hAnsi="宋体" w:cs="宋体"/>
          <w:bCs/>
          <w:szCs w:val="21"/>
        </w:rPr>
      </w:pPr>
      <w:bookmarkStart w:id="788" w:name="_Toc2234"/>
      <w:bookmarkStart w:id="789" w:name="_Toc448911927"/>
      <w:bookmarkStart w:id="790" w:name="_Toc312678039"/>
      <w:bookmarkStart w:id="791" w:name="_Toc296347200"/>
      <w:bookmarkStart w:id="792" w:name="_Toc296503201"/>
      <w:bookmarkStart w:id="793" w:name="_Toc296346702"/>
      <w:bookmarkStart w:id="794" w:name="_Toc300935000"/>
      <w:bookmarkStart w:id="795" w:name="_Toc297216209"/>
      <w:bookmarkStart w:id="796" w:name="_Toc292559911"/>
      <w:bookmarkStart w:id="797" w:name="_Toc296944540"/>
      <w:bookmarkStart w:id="798" w:name="_Toc292559406"/>
      <w:bookmarkStart w:id="799" w:name="_Toc296891029"/>
      <w:bookmarkStart w:id="800" w:name="_Toc297120501"/>
      <w:bookmarkStart w:id="801" w:name="_Toc303539157"/>
      <w:bookmarkStart w:id="802" w:name="_Toc297048387"/>
      <w:bookmarkStart w:id="803" w:name="_Toc304295577"/>
      <w:bookmarkStart w:id="804" w:name="_Toc296891241"/>
      <w:bookmarkStart w:id="805" w:name="_Toc297123550"/>
      <w:r>
        <w:rPr>
          <w:rFonts w:hint="eastAsia" w:ascii="宋体" w:hAnsi="宋体" w:cs="宋体"/>
          <w:bCs/>
          <w:szCs w:val="21"/>
        </w:rPr>
        <w:t>11.1 市场价格波动引起的调整</w:t>
      </w:r>
      <w:bookmarkEnd w:id="788"/>
      <w:bookmarkEnd w:id="789"/>
    </w:p>
    <w:p w14:paraId="536EEEAA">
      <w:pPr>
        <w:autoSpaceDE w:val="0"/>
        <w:autoSpaceDN w:val="0"/>
        <w:spacing w:line="440" w:lineRule="exact"/>
        <w:ind w:firstLine="420" w:firstLineChars="200"/>
        <w:rPr>
          <w:rFonts w:hint="eastAsia" w:ascii="宋体" w:hAnsi="宋体" w:cs="宋体"/>
          <w:szCs w:val="21"/>
        </w:rPr>
      </w:pPr>
      <w:r>
        <w:rPr>
          <w:rFonts w:hint="eastAsia" w:ascii="宋体" w:hAnsi="宋体" w:cs="宋体"/>
          <w:szCs w:val="21"/>
        </w:rPr>
        <w:t>市场价格波动是否调整合同价格的约定：</w:t>
      </w:r>
      <w:r>
        <w:rPr>
          <w:rFonts w:hint="eastAsia" w:ascii="宋体" w:hAnsi="宋体" w:cs="宋体"/>
          <w:szCs w:val="21"/>
          <w:u w:val="single"/>
        </w:rPr>
        <w:t xml:space="preserve"> 不作调整 </w:t>
      </w:r>
      <w:r>
        <w:rPr>
          <w:rFonts w:hint="eastAsia" w:ascii="宋体" w:hAnsi="宋体" w:cs="宋体"/>
          <w:szCs w:val="21"/>
        </w:rPr>
        <w:t>。</w:t>
      </w:r>
    </w:p>
    <w:p w14:paraId="459EE8B2">
      <w:pPr>
        <w:autoSpaceDE w:val="0"/>
        <w:autoSpaceDN w:val="0"/>
        <w:spacing w:line="440" w:lineRule="exact"/>
        <w:ind w:firstLine="420" w:firstLineChars="200"/>
        <w:rPr>
          <w:rFonts w:hint="eastAsia" w:ascii="宋体" w:hAnsi="宋体" w:cs="宋体"/>
          <w:szCs w:val="21"/>
        </w:rPr>
      </w:pPr>
      <w:r>
        <w:rPr>
          <w:rFonts w:hint="eastAsia" w:ascii="宋体" w:hAnsi="宋体" w:cs="宋体"/>
          <w:szCs w:val="21"/>
        </w:rPr>
        <w:t>因市场价格波动调整合同价格，采用以下第</w:t>
      </w:r>
      <w:r>
        <w:rPr>
          <w:rFonts w:hint="eastAsia" w:ascii="宋体" w:hAnsi="宋体" w:cs="宋体"/>
          <w:szCs w:val="21"/>
          <w:u w:val="single"/>
        </w:rPr>
        <w:t xml:space="preserve">  /  </w:t>
      </w:r>
      <w:r>
        <w:rPr>
          <w:rFonts w:hint="eastAsia" w:ascii="宋体" w:hAnsi="宋体" w:cs="宋体"/>
          <w:szCs w:val="21"/>
        </w:rPr>
        <w:t>种方式对合同价格进行调整：</w:t>
      </w:r>
    </w:p>
    <w:p w14:paraId="046B5413">
      <w:pPr>
        <w:autoSpaceDE w:val="0"/>
        <w:autoSpaceDN w:val="0"/>
        <w:spacing w:line="440" w:lineRule="exact"/>
        <w:ind w:firstLine="422" w:firstLineChars="200"/>
        <w:rPr>
          <w:rFonts w:hint="eastAsia" w:ascii="宋体" w:hAnsi="宋体" w:cs="宋体"/>
          <w:b/>
          <w:szCs w:val="21"/>
        </w:rPr>
      </w:pPr>
      <w:r>
        <w:rPr>
          <w:rFonts w:hint="eastAsia" w:ascii="宋体" w:hAnsi="宋体" w:cs="宋体"/>
          <w:b/>
          <w:szCs w:val="21"/>
        </w:rPr>
        <w:t>第1种方式：采用价格指数进行价格调整。</w:t>
      </w:r>
    </w:p>
    <w:p w14:paraId="4FB0035A">
      <w:pPr>
        <w:autoSpaceDE w:val="0"/>
        <w:autoSpaceDN w:val="0"/>
        <w:spacing w:line="440" w:lineRule="exact"/>
        <w:ind w:firstLine="420" w:firstLineChars="200"/>
        <w:rPr>
          <w:rFonts w:hint="eastAsia" w:ascii="宋体" w:hAnsi="宋体" w:cs="宋体"/>
          <w:szCs w:val="21"/>
        </w:rPr>
      </w:pPr>
      <w:r>
        <w:rPr>
          <w:rFonts w:hint="eastAsia" w:ascii="宋体" w:hAnsi="宋体" w:cs="宋体"/>
          <w:szCs w:val="21"/>
        </w:rPr>
        <w:t>关于各可调因子、定值和变值权重，以及基本价格指数及其来源的约定：</w:t>
      </w:r>
      <w:r>
        <w:rPr>
          <w:rFonts w:hint="eastAsia" w:ascii="宋体" w:hAnsi="宋体" w:cs="宋体"/>
          <w:szCs w:val="21"/>
          <w:u w:val="single"/>
        </w:rPr>
        <w:t xml:space="preserve">   无   </w:t>
      </w:r>
      <w:r>
        <w:rPr>
          <w:rFonts w:hint="eastAsia" w:ascii="宋体" w:hAnsi="宋体" w:cs="宋体"/>
          <w:szCs w:val="21"/>
        </w:rPr>
        <w:t xml:space="preserve">；  </w:t>
      </w:r>
    </w:p>
    <w:p w14:paraId="203F5A19">
      <w:pPr>
        <w:autoSpaceDE w:val="0"/>
        <w:autoSpaceDN w:val="0"/>
        <w:spacing w:line="440" w:lineRule="exact"/>
        <w:ind w:firstLine="422" w:firstLineChars="200"/>
        <w:rPr>
          <w:rFonts w:hint="eastAsia" w:ascii="宋体" w:hAnsi="宋体" w:cs="宋体"/>
          <w:b/>
          <w:szCs w:val="21"/>
        </w:rPr>
      </w:pPr>
      <w:r>
        <w:rPr>
          <w:rFonts w:hint="eastAsia" w:ascii="宋体" w:hAnsi="宋体" w:cs="宋体"/>
          <w:b/>
          <w:szCs w:val="21"/>
        </w:rPr>
        <w:t>第2种方式：采用造价信息进行价格调整。</w:t>
      </w:r>
    </w:p>
    <w:p w14:paraId="06A31F1D">
      <w:pPr>
        <w:spacing w:line="400" w:lineRule="exact"/>
        <w:ind w:firstLine="420" w:firstLineChars="200"/>
        <w:rPr>
          <w:rFonts w:hint="eastAsia" w:ascii="宋体" w:hAnsi="宋体" w:cs="宋体"/>
          <w:szCs w:val="21"/>
          <w:u w:val="single"/>
        </w:rPr>
      </w:pPr>
      <w:r>
        <w:rPr>
          <w:rFonts w:hint="eastAsia" w:ascii="宋体" w:hAnsi="宋体" w:cs="宋体"/>
          <w:szCs w:val="21"/>
        </w:rPr>
        <w:t>（2）关于基准价格的约定：</w:t>
      </w:r>
      <w:r>
        <w:rPr>
          <w:rFonts w:hint="eastAsia" w:ascii="宋体" w:hAnsi="宋体" w:cs="宋体"/>
          <w:szCs w:val="21"/>
          <w:u w:val="single"/>
        </w:rPr>
        <w:t>编制招标控制价时采用的《南宁市建设工程造价信息》公布价的信息价。</w:t>
      </w:r>
    </w:p>
    <w:p w14:paraId="24C7AB29">
      <w:pPr>
        <w:spacing w:line="400" w:lineRule="exact"/>
        <w:ind w:firstLine="420" w:firstLineChars="200"/>
        <w:rPr>
          <w:rFonts w:hint="eastAsia" w:ascii="宋体" w:hAnsi="宋体" w:cs="宋体"/>
          <w:szCs w:val="21"/>
        </w:rPr>
      </w:pPr>
      <w:r>
        <w:rPr>
          <w:rFonts w:hint="eastAsia" w:ascii="宋体" w:hAnsi="宋体" w:cs="宋体"/>
          <w:szCs w:val="21"/>
        </w:rPr>
        <w:t>专用合同条款①承包人在已标价工程量清单或预算书中载明的材料单价低于基准价格的：专用合同条款合同履行期间材料单价涨幅以基准价格为基础超过</w:t>
      </w:r>
      <w:r>
        <w:rPr>
          <w:rFonts w:hint="eastAsia" w:ascii="宋体" w:hAnsi="宋体" w:cs="宋体"/>
          <w:szCs w:val="21"/>
          <w:u w:val="single"/>
        </w:rPr>
        <w:t>5</w:t>
      </w:r>
      <w:r>
        <w:rPr>
          <w:rFonts w:hint="eastAsia" w:ascii="宋体" w:hAnsi="宋体" w:cs="宋体"/>
          <w:szCs w:val="21"/>
        </w:rPr>
        <w:t>%时，或材料单价跌幅以已标价工程量清单或预算书中载明材料单价为基础超过</w:t>
      </w:r>
      <w:r>
        <w:rPr>
          <w:rFonts w:hint="eastAsia" w:ascii="宋体" w:hAnsi="宋体" w:cs="宋体"/>
          <w:szCs w:val="21"/>
          <w:u w:val="single"/>
        </w:rPr>
        <w:t>5</w:t>
      </w:r>
      <w:r>
        <w:rPr>
          <w:rFonts w:hint="eastAsia" w:ascii="宋体" w:hAnsi="宋体" w:cs="宋体"/>
          <w:szCs w:val="21"/>
        </w:rPr>
        <w:t>%时，其超过部分据实调整。</w:t>
      </w:r>
    </w:p>
    <w:p w14:paraId="24CF0F6C">
      <w:pPr>
        <w:spacing w:line="400" w:lineRule="exact"/>
        <w:ind w:firstLine="420" w:firstLineChars="200"/>
        <w:rPr>
          <w:rFonts w:hint="eastAsia" w:ascii="宋体" w:hAnsi="宋体" w:cs="宋体"/>
          <w:szCs w:val="21"/>
        </w:rPr>
      </w:pPr>
      <w:r>
        <w:rPr>
          <w:rFonts w:hint="eastAsia" w:ascii="宋体" w:hAnsi="宋体" w:cs="宋体"/>
          <w:szCs w:val="21"/>
        </w:rPr>
        <w:t>②承包人在已标价工程量清单或预算书中载明的材料单价高于基准价格的：专用合同条款合同履行期间材料单价跌幅以基准价格为基础超过</w:t>
      </w:r>
      <w:r>
        <w:rPr>
          <w:rFonts w:hint="eastAsia" w:ascii="宋体" w:hAnsi="宋体" w:cs="宋体"/>
          <w:szCs w:val="21"/>
          <w:u w:val="single"/>
        </w:rPr>
        <w:t>5</w:t>
      </w:r>
      <w:r>
        <w:rPr>
          <w:rFonts w:hint="eastAsia" w:ascii="宋体" w:hAnsi="宋体" w:cs="宋体"/>
          <w:szCs w:val="21"/>
        </w:rPr>
        <w:t>%时，材料单价涨幅以已标价工程量清单或预算书中载明材料单价为基础超过</w:t>
      </w:r>
      <w:r>
        <w:rPr>
          <w:rFonts w:hint="eastAsia" w:ascii="宋体" w:hAnsi="宋体" w:cs="宋体"/>
          <w:szCs w:val="21"/>
          <w:u w:val="single"/>
        </w:rPr>
        <w:t>5</w:t>
      </w:r>
      <w:r>
        <w:rPr>
          <w:rFonts w:hint="eastAsia" w:ascii="宋体" w:hAnsi="宋体" w:cs="宋体"/>
          <w:szCs w:val="21"/>
        </w:rPr>
        <w:t>%时，其超过部分据实调整。</w:t>
      </w:r>
    </w:p>
    <w:p w14:paraId="111B3F87">
      <w:pPr>
        <w:spacing w:line="400" w:lineRule="exact"/>
        <w:ind w:firstLine="420" w:firstLineChars="200"/>
        <w:rPr>
          <w:rFonts w:hint="eastAsia" w:ascii="宋体" w:hAnsi="宋体" w:cs="宋体"/>
          <w:szCs w:val="21"/>
        </w:rPr>
      </w:pPr>
      <w:r>
        <w:rPr>
          <w:rFonts w:hint="eastAsia" w:ascii="宋体" w:hAnsi="宋体" w:cs="宋体"/>
          <w:szCs w:val="21"/>
        </w:rPr>
        <w:t>③承包人在已标价工程量清单或预算书中载明的材料单价等于基准单价的：专用合同条款合同履行期间材料单价涨跌幅以基准单价为基础超过</w:t>
      </w:r>
      <w:r>
        <w:rPr>
          <w:rFonts w:hint="eastAsia" w:ascii="宋体" w:hAnsi="宋体" w:cs="宋体"/>
          <w:szCs w:val="21"/>
          <w:u w:val="single"/>
        </w:rPr>
        <w:t>±5</w:t>
      </w:r>
      <w:r>
        <w:rPr>
          <w:rFonts w:hint="eastAsia" w:ascii="宋体" w:hAnsi="宋体" w:cs="宋体"/>
          <w:szCs w:val="21"/>
        </w:rPr>
        <w:t>%时，其超过部分据实调整。</w:t>
      </w:r>
    </w:p>
    <w:p w14:paraId="256800B6">
      <w:pPr>
        <w:spacing w:line="440" w:lineRule="exact"/>
        <w:ind w:firstLine="422"/>
        <w:rPr>
          <w:rFonts w:hint="eastAsia" w:ascii="宋体" w:hAnsi="宋体" w:cs="宋体"/>
          <w:b/>
          <w:szCs w:val="21"/>
        </w:rPr>
      </w:pPr>
      <w:r>
        <w:rPr>
          <w:rFonts w:hint="eastAsia" w:ascii="宋体" w:hAnsi="宋体" w:cs="宋体"/>
          <w:b/>
          <w:szCs w:val="21"/>
        </w:rPr>
        <w:t>第3种方式：其他价格调整方式。</w:t>
      </w:r>
    </w:p>
    <w:p w14:paraId="54212435">
      <w:pPr>
        <w:spacing w:line="440" w:lineRule="exact"/>
        <w:ind w:firstLine="420"/>
        <w:rPr>
          <w:rFonts w:hint="eastAsia" w:ascii="宋体" w:hAnsi="宋体" w:cs="宋体"/>
          <w:b/>
          <w:bCs/>
          <w:szCs w:val="21"/>
        </w:rPr>
      </w:pPr>
      <w:r>
        <w:rPr>
          <w:rFonts w:hint="eastAsia" w:ascii="宋体" w:hAnsi="宋体" w:cs="宋体"/>
          <w:szCs w:val="21"/>
        </w:rPr>
        <w:t>其他价格调整方式：</w:t>
      </w:r>
      <w:r>
        <w:rPr>
          <w:rFonts w:hint="eastAsia" w:ascii="宋体" w:hAnsi="宋体" w:cs="宋体"/>
          <w:szCs w:val="21"/>
          <w:u w:val="single"/>
        </w:rPr>
        <w:t xml:space="preserve">       无        </w:t>
      </w:r>
      <w:r>
        <w:rPr>
          <w:rFonts w:hint="eastAsia" w:ascii="宋体" w:hAnsi="宋体" w:cs="宋体"/>
          <w:szCs w:val="21"/>
        </w:rPr>
        <w:t>。</w:t>
      </w:r>
    </w:p>
    <w:bookmarkEnd w:id="670"/>
    <w:bookmarkEnd w:id="671"/>
    <w:bookmarkEnd w:id="672"/>
    <w:bookmarkEnd w:id="673"/>
    <w:bookmarkEnd w:id="674"/>
    <w:bookmarkEnd w:id="675"/>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p w14:paraId="03360C3A">
      <w:pPr>
        <w:spacing w:line="440" w:lineRule="exact"/>
        <w:ind w:firstLine="348"/>
        <w:rPr>
          <w:rFonts w:hint="eastAsia" w:ascii="宋体" w:hAnsi="宋体" w:cs="宋体"/>
          <w:b/>
          <w:szCs w:val="21"/>
        </w:rPr>
      </w:pPr>
      <w:r>
        <w:rPr>
          <w:rFonts w:hint="eastAsia" w:ascii="宋体" w:hAnsi="宋体" w:cs="宋体"/>
          <w:b/>
          <w:szCs w:val="21"/>
        </w:rPr>
        <w:t>十二、合同价款与支付</w:t>
      </w:r>
    </w:p>
    <w:p w14:paraId="444D550C">
      <w:pPr>
        <w:keepNext/>
        <w:keepLines/>
        <w:spacing w:before="120" w:after="120" w:line="380" w:lineRule="exact"/>
        <w:ind w:firstLine="560"/>
        <w:outlineLvl w:val="4"/>
        <w:rPr>
          <w:rFonts w:hint="eastAsia" w:ascii="宋体" w:hAnsi="宋体" w:cs="宋体"/>
          <w:bCs/>
          <w:szCs w:val="21"/>
        </w:rPr>
      </w:pPr>
      <w:r>
        <w:rPr>
          <w:rFonts w:hint="eastAsia" w:ascii="宋体" w:hAnsi="宋体" w:cs="宋体"/>
          <w:bCs/>
          <w:szCs w:val="21"/>
        </w:rPr>
        <w:t>12.1 合同价格形式</w:t>
      </w:r>
    </w:p>
    <w:p w14:paraId="1AD595F9">
      <w:pPr>
        <w:spacing w:line="480" w:lineRule="exact"/>
        <w:ind w:firstLine="420"/>
        <w:rPr>
          <w:rFonts w:hint="eastAsia" w:ascii="宋体" w:hAnsi="宋体" w:cs="宋体"/>
          <w:szCs w:val="21"/>
        </w:rPr>
      </w:pPr>
      <w:r>
        <w:rPr>
          <w:rFonts w:hint="eastAsia" w:ascii="宋体" w:hAnsi="宋体" w:cs="宋体"/>
          <w:szCs w:val="21"/>
        </w:rPr>
        <w:t>本工程采用</w:t>
      </w:r>
      <w:r>
        <w:rPr>
          <w:rFonts w:hint="eastAsia" w:ascii="宋体" w:hAnsi="宋体" w:cs="宋体"/>
          <w:szCs w:val="21"/>
          <w:u w:val="single"/>
        </w:rPr>
        <w:t xml:space="preserve"> 固定综合单价</w:t>
      </w:r>
      <w:r>
        <w:rPr>
          <w:rFonts w:hint="eastAsia" w:ascii="宋体" w:hAnsi="宋体" w:cs="宋体"/>
          <w:szCs w:val="21"/>
        </w:rPr>
        <w:t>合同价格形式。</w:t>
      </w:r>
    </w:p>
    <w:p w14:paraId="48F70978">
      <w:pPr>
        <w:spacing w:line="480" w:lineRule="exact"/>
        <w:ind w:firstLine="420"/>
        <w:rPr>
          <w:rFonts w:hint="eastAsia" w:ascii="宋体" w:hAnsi="宋体" w:cs="宋体"/>
          <w:szCs w:val="21"/>
        </w:rPr>
      </w:pPr>
      <w:r>
        <w:rPr>
          <w:rFonts w:hint="eastAsia" w:ascii="宋体" w:hAnsi="宋体" w:cs="宋体"/>
          <w:szCs w:val="21"/>
        </w:rPr>
        <w:t>采用固定综合单价合同，工程量按实际结算，投标人工程量清单中原有项目的工程量无论增减多少，均按原单价结算。</w:t>
      </w:r>
    </w:p>
    <w:p w14:paraId="03205B83">
      <w:pPr>
        <w:spacing w:line="480" w:lineRule="exact"/>
        <w:ind w:firstLine="363"/>
        <w:rPr>
          <w:rFonts w:hint="eastAsia" w:ascii="宋体" w:hAnsi="宋体" w:cs="宋体"/>
          <w:szCs w:val="21"/>
          <w:u w:val="single"/>
        </w:rPr>
      </w:pPr>
      <w:r>
        <w:rPr>
          <w:rFonts w:hint="eastAsia" w:ascii="宋体" w:hAnsi="宋体" w:cs="宋体"/>
          <w:szCs w:val="21"/>
        </w:rPr>
        <w:t>合同价款中包括的风险范围：</w:t>
      </w:r>
      <w:r>
        <w:rPr>
          <w:rFonts w:hint="eastAsia" w:ascii="宋体" w:hAnsi="宋体" w:cs="宋体"/>
          <w:szCs w:val="21"/>
          <w:u w:val="single"/>
        </w:rPr>
        <w:t>除工程变更、项目特征不符、工程量清单缺项、政策性调整以外的其他风险因素。</w:t>
      </w:r>
    </w:p>
    <w:p w14:paraId="5E6CCB49">
      <w:pPr>
        <w:widowControl/>
        <w:tabs>
          <w:tab w:val="left" w:pos="425"/>
        </w:tabs>
        <w:spacing w:line="440" w:lineRule="exact"/>
        <w:ind w:firstLine="420" w:firstLineChars="200"/>
        <w:rPr>
          <w:rFonts w:hint="eastAsia" w:ascii="宋体" w:hAnsi="宋体" w:cs="宋体"/>
          <w:szCs w:val="21"/>
        </w:rPr>
      </w:pPr>
      <w:r>
        <w:rPr>
          <w:rFonts w:hint="eastAsia" w:ascii="宋体" w:hAnsi="宋体" w:cs="宋体"/>
          <w:szCs w:val="21"/>
        </w:rPr>
        <w:t>风险费用的计算方法：</w:t>
      </w:r>
      <w:r>
        <w:rPr>
          <w:rFonts w:hint="eastAsia" w:hAnsi="宋体"/>
          <w:szCs w:val="21"/>
          <w:u w:val="single"/>
        </w:rPr>
        <w:t>无。</w:t>
      </w:r>
      <w:r>
        <w:rPr>
          <w:rFonts w:hint="eastAsia" w:ascii="宋体" w:hAnsi="宋体" w:cs="宋体"/>
          <w:szCs w:val="21"/>
          <w:u w:val="single"/>
        </w:rPr>
        <w:t xml:space="preserve"> </w:t>
      </w:r>
    </w:p>
    <w:p w14:paraId="076EB96F">
      <w:pPr>
        <w:spacing w:line="480" w:lineRule="exact"/>
        <w:ind w:firstLine="363"/>
        <w:rPr>
          <w:rFonts w:hint="eastAsia" w:ascii="宋体" w:hAnsi="宋体" w:cs="宋体"/>
          <w:szCs w:val="21"/>
        </w:rPr>
      </w:pPr>
      <w:r>
        <w:rPr>
          <w:rFonts w:hint="eastAsia" w:ascii="宋体" w:hAnsi="宋体" w:cs="宋体"/>
          <w:szCs w:val="21"/>
        </w:rPr>
        <w:t xml:space="preserve">风险范围以外合同价款调整方法：①工程变更、工程量清单缺项：按10.4.1变更估价原则的约定调整。②工程量偏差：按1.13工程量清单错误修正的约定调整。③政策性调整：按国家、自治区住房城乡建设厅或工程所在地市级住房城乡建设主管部门颁布的文件执行。④市场波动引起的调整：按11.1的约定调整。 </w:t>
      </w:r>
    </w:p>
    <w:p w14:paraId="320D523B">
      <w:pPr>
        <w:spacing w:line="480" w:lineRule="exact"/>
        <w:ind w:firstLine="439"/>
        <w:rPr>
          <w:rFonts w:hint="eastAsia" w:ascii="宋体" w:hAnsi="宋体" w:cs="宋体"/>
          <w:b/>
          <w:szCs w:val="21"/>
        </w:rPr>
      </w:pPr>
      <w:r>
        <w:rPr>
          <w:rFonts w:hint="eastAsia" w:ascii="宋体" w:hAnsi="宋体" w:cs="宋体"/>
          <w:szCs w:val="21"/>
          <w:u w:val="single"/>
        </w:rPr>
        <w:t>双方均确认，本工程最终结算以采购人聘任的社会中介机构或财政厅财政投资评审中心审定为准，协议或通用条款或专用条款等有与本条有冲突约定的，均以本条内容为准。因财政原因导致任意一期付款延迟的，均不视为发包方违约，发包方无须承担违约责任，且承包人需如期施工、工期不顺延。</w:t>
      </w:r>
    </w:p>
    <w:p w14:paraId="2D15CE6F">
      <w:pPr>
        <w:spacing w:line="440" w:lineRule="exact"/>
        <w:ind w:firstLine="443"/>
        <w:rPr>
          <w:rFonts w:hint="eastAsia" w:ascii="宋体" w:hAnsi="宋体" w:cs="宋体"/>
          <w:b/>
          <w:szCs w:val="21"/>
        </w:rPr>
      </w:pPr>
      <w:r>
        <w:rPr>
          <w:rFonts w:hint="eastAsia" w:ascii="宋体" w:hAnsi="宋体" w:cs="宋体"/>
          <w:b/>
          <w:szCs w:val="21"/>
        </w:rPr>
        <w:t>12.2工程预付款</w:t>
      </w:r>
    </w:p>
    <w:p w14:paraId="348D90F1">
      <w:pPr>
        <w:spacing w:line="440" w:lineRule="exact"/>
        <w:ind w:firstLine="420" w:firstLineChars="200"/>
      </w:pPr>
      <w:r>
        <w:rPr>
          <w:rFonts w:hint="eastAsia" w:ascii="宋体" w:hAnsi="宋体" w:cs="宋体"/>
          <w:szCs w:val="21"/>
        </w:rPr>
        <w:t>12.2.1 预付款的支付</w:t>
      </w:r>
    </w:p>
    <w:p w14:paraId="56E4F5A0">
      <w:pPr>
        <w:spacing w:line="360" w:lineRule="auto"/>
        <w:ind w:firstLine="420" w:firstLineChars="200"/>
        <w:jc w:val="left"/>
        <w:rPr>
          <w:szCs w:val="21"/>
          <w:u w:val="single"/>
        </w:rPr>
      </w:pPr>
      <w:r>
        <w:rPr>
          <w:rFonts w:hint="eastAsia" w:ascii="宋体" w:hAnsi="宋体" w:cs="宋体"/>
          <w:szCs w:val="21"/>
        </w:rPr>
        <w:t>预付款支付比例或金额：</w:t>
      </w:r>
      <w:r>
        <w:rPr>
          <w:rFonts w:hint="eastAsia" w:ascii="宋体" w:hAnsi="宋体" w:cs="宋体"/>
          <w:szCs w:val="21"/>
          <w:u w:val="single"/>
        </w:rPr>
        <w:t>按合同价格（扣安全文明施工费、暂列金、暂估价</w:t>
      </w:r>
      <w:r>
        <w:rPr>
          <w:rFonts w:hint="eastAsia" w:ascii="宋体" w:hAnsi="宋体" w:cs="宋体"/>
          <w:szCs w:val="21"/>
          <w:u w:val="none"/>
          <w:lang w:eastAsia="zh-CN"/>
        </w:rPr>
        <w:t>（</w:t>
      </w:r>
      <w:r>
        <w:rPr>
          <w:rFonts w:hint="eastAsia" w:ascii="宋体" w:hAnsi="宋体" w:cs="宋体"/>
          <w:szCs w:val="21"/>
          <w:u w:val="none"/>
          <w:lang w:val="en-US" w:eastAsia="zh-CN"/>
        </w:rPr>
        <w:t>专业工程暂估价、</w:t>
      </w:r>
      <w:r>
        <w:rPr>
          <w:rFonts w:hint="eastAsia" w:ascii="宋体" w:hAnsi="宋体" w:cs="宋体"/>
          <w:szCs w:val="21"/>
          <w:u w:val="none"/>
        </w:rPr>
        <w:t>材料和工程设备暂估价</w:t>
      </w:r>
      <w:r>
        <w:rPr>
          <w:rFonts w:hint="eastAsia" w:ascii="宋体" w:hAnsi="宋体" w:cs="宋体"/>
          <w:szCs w:val="21"/>
          <w:u w:val="none"/>
          <w:lang w:eastAsia="zh-CN"/>
        </w:rPr>
        <w:t>）</w:t>
      </w:r>
      <w:r>
        <w:rPr>
          <w:rFonts w:hint="eastAsia" w:ascii="宋体" w:hAnsi="宋体" w:cs="宋体"/>
          <w:szCs w:val="21"/>
          <w:u w:val="single"/>
        </w:rPr>
        <w:t>及甲供材）的30 %支付工程预付款</w:t>
      </w:r>
      <w:r>
        <w:rPr>
          <w:rFonts w:hint="eastAsia" w:ascii="宋体" w:hAnsi="宋体" w:cs="宋体"/>
          <w:szCs w:val="21"/>
        </w:rPr>
        <w:t>。</w:t>
      </w:r>
    </w:p>
    <w:p w14:paraId="609C1AA6">
      <w:pPr>
        <w:spacing w:line="440" w:lineRule="exact"/>
        <w:ind w:firstLine="420" w:firstLineChars="200"/>
        <w:rPr>
          <w:rFonts w:ascii="宋体" w:hAnsi="宋体" w:cs="宋体"/>
          <w:szCs w:val="21"/>
          <w:u w:val="single"/>
        </w:rPr>
      </w:pPr>
      <w:r>
        <w:rPr>
          <w:rFonts w:hint="eastAsia" w:ascii="宋体" w:hAnsi="宋体" w:cs="宋体"/>
          <w:szCs w:val="21"/>
        </w:rPr>
        <w:t>预付款支付期限：</w:t>
      </w:r>
      <w:r>
        <w:rPr>
          <w:rFonts w:hint="eastAsia" w:ascii="宋体" w:hAnsi="宋体" w:cs="宋体"/>
          <w:szCs w:val="21"/>
          <w:u w:val="single"/>
        </w:rPr>
        <w:t>合同签订后10个工作日内支付。</w:t>
      </w:r>
    </w:p>
    <w:p w14:paraId="1FA8577C">
      <w:pPr>
        <w:spacing w:line="440" w:lineRule="exact"/>
        <w:ind w:firstLine="420" w:firstLineChars="200"/>
        <w:rPr>
          <w:rFonts w:ascii="宋体" w:hAnsi="宋体" w:cs="宋体"/>
          <w:szCs w:val="21"/>
        </w:rPr>
      </w:pPr>
      <w:r>
        <w:rPr>
          <w:rFonts w:hint="eastAsia" w:ascii="宋体" w:hAnsi="宋体" w:cs="宋体"/>
          <w:szCs w:val="21"/>
        </w:rPr>
        <w:t>预付款扣回的方式：</w:t>
      </w:r>
      <w:r>
        <w:rPr>
          <w:rFonts w:hint="eastAsia" w:ascii="宋体" w:hAnsi="宋体" w:cs="宋体"/>
          <w:szCs w:val="21"/>
          <w:u w:val="single"/>
        </w:rPr>
        <w:t xml:space="preserve">在项目工程进度款中一次性扣回   </w:t>
      </w:r>
      <w:r>
        <w:rPr>
          <w:rFonts w:hint="eastAsia" w:ascii="宋体" w:hAnsi="宋体" w:cs="宋体"/>
          <w:szCs w:val="21"/>
        </w:rPr>
        <w:t>。</w:t>
      </w:r>
    </w:p>
    <w:p w14:paraId="761A6C57">
      <w:pPr>
        <w:spacing w:line="440" w:lineRule="exact"/>
        <w:ind w:firstLine="420" w:firstLineChars="200"/>
        <w:rPr>
          <w:rFonts w:ascii="宋体" w:hAnsi="宋体" w:cs="宋体"/>
          <w:szCs w:val="21"/>
        </w:rPr>
      </w:pPr>
      <w:r>
        <w:rPr>
          <w:rFonts w:hint="eastAsia" w:ascii="宋体" w:hAnsi="宋体" w:cs="宋体"/>
          <w:szCs w:val="21"/>
        </w:rPr>
        <w:t>12.2.2 预付款担保</w:t>
      </w:r>
    </w:p>
    <w:p w14:paraId="0CA350F7">
      <w:pPr>
        <w:spacing w:line="440" w:lineRule="exact"/>
        <w:ind w:firstLine="420" w:firstLineChars="200"/>
        <w:rPr>
          <w:rFonts w:ascii="宋体" w:hAnsi="宋体" w:cs="宋体"/>
          <w:szCs w:val="21"/>
        </w:rPr>
      </w:pPr>
      <w:r>
        <w:rPr>
          <w:rFonts w:hint="eastAsia" w:ascii="宋体" w:hAnsi="宋体" w:cs="宋体"/>
          <w:szCs w:val="21"/>
        </w:rPr>
        <w:t>承包人提交预付款担保的期限：</w:t>
      </w:r>
      <w:r>
        <w:rPr>
          <w:rFonts w:hint="eastAsia" w:ascii="宋体" w:hAnsi="宋体" w:cs="宋体"/>
          <w:szCs w:val="21"/>
          <w:u w:val="single"/>
        </w:rPr>
        <w:t xml:space="preserve">           无           </w:t>
      </w:r>
      <w:r>
        <w:rPr>
          <w:rFonts w:hint="eastAsia" w:ascii="宋体" w:hAnsi="宋体" w:cs="宋体"/>
          <w:szCs w:val="21"/>
        </w:rPr>
        <w:t>。</w:t>
      </w:r>
    </w:p>
    <w:p w14:paraId="25DD75E8">
      <w:pPr>
        <w:spacing w:line="440" w:lineRule="exact"/>
        <w:ind w:firstLine="420" w:firstLineChars="200"/>
        <w:rPr>
          <w:rFonts w:ascii="宋体" w:hAnsi="宋体" w:cs="宋体"/>
          <w:szCs w:val="21"/>
        </w:rPr>
      </w:pPr>
      <w:r>
        <w:rPr>
          <w:rFonts w:hint="eastAsia" w:ascii="宋体" w:hAnsi="宋体" w:cs="宋体"/>
          <w:szCs w:val="21"/>
        </w:rPr>
        <w:t>预付款担保的形式为：</w:t>
      </w:r>
      <w:r>
        <w:rPr>
          <w:rFonts w:hint="eastAsia" w:ascii="宋体" w:hAnsi="宋体" w:cs="宋体"/>
          <w:szCs w:val="21"/>
          <w:u w:val="single"/>
        </w:rPr>
        <w:t xml:space="preserve">           无             </w:t>
      </w:r>
      <w:r>
        <w:rPr>
          <w:rFonts w:hint="eastAsia" w:ascii="宋体" w:hAnsi="宋体" w:cs="宋体"/>
          <w:szCs w:val="21"/>
        </w:rPr>
        <w:t>。</w:t>
      </w:r>
    </w:p>
    <w:p w14:paraId="270191C8">
      <w:pPr>
        <w:keepNext/>
        <w:keepLines/>
        <w:spacing w:before="120" w:after="120" w:line="380" w:lineRule="exact"/>
        <w:ind w:firstLine="560"/>
        <w:outlineLvl w:val="4"/>
        <w:rPr>
          <w:rFonts w:hint="eastAsia" w:ascii="宋体" w:hAnsi="宋体" w:cs="宋体"/>
          <w:bCs/>
          <w:szCs w:val="21"/>
        </w:rPr>
      </w:pPr>
      <w:bookmarkStart w:id="806" w:name="_Toc448911931"/>
      <w:bookmarkStart w:id="807" w:name="_Toc26443"/>
      <w:r>
        <w:rPr>
          <w:rFonts w:hint="eastAsia" w:ascii="宋体" w:hAnsi="宋体" w:cs="宋体"/>
          <w:bCs/>
          <w:szCs w:val="21"/>
        </w:rPr>
        <w:t>12.3 计量</w:t>
      </w:r>
      <w:bookmarkEnd w:id="806"/>
      <w:bookmarkEnd w:id="807"/>
    </w:p>
    <w:p w14:paraId="1BBE45D3">
      <w:pPr>
        <w:spacing w:line="440" w:lineRule="exact"/>
        <w:ind w:firstLine="420" w:firstLineChars="200"/>
        <w:rPr>
          <w:rFonts w:hint="eastAsia" w:ascii="宋体" w:hAnsi="宋体" w:cs="宋体"/>
          <w:szCs w:val="21"/>
        </w:rPr>
      </w:pPr>
      <w:r>
        <w:rPr>
          <w:rFonts w:hint="eastAsia" w:ascii="宋体" w:hAnsi="宋体" w:cs="宋体"/>
          <w:szCs w:val="21"/>
        </w:rPr>
        <w:t>12.3.1 计量原则</w:t>
      </w:r>
    </w:p>
    <w:p w14:paraId="491C5272">
      <w:pPr>
        <w:spacing w:line="440" w:lineRule="exact"/>
        <w:ind w:firstLine="420" w:firstLineChars="200"/>
        <w:rPr>
          <w:rFonts w:hint="eastAsia" w:ascii="宋体" w:hAnsi="宋体" w:cs="宋体"/>
          <w:szCs w:val="21"/>
        </w:rPr>
      </w:pPr>
      <w:r>
        <w:rPr>
          <w:rFonts w:hint="eastAsia" w:ascii="宋体" w:hAnsi="宋体" w:cs="宋体"/>
          <w:szCs w:val="21"/>
        </w:rPr>
        <w:t>工程量计算规则：</w:t>
      </w:r>
      <w:r>
        <w:rPr>
          <w:rFonts w:hint="eastAsia" w:ascii="宋体" w:hAnsi="宋体" w:cs="宋体"/>
          <w:szCs w:val="21"/>
          <w:u w:val="single"/>
        </w:rPr>
        <w:t>执行国家、行业及地方现行工程量清单计价规范</w:t>
      </w:r>
      <w:r>
        <w:rPr>
          <w:rFonts w:hint="eastAsia" w:ascii="宋体" w:hAnsi="宋体" w:cs="宋体"/>
          <w:szCs w:val="21"/>
        </w:rPr>
        <w:t>。</w:t>
      </w:r>
    </w:p>
    <w:p w14:paraId="5D15D246">
      <w:pPr>
        <w:spacing w:line="440" w:lineRule="exact"/>
        <w:ind w:firstLine="420" w:firstLineChars="200"/>
        <w:rPr>
          <w:rFonts w:hint="eastAsia" w:ascii="宋体" w:hAnsi="宋体" w:cs="宋体"/>
          <w:szCs w:val="21"/>
        </w:rPr>
      </w:pPr>
      <w:r>
        <w:rPr>
          <w:rFonts w:hint="eastAsia" w:ascii="宋体" w:hAnsi="宋体" w:cs="宋体"/>
          <w:szCs w:val="21"/>
        </w:rPr>
        <w:t>12.3.2 计量周期</w:t>
      </w:r>
    </w:p>
    <w:p w14:paraId="0A3F49D3">
      <w:pPr>
        <w:spacing w:line="440" w:lineRule="exact"/>
        <w:ind w:firstLine="420" w:firstLineChars="200"/>
        <w:rPr>
          <w:rFonts w:hint="eastAsia" w:ascii="宋体" w:hAnsi="宋体" w:cs="宋体"/>
          <w:szCs w:val="21"/>
          <w:u w:val="single"/>
        </w:rPr>
      </w:pPr>
      <w:r>
        <w:rPr>
          <w:rFonts w:hint="eastAsia" w:ascii="宋体" w:hAnsi="宋体" w:cs="宋体"/>
          <w:szCs w:val="21"/>
        </w:rPr>
        <w:t>关于计量周期的约定</w:t>
      </w:r>
      <w:r>
        <w:rPr>
          <w:rFonts w:hint="eastAsia" w:ascii="宋体" w:hAnsi="宋体" w:cs="宋体"/>
          <w:szCs w:val="21"/>
          <w:u w:val="single"/>
        </w:rPr>
        <w:t>：参照本合同通用条款执行</w:t>
      </w:r>
      <w:r>
        <w:rPr>
          <w:rFonts w:hint="eastAsia" w:ascii="宋体" w:hAnsi="宋体" w:cs="宋体"/>
          <w:szCs w:val="21"/>
        </w:rPr>
        <w:t>。</w:t>
      </w:r>
    </w:p>
    <w:p w14:paraId="05067042">
      <w:pPr>
        <w:spacing w:line="440" w:lineRule="exact"/>
        <w:ind w:firstLine="420" w:firstLineChars="200"/>
        <w:rPr>
          <w:rFonts w:hint="eastAsia" w:ascii="宋体" w:hAnsi="宋体" w:cs="宋体"/>
          <w:szCs w:val="21"/>
        </w:rPr>
      </w:pPr>
      <w:r>
        <w:rPr>
          <w:rFonts w:hint="eastAsia" w:ascii="宋体" w:hAnsi="宋体" w:cs="宋体"/>
          <w:szCs w:val="21"/>
        </w:rPr>
        <w:t>12.3.3 单价合同的计量</w:t>
      </w:r>
    </w:p>
    <w:p w14:paraId="69AAFA01">
      <w:pPr>
        <w:spacing w:line="440" w:lineRule="exact"/>
        <w:ind w:firstLine="420" w:firstLineChars="200"/>
        <w:rPr>
          <w:rFonts w:hint="eastAsia" w:ascii="宋体" w:hAnsi="宋体" w:cs="宋体"/>
          <w:szCs w:val="21"/>
        </w:rPr>
      </w:pPr>
      <w:r>
        <w:rPr>
          <w:rFonts w:hint="eastAsia" w:ascii="宋体" w:hAnsi="宋体" w:cs="宋体"/>
          <w:szCs w:val="21"/>
        </w:rPr>
        <w:t>关于单价合同计量的约定：</w:t>
      </w:r>
    </w:p>
    <w:p w14:paraId="2DE29CAF">
      <w:pPr>
        <w:spacing w:line="440" w:lineRule="exact"/>
        <w:ind w:firstLine="420" w:firstLineChars="200"/>
        <w:rPr>
          <w:rFonts w:hint="eastAsia" w:ascii="宋体" w:hAnsi="宋体" w:cs="宋体"/>
          <w:szCs w:val="21"/>
        </w:rPr>
      </w:pPr>
      <w:r>
        <w:rPr>
          <w:rFonts w:hint="eastAsia" w:ascii="宋体" w:hAnsi="宋体" w:cs="宋体"/>
          <w:szCs w:val="21"/>
        </w:rPr>
        <w:t>(1) 工程量清单所列的工程量，不能作为承包人按合同履行其责任依据，实际施工中发生的工程量增加或减少并不影响承包人履行合同的责任，工程结算以完成的实际工程量为准(工程量有偏差时，按专用条款“1.13工程量清单错误的修正”执行)。</w:t>
      </w:r>
    </w:p>
    <w:p w14:paraId="0358913D">
      <w:pPr>
        <w:spacing w:line="440" w:lineRule="exact"/>
        <w:ind w:firstLine="420" w:firstLineChars="200"/>
        <w:rPr>
          <w:rFonts w:hint="eastAsia" w:ascii="宋体" w:hAnsi="宋体" w:cs="宋体"/>
          <w:szCs w:val="21"/>
        </w:rPr>
      </w:pPr>
      <w:r>
        <w:rPr>
          <w:rFonts w:hint="eastAsia" w:ascii="宋体" w:hAnsi="宋体" w:cs="宋体"/>
          <w:szCs w:val="21"/>
        </w:rPr>
        <w:t>(2) 除另有规定外，工程师应按照合同通过计量来核实确定已完成的工程量和价款，承包人应得到该价款扣除保留金后的金额。当工程师要对已完工的工程量进行计量时，应适时地通知承包人参加。</w:t>
      </w:r>
    </w:p>
    <w:p w14:paraId="3B2853C0">
      <w:pPr>
        <w:spacing w:line="440" w:lineRule="exact"/>
        <w:ind w:firstLine="420" w:firstLineChars="200"/>
        <w:rPr>
          <w:rFonts w:hint="eastAsia" w:ascii="宋体" w:hAnsi="宋体" w:cs="宋体"/>
          <w:szCs w:val="21"/>
        </w:rPr>
      </w:pPr>
      <w:r>
        <w:rPr>
          <w:rFonts w:hint="eastAsia" w:ascii="宋体" w:hAnsi="宋体" w:cs="宋体"/>
          <w:szCs w:val="21"/>
        </w:rPr>
        <w:t>12.3.4 总价合同的计量</w:t>
      </w:r>
    </w:p>
    <w:p w14:paraId="6EA83BCB">
      <w:pPr>
        <w:spacing w:line="440" w:lineRule="exact"/>
        <w:ind w:firstLine="420" w:firstLineChars="200"/>
        <w:rPr>
          <w:rFonts w:hint="eastAsia" w:ascii="宋体" w:hAnsi="宋体" w:cs="宋体"/>
          <w:szCs w:val="21"/>
        </w:rPr>
      </w:pPr>
      <w:bookmarkStart w:id="808" w:name="_Toc400520365"/>
      <w:bookmarkStart w:id="809" w:name="_Toc401153867"/>
      <w:r>
        <w:rPr>
          <w:rFonts w:hint="eastAsia" w:ascii="宋体" w:hAnsi="宋体" w:cs="宋体"/>
          <w:szCs w:val="21"/>
        </w:rPr>
        <w:t>关于总价合同计量的约定：</w:t>
      </w:r>
      <w:bookmarkEnd w:id="808"/>
      <w:bookmarkEnd w:id="809"/>
      <w:r>
        <w:rPr>
          <w:rFonts w:hint="eastAsia" w:ascii="宋体" w:hAnsi="宋体" w:cs="宋体"/>
          <w:szCs w:val="21"/>
          <w:u w:val="single"/>
        </w:rPr>
        <w:t>/</w:t>
      </w:r>
    </w:p>
    <w:p w14:paraId="0C0A0A23">
      <w:pPr>
        <w:spacing w:line="440" w:lineRule="exact"/>
        <w:ind w:firstLine="420" w:firstLineChars="200"/>
        <w:rPr>
          <w:rFonts w:hint="eastAsia" w:ascii="宋体" w:hAnsi="宋体" w:cs="宋体"/>
          <w:szCs w:val="21"/>
        </w:rPr>
      </w:pPr>
      <w:r>
        <w:rPr>
          <w:rFonts w:hint="eastAsia" w:ascii="宋体" w:hAnsi="宋体" w:cs="宋体"/>
          <w:szCs w:val="21"/>
        </w:rPr>
        <w:t>12.3.5总价合同采用支付分解表计量支付的，是否适用第12.3.4 项〔总价合同的计量〕约定进行计量：</w:t>
      </w:r>
      <w:r>
        <w:rPr>
          <w:rFonts w:hint="eastAsia" w:ascii="宋体" w:hAnsi="宋体" w:cs="宋体"/>
          <w:szCs w:val="21"/>
          <w:u w:val="single"/>
        </w:rPr>
        <w:t xml:space="preserve">          无            </w:t>
      </w:r>
      <w:r>
        <w:rPr>
          <w:rFonts w:hint="eastAsia" w:ascii="宋体" w:hAnsi="宋体" w:cs="宋体"/>
          <w:szCs w:val="21"/>
        </w:rPr>
        <w:t>。</w:t>
      </w:r>
    </w:p>
    <w:p w14:paraId="0ED18329">
      <w:pPr>
        <w:spacing w:line="440" w:lineRule="exact"/>
        <w:ind w:firstLine="420" w:firstLineChars="200"/>
        <w:rPr>
          <w:rFonts w:hint="eastAsia" w:ascii="宋体" w:hAnsi="宋体" w:cs="宋体"/>
          <w:szCs w:val="21"/>
        </w:rPr>
      </w:pPr>
      <w:r>
        <w:rPr>
          <w:rFonts w:hint="eastAsia" w:ascii="宋体" w:hAnsi="宋体" w:cs="宋体"/>
          <w:szCs w:val="21"/>
        </w:rPr>
        <w:t>12.3.6 其他价格形式合同的计量</w:t>
      </w:r>
    </w:p>
    <w:p w14:paraId="7B235AA5">
      <w:pPr>
        <w:pStyle w:val="18"/>
        <w:rPr>
          <w:rFonts w:hint="eastAsia" w:ascii="宋体" w:hAnsi="宋体" w:cs="宋体"/>
          <w:szCs w:val="21"/>
        </w:rPr>
      </w:pPr>
      <w:r>
        <w:rPr>
          <w:rFonts w:hint="eastAsia" w:ascii="宋体" w:hAnsi="宋体" w:cs="宋体"/>
          <w:szCs w:val="21"/>
        </w:rPr>
        <w:t>其他价格形式的计量方式和程序：</w:t>
      </w:r>
      <w:r>
        <w:rPr>
          <w:rFonts w:hint="eastAsia" w:ascii="宋体" w:hAnsi="宋体" w:cs="宋体"/>
          <w:szCs w:val="21"/>
          <w:u w:val="single"/>
        </w:rPr>
        <w:t xml:space="preserve">       /       </w:t>
      </w:r>
      <w:r>
        <w:rPr>
          <w:rFonts w:hint="eastAsia" w:ascii="宋体" w:hAnsi="宋体" w:cs="宋体"/>
          <w:szCs w:val="21"/>
        </w:rPr>
        <w:t>。</w:t>
      </w:r>
    </w:p>
    <w:p w14:paraId="01EF66B4">
      <w:pPr>
        <w:spacing w:line="440" w:lineRule="exact"/>
        <w:ind w:firstLine="443"/>
        <w:rPr>
          <w:rFonts w:hint="eastAsia" w:ascii="宋体" w:hAnsi="宋体" w:cs="宋体"/>
          <w:b/>
          <w:szCs w:val="21"/>
        </w:rPr>
      </w:pPr>
      <w:bookmarkStart w:id="810" w:name="_Toc10883"/>
      <w:bookmarkStart w:id="811" w:name="_Toc448911932"/>
      <w:r>
        <w:rPr>
          <w:rFonts w:hint="eastAsia" w:ascii="宋体" w:hAnsi="宋体" w:cs="宋体"/>
          <w:b/>
          <w:szCs w:val="21"/>
        </w:rPr>
        <w:t>12.4 工程进度款支付</w:t>
      </w:r>
      <w:bookmarkEnd w:id="810"/>
      <w:bookmarkEnd w:id="811"/>
    </w:p>
    <w:p w14:paraId="62E56595">
      <w:pPr>
        <w:spacing w:line="440" w:lineRule="exact"/>
        <w:ind w:firstLine="420" w:firstLineChars="200"/>
        <w:rPr>
          <w:rFonts w:ascii="宋体" w:hAnsi="宋体" w:cs="宋体"/>
          <w:sz w:val="22"/>
          <w:szCs w:val="21"/>
        </w:rPr>
      </w:pPr>
      <w:bookmarkStart w:id="812" w:name="_Toc297216215"/>
      <w:bookmarkStart w:id="813" w:name="_Toc300935006"/>
      <w:bookmarkStart w:id="814" w:name="_Toc296346712"/>
      <w:bookmarkStart w:id="815" w:name="_Toc297048397"/>
      <w:bookmarkStart w:id="816" w:name="_Toc297120511"/>
      <w:bookmarkStart w:id="817" w:name="_Toc296891039"/>
      <w:bookmarkStart w:id="818" w:name="_Toc296347210"/>
      <w:bookmarkStart w:id="819" w:name="_Toc303539163"/>
      <w:bookmarkStart w:id="820" w:name="_Toc297123556"/>
      <w:bookmarkStart w:id="821" w:name="_Toc296944550"/>
      <w:bookmarkStart w:id="822" w:name="_Toc296891251"/>
      <w:bookmarkStart w:id="823" w:name="_Toc292559921"/>
      <w:bookmarkStart w:id="824" w:name="_Toc296503211"/>
      <w:bookmarkStart w:id="825" w:name="_Toc292559416"/>
      <w:r>
        <w:rPr>
          <w:rFonts w:hint="eastAsia" w:ascii="宋体" w:hAnsi="宋体" w:cs="宋体"/>
          <w:szCs w:val="21"/>
        </w:rPr>
        <w:t>12.4.1 付款周期</w:t>
      </w:r>
    </w:p>
    <w:p w14:paraId="75A32792">
      <w:pPr>
        <w:spacing w:line="360" w:lineRule="auto"/>
        <w:ind w:firstLine="420" w:firstLineChars="200"/>
        <w:jc w:val="left"/>
      </w:pPr>
      <w:r>
        <w:rPr>
          <w:rFonts w:hint="eastAsia" w:ascii="宋体" w:hAnsi="宋体" w:cs="宋体"/>
          <w:szCs w:val="21"/>
        </w:rPr>
        <w:t>关于付款周期的约定：</w:t>
      </w:r>
      <w:r>
        <w:rPr>
          <w:rFonts w:hint="eastAsia" w:ascii="宋体" w:hAnsi="宋体" w:cs="宋体"/>
          <w:szCs w:val="21"/>
          <w:u w:val="single"/>
        </w:rPr>
        <w:t>工程进度款按月支付，合同内工程进度款支付额为当月实际已完成工程量价款的80%；</w:t>
      </w:r>
      <w:r>
        <w:rPr>
          <w:rFonts w:hint="eastAsia" w:hAnsi="宋体"/>
          <w:szCs w:val="21"/>
        </w:rPr>
        <w:t>合同外新增工程量按实际完成工程量价款的60%支付进度款</w:t>
      </w:r>
      <w:r>
        <w:rPr>
          <w:rFonts w:hint="eastAsia"/>
          <w:szCs w:val="21"/>
        </w:rPr>
        <w:t>。工程竣工验收合格，工程结算经发包人聘任的社会中介机构或自治区财政厅财政投资评审中心审定后，发包人</w:t>
      </w:r>
      <w:r>
        <w:rPr>
          <w:rFonts w:hint="eastAsia" w:ascii="宋体" w:hAnsi="宋体"/>
          <w:kern w:val="0"/>
          <w:szCs w:val="21"/>
          <w:u w:val="single"/>
        </w:rPr>
        <w:t>应在收到承包人全额有效发票</w:t>
      </w:r>
      <w:r>
        <w:rPr>
          <w:rFonts w:hint="eastAsia"/>
          <w:szCs w:val="21"/>
        </w:rPr>
        <w:t xml:space="preserve">7个工作日内支付至结算总价的97%，扣除审定结算总价的3%作为工程质量保证金，待缺陷责任期满后7个工作日内一次性无息退还保证金给承包人。 </w:t>
      </w:r>
      <w:r>
        <w:rPr>
          <w:rFonts w:hint="eastAsia" w:ascii="宋体" w:hAnsi="宋体" w:cs="宋体"/>
          <w:szCs w:val="21"/>
          <w:u w:val="single"/>
        </w:rPr>
        <w:t>最后结算金额以甲方聘任的社会中介机构或自治区财评中心审核为准。</w:t>
      </w:r>
    </w:p>
    <w:p w14:paraId="70BADB4B">
      <w:pPr>
        <w:spacing w:line="440" w:lineRule="exact"/>
        <w:ind w:firstLine="420" w:firstLineChars="200"/>
        <w:rPr>
          <w:rFonts w:ascii="宋体" w:hAnsi="宋体" w:cs="宋体"/>
          <w:szCs w:val="21"/>
        </w:rPr>
      </w:pPr>
      <w:r>
        <w:rPr>
          <w:rFonts w:hint="eastAsia" w:ascii="宋体" w:hAnsi="宋体" w:cs="宋体"/>
          <w:szCs w:val="21"/>
        </w:rPr>
        <w:t>12.4.2 进度付款申请单的编制</w:t>
      </w:r>
    </w:p>
    <w:p w14:paraId="7DDBD0D9">
      <w:pPr>
        <w:spacing w:line="440" w:lineRule="exact"/>
        <w:ind w:firstLine="420" w:firstLineChars="200"/>
        <w:rPr>
          <w:rFonts w:ascii="宋体" w:hAnsi="宋体" w:cs="宋体"/>
          <w:szCs w:val="21"/>
          <w:u w:val="single"/>
        </w:rPr>
      </w:pPr>
      <w:r>
        <w:rPr>
          <w:rFonts w:hint="eastAsia" w:ascii="宋体" w:hAnsi="宋体" w:cs="宋体"/>
          <w:szCs w:val="21"/>
        </w:rPr>
        <w:t>关于进度付款申请单编制的约定：</w:t>
      </w:r>
      <w:r>
        <w:rPr>
          <w:rFonts w:hint="eastAsia" w:ascii="宋体" w:hAnsi="宋体" w:cs="宋体"/>
          <w:szCs w:val="21"/>
          <w:u w:val="single"/>
        </w:rPr>
        <w:t>按月编制并参照本合同通用条款执行   。</w:t>
      </w:r>
    </w:p>
    <w:p w14:paraId="680729EF">
      <w:pPr>
        <w:spacing w:line="440" w:lineRule="exact"/>
        <w:ind w:firstLine="420" w:firstLineChars="200"/>
        <w:rPr>
          <w:rFonts w:ascii="宋体" w:hAnsi="宋体" w:cs="宋体"/>
          <w:szCs w:val="21"/>
        </w:rPr>
      </w:pPr>
      <w:r>
        <w:rPr>
          <w:rFonts w:hint="eastAsia" w:ascii="宋体" w:hAnsi="宋体" w:cs="宋体"/>
          <w:szCs w:val="21"/>
        </w:rPr>
        <w:t>1</w:t>
      </w:r>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r>
        <w:rPr>
          <w:rFonts w:hint="eastAsia" w:ascii="宋体" w:hAnsi="宋体" w:cs="宋体"/>
          <w:szCs w:val="21"/>
        </w:rPr>
        <w:t>2.4.3 进度付款申请单的提交</w:t>
      </w:r>
    </w:p>
    <w:p w14:paraId="1F549553">
      <w:pPr>
        <w:spacing w:line="440" w:lineRule="exact"/>
        <w:ind w:firstLine="420" w:firstLineChars="200"/>
        <w:rPr>
          <w:rFonts w:ascii="宋体" w:hAnsi="宋体" w:cs="宋体"/>
          <w:szCs w:val="21"/>
          <w:u w:val="single"/>
        </w:rPr>
      </w:pPr>
      <w:r>
        <w:rPr>
          <w:rFonts w:hint="eastAsia" w:ascii="宋体" w:hAnsi="宋体" w:cs="宋体"/>
          <w:szCs w:val="21"/>
        </w:rPr>
        <w:t>（1）单价合同进度付款申请单提交的约定：</w:t>
      </w:r>
      <w:r>
        <w:rPr>
          <w:rFonts w:hint="eastAsia" w:ascii="宋体" w:hAnsi="宋体" w:cs="宋体"/>
          <w:szCs w:val="21"/>
          <w:u w:val="single"/>
        </w:rPr>
        <w:t>①《工程款申请书》；②工程量计量报表；③其他需要补充说明的材料。</w:t>
      </w:r>
    </w:p>
    <w:p w14:paraId="7D573B01">
      <w:pPr>
        <w:spacing w:line="440" w:lineRule="exact"/>
        <w:ind w:firstLine="420" w:firstLineChars="200"/>
        <w:rPr>
          <w:rFonts w:ascii="宋体" w:hAnsi="宋体" w:cs="宋体"/>
          <w:szCs w:val="21"/>
        </w:rPr>
      </w:pPr>
      <w:r>
        <w:rPr>
          <w:rFonts w:hint="eastAsia" w:ascii="宋体" w:hAnsi="宋体" w:cs="宋体"/>
          <w:szCs w:val="21"/>
        </w:rPr>
        <w:t>（2）总价合同进度付款申请单提交的约定：</w:t>
      </w:r>
      <w:r>
        <w:rPr>
          <w:rFonts w:hint="eastAsia" w:ascii="宋体" w:hAnsi="宋体" w:cs="宋体"/>
          <w:szCs w:val="21"/>
          <w:u w:val="single"/>
        </w:rPr>
        <w:t xml:space="preserve">   无   。</w:t>
      </w:r>
    </w:p>
    <w:p w14:paraId="67529025">
      <w:pPr>
        <w:spacing w:line="440" w:lineRule="exact"/>
        <w:ind w:firstLine="420" w:firstLineChars="200"/>
        <w:rPr>
          <w:rFonts w:ascii="宋体" w:hAnsi="宋体" w:cs="宋体"/>
          <w:szCs w:val="21"/>
        </w:rPr>
      </w:pPr>
      <w:r>
        <w:rPr>
          <w:rFonts w:hint="eastAsia" w:ascii="宋体" w:hAnsi="宋体" w:cs="宋体"/>
          <w:szCs w:val="21"/>
        </w:rPr>
        <w:t>（3）其他价格形式合同进度付款申请单提交的约定：</w:t>
      </w:r>
      <w:r>
        <w:rPr>
          <w:rFonts w:hint="eastAsia" w:ascii="宋体" w:hAnsi="宋体" w:cs="宋体"/>
          <w:szCs w:val="21"/>
          <w:u w:val="single"/>
        </w:rPr>
        <w:t xml:space="preserve">  /  </w:t>
      </w:r>
      <w:r>
        <w:rPr>
          <w:rFonts w:hint="eastAsia" w:ascii="宋体" w:hAnsi="宋体" w:cs="宋体"/>
          <w:szCs w:val="21"/>
        </w:rPr>
        <w:t>。</w:t>
      </w:r>
    </w:p>
    <w:p w14:paraId="00665F14">
      <w:pPr>
        <w:spacing w:line="440" w:lineRule="exact"/>
        <w:ind w:firstLine="420" w:firstLineChars="200"/>
        <w:rPr>
          <w:rFonts w:ascii="宋体" w:hAnsi="宋体" w:cs="宋体"/>
          <w:szCs w:val="21"/>
        </w:rPr>
      </w:pPr>
      <w:r>
        <w:rPr>
          <w:rFonts w:hint="eastAsia" w:ascii="宋体" w:hAnsi="宋体" w:cs="宋体"/>
          <w:szCs w:val="21"/>
        </w:rPr>
        <w:t>12.4.4 进度款审核和支付</w:t>
      </w:r>
    </w:p>
    <w:p w14:paraId="009F1CE6">
      <w:pPr>
        <w:spacing w:line="440" w:lineRule="exact"/>
        <w:ind w:firstLine="420" w:firstLineChars="200"/>
        <w:rPr>
          <w:rFonts w:ascii="宋体" w:hAnsi="宋体" w:cs="宋体"/>
          <w:szCs w:val="21"/>
          <w:u w:val="single"/>
        </w:rPr>
      </w:pPr>
      <w:r>
        <w:rPr>
          <w:rFonts w:hint="eastAsia" w:ascii="宋体" w:hAnsi="宋体" w:cs="宋体"/>
          <w:szCs w:val="21"/>
        </w:rPr>
        <w:t>（1）监理人审查并报送发包人的期限：</w:t>
      </w:r>
      <w:r>
        <w:rPr>
          <w:rFonts w:hint="eastAsia" w:ascii="宋体" w:hAnsi="宋体" w:cs="宋体"/>
          <w:szCs w:val="21"/>
          <w:u w:val="single"/>
        </w:rPr>
        <w:t xml:space="preserve"> 参照本合同通用条款执行。</w:t>
      </w:r>
    </w:p>
    <w:p w14:paraId="1621082B">
      <w:pPr>
        <w:spacing w:line="440" w:lineRule="exact"/>
        <w:ind w:firstLine="420" w:firstLineChars="200"/>
        <w:rPr>
          <w:rFonts w:ascii="宋体" w:hAnsi="宋体" w:cs="宋体"/>
          <w:szCs w:val="21"/>
          <w:u w:val="single"/>
        </w:rPr>
      </w:pPr>
      <w:r>
        <w:rPr>
          <w:rFonts w:hint="eastAsia" w:ascii="宋体" w:hAnsi="宋体" w:cs="宋体"/>
          <w:szCs w:val="21"/>
        </w:rPr>
        <w:t>发包人完成审批并签发进度款支付证书的期限：</w:t>
      </w:r>
      <w:r>
        <w:rPr>
          <w:rFonts w:hint="eastAsia" w:ascii="宋体" w:hAnsi="宋体" w:cs="宋体"/>
          <w:szCs w:val="21"/>
          <w:u w:val="single"/>
        </w:rPr>
        <w:t xml:space="preserve">  参照本合同通用条款执行。</w:t>
      </w:r>
    </w:p>
    <w:p w14:paraId="0EB14821">
      <w:pPr>
        <w:spacing w:line="440" w:lineRule="exact"/>
        <w:ind w:firstLine="420" w:firstLineChars="200"/>
        <w:rPr>
          <w:rFonts w:ascii="宋体" w:hAnsi="宋体" w:cs="宋体"/>
          <w:szCs w:val="21"/>
          <w:u w:val="single"/>
        </w:rPr>
      </w:pPr>
      <w:r>
        <w:rPr>
          <w:rFonts w:hint="eastAsia" w:ascii="宋体" w:hAnsi="宋体" w:cs="宋体"/>
          <w:szCs w:val="21"/>
        </w:rPr>
        <w:t>（2）发包人支付进度款的期限：</w:t>
      </w:r>
      <w:r>
        <w:rPr>
          <w:rFonts w:hint="eastAsia" w:ascii="宋体" w:hAnsi="宋体" w:cs="宋体"/>
          <w:szCs w:val="21"/>
          <w:u w:val="single"/>
        </w:rPr>
        <w:t xml:space="preserve">   参照本合同通用条款执行。</w:t>
      </w:r>
    </w:p>
    <w:p w14:paraId="059CA72D">
      <w:pPr>
        <w:spacing w:line="440" w:lineRule="exact"/>
        <w:ind w:firstLine="525" w:firstLineChars="250"/>
        <w:rPr>
          <w:rFonts w:ascii="宋体" w:hAnsi="宋体" w:cs="宋体"/>
          <w:szCs w:val="21"/>
          <w:u w:val="single"/>
        </w:rPr>
      </w:pPr>
      <w:r>
        <w:rPr>
          <w:rFonts w:hint="eastAsia" w:ascii="宋体" w:hAnsi="宋体" w:cs="宋体"/>
          <w:szCs w:val="21"/>
        </w:rPr>
        <w:t>发包人逾期支付进度款的违约金的计算方式：</w:t>
      </w:r>
      <w:r>
        <w:rPr>
          <w:rFonts w:hint="eastAsia" w:ascii="宋体" w:hAnsi="宋体" w:cs="宋体"/>
          <w:szCs w:val="21"/>
          <w:u w:val="single"/>
        </w:rPr>
        <w:t xml:space="preserve"> /  </w:t>
      </w:r>
      <w:r>
        <w:rPr>
          <w:rFonts w:hint="eastAsia" w:ascii="宋体" w:hAnsi="宋体" w:cs="宋体"/>
          <w:szCs w:val="21"/>
        </w:rPr>
        <w:t>。</w:t>
      </w:r>
    </w:p>
    <w:p w14:paraId="1A0CA159">
      <w:pPr>
        <w:spacing w:line="440" w:lineRule="exact"/>
        <w:ind w:firstLine="525" w:firstLineChars="250"/>
        <w:rPr>
          <w:rFonts w:hAnsi="宋体"/>
        </w:rPr>
      </w:pPr>
      <w:r>
        <w:rPr>
          <w:rFonts w:hint="eastAsia" w:hAnsi="宋体"/>
        </w:rPr>
        <w:t>（3） 农民工工资支付</w:t>
      </w:r>
    </w:p>
    <w:p w14:paraId="43DCC351">
      <w:pPr>
        <w:spacing w:line="440" w:lineRule="exact"/>
        <w:ind w:firstLine="525" w:firstLineChars="250"/>
        <w:rPr>
          <w:rFonts w:hAnsi="宋体" w:cs="宋体"/>
          <w:kern w:val="0"/>
        </w:rPr>
      </w:pPr>
      <w:r>
        <w:rPr>
          <w:rFonts w:hint="eastAsia" w:hAnsi="宋体" w:cs="宋体"/>
          <w:kern w:val="0"/>
        </w:rPr>
        <w:t>1）人工费用是指发包人向承包人专用账户拨付的专项用于支付农民工工资的工程款。农民工工资专用账户是指承包人在工程建设项目所在地银行业金融机构（简称银行）开立的，专项用于支付农民工工资的专用存款账户。</w:t>
      </w:r>
    </w:p>
    <w:p w14:paraId="22183772">
      <w:pPr>
        <w:spacing w:line="440" w:lineRule="exact"/>
        <w:ind w:firstLine="525" w:firstLineChars="250"/>
        <w:rPr>
          <w:rFonts w:hAnsi="宋体" w:cs="宋体"/>
          <w:kern w:val="0"/>
        </w:rPr>
      </w:pPr>
      <w:r>
        <w:rPr>
          <w:rFonts w:hint="eastAsia" w:hAnsi="宋体" w:cs="宋体"/>
          <w:kern w:val="0"/>
        </w:rPr>
        <w:t>2）人工费应与工程进度款分账管理。必须按时足额支付，人工费拨付周期不得超过1个月，最少每月支付一次，无工程款申请的月份，承包人单独上报人工费划拨申请；若因发包人未按照合同约定划拨工程款项导致拖欠工资的，由发包人以未结清的工程款项为限先行垫付所拖欠的工资；承包人向发包人申请工程进度款时必须把农民工工资部分单独列明，如果未单独列明，监理单位不得签支付证书等支付工程款的手续，发包人单位不得审批和支付工程款。发包人必须把工程款分账出来的人工费转入承包人农民工工资支付专用账户，转入农民工工资支付专用账户环节必须有银行流水凭证。</w:t>
      </w:r>
    </w:p>
    <w:p w14:paraId="7222E963">
      <w:pPr>
        <w:spacing w:line="440" w:lineRule="exact"/>
        <w:ind w:firstLine="525" w:firstLineChars="250"/>
        <w:rPr>
          <w:rFonts w:hAnsi="宋体" w:cs="宋体"/>
          <w:kern w:val="0"/>
        </w:rPr>
      </w:pPr>
      <w:r>
        <w:rPr>
          <w:rFonts w:hAnsi="宋体" w:cs="宋体"/>
          <w:kern w:val="0"/>
        </w:rPr>
        <w:t>3</w:t>
      </w:r>
      <w:r>
        <w:rPr>
          <w:rFonts w:hint="eastAsia" w:hAnsi="宋体" w:cs="宋体"/>
          <w:kern w:val="0"/>
        </w:rPr>
        <w:t>）发包人依据工程进度，审核承包人申报的工程进度款，按照与承包人约定的人工费支付比例20 %（房建项目不少于20%，市政项目不少于15%），将人工费及时足额拨付至承包人的农民工工资专用账户，其余工程进度款项由发包人支付到承包人的单位基本户。</w:t>
      </w:r>
    </w:p>
    <w:p w14:paraId="78B13250">
      <w:pPr>
        <w:spacing w:line="440" w:lineRule="exact"/>
        <w:ind w:firstLine="525" w:firstLineChars="250"/>
        <w:rPr>
          <w:rFonts w:hAnsi="宋体" w:cs="宋体"/>
          <w:kern w:val="0"/>
        </w:rPr>
      </w:pPr>
      <w:r>
        <w:rPr>
          <w:rFonts w:hint="eastAsia" w:hAnsi="宋体" w:cs="宋体"/>
          <w:kern w:val="0"/>
        </w:rPr>
        <w:t xml:space="preserve">4）工程建设领域总包单位对农民工工资支付负总责，推行分包单位农民工工资委托总包单位代发制度（以下简称总包代发制度）。工程建设项目施行总包代发制度的，总包单位与分包单位签订委托工资支付协议。 </w:t>
      </w:r>
    </w:p>
    <w:p w14:paraId="61B2860A">
      <w:pPr>
        <w:spacing w:line="360" w:lineRule="auto"/>
        <w:ind w:firstLine="525" w:firstLineChars="250"/>
        <w:jc w:val="left"/>
        <w:rPr>
          <w:rFonts w:hAnsi="宋体" w:cs="宋体"/>
          <w:kern w:val="0"/>
        </w:rPr>
      </w:pPr>
      <w:r>
        <w:rPr>
          <w:rFonts w:hint="eastAsia" w:hAnsi="宋体" w:cs="宋体"/>
          <w:kern w:val="0"/>
        </w:rPr>
        <w:t>5）凡未向付款单位提供农民工工资专用账户的，或者请款单位在申请工程进度款时未将人工费单列的，付款单位有权拒绝支付工程进度款。</w:t>
      </w:r>
    </w:p>
    <w:p w14:paraId="0759D1C5">
      <w:pPr>
        <w:spacing w:line="360" w:lineRule="auto"/>
        <w:ind w:firstLine="525" w:firstLineChars="250"/>
        <w:jc w:val="left"/>
        <w:rPr>
          <w:rFonts w:hAnsi="宋体" w:cs="宋体"/>
          <w:kern w:val="0"/>
        </w:rPr>
      </w:pPr>
      <w:r>
        <w:rPr>
          <w:rFonts w:hint="eastAsia" w:hAnsi="宋体" w:cs="宋体"/>
          <w:kern w:val="0"/>
        </w:rPr>
        <w:t>6）人工费使用要求：专款专用，除发放农民工工资外，不得用于其他用途。</w:t>
      </w:r>
    </w:p>
    <w:p w14:paraId="2DD67231">
      <w:pPr>
        <w:spacing w:line="360" w:lineRule="auto"/>
        <w:ind w:firstLine="525" w:firstLineChars="250"/>
        <w:jc w:val="left"/>
        <w:rPr>
          <w:rFonts w:hAnsi="宋体" w:cs="宋体"/>
          <w:kern w:val="0"/>
        </w:rPr>
      </w:pPr>
      <w:r>
        <w:rPr>
          <w:rFonts w:hint="eastAsia" w:hAnsi="宋体" w:cs="宋体"/>
          <w:kern w:val="0"/>
        </w:rPr>
        <w:t>7）承包人将人工费支付情况定期报告发包人和监理单位，并提供相应的材料接受建设行政主管部门和劳动保障行政主管部门对此事项监管。</w:t>
      </w:r>
    </w:p>
    <w:p w14:paraId="7CB1753A">
      <w:pPr>
        <w:autoSpaceDE w:val="0"/>
        <w:autoSpaceDN w:val="0"/>
        <w:adjustRightInd w:val="0"/>
        <w:spacing w:line="360" w:lineRule="auto"/>
        <w:ind w:firstLine="420" w:firstLineChars="200"/>
        <w:jc w:val="left"/>
        <w:rPr>
          <w:rFonts w:hAnsi="宋体" w:cs="宋体"/>
          <w:kern w:val="0"/>
        </w:rPr>
      </w:pPr>
      <w:r>
        <w:rPr>
          <w:rFonts w:hint="eastAsia" w:hAnsi="宋体" w:cs="宋体"/>
          <w:kern w:val="0"/>
        </w:rPr>
        <w:t>8）人工费支付专用账户：××××公司农民工工资支付专用账户。账号：</w:t>
      </w:r>
      <w:r>
        <w:rPr>
          <w:rFonts w:hint="eastAsia" w:hAnsi="宋体" w:cs="宋体"/>
          <w:kern w:val="0"/>
          <w:u w:val="single"/>
        </w:rPr>
        <w:t xml:space="preserve">  </w:t>
      </w:r>
      <w:r>
        <w:rPr>
          <w:rFonts w:hAnsi="宋体" w:cs="宋体"/>
          <w:kern w:val="0"/>
          <w:u w:val="single"/>
        </w:rPr>
        <w:t xml:space="preserve"> </w:t>
      </w:r>
      <w:r>
        <w:rPr>
          <w:rFonts w:hint="eastAsia" w:hAnsi="宋体" w:cs="宋体"/>
          <w:kern w:val="0"/>
          <w:u w:val="single"/>
        </w:rPr>
        <w:t xml:space="preserve">  </w:t>
      </w:r>
      <w:r>
        <w:rPr>
          <w:rFonts w:hAnsi="宋体" w:cs="宋体"/>
          <w:kern w:val="0"/>
          <w:u w:val="single"/>
        </w:rPr>
        <w:t xml:space="preserve"> </w:t>
      </w:r>
      <w:r>
        <w:rPr>
          <w:rFonts w:hint="eastAsia" w:hAnsi="宋体" w:cs="宋体"/>
          <w:kern w:val="0"/>
          <w:u w:val="single"/>
        </w:rPr>
        <w:t xml:space="preserve"> </w:t>
      </w:r>
      <w:r>
        <w:rPr>
          <w:rFonts w:hAnsi="宋体" w:cs="宋体"/>
          <w:kern w:val="0"/>
          <w:u w:val="single"/>
        </w:rPr>
        <w:t xml:space="preserve">  </w:t>
      </w:r>
      <w:r>
        <w:rPr>
          <w:rFonts w:hint="eastAsia" w:hAnsi="宋体" w:cs="宋体"/>
          <w:kern w:val="0"/>
          <w:u w:val="single"/>
        </w:rPr>
        <w:t xml:space="preserve">  </w:t>
      </w:r>
      <w:r>
        <w:rPr>
          <w:rFonts w:hAnsi="宋体" w:cs="宋体"/>
          <w:kern w:val="0"/>
        </w:rPr>
        <w:t>。</w:t>
      </w:r>
    </w:p>
    <w:p w14:paraId="47FAA53D">
      <w:pPr>
        <w:spacing w:line="440" w:lineRule="exact"/>
        <w:ind w:firstLine="525" w:firstLineChars="250"/>
        <w:rPr>
          <w:rFonts w:ascii="宋体" w:hAnsi="宋体" w:cs="宋体"/>
          <w:szCs w:val="21"/>
        </w:rPr>
      </w:pPr>
      <w:r>
        <w:rPr>
          <w:rFonts w:hint="eastAsia" w:ascii="宋体" w:hAnsi="宋体" w:cs="宋体"/>
          <w:szCs w:val="21"/>
        </w:rPr>
        <w:t>12.4.6 支付分解表的编制</w:t>
      </w:r>
    </w:p>
    <w:p w14:paraId="6D3A840A">
      <w:pPr>
        <w:spacing w:line="440" w:lineRule="exact"/>
        <w:ind w:firstLine="420" w:firstLineChars="200"/>
        <w:rPr>
          <w:rFonts w:ascii="宋体" w:hAnsi="宋体" w:cs="宋体"/>
          <w:szCs w:val="21"/>
          <w:u w:val="single"/>
        </w:rPr>
      </w:pPr>
      <w:r>
        <w:rPr>
          <w:rFonts w:hint="eastAsia" w:ascii="宋体" w:hAnsi="宋体" w:cs="宋体"/>
          <w:szCs w:val="21"/>
        </w:rPr>
        <w:t>2.总价合同支付分解表的编制与审批：</w:t>
      </w:r>
      <w:r>
        <w:rPr>
          <w:rFonts w:hint="eastAsia" w:ascii="宋体" w:hAnsi="宋体" w:cs="宋体"/>
          <w:szCs w:val="21"/>
          <w:u w:val="single"/>
        </w:rPr>
        <w:t xml:space="preserve">   无   </w:t>
      </w:r>
      <w:r>
        <w:rPr>
          <w:rFonts w:hint="eastAsia" w:ascii="宋体" w:hAnsi="宋体" w:cs="宋体"/>
          <w:szCs w:val="21"/>
        </w:rPr>
        <w:t>。</w:t>
      </w:r>
    </w:p>
    <w:p w14:paraId="3599AFCE">
      <w:pPr>
        <w:spacing w:line="440" w:lineRule="exact"/>
        <w:ind w:firstLine="420" w:firstLineChars="200"/>
      </w:pPr>
      <w:r>
        <w:rPr>
          <w:rFonts w:hint="eastAsia" w:ascii="宋体" w:hAnsi="宋体" w:cs="宋体"/>
          <w:szCs w:val="21"/>
        </w:rPr>
        <w:t>3.单价合同的总价项目支付分解表的编制与审批：</w:t>
      </w:r>
      <w:r>
        <w:rPr>
          <w:rFonts w:hint="eastAsia" w:ascii="宋体" w:hAnsi="宋体" w:cs="宋体"/>
          <w:szCs w:val="21"/>
          <w:u w:val="single"/>
        </w:rPr>
        <w:t xml:space="preserve">      无     </w:t>
      </w:r>
      <w:r>
        <w:rPr>
          <w:rFonts w:hint="eastAsia" w:ascii="宋体" w:hAnsi="宋体" w:cs="宋体"/>
          <w:szCs w:val="21"/>
        </w:rPr>
        <w:t>。</w:t>
      </w:r>
    </w:p>
    <w:p w14:paraId="0982974E">
      <w:pPr>
        <w:keepNext/>
        <w:keepLines/>
        <w:spacing w:line="440" w:lineRule="exact"/>
        <w:ind w:firstLine="560"/>
        <w:outlineLvl w:val="1"/>
        <w:rPr>
          <w:rFonts w:hint="eastAsia" w:ascii="宋体" w:hAnsi="宋体" w:cs="宋体"/>
          <w:szCs w:val="21"/>
        </w:rPr>
      </w:pPr>
      <w:bookmarkStart w:id="826" w:name="_Toc20558"/>
      <w:bookmarkStart w:id="827" w:name="_Toc15396"/>
      <w:bookmarkStart w:id="828" w:name="_Toc24305"/>
      <w:bookmarkStart w:id="829" w:name="_Toc16481"/>
      <w:bookmarkStart w:id="830" w:name="_Toc17014"/>
      <w:bookmarkStart w:id="831" w:name="_Toc28790"/>
      <w:bookmarkStart w:id="832" w:name="_Toc16784"/>
      <w:bookmarkStart w:id="833" w:name="_Toc18313"/>
      <w:bookmarkStart w:id="834" w:name="_Toc448911933"/>
      <w:bookmarkStart w:id="835" w:name="_Toc351203645"/>
      <w:bookmarkStart w:id="836" w:name="_Toc3570"/>
      <w:bookmarkStart w:id="837" w:name="_Toc296347218"/>
      <w:bookmarkStart w:id="838" w:name="_Toc296891259"/>
      <w:bookmarkStart w:id="839" w:name="_Toc303539172"/>
      <w:bookmarkStart w:id="840" w:name="_Toc296346720"/>
      <w:bookmarkStart w:id="841" w:name="_Toc297048405"/>
      <w:bookmarkStart w:id="842" w:name="_Toc296503219"/>
      <w:bookmarkStart w:id="843" w:name="_Toc312678053"/>
      <w:bookmarkStart w:id="844" w:name="_Toc292559929"/>
      <w:bookmarkStart w:id="845" w:name="_Toc297216223"/>
      <w:bookmarkStart w:id="846" w:name="_Toc296944558"/>
      <w:bookmarkStart w:id="847" w:name="_Toc296891047"/>
      <w:bookmarkStart w:id="848" w:name="_Toc300935015"/>
      <w:bookmarkStart w:id="849" w:name="_Toc292559424"/>
      <w:bookmarkStart w:id="850" w:name="_Toc297120519"/>
      <w:bookmarkStart w:id="851" w:name="_Toc304295593"/>
      <w:bookmarkStart w:id="852" w:name="_Toc297123564"/>
      <w:r>
        <w:rPr>
          <w:rFonts w:hint="eastAsia" w:ascii="宋体" w:hAnsi="宋体" w:cs="宋体"/>
          <w:szCs w:val="21"/>
        </w:rPr>
        <w:t>13.验收和工程试车</w:t>
      </w:r>
      <w:bookmarkEnd w:id="826"/>
      <w:bookmarkEnd w:id="827"/>
      <w:bookmarkEnd w:id="828"/>
      <w:bookmarkEnd w:id="829"/>
      <w:bookmarkEnd w:id="830"/>
      <w:bookmarkEnd w:id="831"/>
      <w:bookmarkEnd w:id="832"/>
      <w:bookmarkEnd w:id="833"/>
      <w:bookmarkEnd w:id="834"/>
      <w:bookmarkEnd w:id="835"/>
      <w:bookmarkEnd w:id="836"/>
    </w:p>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p w14:paraId="23051951">
      <w:pPr>
        <w:keepNext/>
        <w:keepLines/>
        <w:spacing w:before="120" w:after="120" w:line="380" w:lineRule="exact"/>
        <w:ind w:firstLine="560"/>
        <w:outlineLvl w:val="4"/>
        <w:rPr>
          <w:rFonts w:hint="eastAsia" w:ascii="宋体" w:hAnsi="宋体" w:cs="宋体"/>
          <w:bCs/>
          <w:szCs w:val="21"/>
        </w:rPr>
      </w:pPr>
      <w:bookmarkStart w:id="853" w:name="_Toc448911934"/>
      <w:bookmarkStart w:id="854" w:name="_Toc32492"/>
      <w:r>
        <w:rPr>
          <w:rFonts w:hint="eastAsia" w:ascii="宋体" w:hAnsi="宋体" w:cs="宋体"/>
          <w:bCs/>
          <w:szCs w:val="21"/>
        </w:rPr>
        <w:t>13.1 分部分项工程验收</w:t>
      </w:r>
      <w:bookmarkEnd w:id="853"/>
      <w:bookmarkEnd w:id="854"/>
    </w:p>
    <w:p w14:paraId="1EC825DE">
      <w:pPr>
        <w:spacing w:line="440" w:lineRule="exact"/>
        <w:ind w:firstLine="420" w:firstLineChars="200"/>
        <w:rPr>
          <w:rFonts w:hint="eastAsia" w:ascii="宋体" w:hAnsi="宋体" w:cs="宋体"/>
          <w:szCs w:val="21"/>
        </w:rPr>
      </w:pPr>
      <w:r>
        <w:rPr>
          <w:rFonts w:hint="eastAsia" w:ascii="宋体" w:hAnsi="宋体" w:cs="宋体"/>
          <w:szCs w:val="21"/>
        </w:rPr>
        <w:t>13.1.1承包人完成任务后，申请监理人或发包人进行一次验收，监理人或发包人不能按时进行验收时，应提前</w:t>
      </w:r>
      <w:r>
        <w:rPr>
          <w:rFonts w:hint="eastAsia" w:ascii="宋体" w:hAnsi="宋体" w:cs="宋体"/>
          <w:szCs w:val="21"/>
          <w:u w:val="single"/>
        </w:rPr>
        <w:t xml:space="preserve"> 24  </w:t>
      </w:r>
      <w:r>
        <w:rPr>
          <w:rFonts w:hint="eastAsia" w:ascii="宋体" w:hAnsi="宋体" w:cs="宋体"/>
          <w:szCs w:val="21"/>
        </w:rPr>
        <w:t>小时提交书面延期要求。</w:t>
      </w:r>
    </w:p>
    <w:p w14:paraId="339D5D2D">
      <w:pPr>
        <w:spacing w:line="440" w:lineRule="exact"/>
        <w:ind w:firstLine="420" w:firstLineChars="200"/>
        <w:rPr>
          <w:rFonts w:hint="eastAsia" w:ascii="宋体" w:hAnsi="宋体" w:cs="宋体"/>
          <w:b/>
          <w:bCs/>
          <w:szCs w:val="21"/>
        </w:rPr>
      </w:pPr>
      <w:r>
        <w:rPr>
          <w:rFonts w:hint="eastAsia" w:ascii="宋体" w:hAnsi="宋体" w:cs="宋体"/>
          <w:szCs w:val="21"/>
        </w:rPr>
        <w:t>关于延期最长不得超过：</w:t>
      </w:r>
      <w:r>
        <w:rPr>
          <w:rFonts w:hint="eastAsia" w:ascii="宋体" w:hAnsi="宋体" w:cs="宋体"/>
          <w:szCs w:val="21"/>
          <w:u w:val="single"/>
        </w:rPr>
        <w:t xml:space="preserve">48 </w:t>
      </w:r>
      <w:r>
        <w:rPr>
          <w:rFonts w:hint="eastAsia" w:ascii="宋体" w:hAnsi="宋体" w:cs="宋体"/>
          <w:szCs w:val="21"/>
        </w:rPr>
        <w:t>小时。</w:t>
      </w:r>
    </w:p>
    <w:p w14:paraId="1B49030D">
      <w:pPr>
        <w:keepNext/>
        <w:keepLines/>
        <w:spacing w:before="120" w:after="120" w:line="380" w:lineRule="exact"/>
        <w:ind w:firstLine="560"/>
        <w:outlineLvl w:val="4"/>
        <w:rPr>
          <w:rFonts w:hint="eastAsia" w:ascii="宋体" w:hAnsi="宋体" w:cs="宋体"/>
          <w:bCs/>
          <w:szCs w:val="21"/>
        </w:rPr>
      </w:pPr>
      <w:bookmarkStart w:id="855" w:name="_Toc29706"/>
      <w:bookmarkStart w:id="856" w:name="_Toc448911935"/>
      <w:bookmarkStart w:id="857" w:name="_Toc297120523"/>
      <w:bookmarkStart w:id="858" w:name="_Toc292559933"/>
      <w:bookmarkStart w:id="859" w:name="_Toc296891051"/>
      <w:bookmarkStart w:id="860" w:name="_Toc297216224"/>
      <w:bookmarkStart w:id="861" w:name="_Toc312678056"/>
      <w:bookmarkStart w:id="862" w:name="_Toc300935016"/>
      <w:bookmarkStart w:id="863" w:name="_Toc296347222"/>
      <w:bookmarkStart w:id="864" w:name="_Toc297048409"/>
      <w:bookmarkStart w:id="865" w:name="_Toc296891263"/>
      <w:bookmarkStart w:id="866" w:name="_Toc297123565"/>
      <w:bookmarkStart w:id="867" w:name="_Toc304295596"/>
      <w:bookmarkStart w:id="868" w:name="_Toc303539173"/>
      <w:bookmarkStart w:id="869" w:name="_Toc296503223"/>
      <w:bookmarkStart w:id="870" w:name="_Toc292559428"/>
      <w:bookmarkStart w:id="871" w:name="_Toc296944562"/>
      <w:bookmarkStart w:id="872" w:name="_Toc296346724"/>
      <w:bookmarkStart w:id="873" w:name="_Toc267251472"/>
      <w:bookmarkStart w:id="874" w:name="_Toc267251474"/>
      <w:bookmarkStart w:id="875" w:name="_Toc267251476"/>
      <w:bookmarkStart w:id="876" w:name="_Toc267251475"/>
      <w:bookmarkStart w:id="877" w:name="_Toc267251473"/>
      <w:bookmarkStart w:id="878" w:name="_Toc267251470"/>
      <w:bookmarkStart w:id="879" w:name="_Toc267251471"/>
      <w:r>
        <w:rPr>
          <w:rFonts w:hint="eastAsia" w:ascii="宋体" w:hAnsi="宋体" w:cs="宋体"/>
          <w:bCs/>
          <w:szCs w:val="21"/>
        </w:rPr>
        <w:t>13.2 竣工验收</w:t>
      </w:r>
      <w:bookmarkEnd w:id="855"/>
      <w:bookmarkEnd w:id="856"/>
    </w:p>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p w14:paraId="5155CB89">
      <w:pPr>
        <w:spacing w:line="440" w:lineRule="exact"/>
        <w:ind w:firstLine="420" w:firstLineChars="200"/>
        <w:rPr>
          <w:rFonts w:hint="eastAsia" w:ascii="宋体" w:hAnsi="宋体" w:cs="宋体"/>
          <w:szCs w:val="21"/>
        </w:rPr>
      </w:pPr>
      <w:bookmarkStart w:id="880" w:name="_Toc280868704"/>
      <w:bookmarkStart w:id="881" w:name="_Toc280868705"/>
      <w:bookmarkStart w:id="882" w:name="_Toc280868706"/>
      <w:bookmarkStart w:id="883" w:name="_Toc280868707"/>
      <w:bookmarkStart w:id="884" w:name="_Toc280868708"/>
      <w:bookmarkStart w:id="885" w:name="_Toc280868709"/>
      <w:r>
        <w:rPr>
          <w:rFonts w:hint="eastAsia" w:ascii="宋体" w:hAnsi="宋体" w:cs="宋体"/>
          <w:szCs w:val="21"/>
        </w:rPr>
        <w:t>13.2.1竣工验收程序</w:t>
      </w:r>
    </w:p>
    <w:bookmarkEnd w:id="880"/>
    <w:p w14:paraId="2F2E4BC9">
      <w:pPr>
        <w:spacing w:line="440" w:lineRule="exact"/>
        <w:ind w:firstLine="420" w:firstLineChars="200"/>
        <w:rPr>
          <w:rFonts w:hint="eastAsia" w:ascii="宋体" w:hAnsi="宋体" w:cs="宋体"/>
          <w:szCs w:val="21"/>
        </w:rPr>
      </w:pPr>
      <w:r>
        <w:rPr>
          <w:rFonts w:hint="eastAsia" w:ascii="宋体" w:hAnsi="宋体" w:cs="宋体"/>
          <w:szCs w:val="21"/>
        </w:rPr>
        <w:t>关于竣工验收程序的约定：包人负责整理和提交的竣工验收资料应当符合工程所在单位和（或）城市建设档案管理机构有关施工资料的要求，具体内容包括：</w:t>
      </w:r>
      <w:r>
        <w:rPr>
          <w:rFonts w:hint="eastAsia" w:ascii="宋体" w:hAnsi="宋体" w:cs="宋体"/>
          <w:position w:val="-2"/>
          <w:szCs w:val="21"/>
          <w:u w:val="single"/>
        </w:rPr>
        <w:t>①工程具备竣工验收条件，承包人按工程竣工验收有关规定，15天内向发包人提交符合要求内容装订成册的完整竣工资料及竣工验收报告、工程竣工图；②承包人所提交的竣工资料必须符合《建设工程文件归档整理规范》要求</w:t>
      </w:r>
      <w:r>
        <w:rPr>
          <w:rFonts w:hint="eastAsia" w:ascii="宋体" w:hAnsi="宋体" w:cs="宋体"/>
          <w:szCs w:val="21"/>
        </w:rPr>
        <w:t>。</w:t>
      </w:r>
    </w:p>
    <w:p w14:paraId="75D15214">
      <w:pPr>
        <w:spacing w:line="380" w:lineRule="exact"/>
        <w:ind w:firstLine="420" w:firstLineChars="200"/>
        <w:rPr>
          <w:rFonts w:hint="eastAsia" w:ascii="宋体" w:hAnsi="宋体" w:cs="宋体"/>
          <w:szCs w:val="21"/>
        </w:rPr>
      </w:pPr>
      <w:r>
        <w:rPr>
          <w:rFonts w:hint="eastAsia" w:ascii="宋体" w:hAnsi="宋体" w:cs="宋体"/>
          <w:szCs w:val="21"/>
        </w:rPr>
        <w:t>竣工验收资料的份数：</w:t>
      </w:r>
      <w:r>
        <w:rPr>
          <w:rFonts w:hint="eastAsia" w:ascii="宋体" w:hAnsi="宋体" w:cs="宋体"/>
          <w:szCs w:val="21"/>
          <w:u w:val="single"/>
        </w:rPr>
        <w:t>二份</w:t>
      </w:r>
      <w:r>
        <w:rPr>
          <w:rFonts w:hint="eastAsia" w:ascii="宋体" w:hAnsi="宋体" w:cs="宋体"/>
          <w:szCs w:val="21"/>
        </w:rPr>
        <w:t>。</w:t>
      </w:r>
    </w:p>
    <w:p w14:paraId="50F1C2B2">
      <w:pPr>
        <w:spacing w:line="440" w:lineRule="exact"/>
        <w:ind w:firstLine="420" w:firstLineChars="200"/>
        <w:rPr>
          <w:rFonts w:hint="eastAsia" w:ascii="宋体" w:hAnsi="宋体" w:cs="宋体"/>
          <w:szCs w:val="21"/>
        </w:rPr>
      </w:pPr>
      <w:r>
        <w:rPr>
          <w:rFonts w:hint="eastAsia" w:ascii="宋体" w:hAnsi="宋体" w:cs="宋体"/>
          <w:szCs w:val="21"/>
        </w:rPr>
        <w:t>发包人不按照本项约定组织竣工验收、颁发工程接收证书的违约金的计算方法：</w:t>
      </w:r>
      <w:r>
        <w:rPr>
          <w:rFonts w:hint="eastAsia" w:ascii="宋体" w:hAnsi="宋体" w:cs="宋体"/>
          <w:szCs w:val="21"/>
          <w:u w:val="single"/>
        </w:rPr>
        <w:t xml:space="preserve">      无     </w:t>
      </w:r>
      <w:r>
        <w:rPr>
          <w:rFonts w:hint="eastAsia" w:ascii="宋体" w:hAnsi="宋体" w:cs="宋体"/>
          <w:szCs w:val="21"/>
        </w:rPr>
        <w:t>。</w:t>
      </w:r>
    </w:p>
    <w:bookmarkEnd w:id="881"/>
    <w:p w14:paraId="3F79AC18">
      <w:pPr>
        <w:spacing w:line="440" w:lineRule="exact"/>
        <w:ind w:firstLine="420" w:firstLineChars="200"/>
        <w:rPr>
          <w:rFonts w:hint="eastAsia" w:ascii="宋体" w:hAnsi="宋体" w:cs="宋体"/>
          <w:szCs w:val="21"/>
        </w:rPr>
      </w:pPr>
      <w:r>
        <w:rPr>
          <w:rFonts w:hint="eastAsia" w:ascii="宋体" w:hAnsi="宋体" w:cs="宋体"/>
          <w:szCs w:val="21"/>
        </w:rPr>
        <w:t>13.2.2移交、接收全部与部分工程</w:t>
      </w:r>
    </w:p>
    <w:bookmarkEnd w:id="882"/>
    <w:p w14:paraId="59A7ED49">
      <w:pPr>
        <w:spacing w:line="440" w:lineRule="exact"/>
        <w:ind w:firstLine="420" w:firstLineChars="200"/>
        <w:rPr>
          <w:rFonts w:hint="eastAsia" w:ascii="宋体" w:hAnsi="宋体" w:cs="宋体"/>
          <w:szCs w:val="21"/>
        </w:rPr>
      </w:pPr>
      <w:r>
        <w:rPr>
          <w:rFonts w:hint="eastAsia" w:ascii="宋体" w:hAnsi="宋体" w:cs="宋体"/>
          <w:szCs w:val="21"/>
        </w:rPr>
        <w:t>承包人向发包人移交工程的期限：</w:t>
      </w:r>
      <w:r>
        <w:rPr>
          <w:rFonts w:hint="eastAsia" w:ascii="宋体" w:hAnsi="宋体" w:cs="宋体"/>
          <w:szCs w:val="21"/>
          <w:u w:val="single"/>
        </w:rPr>
        <w:t>颁发工程接收证书后 7日内</w:t>
      </w:r>
      <w:r>
        <w:rPr>
          <w:rFonts w:hint="eastAsia" w:ascii="宋体" w:hAnsi="宋体" w:cs="宋体"/>
          <w:szCs w:val="21"/>
        </w:rPr>
        <w:t>。</w:t>
      </w:r>
    </w:p>
    <w:p w14:paraId="47C5056B">
      <w:pPr>
        <w:spacing w:line="440" w:lineRule="exact"/>
        <w:ind w:firstLine="420" w:firstLineChars="200"/>
        <w:rPr>
          <w:rFonts w:hint="eastAsia" w:ascii="宋体" w:hAnsi="宋体" w:cs="宋体"/>
          <w:szCs w:val="21"/>
          <w:u w:val="single"/>
        </w:rPr>
      </w:pPr>
      <w:r>
        <w:rPr>
          <w:rFonts w:hint="eastAsia" w:ascii="宋体" w:hAnsi="宋体" w:cs="宋体"/>
          <w:szCs w:val="21"/>
        </w:rPr>
        <w:t>发包人未按本合同约定接收全部或部分工程的，违约金的计算方法为：</w:t>
      </w:r>
      <w:r>
        <w:rPr>
          <w:rFonts w:hint="eastAsia" w:ascii="宋体" w:hAnsi="宋体" w:cs="宋体"/>
          <w:bCs/>
          <w:szCs w:val="21"/>
          <w:u w:val="single"/>
        </w:rPr>
        <w:t>无</w:t>
      </w:r>
      <w:r>
        <w:rPr>
          <w:rFonts w:hint="eastAsia" w:ascii="宋体" w:hAnsi="宋体" w:cs="宋体"/>
          <w:szCs w:val="21"/>
        </w:rPr>
        <w:t>。</w:t>
      </w:r>
    </w:p>
    <w:bookmarkEnd w:id="883"/>
    <w:p w14:paraId="3E14C119">
      <w:pPr>
        <w:spacing w:line="440" w:lineRule="exact"/>
        <w:ind w:firstLine="420" w:firstLineChars="200"/>
        <w:rPr>
          <w:rFonts w:hint="eastAsia" w:ascii="宋体" w:hAnsi="宋体" w:cs="宋体"/>
          <w:szCs w:val="21"/>
        </w:rPr>
      </w:pPr>
      <w:r>
        <w:rPr>
          <w:rFonts w:hint="eastAsia" w:ascii="宋体" w:hAnsi="宋体" w:cs="宋体"/>
          <w:szCs w:val="21"/>
        </w:rPr>
        <w:t>承包人未按时移交工程的，违约金的计算方法为：</w:t>
      </w:r>
      <w:r>
        <w:rPr>
          <w:rFonts w:hint="eastAsia" w:ascii="宋体" w:hAnsi="宋体" w:cs="宋体"/>
          <w:szCs w:val="21"/>
          <w:u w:val="single"/>
        </w:rPr>
        <w:t>每延误一天, 应支付合同协议书中约定的签约合同价（扣除暂列金、暂估价）的千分之一（1‰）的违约金，违约金最高限额为签约合同价格（扣暂列金、暂估价及甲供材）的5%</w:t>
      </w:r>
      <w:r>
        <w:rPr>
          <w:rFonts w:hint="eastAsia" w:ascii="宋体" w:hAnsi="宋体" w:cs="宋体"/>
          <w:szCs w:val="21"/>
        </w:rPr>
        <w:t>。逾期时间自规定竣工日期起计至实际竣工日期（扣除发包人批准顺延的工期），发包人可从应向承包人支付的任何款项中扣除或其他方式收回该项违约金，承包人支付该项违约金不免除承包人应完成工程的责任或合同约定的其他义务、责任。</w:t>
      </w:r>
    </w:p>
    <w:p w14:paraId="321E6AA8">
      <w:pPr>
        <w:keepNext/>
        <w:keepLines/>
        <w:spacing w:before="120" w:after="120" w:line="380" w:lineRule="exact"/>
        <w:ind w:firstLine="560"/>
        <w:outlineLvl w:val="4"/>
        <w:rPr>
          <w:rFonts w:hint="eastAsia" w:ascii="宋体" w:hAnsi="宋体" w:cs="宋体"/>
          <w:bCs/>
          <w:szCs w:val="21"/>
        </w:rPr>
      </w:pPr>
      <w:bookmarkStart w:id="886" w:name="_Toc30321"/>
      <w:bookmarkStart w:id="887" w:name="_Toc448911936"/>
      <w:r>
        <w:rPr>
          <w:rFonts w:hint="eastAsia" w:ascii="宋体" w:hAnsi="宋体" w:cs="宋体"/>
          <w:bCs/>
          <w:szCs w:val="21"/>
        </w:rPr>
        <w:t>13.3 工程试车</w:t>
      </w:r>
      <w:bookmarkEnd w:id="886"/>
      <w:bookmarkEnd w:id="887"/>
    </w:p>
    <w:bookmarkEnd w:id="884"/>
    <w:p w14:paraId="4BC5AACB">
      <w:pPr>
        <w:spacing w:line="440" w:lineRule="exact"/>
        <w:ind w:firstLine="420" w:firstLineChars="200"/>
        <w:rPr>
          <w:rFonts w:hint="eastAsia" w:ascii="宋体" w:hAnsi="宋体" w:cs="宋体"/>
          <w:szCs w:val="21"/>
        </w:rPr>
      </w:pPr>
      <w:r>
        <w:rPr>
          <w:rFonts w:hint="eastAsia" w:ascii="宋体" w:hAnsi="宋体" w:cs="宋体"/>
          <w:szCs w:val="21"/>
        </w:rPr>
        <w:t>13.3.1 试车程序</w:t>
      </w:r>
    </w:p>
    <w:p w14:paraId="28AF3738">
      <w:pPr>
        <w:spacing w:line="440" w:lineRule="exact"/>
        <w:ind w:firstLine="420" w:firstLineChars="200"/>
        <w:rPr>
          <w:rFonts w:hint="eastAsia" w:ascii="宋体" w:hAnsi="宋体" w:cs="宋体"/>
          <w:szCs w:val="21"/>
        </w:rPr>
      </w:pPr>
      <w:r>
        <w:rPr>
          <w:rFonts w:hint="eastAsia" w:ascii="宋体" w:hAnsi="宋体" w:cs="宋体"/>
          <w:szCs w:val="21"/>
        </w:rPr>
        <w:t>工程试车内容：</w:t>
      </w:r>
      <w:r>
        <w:rPr>
          <w:rFonts w:hint="eastAsia" w:ascii="宋体" w:hAnsi="宋体" w:cs="宋体"/>
          <w:szCs w:val="21"/>
          <w:u w:val="single"/>
        </w:rPr>
        <w:t xml:space="preserve">      无       </w:t>
      </w:r>
      <w:r>
        <w:rPr>
          <w:rFonts w:hint="eastAsia" w:ascii="宋体" w:hAnsi="宋体" w:cs="宋体"/>
          <w:szCs w:val="21"/>
        </w:rPr>
        <w:t>。</w:t>
      </w:r>
    </w:p>
    <w:p w14:paraId="71A619FB">
      <w:pPr>
        <w:spacing w:line="440" w:lineRule="exact"/>
        <w:ind w:firstLine="420" w:firstLineChars="200"/>
        <w:rPr>
          <w:rFonts w:hint="eastAsia" w:ascii="宋体" w:hAnsi="宋体" w:cs="宋体"/>
          <w:szCs w:val="21"/>
        </w:rPr>
      </w:pPr>
      <w:r>
        <w:rPr>
          <w:rFonts w:hint="eastAsia" w:ascii="宋体" w:hAnsi="宋体" w:cs="宋体"/>
          <w:szCs w:val="21"/>
        </w:rPr>
        <w:t>（1）单机无负荷试车费用由</w:t>
      </w:r>
      <w:r>
        <w:rPr>
          <w:rFonts w:hint="eastAsia" w:ascii="宋体" w:hAnsi="宋体" w:cs="宋体"/>
          <w:szCs w:val="21"/>
          <w:u w:val="single"/>
        </w:rPr>
        <w:t xml:space="preserve">  / </w:t>
      </w:r>
      <w:r>
        <w:rPr>
          <w:rFonts w:hint="eastAsia" w:ascii="宋体" w:hAnsi="宋体" w:cs="宋体"/>
          <w:szCs w:val="21"/>
        </w:rPr>
        <w:t>承担；</w:t>
      </w:r>
    </w:p>
    <w:p w14:paraId="2D1F6DFD">
      <w:pPr>
        <w:spacing w:line="440" w:lineRule="exact"/>
        <w:ind w:firstLine="420" w:firstLineChars="200"/>
        <w:rPr>
          <w:rFonts w:hint="eastAsia" w:ascii="宋体" w:hAnsi="宋体" w:cs="宋体"/>
          <w:szCs w:val="21"/>
        </w:rPr>
      </w:pPr>
      <w:r>
        <w:rPr>
          <w:rFonts w:hint="eastAsia" w:ascii="宋体" w:hAnsi="宋体" w:cs="宋体"/>
          <w:szCs w:val="21"/>
        </w:rPr>
        <w:t>（2）无负荷联动试车费用由</w:t>
      </w:r>
      <w:r>
        <w:rPr>
          <w:rFonts w:hint="eastAsia" w:ascii="宋体" w:hAnsi="宋体" w:cs="宋体"/>
          <w:szCs w:val="21"/>
          <w:u w:val="single"/>
        </w:rPr>
        <w:t xml:space="preserve"> / </w:t>
      </w:r>
      <w:r>
        <w:rPr>
          <w:rFonts w:hint="eastAsia" w:ascii="宋体" w:hAnsi="宋体" w:cs="宋体"/>
          <w:szCs w:val="21"/>
        </w:rPr>
        <w:t>承担。</w:t>
      </w:r>
    </w:p>
    <w:p w14:paraId="06AA3598">
      <w:pPr>
        <w:spacing w:line="440" w:lineRule="exact"/>
        <w:ind w:firstLine="420" w:firstLineChars="200"/>
        <w:rPr>
          <w:rFonts w:hint="eastAsia" w:ascii="宋体" w:hAnsi="宋体" w:cs="宋体"/>
          <w:szCs w:val="21"/>
        </w:rPr>
      </w:pPr>
      <w:r>
        <w:rPr>
          <w:rFonts w:hint="eastAsia" w:ascii="宋体" w:hAnsi="宋体" w:cs="宋体"/>
          <w:szCs w:val="21"/>
        </w:rPr>
        <w:t>13.3.3 投料试车</w:t>
      </w:r>
    </w:p>
    <w:p w14:paraId="29933D13">
      <w:pPr>
        <w:spacing w:line="440" w:lineRule="exact"/>
        <w:ind w:firstLine="420" w:firstLineChars="200"/>
        <w:rPr>
          <w:rFonts w:hint="eastAsia" w:ascii="宋体" w:hAnsi="宋体" w:cs="宋体"/>
          <w:szCs w:val="21"/>
        </w:rPr>
      </w:pPr>
      <w:r>
        <w:rPr>
          <w:rFonts w:hint="eastAsia" w:ascii="宋体" w:hAnsi="宋体" w:cs="宋体"/>
          <w:szCs w:val="21"/>
        </w:rPr>
        <w:t>关于投料试车相关事项的约定：</w:t>
      </w:r>
      <w:r>
        <w:rPr>
          <w:rFonts w:hint="eastAsia" w:ascii="宋体" w:hAnsi="宋体" w:cs="宋体"/>
          <w:szCs w:val="21"/>
          <w:u w:val="single"/>
        </w:rPr>
        <w:t xml:space="preserve">         无       </w:t>
      </w:r>
      <w:r>
        <w:rPr>
          <w:rFonts w:hint="eastAsia" w:ascii="宋体" w:hAnsi="宋体" w:cs="宋体"/>
          <w:szCs w:val="21"/>
        </w:rPr>
        <w:t>。</w:t>
      </w:r>
    </w:p>
    <w:p w14:paraId="5BD26966">
      <w:pPr>
        <w:keepNext/>
        <w:keepLines/>
        <w:spacing w:before="120" w:after="120" w:line="380" w:lineRule="exact"/>
        <w:ind w:firstLine="560"/>
        <w:outlineLvl w:val="4"/>
        <w:rPr>
          <w:rFonts w:hint="eastAsia" w:ascii="宋体" w:hAnsi="宋体" w:cs="宋体"/>
          <w:bCs/>
          <w:szCs w:val="21"/>
        </w:rPr>
      </w:pPr>
      <w:bookmarkStart w:id="888" w:name="_Toc23655"/>
      <w:bookmarkStart w:id="889" w:name="_Toc448911937"/>
      <w:r>
        <w:rPr>
          <w:rFonts w:hint="eastAsia" w:ascii="宋体" w:hAnsi="宋体" w:cs="宋体"/>
          <w:bCs/>
          <w:szCs w:val="21"/>
        </w:rPr>
        <w:t>13.6 竣工退场</w:t>
      </w:r>
      <w:bookmarkEnd w:id="888"/>
      <w:bookmarkEnd w:id="889"/>
    </w:p>
    <w:p w14:paraId="27839A44">
      <w:pPr>
        <w:spacing w:line="440" w:lineRule="exact"/>
        <w:ind w:firstLine="420" w:firstLineChars="200"/>
        <w:rPr>
          <w:rFonts w:hint="eastAsia" w:ascii="宋体" w:hAnsi="宋体" w:cs="宋体"/>
          <w:szCs w:val="21"/>
        </w:rPr>
      </w:pPr>
      <w:r>
        <w:rPr>
          <w:rFonts w:hint="eastAsia" w:ascii="宋体" w:hAnsi="宋体" w:cs="宋体"/>
          <w:szCs w:val="21"/>
        </w:rPr>
        <w:t>13.6.1 竣工退场</w:t>
      </w:r>
    </w:p>
    <w:p w14:paraId="365E6DB5">
      <w:pPr>
        <w:spacing w:line="440" w:lineRule="exact"/>
        <w:ind w:firstLine="420" w:firstLineChars="200"/>
        <w:rPr>
          <w:rFonts w:hint="eastAsia" w:ascii="宋体" w:hAnsi="宋体" w:cs="宋体"/>
          <w:szCs w:val="21"/>
        </w:rPr>
      </w:pPr>
      <w:r>
        <w:rPr>
          <w:rFonts w:hint="eastAsia" w:ascii="宋体" w:hAnsi="宋体" w:cs="宋体"/>
          <w:szCs w:val="21"/>
        </w:rPr>
        <w:t>承包人完成竣工退场的期限：</w:t>
      </w:r>
      <w:r>
        <w:rPr>
          <w:rFonts w:hint="eastAsia" w:ascii="宋体" w:hAnsi="宋体" w:cs="宋体"/>
          <w:szCs w:val="21"/>
          <w:u w:val="single"/>
        </w:rPr>
        <w:t>颁发工程接收证书后7日内</w:t>
      </w:r>
      <w:r>
        <w:rPr>
          <w:rFonts w:hint="eastAsia" w:ascii="宋体" w:hAnsi="宋体" w:cs="宋体"/>
          <w:szCs w:val="21"/>
        </w:rPr>
        <w:t>，承包人负责按照通用条款本项约定的要求对施工场地进行清理并承担相关费用，直至发包人检验合格为止。承包人的人员逾期撤出施工场地的，按每人每天500元支付违约金给发包人。机械设备和其他财产逾期撤离施工现场的，视为承包人放弃所有权，任由发包人处置，处置所得收益归发包人所有。</w:t>
      </w:r>
    </w:p>
    <w:p w14:paraId="5A0A4C52">
      <w:pPr>
        <w:keepNext/>
        <w:keepLines/>
        <w:spacing w:line="440" w:lineRule="exact"/>
        <w:ind w:firstLine="560"/>
        <w:outlineLvl w:val="1"/>
        <w:rPr>
          <w:rFonts w:hint="eastAsia" w:ascii="宋体" w:hAnsi="宋体" w:cs="宋体"/>
          <w:szCs w:val="21"/>
        </w:rPr>
      </w:pPr>
      <w:bookmarkStart w:id="890" w:name="_Toc13035"/>
      <w:bookmarkStart w:id="891" w:name="_Toc27572"/>
      <w:bookmarkStart w:id="892" w:name="_Toc20266"/>
      <w:bookmarkStart w:id="893" w:name="_Toc26810"/>
      <w:bookmarkStart w:id="894" w:name="_Toc22328"/>
      <w:bookmarkStart w:id="895" w:name="_Toc7494"/>
      <w:bookmarkStart w:id="896" w:name="_Toc448911938"/>
      <w:bookmarkStart w:id="897" w:name="_Toc18143"/>
      <w:bookmarkStart w:id="898" w:name="_Toc15738"/>
      <w:bookmarkStart w:id="899" w:name="_Toc3576"/>
      <w:bookmarkStart w:id="900" w:name="_Toc351203646"/>
      <w:bookmarkStart w:id="901" w:name="_Toc17094"/>
      <w:r>
        <w:rPr>
          <w:rFonts w:hint="eastAsia" w:ascii="宋体" w:hAnsi="宋体" w:cs="宋体"/>
          <w:szCs w:val="21"/>
        </w:rPr>
        <w:t>14.竣工结算</w:t>
      </w:r>
      <w:bookmarkEnd w:id="890"/>
      <w:bookmarkEnd w:id="891"/>
      <w:bookmarkEnd w:id="892"/>
      <w:bookmarkEnd w:id="893"/>
      <w:bookmarkEnd w:id="894"/>
      <w:bookmarkEnd w:id="895"/>
      <w:bookmarkEnd w:id="896"/>
      <w:bookmarkEnd w:id="897"/>
      <w:bookmarkEnd w:id="898"/>
      <w:bookmarkEnd w:id="899"/>
      <w:bookmarkEnd w:id="900"/>
      <w:bookmarkEnd w:id="901"/>
    </w:p>
    <w:p w14:paraId="5EA4F52A">
      <w:pPr>
        <w:spacing w:line="360" w:lineRule="auto"/>
        <w:ind w:firstLine="420" w:firstLineChars="200"/>
        <w:rPr>
          <w:rFonts w:hint="eastAsia" w:ascii="宋体" w:hAnsi="宋体" w:cs="宋体"/>
          <w:szCs w:val="21"/>
        </w:rPr>
      </w:pPr>
      <w:bookmarkStart w:id="902" w:name="_Toc448911939"/>
      <w:bookmarkStart w:id="903" w:name="_Toc8236"/>
      <w:r>
        <w:rPr>
          <w:rFonts w:hint="eastAsia" w:ascii="宋体" w:hAnsi="宋体" w:cs="宋体"/>
          <w:szCs w:val="21"/>
        </w:rPr>
        <w:t>14.1 承包人提供竣工图的约定：</w:t>
      </w:r>
      <w:r>
        <w:rPr>
          <w:rFonts w:hint="eastAsia" w:ascii="宋体" w:hAnsi="宋体" w:cs="宋体"/>
          <w:szCs w:val="21"/>
          <w:u w:val="single"/>
        </w:rPr>
        <w:t xml:space="preserve">承包人按实际工程施工提供竣工图 </w:t>
      </w:r>
      <w:r>
        <w:rPr>
          <w:rFonts w:hint="eastAsia" w:ascii="宋体" w:hAnsi="宋体" w:cs="宋体"/>
          <w:szCs w:val="21"/>
        </w:rPr>
        <w:t>。</w:t>
      </w:r>
    </w:p>
    <w:p w14:paraId="2065A65A">
      <w:pPr>
        <w:spacing w:line="360" w:lineRule="auto"/>
        <w:ind w:firstLine="420" w:firstLineChars="200"/>
        <w:rPr>
          <w:rFonts w:hint="eastAsia" w:ascii="宋体" w:hAnsi="宋体" w:cs="宋体"/>
          <w:szCs w:val="21"/>
          <w:u w:val="single"/>
        </w:rPr>
      </w:pPr>
      <w:r>
        <w:rPr>
          <w:rFonts w:hint="eastAsia" w:ascii="宋体" w:hAnsi="宋体" w:cs="宋体"/>
          <w:szCs w:val="21"/>
        </w:rPr>
        <w:t>14.2 中间交工工程的范围和竣工时间：</w:t>
      </w:r>
      <w:r>
        <w:rPr>
          <w:rFonts w:hint="eastAsia" w:ascii="宋体" w:hAnsi="宋体" w:cs="宋体"/>
          <w:szCs w:val="21"/>
          <w:u w:val="single"/>
        </w:rPr>
        <w:t xml:space="preserve">   /   </w:t>
      </w:r>
    </w:p>
    <w:p w14:paraId="51230FA1">
      <w:pPr>
        <w:spacing w:line="360" w:lineRule="auto"/>
        <w:ind w:firstLine="420" w:firstLineChars="200"/>
        <w:rPr>
          <w:rFonts w:hint="eastAsia" w:ascii="宋体" w:hAnsi="宋体" w:cs="宋体"/>
          <w:b w:val="0"/>
          <w:bCs w:val="0"/>
          <w:szCs w:val="21"/>
        </w:rPr>
      </w:pPr>
      <w:r>
        <w:rPr>
          <w:rFonts w:hint="eastAsia" w:ascii="宋体" w:hAnsi="宋体" w:cs="宋体"/>
          <w:b w:val="0"/>
          <w:bCs w:val="0"/>
          <w:szCs w:val="21"/>
        </w:rPr>
        <w:t>14.3 承包人应在工程竣工验收合格后</w:t>
      </w:r>
      <w:r>
        <w:rPr>
          <w:rFonts w:hint="eastAsia" w:ascii="宋体" w:hAnsi="宋体" w:cs="宋体"/>
          <w:b w:val="0"/>
          <w:bCs w:val="0"/>
          <w:szCs w:val="21"/>
          <w:lang w:val="en-US" w:eastAsia="zh-CN"/>
        </w:rPr>
        <w:t>90</w:t>
      </w:r>
      <w:r>
        <w:rPr>
          <w:rFonts w:hint="eastAsia" w:ascii="宋体" w:hAnsi="宋体" w:cs="宋体"/>
          <w:b w:val="0"/>
          <w:bCs w:val="0"/>
          <w:szCs w:val="21"/>
        </w:rPr>
        <w:t>天内向发包人提交完整的竣工结算资料，承包方对资料的完整性、真实性和有效性负责。</w:t>
      </w:r>
    </w:p>
    <w:p w14:paraId="03DB30B3">
      <w:pPr>
        <w:spacing w:line="360" w:lineRule="auto"/>
        <w:ind w:firstLine="420" w:firstLineChars="200"/>
        <w:rPr>
          <w:rFonts w:hint="eastAsia" w:ascii="宋体" w:hAnsi="宋体" w:cs="宋体"/>
          <w:b w:val="0"/>
          <w:bCs w:val="0"/>
          <w:szCs w:val="21"/>
        </w:rPr>
      </w:pPr>
      <w:r>
        <w:rPr>
          <w:rFonts w:hint="eastAsia" w:ascii="宋体" w:hAnsi="宋体" w:cs="宋体"/>
          <w:b w:val="0"/>
          <w:bCs w:val="0"/>
          <w:szCs w:val="21"/>
        </w:rPr>
        <w:t>（1）承包人未在规定期限内提交竣工结算资料的，责任由承包人自负。逾期提交竣工结算资料的，承包人每天向发包人偿付签约合同价格</w:t>
      </w:r>
      <w:r>
        <w:rPr>
          <w:rFonts w:hint="eastAsia" w:ascii="宋体" w:hAnsi="宋体" w:cs="宋体"/>
          <w:szCs w:val="21"/>
        </w:rPr>
        <w:t>（扣暂列金、暂估价及甲供材）的</w:t>
      </w:r>
      <w:r>
        <w:rPr>
          <w:rFonts w:hint="eastAsia" w:ascii="宋体" w:hAnsi="宋体" w:cs="宋体"/>
          <w:b w:val="0"/>
          <w:bCs w:val="0"/>
          <w:szCs w:val="21"/>
        </w:rPr>
        <w:t>3‰违约金，但违约金累计不得超过签约合同价格</w:t>
      </w:r>
      <w:r>
        <w:rPr>
          <w:rFonts w:hint="eastAsia" w:ascii="宋体" w:hAnsi="宋体" w:cs="宋体"/>
          <w:szCs w:val="21"/>
        </w:rPr>
        <w:t>（扣暂列金、暂估价及甲供材）的</w:t>
      </w:r>
      <w:r>
        <w:rPr>
          <w:rFonts w:hint="eastAsia" w:ascii="宋体" w:hAnsi="宋体" w:cs="宋体"/>
          <w:b w:val="0"/>
          <w:bCs w:val="0"/>
          <w:szCs w:val="21"/>
        </w:rPr>
        <w:t>5%。</w:t>
      </w:r>
    </w:p>
    <w:p w14:paraId="706C1D5E">
      <w:pPr>
        <w:spacing w:line="360" w:lineRule="auto"/>
        <w:ind w:firstLine="420" w:firstLineChars="200"/>
        <w:rPr>
          <w:rFonts w:hint="eastAsia" w:ascii="宋体" w:hAnsi="宋体" w:cs="宋体"/>
          <w:b w:val="0"/>
          <w:bCs w:val="0"/>
          <w:szCs w:val="21"/>
        </w:rPr>
      </w:pPr>
      <w:r>
        <w:rPr>
          <w:rFonts w:hint="eastAsia" w:ascii="宋体" w:hAnsi="宋体" w:cs="宋体"/>
          <w:b w:val="0"/>
          <w:bCs w:val="0"/>
          <w:szCs w:val="21"/>
        </w:rPr>
        <w:t>（2）</w:t>
      </w:r>
      <w:r>
        <w:rPr>
          <w:rFonts w:hint="eastAsia" w:ascii="宋体" w:hAnsi="宋体" w:cs="宋体"/>
          <w:b w:val="0"/>
          <w:bCs w:val="0"/>
          <w:szCs w:val="21"/>
          <w:lang w:val="en-US" w:eastAsia="zh-CN"/>
        </w:rPr>
        <w:t>承</w:t>
      </w:r>
      <w:r>
        <w:rPr>
          <w:rFonts w:hint="eastAsia" w:ascii="宋体" w:hAnsi="宋体" w:cs="宋体"/>
          <w:b w:val="0"/>
          <w:bCs w:val="0"/>
          <w:szCs w:val="21"/>
        </w:rPr>
        <w:t>包人提交竣工结算资料不完整的，发包人催告函发出后14天内仍未提供完善资料或没有明确答复，发包人有权根据已有资料进行审查，责任由承包人自负。</w:t>
      </w:r>
    </w:p>
    <w:p w14:paraId="6E6749CA">
      <w:pPr>
        <w:spacing w:line="360" w:lineRule="auto"/>
        <w:ind w:firstLine="420" w:firstLineChars="200"/>
        <w:rPr>
          <w:rFonts w:hint="eastAsia" w:ascii="宋体" w:hAnsi="宋体" w:cs="宋体"/>
          <w:b w:val="0"/>
          <w:bCs w:val="0"/>
          <w:szCs w:val="21"/>
        </w:rPr>
      </w:pPr>
      <w:r>
        <w:rPr>
          <w:rFonts w:hint="eastAsia" w:ascii="宋体" w:hAnsi="宋体" w:cs="宋体"/>
          <w:b w:val="0"/>
          <w:bCs w:val="0"/>
          <w:szCs w:val="21"/>
        </w:rPr>
        <w:t>14.4 本工程最终结算价</w:t>
      </w:r>
      <w:r>
        <w:rPr>
          <w:rFonts w:hint="eastAsia" w:ascii="宋体" w:hAnsi="宋体" w:cs="宋体"/>
          <w:szCs w:val="21"/>
          <w:u w:val="single"/>
        </w:rPr>
        <w:t>以审计部门按管理规定审定为准</w:t>
      </w:r>
      <w:r>
        <w:rPr>
          <w:rFonts w:hint="eastAsia" w:ascii="宋体" w:hAnsi="宋体" w:cs="宋体"/>
          <w:b w:val="0"/>
          <w:bCs w:val="0"/>
          <w:szCs w:val="21"/>
        </w:rPr>
        <w:t>，并经双方签字认可后</w:t>
      </w:r>
      <w:r>
        <w:rPr>
          <w:rFonts w:hint="eastAsia" w:ascii="宋体" w:hAnsi="宋体" w:cs="宋体"/>
          <w:b w:val="0"/>
          <w:bCs w:val="0"/>
          <w:szCs w:val="21"/>
          <w:lang w:eastAsia="zh-CN"/>
        </w:rPr>
        <w:t>3</w:t>
      </w:r>
      <w:r>
        <w:rPr>
          <w:rFonts w:hint="eastAsia" w:ascii="宋体" w:hAnsi="宋体" w:cs="宋体"/>
          <w:b w:val="0"/>
          <w:bCs w:val="0"/>
          <w:szCs w:val="21"/>
          <w:lang w:val="en-US" w:eastAsia="zh-CN"/>
        </w:rPr>
        <w:t>0</w:t>
      </w:r>
      <w:r>
        <w:rPr>
          <w:rFonts w:hint="eastAsia" w:ascii="宋体" w:hAnsi="宋体" w:cs="宋体"/>
          <w:b w:val="0"/>
          <w:bCs w:val="0"/>
          <w:szCs w:val="21"/>
        </w:rPr>
        <w:t>天内扣除质保金后付清。承包人应按本合同约定和国家有关规定如实编制结算文件，不得高估冒算。</w:t>
      </w:r>
    </w:p>
    <w:p w14:paraId="0E4C00A0">
      <w:pPr>
        <w:spacing w:line="360" w:lineRule="auto"/>
        <w:ind w:firstLine="420" w:firstLineChars="200"/>
        <w:rPr>
          <w:rFonts w:hint="eastAsia" w:ascii="宋体" w:hAnsi="宋体" w:eastAsia="宋体" w:cs="宋体"/>
        </w:rPr>
      </w:pPr>
      <w:r>
        <w:rPr>
          <w:rFonts w:hint="eastAsia" w:ascii="宋体" w:hAnsi="宋体" w:eastAsia="宋体" w:cs="宋体"/>
          <w:lang w:val="en-US" w:eastAsia="zh-CN"/>
        </w:rPr>
        <w:t xml:space="preserve">14.5 </w:t>
      </w:r>
      <w:r>
        <w:rPr>
          <w:rFonts w:hint="eastAsia" w:ascii="宋体" w:hAnsi="宋体" w:eastAsia="宋体" w:cs="宋体"/>
        </w:rPr>
        <w:t>本工程最终竣工结算达到《自治区本级财政投资评审实施办法》（桂财办〔2015〕70号）规定评审范围的，需报自治区财政厅财政投资评审中心审定，本工程竣工结算金额以自治区财政厅财政投资评审中心审定为准。</w:t>
      </w:r>
    </w:p>
    <w:p w14:paraId="53C02CAD">
      <w:pPr>
        <w:spacing w:line="360" w:lineRule="auto"/>
        <w:ind w:firstLine="420" w:firstLineChars="200"/>
        <w:rPr>
          <w:rFonts w:hint="eastAsia" w:ascii="宋体" w:hAnsi="宋体" w:cs="宋体"/>
          <w:b w:val="0"/>
          <w:bCs w:val="0"/>
          <w:szCs w:val="24"/>
        </w:rPr>
      </w:pPr>
      <w:r>
        <w:rPr>
          <w:rFonts w:hint="eastAsia" w:ascii="宋体" w:hAnsi="宋体" w:eastAsia="宋体" w:cs="宋体"/>
          <w:lang w:val="en-US" w:eastAsia="zh-CN"/>
        </w:rPr>
        <w:t>14.6</w:t>
      </w:r>
      <w:r>
        <w:rPr>
          <w:rFonts w:hint="eastAsia" w:ascii="宋体" w:hAnsi="宋体" w:eastAsia="宋体" w:cs="宋体"/>
        </w:rPr>
        <w:t>承包人所编制的工程竣工资料经发包人审核后，送到财政部门或发包人之日起，承包人所遗漏的与工程造价有关的签证不再作为结算审核依据，按自动放弃处理。</w:t>
      </w:r>
    </w:p>
    <w:p w14:paraId="1C66E24B">
      <w:pPr>
        <w:spacing w:line="360" w:lineRule="auto"/>
        <w:ind w:firstLine="420" w:firstLineChars="200"/>
        <w:rPr>
          <w:rFonts w:hint="eastAsia" w:ascii="宋体" w:hAnsi="宋体" w:cs="宋体"/>
          <w:b w:val="0"/>
          <w:bCs w:val="0"/>
          <w:szCs w:val="21"/>
        </w:rPr>
      </w:pPr>
      <w:r>
        <w:rPr>
          <w:rFonts w:hint="eastAsia" w:ascii="宋体" w:hAnsi="宋体" w:cs="宋体"/>
          <w:b w:val="0"/>
          <w:bCs w:val="0"/>
          <w:szCs w:val="21"/>
        </w:rPr>
        <w:t>14.</w:t>
      </w:r>
      <w:r>
        <w:rPr>
          <w:rFonts w:hint="eastAsia" w:ascii="宋体" w:hAnsi="宋体" w:cs="宋体"/>
          <w:b w:val="0"/>
          <w:bCs w:val="0"/>
          <w:szCs w:val="21"/>
          <w:lang w:eastAsia="zh-CN"/>
        </w:rPr>
        <w:t>7</w:t>
      </w:r>
      <w:r>
        <w:rPr>
          <w:rFonts w:hint="eastAsia" w:ascii="宋体" w:hAnsi="宋体" w:cs="宋体"/>
          <w:b w:val="0"/>
          <w:bCs w:val="0"/>
          <w:szCs w:val="21"/>
        </w:rPr>
        <w:t xml:space="preserve"> </w:t>
      </w:r>
      <w:r>
        <w:rPr>
          <w:rFonts w:hint="eastAsia" w:ascii="宋体" w:hAnsi="宋体" w:cs="宋体"/>
          <w:szCs w:val="21"/>
        </w:rPr>
        <w:t>承包人提交的竣工结算书与核对后双方确认的竣工结算书金额相差不得超过6%。如果超过6%，则承包人按超出部分（超出结算审定价的6%）的金额的10%直接抵扣工程款。，计算公式：扣款金额=送审额×（净核减额/送审额-6%）×10%，净核减额=送审额-审定额。工程结算送审承诺书见合同附件</w:t>
      </w:r>
      <w:r>
        <w:rPr>
          <w:rFonts w:hint="eastAsia" w:ascii="宋体" w:hAnsi="宋体" w:cs="宋体"/>
          <w:szCs w:val="21"/>
          <w:lang w:eastAsia="zh-CN"/>
        </w:rPr>
        <w:t>9</w:t>
      </w:r>
      <w:r>
        <w:rPr>
          <w:rFonts w:hint="eastAsia" w:ascii="宋体" w:hAnsi="宋体" w:cs="宋体"/>
          <w:b w:val="0"/>
          <w:bCs w:val="0"/>
          <w:szCs w:val="21"/>
        </w:rPr>
        <w:t>。</w:t>
      </w:r>
    </w:p>
    <w:p w14:paraId="7E48E4DB">
      <w:pPr>
        <w:spacing w:line="360" w:lineRule="auto"/>
        <w:ind w:firstLine="420" w:firstLineChars="200"/>
        <w:rPr>
          <w:rFonts w:hint="eastAsia" w:ascii="宋体" w:hAnsi="宋体" w:cs="宋体"/>
          <w:b w:val="0"/>
          <w:bCs w:val="0"/>
          <w:szCs w:val="21"/>
        </w:rPr>
      </w:pPr>
      <w:r>
        <w:rPr>
          <w:rFonts w:hint="eastAsia" w:ascii="宋体" w:hAnsi="宋体" w:cs="宋体"/>
          <w:b w:val="0"/>
          <w:bCs w:val="0"/>
          <w:szCs w:val="21"/>
        </w:rPr>
        <w:t>14.</w:t>
      </w:r>
      <w:r>
        <w:rPr>
          <w:rFonts w:hint="eastAsia" w:ascii="宋体" w:hAnsi="宋体" w:cs="宋体"/>
          <w:b w:val="0"/>
          <w:bCs w:val="0"/>
          <w:szCs w:val="21"/>
          <w:lang w:eastAsia="zh-CN"/>
        </w:rPr>
        <w:t>8</w:t>
      </w:r>
      <w:r>
        <w:rPr>
          <w:rFonts w:hint="eastAsia" w:ascii="宋体" w:hAnsi="宋体" w:cs="宋体"/>
          <w:b w:val="0"/>
          <w:bCs w:val="0"/>
          <w:szCs w:val="21"/>
        </w:rPr>
        <w:t xml:space="preserve"> 发包人、承包人均有责任加强对造价的控制，不得随意变更、签证。由变更引起费用的增加超出项目合同金额的10%的，</w:t>
      </w:r>
      <w:r>
        <w:rPr>
          <w:rFonts w:hint="eastAsia" w:ascii="宋体" w:hAnsi="宋体" w:cs="宋体"/>
          <w:szCs w:val="21"/>
        </w:rPr>
        <w:t>超出部分承包人自愿放弃向发包人主张结算</w:t>
      </w:r>
      <w:r>
        <w:rPr>
          <w:rFonts w:hint="eastAsia" w:ascii="宋体" w:hAnsi="宋体" w:cs="宋体"/>
          <w:b w:val="0"/>
          <w:bCs w:val="0"/>
          <w:szCs w:val="21"/>
        </w:rPr>
        <w:t>。</w:t>
      </w:r>
    </w:p>
    <w:bookmarkEnd w:id="873"/>
    <w:bookmarkEnd w:id="874"/>
    <w:bookmarkEnd w:id="875"/>
    <w:bookmarkEnd w:id="876"/>
    <w:bookmarkEnd w:id="877"/>
    <w:bookmarkEnd w:id="878"/>
    <w:bookmarkEnd w:id="879"/>
    <w:bookmarkEnd w:id="885"/>
    <w:bookmarkEnd w:id="902"/>
    <w:bookmarkEnd w:id="903"/>
    <w:p w14:paraId="3CAD142B">
      <w:pPr>
        <w:keepNext/>
        <w:keepLines/>
        <w:spacing w:line="440" w:lineRule="exact"/>
        <w:ind w:firstLine="560"/>
        <w:outlineLvl w:val="1"/>
        <w:rPr>
          <w:rFonts w:hint="eastAsia" w:ascii="宋体" w:hAnsi="宋体" w:cs="宋体"/>
          <w:szCs w:val="21"/>
        </w:rPr>
      </w:pPr>
      <w:bookmarkStart w:id="904" w:name="_Toc17089"/>
      <w:bookmarkStart w:id="905" w:name="_Toc4970"/>
      <w:bookmarkStart w:id="906" w:name="_Toc351203647"/>
      <w:bookmarkStart w:id="907" w:name="_Toc448911942"/>
      <w:bookmarkStart w:id="908" w:name="_Toc4549"/>
      <w:bookmarkStart w:id="909" w:name="_Toc13510"/>
      <w:bookmarkStart w:id="910" w:name="_Toc681"/>
      <w:bookmarkStart w:id="911" w:name="_Toc5291"/>
      <w:bookmarkStart w:id="912" w:name="_Toc12823"/>
      <w:bookmarkStart w:id="913" w:name="_Toc21452"/>
      <w:bookmarkStart w:id="914" w:name="_Toc30494"/>
      <w:bookmarkStart w:id="915" w:name="_Toc5982"/>
      <w:bookmarkStart w:id="916" w:name="_Toc267251483"/>
      <w:bookmarkStart w:id="917" w:name="_Toc267251484"/>
      <w:bookmarkStart w:id="918" w:name="_Toc267251482"/>
      <w:bookmarkStart w:id="919" w:name="_Toc267251485"/>
      <w:bookmarkStart w:id="920" w:name="_Toc267251486"/>
      <w:bookmarkStart w:id="921" w:name="_Toc267251490"/>
      <w:bookmarkStart w:id="922" w:name="_Toc267251489"/>
      <w:bookmarkStart w:id="923" w:name="_Toc267251488"/>
      <w:bookmarkStart w:id="924" w:name="_Toc267251503"/>
      <w:bookmarkStart w:id="925" w:name="_Toc267251498"/>
      <w:bookmarkStart w:id="926" w:name="_Toc267251496"/>
      <w:bookmarkStart w:id="927" w:name="_Toc267251492"/>
      <w:bookmarkStart w:id="928" w:name="_Toc267251491"/>
      <w:bookmarkStart w:id="929" w:name="_Toc267251493"/>
      <w:bookmarkStart w:id="930" w:name="_Toc267251502"/>
      <w:bookmarkStart w:id="931" w:name="_Toc267251499"/>
      <w:bookmarkStart w:id="932" w:name="_Toc267251494"/>
      <w:bookmarkStart w:id="933" w:name="_Toc267251495"/>
      <w:bookmarkStart w:id="934" w:name="_Toc267251501"/>
      <w:bookmarkStart w:id="935" w:name="_Toc267251497"/>
      <w:bookmarkStart w:id="936" w:name="_Toc267251504"/>
      <w:bookmarkStart w:id="937" w:name="_Toc267251506"/>
      <w:bookmarkStart w:id="938" w:name="_Toc267251507"/>
      <w:bookmarkStart w:id="939" w:name="_Toc267251508"/>
      <w:bookmarkStart w:id="940" w:name="_Toc267251511"/>
      <w:bookmarkStart w:id="941" w:name="_Toc267251513"/>
      <w:bookmarkStart w:id="942" w:name="_Toc267251514"/>
      <w:bookmarkStart w:id="943" w:name="_Toc267251510"/>
      <w:bookmarkStart w:id="944" w:name="_Toc267251515"/>
      <w:bookmarkStart w:id="945" w:name="_Toc267251509"/>
      <w:r>
        <w:rPr>
          <w:rFonts w:hint="eastAsia" w:ascii="宋体" w:hAnsi="宋体" w:cs="宋体"/>
          <w:szCs w:val="21"/>
        </w:rPr>
        <w:t>15.缺陷责任期与保修</w:t>
      </w:r>
      <w:bookmarkEnd w:id="904"/>
      <w:bookmarkEnd w:id="905"/>
      <w:bookmarkEnd w:id="906"/>
      <w:bookmarkEnd w:id="907"/>
      <w:bookmarkEnd w:id="908"/>
      <w:bookmarkEnd w:id="909"/>
      <w:bookmarkEnd w:id="910"/>
      <w:bookmarkEnd w:id="911"/>
      <w:bookmarkEnd w:id="912"/>
      <w:bookmarkEnd w:id="913"/>
      <w:bookmarkEnd w:id="914"/>
      <w:bookmarkEnd w:id="915"/>
    </w:p>
    <w:p w14:paraId="1F4C29FD">
      <w:pPr>
        <w:keepNext/>
        <w:keepLines/>
        <w:spacing w:before="120" w:after="120" w:line="380" w:lineRule="exact"/>
        <w:ind w:firstLine="560"/>
        <w:outlineLvl w:val="4"/>
        <w:rPr>
          <w:rFonts w:hint="eastAsia" w:ascii="宋体" w:hAnsi="宋体" w:cs="宋体"/>
          <w:bCs/>
          <w:szCs w:val="21"/>
        </w:rPr>
      </w:pPr>
      <w:bookmarkStart w:id="946" w:name="_Toc25826"/>
      <w:bookmarkStart w:id="947" w:name="_Toc448911943"/>
      <w:r>
        <w:rPr>
          <w:rFonts w:hint="eastAsia" w:ascii="宋体" w:hAnsi="宋体" w:cs="宋体"/>
          <w:bCs/>
          <w:szCs w:val="21"/>
        </w:rPr>
        <w:t>15.2缺陷责任期</w:t>
      </w:r>
      <w:bookmarkEnd w:id="916"/>
      <w:bookmarkEnd w:id="946"/>
      <w:bookmarkEnd w:id="947"/>
    </w:p>
    <w:p w14:paraId="2B857777">
      <w:pPr>
        <w:spacing w:line="440" w:lineRule="exact"/>
        <w:ind w:firstLine="420" w:firstLineChars="200"/>
        <w:rPr>
          <w:rFonts w:hint="eastAsia" w:ascii="宋体" w:hAnsi="宋体" w:cs="宋体"/>
          <w:szCs w:val="21"/>
        </w:rPr>
      </w:pPr>
      <w:r>
        <w:rPr>
          <w:rFonts w:hint="eastAsia" w:ascii="宋体" w:hAnsi="宋体" w:cs="宋体"/>
          <w:szCs w:val="21"/>
        </w:rPr>
        <w:t>缺陷责任期的具体期限：</w:t>
      </w:r>
      <w:r>
        <w:rPr>
          <w:rFonts w:hint="eastAsia" w:ascii="宋体" w:hAnsi="宋体" w:cs="宋体"/>
          <w:szCs w:val="21"/>
          <w:u w:val="single"/>
        </w:rPr>
        <w:t>自实际竣工验收合格之日起24月</w:t>
      </w:r>
      <w:r>
        <w:rPr>
          <w:rFonts w:hint="eastAsia" w:ascii="宋体" w:hAnsi="宋体" w:cs="宋体"/>
          <w:szCs w:val="21"/>
        </w:rPr>
        <w:t>。</w:t>
      </w:r>
    </w:p>
    <w:p w14:paraId="07BF7E0D">
      <w:pPr>
        <w:keepNext/>
        <w:keepLines/>
        <w:spacing w:before="120" w:after="120" w:line="380" w:lineRule="exact"/>
        <w:ind w:firstLine="560"/>
        <w:outlineLvl w:val="4"/>
        <w:rPr>
          <w:rFonts w:hint="eastAsia" w:ascii="宋体" w:hAnsi="宋体" w:cs="宋体"/>
          <w:bCs/>
          <w:szCs w:val="21"/>
        </w:rPr>
      </w:pPr>
      <w:bookmarkStart w:id="948" w:name="_Toc20837"/>
      <w:bookmarkStart w:id="949" w:name="_Toc448911944"/>
      <w:r>
        <w:rPr>
          <w:rFonts w:hint="eastAsia" w:ascii="宋体" w:hAnsi="宋体" w:cs="宋体"/>
          <w:bCs/>
          <w:szCs w:val="21"/>
        </w:rPr>
        <w:t>15.3 质量保证金</w:t>
      </w:r>
      <w:bookmarkEnd w:id="948"/>
      <w:bookmarkEnd w:id="949"/>
    </w:p>
    <w:p w14:paraId="2722AAC7">
      <w:pPr>
        <w:spacing w:line="440" w:lineRule="exact"/>
        <w:ind w:firstLine="420" w:firstLineChars="200"/>
        <w:rPr>
          <w:rFonts w:hint="eastAsia" w:ascii="宋体" w:hAnsi="宋体" w:cs="宋体"/>
          <w:szCs w:val="21"/>
        </w:rPr>
      </w:pPr>
      <w:r>
        <w:rPr>
          <w:rFonts w:hint="eastAsia" w:ascii="宋体" w:hAnsi="宋体" w:cs="宋体"/>
          <w:szCs w:val="21"/>
        </w:rPr>
        <w:t>关于是否扣留质量保证金的约定：</w:t>
      </w:r>
      <w:r>
        <w:rPr>
          <w:rFonts w:hint="eastAsia" w:ascii="宋体" w:hAnsi="宋体" w:cs="宋体"/>
          <w:szCs w:val="21"/>
          <w:u w:val="single"/>
        </w:rPr>
        <w:t xml:space="preserve">是 </w:t>
      </w:r>
      <w:r>
        <w:rPr>
          <w:rFonts w:hint="eastAsia" w:ascii="宋体" w:hAnsi="宋体" w:cs="宋体"/>
          <w:szCs w:val="21"/>
        </w:rPr>
        <w:t>。</w:t>
      </w:r>
    </w:p>
    <w:p w14:paraId="688065BC">
      <w:pPr>
        <w:spacing w:line="440" w:lineRule="exact"/>
        <w:ind w:firstLine="420" w:firstLineChars="200"/>
        <w:rPr>
          <w:rFonts w:hint="eastAsia" w:ascii="宋体" w:hAnsi="宋体" w:cs="宋体"/>
          <w:szCs w:val="21"/>
        </w:rPr>
      </w:pPr>
      <w:r>
        <w:rPr>
          <w:rFonts w:hint="eastAsia" w:ascii="宋体" w:hAnsi="宋体" w:cs="宋体"/>
          <w:szCs w:val="21"/>
        </w:rPr>
        <w:t>15.3.1 承包人提供质量保证金的方式</w:t>
      </w:r>
    </w:p>
    <w:p w14:paraId="7A83589A">
      <w:pPr>
        <w:spacing w:line="440" w:lineRule="exact"/>
        <w:ind w:firstLine="420" w:firstLineChars="200"/>
        <w:rPr>
          <w:rFonts w:hint="eastAsia" w:ascii="宋体" w:hAnsi="宋体" w:cs="宋体"/>
          <w:szCs w:val="21"/>
        </w:rPr>
      </w:pPr>
      <w:r>
        <w:rPr>
          <w:rFonts w:hint="eastAsia" w:ascii="宋体" w:hAnsi="宋体" w:cs="宋体"/>
          <w:szCs w:val="21"/>
        </w:rPr>
        <w:t>质量保证金采用以下第</w:t>
      </w:r>
      <w:r>
        <w:rPr>
          <w:rFonts w:hint="eastAsia" w:ascii="宋体" w:hAnsi="宋体" w:cs="宋体"/>
          <w:szCs w:val="21"/>
          <w:u w:val="single"/>
        </w:rPr>
        <w:t xml:space="preserve">  3 </w:t>
      </w:r>
      <w:r>
        <w:rPr>
          <w:rFonts w:hint="eastAsia" w:ascii="宋体" w:hAnsi="宋体" w:cs="宋体"/>
          <w:szCs w:val="21"/>
        </w:rPr>
        <w:t>种方式：</w:t>
      </w:r>
    </w:p>
    <w:p w14:paraId="66D4ED03">
      <w:pPr>
        <w:autoSpaceDE w:val="0"/>
        <w:autoSpaceDN w:val="0"/>
        <w:spacing w:line="440" w:lineRule="exact"/>
        <w:ind w:firstLine="420" w:firstLineChars="200"/>
        <w:rPr>
          <w:rFonts w:hint="eastAsia" w:ascii="宋体" w:hAnsi="宋体" w:cs="宋体"/>
          <w:szCs w:val="21"/>
        </w:rPr>
      </w:pPr>
      <w:r>
        <w:rPr>
          <w:rFonts w:hint="eastAsia" w:ascii="宋体" w:hAnsi="宋体" w:cs="宋体"/>
          <w:szCs w:val="21"/>
        </w:rPr>
        <w:t>（1）质量保证金保函，保证金额为：</w:t>
      </w:r>
      <w:r>
        <w:rPr>
          <w:rFonts w:hint="eastAsia" w:ascii="宋体" w:hAnsi="宋体" w:cs="宋体"/>
          <w:szCs w:val="21"/>
          <w:u w:val="single"/>
        </w:rPr>
        <w:t xml:space="preserve">     /     </w:t>
      </w:r>
      <w:r>
        <w:rPr>
          <w:rFonts w:hint="eastAsia" w:ascii="宋体" w:hAnsi="宋体" w:cs="宋体"/>
          <w:szCs w:val="21"/>
        </w:rPr>
        <w:t>；</w:t>
      </w:r>
    </w:p>
    <w:p w14:paraId="708ED818">
      <w:pPr>
        <w:autoSpaceDE w:val="0"/>
        <w:autoSpaceDN w:val="0"/>
        <w:spacing w:line="440" w:lineRule="exact"/>
        <w:ind w:firstLine="420" w:firstLineChars="200"/>
        <w:rPr>
          <w:rFonts w:hint="eastAsia" w:ascii="宋体" w:hAnsi="宋体" w:cs="宋体"/>
          <w:szCs w:val="21"/>
        </w:rPr>
      </w:pPr>
      <w:r>
        <w:rPr>
          <w:rFonts w:hint="eastAsia" w:ascii="宋体" w:hAnsi="宋体" w:cs="宋体"/>
          <w:szCs w:val="21"/>
        </w:rPr>
        <w:t>（2）  / %的工程款；</w:t>
      </w:r>
    </w:p>
    <w:p w14:paraId="2063374C">
      <w:pPr>
        <w:autoSpaceDE w:val="0"/>
        <w:autoSpaceDN w:val="0"/>
        <w:spacing w:line="440" w:lineRule="exact"/>
        <w:ind w:firstLine="420" w:firstLineChars="200"/>
        <w:contextualSpacing/>
        <w:rPr>
          <w:rFonts w:hint="eastAsia" w:ascii="宋体" w:hAnsi="宋体" w:cs="宋体"/>
          <w:szCs w:val="21"/>
        </w:rPr>
      </w:pPr>
      <w:r>
        <w:rPr>
          <w:rFonts w:hint="eastAsia" w:ascii="宋体" w:hAnsi="宋体" w:cs="宋体"/>
          <w:szCs w:val="21"/>
        </w:rPr>
        <w:t>（3）其他方式：扣除结算总价的3%作为工程质量保证金，待缺陷责任期满后7个工作日内一次性无息退还保证金给成交供应商。最后结算金额以采购人聘任的社会中介机构或自治区财评中心审核为准。</w:t>
      </w:r>
    </w:p>
    <w:p w14:paraId="36799DA9">
      <w:pPr>
        <w:spacing w:line="440" w:lineRule="exact"/>
        <w:ind w:firstLine="420" w:firstLineChars="200"/>
        <w:rPr>
          <w:rFonts w:hint="eastAsia" w:ascii="宋体" w:hAnsi="宋体" w:cs="宋体"/>
          <w:szCs w:val="21"/>
        </w:rPr>
      </w:pPr>
      <w:r>
        <w:rPr>
          <w:rFonts w:hint="eastAsia" w:ascii="宋体" w:hAnsi="宋体" w:cs="宋体"/>
          <w:szCs w:val="21"/>
        </w:rPr>
        <w:t>15.3.2 质量保证金的扣留</w:t>
      </w:r>
    </w:p>
    <w:p w14:paraId="0920E120">
      <w:pPr>
        <w:spacing w:line="440" w:lineRule="exact"/>
        <w:ind w:firstLine="420" w:firstLineChars="200"/>
        <w:rPr>
          <w:rFonts w:hint="eastAsia" w:ascii="宋体" w:hAnsi="宋体" w:cs="宋体"/>
          <w:szCs w:val="21"/>
        </w:rPr>
      </w:pPr>
      <w:r>
        <w:rPr>
          <w:rFonts w:hint="eastAsia" w:ascii="宋体" w:hAnsi="宋体" w:cs="宋体"/>
          <w:szCs w:val="21"/>
        </w:rPr>
        <w:t>质量保证金的扣留采取以下第</w:t>
      </w:r>
      <w:r>
        <w:rPr>
          <w:rFonts w:hint="eastAsia" w:ascii="宋体" w:hAnsi="宋体" w:cs="宋体"/>
          <w:szCs w:val="21"/>
          <w:u w:val="single"/>
        </w:rPr>
        <w:t>2</w:t>
      </w:r>
      <w:r>
        <w:rPr>
          <w:rFonts w:hint="eastAsia" w:ascii="宋体" w:hAnsi="宋体" w:cs="宋体"/>
          <w:szCs w:val="21"/>
        </w:rPr>
        <w:t>种方式：</w:t>
      </w:r>
    </w:p>
    <w:p w14:paraId="72EBEAD8">
      <w:pPr>
        <w:autoSpaceDE w:val="0"/>
        <w:autoSpaceDN w:val="0"/>
        <w:spacing w:line="440" w:lineRule="exact"/>
        <w:ind w:firstLine="420" w:firstLineChars="200"/>
        <w:rPr>
          <w:rFonts w:hint="eastAsia" w:ascii="宋体" w:hAnsi="宋体" w:cs="宋体"/>
          <w:szCs w:val="21"/>
        </w:rPr>
      </w:pPr>
      <w:r>
        <w:rPr>
          <w:rFonts w:hint="eastAsia" w:ascii="宋体" w:hAnsi="宋体" w:cs="宋体"/>
          <w:szCs w:val="21"/>
        </w:rPr>
        <w:t>（1）在支付工程进度款时逐次扣留，在此情形下，质量保证金的计算基数不包括预付款的支付、扣回以及价格调整的金额；</w:t>
      </w:r>
    </w:p>
    <w:p w14:paraId="06D99C4A">
      <w:pPr>
        <w:autoSpaceDE w:val="0"/>
        <w:autoSpaceDN w:val="0"/>
        <w:spacing w:line="440" w:lineRule="exact"/>
        <w:ind w:firstLine="420" w:firstLineChars="200"/>
        <w:rPr>
          <w:rFonts w:hint="eastAsia" w:ascii="宋体" w:hAnsi="宋体" w:cs="宋体"/>
          <w:szCs w:val="21"/>
        </w:rPr>
      </w:pPr>
      <w:r>
        <w:rPr>
          <w:rFonts w:hint="eastAsia" w:ascii="宋体" w:hAnsi="宋体" w:cs="宋体"/>
          <w:szCs w:val="21"/>
        </w:rPr>
        <w:t>（2）工程竣工结算时一次性扣留质量保证金；</w:t>
      </w:r>
    </w:p>
    <w:p w14:paraId="2DA88E41">
      <w:pPr>
        <w:autoSpaceDE w:val="0"/>
        <w:autoSpaceDN w:val="0"/>
        <w:spacing w:line="440" w:lineRule="exact"/>
        <w:ind w:firstLine="420" w:firstLineChars="200"/>
        <w:rPr>
          <w:rFonts w:hint="eastAsia" w:ascii="宋体" w:hAnsi="宋体" w:cs="宋体"/>
          <w:szCs w:val="21"/>
        </w:rPr>
      </w:pPr>
      <w:r>
        <w:rPr>
          <w:rFonts w:hint="eastAsia" w:ascii="宋体" w:hAnsi="宋体" w:cs="宋体"/>
          <w:szCs w:val="21"/>
        </w:rPr>
        <w:t>（3）其他扣留方式：</w:t>
      </w:r>
      <w:r>
        <w:rPr>
          <w:rFonts w:hint="eastAsia" w:ascii="宋体" w:hAnsi="宋体" w:cs="宋体"/>
          <w:szCs w:val="21"/>
          <w:u w:val="single"/>
        </w:rPr>
        <w:t xml:space="preserve">         /             </w:t>
      </w:r>
      <w:r>
        <w:rPr>
          <w:rFonts w:hint="eastAsia" w:ascii="宋体" w:hAnsi="宋体" w:cs="宋体"/>
          <w:szCs w:val="21"/>
        </w:rPr>
        <w:t>。</w:t>
      </w:r>
    </w:p>
    <w:p w14:paraId="7837A7F1">
      <w:pPr>
        <w:spacing w:line="380" w:lineRule="exact"/>
        <w:ind w:firstLine="525" w:firstLineChars="250"/>
        <w:rPr>
          <w:rFonts w:hint="eastAsia" w:ascii="宋体" w:hAnsi="宋体" w:cs="宋体"/>
          <w:szCs w:val="21"/>
        </w:rPr>
      </w:pPr>
      <w:r>
        <w:rPr>
          <w:rFonts w:hint="eastAsia" w:ascii="宋体" w:hAnsi="宋体" w:cs="宋体"/>
          <w:szCs w:val="21"/>
        </w:rPr>
        <w:t>关于质量保证金的补充约定：</w:t>
      </w:r>
      <w:r>
        <w:rPr>
          <w:rFonts w:hint="eastAsia" w:ascii="宋体" w:hAnsi="宋体" w:cs="宋体"/>
          <w:szCs w:val="21"/>
          <w:u w:val="single"/>
        </w:rPr>
        <w:t>/</w:t>
      </w:r>
      <w:r>
        <w:rPr>
          <w:rFonts w:hint="eastAsia" w:ascii="宋体" w:hAnsi="宋体" w:cs="宋体"/>
          <w:szCs w:val="21"/>
        </w:rPr>
        <w:t>。</w:t>
      </w:r>
    </w:p>
    <w:bookmarkEnd w:id="917"/>
    <w:bookmarkEnd w:id="918"/>
    <w:p w14:paraId="26FE1384">
      <w:pPr>
        <w:keepNext/>
        <w:keepLines/>
        <w:spacing w:before="120" w:after="120" w:line="380" w:lineRule="exact"/>
        <w:ind w:firstLine="560"/>
        <w:outlineLvl w:val="4"/>
        <w:rPr>
          <w:rFonts w:hint="eastAsia" w:ascii="宋体" w:hAnsi="宋体" w:cs="宋体"/>
          <w:bCs/>
          <w:szCs w:val="21"/>
        </w:rPr>
      </w:pPr>
      <w:bookmarkStart w:id="950" w:name="_Toc7062"/>
      <w:bookmarkStart w:id="951" w:name="_Toc448911945"/>
      <w:r>
        <w:rPr>
          <w:rFonts w:hint="eastAsia" w:ascii="宋体" w:hAnsi="宋体" w:cs="宋体"/>
          <w:bCs/>
          <w:szCs w:val="21"/>
        </w:rPr>
        <w:t>15.4保修</w:t>
      </w:r>
      <w:bookmarkEnd w:id="950"/>
      <w:bookmarkEnd w:id="951"/>
    </w:p>
    <w:bookmarkEnd w:id="919"/>
    <w:p w14:paraId="2B10D6FD">
      <w:pPr>
        <w:spacing w:line="440" w:lineRule="exact"/>
        <w:ind w:firstLine="409" w:firstLineChars="195"/>
        <w:rPr>
          <w:rFonts w:hint="eastAsia" w:ascii="宋体" w:hAnsi="宋体" w:cs="宋体"/>
          <w:szCs w:val="21"/>
        </w:rPr>
      </w:pPr>
      <w:r>
        <w:rPr>
          <w:rFonts w:hint="eastAsia" w:ascii="宋体" w:hAnsi="宋体" w:cs="宋体"/>
          <w:szCs w:val="21"/>
        </w:rPr>
        <w:t>15.4.1 保修责任</w:t>
      </w:r>
    </w:p>
    <w:p w14:paraId="61B8E882">
      <w:pPr>
        <w:spacing w:line="440" w:lineRule="exact"/>
        <w:ind w:firstLine="409" w:firstLineChars="195"/>
        <w:rPr>
          <w:rFonts w:hint="eastAsia" w:ascii="宋体" w:hAnsi="宋体" w:cs="宋体"/>
          <w:szCs w:val="21"/>
        </w:rPr>
      </w:pPr>
      <w:r>
        <w:rPr>
          <w:rFonts w:hint="eastAsia" w:ascii="宋体" w:hAnsi="宋体" w:cs="宋体"/>
          <w:szCs w:val="21"/>
        </w:rPr>
        <w:t>工程保修期为：</w:t>
      </w:r>
      <w:r>
        <w:rPr>
          <w:rFonts w:hint="eastAsia" w:ascii="宋体" w:hAnsi="宋体" w:cs="宋体"/>
          <w:szCs w:val="21"/>
          <w:u w:val="single"/>
        </w:rPr>
        <w:t>见工程质量保修书</w:t>
      </w:r>
      <w:r>
        <w:rPr>
          <w:rFonts w:hint="eastAsia" w:ascii="宋体" w:hAnsi="宋体" w:cs="宋体"/>
          <w:szCs w:val="21"/>
        </w:rPr>
        <w:t>。</w:t>
      </w:r>
    </w:p>
    <w:p w14:paraId="1EA1C253">
      <w:pPr>
        <w:spacing w:line="440" w:lineRule="exact"/>
        <w:ind w:firstLine="409" w:firstLineChars="195"/>
        <w:rPr>
          <w:rFonts w:hint="eastAsia" w:ascii="宋体" w:hAnsi="宋体" w:cs="宋体"/>
          <w:szCs w:val="21"/>
        </w:rPr>
      </w:pPr>
      <w:r>
        <w:rPr>
          <w:rFonts w:hint="eastAsia" w:ascii="宋体" w:hAnsi="宋体" w:cs="宋体"/>
          <w:szCs w:val="21"/>
        </w:rPr>
        <w:t>15.4.3 修复通知</w:t>
      </w:r>
    </w:p>
    <w:p w14:paraId="5E7E01EB">
      <w:pPr>
        <w:spacing w:line="440" w:lineRule="exact"/>
        <w:ind w:firstLine="409" w:firstLineChars="195"/>
        <w:rPr>
          <w:rFonts w:hint="eastAsia" w:ascii="宋体" w:hAnsi="宋体" w:cs="宋体"/>
          <w:szCs w:val="21"/>
        </w:rPr>
      </w:pPr>
      <w:r>
        <w:rPr>
          <w:rFonts w:hint="eastAsia" w:ascii="宋体" w:hAnsi="宋体" w:cs="宋体"/>
          <w:szCs w:val="21"/>
        </w:rPr>
        <w:t>承包人收到保修通知并到达工程现场的合理时间：</w:t>
      </w:r>
      <w:r>
        <w:rPr>
          <w:rFonts w:hint="eastAsia" w:ascii="宋体" w:hAnsi="宋体" w:cs="宋体"/>
          <w:szCs w:val="21"/>
          <w:u w:val="single"/>
        </w:rPr>
        <w:t xml:space="preserve">  24 小时内</w:t>
      </w:r>
      <w:r>
        <w:rPr>
          <w:rFonts w:hint="eastAsia" w:ascii="宋体" w:hAnsi="宋体" w:cs="宋体"/>
          <w:szCs w:val="21"/>
        </w:rPr>
        <w:t>。</w:t>
      </w:r>
    </w:p>
    <w:bookmarkEnd w:id="920"/>
    <w:bookmarkEnd w:id="921"/>
    <w:bookmarkEnd w:id="922"/>
    <w:bookmarkEnd w:id="923"/>
    <w:p w14:paraId="6EC54113">
      <w:pPr>
        <w:keepNext/>
        <w:keepLines/>
        <w:spacing w:line="440" w:lineRule="exact"/>
        <w:ind w:firstLine="560"/>
        <w:outlineLvl w:val="1"/>
        <w:rPr>
          <w:rFonts w:hint="eastAsia" w:ascii="宋体" w:hAnsi="宋体" w:cs="宋体"/>
          <w:szCs w:val="21"/>
        </w:rPr>
      </w:pPr>
      <w:bookmarkStart w:id="952" w:name="_Toc13445"/>
      <w:bookmarkStart w:id="953" w:name="_Toc24681"/>
      <w:bookmarkStart w:id="954" w:name="_Toc20105"/>
      <w:bookmarkStart w:id="955" w:name="_Toc8923"/>
      <w:bookmarkStart w:id="956" w:name="_Toc27806"/>
      <w:bookmarkStart w:id="957" w:name="_Toc4218"/>
      <w:bookmarkStart w:id="958" w:name="_Toc24491"/>
      <w:bookmarkStart w:id="959" w:name="_Toc5647"/>
      <w:bookmarkStart w:id="960" w:name="_Toc16507"/>
      <w:bookmarkStart w:id="961" w:name="_Toc351203648"/>
      <w:bookmarkStart w:id="962" w:name="_Toc448911946"/>
      <w:bookmarkStart w:id="963" w:name="_Toc28588"/>
      <w:bookmarkStart w:id="964" w:name="_Toc280868717"/>
      <w:bookmarkStart w:id="965" w:name="_Toc280868718"/>
      <w:r>
        <w:rPr>
          <w:rFonts w:hint="eastAsia" w:ascii="宋体" w:hAnsi="宋体" w:cs="宋体"/>
          <w:szCs w:val="21"/>
        </w:rPr>
        <w:t>16.违约</w:t>
      </w:r>
      <w:bookmarkEnd w:id="952"/>
      <w:bookmarkEnd w:id="953"/>
      <w:bookmarkEnd w:id="954"/>
      <w:bookmarkEnd w:id="955"/>
      <w:bookmarkEnd w:id="956"/>
      <w:bookmarkEnd w:id="957"/>
      <w:bookmarkEnd w:id="958"/>
      <w:bookmarkEnd w:id="959"/>
      <w:bookmarkEnd w:id="960"/>
      <w:bookmarkEnd w:id="961"/>
      <w:bookmarkEnd w:id="962"/>
      <w:bookmarkEnd w:id="963"/>
    </w:p>
    <w:p w14:paraId="5F98FF68">
      <w:pPr>
        <w:keepNext/>
        <w:keepLines/>
        <w:spacing w:before="120" w:after="120" w:line="380" w:lineRule="exact"/>
        <w:ind w:firstLine="560"/>
        <w:outlineLvl w:val="4"/>
        <w:rPr>
          <w:rFonts w:hint="eastAsia" w:ascii="宋体" w:hAnsi="宋体" w:cs="宋体"/>
          <w:bCs/>
          <w:szCs w:val="21"/>
        </w:rPr>
      </w:pPr>
      <w:bookmarkStart w:id="966" w:name="_Toc20258"/>
      <w:bookmarkStart w:id="967" w:name="_Toc448911947"/>
      <w:r>
        <w:rPr>
          <w:rFonts w:hint="eastAsia" w:ascii="宋体" w:hAnsi="宋体" w:cs="宋体"/>
          <w:bCs/>
          <w:szCs w:val="21"/>
        </w:rPr>
        <w:t>16.1 发包人违约</w:t>
      </w:r>
      <w:bookmarkEnd w:id="966"/>
      <w:bookmarkEnd w:id="967"/>
    </w:p>
    <w:p w14:paraId="492D0292">
      <w:pPr>
        <w:spacing w:line="440" w:lineRule="exact"/>
        <w:ind w:firstLine="420" w:firstLineChars="200"/>
        <w:rPr>
          <w:rFonts w:hint="eastAsia" w:ascii="宋体" w:hAnsi="宋体" w:cs="宋体"/>
          <w:szCs w:val="21"/>
        </w:rPr>
      </w:pPr>
      <w:r>
        <w:rPr>
          <w:rFonts w:hint="eastAsia" w:ascii="宋体" w:hAnsi="宋体" w:cs="宋体"/>
          <w:szCs w:val="21"/>
        </w:rPr>
        <w:t>16.1.1发包人违约的情形</w:t>
      </w:r>
    </w:p>
    <w:p w14:paraId="7D729F57">
      <w:pPr>
        <w:spacing w:line="440" w:lineRule="exact"/>
        <w:ind w:firstLine="420" w:firstLineChars="200"/>
        <w:rPr>
          <w:rFonts w:hint="eastAsia" w:ascii="宋体" w:hAnsi="宋体" w:cs="宋体"/>
          <w:szCs w:val="21"/>
          <w:u w:val="single"/>
        </w:rPr>
      </w:pPr>
      <w:r>
        <w:rPr>
          <w:rFonts w:hint="eastAsia" w:ascii="宋体" w:hAnsi="宋体" w:cs="宋体"/>
          <w:szCs w:val="21"/>
        </w:rPr>
        <w:t>发包人违约的其他情形：</w:t>
      </w:r>
      <w:r>
        <w:rPr>
          <w:rFonts w:hint="eastAsia" w:ascii="宋体" w:hAnsi="宋体" w:cs="宋体"/>
          <w:szCs w:val="21"/>
          <w:u w:val="single"/>
        </w:rPr>
        <w:t xml:space="preserve"> 按通用条款执行  </w:t>
      </w:r>
      <w:r>
        <w:rPr>
          <w:rFonts w:hint="eastAsia" w:ascii="宋体" w:hAnsi="宋体" w:cs="宋体"/>
          <w:szCs w:val="21"/>
        </w:rPr>
        <w:t>。</w:t>
      </w:r>
    </w:p>
    <w:p w14:paraId="35955012">
      <w:pPr>
        <w:spacing w:line="440" w:lineRule="exact"/>
        <w:ind w:left="1050" w:hanging="1050" w:hangingChars="500"/>
        <w:rPr>
          <w:rFonts w:hint="eastAsia" w:ascii="宋体" w:hAnsi="宋体" w:cs="宋体"/>
          <w:szCs w:val="21"/>
        </w:rPr>
      </w:pPr>
      <w:r>
        <w:rPr>
          <w:rFonts w:hint="eastAsia" w:ascii="宋体" w:hAnsi="宋体" w:cs="宋体"/>
          <w:szCs w:val="21"/>
        </w:rPr>
        <w:t xml:space="preserve">    16.1.2 发包人违约的责任</w:t>
      </w:r>
    </w:p>
    <w:p w14:paraId="3BA7CC02">
      <w:pPr>
        <w:spacing w:line="440" w:lineRule="exact"/>
        <w:ind w:firstLine="420" w:firstLineChars="200"/>
        <w:rPr>
          <w:rFonts w:hint="eastAsia" w:ascii="宋体" w:hAnsi="宋体" w:cs="宋体"/>
          <w:szCs w:val="21"/>
        </w:rPr>
      </w:pPr>
      <w:r>
        <w:rPr>
          <w:rFonts w:hint="eastAsia" w:ascii="宋体" w:hAnsi="宋体" w:cs="宋体"/>
          <w:szCs w:val="21"/>
        </w:rPr>
        <w:t>发包人违约责任的承担方式和计算方法：</w:t>
      </w:r>
    </w:p>
    <w:p w14:paraId="7EDDF6E8">
      <w:pPr>
        <w:spacing w:line="440" w:lineRule="exact"/>
        <w:ind w:firstLine="420" w:firstLineChars="200"/>
        <w:rPr>
          <w:rFonts w:hint="eastAsia" w:ascii="宋体" w:hAnsi="宋体" w:cs="宋体"/>
          <w:szCs w:val="21"/>
          <w:u w:val="single"/>
        </w:rPr>
      </w:pPr>
      <w:r>
        <w:rPr>
          <w:rFonts w:hint="eastAsia" w:ascii="宋体" w:hAnsi="宋体" w:cs="宋体"/>
          <w:szCs w:val="21"/>
        </w:rPr>
        <w:t>（1）因发包人原因未能在计划开工日期前7日内下达开工通知的违约责任：</w:t>
      </w:r>
      <w:r>
        <w:rPr>
          <w:rFonts w:hint="eastAsia" w:ascii="宋体" w:hAnsi="宋体" w:cs="宋体"/>
          <w:szCs w:val="21"/>
          <w:u w:val="single"/>
        </w:rPr>
        <w:t xml:space="preserve"> 工期相应顺延 </w:t>
      </w:r>
      <w:r>
        <w:rPr>
          <w:rFonts w:hint="eastAsia" w:ascii="宋体" w:hAnsi="宋体" w:cs="宋体"/>
          <w:szCs w:val="21"/>
        </w:rPr>
        <w:t>。</w:t>
      </w:r>
    </w:p>
    <w:p w14:paraId="5DCC868E">
      <w:pPr>
        <w:spacing w:line="440" w:lineRule="exact"/>
        <w:ind w:firstLine="420" w:firstLineChars="200"/>
        <w:rPr>
          <w:rFonts w:hint="eastAsia" w:ascii="宋体" w:hAnsi="宋体" w:cs="宋体"/>
          <w:szCs w:val="21"/>
        </w:rPr>
      </w:pPr>
      <w:r>
        <w:rPr>
          <w:rFonts w:hint="eastAsia" w:ascii="宋体" w:hAnsi="宋体" w:cs="宋体"/>
          <w:szCs w:val="21"/>
        </w:rPr>
        <w:t>（2）因发包人原因未能按合同约定支付合同价款的违约责任：</w:t>
      </w:r>
      <w:r>
        <w:rPr>
          <w:rFonts w:hint="eastAsia" w:ascii="宋体" w:hAnsi="宋体" w:cs="宋体"/>
          <w:szCs w:val="21"/>
          <w:u w:val="single"/>
        </w:rPr>
        <w:t xml:space="preserve">  / </w:t>
      </w:r>
      <w:r>
        <w:rPr>
          <w:rFonts w:hint="eastAsia" w:ascii="宋体" w:hAnsi="宋体" w:cs="宋体"/>
          <w:szCs w:val="21"/>
        </w:rPr>
        <w:t>。</w:t>
      </w:r>
    </w:p>
    <w:p w14:paraId="4DCA1EF8">
      <w:pPr>
        <w:spacing w:line="440" w:lineRule="exact"/>
        <w:ind w:firstLine="420" w:firstLineChars="200"/>
        <w:rPr>
          <w:rFonts w:hint="eastAsia" w:ascii="宋体" w:hAnsi="宋体" w:cs="宋体"/>
          <w:szCs w:val="21"/>
          <w:u w:val="single"/>
        </w:rPr>
      </w:pPr>
      <w:r>
        <w:rPr>
          <w:rFonts w:hint="eastAsia" w:ascii="宋体" w:hAnsi="宋体" w:cs="宋体"/>
          <w:szCs w:val="21"/>
        </w:rPr>
        <w:t>（3）发包人违反第10.1款〔变更的范围〕第（2）项约定，自行实施被取消的工作或转由他人实施的违约责任：</w:t>
      </w:r>
      <w:r>
        <w:rPr>
          <w:rFonts w:hint="eastAsia" w:ascii="宋体" w:hAnsi="宋体" w:cs="宋体"/>
          <w:szCs w:val="21"/>
          <w:u w:val="single"/>
        </w:rPr>
        <w:t xml:space="preserve">    按通用条款执行    </w:t>
      </w:r>
      <w:r>
        <w:rPr>
          <w:rFonts w:hint="eastAsia" w:ascii="宋体" w:hAnsi="宋体" w:cs="宋体"/>
          <w:szCs w:val="21"/>
        </w:rPr>
        <w:t>。</w:t>
      </w:r>
    </w:p>
    <w:p w14:paraId="76926EB5">
      <w:pPr>
        <w:spacing w:line="440" w:lineRule="exact"/>
        <w:ind w:firstLine="420" w:firstLineChars="200"/>
        <w:rPr>
          <w:rFonts w:hint="eastAsia" w:ascii="宋体" w:hAnsi="宋体" w:cs="宋体"/>
          <w:szCs w:val="21"/>
        </w:rPr>
      </w:pPr>
      <w:r>
        <w:rPr>
          <w:rFonts w:hint="eastAsia" w:ascii="宋体" w:hAnsi="宋体" w:cs="宋体"/>
          <w:szCs w:val="21"/>
        </w:rPr>
        <w:t>（4）发包人提供的材料、工程设备的规格、数量或质量不符合合同约定，或因发包人原因导致交货日期延误或交货地点变更等情况的违约责任：</w:t>
      </w:r>
      <w:r>
        <w:rPr>
          <w:rFonts w:hint="eastAsia" w:ascii="宋体" w:hAnsi="宋体" w:cs="宋体"/>
          <w:szCs w:val="21"/>
          <w:u w:val="single"/>
        </w:rPr>
        <w:t xml:space="preserve">   工期相应顺延   </w:t>
      </w:r>
      <w:r>
        <w:rPr>
          <w:rFonts w:hint="eastAsia" w:ascii="宋体" w:hAnsi="宋体" w:cs="宋体"/>
          <w:szCs w:val="21"/>
        </w:rPr>
        <w:t>。</w:t>
      </w:r>
    </w:p>
    <w:p w14:paraId="5208A413">
      <w:pPr>
        <w:spacing w:line="440" w:lineRule="exact"/>
        <w:ind w:firstLine="420" w:firstLineChars="200"/>
        <w:rPr>
          <w:rFonts w:hint="eastAsia" w:ascii="宋体" w:hAnsi="宋体" w:cs="宋体"/>
          <w:szCs w:val="21"/>
          <w:u w:val="single"/>
        </w:rPr>
      </w:pPr>
      <w:r>
        <w:rPr>
          <w:rFonts w:hint="eastAsia" w:ascii="宋体" w:hAnsi="宋体" w:cs="宋体"/>
          <w:szCs w:val="21"/>
        </w:rPr>
        <w:t>（5）因发包人违反合同约定造成暂停施工的违约责任：</w:t>
      </w:r>
      <w:r>
        <w:rPr>
          <w:rFonts w:hint="eastAsia" w:ascii="宋体" w:hAnsi="宋体" w:cs="宋体"/>
          <w:szCs w:val="21"/>
          <w:u w:val="single"/>
        </w:rPr>
        <w:t xml:space="preserve">   按通用条款执行    </w:t>
      </w:r>
      <w:r>
        <w:rPr>
          <w:rFonts w:hint="eastAsia" w:ascii="宋体" w:hAnsi="宋体" w:cs="宋体"/>
          <w:szCs w:val="21"/>
        </w:rPr>
        <w:t>。</w:t>
      </w:r>
    </w:p>
    <w:p w14:paraId="3894A5EB">
      <w:pPr>
        <w:spacing w:line="440" w:lineRule="exact"/>
        <w:ind w:firstLine="420" w:firstLineChars="200"/>
        <w:rPr>
          <w:rFonts w:hint="eastAsia" w:ascii="宋体" w:hAnsi="宋体" w:cs="宋体"/>
          <w:szCs w:val="21"/>
        </w:rPr>
      </w:pPr>
      <w:r>
        <w:rPr>
          <w:rFonts w:hint="eastAsia" w:ascii="宋体" w:hAnsi="宋体" w:cs="宋体"/>
          <w:szCs w:val="21"/>
        </w:rPr>
        <w:t>（6）发包人无正当理由没有在约定期限内发出复工指示，导致承包人无法复工的违约责任：</w:t>
      </w:r>
      <w:r>
        <w:rPr>
          <w:rFonts w:hint="eastAsia" w:ascii="宋体" w:hAnsi="宋体" w:cs="宋体"/>
          <w:szCs w:val="21"/>
          <w:u w:val="single"/>
        </w:rPr>
        <w:t xml:space="preserve">  按通用条款执行   </w:t>
      </w:r>
      <w:r>
        <w:rPr>
          <w:rFonts w:hint="eastAsia" w:ascii="宋体" w:hAnsi="宋体" w:cs="宋体"/>
          <w:szCs w:val="21"/>
        </w:rPr>
        <w:t>。</w:t>
      </w:r>
    </w:p>
    <w:p w14:paraId="5E328BB0">
      <w:pPr>
        <w:spacing w:line="440" w:lineRule="exact"/>
        <w:ind w:firstLine="420" w:firstLineChars="200"/>
        <w:rPr>
          <w:rFonts w:hint="eastAsia" w:ascii="宋体" w:hAnsi="宋体" w:cs="宋体"/>
          <w:szCs w:val="21"/>
        </w:rPr>
      </w:pPr>
      <w:r>
        <w:rPr>
          <w:rFonts w:hint="eastAsia" w:ascii="宋体" w:hAnsi="宋体" w:cs="宋体"/>
          <w:szCs w:val="21"/>
        </w:rPr>
        <w:t>（7）其他：</w:t>
      </w:r>
      <w:r>
        <w:rPr>
          <w:rFonts w:hint="eastAsia" w:ascii="宋体" w:hAnsi="宋体" w:cs="宋体"/>
          <w:szCs w:val="21"/>
          <w:u w:val="single"/>
        </w:rPr>
        <w:t xml:space="preserve">    /   </w:t>
      </w:r>
      <w:r>
        <w:rPr>
          <w:rFonts w:hint="eastAsia" w:ascii="宋体" w:hAnsi="宋体" w:cs="宋体"/>
          <w:szCs w:val="21"/>
        </w:rPr>
        <w:t>。</w:t>
      </w:r>
    </w:p>
    <w:p w14:paraId="7F4AFCB9">
      <w:pPr>
        <w:spacing w:line="440" w:lineRule="exact"/>
        <w:ind w:firstLine="420" w:firstLineChars="200"/>
        <w:rPr>
          <w:rFonts w:hint="eastAsia" w:ascii="宋体" w:hAnsi="宋体" w:cs="宋体"/>
          <w:szCs w:val="21"/>
        </w:rPr>
      </w:pPr>
      <w:r>
        <w:rPr>
          <w:rFonts w:hint="eastAsia" w:ascii="宋体" w:hAnsi="宋体" w:cs="宋体"/>
          <w:szCs w:val="21"/>
        </w:rPr>
        <w:t>16.1.3 因发包人违约解除合同</w:t>
      </w:r>
    </w:p>
    <w:p w14:paraId="7BFA1932">
      <w:pPr>
        <w:autoSpaceDE w:val="0"/>
        <w:autoSpaceDN w:val="0"/>
        <w:spacing w:line="440" w:lineRule="exact"/>
        <w:ind w:firstLine="420" w:firstLineChars="200"/>
        <w:rPr>
          <w:rFonts w:hint="eastAsia" w:ascii="宋体" w:hAnsi="宋体" w:cs="宋体"/>
          <w:szCs w:val="21"/>
        </w:rPr>
      </w:pPr>
      <w:r>
        <w:rPr>
          <w:rFonts w:hint="eastAsia" w:ascii="宋体" w:hAnsi="宋体" w:cs="宋体"/>
          <w:szCs w:val="21"/>
        </w:rPr>
        <w:t>承包人按16.1.1项〔发包人违约的情形〕约定暂停施工满</w:t>
      </w:r>
      <w:r>
        <w:rPr>
          <w:rFonts w:hint="eastAsia" w:ascii="宋体" w:hAnsi="宋体" w:cs="宋体"/>
          <w:szCs w:val="21"/>
          <w:u w:val="single"/>
        </w:rPr>
        <w:t xml:space="preserve">   /  </w:t>
      </w:r>
      <w:r>
        <w:rPr>
          <w:rFonts w:hint="eastAsia" w:ascii="宋体" w:hAnsi="宋体" w:cs="宋体"/>
          <w:szCs w:val="21"/>
        </w:rPr>
        <w:t>日后发包人仍不纠正其违约行为并致使合同目的不能实现的，承包人有权解除合同。</w:t>
      </w:r>
    </w:p>
    <w:p w14:paraId="4AD10290">
      <w:pPr>
        <w:keepNext/>
        <w:keepLines/>
        <w:spacing w:before="120" w:after="120" w:line="380" w:lineRule="exact"/>
        <w:ind w:firstLine="560"/>
        <w:outlineLvl w:val="4"/>
        <w:rPr>
          <w:rFonts w:hint="eastAsia" w:ascii="宋体" w:hAnsi="宋体" w:cs="宋体"/>
          <w:bCs/>
          <w:szCs w:val="21"/>
        </w:rPr>
      </w:pPr>
      <w:bookmarkStart w:id="968" w:name="_Toc11071"/>
      <w:bookmarkStart w:id="969" w:name="_Toc448911948"/>
      <w:r>
        <w:rPr>
          <w:rFonts w:hint="eastAsia" w:ascii="宋体" w:hAnsi="宋体" w:cs="宋体"/>
          <w:bCs/>
          <w:szCs w:val="21"/>
        </w:rPr>
        <w:t>16.2 承包人违约</w:t>
      </w:r>
      <w:bookmarkEnd w:id="968"/>
      <w:bookmarkEnd w:id="969"/>
    </w:p>
    <w:p w14:paraId="753068B4">
      <w:pPr>
        <w:spacing w:line="440" w:lineRule="exact"/>
        <w:ind w:firstLine="420" w:firstLineChars="200"/>
        <w:rPr>
          <w:rFonts w:hint="eastAsia" w:ascii="宋体" w:hAnsi="宋体" w:cs="宋体"/>
          <w:szCs w:val="21"/>
        </w:rPr>
      </w:pPr>
      <w:r>
        <w:rPr>
          <w:rFonts w:hint="eastAsia" w:ascii="宋体" w:hAnsi="宋体" w:cs="宋体"/>
          <w:szCs w:val="21"/>
        </w:rPr>
        <w:t>16.2.1 承包人违约的情形</w:t>
      </w:r>
    </w:p>
    <w:p w14:paraId="2E9C9880">
      <w:pPr>
        <w:spacing w:line="440" w:lineRule="exact"/>
        <w:ind w:firstLine="420" w:firstLineChars="200"/>
        <w:rPr>
          <w:rFonts w:hint="eastAsia" w:ascii="宋体" w:hAnsi="宋体" w:cs="宋体"/>
          <w:szCs w:val="21"/>
          <w:u w:val="single"/>
        </w:rPr>
      </w:pPr>
      <w:r>
        <w:rPr>
          <w:rFonts w:hint="eastAsia" w:ascii="宋体" w:hAnsi="宋体" w:cs="宋体"/>
          <w:szCs w:val="21"/>
        </w:rPr>
        <w:t>承包人违约的其他情形：</w:t>
      </w:r>
      <w:r>
        <w:rPr>
          <w:rFonts w:hint="eastAsia" w:ascii="宋体" w:hAnsi="宋体" w:cs="宋体"/>
          <w:szCs w:val="21"/>
          <w:u w:val="single"/>
        </w:rPr>
        <w:t xml:space="preserve">  按通用条款执行     </w:t>
      </w:r>
      <w:r>
        <w:rPr>
          <w:rFonts w:hint="eastAsia" w:ascii="宋体" w:hAnsi="宋体" w:cs="宋体"/>
          <w:szCs w:val="21"/>
        </w:rPr>
        <w:t>。</w:t>
      </w:r>
    </w:p>
    <w:p w14:paraId="2A711626">
      <w:pPr>
        <w:spacing w:line="440" w:lineRule="exact"/>
        <w:ind w:firstLine="420" w:firstLineChars="200"/>
        <w:rPr>
          <w:rFonts w:hint="eastAsia" w:ascii="宋体" w:hAnsi="宋体" w:cs="宋体"/>
          <w:szCs w:val="21"/>
        </w:rPr>
      </w:pPr>
      <w:r>
        <w:rPr>
          <w:rFonts w:hint="eastAsia" w:ascii="宋体" w:hAnsi="宋体" w:cs="宋体"/>
          <w:szCs w:val="21"/>
        </w:rPr>
        <w:t>16.2.2承包人违约的责任</w:t>
      </w:r>
    </w:p>
    <w:p w14:paraId="1CBEB87A">
      <w:pPr>
        <w:spacing w:line="440" w:lineRule="exact"/>
        <w:ind w:firstLine="420" w:firstLineChars="200"/>
        <w:rPr>
          <w:rFonts w:hint="eastAsia" w:ascii="宋体" w:hAnsi="宋体" w:cs="宋体"/>
          <w:szCs w:val="21"/>
        </w:rPr>
      </w:pPr>
      <w:r>
        <w:rPr>
          <w:rFonts w:hint="eastAsia" w:ascii="宋体" w:hAnsi="宋体" w:cs="宋体"/>
          <w:szCs w:val="21"/>
        </w:rPr>
        <w:t>承包人违约责任的承担方式和计算方法：</w:t>
      </w:r>
    </w:p>
    <w:p w14:paraId="1D1FBC1A">
      <w:pPr>
        <w:spacing w:line="360" w:lineRule="auto"/>
        <w:ind w:firstLine="420" w:firstLineChars="200"/>
        <w:rPr>
          <w:rFonts w:hint="eastAsia" w:ascii="宋体" w:hAnsi="宋体" w:eastAsia="宋体" w:cs="宋体"/>
          <w:szCs w:val="21"/>
          <w:lang w:eastAsia="zh-CN"/>
        </w:rPr>
      </w:pPr>
      <w:r>
        <w:rPr>
          <w:rFonts w:hint="eastAsia" w:ascii="宋体" w:hAnsi="宋体" w:cs="宋体"/>
          <w:szCs w:val="21"/>
        </w:rPr>
        <w:t>（1）承包人未按本合同通用条款第16.2.1（2）、（3）条内容完成的，承包人无条件返工处理，修复至工程质量要求并承担相关费用，并在发包人规定的时间内完成返工，否则发包人有权扣罚该分项工程10%的工程款作为处罚。处罚不足以支付修复或返工费用的，责任仍由承包人承担</w:t>
      </w:r>
      <w:r>
        <w:rPr>
          <w:rFonts w:hint="eastAsia" w:ascii="宋体" w:hAnsi="宋体" w:cs="宋体"/>
          <w:szCs w:val="21"/>
          <w:lang w:eastAsia="zh-CN"/>
        </w:rPr>
        <w:t>。</w:t>
      </w:r>
    </w:p>
    <w:p w14:paraId="068C16A6">
      <w:pPr>
        <w:spacing w:line="360" w:lineRule="auto"/>
        <w:ind w:firstLine="420" w:firstLineChars="200"/>
        <w:rPr>
          <w:rFonts w:hint="eastAsia" w:ascii="宋体" w:hAnsi="宋体" w:cs="宋体"/>
          <w:szCs w:val="21"/>
        </w:rPr>
      </w:pPr>
      <w:r>
        <w:rPr>
          <w:rFonts w:hint="eastAsia" w:ascii="宋体" w:hAnsi="宋体" w:cs="宋体"/>
          <w:szCs w:val="21"/>
        </w:rPr>
        <w:t>（2）承包人有本合同通用条款第16.2.1（6）条情形的，或经监理人检验认为修复质量不合格而承包人拒绝再进行修补的，发包人将扣除承包人全部质量保修金。</w:t>
      </w:r>
    </w:p>
    <w:p w14:paraId="089857DF">
      <w:pPr>
        <w:spacing w:line="360" w:lineRule="auto"/>
        <w:ind w:firstLine="420" w:firstLineChars="200"/>
        <w:rPr>
          <w:rFonts w:hint="eastAsia" w:ascii="宋体" w:hAnsi="宋体" w:cs="宋体"/>
          <w:szCs w:val="21"/>
        </w:rPr>
      </w:pPr>
      <w:r>
        <w:rPr>
          <w:rFonts w:hint="eastAsia" w:ascii="宋体" w:hAnsi="宋体" w:cs="宋体"/>
          <w:szCs w:val="21"/>
        </w:rPr>
        <w:t>（3）承包人有本专用合同条款3.2、3.3条违约责任的，发包人有权扣除承包人的违约金。违约金金额均在承包人的履约保证金及计量支付款内扣除。监理人预先下发含有罚款意向的指令，如承包人不及时采取措施纠正，则在指令下达后十五天下发罚款通知书（不再陈述罚款理由）。承包人履约保证金被罚款后由发包人从最后一次计量支付时扣除相应金额补足履约保证金。承包人在合同期内，完成合同规定的全部工程，且质量合格，在本工程施工竣工验收后十五天内可申请返还全部或部分罚款，返还金额由监理人审核，发包人批准。罚款金额返还时不包括银行利息。</w:t>
      </w:r>
    </w:p>
    <w:p w14:paraId="7745C34D">
      <w:pPr>
        <w:spacing w:line="360" w:lineRule="auto"/>
        <w:ind w:firstLine="420" w:firstLineChars="200"/>
        <w:rPr>
          <w:rFonts w:hint="eastAsia" w:ascii="宋体" w:hAnsi="宋体" w:cs="宋体"/>
          <w:szCs w:val="21"/>
        </w:rPr>
      </w:pPr>
      <w:r>
        <w:rPr>
          <w:rFonts w:hint="eastAsia" w:ascii="宋体" w:hAnsi="宋体" w:cs="宋体"/>
          <w:szCs w:val="21"/>
        </w:rPr>
        <w:t>16.2.3 因承包人违约解除合同</w:t>
      </w:r>
    </w:p>
    <w:p w14:paraId="0A5AD286">
      <w:pPr>
        <w:spacing w:line="360" w:lineRule="auto"/>
        <w:ind w:firstLine="420" w:firstLineChars="200"/>
        <w:rPr>
          <w:rFonts w:hint="eastAsia" w:ascii="宋体" w:hAnsi="宋体" w:cs="宋体"/>
          <w:szCs w:val="21"/>
        </w:rPr>
      </w:pPr>
      <w:r>
        <w:rPr>
          <w:rFonts w:hint="eastAsia" w:ascii="宋体" w:hAnsi="宋体" w:cs="宋体"/>
          <w:szCs w:val="21"/>
        </w:rPr>
        <w:t>关于承包人违约解除合同的特别约定：</w:t>
      </w:r>
      <w:r>
        <w:rPr>
          <w:rFonts w:hint="eastAsia" w:ascii="宋体" w:hAnsi="宋体" w:cs="宋体"/>
          <w:szCs w:val="21"/>
          <w:u w:val="single"/>
        </w:rPr>
        <w:t xml:space="preserve"> 承包人有违反以下情况之一的，发包人有权解除合同</w:t>
      </w:r>
      <w:r>
        <w:rPr>
          <w:rFonts w:hint="eastAsia" w:ascii="宋体" w:hAnsi="宋体" w:cs="宋体"/>
          <w:szCs w:val="21"/>
        </w:rPr>
        <w:t>。</w:t>
      </w:r>
    </w:p>
    <w:p w14:paraId="486E7662">
      <w:pPr>
        <w:spacing w:line="360" w:lineRule="auto"/>
        <w:ind w:firstLine="420" w:firstLineChars="200"/>
        <w:rPr>
          <w:rFonts w:hint="eastAsia" w:ascii="宋体" w:hAnsi="宋体" w:cs="宋体"/>
          <w:szCs w:val="21"/>
        </w:rPr>
      </w:pPr>
      <w:r>
        <w:rPr>
          <w:rFonts w:hint="eastAsia" w:ascii="宋体" w:hAnsi="宋体" w:cs="宋体"/>
          <w:szCs w:val="21"/>
        </w:rPr>
        <w:t>（1）承包人无正当理由不按开工通知的要求及时进场组织施工和不按签订协议书时商定的进度计划有效地开展施工准备，造成工期延误的；</w:t>
      </w:r>
    </w:p>
    <w:p w14:paraId="155DE3B1">
      <w:pPr>
        <w:spacing w:line="360" w:lineRule="auto"/>
        <w:ind w:firstLine="420" w:firstLineChars="200"/>
        <w:rPr>
          <w:rFonts w:hint="eastAsia" w:ascii="宋体" w:hAnsi="宋体" w:cs="宋体"/>
          <w:szCs w:val="21"/>
        </w:rPr>
      </w:pPr>
      <w:r>
        <w:rPr>
          <w:rFonts w:hint="eastAsia" w:ascii="宋体" w:hAnsi="宋体" w:cs="宋体"/>
          <w:szCs w:val="21"/>
        </w:rPr>
        <w:t>（2）承包人违反本合同通用条款第3.5条规定私自将合同或合同的任何部分或任何权利转让给其他人，或私自将工程或工程的一部分分包出去的；</w:t>
      </w:r>
    </w:p>
    <w:p w14:paraId="67116A1B">
      <w:pPr>
        <w:spacing w:line="360" w:lineRule="auto"/>
        <w:ind w:firstLine="420" w:firstLineChars="200"/>
        <w:rPr>
          <w:rFonts w:hint="eastAsia" w:ascii="宋体" w:hAnsi="宋体" w:cs="宋体"/>
          <w:szCs w:val="21"/>
        </w:rPr>
      </w:pPr>
      <w:r>
        <w:rPr>
          <w:rFonts w:hint="eastAsia" w:ascii="宋体" w:hAnsi="宋体" w:cs="宋体"/>
          <w:szCs w:val="21"/>
        </w:rPr>
        <w:t>（3）未经监理人批准，承包人私自将已按投标文件承诺进入工地的工程设备、施工设备、临时工程或材料撤离工地的；</w:t>
      </w:r>
    </w:p>
    <w:p w14:paraId="4248B9E9">
      <w:pPr>
        <w:spacing w:line="360" w:lineRule="auto"/>
        <w:ind w:firstLine="420" w:firstLineChars="200"/>
        <w:rPr>
          <w:rFonts w:hint="eastAsia" w:ascii="宋体" w:hAnsi="宋体" w:cs="宋体"/>
          <w:szCs w:val="21"/>
        </w:rPr>
      </w:pPr>
      <w:r>
        <w:rPr>
          <w:rFonts w:hint="eastAsia" w:ascii="宋体" w:hAnsi="宋体" w:cs="宋体"/>
          <w:szCs w:val="21"/>
        </w:rPr>
        <w:t>（4）由于承包人原因拒绝按合同进度计划及时完成合同规定的工程，而又未采取有效措施赶上进度，造成工期严重延误的；</w:t>
      </w:r>
    </w:p>
    <w:p w14:paraId="693D3B69">
      <w:pPr>
        <w:spacing w:line="360" w:lineRule="auto"/>
        <w:ind w:firstLine="420" w:firstLineChars="200"/>
        <w:rPr>
          <w:rFonts w:hint="eastAsia" w:ascii="宋体" w:hAnsi="宋体" w:cs="宋体"/>
          <w:szCs w:val="21"/>
        </w:rPr>
      </w:pPr>
      <w:r>
        <w:rPr>
          <w:rFonts w:hint="eastAsia" w:ascii="宋体" w:hAnsi="宋体" w:cs="宋体"/>
          <w:szCs w:val="21"/>
        </w:rPr>
        <w:t>（5）承包人否认合同有效或拒绝履行合同规定的承包人义务，或由于法律、财务等原因导致承包人无法继续履行或实质上已停止履行合同的义务的；</w:t>
      </w:r>
    </w:p>
    <w:p w14:paraId="4B4D0517">
      <w:pPr>
        <w:spacing w:line="360" w:lineRule="auto"/>
        <w:ind w:firstLine="420" w:firstLineChars="200"/>
        <w:rPr>
          <w:rFonts w:hint="eastAsia" w:ascii="宋体" w:hAnsi="宋体" w:cs="宋体"/>
          <w:szCs w:val="21"/>
        </w:rPr>
      </w:pPr>
      <w:r>
        <w:rPr>
          <w:rFonts w:hint="eastAsia" w:ascii="宋体" w:hAnsi="宋体" w:cs="宋体"/>
          <w:szCs w:val="21"/>
        </w:rPr>
        <w:t>（6）合同签订且具备法定开工条件后之日起十五日内，承包人无法按合同规定及响应文件的承诺进场经监理工程师认可的该施工阶段应有的全部人员和机械的。</w:t>
      </w:r>
    </w:p>
    <w:p w14:paraId="4D836781">
      <w:pPr>
        <w:spacing w:line="360" w:lineRule="auto"/>
        <w:ind w:firstLine="420" w:firstLineChars="200"/>
        <w:rPr>
          <w:rFonts w:hint="eastAsia" w:ascii="宋体" w:hAnsi="宋体" w:cs="宋体"/>
          <w:szCs w:val="21"/>
        </w:rPr>
      </w:pPr>
      <w:r>
        <w:rPr>
          <w:rFonts w:hint="eastAsia" w:ascii="宋体" w:hAnsi="宋体" w:cs="宋体"/>
          <w:szCs w:val="21"/>
        </w:rPr>
        <w:t>发包人继续使用承包人在施工现场的材料、设备、临时工程、承包人文件和由承包人或以其名义编制的其他文件的费用承担方式：</w:t>
      </w:r>
      <w:r>
        <w:rPr>
          <w:rFonts w:hint="eastAsia" w:ascii="宋体" w:hAnsi="宋体" w:cs="宋体"/>
          <w:szCs w:val="21"/>
          <w:u w:val="single"/>
        </w:rPr>
        <w:t>由承包人承担相应费用</w:t>
      </w:r>
      <w:r>
        <w:rPr>
          <w:rFonts w:hint="eastAsia" w:ascii="宋体" w:hAnsi="宋体" w:cs="宋体"/>
          <w:szCs w:val="21"/>
        </w:rPr>
        <w:t>。</w:t>
      </w:r>
    </w:p>
    <w:p w14:paraId="1B15CCA1">
      <w:pPr>
        <w:keepNext/>
        <w:keepLines/>
        <w:spacing w:line="440" w:lineRule="exact"/>
        <w:ind w:firstLine="560"/>
        <w:outlineLvl w:val="1"/>
        <w:rPr>
          <w:rFonts w:hint="eastAsia" w:ascii="宋体" w:hAnsi="宋体" w:cs="宋体"/>
          <w:szCs w:val="21"/>
        </w:rPr>
      </w:pPr>
      <w:bookmarkStart w:id="970" w:name="_Toc22717"/>
      <w:bookmarkStart w:id="971" w:name="_Toc448911949"/>
      <w:bookmarkStart w:id="972" w:name="_Toc4403"/>
      <w:bookmarkStart w:id="973" w:name="_Toc14475"/>
      <w:bookmarkStart w:id="974" w:name="_Toc12118"/>
      <w:bookmarkStart w:id="975" w:name="_Toc5770"/>
      <w:bookmarkStart w:id="976" w:name="_Toc351203649"/>
      <w:bookmarkStart w:id="977" w:name="_Toc23564"/>
      <w:bookmarkStart w:id="978" w:name="_Toc13967"/>
      <w:bookmarkStart w:id="979" w:name="_Toc7320"/>
      <w:bookmarkStart w:id="980" w:name="_Toc15994"/>
      <w:r>
        <w:rPr>
          <w:rFonts w:hint="eastAsia" w:ascii="宋体" w:hAnsi="宋体" w:cs="宋体"/>
          <w:szCs w:val="21"/>
        </w:rPr>
        <w:t>17.不可抗力</w:t>
      </w:r>
      <w:bookmarkEnd w:id="964"/>
      <w:bookmarkEnd w:id="970"/>
      <w:bookmarkEnd w:id="971"/>
      <w:bookmarkEnd w:id="972"/>
      <w:bookmarkEnd w:id="973"/>
      <w:bookmarkEnd w:id="974"/>
      <w:bookmarkEnd w:id="975"/>
      <w:bookmarkEnd w:id="976"/>
      <w:bookmarkEnd w:id="977"/>
      <w:bookmarkEnd w:id="978"/>
      <w:bookmarkEnd w:id="979"/>
      <w:bookmarkEnd w:id="980"/>
    </w:p>
    <w:p w14:paraId="0B89CB10">
      <w:pPr>
        <w:keepNext/>
        <w:keepLines/>
        <w:spacing w:before="120" w:after="120" w:line="380" w:lineRule="exact"/>
        <w:ind w:firstLine="560"/>
        <w:outlineLvl w:val="4"/>
        <w:rPr>
          <w:rFonts w:hint="eastAsia" w:ascii="宋体" w:hAnsi="宋体" w:cs="宋体"/>
          <w:bCs/>
          <w:szCs w:val="21"/>
        </w:rPr>
      </w:pPr>
      <w:bookmarkStart w:id="981" w:name="_Toc448911950"/>
      <w:bookmarkStart w:id="982" w:name="_Toc19391"/>
      <w:r>
        <w:rPr>
          <w:rFonts w:hint="eastAsia" w:ascii="宋体" w:hAnsi="宋体" w:cs="宋体"/>
          <w:bCs/>
          <w:szCs w:val="21"/>
        </w:rPr>
        <w:t>17.1 不可抗力的确认</w:t>
      </w:r>
      <w:bookmarkEnd w:id="981"/>
      <w:bookmarkEnd w:id="982"/>
    </w:p>
    <w:p w14:paraId="0BAA6CF0">
      <w:pPr>
        <w:spacing w:line="440" w:lineRule="exact"/>
        <w:ind w:firstLine="420" w:firstLineChars="200"/>
        <w:rPr>
          <w:rFonts w:hint="eastAsia" w:ascii="宋体" w:hAnsi="宋体" w:cs="宋体"/>
          <w:szCs w:val="21"/>
          <w:u w:val="single"/>
        </w:rPr>
      </w:pPr>
      <w:r>
        <w:rPr>
          <w:rFonts w:hint="eastAsia" w:ascii="宋体" w:hAnsi="宋体" w:cs="宋体"/>
          <w:szCs w:val="21"/>
        </w:rPr>
        <w:t>除通用合同条款约定的不可抗力事件之外，视为不可抗力的其他情形：</w:t>
      </w:r>
      <w:r>
        <w:rPr>
          <w:rFonts w:hint="eastAsia" w:ascii="宋体" w:hAnsi="宋体" w:cs="宋体"/>
          <w:szCs w:val="21"/>
          <w:u w:val="single"/>
        </w:rPr>
        <w:t>① 6级以上的地震；②10级以上的持续3天的大风；③暴雨级以上的持续3天的大雨；④50年以上未发生过，持续3天的高温天气⑤50年以上未发生过，持续3天的严寒天气；⑥50年以上未发生过的洪水；⑦战争、战乱、空中巨型物坠落；⑧其他不可预见的不可抗力；⑨由于任何爆炸性核装置或其看不见的任何核燃料或核燃料燃烧后的核废物、放射性有毒炸药，或其它有害物质所引起的放射性污染</w:t>
      </w:r>
      <w:r>
        <w:rPr>
          <w:rFonts w:hint="eastAsia" w:ascii="宋体" w:hAnsi="宋体" w:cs="宋体"/>
          <w:szCs w:val="21"/>
        </w:rPr>
        <w:t>。</w:t>
      </w:r>
    </w:p>
    <w:p w14:paraId="74EC923D">
      <w:pPr>
        <w:keepNext/>
        <w:keepLines/>
        <w:spacing w:before="120" w:after="120" w:line="380" w:lineRule="exact"/>
        <w:ind w:firstLine="560"/>
        <w:outlineLvl w:val="4"/>
        <w:rPr>
          <w:rFonts w:hint="eastAsia" w:ascii="宋体" w:hAnsi="宋体" w:cs="宋体"/>
          <w:bCs/>
          <w:szCs w:val="21"/>
        </w:rPr>
      </w:pPr>
      <w:bookmarkStart w:id="983" w:name="_Toc448911951"/>
      <w:bookmarkStart w:id="984" w:name="_Toc22019"/>
      <w:r>
        <w:rPr>
          <w:rFonts w:hint="eastAsia" w:ascii="宋体" w:hAnsi="宋体" w:cs="宋体"/>
          <w:bCs/>
          <w:szCs w:val="21"/>
        </w:rPr>
        <w:t>17.4 因不可抗力解除合同</w:t>
      </w:r>
      <w:bookmarkEnd w:id="983"/>
      <w:bookmarkEnd w:id="984"/>
    </w:p>
    <w:p w14:paraId="3156EBCF">
      <w:pPr>
        <w:spacing w:line="440" w:lineRule="exact"/>
        <w:ind w:firstLine="420" w:firstLineChars="200"/>
        <w:rPr>
          <w:rFonts w:hint="eastAsia" w:ascii="宋体" w:hAnsi="宋体" w:cs="宋体"/>
          <w:szCs w:val="21"/>
        </w:rPr>
      </w:pPr>
      <w:r>
        <w:rPr>
          <w:rFonts w:hint="eastAsia" w:ascii="宋体" w:hAnsi="宋体" w:cs="宋体"/>
          <w:szCs w:val="21"/>
        </w:rPr>
        <w:t>合同解除后，发包人应在商定或确定发包人应支付款项后</w:t>
      </w:r>
      <w:r>
        <w:rPr>
          <w:rFonts w:hint="eastAsia" w:ascii="宋体" w:hAnsi="宋体" w:cs="宋体"/>
          <w:szCs w:val="21"/>
          <w:u w:val="single"/>
          <w:lang w:val="en-US" w:eastAsia="zh-CN"/>
        </w:rPr>
        <w:t>30</w:t>
      </w:r>
      <w:r>
        <w:rPr>
          <w:rFonts w:hint="eastAsia" w:ascii="宋体" w:hAnsi="宋体" w:cs="宋体"/>
          <w:szCs w:val="21"/>
        </w:rPr>
        <w:t>日内完成款项的支付。</w:t>
      </w:r>
    </w:p>
    <w:p w14:paraId="2A0B8675">
      <w:pPr>
        <w:keepNext/>
        <w:keepLines/>
        <w:spacing w:line="440" w:lineRule="exact"/>
        <w:ind w:firstLine="560"/>
        <w:outlineLvl w:val="1"/>
        <w:rPr>
          <w:rFonts w:hint="eastAsia" w:ascii="宋体" w:hAnsi="宋体" w:cs="宋体"/>
          <w:szCs w:val="21"/>
        </w:rPr>
      </w:pPr>
      <w:bookmarkStart w:id="985" w:name="_Toc32442"/>
      <w:bookmarkStart w:id="986" w:name="_Toc21715"/>
      <w:bookmarkStart w:id="987" w:name="_Toc11009"/>
      <w:bookmarkStart w:id="988" w:name="_Toc448911952"/>
      <w:bookmarkStart w:id="989" w:name="_Toc351203650"/>
      <w:bookmarkStart w:id="990" w:name="_Toc8834"/>
      <w:bookmarkStart w:id="991" w:name="_Toc20134"/>
      <w:bookmarkStart w:id="992" w:name="_Toc19850"/>
      <w:bookmarkStart w:id="993" w:name="_Toc19507"/>
      <w:bookmarkStart w:id="994" w:name="_Toc11324"/>
      <w:bookmarkStart w:id="995" w:name="_Toc24915"/>
      <w:bookmarkStart w:id="996" w:name="_Toc2258"/>
      <w:r>
        <w:rPr>
          <w:rFonts w:hint="eastAsia" w:ascii="宋体" w:hAnsi="宋体" w:cs="宋体"/>
          <w:szCs w:val="21"/>
        </w:rPr>
        <w:t>18.保险</w:t>
      </w:r>
      <w:bookmarkEnd w:id="985"/>
      <w:bookmarkEnd w:id="986"/>
      <w:bookmarkEnd w:id="987"/>
      <w:bookmarkEnd w:id="988"/>
      <w:bookmarkEnd w:id="989"/>
      <w:bookmarkEnd w:id="990"/>
      <w:bookmarkEnd w:id="991"/>
      <w:bookmarkEnd w:id="992"/>
      <w:bookmarkEnd w:id="993"/>
      <w:bookmarkEnd w:id="994"/>
      <w:bookmarkEnd w:id="995"/>
      <w:bookmarkEnd w:id="996"/>
    </w:p>
    <w:bookmarkEnd w:id="965"/>
    <w:p w14:paraId="7BB66C83">
      <w:pPr>
        <w:keepNext/>
        <w:keepLines/>
        <w:spacing w:before="120" w:after="120" w:line="380" w:lineRule="exact"/>
        <w:ind w:firstLine="560"/>
        <w:outlineLvl w:val="4"/>
        <w:rPr>
          <w:rFonts w:hint="eastAsia" w:ascii="宋体" w:hAnsi="宋体" w:cs="宋体"/>
          <w:bCs/>
          <w:szCs w:val="21"/>
        </w:rPr>
      </w:pPr>
      <w:bookmarkStart w:id="997" w:name="_Toc448911953"/>
      <w:bookmarkStart w:id="998" w:name="_Toc26906"/>
      <w:r>
        <w:rPr>
          <w:rFonts w:hint="eastAsia" w:ascii="宋体" w:hAnsi="宋体" w:cs="宋体"/>
          <w:bCs/>
          <w:szCs w:val="21"/>
        </w:rPr>
        <w:t>18.1 工程保险</w:t>
      </w:r>
      <w:bookmarkEnd w:id="997"/>
      <w:bookmarkEnd w:id="998"/>
    </w:p>
    <w:p w14:paraId="010DA6F8">
      <w:pPr>
        <w:spacing w:line="440" w:lineRule="exact"/>
        <w:ind w:firstLine="420" w:firstLineChars="200"/>
        <w:rPr>
          <w:rFonts w:hint="eastAsia" w:ascii="宋体" w:hAnsi="宋体" w:cs="宋体"/>
          <w:szCs w:val="21"/>
        </w:rPr>
      </w:pPr>
      <w:r>
        <w:rPr>
          <w:rFonts w:hint="eastAsia" w:ascii="宋体" w:hAnsi="宋体" w:cs="宋体"/>
          <w:szCs w:val="21"/>
        </w:rPr>
        <w:t>关于工程保险的特别约定：</w:t>
      </w:r>
      <w:r>
        <w:rPr>
          <w:rFonts w:hint="eastAsia" w:ascii="宋体" w:hAnsi="宋体" w:cs="宋体"/>
          <w:szCs w:val="21"/>
          <w:u w:val="single"/>
        </w:rPr>
        <w:t xml:space="preserve"> 承包人应按相关规定执行，费用自行承担 </w:t>
      </w:r>
      <w:r>
        <w:rPr>
          <w:rFonts w:hint="eastAsia" w:ascii="宋体" w:hAnsi="宋体" w:cs="宋体"/>
          <w:szCs w:val="21"/>
        </w:rPr>
        <w:t>。</w:t>
      </w:r>
    </w:p>
    <w:p w14:paraId="334F1A64">
      <w:pPr>
        <w:keepNext/>
        <w:keepLines/>
        <w:spacing w:before="120" w:after="120" w:line="380" w:lineRule="exact"/>
        <w:ind w:firstLine="560"/>
        <w:outlineLvl w:val="4"/>
        <w:rPr>
          <w:rFonts w:hint="eastAsia" w:ascii="宋体" w:hAnsi="宋体" w:cs="宋体"/>
          <w:bCs/>
          <w:szCs w:val="21"/>
        </w:rPr>
      </w:pPr>
      <w:bookmarkStart w:id="999" w:name="_Toc6313"/>
      <w:bookmarkStart w:id="1000" w:name="_Toc448911954"/>
      <w:r>
        <w:rPr>
          <w:rFonts w:hint="eastAsia" w:ascii="宋体" w:hAnsi="宋体" w:cs="宋体"/>
          <w:bCs/>
          <w:szCs w:val="21"/>
        </w:rPr>
        <w:t>18.3 其他保险</w:t>
      </w:r>
      <w:bookmarkEnd w:id="999"/>
      <w:bookmarkEnd w:id="1000"/>
    </w:p>
    <w:p w14:paraId="3EA291E3">
      <w:pPr>
        <w:spacing w:line="440" w:lineRule="exact"/>
        <w:ind w:firstLine="420" w:firstLineChars="200"/>
        <w:rPr>
          <w:rFonts w:hint="eastAsia" w:ascii="宋体" w:hAnsi="宋体" w:cs="宋体"/>
          <w:szCs w:val="21"/>
        </w:rPr>
      </w:pPr>
      <w:r>
        <w:rPr>
          <w:rFonts w:hint="eastAsia" w:ascii="宋体" w:hAnsi="宋体" w:cs="宋体"/>
          <w:szCs w:val="21"/>
        </w:rPr>
        <w:t>关于其他保险的约定：</w:t>
      </w:r>
      <w:r>
        <w:rPr>
          <w:rFonts w:hint="eastAsia" w:ascii="宋体" w:hAnsi="宋体" w:cs="宋体"/>
          <w:szCs w:val="21"/>
          <w:u w:val="single"/>
        </w:rPr>
        <w:t xml:space="preserve"> 承包人须根据相关规定办理意外伤害保险费，费用自行承担 </w:t>
      </w:r>
      <w:r>
        <w:rPr>
          <w:rFonts w:hint="eastAsia" w:ascii="宋体" w:hAnsi="宋体" w:cs="宋体"/>
          <w:szCs w:val="21"/>
        </w:rPr>
        <w:t>。</w:t>
      </w:r>
    </w:p>
    <w:p w14:paraId="4C2E8147">
      <w:pPr>
        <w:spacing w:line="440" w:lineRule="exact"/>
        <w:ind w:firstLine="420" w:firstLineChars="200"/>
        <w:rPr>
          <w:rFonts w:hint="eastAsia" w:ascii="宋体" w:hAnsi="宋体" w:cs="宋体"/>
          <w:szCs w:val="21"/>
          <w:u w:val="single"/>
        </w:rPr>
      </w:pPr>
      <w:r>
        <w:rPr>
          <w:rFonts w:hint="eastAsia" w:ascii="宋体" w:hAnsi="宋体" w:cs="宋体"/>
          <w:szCs w:val="21"/>
        </w:rPr>
        <w:t>承包人是否应为其施工设备等办理财产保险：</w:t>
      </w:r>
      <w:r>
        <w:rPr>
          <w:rFonts w:hint="eastAsia" w:ascii="宋体" w:hAnsi="宋体" w:cs="宋体"/>
          <w:szCs w:val="21"/>
          <w:u w:val="single"/>
        </w:rPr>
        <w:t xml:space="preserve"> 由承包人自行办理并承担相关费用 </w:t>
      </w:r>
      <w:r>
        <w:rPr>
          <w:rFonts w:hint="eastAsia" w:ascii="宋体" w:hAnsi="宋体" w:cs="宋体"/>
          <w:szCs w:val="21"/>
        </w:rPr>
        <w:t>。</w:t>
      </w:r>
    </w:p>
    <w:p w14:paraId="41A3AF90">
      <w:pPr>
        <w:keepNext/>
        <w:keepLines/>
        <w:spacing w:before="120" w:after="120" w:line="380" w:lineRule="exact"/>
        <w:ind w:firstLine="560"/>
        <w:outlineLvl w:val="4"/>
        <w:rPr>
          <w:rFonts w:hint="eastAsia" w:ascii="宋体" w:hAnsi="宋体" w:cs="宋体"/>
          <w:bCs/>
          <w:szCs w:val="21"/>
        </w:rPr>
      </w:pPr>
      <w:bookmarkStart w:id="1001" w:name="_Toc10529"/>
      <w:bookmarkStart w:id="1002" w:name="_Toc448911955"/>
      <w:r>
        <w:rPr>
          <w:rFonts w:hint="eastAsia" w:ascii="宋体" w:hAnsi="宋体" w:cs="宋体"/>
          <w:bCs/>
          <w:szCs w:val="21"/>
        </w:rPr>
        <w:t>18.7 通知义务</w:t>
      </w:r>
      <w:bookmarkEnd w:id="1001"/>
      <w:bookmarkEnd w:id="1002"/>
    </w:p>
    <w:p w14:paraId="39B46BBC">
      <w:pPr>
        <w:ind w:firstLine="420" w:firstLineChars="200"/>
        <w:rPr>
          <w:rFonts w:hint="eastAsia" w:ascii="宋体" w:hAnsi="宋体" w:cs="宋体"/>
          <w:szCs w:val="21"/>
          <w:u w:val="single"/>
        </w:rPr>
      </w:pPr>
      <w:r>
        <w:rPr>
          <w:rFonts w:hint="eastAsia" w:ascii="宋体" w:hAnsi="宋体" w:cs="宋体"/>
          <w:szCs w:val="21"/>
        </w:rPr>
        <w:t>关于变更保险合同时的通知义务的约定：</w:t>
      </w:r>
      <w:r>
        <w:rPr>
          <w:rFonts w:hint="eastAsia" w:ascii="宋体" w:hAnsi="宋体" w:cs="宋体"/>
          <w:szCs w:val="21"/>
          <w:u w:val="single"/>
        </w:rPr>
        <w:t>执行通用条款</w:t>
      </w:r>
      <w:r>
        <w:rPr>
          <w:rFonts w:hint="eastAsia" w:ascii="宋体" w:hAnsi="宋体" w:cs="宋体"/>
          <w:szCs w:val="21"/>
        </w:rPr>
        <w:t>。</w:t>
      </w:r>
    </w:p>
    <w:bookmarkEnd w:id="924"/>
    <w:bookmarkEnd w:id="925"/>
    <w:bookmarkEnd w:id="926"/>
    <w:bookmarkEnd w:id="927"/>
    <w:bookmarkEnd w:id="928"/>
    <w:bookmarkEnd w:id="929"/>
    <w:bookmarkEnd w:id="930"/>
    <w:bookmarkEnd w:id="931"/>
    <w:bookmarkEnd w:id="932"/>
    <w:bookmarkEnd w:id="933"/>
    <w:bookmarkEnd w:id="934"/>
    <w:bookmarkEnd w:id="935"/>
    <w:p w14:paraId="063E9887">
      <w:pPr>
        <w:keepNext/>
        <w:keepLines/>
        <w:spacing w:line="440" w:lineRule="exact"/>
        <w:ind w:firstLine="560"/>
        <w:outlineLvl w:val="1"/>
        <w:rPr>
          <w:rFonts w:hint="eastAsia" w:ascii="宋体" w:hAnsi="宋体" w:cs="宋体"/>
          <w:szCs w:val="21"/>
        </w:rPr>
      </w:pPr>
      <w:bookmarkStart w:id="1003" w:name="_Toc31964"/>
      <w:bookmarkStart w:id="1004" w:name="_Toc2363"/>
      <w:bookmarkStart w:id="1005" w:name="_Toc351203651"/>
      <w:bookmarkStart w:id="1006" w:name="_Toc11200"/>
      <w:bookmarkStart w:id="1007" w:name="_Toc27678"/>
      <w:bookmarkStart w:id="1008" w:name="_Toc448911956"/>
      <w:bookmarkStart w:id="1009" w:name="_Toc28101"/>
      <w:bookmarkStart w:id="1010" w:name="_Toc2681"/>
      <w:bookmarkStart w:id="1011" w:name="_Toc17532"/>
      <w:bookmarkStart w:id="1012" w:name="_Toc13274"/>
      <w:bookmarkStart w:id="1013" w:name="_Toc20302"/>
      <w:bookmarkStart w:id="1014" w:name="_Toc13536"/>
      <w:r>
        <w:rPr>
          <w:rFonts w:hint="eastAsia" w:ascii="宋体" w:hAnsi="宋体" w:cs="宋体"/>
          <w:szCs w:val="21"/>
        </w:rPr>
        <w:t>20.争议解决</w:t>
      </w:r>
      <w:bookmarkEnd w:id="1003"/>
      <w:bookmarkEnd w:id="1004"/>
      <w:bookmarkEnd w:id="1005"/>
      <w:bookmarkEnd w:id="1006"/>
      <w:bookmarkEnd w:id="1007"/>
      <w:bookmarkEnd w:id="1008"/>
      <w:bookmarkEnd w:id="1009"/>
      <w:bookmarkEnd w:id="1010"/>
      <w:bookmarkEnd w:id="1011"/>
      <w:bookmarkEnd w:id="1012"/>
      <w:bookmarkEnd w:id="1013"/>
      <w:bookmarkEnd w:id="1014"/>
    </w:p>
    <w:bookmarkEnd w:id="936"/>
    <w:bookmarkEnd w:id="937"/>
    <w:p w14:paraId="2A6FE5EE">
      <w:pPr>
        <w:keepNext/>
        <w:keepLines/>
        <w:spacing w:before="120" w:after="120" w:line="380" w:lineRule="exact"/>
        <w:ind w:firstLine="560"/>
        <w:outlineLvl w:val="4"/>
        <w:rPr>
          <w:rFonts w:hint="eastAsia" w:ascii="宋体" w:hAnsi="宋体" w:cs="宋体"/>
          <w:bCs/>
          <w:szCs w:val="21"/>
        </w:rPr>
      </w:pPr>
      <w:bookmarkStart w:id="1015" w:name="_Toc19863"/>
      <w:bookmarkStart w:id="1016" w:name="_Toc448911957"/>
      <w:r>
        <w:rPr>
          <w:rFonts w:hint="eastAsia" w:ascii="宋体" w:hAnsi="宋体" w:cs="宋体"/>
          <w:bCs/>
          <w:szCs w:val="21"/>
        </w:rPr>
        <w:t>20.3 争</w:t>
      </w:r>
      <w:bookmarkEnd w:id="938"/>
      <w:r>
        <w:rPr>
          <w:rFonts w:hint="eastAsia" w:ascii="宋体" w:hAnsi="宋体" w:cs="宋体"/>
          <w:bCs/>
          <w:szCs w:val="21"/>
        </w:rPr>
        <w:t>议评审</w:t>
      </w:r>
      <w:bookmarkEnd w:id="1015"/>
      <w:bookmarkEnd w:id="1016"/>
    </w:p>
    <w:p w14:paraId="2E6BE19D">
      <w:pPr>
        <w:spacing w:line="440" w:lineRule="exact"/>
        <w:ind w:left="149" w:leftChars="71" w:firstLine="315" w:firstLineChars="150"/>
        <w:rPr>
          <w:rFonts w:hint="eastAsia" w:ascii="宋体" w:hAnsi="宋体" w:cs="宋体"/>
          <w:szCs w:val="21"/>
          <w:u w:val="single"/>
        </w:rPr>
      </w:pPr>
      <w:r>
        <w:rPr>
          <w:rFonts w:hint="eastAsia" w:ascii="宋体" w:hAnsi="宋体" w:cs="宋体"/>
          <w:szCs w:val="21"/>
        </w:rPr>
        <w:t>合同当事人是否同意将工程争议提交争议评审小组决定：</w:t>
      </w:r>
      <w:r>
        <w:rPr>
          <w:rFonts w:hint="eastAsia" w:ascii="宋体" w:hAnsi="宋体" w:cs="宋体"/>
          <w:szCs w:val="21"/>
          <w:u w:val="single"/>
        </w:rPr>
        <w:t xml:space="preserve">  不同意  </w:t>
      </w:r>
      <w:r>
        <w:rPr>
          <w:rFonts w:hint="eastAsia" w:ascii="宋体" w:hAnsi="宋体" w:cs="宋体"/>
          <w:szCs w:val="21"/>
        </w:rPr>
        <w:t>。</w:t>
      </w:r>
    </w:p>
    <w:p w14:paraId="413075A8">
      <w:pPr>
        <w:spacing w:line="440" w:lineRule="exact"/>
        <w:ind w:firstLine="420" w:firstLineChars="200"/>
        <w:rPr>
          <w:rFonts w:hint="eastAsia" w:ascii="宋体" w:hAnsi="宋体" w:cs="宋体"/>
          <w:szCs w:val="21"/>
        </w:rPr>
      </w:pPr>
      <w:r>
        <w:rPr>
          <w:rFonts w:hint="eastAsia" w:ascii="宋体" w:hAnsi="宋体" w:cs="宋体"/>
          <w:szCs w:val="21"/>
        </w:rPr>
        <w:t>20.3.1 争议评审小组的确定</w:t>
      </w:r>
    </w:p>
    <w:p w14:paraId="78D5A47E">
      <w:pPr>
        <w:spacing w:line="440" w:lineRule="exact"/>
        <w:ind w:firstLine="420" w:firstLineChars="200"/>
        <w:rPr>
          <w:rFonts w:hint="eastAsia" w:ascii="宋体" w:hAnsi="宋体" w:cs="宋体"/>
          <w:szCs w:val="21"/>
        </w:rPr>
      </w:pPr>
      <w:r>
        <w:rPr>
          <w:rFonts w:hint="eastAsia" w:ascii="宋体" w:hAnsi="宋体" w:cs="宋体"/>
          <w:szCs w:val="21"/>
        </w:rPr>
        <w:t>争议评审小组成员的确定：</w:t>
      </w:r>
      <w:r>
        <w:rPr>
          <w:rFonts w:hint="eastAsia" w:ascii="宋体" w:hAnsi="宋体" w:cs="宋体"/>
          <w:szCs w:val="21"/>
          <w:u w:val="single"/>
        </w:rPr>
        <w:t xml:space="preserve">        /     </w:t>
      </w:r>
      <w:r>
        <w:rPr>
          <w:rFonts w:hint="eastAsia" w:ascii="宋体" w:hAnsi="宋体" w:cs="宋体"/>
          <w:szCs w:val="21"/>
        </w:rPr>
        <w:t>。</w:t>
      </w:r>
    </w:p>
    <w:p w14:paraId="3CCCC40A">
      <w:pPr>
        <w:spacing w:line="440" w:lineRule="exact"/>
        <w:ind w:firstLine="420" w:firstLineChars="200"/>
        <w:rPr>
          <w:rFonts w:hint="eastAsia" w:ascii="宋体" w:hAnsi="宋体" w:cs="宋体"/>
          <w:szCs w:val="21"/>
        </w:rPr>
      </w:pPr>
      <w:r>
        <w:rPr>
          <w:rFonts w:hint="eastAsia" w:ascii="宋体" w:hAnsi="宋体" w:cs="宋体"/>
          <w:szCs w:val="21"/>
        </w:rPr>
        <w:t>选定争议评审员的期限：</w:t>
      </w:r>
      <w:r>
        <w:rPr>
          <w:rFonts w:hint="eastAsia" w:ascii="宋体" w:hAnsi="宋体" w:cs="宋体"/>
          <w:szCs w:val="21"/>
          <w:u w:val="single"/>
        </w:rPr>
        <w:t xml:space="preserve">     /     </w:t>
      </w:r>
      <w:r>
        <w:rPr>
          <w:rFonts w:hint="eastAsia" w:ascii="宋体" w:hAnsi="宋体" w:cs="宋体"/>
          <w:szCs w:val="21"/>
        </w:rPr>
        <w:t>。</w:t>
      </w:r>
    </w:p>
    <w:p w14:paraId="007A3E62">
      <w:pPr>
        <w:spacing w:line="440" w:lineRule="exact"/>
        <w:ind w:firstLine="420" w:firstLineChars="200"/>
        <w:rPr>
          <w:rFonts w:hint="eastAsia" w:ascii="宋体" w:hAnsi="宋体" w:cs="宋体"/>
          <w:szCs w:val="21"/>
        </w:rPr>
      </w:pPr>
      <w:r>
        <w:rPr>
          <w:rFonts w:hint="eastAsia" w:ascii="宋体" w:hAnsi="宋体" w:cs="宋体"/>
          <w:szCs w:val="21"/>
        </w:rPr>
        <w:t>争议评审小组成员的报酬承担方式：</w:t>
      </w:r>
      <w:r>
        <w:rPr>
          <w:rFonts w:hint="eastAsia" w:ascii="宋体" w:hAnsi="宋体" w:cs="宋体"/>
          <w:szCs w:val="21"/>
          <w:u w:val="single"/>
        </w:rPr>
        <w:t xml:space="preserve">   /    </w:t>
      </w:r>
      <w:r>
        <w:rPr>
          <w:rFonts w:hint="eastAsia" w:ascii="宋体" w:hAnsi="宋体" w:cs="宋体"/>
          <w:szCs w:val="21"/>
        </w:rPr>
        <w:t>。</w:t>
      </w:r>
    </w:p>
    <w:p w14:paraId="236E3780">
      <w:pPr>
        <w:spacing w:line="440" w:lineRule="exact"/>
        <w:ind w:firstLine="420" w:firstLineChars="200"/>
        <w:rPr>
          <w:rFonts w:hint="eastAsia" w:ascii="宋体" w:hAnsi="宋体" w:cs="宋体"/>
          <w:szCs w:val="21"/>
        </w:rPr>
      </w:pPr>
      <w:r>
        <w:rPr>
          <w:rFonts w:hint="eastAsia" w:ascii="宋体" w:hAnsi="宋体" w:cs="宋体"/>
          <w:szCs w:val="21"/>
        </w:rPr>
        <w:t>其他事项的约定：</w:t>
      </w:r>
      <w:r>
        <w:rPr>
          <w:rFonts w:hint="eastAsia" w:ascii="宋体" w:hAnsi="宋体" w:cs="宋体"/>
          <w:szCs w:val="21"/>
          <w:u w:val="single"/>
        </w:rPr>
        <w:t xml:space="preserve">   /    </w:t>
      </w:r>
      <w:r>
        <w:rPr>
          <w:rFonts w:hint="eastAsia" w:ascii="宋体" w:hAnsi="宋体" w:cs="宋体"/>
          <w:szCs w:val="21"/>
        </w:rPr>
        <w:t>。</w:t>
      </w:r>
    </w:p>
    <w:p w14:paraId="1D7984EB">
      <w:pPr>
        <w:autoSpaceDE w:val="0"/>
        <w:autoSpaceDN w:val="0"/>
        <w:spacing w:line="440" w:lineRule="exact"/>
        <w:ind w:firstLine="420" w:firstLineChars="200"/>
        <w:rPr>
          <w:rFonts w:hint="eastAsia" w:ascii="宋体" w:hAnsi="宋体" w:cs="宋体"/>
          <w:szCs w:val="21"/>
        </w:rPr>
      </w:pPr>
      <w:r>
        <w:rPr>
          <w:rFonts w:hint="eastAsia" w:ascii="宋体" w:hAnsi="宋体" w:cs="宋体"/>
          <w:szCs w:val="21"/>
        </w:rPr>
        <w:t>20.3.2 争议评审小组的决定</w:t>
      </w:r>
    </w:p>
    <w:p w14:paraId="0BDFC36B">
      <w:pPr>
        <w:autoSpaceDE w:val="0"/>
        <w:autoSpaceDN w:val="0"/>
        <w:spacing w:line="440" w:lineRule="exact"/>
        <w:ind w:firstLine="420" w:firstLineChars="200"/>
        <w:rPr>
          <w:rFonts w:hint="eastAsia" w:ascii="宋体" w:hAnsi="宋体" w:cs="宋体"/>
          <w:szCs w:val="21"/>
          <w:u w:val="single"/>
        </w:rPr>
      </w:pPr>
      <w:r>
        <w:rPr>
          <w:rFonts w:hint="eastAsia" w:ascii="宋体" w:hAnsi="宋体" w:cs="宋体"/>
          <w:szCs w:val="21"/>
        </w:rPr>
        <w:t>合同当事人关于本项的约定：</w:t>
      </w:r>
      <w:r>
        <w:rPr>
          <w:rFonts w:hint="eastAsia" w:ascii="宋体" w:hAnsi="宋体" w:cs="宋体"/>
          <w:szCs w:val="21"/>
          <w:u w:val="single"/>
        </w:rPr>
        <w:t xml:space="preserve">   /  </w:t>
      </w:r>
      <w:r>
        <w:rPr>
          <w:rFonts w:hint="eastAsia" w:ascii="宋体" w:hAnsi="宋体" w:cs="宋体"/>
          <w:szCs w:val="21"/>
        </w:rPr>
        <w:t>。</w:t>
      </w:r>
    </w:p>
    <w:p w14:paraId="386515E8">
      <w:pPr>
        <w:keepNext/>
        <w:keepLines/>
        <w:spacing w:before="120" w:after="120" w:line="380" w:lineRule="exact"/>
        <w:ind w:firstLine="560"/>
        <w:outlineLvl w:val="4"/>
        <w:rPr>
          <w:rFonts w:hint="eastAsia" w:ascii="宋体" w:hAnsi="宋体" w:cs="宋体"/>
          <w:bCs/>
          <w:szCs w:val="21"/>
        </w:rPr>
      </w:pPr>
      <w:bookmarkStart w:id="1017" w:name="_Toc7283"/>
      <w:bookmarkStart w:id="1018" w:name="_Toc448911958"/>
      <w:r>
        <w:rPr>
          <w:rFonts w:hint="eastAsia" w:ascii="宋体" w:hAnsi="宋体" w:cs="宋体"/>
          <w:bCs/>
          <w:szCs w:val="21"/>
        </w:rPr>
        <w:t>20.4仲裁或诉讼</w:t>
      </w:r>
      <w:bookmarkEnd w:id="939"/>
      <w:bookmarkEnd w:id="1017"/>
      <w:bookmarkEnd w:id="1018"/>
    </w:p>
    <w:p w14:paraId="336595C7">
      <w:pPr>
        <w:spacing w:line="440" w:lineRule="exact"/>
        <w:ind w:firstLine="420" w:firstLineChars="200"/>
        <w:rPr>
          <w:rFonts w:hint="eastAsia" w:ascii="宋体" w:hAnsi="宋体" w:cs="宋体"/>
          <w:szCs w:val="21"/>
        </w:rPr>
      </w:pPr>
      <w:r>
        <w:rPr>
          <w:rFonts w:hint="eastAsia" w:ascii="宋体" w:hAnsi="宋体" w:cs="宋体"/>
          <w:szCs w:val="21"/>
        </w:rPr>
        <w:t>因合同及合同有关事项发生的争议，按下列第</w:t>
      </w:r>
      <w:r>
        <w:rPr>
          <w:rFonts w:hint="eastAsia" w:ascii="宋体" w:hAnsi="宋体" w:cs="宋体"/>
          <w:szCs w:val="21"/>
          <w:u w:val="single"/>
        </w:rPr>
        <w:t xml:space="preserve">  2  </w:t>
      </w:r>
      <w:r>
        <w:rPr>
          <w:rFonts w:hint="eastAsia" w:ascii="宋体" w:hAnsi="宋体" w:cs="宋体"/>
          <w:szCs w:val="21"/>
        </w:rPr>
        <w:t>种方式解决：</w:t>
      </w:r>
    </w:p>
    <w:p w14:paraId="57C703BC">
      <w:pPr>
        <w:spacing w:line="440" w:lineRule="exact"/>
        <w:ind w:firstLine="420" w:firstLineChars="200"/>
        <w:rPr>
          <w:rFonts w:hint="eastAsia" w:ascii="宋体" w:hAnsi="宋体" w:cs="宋体"/>
          <w:szCs w:val="21"/>
        </w:rPr>
      </w:pPr>
      <w:r>
        <w:rPr>
          <w:rFonts w:hint="eastAsia" w:ascii="宋体" w:hAnsi="宋体" w:cs="宋体"/>
          <w:szCs w:val="21"/>
        </w:rPr>
        <w:t>（1）向仲裁委员会申请仲裁；</w:t>
      </w:r>
    </w:p>
    <w:p w14:paraId="2FACB11B">
      <w:pPr>
        <w:spacing w:line="440" w:lineRule="exact"/>
        <w:ind w:firstLine="420" w:firstLineChars="200"/>
        <w:rPr>
          <w:rFonts w:hint="eastAsia" w:ascii="宋体" w:hAnsi="宋体" w:cs="宋体"/>
          <w:szCs w:val="21"/>
        </w:rPr>
      </w:pPr>
      <w:r>
        <w:rPr>
          <w:rFonts w:hint="eastAsia" w:ascii="宋体" w:hAnsi="宋体" w:cs="宋体"/>
          <w:szCs w:val="21"/>
        </w:rPr>
        <w:t>（2）向</w:t>
      </w:r>
      <w:r>
        <w:rPr>
          <w:rFonts w:hint="eastAsia" w:ascii="宋体" w:hAnsi="宋体" w:cs="宋体"/>
          <w:szCs w:val="21"/>
          <w:u w:val="single"/>
        </w:rPr>
        <w:t xml:space="preserve">  工程所在地 </w:t>
      </w:r>
      <w:r>
        <w:rPr>
          <w:rFonts w:hint="eastAsia" w:ascii="宋体" w:hAnsi="宋体" w:cs="宋体"/>
          <w:szCs w:val="21"/>
        </w:rPr>
        <w:t>人民法院起诉。</w:t>
      </w:r>
      <w:bookmarkEnd w:id="940"/>
      <w:bookmarkEnd w:id="941"/>
      <w:bookmarkEnd w:id="942"/>
      <w:bookmarkEnd w:id="943"/>
      <w:bookmarkEnd w:id="944"/>
      <w:bookmarkEnd w:id="945"/>
    </w:p>
    <w:p w14:paraId="70160FE2">
      <w:pPr>
        <w:pStyle w:val="18"/>
        <w:spacing w:line="480" w:lineRule="exact"/>
        <w:rPr>
          <w:rFonts w:hint="eastAsia" w:ascii="宋体" w:hAnsi="宋体" w:cs="宋体"/>
          <w:szCs w:val="21"/>
        </w:rPr>
      </w:pPr>
      <w:bookmarkStart w:id="1019" w:name="_Toc26184"/>
      <w:bookmarkStart w:id="1020" w:name="_Toc256000101"/>
      <w:bookmarkStart w:id="1021" w:name="_Toc14"/>
      <w:r>
        <w:rPr>
          <w:rFonts w:hint="eastAsia" w:ascii="宋体" w:hAnsi="宋体" w:cs="宋体"/>
          <w:szCs w:val="21"/>
        </w:rPr>
        <w:t>21 补充条款</w:t>
      </w:r>
      <w:bookmarkEnd w:id="1019"/>
      <w:bookmarkEnd w:id="1020"/>
      <w:bookmarkEnd w:id="1021"/>
    </w:p>
    <w:p w14:paraId="3D82E488">
      <w:pPr>
        <w:pStyle w:val="18"/>
        <w:spacing w:line="480" w:lineRule="exact"/>
        <w:ind w:firstLine="420" w:firstLineChars="200"/>
        <w:rPr>
          <w:rFonts w:hint="eastAsia" w:ascii="宋体" w:hAnsi="宋体" w:cs="宋体"/>
          <w:szCs w:val="21"/>
        </w:rPr>
      </w:pPr>
      <w:r>
        <w:rPr>
          <w:rFonts w:hint="eastAsia" w:ascii="宋体" w:hAnsi="宋体" w:cs="宋体"/>
          <w:szCs w:val="21"/>
        </w:rPr>
        <w:t>21.1工程质量</w:t>
      </w:r>
    </w:p>
    <w:p w14:paraId="0A89D564">
      <w:pPr>
        <w:pStyle w:val="18"/>
        <w:spacing w:line="480" w:lineRule="exact"/>
        <w:ind w:firstLine="420" w:firstLineChars="200"/>
        <w:rPr>
          <w:rFonts w:hint="eastAsia" w:ascii="宋体" w:hAnsi="宋体" w:cs="宋体"/>
          <w:szCs w:val="21"/>
        </w:rPr>
      </w:pPr>
      <w:r>
        <w:rPr>
          <w:rFonts w:hint="eastAsia" w:ascii="宋体" w:hAnsi="宋体" w:cs="宋体"/>
          <w:szCs w:val="21"/>
        </w:rPr>
        <w:t>21.1.1分部工程质量验收时，若工程质量不合格，发包人可视其情节轻重，每处每次处以承包人不少于100000 元的违约处理金，且工程质量必须无条件返工达到合格要求。对违反相关安全生产规范要求、相关建筑质量规范要求的情况，发包人及监理单位除有权要求承包人整改返工外还可以视情节严重程度，每次处50~1000元的经济处罚。</w:t>
      </w:r>
    </w:p>
    <w:p w14:paraId="6F91C400">
      <w:pPr>
        <w:pStyle w:val="18"/>
        <w:spacing w:line="480" w:lineRule="exact"/>
        <w:ind w:firstLine="420" w:firstLineChars="200"/>
        <w:rPr>
          <w:rFonts w:hint="eastAsia" w:ascii="宋体" w:hAnsi="宋体" w:cs="宋体"/>
          <w:szCs w:val="21"/>
        </w:rPr>
      </w:pPr>
      <w:r>
        <w:rPr>
          <w:rFonts w:hint="eastAsia" w:ascii="宋体" w:hAnsi="宋体" w:cs="宋体"/>
          <w:szCs w:val="21"/>
        </w:rPr>
        <w:t>21.1.2 承包人施工的工程内容全部竣工后，工程质量正式验收时，工程整体质量若达不到合格标准，发包人视其情节轻重处以承包人不低于 200000元的工程质量违约处理金，同时承包人必须无条件全部返工达到合格要求。</w:t>
      </w:r>
    </w:p>
    <w:p w14:paraId="40250DA5">
      <w:pPr>
        <w:pStyle w:val="18"/>
        <w:spacing w:line="480" w:lineRule="exact"/>
        <w:ind w:firstLine="420" w:firstLineChars="200"/>
        <w:rPr>
          <w:rFonts w:hint="eastAsia" w:ascii="宋体" w:hAnsi="宋体" w:cs="宋体"/>
          <w:szCs w:val="21"/>
        </w:rPr>
      </w:pPr>
      <w:r>
        <w:rPr>
          <w:rFonts w:hint="eastAsia" w:ascii="宋体" w:hAnsi="宋体" w:cs="宋体"/>
          <w:szCs w:val="21"/>
        </w:rPr>
        <w:t>21.1.3发包人和监理单位在工程实施过程中，可以随时对承包人已使用和未使用的工程材料进行抽检，若发现有不符合设计和规范及合同要求的不合格产品，承包人必须对不合格部分工程进行返工至合格为止，并将不合格的材料清出施工现场，否则，发包人按已使用的不合格材料价值的  5%  处以承包人违约处理金，承包人承担由此引起的一切经济损失（包括全部返工在内）。</w:t>
      </w:r>
    </w:p>
    <w:p w14:paraId="0B3CCFFB">
      <w:pPr>
        <w:pStyle w:val="18"/>
        <w:spacing w:line="480" w:lineRule="exact"/>
        <w:ind w:firstLine="420" w:firstLineChars="200"/>
        <w:rPr>
          <w:rFonts w:hint="eastAsia" w:ascii="宋体" w:hAnsi="宋体" w:cs="宋体"/>
          <w:szCs w:val="21"/>
        </w:rPr>
      </w:pPr>
      <w:r>
        <w:rPr>
          <w:rFonts w:hint="eastAsia" w:ascii="宋体" w:hAnsi="宋体" w:cs="宋体"/>
          <w:szCs w:val="21"/>
        </w:rPr>
        <w:t>21.1.4发包人在施工过程中的日常工程质量检查，检查发现的工程质量存在不合格时，在发包人或监理发出2次整改通知书后，承包人仍未在规定的时间内整改达到合格要求，则发包人可视其情节轻重，每次处以承包人不少于 50000元的违约处理金，且工程质量必须无条件返工达到合格要求。</w:t>
      </w:r>
    </w:p>
    <w:p w14:paraId="0DF1ACC1">
      <w:pPr>
        <w:pStyle w:val="18"/>
        <w:spacing w:line="480" w:lineRule="exact"/>
        <w:ind w:firstLine="420" w:firstLineChars="200"/>
        <w:rPr>
          <w:rFonts w:hint="eastAsia" w:ascii="宋体" w:hAnsi="宋体" w:cs="宋体"/>
          <w:szCs w:val="21"/>
        </w:rPr>
      </w:pPr>
      <w:r>
        <w:rPr>
          <w:rFonts w:hint="eastAsia" w:ascii="宋体" w:hAnsi="宋体" w:cs="宋体"/>
          <w:szCs w:val="21"/>
        </w:rPr>
        <w:t>21.1.5承包人若在施工过程中未严格按国家施工规范和操作规程要求进行施工，或者承包人擅自实施未经监理单位及发包人同意的施工方案， 发包人或监理单位在发出2次整改通知书后，承包人仍未整改，发包人将视其情节轻重，处以承包人每次或每处不少于 50000元的违约处理金。</w:t>
      </w:r>
    </w:p>
    <w:p w14:paraId="6A35B6C1">
      <w:pPr>
        <w:pStyle w:val="18"/>
        <w:spacing w:line="480" w:lineRule="exact"/>
        <w:ind w:firstLine="420" w:firstLineChars="200"/>
        <w:rPr>
          <w:rFonts w:hint="eastAsia" w:ascii="宋体" w:hAnsi="宋体" w:cs="宋体"/>
          <w:szCs w:val="21"/>
        </w:rPr>
      </w:pPr>
      <w:r>
        <w:rPr>
          <w:rFonts w:hint="eastAsia" w:ascii="宋体" w:hAnsi="宋体" w:cs="宋体"/>
          <w:szCs w:val="21"/>
        </w:rPr>
        <w:t>21.1.6经行业主管部门及项目业主予以通报或处罚的，处以 10000 元/次罚款。承包人因施工进度慢、质量管理差受到行政监管部门约谈的，发包人可处 10000元/次经济处罚。</w:t>
      </w:r>
    </w:p>
    <w:p w14:paraId="238D4C87">
      <w:pPr>
        <w:pStyle w:val="18"/>
        <w:spacing w:line="480" w:lineRule="exact"/>
        <w:ind w:firstLine="420" w:firstLineChars="200"/>
        <w:rPr>
          <w:rFonts w:hint="eastAsia" w:ascii="宋体" w:hAnsi="宋体" w:cs="宋体"/>
          <w:szCs w:val="21"/>
        </w:rPr>
      </w:pPr>
      <w:r>
        <w:rPr>
          <w:rFonts w:hint="eastAsia" w:ascii="宋体" w:hAnsi="宋体" w:cs="宋体"/>
          <w:szCs w:val="21"/>
        </w:rPr>
        <w:t>21.1.7经社会媒体曝光及市民投诉的予以证实后处以  30000 元/次罚款。</w:t>
      </w:r>
    </w:p>
    <w:p w14:paraId="31DE6C76">
      <w:pPr>
        <w:pStyle w:val="18"/>
        <w:spacing w:line="480" w:lineRule="exact"/>
        <w:ind w:firstLine="420" w:firstLineChars="200"/>
        <w:rPr>
          <w:rFonts w:hint="eastAsia" w:ascii="宋体" w:hAnsi="宋体" w:cs="宋体"/>
          <w:szCs w:val="21"/>
        </w:rPr>
      </w:pPr>
      <w:r>
        <w:rPr>
          <w:rFonts w:hint="eastAsia" w:ascii="宋体" w:hAnsi="宋体" w:cs="宋体"/>
          <w:szCs w:val="21"/>
        </w:rPr>
        <w:t>21.1.8相应罚款在当期进度款中予以扣除。</w:t>
      </w:r>
    </w:p>
    <w:p w14:paraId="44B1043A">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21.</w:t>
      </w:r>
      <w:r>
        <w:rPr>
          <w:rFonts w:hint="eastAsia" w:ascii="宋体" w:hAnsi="宋体" w:eastAsia="宋体" w:cs="宋体"/>
          <w:szCs w:val="21"/>
          <w:lang w:val="en-US" w:eastAsia="zh-CN"/>
        </w:rPr>
        <w:t>2</w:t>
      </w:r>
      <w:r>
        <w:rPr>
          <w:rFonts w:hint="eastAsia" w:ascii="宋体" w:hAnsi="宋体" w:eastAsia="宋体" w:cs="宋体"/>
          <w:szCs w:val="21"/>
        </w:rPr>
        <w:t xml:space="preserve"> 承包人必须加强安全教育和检查工作，积极预防安全事故的发生，采取配备符合安全规范要求的设施、工具、警示标志及防护用品等各种安全生产措施，确保安全施工，由于承包人安全文明施工措施不力造成事故的责任和因此发生的费用，由承包人承担。</w:t>
      </w:r>
    </w:p>
    <w:p w14:paraId="1D155EDA">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21.</w:t>
      </w:r>
      <w:r>
        <w:rPr>
          <w:rFonts w:hint="eastAsia" w:ascii="宋体" w:hAnsi="宋体" w:eastAsia="宋体" w:cs="宋体"/>
          <w:szCs w:val="21"/>
          <w:lang w:val="en-US" w:eastAsia="zh-CN"/>
        </w:rPr>
        <w:t>3</w:t>
      </w:r>
      <w:r>
        <w:rPr>
          <w:rFonts w:hint="eastAsia" w:ascii="宋体" w:hAnsi="宋体" w:eastAsia="宋体" w:cs="宋体"/>
          <w:szCs w:val="21"/>
        </w:rPr>
        <w:t xml:space="preserve"> 承包人必须文明施工，保持施工现场环境清洁卫生，建筑材料摆放整齐，建筑垃圾只能堆放在发包人指定位置，并做好相应围栏，每日一清，如不按规定堆放，每次处罚 500 元，并且保证在施工过程中不得影响学校的正常生产经营秩序，也不得影响教职工及学生的正常生活作息。</w:t>
      </w:r>
    </w:p>
    <w:p w14:paraId="683E3F1D">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21.</w:t>
      </w:r>
      <w:r>
        <w:rPr>
          <w:rFonts w:hint="eastAsia" w:ascii="宋体" w:hAnsi="宋体" w:eastAsia="宋体" w:cs="宋体"/>
          <w:szCs w:val="21"/>
          <w:lang w:val="en-US" w:eastAsia="zh-CN"/>
        </w:rPr>
        <w:t>4</w:t>
      </w:r>
      <w:r>
        <w:rPr>
          <w:rFonts w:hint="eastAsia" w:ascii="宋体" w:hAnsi="宋体" w:eastAsia="宋体" w:cs="宋体"/>
          <w:szCs w:val="21"/>
        </w:rPr>
        <w:t xml:space="preserve"> 承包人自行安装水电表，工程竣工后承包人按水电表记录及市价结算水电费，若承包人未安装水电表，发包人将按工程结算审核报告的主要材料价格表中的水电费总和收取承包人水电费。</w:t>
      </w:r>
    </w:p>
    <w:p w14:paraId="567CF7E9">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21.</w:t>
      </w:r>
      <w:r>
        <w:rPr>
          <w:rFonts w:hint="eastAsia" w:ascii="宋体" w:hAnsi="宋体" w:eastAsia="宋体" w:cs="宋体"/>
          <w:szCs w:val="21"/>
          <w:lang w:val="en-US" w:eastAsia="zh-CN"/>
        </w:rPr>
        <w:t>5</w:t>
      </w:r>
      <w:r>
        <w:rPr>
          <w:rFonts w:hint="eastAsia" w:ascii="宋体" w:hAnsi="宋体" w:eastAsia="宋体" w:cs="宋体"/>
          <w:szCs w:val="21"/>
        </w:rPr>
        <w:t xml:space="preserve"> 材料选样需报送两份样品，其中一份样品由业主留存，正式开工后15天内提供项目全部材料样品。</w:t>
      </w:r>
    </w:p>
    <w:p w14:paraId="71DB895B">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21.</w:t>
      </w:r>
      <w:r>
        <w:rPr>
          <w:rFonts w:hint="eastAsia" w:ascii="宋体" w:hAnsi="宋体" w:eastAsia="宋体" w:cs="宋体"/>
          <w:szCs w:val="21"/>
          <w:lang w:val="en-US" w:eastAsia="zh-CN"/>
        </w:rPr>
        <w:t>6</w:t>
      </w:r>
      <w:r>
        <w:rPr>
          <w:rFonts w:hint="eastAsia" w:ascii="宋体" w:hAnsi="宋体" w:eastAsia="宋体" w:cs="宋体"/>
          <w:szCs w:val="21"/>
        </w:rPr>
        <w:t xml:space="preserve"> 专用条款未约定的条款均按本合同通用条款执行。</w:t>
      </w:r>
    </w:p>
    <w:p w14:paraId="1F23AB52">
      <w:pPr>
        <w:spacing w:line="440" w:lineRule="exact"/>
        <w:ind w:firstLine="420"/>
        <w:jc w:val="left"/>
        <w:rPr>
          <w:rFonts w:hint="eastAsia" w:ascii="宋体" w:hAnsi="宋体" w:cs="宋体"/>
          <w:spacing w:val="-4"/>
          <w:szCs w:val="21"/>
        </w:rPr>
      </w:pPr>
    </w:p>
    <w:p w14:paraId="2309F133">
      <w:pPr>
        <w:widowControl/>
        <w:jc w:val="left"/>
        <w:rPr>
          <w:rFonts w:hint="eastAsia" w:ascii="宋体" w:hAnsi="宋体" w:cs="宋体"/>
          <w:szCs w:val="21"/>
        </w:rPr>
      </w:pPr>
      <w:r>
        <w:rPr>
          <w:rFonts w:hint="eastAsia" w:ascii="宋体" w:hAnsi="宋体" w:cs="宋体"/>
          <w:szCs w:val="21"/>
        </w:rPr>
        <w:br w:type="page"/>
      </w:r>
    </w:p>
    <w:p w14:paraId="038EFABA">
      <w:pPr>
        <w:spacing w:line="360" w:lineRule="auto"/>
        <w:jc w:val="left"/>
        <w:rPr>
          <w:rFonts w:hint="eastAsia" w:ascii="宋体" w:hAnsi="宋体" w:cs="宋体"/>
          <w:b/>
          <w:szCs w:val="21"/>
        </w:rPr>
      </w:pPr>
      <w:r>
        <w:rPr>
          <w:rFonts w:hint="eastAsia" w:ascii="宋体" w:hAnsi="宋体" w:cs="宋体"/>
          <w:b/>
          <w:szCs w:val="21"/>
        </w:rPr>
        <w:t>附件</w:t>
      </w:r>
    </w:p>
    <w:p w14:paraId="298D8DFC">
      <w:pPr>
        <w:spacing w:line="360" w:lineRule="auto"/>
        <w:jc w:val="left"/>
        <w:rPr>
          <w:rFonts w:hint="eastAsia" w:ascii="宋体" w:hAnsi="宋体" w:cs="宋体"/>
          <w:szCs w:val="21"/>
        </w:rPr>
      </w:pPr>
      <w:r>
        <w:rPr>
          <w:rFonts w:hint="eastAsia" w:ascii="宋体" w:hAnsi="宋体" w:cs="宋体"/>
          <w:szCs w:val="21"/>
        </w:rPr>
        <w:t>协议书附件：</w:t>
      </w:r>
    </w:p>
    <w:p w14:paraId="428D7FCB">
      <w:pPr>
        <w:spacing w:line="360" w:lineRule="auto"/>
        <w:jc w:val="left"/>
        <w:rPr>
          <w:rFonts w:hint="eastAsia" w:ascii="宋体" w:hAnsi="宋体" w:cs="宋体"/>
          <w:szCs w:val="21"/>
        </w:rPr>
      </w:pPr>
      <w:r>
        <w:rPr>
          <w:rFonts w:hint="eastAsia" w:ascii="宋体" w:hAnsi="宋体" w:cs="宋体"/>
          <w:szCs w:val="21"/>
        </w:rPr>
        <w:t>附件1：承包人承揽工程项目一览表</w:t>
      </w:r>
    </w:p>
    <w:p w14:paraId="76E61EBA">
      <w:pPr>
        <w:spacing w:line="360" w:lineRule="auto"/>
        <w:jc w:val="left"/>
        <w:rPr>
          <w:rFonts w:hint="eastAsia" w:ascii="宋体" w:hAnsi="宋体" w:cs="宋体"/>
          <w:szCs w:val="21"/>
        </w:rPr>
      </w:pPr>
      <w:r>
        <w:rPr>
          <w:rFonts w:hint="eastAsia" w:ascii="宋体" w:hAnsi="宋体" w:cs="宋体"/>
          <w:szCs w:val="21"/>
        </w:rPr>
        <w:t>专用合同条款附件：</w:t>
      </w:r>
    </w:p>
    <w:p w14:paraId="3006E827">
      <w:pPr>
        <w:spacing w:line="360" w:lineRule="auto"/>
        <w:jc w:val="left"/>
        <w:rPr>
          <w:rFonts w:hint="eastAsia" w:ascii="宋体" w:hAnsi="宋体" w:cs="宋体"/>
          <w:szCs w:val="21"/>
        </w:rPr>
      </w:pPr>
      <w:r>
        <w:rPr>
          <w:rFonts w:hint="eastAsia" w:ascii="宋体" w:hAnsi="宋体" w:cs="宋体"/>
          <w:szCs w:val="21"/>
        </w:rPr>
        <w:t>附件2：发包人供应材料设备一览表</w:t>
      </w:r>
    </w:p>
    <w:p w14:paraId="7C0041C0">
      <w:pPr>
        <w:spacing w:line="360" w:lineRule="auto"/>
        <w:jc w:val="left"/>
        <w:rPr>
          <w:rFonts w:hint="eastAsia" w:ascii="宋体" w:hAnsi="宋体" w:cs="宋体"/>
          <w:szCs w:val="21"/>
        </w:rPr>
      </w:pPr>
      <w:r>
        <w:rPr>
          <w:rFonts w:hint="eastAsia" w:ascii="宋体" w:hAnsi="宋体" w:cs="宋体"/>
          <w:szCs w:val="21"/>
        </w:rPr>
        <w:t>附件3：工程质量保修书</w:t>
      </w:r>
    </w:p>
    <w:p w14:paraId="4ADDF925">
      <w:pPr>
        <w:spacing w:line="360" w:lineRule="auto"/>
        <w:jc w:val="left"/>
        <w:rPr>
          <w:rFonts w:hint="eastAsia" w:ascii="宋体" w:hAnsi="宋体" w:cs="宋体"/>
          <w:szCs w:val="21"/>
        </w:rPr>
      </w:pPr>
      <w:r>
        <w:rPr>
          <w:rFonts w:hint="eastAsia" w:ascii="宋体" w:hAnsi="宋体" w:cs="宋体"/>
          <w:szCs w:val="21"/>
        </w:rPr>
        <w:t>附件4：主要建设工程文件目录</w:t>
      </w:r>
    </w:p>
    <w:p w14:paraId="0A67EF61">
      <w:pPr>
        <w:spacing w:line="360" w:lineRule="auto"/>
        <w:jc w:val="left"/>
        <w:rPr>
          <w:rFonts w:hint="eastAsia" w:ascii="宋体" w:hAnsi="宋体" w:cs="宋体"/>
          <w:szCs w:val="21"/>
        </w:rPr>
      </w:pPr>
      <w:r>
        <w:rPr>
          <w:rFonts w:hint="eastAsia" w:ascii="宋体" w:hAnsi="宋体" w:cs="宋体"/>
          <w:szCs w:val="21"/>
        </w:rPr>
        <w:t>附件5：承包人用于本工程施工的机械设备表</w:t>
      </w:r>
    </w:p>
    <w:p w14:paraId="5EE4C52B">
      <w:pPr>
        <w:spacing w:line="360" w:lineRule="auto"/>
        <w:jc w:val="left"/>
        <w:rPr>
          <w:rFonts w:hint="eastAsia" w:ascii="宋体" w:hAnsi="宋体" w:cs="宋体"/>
          <w:szCs w:val="21"/>
        </w:rPr>
      </w:pPr>
      <w:r>
        <w:rPr>
          <w:rFonts w:hint="eastAsia" w:ascii="宋体" w:hAnsi="宋体" w:cs="宋体"/>
          <w:szCs w:val="21"/>
        </w:rPr>
        <w:t>附件6：承包人主要施工管理人员表</w:t>
      </w:r>
    </w:p>
    <w:p w14:paraId="77D1C625">
      <w:pPr>
        <w:spacing w:line="360" w:lineRule="auto"/>
        <w:jc w:val="left"/>
        <w:rPr>
          <w:rFonts w:hint="eastAsia" w:ascii="宋体" w:hAnsi="宋体" w:cs="宋体"/>
          <w:szCs w:val="21"/>
        </w:rPr>
      </w:pPr>
      <w:r>
        <w:rPr>
          <w:rFonts w:hint="eastAsia" w:ascii="宋体" w:hAnsi="宋体" w:cs="宋体"/>
          <w:szCs w:val="21"/>
        </w:rPr>
        <w:t>附件7：暂估价一览表</w:t>
      </w:r>
    </w:p>
    <w:p w14:paraId="00903F19">
      <w:pPr>
        <w:spacing w:line="360" w:lineRule="auto"/>
        <w:jc w:val="left"/>
        <w:rPr>
          <w:rFonts w:hint="eastAsia" w:ascii="宋体" w:hAnsi="宋体" w:cs="宋体"/>
          <w:szCs w:val="21"/>
        </w:rPr>
      </w:pPr>
      <w:r>
        <w:rPr>
          <w:rFonts w:hint="eastAsia" w:ascii="宋体" w:hAnsi="宋体" w:cs="宋体"/>
          <w:szCs w:val="21"/>
        </w:rPr>
        <w:t>附件8：建设工程廉政责任书</w:t>
      </w:r>
    </w:p>
    <w:p w14:paraId="6B54D61D">
      <w:pPr>
        <w:spacing w:line="360" w:lineRule="auto"/>
        <w:jc w:val="left"/>
        <w:rPr>
          <w:rFonts w:hint="eastAsia" w:ascii="宋体" w:hAnsi="宋体" w:cs="宋体"/>
          <w:szCs w:val="21"/>
        </w:rPr>
      </w:pPr>
      <w:r>
        <w:rPr>
          <w:rFonts w:hint="eastAsia" w:ascii="宋体" w:hAnsi="宋体" w:cs="宋体"/>
          <w:szCs w:val="21"/>
        </w:rPr>
        <w:t>附件9：工程结算送审承诺书</w:t>
      </w:r>
    </w:p>
    <w:p w14:paraId="72D3BA78">
      <w:pPr>
        <w:spacing w:line="360" w:lineRule="auto"/>
        <w:jc w:val="left"/>
        <w:rPr>
          <w:rFonts w:hint="eastAsia" w:ascii="宋体" w:hAnsi="宋体" w:eastAsia="宋体" w:cs="宋体"/>
          <w:szCs w:val="21"/>
          <w:lang w:val="en-US" w:eastAsia="zh-CN"/>
        </w:rPr>
      </w:pPr>
      <w:r>
        <w:rPr>
          <w:rFonts w:hint="eastAsia" w:ascii="宋体" w:hAnsi="宋体" w:eastAsia="宋体" w:cs="宋体"/>
          <w:szCs w:val="21"/>
          <w:lang w:eastAsia="zh-CN"/>
        </w:rPr>
        <w:t>附件</w:t>
      </w:r>
      <w:r>
        <w:rPr>
          <w:rFonts w:hint="eastAsia" w:ascii="宋体" w:hAnsi="宋体" w:eastAsia="宋体" w:cs="宋体"/>
          <w:szCs w:val="21"/>
          <w:lang w:val="en-US" w:eastAsia="zh-CN"/>
        </w:rPr>
        <w:t>10：预付款支付申请（核准）表</w:t>
      </w:r>
    </w:p>
    <w:p w14:paraId="46AD2A4C">
      <w:pPr>
        <w:spacing w:line="360" w:lineRule="auto"/>
        <w:jc w:val="left"/>
        <w:rPr>
          <w:rFonts w:hint="eastAsia" w:ascii="宋体" w:hAnsi="宋体" w:eastAsia="宋体" w:cs="宋体"/>
          <w:szCs w:val="21"/>
          <w:lang w:val="en-US" w:eastAsia="zh-CN"/>
        </w:rPr>
      </w:pPr>
      <w:r>
        <w:rPr>
          <w:rFonts w:hint="eastAsia" w:ascii="宋体" w:hAnsi="宋体" w:eastAsia="宋体" w:cs="宋体"/>
          <w:szCs w:val="21"/>
          <w:lang w:val="en-US" w:eastAsia="zh-CN"/>
        </w:rPr>
        <w:t>附件11：进度款支付申请（核准）表</w:t>
      </w:r>
    </w:p>
    <w:p w14:paraId="24830D7F">
      <w:pPr>
        <w:spacing w:line="360" w:lineRule="auto"/>
        <w:jc w:val="left"/>
        <w:rPr>
          <w:rFonts w:hint="eastAsia" w:ascii="宋体" w:hAnsi="宋体" w:eastAsia="宋体" w:cs="宋体"/>
          <w:szCs w:val="21"/>
          <w:lang w:val="en-US" w:eastAsia="zh-CN"/>
        </w:rPr>
      </w:pPr>
      <w:r>
        <w:rPr>
          <w:rFonts w:hint="eastAsia" w:ascii="宋体" w:hAnsi="宋体" w:eastAsia="宋体" w:cs="宋体"/>
          <w:szCs w:val="21"/>
          <w:lang w:val="en-US" w:eastAsia="zh-CN"/>
        </w:rPr>
        <w:t>附件12：竣工结算款支付申请（核准）表</w:t>
      </w:r>
    </w:p>
    <w:p w14:paraId="537F4C0F">
      <w:pPr>
        <w:spacing w:line="360" w:lineRule="auto"/>
        <w:ind w:firstLineChars="0"/>
        <w:jc w:val="left"/>
        <w:rPr>
          <w:rFonts w:hint="eastAsia" w:ascii="宋体" w:hAnsi="宋体" w:eastAsia="宋体" w:cs="宋体"/>
          <w:szCs w:val="21"/>
          <w:lang w:val="en-US" w:eastAsia="zh-CN"/>
        </w:rPr>
      </w:pPr>
      <w:r>
        <w:rPr>
          <w:rFonts w:hint="eastAsia" w:ascii="宋体" w:hAnsi="宋体" w:eastAsia="宋体" w:cs="宋体"/>
          <w:szCs w:val="21"/>
          <w:lang w:val="en-US" w:eastAsia="zh-CN"/>
        </w:rPr>
        <w:t>附件13：最终结算款支付申请（核准）表</w:t>
      </w:r>
    </w:p>
    <w:p w14:paraId="0E52C034">
      <w:pPr>
        <w:spacing w:line="360" w:lineRule="auto"/>
        <w:jc w:val="left"/>
        <w:rPr>
          <w:rFonts w:hint="eastAsia" w:ascii="宋体" w:hAnsi="宋体" w:cs="宋体"/>
          <w:szCs w:val="21"/>
        </w:rPr>
      </w:pPr>
    </w:p>
    <w:p w14:paraId="2D9CF7DC">
      <w:pPr>
        <w:spacing w:line="360" w:lineRule="auto"/>
        <w:jc w:val="left"/>
        <w:rPr>
          <w:rFonts w:hint="eastAsia" w:ascii="宋体" w:hAnsi="宋体" w:cs="宋体"/>
          <w:sz w:val="24"/>
        </w:rPr>
      </w:pPr>
    </w:p>
    <w:p w14:paraId="3B6AE582">
      <w:pPr>
        <w:spacing w:line="360" w:lineRule="auto"/>
        <w:jc w:val="left"/>
        <w:rPr>
          <w:rFonts w:hint="eastAsia" w:ascii="宋体" w:hAnsi="宋体" w:cs="宋体"/>
          <w:sz w:val="24"/>
        </w:rPr>
      </w:pPr>
    </w:p>
    <w:p w14:paraId="18F7BCC2">
      <w:pPr>
        <w:spacing w:line="360" w:lineRule="auto"/>
        <w:jc w:val="left"/>
        <w:rPr>
          <w:rFonts w:hint="eastAsia" w:ascii="宋体" w:hAnsi="宋体" w:cs="宋体"/>
          <w:sz w:val="24"/>
        </w:rPr>
      </w:pPr>
    </w:p>
    <w:p w14:paraId="7BD73909">
      <w:pPr>
        <w:spacing w:line="360" w:lineRule="auto"/>
        <w:jc w:val="left"/>
        <w:rPr>
          <w:rFonts w:hint="eastAsia" w:ascii="宋体" w:hAnsi="宋体" w:cs="宋体"/>
          <w:sz w:val="24"/>
        </w:rPr>
      </w:pPr>
    </w:p>
    <w:p w14:paraId="65457B9A">
      <w:pPr>
        <w:spacing w:line="360" w:lineRule="auto"/>
        <w:jc w:val="left"/>
        <w:rPr>
          <w:rFonts w:hint="eastAsia" w:ascii="宋体" w:hAnsi="宋体" w:cs="宋体"/>
          <w:sz w:val="24"/>
        </w:rPr>
      </w:pPr>
    </w:p>
    <w:p w14:paraId="2CD4E774">
      <w:pPr>
        <w:spacing w:line="360" w:lineRule="auto"/>
        <w:jc w:val="left"/>
        <w:rPr>
          <w:rFonts w:hint="eastAsia" w:ascii="宋体" w:hAnsi="宋体" w:cs="宋体"/>
          <w:sz w:val="24"/>
        </w:rPr>
      </w:pPr>
    </w:p>
    <w:p w14:paraId="5A1B2E6F">
      <w:pPr>
        <w:spacing w:line="360" w:lineRule="auto"/>
        <w:jc w:val="left"/>
        <w:rPr>
          <w:rFonts w:hint="eastAsia" w:ascii="宋体" w:hAnsi="宋体" w:cs="宋体"/>
          <w:sz w:val="24"/>
        </w:rPr>
      </w:pPr>
    </w:p>
    <w:p w14:paraId="70262904">
      <w:pPr>
        <w:spacing w:line="360" w:lineRule="auto"/>
        <w:jc w:val="left"/>
        <w:rPr>
          <w:rFonts w:hint="eastAsia" w:ascii="宋体" w:hAnsi="宋体" w:cs="宋体"/>
          <w:sz w:val="24"/>
        </w:rPr>
      </w:pPr>
    </w:p>
    <w:p w14:paraId="50538EF1">
      <w:pPr>
        <w:spacing w:line="360" w:lineRule="auto"/>
        <w:jc w:val="left"/>
        <w:rPr>
          <w:rFonts w:hint="eastAsia" w:ascii="宋体" w:hAnsi="宋体" w:cs="宋体"/>
          <w:sz w:val="24"/>
        </w:rPr>
      </w:pPr>
    </w:p>
    <w:p w14:paraId="2C6F219B">
      <w:pPr>
        <w:spacing w:line="360" w:lineRule="auto"/>
        <w:jc w:val="left"/>
        <w:rPr>
          <w:rFonts w:hint="eastAsia" w:ascii="宋体" w:hAnsi="宋体" w:cs="宋体"/>
          <w:sz w:val="24"/>
        </w:rPr>
      </w:pPr>
    </w:p>
    <w:p w14:paraId="25AA710B">
      <w:pPr>
        <w:spacing w:line="360" w:lineRule="auto"/>
        <w:jc w:val="left"/>
        <w:rPr>
          <w:rFonts w:hint="eastAsia" w:ascii="宋体" w:hAnsi="宋体" w:cs="宋体"/>
          <w:sz w:val="24"/>
        </w:rPr>
      </w:pPr>
    </w:p>
    <w:p w14:paraId="0EB8D214">
      <w:pPr>
        <w:spacing w:line="360" w:lineRule="auto"/>
        <w:jc w:val="left"/>
        <w:rPr>
          <w:rFonts w:hint="eastAsia" w:ascii="宋体" w:hAnsi="宋体" w:cs="宋体"/>
          <w:sz w:val="24"/>
        </w:rPr>
      </w:pPr>
    </w:p>
    <w:p w14:paraId="3B02246C">
      <w:pPr>
        <w:spacing w:line="360" w:lineRule="auto"/>
        <w:jc w:val="left"/>
        <w:rPr>
          <w:rFonts w:hint="eastAsia" w:ascii="宋体" w:hAnsi="宋体" w:cs="宋体"/>
          <w:sz w:val="24"/>
        </w:rPr>
      </w:pPr>
    </w:p>
    <w:p w14:paraId="4F3F4A7A">
      <w:pPr>
        <w:spacing w:line="360" w:lineRule="auto"/>
        <w:jc w:val="left"/>
        <w:rPr>
          <w:rFonts w:hint="eastAsia" w:ascii="宋体" w:hAnsi="宋体" w:cs="宋体"/>
          <w:sz w:val="24"/>
        </w:rPr>
      </w:pPr>
    </w:p>
    <w:p w14:paraId="01D27DF0">
      <w:pPr>
        <w:spacing w:line="360" w:lineRule="auto"/>
        <w:jc w:val="left"/>
        <w:rPr>
          <w:rFonts w:hint="eastAsia" w:ascii="宋体" w:hAnsi="宋体" w:cs="宋体"/>
          <w:sz w:val="24"/>
        </w:rPr>
      </w:pPr>
    </w:p>
    <w:p w14:paraId="1D405C22">
      <w:pPr>
        <w:spacing w:line="360" w:lineRule="auto"/>
        <w:jc w:val="left"/>
        <w:rPr>
          <w:rFonts w:hint="eastAsia" w:ascii="宋体" w:hAnsi="宋体" w:cs="宋体"/>
          <w:sz w:val="24"/>
        </w:rPr>
      </w:pPr>
    </w:p>
    <w:p w14:paraId="2CD16F85">
      <w:pPr>
        <w:spacing w:line="360" w:lineRule="auto"/>
        <w:jc w:val="left"/>
        <w:rPr>
          <w:rFonts w:hint="eastAsia" w:ascii="宋体" w:hAnsi="宋体" w:cs="宋体"/>
          <w:sz w:val="24"/>
        </w:rPr>
      </w:pPr>
    </w:p>
    <w:p w14:paraId="5AFAEDB7">
      <w:pPr>
        <w:spacing w:after="120"/>
        <w:rPr>
          <w:rFonts w:hint="eastAsia" w:ascii="宋体" w:hAnsi="宋体" w:cs="宋体"/>
          <w:sz w:val="52"/>
        </w:rPr>
      </w:pPr>
    </w:p>
    <w:p w14:paraId="15ABE167">
      <w:pPr>
        <w:spacing w:line="360" w:lineRule="auto"/>
        <w:jc w:val="left"/>
        <w:rPr>
          <w:rFonts w:hint="eastAsia" w:ascii="宋体" w:hAnsi="宋体" w:cs="宋体"/>
          <w:sz w:val="24"/>
        </w:rPr>
      </w:pPr>
      <w:r>
        <w:rPr>
          <w:rFonts w:hint="eastAsia" w:ascii="宋体" w:hAnsi="宋体" w:cs="宋体"/>
          <w:sz w:val="24"/>
        </w:rPr>
        <w:br w:type="page"/>
      </w:r>
      <w:r>
        <w:rPr>
          <w:rFonts w:hint="eastAsia" w:ascii="宋体" w:hAnsi="宋体" w:cs="宋体"/>
          <w:b/>
          <w:bCs/>
          <w:sz w:val="24"/>
        </w:rPr>
        <w:t>附件1：</w:t>
      </w:r>
    </w:p>
    <w:p w14:paraId="1C481438">
      <w:pPr>
        <w:spacing w:before="156" w:after="156" w:line="440" w:lineRule="exact"/>
        <w:jc w:val="center"/>
        <w:rPr>
          <w:rFonts w:hint="eastAsia" w:ascii="宋体" w:hAnsi="宋体" w:cs="宋体"/>
          <w:b/>
          <w:bCs/>
          <w:sz w:val="24"/>
        </w:rPr>
      </w:pPr>
      <w:r>
        <w:rPr>
          <w:rFonts w:hint="eastAsia" w:ascii="宋体" w:hAnsi="宋体" w:cs="宋体"/>
          <w:b/>
          <w:bCs/>
          <w:sz w:val="24"/>
        </w:rPr>
        <w:t>承包人承揽工程项目一览表</w:t>
      </w:r>
    </w:p>
    <w:tbl>
      <w:tblPr>
        <w:tblStyle w:val="45"/>
        <w:tblpPr w:vertAnchor="text" w:horzAnchor="margin" w:tblpXSpec="center" w:tblpY="498"/>
        <w:tblW w:w="9377" w:type="dxa"/>
        <w:tblInd w:w="0" w:type="dxa"/>
        <w:tblLayout w:type="fixed"/>
        <w:tblCellMar>
          <w:top w:w="0" w:type="dxa"/>
          <w:left w:w="0" w:type="dxa"/>
          <w:bottom w:w="0" w:type="dxa"/>
          <w:right w:w="0" w:type="dxa"/>
        </w:tblCellMar>
      </w:tblPr>
      <w:tblGrid>
        <w:gridCol w:w="1097"/>
        <w:gridCol w:w="795"/>
        <w:gridCol w:w="1320"/>
        <w:gridCol w:w="720"/>
        <w:gridCol w:w="705"/>
        <w:gridCol w:w="840"/>
        <w:gridCol w:w="1185"/>
        <w:gridCol w:w="1290"/>
        <w:gridCol w:w="735"/>
        <w:gridCol w:w="690"/>
      </w:tblGrid>
      <w:tr w14:paraId="4C8E58F4">
        <w:tblPrEx>
          <w:tblCellMar>
            <w:top w:w="0" w:type="dxa"/>
            <w:left w:w="0" w:type="dxa"/>
            <w:bottom w:w="0" w:type="dxa"/>
            <w:right w:w="0" w:type="dxa"/>
          </w:tblCellMar>
        </w:tblPrEx>
        <w:tc>
          <w:tcPr>
            <w:tcW w:w="1097" w:type="dxa"/>
            <w:tcBorders>
              <w:top w:val="single" w:color="000000" w:sz="12" w:space="0"/>
              <w:left w:val="single" w:color="000000" w:sz="12" w:space="0"/>
              <w:bottom w:val="double" w:color="000000" w:sz="6" w:space="0"/>
              <w:right w:val="single" w:color="000000" w:sz="6" w:space="0"/>
            </w:tcBorders>
            <w:noWrap w:val="0"/>
            <w:tcMar>
              <w:top w:w="0" w:type="dxa"/>
              <w:left w:w="28" w:type="dxa"/>
              <w:bottom w:w="0" w:type="dxa"/>
              <w:right w:w="28" w:type="dxa"/>
            </w:tcMar>
            <w:vAlign w:val="center"/>
          </w:tcPr>
          <w:p w14:paraId="51036329">
            <w:pPr>
              <w:keepNext/>
              <w:spacing w:line="440" w:lineRule="exact"/>
              <w:ind w:left="26" w:right="63" w:firstLine="36"/>
              <w:jc w:val="center"/>
              <w:rPr>
                <w:rFonts w:hint="eastAsia" w:ascii="宋体" w:hAnsi="宋体" w:cs="宋体"/>
                <w:sz w:val="24"/>
              </w:rPr>
            </w:pPr>
            <w:r>
              <w:rPr>
                <w:rFonts w:hint="eastAsia" w:ascii="宋体" w:hAnsi="宋体" w:cs="宋体"/>
                <w:sz w:val="24"/>
              </w:rPr>
              <w:t>单位工程名称</w:t>
            </w:r>
          </w:p>
        </w:tc>
        <w:tc>
          <w:tcPr>
            <w:tcW w:w="795"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2180BF21">
            <w:pPr>
              <w:keepNext/>
              <w:spacing w:line="440" w:lineRule="exact"/>
              <w:ind w:left="63" w:right="63"/>
              <w:jc w:val="center"/>
              <w:rPr>
                <w:rFonts w:hint="eastAsia" w:ascii="宋体" w:hAnsi="宋体" w:cs="宋体"/>
                <w:sz w:val="24"/>
              </w:rPr>
            </w:pPr>
            <w:r>
              <w:rPr>
                <w:rFonts w:hint="eastAsia" w:ascii="宋体" w:hAnsi="宋体" w:cs="宋体"/>
                <w:sz w:val="24"/>
              </w:rPr>
              <w:t>建设规模</w:t>
            </w:r>
          </w:p>
        </w:tc>
        <w:tc>
          <w:tcPr>
            <w:tcW w:w="1320"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091A8A50">
            <w:pPr>
              <w:keepNext/>
              <w:spacing w:line="440" w:lineRule="exact"/>
              <w:ind w:left="63" w:right="63"/>
              <w:jc w:val="center"/>
              <w:rPr>
                <w:rFonts w:hint="eastAsia" w:ascii="宋体" w:hAnsi="宋体" w:cs="宋体"/>
                <w:sz w:val="24"/>
              </w:rPr>
            </w:pPr>
            <w:r>
              <w:rPr>
                <w:rFonts w:hint="eastAsia" w:ascii="宋体" w:hAnsi="宋体" w:cs="宋体"/>
                <w:sz w:val="24"/>
              </w:rPr>
              <w:t>建筑面积（平方米）</w:t>
            </w:r>
          </w:p>
        </w:tc>
        <w:tc>
          <w:tcPr>
            <w:tcW w:w="720"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6F9AA45B">
            <w:pPr>
              <w:keepNext/>
              <w:spacing w:line="440" w:lineRule="exact"/>
              <w:ind w:left="63" w:right="63"/>
              <w:jc w:val="center"/>
              <w:rPr>
                <w:rFonts w:hint="eastAsia" w:ascii="宋体" w:hAnsi="宋体" w:cs="宋体"/>
                <w:sz w:val="24"/>
              </w:rPr>
            </w:pPr>
            <w:r>
              <w:rPr>
                <w:rFonts w:hint="eastAsia" w:ascii="宋体" w:hAnsi="宋体" w:cs="宋体"/>
                <w:sz w:val="24"/>
              </w:rPr>
              <w:t>结构形式</w:t>
            </w:r>
          </w:p>
        </w:tc>
        <w:tc>
          <w:tcPr>
            <w:tcW w:w="705"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660A00BB">
            <w:pPr>
              <w:keepNext/>
              <w:spacing w:line="440" w:lineRule="exact"/>
              <w:ind w:left="63" w:right="63"/>
              <w:jc w:val="center"/>
              <w:rPr>
                <w:rFonts w:hint="eastAsia" w:ascii="宋体" w:hAnsi="宋体" w:cs="宋体"/>
                <w:sz w:val="24"/>
              </w:rPr>
            </w:pPr>
            <w:r>
              <w:rPr>
                <w:rFonts w:hint="eastAsia" w:ascii="宋体" w:hAnsi="宋体" w:cs="宋体"/>
                <w:sz w:val="24"/>
              </w:rPr>
              <w:t>层数</w:t>
            </w:r>
          </w:p>
        </w:tc>
        <w:tc>
          <w:tcPr>
            <w:tcW w:w="840"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2C666F35">
            <w:pPr>
              <w:keepNext/>
              <w:spacing w:line="440" w:lineRule="exact"/>
              <w:ind w:left="63" w:right="63"/>
              <w:jc w:val="center"/>
              <w:rPr>
                <w:rFonts w:hint="eastAsia" w:ascii="宋体" w:hAnsi="宋体" w:cs="宋体"/>
                <w:sz w:val="24"/>
              </w:rPr>
            </w:pPr>
            <w:r>
              <w:rPr>
                <w:rFonts w:hint="eastAsia" w:ascii="宋体" w:hAnsi="宋体" w:cs="宋体"/>
                <w:sz w:val="24"/>
              </w:rPr>
              <w:t>生产能力</w:t>
            </w:r>
          </w:p>
        </w:tc>
        <w:tc>
          <w:tcPr>
            <w:tcW w:w="1185"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648D3D60">
            <w:pPr>
              <w:keepNext/>
              <w:spacing w:line="440" w:lineRule="exact"/>
              <w:ind w:left="63" w:right="63"/>
              <w:jc w:val="center"/>
              <w:rPr>
                <w:rFonts w:hint="eastAsia" w:ascii="宋体" w:hAnsi="宋体" w:cs="宋体"/>
                <w:sz w:val="24"/>
              </w:rPr>
            </w:pPr>
            <w:r>
              <w:rPr>
                <w:rFonts w:hint="eastAsia" w:ascii="宋体" w:hAnsi="宋体" w:cs="宋体"/>
                <w:sz w:val="24"/>
              </w:rPr>
              <w:t>设备安装内容</w:t>
            </w:r>
          </w:p>
        </w:tc>
        <w:tc>
          <w:tcPr>
            <w:tcW w:w="1290"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63D90BA0">
            <w:pPr>
              <w:keepNext/>
              <w:spacing w:line="440" w:lineRule="exact"/>
              <w:ind w:left="63" w:right="63"/>
              <w:jc w:val="center"/>
              <w:rPr>
                <w:rFonts w:hint="eastAsia" w:ascii="宋体" w:hAnsi="宋体" w:cs="宋体"/>
                <w:sz w:val="52"/>
              </w:rPr>
            </w:pPr>
            <w:r>
              <w:rPr>
                <w:rFonts w:hint="eastAsia" w:ascii="宋体" w:hAnsi="宋体" w:cs="宋体"/>
                <w:sz w:val="24"/>
              </w:rPr>
              <w:t>合同价格（元）</w:t>
            </w:r>
          </w:p>
        </w:tc>
        <w:tc>
          <w:tcPr>
            <w:tcW w:w="735"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560443BE">
            <w:pPr>
              <w:keepNext/>
              <w:spacing w:line="440" w:lineRule="exact"/>
              <w:ind w:left="63" w:right="63"/>
              <w:jc w:val="center"/>
              <w:rPr>
                <w:rFonts w:hint="eastAsia" w:ascii="宋体" w:hAnsi="宋体" w:cs="宋体"/>
                <w:sz w:val="52"/>
              </w:rPr>
            </w:pPr>
            <w:r>
              <w:rPr>
                <w:rFonts w:hint="eastAsia" w:ascii="宋体" w:hAnsi="宋体" w:cs="宋体"/>
                <w:sz w:val="24"/>
              </w:rPr>
              <w:t>开工日期</w:t>
            </w:r>
          </w:p>
        </w:tc>
        <w:tc>
          <w:tcPr>
            <w:tcW w:w="690" w:type="dxa"/>
            <w:tcBorders>
              <w:top w:val="single" w:color="000000" w:sz="12" w:space="0"/>
              <w:left w:val="single" w:color="000000" w:sz="6" w:space="0"/>
              <w:bottom w:val="double" w:color="000000" w:sz="6" w:space="0"/>
              <w:right w:val="single" w:color="000000" w:sz="12" w:space="0"/>
            </w:tcBorders>
            <w:noWrap w:val="0"/>
            <w:tcMar>
              <w:top w:w="0" w:type="dxa"/>
              <w:left w:w="28" w:type="dxa"/>
              <w:bottom w:w="0" w:type="dxa"/>
              <w:right w:w="28" w:type="dxa"/>
            </w:tcMar>
            <w:vAlign w:val="center"/>
          </w:tcPr>
          <w:p w14:paraId="6372E949">
            <w:pPr>
              <w:keepNext/>
              <w:spacing w:line="440" w:lineRule="exact"/>
              <w:ind w:left="63" w:right="63"/>
              <w:jc w:val="center"/>
              <w:rPr>
                <w:rFonts w:hint="eastAsia" w:ascii="宋体" w:hAnsi="宋体" w:cs="宋体"/>
                <w:sz w:val="52"/>
              </w:rPr>
            </w:pPr>
            <w:r>
              <w:rPr>
                <w:rFonts w:hint="eastAsia" w:ascii="宋体" w:hAnsi="宋体" w:cs="宋体"/>
                <w:sz w:val="24"/>
              </w:rPr>
              <w:t>竣工日期</w:t>
            </w:r>
          </w:p>
        </w:tc>
      </w:tr>
      <w:tr w14:paraId="188B1688">
        <w:tblPrEx>
          <w:tblCellMar>
            <w:top w:w="0" w:type="dxa"/>
            <w:left w:w="0" w:type="dxa"/>
            <w:bottom w:w="0" w:type="dxa"/>
            <w:right w:w="0" w:type="dxa"/>
          </w:tblCellMar>
        </w:tblPrEx>
        <w:trPr>
          <w:trHeight w:val="567" w:hRule="atLeast"/>
        </w:trPr>
        <w:tc>
          <w:tcPr>
            <w:tcW w:w="1097" w:type="dxa"/>
            <w:tcBorders>
              <w:top w:val="doub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08A312D2">
            <w:pPr>
              <w:keepNext/>
              <w:spacing w:line="440" w:lineRule="exact"/>
              <w:ind w:left="63" w:right="63"/>
              <w:jc w:val="center"/>
              <w:rPr>
                <w:rFonts w:hint="eastAsia" w:ascii="宋体" w:hAnsi="宋体" w:cs="宋体"/>
                <w:sz w:val="52"/>
              </w:rPr>
            </w:pPr>
          </w:p>
        </w:tc>
        <w:tc>
          <w:tcPr>
            <w:tcW w:w="795"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6C36BE2">
            <w:pPr>
              <w:keepNext/>
              <w:spacing w:line="440" w:lineRule="exact"/>
              <w:ind w:left="63" w:right="63"/>
              <w:jc w:val="center"/>
              <w:rPr>
                <w:rFonts w:hint="eastAsia" w:ascii="宋体" w:hAnsi="宋体" w:cs="宋体"/>
                <w:sz w:val="52"/>
              </w:rPr>
            </w:pPr>
          </w:p>
        </w:tc>
        <w:tc>
          <w:tcPr>
            <w:tcW w:w="1320"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10C88E0">
            <w:pPr>
              <w:keepNext/>
              <w:spacing w:line="440" w:lineRule="exact"/>
              <w:ind w:left="63" w:right="63"/>
              <w:jc w:val="center"/>
              <w:rPr>
                <w:rFonts w:hint="eastAsia" w:ascii="宋体" w:hAnsi="宋体" w:cs="宋体"/>
                <w:sz w:val="52"/>
              </w:rPr>
            </w:pPr>
          </w:p>
        </w:tc>
        <w:tc>
          <w:tcPr>
            <w:tcW w:w="720"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C64C49C">
            <w:pPr>
              <w:keepNext/>
              <w:spacing w:line="440" w:lineRule="exact"/>
              <w:ind w:left="63" w:right="63"/>
              <w:jc w:val="center"/>
              <w:rPr>
                <w:rFonts w:hint="eastAsia" w:ascii="宋体" w:hAnsi="宋体" w:cs="宋体"/>
                <w:sz w:val="52"/>
              </w:rPr>
            </w:pPr>
          </w:p>
        </w:tc>
        <w:tc>
          <w:tcPr>
            <w:tcW w:w="705"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44656E4">
            <w:pPr>
              <w:keepNext/>
              <w:spacing w:line="440" w:lineRule="exact"/>
              <w:ind w:left="63" w:right="63"/>
              <w:jc w:val="center"/>
              <w:rPr>
                <w:rFonts w:hint="eastAsia" w:ascii="宋体" w:hAnsi="宋体" w:cs="宋体"/>
                <w:sz w:val="52"/>
              </w:rPr>
            </w:pPr>
          </w:p>
        </w:tc>
        <w:tc>
          <w:tcPr>
            <w:tcW w:w="840"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F8C7390">
            <w:pPr>
              <w:keepNext/>
              <w:spacing w:line="440" w:lineRule="exact"/>
              <w:ind w:left="63" w:right="63"/>
              <w:jc w:val="center"/>
              <w:rPr>
                <w:rFonts w:hint="eastAsia" w:ascii="宋体" w:hAnsi="宋体" w:cs="宋体"/>
                <w:sz w:val="52"/>
              </w:rPr>
            </w:pPr>
          </w:p>
        </w:tc>
        <w:tc>
          <w:tcPr>
            <w:tcW w:w="1185"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C21D39E">
            <w:pPr>
              <w:keepNext/>
              <w:spacing w:line="440" w:lineRule="exact"/>
              <w:ind w:left="63" w:right="63"/>
              <w:jc w:val="center"/>
              <w:rPr>
                <w:rFonts w:hint="eastAsia" w:ascii="宋体" w:hAnsi="宋体" w:cs="宋体"/>
                <w:sz w:val="52"/>
              </w:rPr>
            </w:pPr>
          </w:p>
        </w:tc>
        <w:tc>
          <w:tcPr>
            <w:tcW w:w="1290"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297D96E">
            <w:pPr>
              <w:keepNext/>
              <w:spacing w:line="440" w:lineRule="exact"/>
              <w:ind w:left="63" w:right="63"/>
              <w:jc w:val="center"/>
              <w:rPr>
                <w:rFonts w:hint="eastAsia" w:ascii="宋体" w:hAnsi="宋体" w:cs="宋体"/>
                <w:sz w:val="52"/>
              </w:rPr>
            </w:pPr>
          </w:p>
        </w:tc>
        <w:tc>
          <w:tcPr>
            <w:tcW w:w="735"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4386467">
            <w:pPr>
              <w:keepNext/>
              <w:spacing w:line="440" w:lineRule="exact"/>
              <w:ind w:left="63" w:right="63"/>
              <w:jc w:val="center"/>
              <w:rPr>
                <w:rFonts w:hint="eastAsia" w:ascii="宋体" w:hAnsi="宋体" w:cs="宋体"/>
                <w:sz w:val="52"/>
              </w:rPr>
            </w:pPr>
          </w:p>
        </w:tc>
        <w:tc>
          <w:tcPr>
            <w:tcW w:w="690" w:type="dxa"/>
            <w:tcBorders>
              <w:top w:val="doub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7E1CFACF">
            <w:pPr>
              <w:keepNext/>
              <w:spacing w:line="440" w:lineRule="exact"/>
              <w:ind w:left="63" w:right="63"/>
              <w:jc w:val="center"/>
              <w:rPr>
                <w:rFonts w:hint="eastAsia" w:ascii="宋体" w:hAnsi="宋体" w:cs="宋体"/>
                <w:sz w:val="52"/>
              </w:rPr>
            </w:pPr>
          </w:p>
        </w:tc>
      </w:tr>
      <w:tr w14:paraId="2FA3D022">
        <w:tblPrEx>
          <w:tblCellMar>
            <w:top w:w="0" w:type="dxa"/>
            <w:left w:w="0" w:type="dxa"/>
            <w:bottom w:w="0" w:type="dxa"/>
            <w:right w:w="0" w:type="dxa"/>
          </w:tblCellMar>
        </w:tblPrEx>
        <w:trPr>
          <w:trHeight w:val="567" w:hRule="atLeast"/>
        </w:trPr>
        <w:tc>
          <w:tcPr>
            <w:tcW w:w="1097" w:type="dxa"/>
            <w:tcBorders>
              <w:top w:val="nil"/>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176C0B57">
            <w:pPr>
              <w:keepNext/>
              <w:spacing w:line="440" w:lineRule="exact"/>
              <w:ind w:left="63" w:right="63"/>
              <w:jc w:val="center"/>
              <w:rPr>
                <w:rFonts w:hint="eastAsia" w:ascii="宋体" w:hAnsi="宋体" w:cs="宋体"/>
                <w:sz w:val="52"/>
              </w:rPr>
            </w:pPr>
          </w:p>
        </w:tc>
        <w:tc>
          <w:tcPr>
            <w:tcW w:w="795"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E275DDD">
            <w:pPr>
              <w:keepNext/>
              <w:spacing w:line="440" w:lineRule="exact"/>
              <w:ind w:left="63" w:right="63"/>
              <w:jc w:val="center"/>
              <w:rPr>
                <w:rFonts w:hint="eastAsia" w:ascii="宋体" w:hAnsi="宋体" w:cs="宋体"/>
                <w:sz w:val="52"/>
              </w:rPr>
            </w:pPr>
          </w:p>
        </w:tc>
        <w:tc>
          <w:tcPr>
            <w:tcW w:w="1320"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8D6316E">
            <w:pPr>
              <w:keepNext/>
              <w:spacing w:line="440" w:lineRule="exact"/>
              <w:ind w:left="63" w:right="63"/>
              <w:jc w:val="center"/>
              <w:rPr>
                <w:rFonts w:hint="eastAsia" w:ascii="宋体" w:hAnsi="宋体" w:cs="宋体"/>
                <w:sz w:val="52"/>
              </w:rPr>
            </w:pPr>
          </w:p>
        </w:tc>
        <w:tc>
          <w:tcPr>
            <w:tcW w:w="720"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395D4E4">
            <w:pPr>
              <w:keepNext/>
              <w:spacing w:line="440" w:lineRule="exact"/>
              <w:ind w:left="63" w:right="63"/>
              <w:jc w:val="center"/>
              <w:rPr>
                <w:rFonts w:hint="eastAsia" w:ascii="宋体" w:hAnsi="宋体" w:cs="宋体"/>
                <w:sz w:val="52"/>
              </w:rPr>
            </w:pPr>
          </w:p>
        </w:tc>
        <w:tc>
          <w:tcPr>
            <w:tcW w:w="705"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1EF11C0">
            <w:pPr>
              <w:keepNext/>
              <w:spacing w:line="440" w:lineRule="exact"/>
              <w:ind w:left="63" w:right="63"/>
              <w:jc w:val="center"/>
              <w:rPr>
                <w:rFonts w:hint="eastAsia" w:ascii="宋体" w:hAnsi="宋体" w:cs="宋体"/>
                <w:sz w:val="52"/>
              </w:rPr>
            </w:pPr>
          </w:p>
        </w:tc>
        <w:tc>
          <w:tcPr>
            <w:tcW w:w="840"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D5DA965">
            <w:pPr>
              <w:keepNext/>
              <w:spacing w:line="440" w:lineRule="exact"/>
              <w:ind w:left="63" w:right="63"/>
              <w:jc w:val="center"/>
              <w:rPr>
                <w:rFonts w:hint="eastAsia" w:ascii="宋体" w:hAnsi="宋体" w:cs="宋体"/>
                <w:sz w:val="52"/>
              </w:rPr>
            </w:pPr>
          </w:p>
        </w:tc>
        <w:tc>
          <w:tcPr>
            <w:tcW w:w="1185"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B88D2A9">
            <w:pPr>
              <w:keepNext/>
              <w:spacing w:line="440" w:lineRule="exact"/>
              <w:ind w:left="63" w:right="63"/>
              <w:jc w:val="center"/>
              <w:rPr>
                <w:rFonts w:hint="eastAsia" w:ascii="宋体" w:hAnsi="宋体" w:cs="宋体"/>
                <w:sz w:val="52"/>
              </w:rPr>
            </w:pPr>
          </w:p>
        </w:tc>
        <w:tc>
          <w:tcPr>
            <w:tcW w:w="1290"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1935F51">
            <w:pPr>
              <w:keepNext/>
              <w:spacing w:line="440" w:lineRule="exact"/>
              <w:ind w:left="63" w:right="63"/>
              <w:jc w:val="center"/>
              <w:rPr>
                <w:rFonts w:hint="eastAsia" w:ascii="宋体" w:hAnsi="宋体" w:cs="宋体"/>
                <w:sz w:val="52"/>
              </w:rPr>
            </w:pPr>
          </w:p>
        </w:tc>
        <w:tc>
          <w:tcPr>
            <w:tcW w:w="735"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5C7EC5B">
            <w:pPr>
              <w:keepNext/>
              <w:spacing w:line="440" w:lineRule="exact"/>
              <w:ind w:left="63" w:right="63"/>
              <w:jc w:val="center"/>
              <w:rPr>
                <w:rFonts w:hint="eastAsia" w:ascii="宋体" w:hAnsi="宋体" w:cs="宋体"/>
                <w:sz w:val="52"/>
              </w:rPr>
            </w:pPr>
          </w:p>
        </w:tc>
        <w:tc>
          <w:tcPr>
            <w:tcW w:w="690" w:type="dxa"/>
            <w:tcBorders>
              <w:top w:val="nil"/>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07DC0C96">
            <w:pPr>
              <w:keepNext/>
              <w:spacing w:line="440" w:lineRule="exact"/>
              <w:ind w:left="63" w:right="63"/>
              <w:jc w:val="center"/>
              <w:rPr>
                <w:rFonts w:hint="eastAsia" w:ascii="宋体" w:hAnsi="宋体" w:cs="宋体"/>
                <w:sz w:val="52"/>
              </w:rPr>
            </w:pPr>
          </w:p>
        </w:tc>
      </w:tr>
      <w:tr w14:paraId="2A863BB2">
        <w:tblPrEx>
          <w:tblCellMar>
            <w:top w:w="0" w:type="dxa"/>
            <w:left w:w="0" w:type="dxa"/>
            <w:bottom w:w="0" w:type="dxa"/>
            <w:right w:w="0" w:type="dxa"/>
          </w:tblCellMar>
        </w:tblPrEx>
        <w:trPr>
          <w:trHeight w:val="567" w:hRule="atLeast"/>
        </w:trPr>
        <w:tc>
          <w:tcPr>
            <w:tcW w:w="1097" w:type="dxa"/>
            <w:tcBorders>
              <w:top w:val="nil"/>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62F8B4A3">
            <w:pPr>
              <w:keepNext/>
              <w:spacing w:line="440" w:lineRule="exact"/>
              <w:ind w:left="63" w:right="63"/>
              <w:jc w:val="center"/>
              <w:rPr>
                <w:rFonts w:hint="eastAsia" w:ascii="宋体" w:hAnsi="宋体" w:cs="宋体"/>
                <w:sz w:val="52"/>
              </w:rPr>
            </w:pPr>
          </w:p>
        </w:tc>
        <w:tc>
          <w:tcPr>
            <w:tcW w:w="795"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C05CA6C">
            <w:pPr>
              <w:keepNext/>
              <w:spacing w:line="440" w:lineRule="exact"/>
              <w:ind w:left="63" w:right="63"/>
              <w:jc w:val="center"/>
              <w:rPr>
                <w:rFonts w:hint="eastAsia" w:ascii="宋体" w:hAnsi="宋体" w:cs="宋体"/>
                <w:sz w:val="52"/>
              </w:rPr>
            </w:pPr>
          </w:p>
        </w:tc>
        <w:tc>
          <w:tcPr>
            <w:tcW w:w="1320"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362201B">
            <w:pPr>
              <w:keepNext/>
              <w:spacing w:line="440" w:lineRule="exact"/>
              <w:ind w:left="63" w:right="63"/>
              <w:jc w:val="center"/>
              <w:rPr>
                <w:rFonts w:hint="eastAsia" w:ascii="宋体" w:hAnsi="宋体" w:cs="宋体"/>
                <w:sz w:val="52"/>
              </w:rPr>
            </w:pPr>
          </w:p>
        </w:tc>
        <w:tc>
          <w:tcPr>
            <w:tcW w:w="720"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F6680BB">
            <w:pPr>
              <w:keepNext/>
              <w:spacing w:line="440" w:lineRule="exact"/>
              <w:ind w:left="63" w:right="63"/>
              <w:jc w:val="center"/>
              <w:rPr>
                <w:rFonts w:hint="eastAsia" w:ascii="宋体" w:hAnsi="宋体" w:cs="宋体"/>
                <w:sz w:val="52"/>
              </w:rPr>
            </w:pPr>
          </w:p>
        </w:tc>
        <w:tc>
          <w:tcPr>
            <w:tcW w:w="705"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3564567">
            <w:pPr>
              <w:keepNext/>
              <w:spacing w:line="440" w:lineRule="exact"/>
              <w:ind w:left="63" w:right="63"/>
              <w:jc w:val="center"/>
              <w:rPr>
                <w:rFonts w:hint="eastAsia" w:ascii="宋体" w:hAnsi="宋体" w:cs="宋体"/>
                <w:sz w:val="52"/>
              </w:rPr>
            </w:pPr>
          </w:p>
        </w:tc>
        <w:tc>
          <w:tcPr>
            <w:tcW w:w="840"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F7BEE3D">
            <w:pPr>
              <w:keepNext/>
              <w:spacing w:line="440" w:lineRule="exact"/>
              <w:ind w:left="63" w:right="63"/>
              <w:jc w:val="center"/>
              <w:rPr>
                <w:rFonts w:hint="eastAsia" w:ascii="宋体" w:hAnsi="宋体" w:cs="宋体"/>
                <w:sz w:val="52"/>
              </w:rPr>
            </w:pPr>
          </w:p>
        </w:tc>
        <w:tc>
          <w:tcPr>
            <w:tcW w:w="1185"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592F588">
            <w:pPr>
              <w:keepNext/>
              <w:spacing w:line="440" w:lineRule="exact"/>
              <w:ind w:left="63" w:right="63"/>
              <w:jc w:val="center"/>
              <w:rPr>
                <w:rFonts w:hint="eastAsia" w:ascii="宋体" w:hAnsi="宋体" w:cs="宋体"/>
                <w:sz w:val="52"/>
              </w:rPr>
            </w:pPr>
          </w:p>
        </w:tc>
        <w:tc>
          <w:tcPr>
            <w:tcW w:w="1290"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A434971">
            <w:pPr>
              <w:keepNext/>
              <w:spacing w:line="440" w:lineRule="exact"/>
              <w:ind w:left="63" w:right="63"/>
              <w:jc w:val="center"/>
              <w:rPr>
                <w:rFonts w:hint="eastAsia" w:ascii="宋体" w:hAnsi="宋体" w:cs="宋体"/>
                <w:sz w:val="52"/>
              </w:rPr>
            </w:pPr>
          </w:p>
        </w:tc>
        <w:tc>
          <w:tcPr>
            <w:tcW w:w="735"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2FCF107">
            <w:pPr>
              <w:keepNext/>
              <w:spacing w:line="440" w:lineRule="exact"/>
              <w:ind w:left="63" w:right="63"/>
              <w:jc w:val="center"/>
              <w:rPr>
                <w:rFonts w:hint="eastAsia" w:ascii="宋体" w:hAnsi="宋体" w:cs="宋体"/>
                <w:sz w:val="52"/>
              </w:rPr>
            </w:pPr>
          </w:p>
        </w:tc>
        <w:tc>
          <w:tcPr>
            <w:tcW w:w="690" w:type="dxa"/>
            <w:tcBorders>
              <w:top w:val="nil"/>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733B5AE6">
            <w:pPr>
              <w:keepNext/>
              <w:spacing w:line="440" w:lineRule="exact"/>
              <w:ind w:left="63" w:right="63"/>
              <w:jc w:val="center"/>
              <w:rPr>
                <w:rFonts w:hint="eastAsia" w:ascii="宋体" w:hAnsi="宋体" w:cs="宋体"/>
                <w:sz w:val="52"/>
              </w:rPr>
            </w:pPr>
          </w:p>
        </w:tc>
      </w:tr>
      <w:tr w14:paraId="43A98A97">
        <w:tblPrEx>
          <w:tblCellMar>
            <w:top w:w="0" w:type="dxa"/>
            <w:left w:w="0" w:type="dxa"/>
            <w:bottom w:w="0" w:type="dxa"/>
            <w:right w:w="0" w:type="dxa"/>
          </w:tblCellMar>
        </w:tblPrEx>
        <w:trPr>
          <w:trHeight w:val="567" w:hRule="atLeast"/>
        </w:trPr>
        <w:tc>
          <w:tcPr>
            <w:tcW w:w="1097"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3CF2D763">
            <w:pPr>
              <w:keepNext/>
              <w:spacing w:line="440" w:lineRule="exact"/>
              <w:ind w:left="63" w:right="63"/>
              <w:jc w:val="center"/>
              <w:rPr>
                <w:rFonts w:hint="eastAsia" w:ascii="宋体" w:hAnsi="宋体" w:cs="宋体"/>
                <w:sz w:val="52"/>
              </w:rPr>
            </w:pPr>
          </w:p>
        </w:tc>
        <w:tc>
          <w:tcPr>
            <w:tcW w:w="795"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135CF24">
            <w:pPr>
              <w:keepNext/>
              <w:spacing w:line="440" w:lineRule="exact"/>
              <w:ind w:left="63" w:right="63"/>
              <w:jc w:val="center"/>
              <w:rPr>
                <w:rFonts w:hint="eastAsia" w:ascii="宋体" w:hAnsi="宋体" w:cs="宋体"/>
                <w:sz w:val="52"/>
              </w:rPr>
            </w:pPr>
          </w:p>
        </w:tc>
        <w:tc>
          <w:tcPr>
            <w:tcW w:w="13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4028E1A">
            <w:pPr>
              <w:keepNext/>
              <w:spacing w:line="440" w:lineRule="exact"/>
              <w:ind w:left="63" w:right="63"/>
              <w:jc w:val="center"/>
              <w:rPr>
                <w:rFonts w:hint="eastAsia" w:ascii="宋体" w:hAnsi="宋体" w:cs="宋体"/>
                <w:sz w:val="52"/>
              </w:rPr>
            </w:pPr>
          </w:p>
        </w:tc>
        <w:tc>
          <w:tcPr>
            <w:tcW w:w="7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81FD830">
            <w:pPr>
              <w:keepNext/>
              <w:spacing w:line="440" w:lineRule="exact"/>
              <w:ind w:left="63" w:right="63"/>
              <w:jc w:val="center"/>
              <w:rPr>
                <w:rFonts w:hint="eastAsia" w:ascii="宋体" w:hAnsi="宋体" w:cs="宋体"/>
                <w:sz w:val="52"/>
              </w:rPr>
            </w:pPr>
          </w:p>
        </w:tc>
        <w:tc>
          <w:tcPr>
            <w:tcW w:w="705"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0DDF62F">
            <w:pPr>
              <w:keepNext/>
              <w:spacing w:line="440" w:lineRule="exact"/>
              <w:ind w:left="63" w:right="63"/>
              <w:jc w:val="center"/>
              <w:rPr>
                <w:rFonts w:hint="eastAsia" w:ascii="宋体" w:hAnsi="宋体" w:cs="宋体"/>
                <w:sz w:val="52"/>
              </w:rPr>
            </w:pPr>
          </w:p>
        </w:tc>
        <w:tc>
          <w:tcPr>
            <w:tcW w:w="84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A360F71">
            <w:pPr>
              <w:keepNext/>
              <w:spacing w:line="440" w:lineRule="exact"/>
              <w:ind w:left="63" w:right="63"/>
              <w:jc w:val="center"/>
              <w:rPr>
                <w:rFonts w:hint="eastAsia" w:ascii="宋体" w:hAnsi="宋体" w:cs="宋体"/>
                <w:sz w:val="52"/>
              </w:rPr>
            </w:pPr>
          </w:p>
        </w:tc>
        <w:tc>
          <w:tcPr>
            <w:tcW w:w="1185"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E973028">
            <w:pPr>
              <w:keepNext/>
              <w:spacing w:line="440" w:lineRule="exact"/>
              <w:ind w:left="63" w:right="63"/>
              <w:jc w:val="center"/>
              <w:rPr>
                <w:rFonts w:hint="eastAsia" w:ascii="宋体" w:hAnsi="宋体" w:cs="宋体"/>
                <w:sz w:val="52"/>
              </w:rPr>
            </w:pPr>
          </w:p>
        </w:tc>
        <w:tc>
          <w:tcPr>
            <w:tcW w:w="129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18A1ED1">
            <w:pPr>
              <w:keepNext/>
              <w:spacing w:line="440" w:lineRule="exact"/>
              <w:ind w:left="63" w:right="63"/>
              <w:jc w:val="center"/>
              <w:rPr>
                <w:rFonts w:hint="eastAsia" w:ascii="宋体" w:hAnsi="宋体" w:cs="宋体"/>
                <w:sz w:val="52"/>
              </w:rPr>
            </w:pPr>
          </w:p>
        </w:tc>
        <w:tc>
          <w:tcPr>
            <w:tcW w:w="735"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E68826E">
            <w:pPr>
              <w:keepNext/>
              <w:spacing w:line="440" w:lineRule="exact"/>
              <w:ind w:left="63" w:right="63"/>
              <w:jc w:val="center"/>
              <w:rPr>
                <w:rFonts w:hint="eastAsia" w:ascii="宋体" w:hAnsi="宋体" w:cs="宋体"/>
                <w:sz w:val="52"/>
              </w:rPr>
            </w:pPr>
          </w:p>
        </w:tc>
        <w:tc>
          <w:tcPr>
            <w:tcW w:w="690"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27EE5F7E">
            <w:pPr>
              <w:keepNext/>
              <w:spacing w:line="440" w:lineRule="exact"/>
              <w:ind w:left="63" w:right="63"/>
              <w:jc w:val="center"/>
              <w:rPr>
                <w:rFonts w:hint="eastAsia" w:ascii="宋体" w:hAnsi="宋体" w:cs="宋体"/>
                <w:sz w:val="52"/>
              </w:rPr>
            </w:pPr>
          </w:p>
        </w:tc>
      </w:tr>
      <w:tr w14:paraId="163BB595">
        <w:tblPrEx>
          <w:tblCellMar>
            <w:top w:w="0" w:type="dxa"/>
            <w:left w:w="0" w:type="dxa"/>
            <w:bottom w:w="0" w:type="dxa"/>
            <w:right w:w="0" w:type="dxa"/>
          </w:tblCellMar>
        </w:tblPrEx>
        <w:trPr>
          <w:trHeight w:val="567" w:hRule="atLeast"/>
        </w:trPr>
        <w:tc>
          <w:tcPr>
            <w:tcW w:w="1097" w:type="dxa"/>
            <w:tcBorders>
              <w:top w:val="nil"/>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3E9646D4">
            <w:pPr>
              <w:keepNext/>
              <w:spacing w:line="440" w:lineRule="exact"/>
              <w:ind w:left="63" w:right="63"/>
              <w:jc w:val="center"/>
              <w:rPr>
                <w:rFonts w:hint="eastAsia" w:ascii="宋体" w:hAnsi="宋体" w:cs="宋体"/>
                <w:sz w:val="52"/>
              </w:rPr>
            </w:pPr>
          </w:p>
        </w:tc>
        <w:tc>
          <w:tcPr>
            <w:tcW w:w="795"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CED85B0">
            <w:pPr>
              <w:keepNext/>
              <w:spacing w:line="440" w:lineRule="exact"/>
              <w:ind w:left="63" w:right="63"/>
              <w:jc w:val="center"/>
              <w:rPr>
                <w:rFonts w:hint="eastAsia" w:ascii="宋体" w:hAnsi="宋体" w:cs="宋体"/>
                <w:sz w:val="52"/>
              </w:rPr>
            </w:pPr>
          </w:p>
        </w:tc>
        <w:tc>
          <w:tcPr>
            <w:tcW w:w="1320"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2317396">
            <w:pPr>
              <w:keepNext/>
              <w:spacing w:line="440" w:lineRule="exact"/>
              <w:ind w:left="63" w:right="63"/>
              <w:jc w:val="center"/>
              <w:rPr>
                <w:rFonts w:hint="eastAsia" w:ascii="宋体" w:hAnsi="宋体" w:cs="宋体"/>
                <w:sz w:val="52"/>
              </w:rPr>
            </w:pPr>
          </w:p>
        </w:tc>
        <w:tc>
          <w:tcPr>
            <w:tcW w:w="720"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287F84A">
            <w:pPr>
              <w:keepNext/>
              <w:spacing w:line="440" w:lineRule="exact"/>
              <w:ind w:left="63" w:right="63"/>
              <w:jc w:val="center"/>
              <w:rPr>
                <w:rFonts w:hint="eastAsia" w:ascii="宋体" w:hAnsi="宋体" w:cs="宋体"/>
                <w:sz w:val="52"/>
              </w:rPr>
            </w:pPr>
          </w:p>
        </w:tc>
        <w:tc>
          <w:tcPr>
            <w:tcW w:w="705"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FD0384B">
            <w:pPr>
              <w:keepNext/>
              <w:spacing w:line="440" w:lineRule="exact"/>
              <w:ind w:left="63" w:right="63"/>
              <w:jc w:val="center"/>
              <w:rPr>
                <w:rFonts w:hint="eastAsia" w:ascii="宋体" w:hAnsi="宋体" w:cs="宋体"/>
                <w:sz w:val="52"/>
              </w:rPr>
            </w:pPr>
          </w:p>
        </w:tc>
        <w:tc>
          <w:tcPr>
            <w:tcW w:w="840"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CF325F9">
            <w:pPr>
              <w:keepNext/>
              <w:spacing w:line="440" w:lineRule="exact"/>
              <w:ind w:left="63" w:right="63"/>
              <w:jc w:val="center"/>
              <w:rPr>
                <w:rFonts w:hint="eastAsia" w:ascii="宋体" w:hAnsi="宋体" w:cs="宋体"/>
                <w:sz w:val="52"/>
              </w:rPr>
            </w:pPr>
          </w:p>
        </w:tc>
        <w:tc>
          <w:tcPr>
            <w:tcW w:w="1185"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3866BD1">
            <w:pPr>
              <w:keepNext/>
              <w:spacing w:line="440" w:lineRule="exact"/>
              <w:ind w:left="63" w:right="63"/>
              <w:jc w:val="center"/>
              <w:rPr>
                <w:rFonts w:hint="eastAsia" w:ascii="宋体" w:hAnsi="宋体" w:cs="宋体"/>
                <w:sz w:val="52"/>
              </w:rPr>
            </w:pPr>
          </w:p>
        </w:tc>
        <w:tc>
          <w:tcPr>
            <w:tcW w:w="1290"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04B79AD">
            <w:pPr>
              <w:keepNext/>
              <w:spacing w:line="440" w:lineRule="exact"/>
              <w:ind w:left="63" w:right="63"/>
              <w:jc w:val="center"/>
              <w:rPr>
                <w:rFonts w:hint="eastAsia" w:ascii="宋体" w:hAnsi="宋体" w:cs="宋体"/>
                <w:sz w:val="52"/>
              </w:rPr>
            </w:pPr>
          </w:p>
        </w:tc>
        <w:tc>
          <w:tcPr>
            <w:tcW w:w="735"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2220433">
            <w:pPr>
              <w:keepNext/>
              <w:spacing w:line="440" w:lineRule="exact"/>
              <w:ind w:left="63" w:right="63"/>
              <w:jc w:val="center"/>
              <w:rPr>
                <w:rFonts w:hint="eastAsia" w:ascii="宋体" w:hAnsi="宋体" w:cs="宋体"/>
                <w:sz w:val="52"/>
              </w:rPr>
            </w:pPr>
          </w:p>
        </w:tc>
        <w:tc>
          <w:tcPr>
            <w:tcW w:w="690" w:type="dxa"/>
            <w:tcBorders>
              <w:top w:val="nil"/>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1A16B404">
            <w:pPr>
              <w:keepNext/>
              <w:spacing w:line="440" w:lineRule="exact"/>
              <w:ind w:left="63" w:right="63"/>
              <w:jc w:val="center"/>
              <w:rPr>
                <w:rFonts w:hint="eastAsia" w:ascii="宋体" w:hAnsi="宋体" w:cs="宋体"/>
                <w:sz w:val="52"/>
              </w:rPr>
            </w:pPr>
          </w:p>
        </w:tc>
      </w:tr>
      <w:tr w14:paraId="482C7FE7">
        <w:tblPrEx>
          <w:tblCellMar>
            <w:top w:w="0" w:type="dxa"/>
            <w:left w:w="0" w:type="dxa"/>
            <w:bottom w:w="0" w:type="dxa"/>
            <w:right w:w="0" w:type="dxa"/>
          </w:tblCellMar>
        </w:tblPrEx>
        <w:trPr>
          <w:trHeight w:val="567" w:hRule="atLeast"/>
        </w:trPr>
        <w:tc>
          <w:tcPr>
            <w:tcW w:w="1097"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3D3237BE">
            <w:pPr>
              <w:keepNext/>
              <w:spacing w:line="440" w:lineRule="exact"/>
              <w:ind w:left="63" w:right="63"/>
              <w:jc w:val="center"/>
              <w:rPr>
                <w:rFonts w:hint="eastAsia" w:ascii="宋体" w:hAnsi="宋体" w:cs="宋体"/>
                <w:sz w:val="52"/>
              </w:rPr>
            </w:pPr>
          </w:p>
        </w:tc>
        <w:tc>
          <w:tcPr>
            <w:tcW w:w="795"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F7882EF">
            <w:pPr>
              <w:keepNext/>
              <w:spacing w:line="440" w:lineRule="exact"/>
              <w:ind w:left="63" w:right="63"/>
              <w:jc w:val="center"/>
              <w:rPr>
                <w:rFonts w:hint="eastAsia" w:ascii="宋体" w:hAnsi="宋体" w:cs="宋体"/>
                <w:sz w:val="52"/>
              </w:rPr>
            </w:pPr>
          </w:p>
        </w:tc>
        <w:tc>
          <w:tcPr>
            <w:tcW w:w="13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8F0CA4A">
            <w:pPr>
              <w:keepNext/>
              <w:spacing w:line="440" w:lineRule="exact"/>
              <w:ind w:left="63" w:right="63"/>
              <w:jc w:val="center"/>
              <w:rPr>
                <w:rFonts w:hint="eastAsia" w:ascii="宋体" w:hAnsi="宋体" w:cs="宋体"/>
                <w:sz w:val="52"/>
              </w:rPr>
            </w:pPr>
          </w:p>
        </w:tc>
        <w:tc>
          <w:tcPr>
            <w:tcW w:w="7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A4ABD2D">
            <w:pPr>
              <w:keepNext/>
              <w:spacing w:line="440" w:lineRule="exact"/>
              <w:ind w:left="63" w:right="63"/>
              <w:jc w:val="center"/>
              <w:rPr>
                <w:rFonts w:hint="eastAsia" w:ascii="宋体" w:hAnsi="宋体" w:cs="宋体"/>
                <w:sz w:val="52"/>
              </w:rPr>
            </w:pPr>
          </w:p>
        </w:tc>
        <w:tc>
          <w:tcPr>
            <w:tcW w:w="705"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54E8AC1">
            <w:pPr>
              <w:keepNext/>
              <w:spacing w:line="440" w:lineRule="exact"/>
              <w:ind w:left="63" w:right="63"/>
              <w:jc w:val="center"/>
              <w:rPr>
                <w:rFonts w:hint="eastAsia" w:ascii="宋体" w:hAnsi="宋体" w:cs="宋体"/>
                <w:sz w:val="52"/>
              </w:rPr>
            </w:pPr>
          </w:p>
        </w:tc>
        <w:tc>
          <w:tcPr>
            <w:tcW w:w="84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7371F27">
            <w:pPr>
              <w:keepNext/>
              <w:spacing w:line="440" w:lineRule="exact"/>
              <w:ind w:left="63" w:right="63"/>
              <w:jc w:val="center"/>
              <w:rPr>
                <w:rFonts w:hint="eastAsia" w:ascii="宋体" w:hAnsi="宋体" w:cs="宋体"/>
                <w:sz w:val="52"/>
              </w:rPr>
            </w:pPr>
          </w:p>
        </w:tc>
        <w:tc>
          <w:tcPr>
            <w:tcW w:w="1185"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4D93DED">
            <w:pPr>
              <w:keepNext/>
              <w:spacing w:line="440" w:lineRule="exact"/>
              <w:ind w:left="63" w:right="63"/>
              <w:jc w:val="center"/>
              <w:rPr>
                <w:rFonts w:hint="eastAsia" w:ascii="宋体" w:hAnsi="宋体" w:cs="宋体"/>
                <w:sz w:val="52"/>
              </w:rPr>
            </w:pPr>
          </w:p>
        </w:tc>
        <w:tc>
          <w:tcPr>
            <w:tcW w:w="129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A128FF9">
            <w:pPr>
              <w:keepNext/>
              <w:spacing w:line="440" w:lineRule="exact"/>
              <w:ind w:left="63" w:right="63"/>
              <w:jc w:val="center"/>
              <w:rPr>
                <w:rFonts w:hint="eastAsia" w:ascii="宋体" w:hAnsi="宋体" w:cs="宋体"/>
                <w:sz w:val="52"/>
              </w:rPr>
            </w:pPr>
          </w:p>
        </w:tc>
        <w:tc>
          <w:tcPr>
            <w:tcW w:w="735"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4445D7F">
            <w:pPr>
              <w:keepNext/>
              <w:spacing w:line="440" w:lineRule="exact"/>
              <w:ind w:left="63" w:right="63"/>
              <w:jc w:val="center"/>
              <w:rPr>
                <w:rFonts w:hint="eastAsia" w:ascii="宋体" w:hAnsi="宋体" w:cs="宋体"/>
                <w:sz w:val="52"/>
              </w:rPr>
            </w:pPr>
          </w:p>
        </w:tc>
        <w:tc>
          <w:tcPr>
            <w:tcW w:w="690"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53A09780">
            <w:pPr>
              <w:keepNext/>
              <w:spacing w:line="440" w:lineRule="exact"/>
              <w:ind w:left="63" w:right="63"/>
              <w:jc w:val="center"/>
              <w:rPr>
                <w:rFonts w:hint="eastAsia" w:ascii="宋体" w:hAnsi="宋体" w:cs="宋体"/>
                <w:sz w:val="52"/>
              </w:rPr>
            </w:pPr>
          </w:p>
        </w:tc>
      </w:tr>
      <w:tr w14:paraId="4A7F0743">
        <w:tblPrEx>
          <w:tblCellMar>
            <w:top w:w="0" w:type="dxa"/>
            <w:left w:w="0" w:type="dxa"/>
            <w:bottom w:w="0" w:type="dxa"/>
            <w:right w:w="0" w:type="dxa"/>
          </w:tblCellMar>
        </w:tblPrEx>
        <w:trPr>
          <w:trHeight w:val="567" w:hRule="atLeast"/>
        </w:trPr>
        <w:tc>
          <w:tcPr>
            <w:tcW w:w="1097" w:type="dxa"/>
            <w:tcBorders>
              <w:top w:val="nil"/>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34D8CF72">
            <w:pPr>
              <w:keepNext/>
              <w:spacing w:line="440" w:lineRule="exact"/>
              <w:ind w:left="63" w:right="63"/>
              <w:jc w:val="center"/>
              <w:rPr>
                <w:rFonts w:hint="eastAsia" w:ascii="宋体" w:hAnsi="宋体" w:cs="宋体"/>
                <w:sz w:val="52"/>
              </w:rPr>
            </w:pPr>
          </w:p>
        </w:tc>
        <w:tc>
          <w:tcPr>
            <w:tcW w:w="795"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243A2C4">
            <w:pPr>
              <w:keepNext/>
              <w:spacing w:line="440" w:lineRule="exact"/>
              <w:ind w:left="63" w:right="63"/>
              <w:jc w:val="center"/>
              <w:rPr>
                <w:rFonts w:hint="eastAsia" w:ascii="宋体" w:hAnsi="宋体" w:cs="宋体"/>
                <w:sz w:val="52"/>
              </w:rPr>
            </w:pPr>
          </w:p>
        </w:tc>
        <w:tc>
          <w:tcPr>
            <w:tcW w:w="1320"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8F25703">
            <w:pPr>
              <w:keepNext/>
              <w:spacing w:line="440" w:lineRule="exact"/>
              <w:ind w:left="63" w:right="63"/>
              <w:jc w:val="center"/>
              <w:rPr>
                <w:rFonts w:hint="eastAsia" w:ascii="宋体" w:hAnsi="宋体" w:cs="宋体"/>
                <w:sz w:val="52"/>
              </w:rPr>
            </w:pPr>
          </w:p>
        </w:tc>
        <w:tc>
          <w:tcPr>
            <w:tcW w:w="720"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B4B94CB">
            <w:pPr>
              <w:keepNext/>
              <w:spacing w:line="440" w:lineRule="exact"/>
              <w:ind w:left="63" w:right="63"/>
              <w:jc w:val="center"/>
              <w:rPr>
                <w:rFonts w:hint="eastAsia" w:ascii="宋体" w:hAnsi="宋体" w:cs="宋体"/>
                <w:sz w:val="52"/>
              </w:rPr>
            </w:pPr>
          </w:p>
        </w:tc>
        <w:tc>
          <w:tcPr>
            <w:tcW w:w="705"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15D9CCA">
            <w:pPr>
              <w:keepNext/>
              <w:spacing w:line="440" w:lineRule="exact"/>
              <w:ind w:left="63" w:right="63"/>
              <w:jc w:val="center"/>
              <w:rPr>
                <w:rFonts w:hint="eastAsia" w:ascii="宋体" w:hAnsi="宋体" w:cs="宋体"/>
                <w:sz w:val="52"/>
              </w:rPr>
            </w:pPr>
          </w:p>
        </w:tc>
        <w:tc>
          <w:tcPr>
            <w:tcW w:w="840"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C1C3841">
            <w:pPr>
              <w:keepNext/>
              <w:spacing w:line="440" w:lineRule="exact"/>
              <w:ind w:left="63" w:right="63"/>
              <w:jc w:val="center"/>
              <w:rPr>
                <w:rFonts w:hint="eastAsia" w:ascii="宋体" w:hAnsi="宋体" w:cs="宋体"/>
                <w:sz w:val="52"/>
              </w:rPr>
            </w:pPr>
          </w:p>
        </w:tc>
        <w:tc>
          <w:tcPr>
            <w:tcW w:w="1185"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099E0A2">
            <w:pPr>
              <w:keepNext/>
              <w:spacing w:line="440" w:lineRule="exact"/>
              <w:ind w:left="63" w:right="63"/>
              <w:jc w:val="center"/>
              <w:rPr>
                <w:rFonts w:hint="eastAsia" w:ascii="宋体" w:hAnsi="宋体" w:cs="宋体"/>
                <w:sz w:val="52"/>
              </w:rPr>
            </w:pPr>
          </w:p>
        </w:tc>
        <w:tc>
          <w:tcPr>
            <w:tcW w:w="1290"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F303F88">
            <w:pPr>
              <w:keepNext/>
              <w:spacing w:line="440" w:lineRule="exact"/>
              <w:ind w:left="63" w:right="63"/>
              <w:jc w:val="center"/>
              <w:rPr>
                <w:rFonts w:hint="eastAsia" w:ascii="宋体" w:hAnsi="宋体" w:cs="宋体"/>
                <w:sz w:val="52"/>
              </w:rPr>
            </w:pPr>
          </w:p>
        </w:tc>
        <w:tc>
          <w:tcPr>
            <w:tcW w:w="735"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F09F330">
            <w:pPr>
              <w:keepNext/>
              <w:spacing w:line="440" w:lineRule="exact"/>
              <w:ind w:left="63" w:right="63"/>
              <w:jc w:val="center"/>
              <w:rPr>
                <w:rFonts w:hint="eastAsia" w:ascii="宋体" w:hAnsi="宋体" w:cs="宋体"/>
                <w:sz w:val="52"/>
              </w:rPr>
            </w:pPr>
          </w:p>
        </w:tc>
        <w:tc>
          <w:tcPr>
            <w:tcW w:w="690" w:type="dxa"/>
            <w:tcBorders>
              <w:top w:val="nil"/>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77868A38">
            <w:pPr>
              <w:keepNext/>
              <w:spacing w:line="440" w:lineRule="exact"/>
              <w:ind w:left="63" w:right="63"/>
              <w:jc w:val="center"/>
              <w:rPr>
                <w:rFonts w:hint="eastAsia" w:ascii="宋体" w:hAnsi="宋体" w:cs="宋体"/>
                <w:sz w:val="52"/>
              </w:rPr>
            </w:pPr>
          </w:p>
        </w:tc>
      </w:tr>
      <w:tr w14:paraId="4786AAED">
        <w:tblPrEx>
          <w:tblCellMar>
            <w:top w:w="0" w:type="dxa"/>
            <w:left w:w="0" w:type="dxa"/>
            <w:bottom w:w="0" w:type="dxa"/>
            <w:right w:w="0" w:type="dxa"/>
          </w:tblCellMar>
        </w:tblPrEx>
        <w:trPr>
          <w:trHeight w:val="567" w:hRule="atLeast"/>
        </w:trPr>
        <w:tc>
          <w:tcPr>
            <w:tcW w:w="1097" w:type="dxa"/>
            <w:tcBorders>
              <w:top w:val="nil"/>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2AB6AABB">
            <w:pPr>
              <w:keepNext/>
              <w:spacing w:line="440" w:lineRule="exact"/>
              <w:ind w:left="63" w:right="63"/>
              <w:jc w:val="center"/>
              <w:rPr>
                <w:rFonts w:hint="eastAsia" w:ascii="宋体" w:hAnsi="宋体" w:cs="宋体"/>
                <w:sz w:val="52"/>
              </w:rPr>
            </w:pPr>
          </w:p>
        </w:tc>
        <w:tc>
          <w:tcPr>
            <w:tcW w:w="795"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7A9D17C">
            <w:pPr>
              <w:keepNext/>
              <w:spacing w:line="440" w:lineRule="exact"/>
              <w:ind w:left="63" w:right="63"/>
              <w:jc w:val="center"/>
              <w:rPr>
                <w:rFonts w:hint="eastAsia" w:ascii="宋体" w:hAnsi="宋体" w:cs="宋体"/>
                <w:sz w:val="52"/>
              </w:rPr>
            </w:pPr>
          </w:p>
        </w:tc>
        <w:tc>
          <w:tcPr>
            <w:tcW w:w="1320"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2F1B017">
            <w:pPr>
              <w:keepNext/>
              <w:spacing w:line="440" w:lineRule="exact"/>
              <w:ind w:left="63" w:right="63"/>
              <w:jc w:val="center"/>
              <w:rPr>
                <w:rFonts w:hint="eastAsia" w:ascii="宋体" w:hAnsi="宋体" w:cs="宋体"/>
                <w:sz w:val="52"/>
              </w:rPr>
            </w:pPr>
          </w:p>
        </w:tc>
        <w:tc>
          <w:tcPr>
            <w:tcW w:w="720"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0205D28">
            <w:pPr>
              <w:keepNext/>
              <w:spacing w:line="440" w:lineRule="exact"/>
              <w:ind w:left="63" w:right="63"/>
              <w:jc w:val="center"/>
              <w:rPr>
                <w:rFonts w:hint="eastAsia" w:ascii="宋体" w:hAnsi="宋体" w:cs="宋体"/>
                <w:sz w:val="52"/>
              </w:rPr>
            </w:pPr>
          </w:p>
        </w:tc>
        <w:tc>
          <w:tcPr>
            <w:tcW w:w="705"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207408F">
            <w:pPr>
              <w:keepNext/>
              <w:spacing w:line="440" w:lineRule="exact"/>
              <w:ind w:left="63" w:right="63"/>
              <w:jc w:val="center"/>
              <w:rPr>
                <w:rFonts w:hint="eastAsia" w:ascii="宋体" w:hAnsi="宋体" w:cs="宋体"/>
                <w:sz w:val="52"/>
              </w:rPr>
            </w:pPr>
          </w:p>
        </w:tc>
        <w:tc>
          <w:tcPr>
            <w:tcW w:w="840"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9E57A17">
            <w:pPr>
              <w:keepNext/>
              <w:spacing w:line="440" w:lineRule="exact"/>
              <w:ind w:left="63" w:right="63"/>
              <w:jc w:val="center"/>
              <w:rPr>
                <w:rFonts w:hint="eastAsia" w:ascii="宋体" w:hAnsi="宋体" w:cs="宋体"/>
                <w:sz w:val="52"/>
              </w:rPr>
            </w:pPr>
          </w:p>
        </w:tc>
        <w:tc>
          <w:tcPr>
            <w:tcW w:w="1185"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4B59367">
            <w:pPr>
              <w:keepNext/>
              <w:spacing w:line="440" w:lineRule="exact"/>
              <w:ind w:left="63" w:right="63"/>
              <w:jc w:val="center"/>
              <w:rPr>
                <w:rFonts w:hint="eastAsia" w:ascii="宋体" w:hAnsi="宋体" w:cs="宋体"/>
                <w:sz w:val="52"/>
              </w:rPr>
            </w:pPr>
          </w:p>
        </w:tc>
        <w:tc>
          <w:tcPr>
            <w:tcW w:w="1290"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493F0CC">
            <w:pPr>
              <w:keepNext/>
              <w:spacing w:line="440" w:lineRule="exact"/>
              <w:ind w:left="63" w:right="63"/>
              <w:jc w:val="center"/>
              <w:rPr>
                <w:rFonts w:hint="eastAsia" w:ascii="宋体" w:hAnsi="宋体" w:cs="宋体"/>
                <w:sz w:val="52"/>
              </w:rPr>
            </w:pPr>
          </w:p>
        </w:tc>
        <w:tc>
          <w:tcPr>
            <w:tcW w:w="735"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9119C87">
            <w:pPr>
              <w:keepNext/>
              <w:spacing w:line="440" w:lineRule="exact"/>
              <w:ind w:left="63" w:right="63"/>
              <w:jc w:val="center"/>
              <w:rPr>
                <w:rFonts w:hint="eastAsia" w:ascii="宋体" w:hAnsi="宋体" w:cs="宋体"/>
                <w:sz w:val="52"/>
              </w:rPr>
            </w:pPr>
          </w:p>
        </w:tc>
        <w:tc>
          <w:tcPr>
            <w:tcW w:w="690" w:type="dxa"/>
            <w:tcBorders>
              <w:top w:val="nil"/>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658A07C1">
            <w:pPr>
              <w:keepNext/>
              <w:spacing w:line="440" w:lineRule="exact"/>
              <w:ind w:left="63" w:right="63"/>
              <w:jc w:val="center"/>
              <w:rPr>
                <w:rFonts w:hint="eastAsia" w:ascii="宋体" w:hAnsi="宋体" w:cs="宋体"/>
                <w:sz w:val="52"/>
              </w:rPr>
            </w:pPr>
          </w:p>
        </w:tc>
      </w:tr>
      <w:tr w14:paraId="226D5354">
        <w:tblPrEx>
          <w:tblCellMar>
            <w:top w:w="0" w:type="dxa"/>
            <w:left w:w="0" w:type="dxa"/>
            <w:bottom w:w="0" w:type="dxa"/>
            <w:right w:w="0" w:type="dxa"/>
          </w:tblCellMar>
        </w:tblPrEx>
        <w:trPr>
          <w:trHeight w:val="567" w:hRule="atLeast"/>
        </w:trPr>
        <w:tc>
          <w:tcPr>
            <w:tcW w:w="1097"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1726C25F">
            <w:pPr>
              <w:keepNext/>
              <w:spacing w:line="440" w:lineRule="exact"/>
              <w:ind w:left="63" w:right="63"/>
              <w:jc w:val="center"/>
              <w:rPr>
                <w:rFonts w:hint="eastAsia" w:ascii="宋体" w:hAnsi="宋体" w:cs="宋体"/>
                <w:sz w:val="52"/>
              </w:rPr>
            </w:pPr>
          </w:p>
        </w:tc>
        <w:tc>
          <w:tcPr>
            <w:tcW w:w="795"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1B5F72D">
            <w:pPr>
              <w:keepNext/>
              <w:spacing w:line="440" w:lineRule="exact"/>
              <w:ind w:left="63" w:right="63"/>
              <w:jc w:val="center"/>
              <w:rPr>
                <w:rFonts w:hint="eastAsia" w:ascii="宋体" w:hAnsi="宋体" w:cs="宋体"/>
                <w:sz w:val="52"/>
              </w:rPr>
            </w:pPr>
          </w:p>
        </w:tc>
        <w:tc>
          <w:tcPr>
            <w:tcW w:w="13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5D2FAC1">
            <w:pPr>
              <w:keepNext/>
              <w:spacing w:line="440" w:lineRule="exact"/>
              <w:ind w:left="63" w:right="63"/>
              <w:jc w:val="center"/>
              <w:rPr>
                <w:rFonts w:hint="eastAsia" w:ascii="宋体" w:hAnsi="宋体" w:cs="宋体"/>
                <w:sz w:val="52"/>
              </w:rPr>
            </w:pPr>
          </w:p>
        </w:tc>
        <w:tc>
          <w:tcPr>
            <w:tcW w:w="7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534F564">
            <w:pPr>
              <w:keepNext/>
              <w:spacing w:line="440" w:lineRule="exact"/>
              <w:ind w:left="63" w:right="63"/>
              <w:jc w:val="center"/>
              <w:rPr>
                <w:rFonts w:hint="eastAsia" w:ascii="宋体" w:hAnsi="宋体" w:cs="宋体"/>
                <w:sz w:val="52"/>
              </w:rPr>
            </w:pPr>
          </w:p>
        </w:tc>
        <w:tc>
          <w:tcPr>
            <w:tcW w:w="705"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49D6C3A">
            <w:pPr>
              <w:keepNext/>
              <w:spacing w:line="440" w:lineRule="exact"/>
              <w:ind w:left="63" w:right="63"/>
              <w:jc w:val="center"/>
              <w:rPr>
                <w:rFonts w:hint="eastAsia" w:ascii="宋体" w:hAnsi="宋体" w:cs="宋体"/>
                <w:sz w:val="52"/>
              </w:rPr>
            </w:pPr>
          </w:p>
        </w:tc>
        <w:tc>
          <w:tcPr>
            <w:tcW w:w="84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85026C0">
            <w:pPr>
              <w:keepNext/>
              <w:spacing w:line="440" w:lineRule="exact"/>
              <w:ind w:left="63" w:right="63"/>
              <w:jc w:val="center"/>
              <w:rPr>
                <w:rFonts w:hint="eastAsia" w:ascii="宋体" w:hAnsi="宋体" w:cs="宋体"/>
                <w:sz w:val="52"/>
              </w:rPr>
            </w:pPr>
          </w:p>
        </w:tc>
        <w:tc>
          <w:tcPr>
            <w:tcW w:w="1185"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A33652B">
            <w:pPr>
              <w:keepNext/>
              <w:spacing w:line="440" w:lineRule="exact"/>
              <w:ind w:left="63" w:right="63"/>
              <w:jc w:val="center"/>
              <w:rPr>
                <w:rFonts w:hint="eastAsia" w:ascii="宋体" w:hAnsi="宋体" w:cs="宋体"/>
                <w:sz w:val="52"/>
              </w:rPr>
            </w:pPr>
          </w:p>
        </w:tc>
        <w:tc>
          <w:tcPr>
            <w:tcW w:w="129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3906613">
            <w:pPr>
              <w:keepNext/>
              <w:spacing w:line="440" w:lineRule="exact"/>
              <w:ind w:left="63" w:right="63"/>
              <w:jc w:val="center"/>
              <w:rPr>
                <w:rFonts w:hint="eastAsia" w:ascii="宋体" w:hAnsi="宋体" w:cs="宋体"/>
                <w:sz w:val="52"/>
              </w:rPr>
            </w:pPr>
          </w:p>
        </w:tc>
        <w:tc>
          <w:tcPr>
            <w:tcW w:w="735"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291AF17">
            <w:pPr>
              <w:keepNext/>
              <w:spacing w:line="440" w:lineRule="exact"/>
              <w:ind w:left="63" w:right="63"/>
              <w:jc w:val="center"/>
              <w:rPr>
                <w:rFonts w:hint="eastAsia" w:ascii="宋体" w:hAnsi="宋体" w:cs="宋体"/>
                <w:sz w:val="52"/>
              </w:rPr>
            </w:pPr>
          </w:p>
        </w:tc>
        <w:tc>
          <w:tcPr>
            <w:tcW w:w="690"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4C8B6170">
            <w:pPr>
              <w:keepNext/>
              <w:spacing w:line="440" w:lineRule="exact"/>
              <w:ind w:left="63" w:right="63"/>
              <w:jc w:val="center"/>
              <w:rPr>
                <w:rFonts w:hint="eastAsia" w:ascii="宋体" w:hAnsi="宋体" w:cs="宋体"/>
                <w:sz w:val="52"/>
              </w:rPr>
            </w:pPr>
          </w:p>
        </w:tc>
      </w:tr>
      <w:tr w14:paraId="1D68F5F2">
        <w:tblPrEx>
          <w:tblCellMar>
            <w:top w:w="0" w:type="dxa"/>
            <w:left w:w="0" w:type="dxa"/>
            <w:bottom w:w="0" w:type="dxa"/>
            <w:right w:w="0" w:type="dxa"/>
          </w:tblCellMar>
        </w:tblPrEx>
        <w:trPr>
          <w:trHeight w:val="567" w:hRule="atLeast"/>
        </w:trPr>
        <w:tc>
          <w:tcPr>
            <w:tcW w:w="1097" w:type="dxa"/>
            <w:tcBorders>
              <w:top w:val="nil"/>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6AF68EE4">
            <w:pPr>
              <w:keepNext/>
              <w:spacing w:line="440" w:lineRule="exact"/>
              <w:ind w:left="63" w:right="63"/>
              <w:jc w:val="center"/>
              <w:rPr>
                <w:rFonts w:hint="eastAsia" w:ascii="宋体" w:hAnsi="宋体" w:cs="宋体"/>
                <w:sz w:val="52"/>
              </w:rPr>
            </w:pPr>
          </w:p>
        </w:tc>
        <w:tc>
          <w:tcPr>
            <w:tcW w:w="795"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6480817">
            <w:pPr>
              <w:keepNext/>
              <w:spacing w:line="440" w:lineRule="exact"/>
              <w:ind w:left="63" w:right="63"/>
              <w:jc w:val="center"/>
              <w:rPr>
                <w:rFonts w:hint="eastAsia" w:ascii="宋体" w:hAnsi="宋体" w:cs="宋体"/>
                <w:sz w:val="52"/>
              </w:rPr>
            </w:pPr>
          </w:p>
        </w:tc>
        <w:tc>
          <w:tcPr>
            <w:tcW w:w="1320"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0CA25A1">
            <w:pPr>
              <w:keepNext/>
              <w:spacing w:line="440" w:lineRule="exact"/>
              <w:ind w:left="63" w:right="63"/>
              <w:jc w:val="center"/>
              <w:rPr>
                <w:rFonts w:hint="eastAsia" w:ascii="宋体" w:hAnsi="宋体" w:cs="宋体"/>
                <w:sz w:val="52"/>
              </w:rPr>
            </w:pPr>
          </w:p>
        </w:tc>
        <w:tc>
          <w:tcPr>
            <w:tcW w:w="720"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F1A3F5C">
            <w:pPr>
              <w:keepNext/>
              <w:spacing w:line="440" w:lineRule="exact"/>
              <w:ind w:left="63" w:right="63"/>
              <w:jc w:val="center"/>
              <w:rPr>
                <w:rFonts w:hint="eastAsia" w:ascii="宋体" w:hAnsi="宋体" w:cs="宋体"/>
                <w:sz w:val="52"/>
              </w:rPr>
            </w:pPr>
          </w:p>
        </w:tc>
        <w:tc>
          <w:tcPr>
            <w:tcW w:w="705"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FBC68CF">
            <w:pPr>
              <w:keepNext/>
              <w:spacing w:line="440" w:lineRule="exact"/>
              <w:ind w:left="63" w:right="63"/>
              <w:jc w:val="center"/>
              <w:rPr>
                <w:rFonts w:hint="eastAsia" w:ascii="宋体" w:hAnsi="宋体" w:cs="宋体"/>
                <w:sz w:val="52"/>
              </w:rPr>
            </w:pPr>
          </w:p>
        </w:tc>
        <w:tc>
          <w:tcPr>
            <w:tcW w:w="840"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5E3C811">
            <w:pPr>
              <w:keepNext/>
              <w:spacing w:line="440" w:lineRule="exact"/>
              <w:ind w:left="63" w:right="63"/>
              <w:jc w:val="center"/>
              <w:rPr>
                <w:rFonts w:hint="eastAsia" w:ascii="宋体" w:hAnsi="宋体" w:cs="宋体"/>
                <w:sz w:val="52"/>
              </w:rPr>
            </w:pPr>
          </w:p>
        </w:tc>
        <w:tc>
          <w:tcPr>
            <w:tcW w:w="1185"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B9811BE">
            <w:pPr>
              <w:keepNext/>
              <w:spacing w:line="440" w:lineRule="exact"/>
              <w:ind w:left="63" w:right="63"/>
              <w:jc w:val="center"/>
              <w:rPr>
                <w:rFonts w:hint="eastAsia" w:ascii="宋体" w:hAnsi="宋体" w:cs="宋体"/>
                <w:sz w:val="52"/>
              </w:rPr>
            </w:pPr>
          </w:p>
        </w:tc>
        <w:tc>
          <w:tcPr>
            <w:tcW w:w="1290"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5831DD6">
            <w:pPr>
              <w:keepNext/>
              <w:spacing w:line="440" w:lineRule="exact"/>
              <w:ind w:left="63" w:right="63"/>
              <w:jc w:val="center"/>
              <w:rPr>
                <w:rFonts w:hint="eastAsia" w:ascii="宋体" w:hAnsi="宋体" w:cs="宋体"/>
                <w:sz w:val="52"/>
              </w:rPr>
            </w:pPr>
          </w:p>
        </w:tc>
        <w:tc>
          <w:tcPr>
            <w:tcW w:w="735"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09C9D95">
            <w:pPr>
              <w:keepNext/>
              <w:spacing w:line="440" w:lineRule="exact"/>
              <w:ind w:left="63" w:right="63"/>
              <w:jc w:val="center"/>
              <w:rPr>
                <w:rFonts w:hint="eastAsia" w:ascii="宋体" w:hAnsi="宋体" w:cs="宋体"/>
                <w:sz w:val="52"/>
              </w:rPr>
            </w:pPr>
          </w:p>
        </w:tc>
        <w:tc>
          <w:tcPr>
            <w:tcW w:w="690" w:type="dxa"/>
            <w:tcBorders>
              <w:top w:val="nil"/>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3AB985FF">
            <w:pPr>
              <w:keepNext/>
              <w:spacing w:line="440" w:lineRule="exact"/>
              <w:ind w:left="63" w:right="63"/>
              <w:jc w:val="center"/>
              <w:rPr>
                <w:rFonts w:hint="eastAsia" w:ascii="宋体" w:hAnsi="宋体" w:cs="宋体"/>
                <w:sz w:val="52"/>
              </w:rPr>
            </w:pPr>
          </w:p>
        </w:tc>
      </w:tr>
      <w:tr w14:paraId="17FAEFB6">
        <w:tblPrEx>
          <w:tblCellMar>
            <w:top w:w="0" w:type="dxa"/>
            <w:left w:w="0" w:type="dxa"/>
            <w:bottom w:w="0" w:type="dxa"/>
            <w:right w:w="0" w:type="dxa"/>
          </w:tblCellMar>
        </w:tblPrEx>
        <w:trPr>
          <w:trHeight w:val="567" w:hRule="atLeast"/>
        </w:trPr>
        <w:tc>
          <w:tcPr>
            <w:tcW w:w="1097" w:type="dxa"/>
            <w:tcBorders>
              <w:top w:val="single" w:color="000000" w:sz="6" w:space="0"/>
              <w:left w:val="single" w:color="000000" w:sz="12" w:space="0"/>
              <w:bottom w:val="single" w:color="000000" w:sz="12" w:space="0"/>
              <w:right w:val="single" w:color="000000" w:sz="6" w:space="0"/>
            </w:tcBorders>
            <w:noWrap w:val="0"/>
            <w:tcMar>
              <w:top w:w="0" w:type="dxa"/>
              <w:left w:w="28" w:type="dxa"/>
              <w:bottom w:w="0" w:type="dxa"/>
              <w:right w:w="28" w:type="dxa"/>
            </w:tcMar>
            <w:vAlign w:val="center"/>
          </w:tcPr>
          <w:p w14:paraId="52773CCD">
            <w:pPr>
              <w:keepNext/>
              <w:spacing w:line="440" w:lineRule="exact"/>
              <w:ind w:left="63" w:right="63"/>
              <w:jc w:val="center"/>
              <w:rPr>
                <w:rFonts w:hint="eastAsia" w:ascii="宋体" w:hAnsi="宋体" w:cs="宋体"/>
                <w:sz w:val="52"/>
              </w:rPr>
            </w:pPr>
          </w:p>
        </w:tc>
        <w:tc>
          <w:tcPr>
            <w:tcW w:w="795"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center"/>
          </w:tcPr>
          <w:p w14:paraId="7FF398E6">
            <w:pPr>
              <w:keepNext/>
              <w:spacing w:line="440" w:lineRule="exact"/>
              <w:ind w:left="63" w:right="63"/>
              <w:jc w:val="center"/>
              <w:rPr>
                <w:rFonts w:hint="eastAsia" w:ascii="宋体" w:hAnsi="宋体" w:cs="宋体"/>
                <w:sz w:val="52"/>
              </w:rPr>
            </w:pPr>
          </w:p>
        </w:tc>
        <w:tc>
          <w:tcPr>
            <w:tcW w:w="1320"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center"/>
          </w:tcPr>
          <w:p w14:paraId="4F178819">
            <w:pPr>
              <w:keepNext/>
              <w:spacing w:line="440" w:lineRule="exact"/>
              <w:ind w:left="63" w:right="63"/>
              <w:jc w:val="center"/>
              <w:rPr>
                <w:rFonts w:hint="eastAsia" w:ascii="宋体" w:hAnsi="宋体" w:cs="宋体"/>
                <w:sz w:val="52"/>
              </w:rPr>
            </w:pPr>
          </w:p>
        </w:tc>
        <w:tc>
          <w:tcPr>
            <w:tcW w:w="720"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center"/>
          </w:tcPr>
          <w:p w14:paraId="235E8827">
            <w:pPr>
              <w:keepNext/>
              <w:spacing w:line="440" w:lineRule="exact"/>
              <w:ind w:left="63" w:right="63"/>
              <w:jc w:val="center"/>
              <w:rPr>
                <w:rFonts w:hint="eastAsia" w:ascii="宋体" w:hAnsi="宋体" w:cs="宋体"/>
                <w:sz w:val="52"/>
              </w:rPr>
            </w:pPr>
          </w:p>
        </w:tc>
        <w:tc>
          <w:tcPr>
            <w:tcW w:w="705"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center"/>
          </w:tcPr>
          <w:p w14:paraId="4E1D5E84">
            <w:pPr>
              <w:keepNext/>
              <w:spacing w:line="440" w:lineRule="exact"/>
              <w:ind w:left="63" w:right="63"/>
              <w:jc w:val="center"/>
              <w:rPr>
                <w:rFonts w:hint="eastAsia" w:ascii="宋体" w:hAnsi="宋体" w:cs="宋体"/>
                <w:sz w:val="52"/>
              </w:rPr>
            </w:pPr>
          </w:p>
        </w:tc>
        <w:tc>
          <w:tcPr>
            <w:tcW w:w="840"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center"/>
          </w:tcPr>
          <w:p w14:paraId="3DE39C00">
            <w:pPr>
              <w:keepNext/>
              <w:spacing w:line="440" w:lineRule="exact"/>
              <w:ind w:left="63" w:right="63"/>
              <w:jc w:val="center"/>
              <w:rPr>
                <w:rFonts w:hint="eastAsia" w:ascii="宋体" w:hAnsi="宋体" w:cs="宋体"/>
                <w:sz w:val="52"/>
              </w:rPr>
            </w:pPr>
          </w:p>
        </w:tc>
        <w:tc>
          <w:tcPr>
            <w:tcW w:w="1185"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center"/>
          </w:tcPr>
          <w:p w14:paraId="418D31C0">
            <w:pPr>
              <w:keepNext/>
              <w:spacing w:line="440" w:lineRule="exact"/>
              <w:ind w:left="63" w:right="63"/>
              <w:jc w:val="center"/>
              <w:rPr>
                <w:rFonts w:hint="eastAsia" w:ascii="宋体" w:hAnsi="宋体" w:cs="宋体"/>
                <w:sz w:val="52"/>
              </w:rPr>
            </w:pPr>
          </w:p>
        </w:tc>
        <w:tc>
          <w:tcPr>
            <w:tcW w:w="1290"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center"/>
          </w:tcPr>
          <w:p w14:paraId="7F1861F0">
            <w:pPr>
              <w:keepNext/>
              <w:spacing w:line="440" w:lineRule="exact"/>
              <w:ind w:left="63" w:right="63"/>
              <w:jc w:val="center"/>
              <w:rPr>
                <w:rFonts w:hint="eastAsia" w:ascii="宋体" w:hAnsi="宋体" w:cs="宋体"/>
                <w:sz w:val="52"/>
              </w:rPr>
            </w:pPr>
          </w:p>
        </w:tc>
        <w:tc>
          <w:tcPr>
            <w:tcW w:w="735"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center"/>
          </w:tcPr>
          <w:p w14:paraId="2A8AA96C">
            <w:pPr>
              <w:keepNext/>
              <w:spacing w:line="440" w:lineRule="exact"/>
              <w:ind w:left="63" w:right="63"/>
              <w:jc w:val="center"/>
              <w:rPr>
                <w:rFonts w:hint="eastAsia" w:ascii="宋体" w:hAnsi="宋体" w:cs="宋体"/>
                <w:sz w:val="52"/>
              </w:rPr>
            </w:pPr>
          </w:p>
        </w:tc>
        <w:tc>
          <w:tcPr>
            <w:tcW w:w="690" w:type="dxa"/>
            <w:tcBorders>
              <w:top w:val="single" w:color="000000" w:sz="6" w:space="0"/>
              <w:left w:val="single" w:color="000000" w:sz="6" w:space="0"/>
              <w:bottom w:val="single" w:color="000000" w:sz="12" w:space="0"/>
              <w:right w:val="single" w:color="000000" w:sz="12" w:space="0"/>
            </w:tcBorders>
            <w:noWrap w:val="0"/>
            <w:tcMar>
              <w:top w:w="0" w:type="dxa"/>
              <w:left w:w="28" w:type="dxa"/>
              <w:bottom w:w="0" w:type="dxa"/>
              <w:right w:w="28" w:type="dxa"/>
            </w:tcMar>
            <w:vAlign w:val="center"/>
          </w:tcPr>
          <w:p w14:paraId="7DB2C955">
            <w:pPr>
              <w:keepNext/>
              <w:spacing w:line="440" w:lineRule="exact"/>
              <w:ind w:left="63" w:right="63"/>
              <w:jc w:val="center"/>
              <w:rPr>
                <w:rFonts w:hint="eastAsia" w:ascii="宋体" w:hAnsi="宋体" w:cs="宋体"/>
                <w:sz w:val="52"/>
              </w:rPr>
            </w:pPr>
          </w:p>
        </w:tc>
      </w:tr>
    </w:tbl>
    <w:p w14:paraId="73812D5C">
      <w:pPr>
        <w:spacing w:before="156" w:after="156" w:line="440" w:lineRule="exact"/>
        <w:jc w:val="center"/>
        <w:rPr>
          <w:rFonts w:hint="eastAsia" w:ascii="宋体" w:hAnsi="宋体" w:cs="宋体"/>
          <w:sz w:val="24"/>
          <w:szCs w:val="20"/>
        </w:rPr>
      </w:pPr>
    </w:p>
    <w:p w14:paraId="2C24A773">
      <w:pPr>
        <w:tabs>
          <w:tab w:val="left" w:pos="3990"/>
        </w:tabs>
        <w:spacing w:line="360" w:lineRule="auto"/>
        <w:jc w:val="left"/>
        <w:rPr>
          <w:rFonts w:hint="eastAsia" w:ascii="宋体" w:hAnsi="宋体" w:cs="宋体"/>
          <w:sz w:val="24"/>
        </w:rPr>
      </w:pPr>
    </w:p>
    <w:p w14:paraId="33566E82">
      <w:pPr>
        <w:tabs>
          <w:tab w:val="left" w:pos="3990"/>
        </w:tabs>
        <w:spacing w:line="360" w:lineRule="auto"/>
        <w:jc w:val="left"/>
        <w:rPr>
          <w:rFonts w:hint="eastAsia" w:ascii="宋体" w:hAnsi="宋体" w:cs="宋体"/>
          <w:sz w:val="24"/>
        </w:rPr>
      </w:pPr>
    </w:p>
    <w:p w14:paraId="031CC8C0">
      <w:pPr>
        <w:tabs>
          <w:tab w:val="left" w:pos="3990"/>
        </w:tabs>
        <w:spacing w:line="360" w:lineRule="auto"/>
        <w:jc w:val="left"/>
        <w:rPr>
          <w:rFonts w:hint="eastAsia" w:ascii="宋体" w:hAnsi="宋体" w:cs="宋体"/>
          <w:sz w:val="24"/>
        </w:rPr>
      </w:pPr>
    </w:p>
    <w:p w14:paraId="271157D8">
      <w:pPr>
        <w:tabs>
          <w:tab w:val="left" w:pos="3990"/>
        </w:tabs>
        <w:spacing w:line="360" w:lineRule="auto"/>
        <w:jc w:val="left"/>
        <w:rPr>
          <w:rFonts w:hint="eastAsia" w:ascii="宋体" w:hAnsi="宋体" w:cs="宋体"/>
          <w:sz w:val="24"/>
        </w:rPr>
      </w:pPr>
    </w:p>
    <w:p w14:paraId="6DDE2E86">
      <w:pPr>
        <w:tabs>
          <w:tab w:val="left" w:pos="3990"/>
        </w:tabs>
        <w:spacing w:line="360" w:lineRule="auto"/>
        <w:jc w:val="left"/>
        <w:rPr>
          <w:rFonts w:hint="eastAsia" w:ascii="宋体" w:hAnsi="宋体" w:cs="宋体"/>
          <w:sz w:val="24"/>
        </w:rPr>
      </w:pPr>
    </w:p>
    <w:p w14:paraId="06330167">
      <w:pPr>
        <w:tabs>
          <w:tab w:val="left" w:pos="3990"/>
        </w:tabs>
        <w:spacing w:line="360" w:lineRule="auto"/>
        <w:jc w:val="left"/>
        <w:rPr>
          <w:rFonts w:hint="eastAsia" w:ascii="宋体" w:hAnsi="宋体" w:cs="宋体"/>
          <w:sz w:val="24"/>
        </w:rPr>
      </w:pPr>
    </w:p>
    <w:p w14:paraId="3594D240">
      <w:pPr>
        <w:tabs>
          <w:tab w:val="left" w:pos="3990"/>
        </w:tabs>
        <w:spacing w:line="360" w:lineRule="auto"/>
        <w:jc w:val="left"/>
        <w:rPr>
          <w:rFonts w:hint="eastAsia" w:ascii="宋体" w:hAnsi="宋体" w:cs="宋体"/>
          <w:sz w:val="24"/>
        </w:rPr>
      </w:pPr>
    </w:p>
    <w:p w14:paraId="63E534BF">
      <w:pPr>
        <w:tabs>
          <w:tab w:val="left" w:pos="3990"/>
        </w:tabs>
        <w:spacing w:line="360" w:lineRule="auto"/>
        <w:jc w:val="left"/>
        <w:rPr>
          <w:rFonts w:hint="eastAsia" w:ascii="宋体" w:hAnsi="宋体" w:cs="宋体"/>
          <w:sz w:val="24"/>
        </w:rPr>
      </w:pPr>
    </w:p>
    <w:p w14:paraId="4E518AC5">
      <w:pPr>
        <w:tabs>
          <w:tab w:val="left" w:pos="3990"/>
        </w:tabs>
        <w:spacing w:line="360" w:lineRule="auto"/>
        <w:jc w:val="left"/>
        <w:rPr>
          <w:rFonts w:hint="eastAsia" w:ascii="宋体" w:hAnsi="宋体" w:cs="宋体"/>
          <w:sz w:val="24"/>
        </w:rPr>
      </w:pPr>
    </w:p>
    <w:p w14:paraId="68C7E0E7">
      <w:pPr>
        <w:tabs>
          <w:tab w:val="left" w:pos="3990"/>
        </w:tabs>
        <w:spacing w:line="360" w:lineRule="auto"/>
        <w:jc w:val="left"/>
        <w:rPr>
          <w:rFonts w:hint="eastAsia" w:ascii="宋体" w:hAnsi="宋体" w:cs="宋体"/>
          <w:sz w:val="24"/>
        </w:rPr>
      </w:pPr>
    </w:p>
    <w:p w14:paraId="7BC08846">
      <w:pPr>
        <w:spacing w:line="440" w:lineRule="exact"/>
        <w:rPr>
          <w:rFonts w:hint="eastAsia" w:ascii="宋体" w:hAnsi="宋体" w:cs="宋体"/>
          <w:b/>
          <w:bCs/>
          <w:sz w:val="24"/>
        </w:rPr>
      </w:pPr>
      <w:r>
        <w:rPr>
          <w:rFonts w:hint="eastAsia" w:ascii="宋体" w:hAnsi="宋体" w:cs="宋体"/>
          <w:b/>
          <w:bCs/>
          <w:sz w:val="24"/>
        </w:rPr>
        <w:t>附件2：</w:t>
      </w:r>
    </w:p>
    <w:p w14:paraId="20873EF0">
      <w:pPr>
        <w:spacing w:before="156" w:after="156" w:line="440" w:lineRule="exact"/>
        <w:jc w:val="center"/>
        <w:rPr>
          <w:rFonts w:hint="eastAsia" w:ascii="宋体" w:hAnsi="宋体" w:cs="宋体"/>
          <w:b/>
          <w:bCs/>
          <w:sz w:val="24"/>
        </w:rPr>
      </w:pPr>
      <w:r>
        <w:rPr>
          <w:rFonts w:hint="eastAsia" w:ascii="宋体" w:hAnsi="宋体" w:cs="宋体"/>
          <w:b/>
          <w:bCs/>
          <w:sz w:val="24"/>
        </w:rPr>
        <w:t>发包人供应材料设备一览表</w:t>
      </w:r>
    </w:p>
    <w:tbl>
      <w:tblPr>
        <w:tblStyle w:val="45"/>
        <w:tblW w:w="9609" w:type="dxa"/>
        <w:jc w:val="center"/>
        <w:tblLayout w:type="fixed"/>
        <w:tblCellMar>
          <w:top w:w="0" w:type="dxa"/>
          <w:left w:w="0" w:type="dxa"/>
          <w:bottom w:w="0" w:type="dxa"/>
          <w:right w:w="0" w:type="dxa"/>
        </w:tblCellMar>
      </w:tblPr>
      <w:tblGrid>
        <w:gridCol w:w="653"/>
        <w:gridCol w:w="1276"/>
        <w:gridCol w:w="1418"/>
        <w:gridCol w:w="940"/>
        <w:gridCol w:w="851"/>
        <w:gridCol w:w="1044"/>
        <w:gridCol w:w="992"/>
        <w:gridCol w:w="851"/>
        <w:gridCol w:w="759"/>
        <w:gridCol w:w="825"/>
      </w:tblGrid>
      <w:tr w14:paraId="6C0D7522">
        <w:tblPrEx>
          <w:tblCellMar>
            <w:top w:w="0" w:type="dxa"/>
            <w:left w:w="0" w:type="dxa"/>
            <w:bottom w:w="0" w:type="dxa"/>
            <w:right w:w="0" w:type="dxa"/>
          </w:tblCellMar>
        </w:tblPrEx>
        <w:trPr>
          <w:jc w:val="center"/>
        </w:trPr>
        <w:tc>
          <w:tcPr>
            <w:tcW w:w="653" w:type="dxa"/>
            <w:tcBorders>
              <w:top w:val="single" w:color="000000" w:sz="12" w:space="0"/>
              <w:left w:val="single" w:color="000000" w:sz="12" w:space="0"/>
              <w:bottom w:val="double" w:color="000000" w:sz="6" w:space="0"/>
              <w:right w:val="single" w:color="000000" w:sz="6" w:space="0"/>
            </w:tcBorders>
            <w:noWrap w:val="0"/>
            <w:tcMar>
              <w:top w:w="0" w:type="dxa"/>
              <w:left w:w="28" w:type="dxa"/>
              <w:bottom w:w="0" w:type="dxa"/>
              <w:right w:w="28" w:type="dxa"/>
            </w:tcMar>
            <w:vAlign w:val="center"/>
          </w:tcPr>
          <w:p w14:paraId="603BB996">
            <w:pPr>
              <w:keepNext/>
              <w:spacing w:line="440" w:lineRule="exact"/>
              <w:ind w:left="63" w:right="63"/>
              <w:jc w:val="center"/>
              <w:rPr>
                <w:rFonts w:hint="eastAsia" w:ascii="宋体" w:hAnsi="宋体" w:cs="宋体"/>
                <w:sz w:val="52"/>
              </w:rPr>
            </w:pPr>
            <w:r>
              <w:rPr>
                <w:rFonts w:hint="eastAsia" w:ascii="宋体" w:hAnsi="宋体" w:cs="宋体"/>
                <w:sz w:val="24"/>
              </w:rPr>
              <w:t>序号</w:t>
            </w:r>
          </w:p>
        </w:tc>
        <w:tc>
          <w:tcPr>
            <w:tcW w:w="1276"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14B4F907">
            <w:pPr>
              <w:keepNext/>
              <w:spacing w:line="440" w:lineRule="exact"/>
              <w:ind w:left="63" w:right="63"/>
              <w:jc w:val="center"/>
              <w:rPr>
                <w:rFonts w:hint="eastAsia" w:ascii="宋体" w:hAnsi="宋体" w:cs="宋体"/>
                <w:sz w:val="24"/>
              </w:rPr>
            </w:pPr>
            <w:r>
              <w:rPr>
                <w:rFonts w:hint="eastAsia" w:ascii="宋体" w:hAnsi="宋体" w:cs="宋体"/>
                <w:sz w:val="24"/>
              </w:rPr>
              <w:t xml:space="preserve">  材料、</w:t>
            </w:r>
          </w:p>
          <w:p w14:paraId="3235F855">
            <w:pPr>
              <w:keepNext/>
              <w:spacing w:line="440" w:lineRule="exact"/>
              <w:ind w:right="63"/>
              <w:jc w:val="center"/>
              <w:rPr>
                <w:rFonts w:hint="eastAsia" w:ascii="宋体" w:hAnsi="宋体" w:cs="宋体"/>
                <w:sz w:val="24"/>
              </w:rPr>
            </w:pPr>
            <w:r>
              <w:rPr>
                <w:rFonts w:hint="eastAsia" w:ascii="宋体" w:hAnsi="宋体" w:cs="宋体"/>
                <w:sz w:val="24"/>
              </w:rPr>
              <w:t>设备品种</w:t>
            </w:r>
          </w:p>
        </w:tc>
        <w:tc>
          <w:tcPr>
            <w:tcW w:w="1418"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7D1E39EB">
            <w:pPr>
              <w:keepNext/>
              <w:spacing w:line="440" w:lineRule="exact"/>
              <w:ind w:left="63" w:right="63"/>
              <w:jc w:val="center"/>
              <w:rPr>
                <w:rFonts w:hint="eastAsia" w:ascii="宋体" w:hAnsi="宋体" w:cs="宋体"/>
                <w:sz w:val="24"/>
              </w:rPr>
            </w:pPr>
            <w:r>
              <w:rPr>
                <w:rFonts w:hint="eastAsia" w:ascii="宋体" w:hAnsi="宋体" w:cs="宋体"/>
                <w:sz w:val="24"/>
              </w:rPr>
              <w:t>规格型号</w:t>
            </w:r>
          </w:p>
        </w:tc>
        <w:tc>
          <w:tcPr>
            <w:tcW w:w="940"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7A4FAA83">
            <w:pPr>
              <w:keepNext/>
              <w:spacing w:line="440" w:lineRule="exact"/>
              <w:ind w:left="63" w:right="63"/>
              <w:jc w:val="center"/>
              <w:rPr>
                <w:rFonts w:hint="eastAsia" w:ascii="宋体" w:hAnsi="宋体" w:cs="宋体"/>
                <w:sz w:val="24"/>
              </w:rPr>
            </w:pPr>
            <w:r>
              <w:rPr>
                <w:rFonts w:hint="eastAsia" w:ascii="宋体" w:hAnsi="宋体" w:cs="宋体"/>
                <w:sz w:val="24"/>
              </w:rPr>
              <w:t>单位</w:t>
            </w:r>
          </w:p>
        </w:tc>
        <w:tc>
          <w:tcPr>
            <w:tcW w:w="851"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65D5B30E">
            <w:pPr>
              <w:keepNext/>
              <w:spacing w:line="440" w:lineRule="exact"/>
              <w:ind w:left="63" w:right="63"/>
              <w:jc w:val="center"/>
              <w:rPr>
                <w:rFonts w:hint="eastAsia" w:ascii="宋体" w:hAnsi="宋体" w:cs="宋体"/>
                <w:sz w:val="24"/>
              </w:rPr>
            </w:pPr>
            <w:r>
              <w:rPr>
                <w:rFonts w:hint="eastAsia" w:ascii="宋体" w:hAnsi="宋体" w:cs="宋体"/>
                <w:sz w:val="24"/>
              </w:rPr>
              <w:t>数量</w:t>
            </w:r>
          </w:p>
        </w:tc>
        <w:tc>
          <w:tcPr>
            <w:tcW w:w="1044"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2DC87425">
            <w:pPr>
              <w:keepNext/>
              <w:spacing w:line="440" w:lineRule="exact"/>
              <w:ind w:left="63" w:right="63"/>
              <w:jc w:val="center"/>
              <w:rPr>
                <w:rFonts w:hint="eastAsia" w:ascii="宋体" w:hAnsi="宋体" w:cs="宋体"/>
                <w:sz w:val="24"/>
              </w:rPr>
            </w:pPr>
            <w:r>
              <w:rPr>
                <w:rFonts w:hint="eastAsia" w:ascii="宋体" w:hAnsi="宋体" w:cs="宋体"/>
                <w:sz w:val="24"/>
              </w:rPr>
              <w:t>单价（元）</w:t>
            </w:r>
          </w:p>
        </w:tc>
        <w:tc>
          <w:tcPr>
            <w:tcW w:w="992"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29F96159">
            <w:pPr>
              <w:keepNext/>
              <w:spacing w:line="440" w:lineRule="exact"/>
              <w:ind w:left="63" w:right="63"/>
              <w:jc w:val="center"/>
              <w:rPr>
                <w:rFonts w:hint="eastAsia" w:ascii="宋体" w:hAnsi="宋体" w:cs="宋体"/>
                <w:sz w:val="24"/>
              </w:rPr>
            </w:pPr>
            <w:r>
              <w:rPr>
                <w:rFonts w:hint="eastAsia" w:ascii="宋体" w:hAnsi="宋体" w:cs="宋体"/>
                <w:sz w:val="24"/>
              </w:rPr>
              <w:t>质量等级</w:t>
            </w:r>
          </w:p>
        </w:tc>
        <w:tc>
          <w:tcPr>
            <w:tcW w:w="851"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1E6AF12D">
            <w:pPr>
              <w:keepNext/>
              <w:spacing w:line="440" w:lineRule="exact"/>
              <w:ind w:left="63" w:right="63"/>
              <w:jc w:val="center"/>
              <w:rPr>
                <w:rFonts w:hint="eastAsia" w:ascii="宋体" w:hAnsi="宋体" w:cs="宋体"/>
                <w:sz w:val="24"/>
              </w:rPr>
            </w:pPr>
            <w:r>
              <w:rPr>
                <w:rFonts w:hint="eastAsia" w:ascii="宋体" w:hAnsi="宋体" w:cs="宋体"/>
                <w:sz w:val="24"/>
              </w:rPr>
              <w:t>供应时间</w:t>
            </w:r>
          </w:p>
        </w:tc>
        <w:tc>
          <w:tcPr>
            <w:tcW w:w="759"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6B16F78E">
            <w:pPr>
              <w:keepNext/>
              <w:spacing w:line="440" w:lineRule="exact"/>
              <w:ind w:left="63" w:right="63"/>
              <w:jc w:val="center"/>
              <w:rPr>
                <w:rFonts w:hint="eastAsia" w:ascii="宋体" w:hAnsi="宋体" w:cs="宋体"/>
                <w:sz w:val="24"/>
              </w:rPr>
            </w:pPr>
            <w:r>
              <w:rPr>
                <w:rFonts w:hint="eastAsia" w:ascii="宋体" w:hAnsi="宋体" w:cs="宋体"/>
                <w:sz w:val="24"/>
              </w:rPr>
              <w:t>送达地点</w:t>
            </w:r>
          </w:p>
        </w:tc>
        <w:tc>
          <w:tcPr>
            <w:tcW w:w="825" w:type="dxa"/>
            <w:tcBorders>
              <w:top w:val="single" w:color="000000" w:sz="12" w:space="0"/>
              <w:left w:val="single" w:color="000000" w:sz="6" w:space="0"/>
              <w:bottom w:val="double" w:color="000000" w:sz="6" w:space="0"/>
              <w:right w:val="single" w:color="000000" w:sz="12" w:space="0"/>
            </w:tcBorders>
            <w:noWrap w:val="0"/>
            <w:tcMar>
              <w:top w:w="0" w:type="dxa"/>
              <w:left w:w="28" w:type="dxa"/>
              <w:bottom w:w="0" w:type="dxa"/>
              <w:right w:w="28" w:type="dxa"/>
            </w:tcMar>
            <w:vAlign w:val="center"/>
          </w:tcPr>
          <w:p w14:paraId="35545C96">
            <w:pPr>
              <w:keepNext/>
              <w:spacing w:line="440" w:lineRule="exact"/>
              <w:ind w:left="63" w:right="63"/>
              <w:jc w:val="center"/>
              <w:rPr>
                <w:rFonts w:hint="eastAsia" w:ascii="宋体" w:hAnsi="宋体" w:cs="宋体"/>
                <w:sz w:val="24"/>
              </w:rPr>
            </w:pPr>
            <w:r>
              <w:rPr>
                <w:rFonts w:hint="eastAsia" w:ascii="宋体" w:hAnsi="宋体" w:cs="宋体"/>
                <w:sz w:val="24"/>
              </w:rPr>
              <w:t>备注</w:t>
            </w:r>
          </w:p>
        </w:tc>
      </w:tr>
      <w:tr w14:paraId="6A1D2B34">
        <w:tblPrEx>
          <w:tblCellMar>
            <w:top w:w="0" w:type="dxa"/>
            <w:left w:w="0" w:type="dxa"/>
            <w:bottom w:w="0" w:type="dxa"/>
            <w:right w:w="0" w:type="dxa"/>
          </w:tblCellMar>
        </w:tblPrEx>
        <w:trPr>
          <w:trHeight w:val="567" w:hRule="atLeast"/>
          <w:jc w:val="center"/>
        </w:trPr>
        <w:tc>
          <w:tcPr>
            <w:tcW w:w="653" w:type="dxa"/>
            <w:tcBorders>
              <w:top w:val="nil"/>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36162E48">
            <w:pPr>
              <w:keepNext/>
              <w:spacing w:line="440" w:lineRule="exact"/>
              <w:ind w:left="63" w:right="63"/>
              <w:jc w:val="center"/>
              <w:rPr>
                <w:rFonts w:hint="eastAsia" w:ascii="宋体" w:hAnsi="宋体" w:cs="宋体"/>
                <w:sz w:val="52"/>
              </w:rPr>
            </w:pPr>
          </w:p>
        </w:tc>
        <w:tc>
          <w:tcPr>
            <w:tcW w:w="1276"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5BEBFE6">
            <w:pPr>
              <w:keepNext/>
              <w:spacing w:line="440" w:lineRule="exact"/>
              <w:ind w:left="63" w:right="63"/>
              <w:jc w:val="center"/>
              <w:rPr>
                <w:rFonts w:hint="eastAsia" w:ascii="宋体" w:hAnsi="宋体" w:cs="宋体"/>
                <w:sz w:val="52"/>
              </w:rPr>
            </w:pPr>
          </w:p>
        </w:tc>
        <w:tc>
          <w:tcPr>
            <w:tcW w:w="1418"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5DA9BA8">
            <w:pPr>
              <w:keepNext/>
              <w:spacing w:line="440" w:lineRule="exact"/>
              <w:ind w:left="63" w:right="63"/>
              <w:jc w:val="center"/>
              <w:rPr>
                <w:rFonts w:hint="eastAsia" w:ascii="宋体" w:hAnsi="宋体" w:cs="宋体"/>
                <w:sz w:val="52"/>
              </w:rPr>
            </w:pPr>
          </w:p>
        </w:tc>
        <w:tc>
          <w:tcPr>
            <w:tcW w:w="940"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79D6484">
            <w:pPr>
              <w:keepNext/>
              <w:spacing w:line="440" w:lineRule="exact"/>
              <w:ind w:left="63" w:right="63"/>
              <w:jc w:val="center"/>
              <w:rPr>
                <w:rFonts w:hint="eastAsia" w:ascii="宋体" w:hAnsi="宋体" w:cs="宋体"/>
                <w:sz w:val="52"/>
              </w:rPr>
            </w:pPr>
          </w:p>
        </w:tc>
        <w:tc>
          <w:tcPr>
            <w:tcW w:w="851"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5EC364D">
            <w:pPr>
              <w:keepNext/>
              <w:spacing w:line="440" w:lineRule="exact"/>
              <w:ind w:left="63" w:right="63"/>
              <w:jc w:val="center"/>
              <w:rPr>
                <w:rFonts w:hint="eastAsia" w:ascii="宋体" w:hAnsi="宋体" w:cs="宋体"/>
                <w:sz w:val="52"/>
              </w:rPr>
            </w:pPr>
          </w:p>
        </w:tc>
        <w:tc>
          <w:tcPr>
            <w:tcW w:w="1044"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E8FD505">
            <w:pPr>
              <w:keepNext/>
              <w:spacing w:line="440" w:lineRule="exact"/>
              <w:ind w:left="63" w:right="63"/>
              <w:jc w:val="center"/>
              <w:rPr>
                <w:rFonts w:hint="eastAsia" w:ascii="宋体" w:hAnsi="宋体" w:cs="宋体"/>
                <w:sz w:val="52"/>
              </w:rPr>
            </w:pPr>
          </w:p>
        </w:tc>
        <w:tc>
          <w:tcPr>
            <w:tcW w:w="992"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4512E3B">
            <w:pPr>
              <w:keepNext/>
              <w:spacing w:line="440" w:lineRule="exact"/>
              <w:ind w:left="63" w:right="63"/>
              <w:jc w:val="center"/>
              <w:rPr>
                <w:rFonts w:hint="eastAsia" w:ascii="宋体" w:hAnsi="宋体" w:cs="宋体"/>
                <w:sz w:val="52"/>
              </w:rPr>
            </w:pPr>
          </w:p>
        </w:tc>
        <w:tc>
          <w:tcPr>
            <w:tcW w:w="851"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2EEEBE2">
            <w:pPr>
              <w:keepNext/>
              <w:spacing w:line="440" w:lineRule="exact"/>
              <w:ind w:left="63" w:right="63"/>
              <w:jc w:val="center"/>
              <w:rPr>
                <w:rFonts w:hint="eastAsia" w:ascii="宋体" w:hAnsi="宋体" w:cs="宋体"/>
                <w:sz w:val="52"/>
              </w:rPr>
            </w:pPr>
          </w:p>
        </w:tc>
        <w:tc>
          <w:tcPr>
            <w:tcW w:w="759"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38F3A5F">
            <w:pPr>
              <w:keepNext/>
              <w:spacing w:line="440" w:lineRule="exact"/>
              <w:ind w:left="63" w:right="63"/>
              <w:jc w:val="center"/>
              <w:rPr>
                <w:rFonts w:hint="eastAsia" w:ascii="宋体" w:hAnsi="宋体" w:cs="宋体"/>
                <w:sz w:val="52"/>
              </w:rPr>
            </w:pPr>
          </w:p>
        </w:tc>
        <w:tc>
          <w:tcPr>
            <w:tcW w:w="825" w:type="dxa"/>
            <w:tcBorders>
              <w:top w:val="nil"/>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002893ED">
            <w:pPr>
              <w:keepNext/>
              <w:spacing w:line="440" w:lineRule="exact"/>
              <w:ind w:left="63" w:right="63"/>
              <w:jc w:val="center"/>
              <w:rPr>
                <w:rFonts w:hint="eastAsia" w:ascii="宋体" w:hAnsi="宋体" w:cs="宋体"/>
                <w:sz w:val="52"/>
              </w:rPr>
            </w:pPr>
          </w:p>
        </w:tc>
      </w:tr>
      <w:tr w14:paraId="7A0204AA">
        <w:tblPrEx>
          <w:tblCellMar>
            <w:top w:w="0" w:type="dxa"/>
            <w:left w:w="0" w:type="dxa"/>
            <w:bottom w:w="0" w:type="dxa"/>
            <w:right w:w="0" w:type="dxa"/>
          </w:tblCellMar>
        </w:tblPrEx>
        <w:trPr>
          <w:trHeight w:val="567" w:hRule="atLeast"/>
          <w:jc w:val="center"/>
        </w:trPr>
        <w:tc>
          <w:tcPr>
            <w:tcW w:w="65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0AB06ECC">
            <w:pPr>
              <w:keepNext/>
              <w:spacing w:line="440" w:lineRule="exact"/>
              <w:ind w:left="63" w:right="63"/>
              <w:jc w:val="center"/>
              <w:rPr>
                <w:rFonts w:hint="eastAsia" w:ascii="宋体" w:hAnsi="宋体" w:cs="宋体"/>
                <w:sz w:val="52"/>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642ACF4">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B7E069D">
            <w:pPr>
              <w:keepNext/>
              <w:spacing w:line="440" w:lineRule="exact"/>
              <w:ind w:left="63" w:right="63"/>
              <w:jc w:val="center"/>
              <w:rPr>
                <w:rFonts w:hint="eastAsia" w:ascii="宋体" w:hAnsi="宋体" w:cs="宋体"/>
                <w:sz w:val="52"/>
              </w:rPr>
            </w:pPr>
          </w:p>
        </w:tc>
        <w:tc>
          <w:tcPr>
            <w:tcW w:w="94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B02473C">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1FD7A5A">
            <w:pPr>
              <w:keepNext/>
              <w:spacing w:line="440" w:lineRule="exact"/>
              <w:ind w:left="63" w:right="63"/>
              <w:jc w:val="center"/>
              <w:rPr>
                <w:rFonts w:hint="eastAsia" w:ascii="宋体" w:hAnsi="宋体" w:cs="宋体"/>
                <w:sz w:val="52"/>
              </w:rPr>
            </w:pPr>
          </w:p>
        </w:tc>
        <w:tc>
          <w:tcPr>
            <w:tcW w:w="104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5F477B6">
            <w:pPr>
              <w:keepNext/>
              <w:spacing w:line="440" w:lineRule="exact"/>
              <w:ind w:left="63" w:right="63"/>
              <w:jc w:val="center"/>
              <w:rPr>
                <w:rFonts w:hint="eastAsia" w:ascii="宋体" w:hAnsi="宋体" w:cs="宋体"/>
                <w:sz w:val="52"/>
              </w:rPr>
            </w:pPr>
          </w:p>
        </w:tc>
        <w:tc>
          <w:tcPr>
            <w:tcW w:w="99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BA81E8F">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0E99CA0">
            <w:pPr>
              <w:keepNext/>
              <w:spacing w:line="440" w:lineRule="exact"/>
              <w:ind w:left="63" w:right="63"/>
              <w:jc w:val="center"/>
              <w:rPr>
                <w:rFonts w:hint="eastAsia" w:ascii="宋体" w:hAnsi="宋体" w:cs="宋体"/>
                <w:sz w:val="52"/>
              </w:rPr>
            </w:pPr>
          </w:p>
        </w:tc>
        <w:tc>
          <w:tcPr>
            <w:tcW w:w="759"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3C6EA75">
            <w:pPr>
              <w:keepNext/>
              <w:spacing w:line="440" w:lineRule="exact"/>
              <w:ind w:left="63" w:right="63"/>
              <w:jc w:val="center"/>
              <w:rPr>
                <w:rFonts w:hint="eastAsia" w:ascii="宋体" w:hAnsi="宋体" w:cs="宋体"/>
                <w:sz w:val="52"/>
              </w:rPr>
            </w:pPr>
          </w:p>
        </w:tc>
        <w:tc>
          <w:tcPr>
            <w:tcW w:w="825"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20BD8975">
            <w:pPr>
              <w:keepNext/>
              <w:spacing w:line="440" w:lineRule="exact"/>
              <w:ind w:left="63" w:right="63"/>
              <w:jc w:val="center"/>
              <w:rPr>
                <w:rFonts w:hint="eastAsia" w:ascii="宋体" w:hAnsi="宋体" w:cs="宋体"/>
                <w:sz w:val="52"/>
              </w:rPr>
            </w:pPr>
          </w:p>
        </w:tc>
      </w:tr>
      <w:tr w14:paraId="2D8B1B08">
        <w:tblPrEx>
          <w:tblCellMar>
            <w:top w:w="0" w:type="dxa"/>
            <w:left w:w="0" w:type="dxa"/>
            <w:bottom w:w="0" w:type="dxa"/>
            <w:right w:w="0" w:type="dxa"/>
          </w:tblCellMar>
        </w:tblPrEx>
        <w:trPr>
          <w:trHeight w:val="567" w:hRule="atLeast"/>
          <w:jc w:val="center"/>
        </w:trPr>
        <w:tc>
          <w:tcPr>
            <w:tcW w:w="65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39F1B2C4">
            <w:pPr>
              <w:keepNext/>
              <w:spacing w:line="440" w:lineRule="exact"/>
              <w:ind w:left="63" w:right="63"/>
              <w:jc w:val="center"/>
              <w:rPr>
                <w:rFonts w:hint="eastAsia" w:ascii="宋体" w:hAnsi="宋体" w:cs="宋体"/>
                <w:sz w:val="52"/>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33B8E76">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6D605BB">
            <w:pPr>
              <w:keepNext/>
              <w:spacing w:line="440" w:lineRule="exact"/>
              <w:ind w:left="63" w:right="63"/>
              <w:jc w:val="center"/>
              <w:rPr>
                <w:rFonts w:hint="eastAsia" w:ascii="宋体" w:hAnsi="宋体" w:cs="宋体"/>
                <w:sz w:val="52"/>
              </w:rPr>
            </w:pPr>
          </w:p>
        </w:tc>
        <w:tc>
          <w:tcPr>
            <w:tcW w:w="94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36A2BF9">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5D7CB56">
            <w:pPr>
              <w:keepNext/>
              <w:spacing w:line="440" w:lineRule="exact"/>
              <w:ind w:left="63" w:right="63"/>
              <w:jc w:val="center"/>
              <w:rPr>
                <w:rFonts w:hint="eastAsia" w:ascii="宋体" w:hAnsi="宋体" w:cs="宋体"/>
                <w:sz w:val="52"/>
              </w:rPr>
            </w:pPr>
          </w:p>
        </w:tc>
        <w:tc>
          <w:tcPr>
            <w:tcW w:w="104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B47DD33">
            <w:pPr>
              <w:keepNext/>
              <w:spacing w:line="440" w:lineRule="exact"/>
              <w:ind w:left="63" w:right="63"/>
              <w:jc w:val="center"/>
              <w:rPr>
                <w:rFonts w:hint="eastAsia" w:ascii="宋体" w:hAnsi="宋体" w:cs="宋体"/>
                <w:sz w:val="52"/>
              </w:rPr>
            </w:pPr>
          </w:p>
        </w:tc>
        <w:tc>
          <w:tcPr>
            <w:tcW w:w="99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FD17421">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020AD97">
            <w:pPr>
              <w:keepNext/>
              <w:spacing w:line="440" w:lineRule="exact"/>
              <w:ind w:left="63" w:right="63"/>
              <w:jc w:val="center"/>
              <w:rPr>
                <w:rFonts w:hint="eastAsia" w:ascii="宋体" w:hAnsi="宋体" w:cs="宋体"/>
                <w:sz w:val="52"/>
              </w:rPr>
            </w:pPr>
          </w:p>
        </w:tc>
        <w:tc>
          <w:tcPr>
            <w:tcW w:w="759"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B80C09F">
            <w:pPr>
              <w:keepNext/>
              <w:spacing w:line="440" w:lineRule="exact"/>
              <w:ind w:left="63" w:right="63"/>
              <w:jc w:val="center"/>
              <w:rPr>
                <w:rFonts w:hint="eastAsia" w:ascii="宋体" w:hAnsi="宋体" w:cs="宋体"/>
                <w:sz w:val="52"/>
              </w:rPr>
            </w:pPr>
          </w:p>
        </w:tc>
        <w:tc>
          <w:tcPr>
            <w:tcW w:w="825"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3E304988">
            <w:pPr>
              <w:keepNext/>
              <w:spacing w:line="440" w:lineRule="exact"/>
              <w:ind w:left="63" w:right="63"/>
              <w:jc w:val="center"/>
              <w:rPr>
                <w:rFonts w:hint="eastAsia" w:ascii="宋体" w:hAnsi="宋体" w:cs="宋体"/>
                <w:sz w:val="52"/>
              </w:rPr>
            </w:pPr>
          </w:p>
        </w:tc>
      </w:tr>
      <w:tr w14:paraId="5C0B4368">
        <w:tblPrEx>
          <w:tblCellMar>
            <w:top w:w="0" w:type="dxa"/>
            <w:left w:w="0" w:type="dxa"/>
            <w:bottom w:w="0" w:type="dxa"/>
            <w:right w:w="0" w:type="dxa"/>
          </w:tblCellMar>
        </w:tblPrEx>
        <w:trPr>
          <w:trHeight w:val="567" w:hRule="atLeast"/>
          <w:jc w:val="center"/>
        </w:trPr>
        <w:tc>
          <w:tcPr>
            <w:tcW w:w="65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206A616B">
            <w:pPr>
              <w:keepNext/>
              <w:spacing w:line="440" w:lineRule="exact"/>
              <w:ind w:left="63" w:right="63"/>
              <w:jc w:val="center"/>
              <w:rPr>
                <w:rFonts w:hint="eastAsia" w:ascii="宋体" w:hAnsi="宋体" w:cs="宋体"/>
                <w:sz w:val="52"/>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8F2016B">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68BCAF0">
            <w:pPr>
              <w:keepNext/>
              <w:spacing w:line="440" w:lineRule="exact"/>
              <w:ind w:left="63" w:right="63"/>
              <w:jc w:val="center"/>
              <w:rPr>
                <w:rFonts w:hint="eastAsia" w:ascii="宋体" w:hAnsi="宋体" w:cs="宋体"/>
                <w:sz w:val="52"/>
              </w:rPr>
            </w:pPr>
          </w:p>
        </w:tc>
        <w:tc>
          <w:tcPr>
            <w:tcW w:w="94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C0478B6">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ABC86D5">
            <w:pPr>
              <w:keepNext/>
              <w:spacing w:line="440" w:lineRule="exact"/>
              <w:ind w:left="63" w:right="63"/>
              <w:jc w:val="center"/>
              <w:rPr>
                <w:rFonts w:hint="eastAsia" w:ascii="宋体" w:hAnsi="宋体" w:cs="宋体"/>
                <w:sz w:val="52"/>
              </w:rPr>
            </w:pPr>
          </w:p>
        </w:tc>
        <w:tc>
          <w:tcPr>
            <w:tcW w:w="104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18EDE03">
            <w:pPr>
              <w:keepNext/>
              <w:spacing w:line="440" w:lineRule="exact"/>
              <w:ind w:left="63" w:right="63"/>
              <w:jc w:val="center"/>
              <w:rPr>
                <w:rFonts w:hint="eastAsia" w:ascii="宋体" w:hAnsi="宋体" w:cs="宋体"/>
                <w:sz w:val="52"/>
              </w:rPr>
            </w:pPr>
          </w:p>
        </w:tc>
        <w:tc>
          <w:tcPr>
            <w:tcW w:w="99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23FBFB0">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DEA077C">
            <w:pPr>
              <w:keepNext/>
              <w:spacing w:line="440" w:lineRule="exact"/>
              <w:ind w:left="63" w:right="63"/>
              <w:jc w:val="center"/>
              <w:rPr>
                <w:rFonts w:hint="eastAsia" w:ascii="宋体" w:hAnsi="宋体" w:cs="宋体"/>
                <w:sz w:val="52"/>
              </w:rPr>
            </w:pPr>
          </w:p>
        </w:tc>
        <w:tc>
          <w:tcPr>
            <w:tcW w:w="759"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CAB302A">
            <w:pPr>
              <w:keepNext/>
              <w:spacing w:line="440" w:lineRule="exact"/>
              <w:ind w:left="63" w:right="63"/>
              <w:jc w:val="center"/>
              <w:rPr>
                <w:rFonts w:hint="eastAsia" w:ascii="宋体" w:hAnsi="宋体" w:cs="宋体"/>
                <w:sz w:val="52"/>
              </w:rPr>
            </w:pPr>
          </w:p>
        </w:tc>
        <w:tc>
          <w:tcPr>
            <w:tcW w:w="825"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53A64ABB">
            <w:pPr>
              <w:keepNext/>
              <w:spacing w:line="440" w:lineRule="exact"/>
              <w:ind w:left="63" w:right="63"/>
              <w:jc w:val="center"/>
              <w:rPr>
                <w:rFonts w:hint="eastAsia" w:ascii="宋体" w:hAnsi="宋体" w:cs="宋体"/>
                <w:sz w:val="52"/>
              </w:rPr>
            </w:pPr>
          </w:p>
        </w:tc>
      </w:tr>
      <w:tr w14:paraId="0C9B7663">
        <w:tblPrEx>
          <w:tblCellMar>
            <w:top w:w="0" w:type="dxa"/>
            <w:left w:w="0" w:type="dxa"/>
            <w:bottom w:w="0" w:type="dxa"/>
            <w:right w:w="0" w:type="dxa"/>
          </w:tblCellMar>
        </w:tblPrEx>
        <w:trPr>
          <w:trHeight w:val="567" w:hRule="atLeast"/>
          <w:jc w:val="center"/>
        </w:trPr>
        <w:tc>
          <w:tcPr>
            <w:tcW w:w="65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732E716D">
            <w:pPr>
              <w:keepNext/>
              <w:spacing w:line="440" w:lineRule="exact"/>
              <w:ind w:left="63" w:right="63"/>
              <w:jc w:val="center"/>
              <w:rPr>
                <w:rFonts w:hint="eastAsia" w:ascii="宋体" w:hAnsi="宋体" w:cs="宋体"/>
                <w:sz w:val="52"/>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9CD1528">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831DF88">
            <w:pPr>
              <w:keepNext/>
              <w:spacing w:line="440" w:lineRule="exact"/>
              <w:ind w:left="63" w:right="63"/>
              <w:jc w:val="center"/>
              <w:rPr>
                <w:rFonts w:hint="eastAsia" w:ascii="宋体" w:hAnsi="宋体" w:cs="宋体"/>
                <w:sz w:val="52"/>
              </w:rPr>
            </w:pPr>
          </w:p>
        </w:tc>
        <w:tc>
          <w:tcPr>
            <w:tcW w:w="94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B0F533C">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91845B5">
            <w:pPr>
              <w:keepNext/>
              <w:spacing w:line="440" w:lineRule="exact"/>
              <w:ind w:left="63" w:right="63"/>
              <w:jc w:val="center"/>
              <w:rPr>
                <w:rFonts w:hint="eastAsia" w:ascii="宋体" w:hAnsi="宋体" w:cs="宋体"/>
                <w:sz w:val="52"/>
              </w:rPr>
            </w:pPr>
          </w:p>
        </w:tc>
        <w:tc>
          <w:tcPr>
            <w:tcW w:w="104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B41DCD5">
            <w:pPr>
              <w:keepNext/>
              <w:spacing w:line="440" w:lineRule="exact"/>
              <w:ind w:left="63" w:right="63"/>
              <w:jc w:val="center"/>
              <w:rPr>
                <w:rFonts w:hint="eastAsia" w:ascii="宋体" w:hAnsi="宋体" w:cs="宋体"/>
                <w:sz w:val="52"/>
              </w:rPr>
            </w:pPr>
          </w:p>
        </w:tc>
        <w:tc>
          <w:tcPr>
            <w:tcW w:w="99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AC7507F">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F29B6AC">
            <w:pPr>
              <w:keepNext/>
              <w:spacing w:line="440" w:lineRule="exact"/>
              <w:ind w:left="63" w:right="63"/>
              <w:jc w:val="center"/>
              <w:rPr>
                <w:rFonts w:hint="eastAsia" w:ascii="宋体" w:hAnsi="宋体" w:cs="宋体"/>
                <w:sz w:val="52"/>
              </w:rPr>
            </w:pPr>
          </w:p>
        </w:tc>
        <w:tc>
          <w:tcPr>
            <w:tcW w:w="759"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D14F435">
            <w:pPr>
              <w:keepNext/>
              <w:spacing w:line="440" w:lineRule="exact"/>
              <w:ind w:left="63" w:right="63"/>
              <w:jc w:val="center"/>
              <w:rPr>
                <w:rFonts w:hint="eastAsia" w:ascii="宋体" w:hAnsi="宋体" w:cs="宋体"/>
                <w:sz w:val="52"/>
              </w:rPr>
            </w:pPr>
          </w:p>
        </w:tc>
        <w:tc>
          <w:tcPr>
            <w:tcW w:w="825"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513E6821">
            <w:pPr>
              <w:keepNext/>
              <w:spacing w:line="440" w:lineRule="exact"/>
              <w:ind w:left="63" w:right="63"/>
              <w:jc w:val="center"/>
              <w:rPr>
                <w:rFonts w:hint="eastAsia" w:ascii="宋体" w:hAnsi="宋体" w:cs="宋体"/>
                <w:sz w:val="52"/>
              </w:rPr>
            </w:pPr>
          </w:p>
        </w:tc>
      </w:tr>
      <w:tr w14:paraId="18B5D57D">
        <w:tblPrEx>
          <w:tblCellMar>
            <w:top w:w="0" w:type="dxa"/>
            <w:left w:w="0" w:type="dxa"/>
            <w:bottom w:w="0" w:type="dxa"/>
            <w:right w:w="0" w:type="dxa"/>
          </w:tblCellMar>
        </w:tblPrEx>
        <w:trPr>
          <w:trHeight w:val="567" w:hRule="atLeast"/>
          <w:jc w:val="center"/>
        </w:trPr>
        <w:tc>
          <w:tcPr>
            <w:tcW w:w="65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0F45B9AF">
            <w:pPr>
              <w:keepNext/>
              <w:spacing w:line="440" w:lineRule="exact"/>
              <w:ind w:left="63" w:right="63"/>
              <w:jc w:val="center"/>
              <w:rPr>
                <w:rFonts w:hint="eastAsia" w:ascii="宋体" w:hAnsi="宋体" w:cs="宋体"/>
                <w:sz w:val="52"/>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0F3D43B">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6ABEEB1">
            <w:pPr>
              <w:keepNext/>
              <w:spacing w:line="440" w:lineRule="exact"/>
              <w:ind w:left="63" w:right="63"/>
              <w:jc w:val="center"/>
              <w:rPr>
                <w:rFonts w:hint="eastAsia" w:ascii="宋体" w:hAnsi="宋体" w:cs="宋体"/>
                <w:sz w:val="52"/>
              </w:rPr>
            </w:pPr>
          </w:p>
        </w:tc>
        <w:tc>
          <w:tcPr>
            <w:tcW w:w="94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BDADECE">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7C347CE">
            <w:pPr>
              <w:keepNext/>
              <w:spacing w:line="440" w:lineRule="exact"/>
              <w:ind w:left="63" w:right="63"/>
              <w:jc w:val="center"/>
              <w:rPr>
                <w:rFonts w:hint="eastAsia" w:ascii="宋体" w:hAnsi="宋体" w:cs="宋体"/>
                <w:sz w:val="52"/>
              </w:rPr>
            </w:pPr>
          </w:p>
        </w:tc>
        <w:tc>
          <w:tcPr>
            <w:tcW w:w="104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95610A0">
            <w:pPr>
              <w:keepNext/>
              <w:spacing w:line="440" w:lineRule="exact"/>
              <w:ind w:left="63" w:right="63"/>
              <w:jc w:val="center"/>
              <w:rPr>
                <w:rFonts w:hint="eastAsia" w:ascii="宋体" w:hAnsi="宋体" w:cs="宋体"/>
                <w:sz w:val="52"/>
              </w:rPr>
            </w:pPr>
          </w:p>
        </w:tc>
        <w:tc>
          <w:tcPr>
            <w:tcW w:w="99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5E71B58">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52CB3A1">
            <w:pPr>
              <w:keepNext/>
              <w:spacing w:line="440" w:lineRule="exact"/>
              <w:ind w:left="63" w:right="63"/>
              <w:jc w:val="center"/>
              <w:rPr>
                <w:rFonts w:hint="eastAsia" w:ascii="宋体" w:hAnsi="宋体" w:cs="宋体"/>
                <w:sz w:val="52"/>
              </w:rPr>
            </w:pPr>
          </w:p>
        </w:tc>
        <w:tc>
          <w:tcPr>
            <w:tcW w:w="759"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A969092">
            <w:pPr>
              <w:keepNext/>
              <w:spacing w:line="440" w:lineRule="exact"/>
              <w:ind w:left="63" w:right="63"/>
              <w:jc w:val="center"/>
              <w:rPr>
                <w:rFonts w:hint="eastAsia" w:ascii="宋体" w:hAnsi="宋体" w:cs="宋体"/>
                <w:sz w:val="52"/>
              </w:rPr>
            </w:pPr>
          </w:p>
        </w:tc>
        <w:tc>
          <w:tcPr>
            <w:tcW w:w="825"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52D8F06F">
            <w:pPr>
              <w:keepNext/>
              <w:spacing w:line="440" w:lineRule="exact"/>
              <w:ind w:left="63" w:right="63"/>
              <w:jc w:val="center"/>
              <w:rPr>
                <w:rFonts w:hint="eastAsia" w:ascii="宋体" w:hAnsi="宋体" w:cs="宋体"/>
                <w:sz w:val="52"/>
              </w:rPr>
            </w:pPr>
          </w:p>
        </w:tc>
      </w:tr>
      <w:tr w14:paraId="391612FA">
        <w:tblPrEx>
          <w:tblCellMar>
            <w:top w:w="0" w:type="dxa"/>
            <w:left w:w="0" w:type="dxa"/>
            <w:bottom w:w="0" w:type="dxa"/>
            <w:right w:w="0" w:type="dxa"/>
          </w:tblCellMar>
        </w:tblPrEx>
        <w:trPr>
          <w:trHeight w:val="567" w:hRule="atLeast"/>
          <w:jc w:val="center"/>
        </w:trPr>
        <w:tc>
          <w:tcPr>
            <w:tcW w:w="65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0CE1173F">
            <w:pPr>
              <w:keepNext/>
              <w:spacing w:line="440" w:lineRule="exact"/>
              <w:ind w:left="63" w:right="63"/>
              <w:jc w:val="center"/>
              <w:rPr>
                <w:rFonts w:hint="eastAsia" w:ascii="宋体" w:hAnsi="宋体" w:cs="宋体"/>
                <w:sz w:val="52"/>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289799F">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F271070">
            <w:pPr>
              <w:keepNext/>
              <w:spacing w:line="440" w:lineRule="exact"/>
              <w:ind w:left="63" w:right="63"/>
              <w:jc w:val="center"/>
              <w:rPr>
                <w:rFonts w:hint="eastAsia" w:ascii="宋体" w:hAnsi="宋体" w:cs="宋体"/>
                <w:sz w:val="52"/>
              </w:rPr>
            </w:pPr>
          </w:p>
        </w:tc>
        <w:tc>
          <w:tcPr>
            <w:tcW w:w="94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C0D1EED">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60F6213">
            <w:pPr>
              <w:keepNext/>
              <w:spacing w:line="440" w:lineRule="exact"/>
              <w:ind w:left="63" w:right="63"/>
              <w:jc w:val="center"/>
              <w:rPr>
                <w:rFonts w:hint="eastAsia" w:ascii="宋体" w:hAnsi="宋体" w:cs="宋体"/>
                <w:sz w:val="52"/>
              </w:rPr>
            </w:pPr>
          </w:p>
        </w:tc>
        <w:tc>
          <w:tcPr>
            <w:tcW w:w="104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74032D0">
            <w:pPr>
              <w:keepNext/>
              <w:spacing w:line="440" w:lineRule="exact"/>
              <w:ind w:left="63" w:right="63"/>
              <w:jc w:val="center"/>
              <w:rPr>
                <w:rFonts w:hint="eastAsia" w:ascii="宋体" w:hAnsi="宋体" w:cs="宋体"/>
                <w:sz w:val="52"/>
              </w:rPr>
            </w:pPr>
          </w:p>
        </w:tc>
        <w:tc>
          <w:tcPr>
            <w:tcW w:w="99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CE46515">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FCE9C64">
            <w:pPr>
              <w:keepNext/>
              <w:spacing w:line="440" w:lineRule="exact"/>
              <w:ind w:left="63" w:right="63"/>
              <w:jc w:val="center"/>
              <w:rPr>
                <w:rFonts w:hint="eastAsia" w:ascii="宋体" w:hAnsi="宋体" w:cs="宋体"/>
                <w:sz w:val="52"/>
              </w:rPr>
            </w:pPr>
          </w:p>
        </w:tc>
        <w:tc>
          <w:tcPr>
            <w:tcW w:w="759"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9F601D5">
            <w:pPr>
              <w:keepNext/>
              <w:spacing w:line="440" w:lineRule="exact"/>
              <w:ind w:left="63" w:right="63"/>
              <w:jc w:val="center"/>
              <w:rPr>
                <w:rFonts w:hint="eastAsia" w:ascii="宋体" w:hAnsi="宋体" w:cs="宋体"/>
                <w:sz w:val="52"/>
              </w:rPr>
            </w:pPr>
          </w:p>
        </w:tc>
        <w:tc>
          <w:tcPr>
            <w:tcW w:w="825"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31CBD31C">
            <w:pPr>
              <w:keepNext/>
              <w:spacing w:line="440" w:lineRule="exact"/>
              <w:ind w:left="63" w:right="63"/>
              <w:jc w:val="center"/>
              <w:rPr>
                <w:rFonts w:hint="eastAsia" w:ascii="宋体" w:hAnsi="宋体" w:cs="宋体"/>
                <w:sz w:val="52"/>
              </w:rPr>
            </w:pPr>
          </w:p>
        </w:tc>
      </w:tr>
      <w:tr w14:paraId="33309CB9">
        <w:tblPrEx>
          <w:tblCellMar>
            <w:top w:w="0" w:type="dxa"/>
            <w:left w:w="0" w:type="dxa"/>
            <w:bottom w:w="0" w:type="dxa"/>
            <w:right w:w="0" w:type="dxa"/>
          </w:tblCellMar>
        </w:tblPrEx>
        <w:trPr>
          <w:trHeight w:val="567" w:hRule="atLeast"/>
          <w:jc w:val="center"/>
        </w:trPr>
        <w:tc>
          <w:tcPr>
            <w:tcW w:w="65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49AF8A30">
            <w:pPr>
              <w:jc w:val="center"/>
              <w:rPr>
                <w:rFonts w:hint="eastAsia" w:ascii="宋体" w:hAnsi="宋体" w:cs="宋体"/>
                <w:sz w:val="24"/>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A90FF67">
            <w:pPr>
              <w:jc w:val="center"/>
              <w:rPr>
                <w:rFonts w:hint="eastAsia" w:ascii="宋体" w:hAnsi="宋体" w:cs="宋体"/>
                <w:sz w:val="24"/>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A9F07DF">
            <w:pPr>
              <w:jc w:val="center"/>
              <w:rPr>
                <w:rFonts w:hint="eastAsia" w:ascii="宋体" w:hAnsi="宋体" w:cs="宋体"/>
                <w:sz w:val="24"/>
              </w:rPr>
            </w:pPr>
          </w:p>
        </w:tc>
        <w:tc>
          <w:tcPr>
            <w:tcW w:w="94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E57BFBF">
            <w:pPr>
              <w:jc w:val="center"/>
              <w:rPr>
                <w:rFonts w:hint="eastAsia" w:ascii="宋体" w:hAnsi="宋体" w:cs="宋体"/>
                <w:sz w:val="24"/>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712DBAC">
            <w:pPr>
              <w:jc w:val="center"/>
              <w:rPr>
                <w:rFonts w:hint="eastAsia" w:ascii="宋体" w:hAnsi="宋体" w:cs="宋体"/>
                <w:sz w:val="24"/>
              </w:rPr>
            </w:pPr>
          </w:p>
        </w:tc>
        <w:tc>
          <w:tcPr>
            <w:tcW w:w="104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E0F5C20">
            <w:pPr>
              <w:jc w:val="center"/>
              <w:rPr>
                <w:rFonts w:hint="eastAsia" w:ascii="宋体" w:hAnsi="宋体" w:cs="宋体"/>
                <w:sz w:val="24"/>
              </w:rPr>
            </w:pPr>
          </w:p>
        </w:tc>
        <w:tc>
          <w:tcPr>
            <w:tcW w:w="99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93363CF">
            <w:pPr>
              <w:jc w:val="center"/>
              <w:rPr>
                <w:rFonts w:hint="eastAsia" w:ascii="宋体" w:hAnsi="宋体" w:cs="宋体"/>
                <w:sz w:val="24"/>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F34A11A">
            <w:pPr>
              <w:jc w:val="center"/>
              <w:rPr>
                <w:rFonts w:hint="eastAsia" w:ascii="宋体" w:hAnsi="宋体" w:cs="宋体"/>
                <w:sz w:val="24"/>
              </w:rPr>
            </w:pPr>
          </w:p>
        </w:tc>
        <w:tc>
          <w:tcPr>
            <w:tcW w:w="759"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C37B309">
            <w:pPr>
              <w:jc w:val="center"/>
              <w:rPr>
                <w:rFonts w:hint="eastAsia" w:ascii="宋体" w:hAnsi="宋体" w:cs="宋体"/>
                <w:sz w:val="24"/>
              </w:rPr>
            </w:pPr>
          </w:p>
        </w:tc>
        <w:tc>
          <w:tcPr>
            <w:tcW w:w="825"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12BCA410">
            <w:pPr>
              <w:jc w:val="center"/>
              <w:rPr>
                <w:rFonts w:hint="eastAsia" w:ascii="宋体" w:hAnsi="宋体" w:cs="宋体"/>
                <w:sz w:val="24"/>
              </w:rPr>
            </w:pPr>
          </w:p>
        </w:tc>
      </w:tr>
      <w:tr w14:paraId="6BE8102A">
        <w:tblPrEx>
          <w:tblCellMar>
            <w:top w:w="0" w:type="dxa"/>
            <w:left w:w="0" w:type="dxa"/>
            <w:bottom w:w="0" w:type="dxa"/>
            <w:right w:w="0" w:type="dxa"/>
          </w:tblCellMar>
        </w:tblPrEx>
        <w:trPr>
          <w:trHeight w:val="567" w:hRule="atLeast"/>
          <w:jc w:val="center"/>
        </w:trPr>
        <w:tc>
          <w:tcPr>
            <w:tcW w:w="65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56CBD530">
            <w:pPr>
              <w:keepNext/>
              <w:spacing w:line="440" w:lineRule="exact"/>
              <w:ind w:left="63" w:right="63"/>
              <w:jc w:val="center"/>
              <w:rPr>
                <w:rFonts w:hint="eastAsia" w:ascii="宋体" w:hAnsi="宋体" w:cs="宋体"/>
                <w:sz w:val="52"/>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BACFBE8">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3C6E78F">
            <w:pPr>
              <w:keepNext/>
              <w:spacing w:line="440" w:lineRule="exact"/>
              <w:ind w:left="63" w:right="63"/>
              <w:jc w:val="center"/>
              <w:rPr>
                <w:rFonts w:hint="eastAsia" w:ascii="宋体" w:hAnsi="宋体" w:cs="宋体"/>
                <w:sz w:val="52"/>
              </w:rPr>
            </w:pPr>
          </w:p>
        </w:tc>
        <w:tc>
          <w:tcPr>
            <w:tcW w:w="94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9A23073">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AB09373">
            <w:pPr>
              <w:keepNext/>
              <w:spacing w:line="440" w:lineRule="exact"/>
              <w:ind w:left="63" w:right="63"/>
              <w:jc w:val="center"/>
              <w:rPr>
                <w:rFonts w:hint="eastAsia" w:ascii="宋体" w:hAnsi="宋体" w:cs="宋体"/>
                <w:sz w:val="52"/>
              </w:rPr>
            </w:pPr>
          </w:p>
        </w:tc>
        <w:tc>
          <w:tcPr>
            <w:tcW w:w="104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779AD93">
            <w:pPr>
              <w:keepNext/>
              <w:spacing w:line="440" w:lineRule="exact"/>
              <w:ind w:left="63" w:right="63"/>
              <w:jc w:val="center"/>
              <w:rPr>
                <w:rFonts w:hint="eastAsia" w:ascii="宋体" w:hAnsi="宋体" w:cs="宋体"/>
                <w:sz w:val="52"/>
              </w:rPr>
            </w:pPr>
          </w:p>
        </w:tc>
        <w:tc>
          <w:tcPr>
            <w:tcW w:w="99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BD38174">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DDBC9FA">
            <w:pPr>
              <w:keepNext/>
              <w:spacing w:line="440" w:lineRule="exact"/>
              <w:ind w:left="63" w:right="63"/>
              <w:jc w:val="center"/>
              <w:rPr>
                <w:rFonts w:hint="eastAsia" w:ascii="宋体" w:hAnsi="宋体" w:cs="宋体"/>
                <w:sz w:val="52"/>
              </w:rPr>
            </w:pPr>
          </w:p>
        </w:tc>
        <w:tc>
          <w:tcPr>
            <w:tcW w:w="759"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FBC5EC9">
            <w:pPr>
              <w:keepNext/>
              <w:spacing w:line="440" w:lineRule="exact"/>
              <w:ind w:left="63" w:right="63"/>
              <w:jc w:val="center"/>
              <w:rPr>
                <w:rFonts w:hint="eastAsia" w:ascii="宋体" w:hAnsi="宋体" w:cs="宋体"/>
                <w:sz w:val="52"/>
              </w:rPr>
            </w:pPr>
          </w:p>
        </w:tc>
        <w:tc>
          <w:tcPr>
            <w:tcW w:w="825"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41FA9AA1">
            <w:pPr>
              <w:keepNext/>
              <w:spacing w:line="440" w:lineRule="exact"/>
              <w:ind w:left="63" w:right="63"/>
              <w:jc w:val="center"/>
              <w:rPr>
                <w:rFonts w:hint="eastAsia" w:ascii="宋体" w:hAnsi="宋体" w:cs="宋体"/>
                <w:sz w:val="52"/>
              </w:rPr>
            </w:pPr>
          </w:p>
        </w:tc>
      </w:tr>
      <w:tr w14:paraId="677A491C">
        <w:tblPrEx>
          <w:tblCellMar>
            <w:top w:w="0" w:type="dxa"/>
            <w:left w:w="0" w:type="dxa"/>
            <w:bottom w:w="0" w:type="dxa"/>
            <w:right w:w="0" w:type="dxa"/>
          </w:tblCellMar>
        </w:tblPrEx>
        <w:trPr>
          <w:trHeight w:val="567" w:hRule="atLeast"/>
          <w:jc w:val="center"/>
        </w:trPr>
        <w:tc>
          <w:tcPr>
            <w:tcW w:w="65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0F8A8C32">
            <w:pPr>
              <w:jc w:val="center"/>
              <w:rPr>
                <w:rFonts w:hint="eastAsia" w:ascii="宋体" w:hAnsi="宋体" w:cs="宋体"/>
                <w:sz w:val="24"/>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9BC5A55">
            <w:pPr>
              <w:jc w:val="center"/>
              <w:rPr>
                <w:rFonts w:hint="eastAsia" w:ascii="宋体" w:hAnsi="宋体" w:cs="宋体"/>
                <w:sz w:val="24"/>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F87034F">
            <w:pPr>
              <w:jc w:val="center"/>
              <w:rPr>
                <w:rFonts w:hint="eastAsia" w:ascii="宋体" w:hAnsi="宋体" w:cs="宋体"/>
                <w:sz w:val="24"/>
              </w:rPr>
            </w:pPr>
          </w:p>
        </w:tc>
        <w:tc>
          <w:tcPr>
            <w:tcW w:w="94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1FAC689">
            <w:pPr>
              <w:jc w:val="center"/>
              <w:rPr>
                <w:rFonts w:hint="eastAsia" w:ascii="宋体" w:hAnsi="宋体" w:cs="宋体"/>
                <w:sz w:val="24"/>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66749C2">
            <w:pPr>
              <w:jc w:val="center"/>
              <w:rPr>
                <w:rFonts w:hint="eastAsia" w:ascii="宋体" w:hAnsi="宋体" w:cs="宋体"/>
                <w:sz w:val="24"/>
              </w:rPr>
            </w:pPr>
          </w:p>
        </w:tc>
        <w:tc>
          <w:tcPr>
            <w:tcW w:w="104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791CE48">
            <w:pPr>
              <w:jc w:val="center"/>
              <w:rPr>
                <w:rFonts w:hint="eastAsia" w:ascii="宋体" w:hAnsi="宋体" w:cs="宋体"/>
                <w:sz w:val="24"/>
              </w:rPr>
            </w:pPr>
          </w:p>
        </w:tc>
        <w:tc>
          <w:tcPr>
            <w:tcW w:w="99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96B6DC2">
            <w:pPr>
              <w:jc w:val="center"/>
              <w:rPr>
                <w:rFonts w:hint="eastAsia" w:ascii="宋体" w:hAnsi="宋体" w:cs="宋体"/>
                <w:sz w:val="24"/>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131F0EA">
            <w:pPr>
              <w:jc w:val="center"/>
              <w:rPr>
                <w:rFonts w:hint="eastAsia" w:ascii="宋体" w:hAnsi="宋体" w:cs="宋体"/>
                <w:sz w:val="24"/>
              </w:rPr>
            </w:pPr>
          </w:p>
        </w:tc>
        <w:tc>
          <w:tcPr>
            <w:tcW w:w="759"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4F424C2">
            <w:pPr>
              <w:jc w:val="center"/>
              <w:rPr>
                <w:rFonts w:hint="eastAsia" w:ascii="宋体" w:hAnsi="宋体" w:cs="宋体"/>
                <w:sz w:val="24"/>
              </w:rPr>
            </w:pPr>
          </w:p>
        </w:tc>
        <w:tc>
          <w:tcPr>
            <w:tcW w:w="825"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20A8FD9A">
            <w:pPr>
              <w:jc w:val="center"/>
              <w:rPr>
                <w:rFonts w:hint="eastAsia" w:ascii="宋体" w:hAnsi="宋体" w:cs="宋体"/>
                <w:sz w:val="24"/>
              </w:rPr>
            </w:pPr>
          </w:p>
        </w:tc>
      </w:tr>
      <w:tr w14:paraId="233FB204">
        <w:tblPrEx>
          <w:tblCellMar>
            <w:top w:w="0" w:type="dxa"/>
            <w:left w:w="0" w:type="dxa"/>
            <w:bottom w:w="0" w:type="dxa"/>
            <w:right w:w="0" w:type="dxa"/>
          </w:tblCellMar>
        </w:tblPrEx>
        <w:trPr>
          <w:trHeight w:val="567" w:hRule="atLeast"/>
          <w:jc w:val="center"/>
        </w:trPr>
        <w:tc>
          <w:tcPr>
            <w:tcW w:w="65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062E1D51">
            <w:pPr>
              <w:jc w:val="center"/>
              <w:rPr>
                <w:rFonts w:hint="eastAsia" w:ascii="宋体" w:hAnsi="宋体" w:cs="宋体"/>
                <w:sz w:val="24"/>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EC36E57">
            <w:pPr>
              <w:jc w:val="center"/>
              <w:rPr>
                <w:rFonts w:hint="eastAsia" w:ascii="宋体" w:hAnsi="宋体" w:cs="宋体"/>
                <w:sz w:val="24"/>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0A8BF8D">
            <w:pPr>
              <w:jc w:val="center"/>
              <w:rPr>
                <w:rFonts w:hint="eastAsia" w:ascii="宋体" w:hAnsi="宋体" w:cs="宋体"/>
                <w:sz w:val="24"/>
              </w:rPr>
            </w:pPr>
          </w:p>
        </w:tc>
        <w:tc>
          <w:tcPr>
            <w:tcW w:w="94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DC87013">
            <w:pPr>
              <w:jc w:val="center"/>
              <w:rPr>
                <w:rFonts w:hint="eastAsia" w:ascii="宋体" w:hAnsi="宋体" w:cs="宋体"/>
                <w:sz w:val="24"/>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F47E769">
            <w:pPr>
              <w:jc w:val="center"/>
              <w:rPr>
                <w:rFonts w:hint="eastAsia" w:ascii="宋体" w:hAnsi="宋体" w:cs="宋体"/>
                <w:sz w:val="24"/>
              </w:rPr>
            </w:pPr>
          </w:p>
        </w:tc>
        <w:tc>
          <w:tcPr>
            <w:tcW w:w="104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BBFEA25">
            <w:pPr>
              <w:jc w:val="center"/>
              <w:rPr>
                <w:rFonts w:hint="eastAsia" w:ascii="宋体" w:hAnsi="宋体" w:cs="宋体"/>
                <w:sz w:val="24"/>
              </w:rPr>
            </w:pPr>
          </w:p>
        </w:tc>
        <w:tc>
          <w:tcPr>
            <w:tcW w:w="99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5438238">
            <w:pPr>
              <w:jc w:val="center"/>
              <w:rPr>
                <w:rFonts w:hint="eastAsia" w:ascii="宋体" w:hAnsi="宋体" w:cs="宋体"/>
                <w:sz w:val="24"/>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7BB700F">
            <w:pPr>
              <w:jc w:val="center"/>
              <w:rPr>
                <w:rFonts w:hint="eastAsia" w:ascii="宋体" w:hAnsi="宋体" w:cs="宋体"/>
                <w:sz w:val="24"/>
              </w:rPr>
            </w:pPr>
          </w:p>
        </w:tc>
        <w:tc>
          <w:tcPr>
            <w:tcW w:w="759"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A698695">
            <w:pPr>
              <w:jc w:val="center"/>
              <w:rPr>
                <w:rFonts w:hint="eastAsia" w:ascii="宋体" w:hAnsi="宋体" w:cs="宋体"/>
                <w:sz w:val="24"/>
              </w:rPr>
            </w:pPr>
          </w:p>
        </w:tc>
        <w:tc>
          <w:tcPr>
            <w:tcW w:w="825"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2FE899B6">
            <w:pPr>
              <w:jc w:val="center"/>
              <w:rPr>
                <w:rFonts w:hint="eastAsia" w:ascii="宋体" w:hAnsi="宋体" w:cs="宋体"/>
                <w:sz w:val="24"/>
              </w:rPr>
            </w:pPr>
          </w:p>
        </w:tc>
      </w:tr>
      <w:tr w14:paraId="541063FB">
        <w:tblPrEx>
          <w:tblCellMar>
            <w:top w:w="0" w:type="dxa"/>
            <w:left w:w="0" w:type="dxa"/>
            <w:bottom w:w="0" w:type="dxa"/>
            <w:right w:w="0" w:type="dxa"/>
          </w:tblCellMar>
        </w:tblPrEx>
        <w:trPr>
          <w:trHeight w:val="567" w:hRule="atLeast"/>
          <w:jc w:val="center"/>
        </w:trPr>
        <w:tc>
          <w:tcPr>
            <w:tcW w:w="65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446E4D4F">
            <w:pPr>
              <w:jc w:val="center"/>
              <w:rPr>
                <w:rFonts w:hint="eastAsia" w:ascii="宋体" w:hAnsi="宋体" w:cs="宋体"/>
                <w:sz w:val="24"/>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4A54509">
            <w:pPr>
              <w:jc w:val="center"/>
              <w:rPr>
                <w:rFonts w:hint="eastAsia" w:ascii="宋体" w:hAnsi="宋体" w:cs="宋体"/>
                <w:sz w:val="24"/>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027197C">
            <w:pPr>
              <w:jc w:val="center"/>
              <w:rPr>
                <w:rFonts w:hint="eastAsia" w:ascii="宋体" w:hAnsi="宋体" w:cs="宋体"/>
                <w:sz w:val="24"/>
              </w:rPr>
            </w:pPr>
          </w:p>
        </w:tc>
        <w:tc>
          <w:tcPr>
            <w:tcW w:w="94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1CD89F1">
            <w:pPr>
              <w:jc w:val="center"/>
              <w:rPr>
                <w:rFonts w:hint="eastAsia" w:ascii="宋体" w:hAnsi="宋体" w:cs="宋体"/>
                <w:sz w:val="24"/>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746B93A">
            <w:pPr>
              <w:jc w:val="center"/>
              <w:rPr>
                <w:rFonts w:hint="eastAsia" w:ascii="宋体" w:hAnsi="宋体" w:cs="宋体"/>
                <w:sz w:val="24"/>
              </w:rPr>
            </w:pPr>
          </w:p>
        </w:tc>
        <w:tc>
          <w:tcPr>
            <w:tcW w:w="104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9E24C4B">
            <w:pPr>
              <w:jc w:val="center"/>
              <w:rPr>
                <w:rFonts w:hint="eastAsia" w:ascii="宋体" w:hAnsi="宋体" w:cs="宋体"/>
                <w:sz w:val="24"/>
              </w:rPr>
            </w:pPr>
          </w:p>
        </w:tc>
        <w:tc>
          <w:tcPr>
            <w:tcW w:w="99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165B26F">
            <w:pPr>
              <w:jc w:val="center"/>
              <w:rPr>
                <w:rFonts w:hint="eastAsia" w:ascii="宋体" w:hAnsi="宋体" w:cs="宋体"/>
                <w:sz w:val="24"/>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C9043F2">
            <w:pPr>
              <w:jc w:val="center"/>
              <w:rPr>
                <w:rFonts w:hint="eastAsia" w:ascii="宋体" w:hAnsi="宋体" w:cs="宋体"/>
                <w:sz w:val="24"/>
              </w:rPr>
            </w:pPr>
          </w:p>
        </w:tc>
        <w:tc>
          <w:tcPr>
            <w:tcW w:w="759"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35FA1B4">
            <w:pPr>
              <w:jc w:val="center"/>
              <w:rPr>
                <w:rFonts w:hint="eastAsia" w:ascii="宋体" w:hAnsi="宋体" w:cs="宋体"/>
                <w:sz w:val="24"/>
              </w:rPr>
            </w:pPr>
          </w:p>
        </w:tc>
        <w:tc>
          <w:tcPr>
            <w:tcW w:w="825"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07D1A57E">
            <w:pPr>
              <w:jc w:val="center"/>
              <w:rPr>
                <w:rFonts w:hint="eastAsia" w:ascii="宋体" w:hAnsi="宋体" w:cs="宋体"/>
                <w:sz w:val="24"/>
              </w:rPr>
            </w:pPr>
          </w:p>
        </w:tc>
      </w:tr>
      <w:tr w14:paraId="488DD970">
        <w:tblPrEx>
          <w:tblCellMar>
            <w:top w:w="0" w:type="dxa"/>
            <w:left w:w="0" w:type="dxa"/>
            <w:bottom w:w="0" w:type="dxa"/>
            <w:right w:w="0" w:type="dxa"/>
          </w:tblCellMar>
        </w:tblPrEx>
        <w:trPr>
          <w:trHeight w:val="567" w:hRule="atLeast"/>
          <w:jc w:val="center"/>
        </w:trPr>
        <w:tc>
          <w:tcPr>
            <w:tcW w:w="65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4157D0F9">
            <w:pPr>
              <w:jc w:val="center"/>
              <w:rPr>
                <w:rFonts w:hint="eastAsia" w:ascii="宋体" w:hAnsi="宋体" w:cs="宋体"/>
                <w:sz w:val="24"/>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0DD82F6">
            <w:pPr>
              <w:jc w:val="center"/>
              <w:rPr>
                <w:rFonts w:hint="eastAsia" w:ascii="宋体" w:hAnsi="宋体" w:cs="宋体"/>
                <w:sz w:val="24"/>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EC140C4">
            <w:pPr>
              <w:jc w:val="center"/>
              <w:rPr>
                <w:rFonts w:hint="eastAsia" w:ascii="宋体" w:hAnsi="宋体" w:cs="宋体"/>
                <w:sz w:val="24"/>
              </w:rPr>
            </w:pPr>
          </w:p>
        </w:tc>
        <w:tc>
          <w:tcPr>
            <w:tcW w:w="94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5C68548">
            <w:pPr>
              <w:jc w:val="center"/>
              <w:rPr>
                <w:rFonts w:hint="eastAsia" w:ascii="宋体" w:hAnsi="宋体" w:cs="宋体"/>
                <w:sz w:val="24"/>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3D6D874">
            <w:pPr>
              <w:jc w:val="center"/>
              <w:rPr>
                <w:rFonts w:hint="eastAsia" w:ascii="宋体" w:hAnsi="宋体" w:cs="宋体"/>
                <w:sz w:val="24"/>
              </w:rPr>
            </w:pPr>
          </w:p>
        </w:tc>
        <w:tc>
          <w:tcPr>
            <w:tcW w:w="104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43A006A">
            <w:pPr>
              <w:jc w:val="center"/>
              <w:rPr>
                <w:rFonts w:hint="eastAsia" w:ascii="宋体" w:hAnsi="宋体" w:cs="宋体"/>
                <w:sz w:val="24"/>
              </w:rPr>
            </w:pPr>
          </w:p>
        </w:tc>
        <w:tc>
          <w:tcPr>
            <w:tcW w:w="99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F7A2F44">
            <w:pPr>
              <w:jc w:val="center"/>
              <w:rPr>
                <w:rFonts w:hint="eastAsia" w:ascii="宋体" w:hAnsi="宋体" w:cs="宋体"/>
                <w:sz w:val="24"/>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80539DE">
            <w:pPr>
              <w:jc w:val="center"/>
              <w:rPr>
                <w:rFonts w:hint="eastAsia" w:ascii="宋体" w:hAnsi="宋体" w:cs="宋体"/>
                <w:sz w:val="24"/>
              </w:rPr>
            </w:pPr>
          </w:p>
        </w:tc>
        <w:tc>
          <w:tcPr>
            <w:tcW w:w="759"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253F88C">
            <w:pPr>
              <w:jc w:val="center"/>
              <w:rPr>
                <w:rFonts w:hint="eastAsia" w:ascii="宋体" w:hAnsi="宋体" w:cs="宋体"/>
                <w:sz w:val="24"/>
              </w:rPr>
            </w:pPr>
          </w:p>
        </w:tc>
        <w:tc>
          <w:tcPr>
            <w:tcW w:w="825"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1DB6CF62">
            <w:pPr>
              <w:jc w:val="center"/>
              <w:rPr>
                <w:rFonts w:hint="eastAsia" w:ascii="宋体" w:hAnsi="宋体" w:cs="宋体"/>
                <w:sz w:val="24"/>
              </w:rPr>
            </w:pPr>
          </w:p>
        </w:tc>
      </w:tr>
      <w:tr w14:paraId="19461ECD">
        <w:tblPrEx>
          <w:tblCellMar>
            <w:top w:w="0" w:type="dxa"/>
            <w:left w:w="0" w:type="dxa"/>
            <w:bottom w:w="0" w:type="dxa"/>
            <w:right w:w="0" w:type="dxa"/>
          </w:tblCellMar>
        </w:tblPrEx>
        <w:trPr>
          <w:trHeight w:val="567" w:hRule="atLeast"/>
          <w:jc w:val="center"/>
        </w:trPr>
        <w:tc>
          <w:tcPr>
            <w:tcW w:w="65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01F9D9E4">
            <w:pPr>
              <w:jc w:val="center"/>
              <w:rPr>
                <w:rFonts w:hint="eastAsia" w:ascii="宋体" w:hAnsi="宋体" w:cs="宋体"/>
                <w:sz w:val="24"/>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E347D17">
            <w:pPr>
              <w:jc w:val="center"/>
              <w:rPr>
                <w:rFonts w:hint="eastAsia" w:ascii="宋体" w:hAnsi="宋体" w:cs="宋体"/>
                <w:sz w:val="24"/>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C057369">
            <w:pPr>
              <w:jc w:val="center"/>
              <w:rPr>
                <w:rFonts w:hint="eastAsia" w:ascii="宋体" w:hAnsi="宋体" w:cs="宋体"/>
                <w:sz w:val="24"/>
              </w:rPr>
            </w:pPr>
          </w:p>
        </w:tc>
        <w:tc>
          <w:tcPr>
            <w:tcW w:w="94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ED3E3F9">
            <w:pPr>
              <w:jc w:val="center"/>
              <w:rPr>
                <w:rFonts w:hint="eastAsia" w:ascii="宋体" w:hAnsi="宋体" w:cs="宋体"/>
                <w:sz w:val="24"/>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AC5FF65">
            <w:pPr>
              <w:jc w:val="center"/>
              <w:rPr>
                <w:rFonts w:hint="eastAsia" w:ascii="宋体" w:hAnsi="宋体" w:cs="宋体"/>
                <w:sz w:val="24"/>
              </w:rPr>
            </w:pPr>
          </w:p>
        </w:tc>
        <w:tc>
          <w:tcPr>
            <w:tcW w:w="104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E5AFB94">
            <w:pPr>
              <w:jc w:val="center"/>
              <w:rPr>
                <w:rFonts w:hint="eastAsia" w:ascii="宋体" w:hAnsi="宋体" w:cs="宋体"/>
                <w:sz w:val="24"/>
              </w:rPr>
            </w:pPr>
          </w:p>
        </w:tc>
        <w:tc>
          <w:tcPr>
            <w:tcW w:w="99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483421A">
            <w:pPr>
              <w:jc w:val="center"/>
              <w:rPr>
                <w:rFonts w:hint="eastAsia" w:ascii="宋体" w:hAnsi="宋体" w:cs="宋体"/>
                <w:sz w:val="24"/>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C9CA48E">
            <w:pPr>
              <w:jc w:val="center"/>
              <w:rPr>
                <w:rFonts w:hint="eastAsia" w:ascii="宋体" w:hAnsi="宋体" w:cs="宋体"/>
                <w:sz w:val="24"/>
              </w:rPr>
            </w:pPr>
          </w:p>
        </w:tc>
        <w:tc>
          <w:tcPr>
            <w:tcW w:w="759"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DE58ABB">
            <w:pPr>
              <w:jc w:val="center"/>
              <w:rPr>
                <w:rFonts w:hint="eastAsia" w:ascii="宋体" w:hAnsi="宋体" w:cs="宋体"/>
                <w:sz w:val="24"/>
              </w:rPr>
            </w:pPr>
          </w:p>
        </w:tc>
        <w:tc>
          <w:tcPr>
            <w:tcW w:w="825"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57E52B5B">
            <w:pPr>
              <w:jc w:val="center"/>
              <w:rPr>
                <w:rFonts w:hint="eastAsia" w:ascii="宋体" w:hAnsi="宋体" w:cs="宋体"/>
                <w:sz w:val="24"/>
              </w:rPr>
            </w:pPr>
          </w:p>
        </w:tc>
      </w:tr>
      <w:tr w14:paraId="463A99F4">
        <w:tblPrEx>
          <w:tblCellMar>
            <w:top w:w="0" w:type="dxa"/>
            <w:left w:w="0" w:type="dxa"/>
            <w:bottom w:w="0" w:type="dxa"/>
            <w:right w:w="0" w:type="dxa"/>
          </w:tblCellMar>
        </w:tblPrEx>
        <w:trPr>
          <w:trHeight w:val="567" w:hRule="atLeast"/>
          <w:jc w:val="center"/>
        </w:trPr>
        <w:tc>
          <w:tcPr>
            <w:tcW w:w="65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194D0EC9">
            <w:pPr>
              <w:jc w:val="center"/>
              <w:rPr>
                <w:rFonts w:hint="eastAsia" w:ascii="宋体" w:hAnsi="宋体" w:cs="宋体"/>
                <w:sz w:val="24"/>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DFF8FE6">
            <w:pPr>
              <w:jc w:val="center"/>
              <w:rPr>
                <w:rFonts w:hint="eastAsia" w:ascii="宋体" w:hAnsi="宋体" w:cs="宋体"/>
                <w:sz w:val="24"/>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948023F">
            <w:pPr>
              <w:jc w:val="center"/>
              <w:rPr>
                <w:rFonts w:hint="eastAsia" w:ascii="宋体" w:hAnsi="宋体" w:cs="宋体"/>
                <w:sz w:val="24"/>
              </w:rPr>
            </w:pPr>
          </w:p>
        </w:tc>
        <w:tc>
          <w:tcPr>
            <w:tcW w:w="94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0DD57E8">
            <w:pPr>
              <w:jc w:val="center"/>
              <w:rPr>
                <w:rFonts w:hint="eastAsia" w:ascii="宋体" w:hAnsi="宋体" w:cs="宋体"/>
                <w:sz w:val="24"/>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70ABC6C">
            <w:pPr>
              <w:jc w:val="center"/>
              <w:rPr>
                <w:rFonts w:hint="eastAsia" w:ascii="宋体" w:hAnsi="宋体" w:cs="宋体"/>
                <w:sz w:val="24"/>
              </w:rPr>
            </w:pPr>
          </w:p>
        </w:tc>
        <w:tc>
          <w:tcPr>
            <w:tcW w:w="104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871BF49">
            <w:pPr>
              <w:jc w:val="center"/>
              <w:rPr>
                <w:rFonts w:hint="eastAsia" w:ascii="宋体" w:hAnsi="宋体" w:cs="宋体"/>
                <w:sz w:val="24"/>
              </w:rPr>
            </w:pPr>
          </w:p>
        </w:tc>
        <w:tc>
          <w:tcPr>
            <w:tcW w:w="99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E6D89DF">
            <w:pPr>
              <w:jc w:val="center"/>
              <w:rPr>
                <w:rFonts w:hint="eastAsia" w:ascii="宋体" w:hAnsi="宋体" w:cs="宋体"/>
                <w:sz w:val="24"/>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42BD780">
            <w:pPr>
              <w:jc w:val="center"/>
              <w:rPr>
                <w:rFonts w:hint="eastAsia" w:ascii="宋体" w:hAnsi="宋体" w:cs="宋体"/>
                <w:sz w:val="24"/>
              </w:rPr>
            </w:pPr>
          </w:p>
        </w:tc>
        <w:tc>
          <w:tcPr>
            <w:tcW w:w="759"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28AB4AA">
            <w:pPr>
              <w:jc w:val="center"/>
              <w:rPr>
                <w:rFonts w:hint="eastAsia" w:ascii="宋体" w:hAnsi="宋体" w:cs="宋体"/>
                <w:sz w:val="24"/>
              </w:rPr>
            </w:pPr>
          </w:p>
        </w:tc>
        <w:tc>
          <w:tcPr>
            <w:tcW w:w="825"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2C91CCAC">
            <w:pPr>
              <w:jc w:val="center"/>
              <w:rPr>
                <w:rFonts w:hint="eastAsia" w:ascii="宋体" w:hAnsi="宋体" w:cs="宋体"/>
                <w:sz w:val="24"/>
              </w:rPr>
            </w:pPr>
          </w:p>
        </w:tc>
      </w:tr>
      <w:tr w14:paraId="7BF3CD29">
        <w:tblPrEx>
          <w:tblCellMar>
            <w:top w:w="0" w:type="dxa"/>
            <w:left w:w="0" w:type="dxa"/>
            <w:bottom w:w="0" w:type="dxa"/>
            <w:right w:w="0" w:type="dxa"/>
          </w:tblCellMar>
        </w:tblPrEx>
        <w:trPr>
          <w:trHeight w:val="567" w:hRule="atLeast"/>
          <w:jc w:val="center"/>
        </w:trPr>
        <w:tc>
          <w:tcPr>
            <w:tcW w:w="65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1FB4D6A7">
            <w:pPr>
              <w:jc w:val="center"/>
              <w:rPr>
                <w:rFonts w:hint="eastAsia" w:ascii="宋体" w:hAnsi="宋体" w:cs="宋体"/>
                <w:sz w:val="24"/>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8273A97">
            <w:pPr>
              <w:jc w:val="center"/>
              <w:rPr>
                <w:rFonts w:hint="eastAsia" w:ascii="宋体" w:hAnsi="宋体" w:cs="宋体"/>
                <w:sz w:val="24"/>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AC01F67">
            <w:pPr>
              <w:jc w:val="center"/>
              <w:rPr>
                <w:rFonts w:hint="eastAsia" w:ascii="宋体" w:hAnsi="宋体" w:cs="宋体"/>
                <w:sz w:val="24"/>
              </w:rPr>
            </w:pPr>
          </w:p>
        </w:tc>
        <w:tc>
          <w:tcPr>
            <w:tcW w:w="94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5F8C498">
            <w:pPr>
              <w:jc w:val="center"/>
              <w:rPr>
                <w:rFonts w:hint="eastAsia" w:ascii="宋体" w:hAnsi="宋体" w:cs="宋体"/>
                <w:sz w:val="24"/>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48376A5">
            <w:pPr>
              <w:jc w:val="center"/>
              <w:rPr>
                <w:rFonts w:hint="eastAsia" w:ascii="宋体" w:hAnsi="宋体" w:cs="宋体"/>
                <w:sz w:val="24"/>
              </w:rPr>
            </w:pPr>
          </w:p>
        </w:tc>
        <w:tc>
          <w:tcPr>
            <w:tcW w:w="104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7DA5D71">
            <w:pPr>
              <w:jc w:val="center"/>
              <w:rPr>
                <w:rFonts w:hint="eastAsia" w:ascii="宋体" w:hAnsi="宋体" w:cs="宋体"/>
                <w:sz w:val="24"/>
              </w:rPr>
            </w:pPr>
          </w:p>
        </w:tc>
        <w:tc>
          <w:tcPr>
            <w:tcW w:w="99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B08FAB5">
            <w:pPr>
              <w:jc w:val="center"/>
              <w:rPr>
                <w:rFonts w:hint="eastAsia" w:ascii="宋体" w:hAnsi="宋体" w:cs="宋体"/>
                <w:sz w:val="24"/>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1976316">
            <w:pPr>
              <w:jc w:val="center"/>
              <w:rPr>
                <w:rFonts w:hint="eastAsia" w:ascii="宋体" w:hAnsi="宋体" w:cs="宋体"/>
                <w:sz w:val="24"/>
              </w:rPr>
            </w:pPr>
          </w:p>
        </w:tc>
        <w:tc>
          <w:tcPr>
            <w:tcW w:w="759"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194E065">
            <w:pPr>
              <w:jc w:val="center"/>
              <w:rPr>
                <w:rFonts w:hint="eastAsia" w:ascii="宋体" w:hAnsi="宋体" w:cs="宋体"/>
                <w:sz w:val="24"/>
              </w:rPr>
            </w:pPr>
          </w:p>
        </w:tc>
        <w:tc>
          <w:tcPr>
            <w:tcW w:w="825"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69A9C723">
            <w:pPr>
              <w:jc w:val="center"/>
              <w:rPr>
                <w:rFonts w:hint="eastAsia" w:ascii="宋体" w:hAnsi="宋体" w:cs="宋体"/>
                <w:sz w:val="24"/>
              </w:rPr>
            </w:pPr>
          </w:p>
        </w:tc>
      </w:tr>
      <w:tr w14:paraId="25D9E452">
        <w:tblPrEx>
          <w:tblCellMar>
            <w:top w:w="0" w:type="dxa"/>
            <w:left w:w="0" w:type="dxa"/>
            <w:bottom w:w="0" w:type="dxa"/>
            <w:right w:w="0" w:type="dxa"/>
          </w:tblCellMar>
        </w:tblPrEx>
        <w:trPr>
          <w:trHeight w:val="567" w:hRule="atLeast"/>
          <w:jc w:val="center"/>
        </w:trPr>
        <w:tc>
          <w:tcPr>
            <w:tcW w:w="653" w:type="dxa"/>
            <w:tcBorders>
              <w:top w:val="single" w:color="000000" w:sz="6" w:space="0"/>
              <w:left w:val="single" w:color="000000" w:sz="12" w:space="0"/>
              <w:bottom w:val="single" w:color="000000" w:sz="12" w:space="0"/>
              <w:right w:val="single" w:color="000000" w:sz="6" w:space="0"/>
            </w:tcBorders>
            <w:noWrap w:val="0"/>
            <w:tcMar>
              <w:top w:w="0" w:type="dxa"/>
              <w:left w:w="28" w:type="dxa"/>
              <w:bottom w:w="0" w:type="dxa"/>
              <w:right w:w="28" w:type="dxa"/>
            </w:tcMar>
            <w:vAlign w:val="center"/>
          </w:tcPr>
          <w:p w14:paraId="51F8D986">
            <w:pPr>
              <w:jc w:val="center"/>
              <w:rPr>
                <w:rFonts w:hint="eastAsia" w:ascii="宋体" w:hAnsi="宋体" w:cs="宋体"/>
                <w:sz w:val="24"/>
              </w:rPr>
            </w:pPr>
          </w:p>
        </w:tc>
        <w:tc>
          <w:tcPr>
            <w:tcW w:w="1276"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center"/>
          </w:tcPr>
          <w:p w14:paraId="5F9AC8A2">
            <w:pPr>
              <w:jc w:val="center"/>
              <w:rPr>
                <w:rFonts w:hint="eastAsia" w:ascii="宋体" w:hAnsi="宋体" w:cs="宋体"/>
                <w:sz w:val="24"/>
              </w:rPr>
            </w:pPr>
          </w:p>
        </w:tc>
        <w:tc>
          <w:tcPr>
            <w:tcW w:w="1418"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center"/>
          </w:tcPr>
          <w:p w14:paraId="61613557">
            <w:pPr>
              <w:jc w:val="center"/>
              <w:rPr>
                <w:rFonts w:hint="eastAsia" w:ascii="宋体" w:hAnsi="宋体" w:cs="宋体"/>
                <w:sz w:val="24"/>
              </w:rPr>
            </w:pPr>
          </w:p>
        </w:tc>
        <w:tc>
          <w:tcPr>
            <w:tcW w:w="940"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center"/>
          </w:tcPr>
          <w:p w14:paraId="14FA938B">
            <w:pPr>
              <w:jc w:val="center"/>
              <w:rPr>
                <w:rFonts w:hint="eastAsia" w:ascii="宋体" w:hAnsi="宋体" w:cs="宋体"/>
                <w:sz w:val="24"/>
              </w:rPr>
            </w:pPr>
          </w:p>
        </w:tc>
        <w:tc>
          <w:tcPr>
            <w:tcW w:w="851"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center"/>
          </w:tcPr>
          <w:p w14:paraId="236CAA35">
            <w:pPr>
              <w:jc w:val="center"/>
              <w:rPr>
                <w:rFonts w:hint="eastAsia" w:ascii="宋体" w:hAnsi="宋体" w:cs="宋体"/>
                <w:sz w:val="24"/>
              </w:rPr>
            </w:pPr>
          </w:p>
        </w:tc>
        <w:tc>
          <w:tcPr>
            <w:tcW w:w="1044"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center"/>
          </w:tcPr>
          <w:p w14:paraId="6E1F9A31">
            <w:pPr>
              <w:jc w:val="center"/>
              <w:rPr>
                <w:rFonts w:hint="eastAsia" w:ascii="宋体" w:hAnsi="宋体" w:cs="宋体"/>
                <w:sz w:val="24"/>
              </w:rPr>
            </w:pPr>
          </w:p>
        </w:tc>
        <w:tc>
          <w:tcPr>
            <w:tcW w:w="992"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center"/>
          </w:tcPr>
          <w:p w14:paraId="4BD2C3A8">
            <w:pPr>
              <w:jc w:val="center"/>
              <w:rPr>
                <w:rFonts w:hint="eastAsia" w:ascii="宋体" w:hAnsi="宋体" w:cs="宋体"/>
                <w:sz w:val="24"/>
              </w:rPr>
            </w:pPr>
          </w:p>
        </w:tc>
        <w:tc>
          <w:tcPr>
            <w:tcW w:w="851"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center"/>
          </w:tcPr>
          <w:p w14:paraId="069E4284">
            <w:pPr>
              <w:jc w:val="center"/>
              <w:rPr>
                <w:rFonts w:hint="eastAsia" w:ascii="宋体" w:hAnsi="宋体" w:cs="宋体"/>
                <w:sz w:val="24"/>
              </w:rPr>
            </w:pPr>
          </w:p>
        </w:tc>
        <w:tc>
          <w:tcPr>
            <w:tcW w:w="759"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center"/>
          </w:tcPr>
          <w:p w14:paraId="5E29B8F9">
            <w:pPr>
              <w:jc w:val="center"/>
              <w:rPr>
                <w:rFonts w:hint="eastAsia" w:ascii="宋体" w:hAnsi="宋体" w:cs="宋体"/>
                <w:sz w:val="24"/>
              </w:rPr>
            </w:pPr>
          </w:p>
        </w:tc>
        <w:tc>
          <w:tcPr>
            <w:tcW w:w="825" w:type="dxa"/>
            <w:tcBorders>
              <w:top w:val="single" w:color="000000" w:sz="6" w:space="0"/>
              <w:left w:val="single" w:color="000000" w:sz="6" w:space="0"/>
              <w:bottom w:val="single" w:color="000000" w:sz="12" w:space="0"/>
              <w:right w:val="single" w:color="000000" w:sz="12" w:space="0"/>
            </w:tcBorders>
            <w:noWrap w:val="0"/>
            <w:tcMar>
              <w:top w:w="0" w:type="dxa"/>
              <w:left w:w="28" w:type="dxa"/>
              <w:bottom w:w="0" w:type="dxa"/>
              <w:right w:w="28" w:type="dxa"/>
            </w:tcMar>
            <w:vAlign w:val="center"/>
          </w:tcPr>
          <w:p w14:paraId="3EEFBE62">
            <w:pPr>
              <w:jc w:val="center"/>
              <w:rPr>
                <w:rFonts w:hint="eastAsia" w:ascii="宋体" w:hAnsi="宋体" w:cs="宋体"/>
                <w:sz w:val="24"/>
              </w:rPr>
            </w:pPr>
          </w:p>
        </w:tc>
      </w:tr>
    </w:tbl>
    <w:p w14:paraId="5CA20BF5">
      <w:pPr>
        <w:spacing w:line="440" w:lineRule="exact"/>
        <w:rPr>
          <w:rFonts w:hint="eastAsia" w:ascii="宋体" w:hAnsi="宋体" w:cs="宋体"/>
          <w:sz w:val="24"/>
          <w:szCs w:val="20"/>
        </w:rPr>
      </w:pPr>
    </w:p>
    <w:p w14:paraId="7D8B756C">
      <w:pPr>
        <w:spacing w:line="440" w:lineRule="exact"/>
        <w:rPr>
          <w:rFonts w:hint="eastAsia" w:ascii="宋体" w:hAnsi="宋体" w:cs="宋体"/>
          <w:sz w:val="24"/>
        </w:rPr>
      </w:pPr>
    </w:p>
    <w:p w14:paraId="7338C0B5">
      <w:pPr>
        <w:pageBreakBefore/>
        <w:spacing w:line="440" w:lineRule="exact"/>
        <w:rPr>
          <w:rFonts w:hint="eastAsia" w:ascii="宋体" w:hAnsi="宋体" w:cs="宋体"/>
          <w:sz w:val="24"/>
        </w:rPr>
      </w:pPr>
      <w:r>
        <w:rPr>
          <w:rFonts w:hint="eastAsia" w:ascii="宋体" w:hAnsi="宋体" w:cs="宋体"/>
          <w:b/>
          <w:bCs/>
          <w:sz w:val="24"/>
        </w:rPr>
        <w:t>附件3：</w:t>
      </w:r>
      <w:r>
        <w:rPr>
          <w:rFonts w:hint="eastAsia" w:ascii="宋体" w:hAnsi="宋体" w:cs="宋体"/>
          <w:sz w:val="24"/>
        </w:rPr>
        <w:t xml:space="preserve">    </w:t>
      </w:r>
    </w:p>
    <w:p w14:paraId="290D558A">
      <w:pPr>
        <w:spacing w:before="156" w:after="156" w:line="440" w:lineRule="exact"/>
        <w:jc w:val="center"/>
        <w:rPr>
          <w:rFonts w:hint="eastAsia" w:ascii="宋体" w:hAnsi="宋体" w:cs="宋体"/>
          <w:b/>
          <w:bCs/>
          <w:sz w:val="24"/>
        </w:rPr>
      </w:pPr>
      <w:r>
        <w:rPr>
          <w:rFonts w:hint="eastAsia" w:ascii="宋体" w:hAnsi="宋体" w:cs="宋体"/>
          <w:b/>
          <w:bCs/>
          <w:sz w:val="24"/>
        </w:rPr>
        <w:t>工程质量保修书</w:t>
      </w:r>
    </w:p>
    <w:p w14:paraId="0EB3CFDE">
      <w:pPr>
        <w:spacing w:line="440" w:lineRule="exact"/>
        <w:ind w:firstLine="480"/>
        <w:rPr>
          <w:rFonts w:hint="eastAsia" w:ascii="宋体" w:hAnsi="宋体" w:cs="宋体"/>
          <w:sz w:val="24"/>
        </w:rPr>
      </w:pPr>
      <w:r>
        <w:rPr>
          <w:rFonts w:hint="eastAsia" w:ascii="宋体" w:hAnsi="宋体" w:cs="宋体"/>
          <w:sz w:val="24"/>
        </w:rPr>
        <w:t>发包人（全称）：</w:t>
      </w:r>
      <w:r>
        <w:rPr>
          <w:rFonts w:hint="eastAsia" w:ascii="宋体" w:hAnsi="宋体" w:cs="宋体"/>
          <w:sz w:val="24"/>
          <w:u w:val="single"/>
        </w:rPr>
        <w:t xml:space="preserve">                                </w:t>
      </w:r>
      <w:r>
        <w:rPr>
          <w:rFonts w:hint="eastAsia" w:ascii="宋体" w:hAnsi="宋体" w:cs="宋体"/>
          <w:sz w:val="24"/>
        </w:rPr>
        <w:t xml:space="preserve"> </w:t>
      </w:r>
    </w:p>
    <w:p w14:paraId="7690FB15">
      <w:pPr>
        <w:spacing w:line="440" w:lineRule="exact"/>
        <w:rPr>
          <w:rFonts w:hint="eastAsia" w:ascii="宋体" w:hAnsi="宋体" w:cs="宋体"/>
          <w:sz w:val="24"/>
        </w:rPr>
      </w:pPr>
      <w:r>
        <w:rPr>
          <w:rFonts w:hint="eastAsia" w:ascii="宋体" w:hAnsi="宋体" w:cs="宋体"/>
          <w:sz w:val="24"/>
        </w:rPr>
        <w:t>　　承包人（全称）：</w:t>
      </w:r>
      <w:r>
        <w:rPr>
          <w:rFonts w:hint="eastAsia" w:ascii="宋体" w:hAnsi="宋体" w:cs="宋体"/>
          <w:sz w:val="24"/>
          <w:u w:val="single"/>
        </w:rPr>
        <w:t xml:space="preserve">                                </w:t>
      </w:r>
      <w:r>
        <w:rPr>
          <w:rFonts w:hint="eastAsia" w:ascii="宋体" w:hAnsi="宋体" w:cs="宋体"/>
          <w:sz w:val="24"/>
        </w:rPr>
        <w:t xml:space="preserve"> </w:t>
      </w:r>
    </w:p>
    <w:p w14:paraId="46F0D0FA">
      <w:pPr>
        <w:spacing w:line="440" w:lineRule="exact"/>
        <w:rPr>
          <w:rFonts w:hint="eastAsia" w:ascii="宋体" w:hAnsi="宋体" w:cs="宋体"/>
          <w:sz w:val="24"/>
        </w:rPr>
      </w:pPr>
    </w:p>
    <w:p w14:paraId="0F255ED0">
      <w:pPr>
        <w:spacing w:line="480" w:lineRule="exact"/>
        <w:rPr>
          <w:rFonts w:hint="eastAsia" w:ascii="宋体" w:hAnsi="宋体" w:cs="宋体"/>
          <w:sz w:val="24"/>
        </w:rPr>
      </w:pPr>
      <w:r>
        <w:rPr>
          <w:rFonts w:hint="eastAsia" w:ascii="宋体" w:hAnsi="宋体" w:cs="宋体"/>
          <w:sz w:val="24"/>
        </w:rPr>
        <w:t>　　发包人和承包人根据《中华人民共和国建筑法》和《建设工程质量管理条例》，经协商一致就</w:t>
      </w:r>
      <w:r>
        <w:rPr>
          <w:rFonts w:hint="eastAsia" w:ascii="宋体" w:hAnsi="宋体" w:cs="宋体"/>
          <w:sz w:val="24"/>
          <w:u w:val="single"/>
        </w:rPr>
        <w:t xml:space="preserve">                </w:t>
      </w:r>
      <w:r>
        <w:rPr>
          <w:rFonts w:hint="eastAsia" w:ascii="宋体" w:hAnsi="宋体" w:cs="宋体"/>
          <w:sz w:val="24"/>
        </w:rPr>
        <w:t>（工程全称）签订工程质量保修书。</w:t>
      </w:r>
    </w:p>
    <w:p w14:paraId="74B83027">
      <w:pPr>
        <w:spacing w:line="480" w:lineRule="exact"/>
        <w:rPr>
          <w:rFonts w:hint="eastAsia" w:ascii="宋体" w:hAnsi="宋体" w:cs="宋体"/>
          <w:sz w:val="24"/>
        </w:rPr>
      </w:pPr>
      <w:r>
        <w:rPr>
          <w:rFonts w:hint="eastAsia" w:ascii="宋体" w:hAnsi="宋体" w:cs="宋体"/>
          <w:sz w:val="24"/>
        </w:rPr>
        <w:t>　　一、工程质量保修范围和内容</w:t>
      </w:r>
    </w:p>
    <w:p w14:paraId="570FDA1A">
      <w:pPr>
        <w:spacing w:line="480" w:lineRule="exact"/>
        <w:rPr>
          <w:rFonts w:hint="eastAsia" w:ascii="宋体" w:hAnsi="宋体" w:cs="宋体"/>
          <w:sz w:val="24"/>
        </w:rPr>
      </w:pPr>
      <w:r>
        <w:rPr>
          <w:rFonts w:hint="eastAsia" w:ascii="宋体" w:hAnsi="宋体" w:cs="宋体"/>
          <w:sz w:val="24"/>
        </w:rPr>
        <w:t>　　承包人在质量保修期内，按照有关法律规定和合同约定，承担工程质量保修责任。</w:t>
      </w:r>
    </w:p>
    <w:p w14:paraId="19FFF1C4">
      <w:pPr>
        <w:spacing w:line="480" w:lineRule="exact"/>
        <w:rPr>
          <w:rFonts w:hint="eastAsia" w:ascii="宋体" w:hAnsi="宋体" w:cs="宋体"/>
          <w:sz w:val="24"/>
        </w:rPr>
      </w:pPr>
      <w:r>
        <w:rPr>
          <w:rFonts w:hint="eastAsia" w:ascii="宋体" w:hAnsi="宋体" w:cs="宋体"/>
          <w:sz w:val="24"/>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ascii="宋体" w:hAnsi="宋体" w:cs="宋体"/>
          <w:sz w:val="24"/>
          <w:u w:val="single"/>
        </w:rPr>
        <w:t xml:space="preserve">                </w:t>
      </w:r>
      <w:r>
        <w:rPr>
          <w:rFonts w:hint="eastAsia" w:ascii="宋体" w:hAnsi="宋体" w:cs="宋体"/>
          <w:sz w:val="24"/>
        </w:rPr>
        <w:t>。</w:t>
      </w:r>
    </w:p>
    <w:p w14:paraId="3F86D9B1">
      <w:pPr>
        <w:spacing w:line="480" w:lineRule="exact"/>
        <w:rPr>
          <w:rFonts w:hint="eastAsia" w:ascii="宋体" w:hAnsi="宋体" w:cs="宋体"/>
          <w:sz w:val="24"/>
        </w:rPr>
      </w:pPr>
      <w:r>
        <w:rPr>
          <w:rFonts w:hint="eastAsia" w:ascii="宋体" w:hAnsi="宋体" w:cs="宋体"/>
          <w:b/>
          <w:sz w:val="24"/>
        </w:rPr>
        <w:t>　　</w:t>
      </w:r>
      <w:r>
        <w:rPr>
          <w:rFonts w:hint="eastAsia" w:ascii="宋体" w:hAnsi="宋体" w:cs="宋体"/>
          <w:sz w:val="24"/>
        </w:rPr>
        <w:t>二、质量保修期</w:t>
      </w:r>
    </w:p>
    <w:p w14:paraId="6156748C">
      <w:pPr>
        <w:spacing w:line="480" w:lineRule="exact"/>
        <w:ind w:firstLine="480"/>
        <w:rPr>
          <w:rFonts w:hint="eastAsia" w:ascii="宋体" w:hAnsi="宋体" w:cs="宋体"/>
          <w:sz w:val="24"/>
        </w:rPr>
      </w:pPr>
      <w:r>
        <w:rPr>
          <w:rFonts w:hint="eastAsia" w:ascii="宋体" w:hAnsi="宋体" w:cs="宋体"/>
          <w:sz w:val="24"/>
        </w:rPr>
        <w:t>根据《建设工程质量管理条例》及有关规定，工程的质量保修期如下：</w:t>
      </w:r>
    </w:p>
    <w:p w14:paraId="1D8EA01D">
      <w:pPr>
        <w:spacing w:line="480" w:lineRule="exact"/>
        <w:ind w:firstLine="480"/>
        <w:rPr>
          <w:rFonts w:hint="eastAsia" w:ascii="宋体" w:hAnsi="宋体" w:cs="宋体"/>
          <w:sz w:val="24"/>
        </w:rPr>
      </w:pPr>
      <w:r>
        <w:rPr>
          <w:rFonts w:hint="eastAsia" w:ascii="宋体" w:hAnsi="宋体" w:cs="宋体"/>
          <w:sz w:val="24"/>
        </w:rPr>
        <w:t>1.地基基础工程和主体结构工程为设计文件规定的工程合理使用年限；</w:t>
      </w:r>
    </w:p>
    <w:p w14:paraId="4C9A4D0C">
      <w:pPr>
        <w:spacing w:line="480" w:lineRule="exact"/>
        <w:ind w:firstLine="480"/>
        <w:rPr>
          <w:rFonts w:hint="eastAsia" w:ascii="宋体" w:hAnsi="宋体" w:cs="宋体"/>
          <w:sz w:val="24"/>
        </w:rPr>
      </w:pPr>
      <w:r>
        <w:rPr>
          <w:rFonts w:hint="eastAsia" w:ascii="宋体" w:hAnsi="宋体" w:cs="宋体"/>
          <w:sz w:val="24"/>
        </w:rPr>
        <w:t>2.屋面防水工程、有防水要求的卫生间、房间和外墙面的防渗为</w:t>
      </w:r>
      <w:r>
        <w:rPr>
          <w:rFonts w:hint="eastAsia" w:ascii="宋体" w:hAnsi="宋体" w:cs="宋体"/>
          <w:sz w:val="24"/>
          <w:u w:val="single"/>
        </w:rPr>
        <w:t xml:space="preserve"> 5 </w:t>
      </w:r>
      <w:r>
        <w:rPr>
          <w:rFonts w:hint="eastAsia" w:ascii="宋体" w:hAnsi="宋体" w:cs="宋体"/>
          <w:sz w:val="24"/>
        </w:rPr>
        <w:t>年；</w:t>
      </w:r>
    </w:p>
    <w:p w14:paraId="4DE693B1">
      <w:pPr>
        <w:spacing w:line="480" w:lineRule="exact"/>
        <w:ind w:left="420" w:firstLine="120"/>
        <w:rPr>
          <w:rFonts w:hint="eastAsia" w:ascii="宋体" w:hAnsi="宋体" w:cs="宋体"/>
          <w:sz w:val="24"/>
        </w:rPr>
      </w:pPr>
      <w:r>
        <w:rPr>
          <w:rFonts w:hint="eastAsia" w:ascii="宋体" w:hAnsi="宋体" w:cs="宋体"/>
          <w:sz w:val="24"/>
        </w:rPr>
        <w:t>3.装修工程为</w:t>
      </w:r>
      <w:r>
        <w:rPr>
          <w:rFonts w:hint="eastAsia" w:ascii="宋体" w:hAnsi="宋体" w:cs="宋体"/>
          <w:sz w:val="24"/>
          <w:u w:val="single"/>
        </w:rPr>
        <w:t>2</w:t>
      </w:r>
      <w:r>
        <w:rPr>
          <w:rFonts w:hint="eastAsia" w:ascii="宋体" w:hAnsi="宋体" w:cs="宋体"/>
          <w:sz w:val="24"/>
        </w:rPr>
        <w:t>年；</w:t>
      </w:r>
    </w:p>
    <w:p w14:paraId="60C8A076">
      <w:pPr>
        <w:spacing w:line="480" w:lineRule="exact"/>
        <w:ind w:left="420" w:firstLine="120"/>
        <w:rPr>
          <w:rFonts w:hint="eastAsia" w:ascii="宋体" w:hAnsi="宋体" w:cs="宋体"/>
          <w:sz w:val="24"/>
        </w:rPr>
      </w:pPr>
      <w:r>
        <w:rPr>
          <w:rFonts w:hint="eastAsia" w:ascii="宋体" w:hAnsi="宋体" w:cs="宋体"/>
          <w:sz w:val="24"/>
        </w:rPr>
        <w:t>4.电气管线、给排水管道、设备安装工程为</w:t>
      </w:r>
      <w:r>
        <w:rPr>
          <w:rFonts w:hint="eastAsia" w:ascii="宋体" w:hAnsi="宋体" w:cs="宋体"/>
          <w:sz w:val="24"/>
          <w:u w:val="single"/>
        </w:rPr>
        <w:t xml:space="preserve"> 2 </w:t>
      </w:r>
      <w:r>
        <w:rPr>
          <w:rFonts w:hint="eastAsia" w:ascii="宋体" w:hAnsi="宋体" w:cs="宋体"/>
          <w:sz w:val="24"/>
        </w:rPr>
        <w:t>年；</w:t>
      </w:r>
    </w:p>
    <w:p w14:paraId="2450BF01">
      <w:pPr>
        <w:spacing w:line="480" w:lineRule="exact"/>
        <w:ind w:left="420" w:firstLine="120"/>
        <w:rPr>
          <w:rFonts w:hint="eastAsia" w:ascii="宋体" w:hAnsi="宋体" w:cs="宋体"/>
          <w:sz w:val="24"/>
        </w:rPr>
      </w:pPr>
      <w:r>
        <w:rPr>
          <w:rFonts w:hint="eastAsia" w:ascii="宋体" w:hAnsi="宋体" w:cs="宋体"/>
          <w:sz w:val="24"/>
        </w:rPr>
        <w:t>5.供热与供冷系统为</w:t>
      </w:r>
      <w:r>
        <w:rPr>
          <w:rFonts w:hint="eastAsia" w:ascii="宋体" w:hAnsi="宋体" w:cs="宋体"/>
          <w:sz w:val="24"/>
          <w:u w:val="single"/>
        </w:rPr>
        <w:t>2</w:t>
      </w:r>
      <w:r>
        <w:rPr>
          <w:rFonts w:hint="eastAsia" w:ascii="宋体" w:hAnsi="宋体" w:cs="宋体"/>
          <w:sz w:val="24"/>
        </w:rPr>
        <w:t>个采暖期、供冷期；</w:t>
      </w:r>
    </w:p>
    <w:p w14:paraId="52F0C2CA">
      <w:pPr>
        <w:spacing w:line="480" w:lineRule="exact"/>
        <w:ind w:left="420" w:firstLine="120"/>
        <w:rPr>
          <w:rFonts w:hint="eastAsia" w:ascii="宋体" w:hAnsi="宋体" w:cs="宋体"/>
          <w:sz w:val="24"/>
        </w:rPr>
      </w:pPr>
      <w:r>
        <w:rPr>
          <w:rFonts w:hint="eastAsia" w:ascii="宋体" w:hAnsi="宋体" w:cs="宋体"/>
          <w:sz w:val="24"/>
        </w:rPr>
        <w:t>6.住宅小区内的给排水设施、道路等配套工程为</w:t>
      </w:r>
      <w:r>
        <w:rPr>
          <w:rFonts w:hint="eastAsia" w:ascii="宋体" w:hAnsi="宋体" w:cs="宋体"/>
          <w:sz w:val="24"/>
          <w:u w:val="single"/>
        </w:rPr>
        <w:t xml:space="preserve"> 2</w:t>
      </w:r>
      <w:r>
        <w:rPr>
          <w:rFonts w:hint="eastAsia" w:ascii="宋体" w:hAnsi="宋体" w:cs="宋体"/>
          <w:sz w:val="24"/>
        </w:rPr>
        <w:t>年；</w:t>
      </w:r>
    </w:p>
    <w:p w14:paraId="36C9A49B">
      <w:pPr>
        <w:spacing w:line="480" w:lineRule="exact"/>
        <w:ind w:left="420" w:firstLine="120"/>
        <w:rPr>
          <w:rFonts w:hint="eastAsia" w:ascii="宋体" w:hAnsi="宋体" w:cs="宋体"/>
          <w:sz w:val="24"/>
        </w:rPr>
      </w:pPr>
      <w:r>
        <w:rPr>
          <w:rFonts w:hint="eastAsia" w:ascii="宋体" w:hAnsi="宋体" w:cs="宋体"/>
          <w:sz w:val="24"/>
        </w:rPr>
        <w:t>7. 运动场工程为</w:t>
      </w:r>
      <w:r>
        <w:rPr>
          <w:rFonts w:hint="eastAsia" w:ascii="宋体" w:hAnsi="宋体" w:cs="宋体"/>
          <w:sz w:val="24"/>
          <w:u w:val="single"/>
        </w:rPr>
        <w:t>2</w:t>
      </w:r>
      <w:r>
        <w:rPr>
          <w:rFonts w:hint="eastAsia" w:ascii="宋体" w:hAnsi="宋体" w:cs="宋体"/>
          <w:sz w:val="24"/>
        </w:rPr>
        <w:t>年；</w:t>
      </w:r>
    </w:p>
    <w:p w14:paraId="7EAE47A3">
      <w:pPr>
        <w:spacing w:line="480" w:lineRule="exact"/>
        <w:ind w:left="420" w:firstLine="120"/>
        <w:rPr>
          <w:rFonts w:hint="eastAsia" w:ascii="宋体" w:hAnsi="宋体" w:cs="宋体"/>
          <w:sz w:val="24"/>
        </w:rPr>
      </w:pPr>
      <w:r>
        <w:rPr>
          <w:rFonts w:hint="eastAsia" w:ascii="宋体" w:hAnsi="宋体" w:cs="宋体"/>
          <w:sz w:val="24"/>
        </w:rPr>
        <w:t>8.其他项目保修期限约定如下：</w:t>
      </w:r>
      <w:r>
        <w:rPr>
          <w:rFonts w:hint="eastAsia" w:ascii="宋体" w:hAnsi="宋体" w:cs="宋体"/>
          <w:sz w:val="24"/>
          <w:u w:val="single"/>
        </w:rPr>
        <w:t xml:space="preserve"> 其他项目保修期1年    </w:t>
      </w:r>
    </w:p>
    <w:p w14:paraId="0D25457D">
      <w:pPr>
        <w:spacing w:line="480" w:lineRule="exact"/>
        <w:ind w:firstLine="480" w:firstLineChars="200"/>
        <w:rPr>
          <w:rFonts w:hint="eastAsia" w:ascii="宋体" w:hAnsi="宋体" w:cs="宋体"/>
          <w:sz w:val="24"/>
        </w:rPr>
      </w:pPr>
      <w:r>
        <w:rPr>
          <w:rFonts w:hint="eastAsia" w:ascii="宋体" w:hAnsi="宋体" w:cs="宋体"/>
          <w:sz w:val="24"/>
        </w:rPr>
        <w:t>质量保修期自工程竣工验收合格之日起计算。</w:t>
      </w:r>
    </w:p>
    <w:p w14:paraId="6A10D01C">
      <w:pPr>
        <w:spacing w:line="480" w:lineRule="exact"/>
        <w:ind w:firstLine="480"/>
        <w:rPr>
          <w:rFonts w:hint="eastAsia" w:ascii="宋体" w:hAnsi="宋体" w:cs="宋体"/>
          <w:sz w:val="24"/>
        </w:rPr>
      </w:pPr>
      <w:r>
        <w:rPr>
          <w:rFonts w:hint="eastAsia" w:ascii="宋体" w:hAnsi="宋体" w:cs="宋体"/>
          <w:sz w:val="24"/>
        </w:rPr>
        <w:t>三、缺陷责任期</w:t>
      </w:r>
    </w:p>
    <w:p w14:paraId="206EEEE8">
      <w:pPr>
        <w:spacing w:line="480" w:lineRule="exact"/>
        <w:ind w:firstLine="480"/>
        <w:rPr>
          <w:rFonts w:hint="eastAsia" w:ascii="宋体" w:hAnsi="宋体" w:cs="宋体"/>
          <w:sz w:val="24"/>
        </w:rPr>
      </w:pPr>
      <w:r>
        <w:rPr>
          <w:rFonts w:hint="eastAsia" w:ascii="宋体" w:hAnsi="宋体" w:cs="宋体"/>
          <w:sz w:val="24"/>
        </w:rPr>
        <w:t>工程缺陷责任期为</w:t>
      </w:r>
      <w:r>
        <w:rPr>
          <w:rFonts w:hint="eastAsia" w:ascii="宋体" w:hAnsi="宋体" w:cs="宋体"/>
          <w:sz w:val="24"/>
          <w:u w:val="single"/>
        </w:rPr>
        <w:t>24</w:t>
      </w:r>
      <w:r>
        <w:rPr>
          <w:rFonts w:hint="eastAsia" w:ascii="宋体" w:hAnsi="宋体" w:cs="宋体"/>
          <w:sz w:val="24"/>
        </w:rPr>
        <w:t>个月，缺陷责任期自工程竣工验收合格之日起计算。单位工程先于全部工程进行验收，单位工程缺陷责任期自单位工程验收合格之日起算。</w:t>
      </w:r>
    </w:p>
    <w:p w14:paraId="47594B27">
      <w:pPr>
        <w:spacing w:line="480" w:lineRule="exact"/>
        <w:rPr>
          <w:rFonts w:hint="eastAsia" w:ascii="宋体" w:hAnsi="宋体" w:cs="宋体"/>
          <w:sz w:val="24"/>
        </w:rPr>
      </w:pPr>
      <w:r>
        <w:rPr>
          <w:rFonts w:hint="eastAsia" w:ascii="宋体" w:hAnsi="宋体" w:cs="宋体"/>
          <w:sz w:val="24"/>
        </w:rPr>
        <w:t xml:space="preserve">    四、质量保修责任</w:t>
      </w:r>
    </w:p>
    <w:p w14:paraId="20CE6AFA">
      <w:pPr>
        <w:spacing w:line="480" w:lineRule="exact"/>
        <w:ind w:left="105" w:firstLine="492"/>
        <w:rPr>
          <w:rFonts w:hint="eastAsia" w:ascii="宋体" w:hAnsi="宋体" w:cs="宋体"/>
          <w:sz w:val="24"/>
        </w:rPr>
      </w:pPr>
      <w:r>
        <w:rPr>
          <w:rFonts w:hint="eastAsia" w:ascii="宋体" w:hAnsi="宋体" w:cs="宋体"/>
          <w:sz w:val="24"/>
        </w:rPr>
        <w:t>1.属于保修范围、内容的项目，承包人应当在接到保修通知之日起7天内派人保修。承包人不在约定期限内派人保修的，发包人可以委托他人修理。</w:t>
      </w:r>
    </w:p>
    <w:p w14:paraId="027634F3">
      <w:pPr>
        <w:spacing w:line="480" w:lineRule="exact"/>
        <w:ind w:left="105" w:firstLine="492"/>
        <w:rPr>
          <w:rFonts w:hint="eastAsia" w:ascii="宋体" w:hAnsi="宋体" w:cs="宋体"/>
          <w:sz w:val="24"/>
        </w:rPr>
      </w:pPr>
      <w:r>
        <w:rPr>
          <w:rFonts w:hint="eastAsia" w:ascii="宋体" w:hAnsi="宋体" w:cs="宋体"/>
          <w:sz w:val="24"/>
        </w:rPr>
        <w:t>2.发生紧急事故需抢修的，承包人在接到事故通知后，应当立即到达事故现场抢修。</w:t>
      </w:r>
    </w:p>
    <w:p w14:paraId="293E3C87">
      <w:pPr>
        <w:spacing w:line="480" w:lineRule="exact"/>
        <w:ind w:left="105" w:firstLine="492"/>
        <w:rPr>
          <w:rFonts w:hint="eastAsia" w:ascii="宋体" w:hAnsi="宋体" w:cs="宋体"/>
          <w:sz w:val="24"/>
        </w:rPr>
      </w:pPr>
      <w:r>
        <w:rPr>
          <w:rFonts w:hint="eastAsia" w:ascii="宋体" w:hAnsi="宋体" w:cs="宋体"/>
          <w:sz w:val="24"/>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360FCB26">
      <w:pPr>
        <w:spacing w:line="480" w:lineRule="exact"/>
        <w:ind w:left="420" w:firstLine="120"/>
        <w:rPr>
          <w:rFonts w:hint="eastAsia" w:ascii="宋体" w:hAnsi="宋体" w:cs="宋体"/>
          <w:sz w:val="24"/>
        </w:rPr>
      </w:pPr>
      <w:r>
        <w:rPr>
          <w:rFonts w:hint="eastAsia" w:ascii="宋体" w:hAnsi="宋体" w:cs="宋体"/>
          <w:sz w:val="24"/>
        </w:rPr>
        <w:t>4.质量保修完成后，由发包人组织验收。</w:t>
      </w:r>
    </w:p>
    <w:p w14:paraId="6CFCBF1D">
      <w:pPr>
        <w:spacing w:line="480" w:lineRule="exact"/>
        <w:rPr>
          <w:rFonts w:hint="eastAsia" w:ascii="宋体" w:hAnsi="宋体" w:cs="宋体"/>
          <w:sz w:val="24"/>
        </w:rPr>
      </w:pPr>
      <w:r>
        <w:rPr>
          <w:rFonts w:hint="eastAsia" w:ascii="宋体" w:hAnsi="宋体" w:cs="宋体"/>
          <w:sz w:val="24"/>
        </w:rPr>
        <w:t>　　五、保修费用</w:t>
      </w:r>
    </w:p>
    <w:p w14:paraId="57AB3F12">
      <w:pPr>
        <w:spacing w:line="480" w:lineRule="exact"/>
        <w:rPr>
          <w:rFonts w:hint="eastAsia" w:ascii="宋体" w:hAnsi="宋体" w:cs="宋体"/>
          <w:sz w:val="24"/>
        </w:rPr>
      </w:pPr>
      <w:r>
        <w:rPr>
          <w:rFonts w:hint="eastAsia" w:ascii="宋体" w:hAnsi="宋体" w:cs="宋体"/>
          <w:sz w:val="24"/>
        </w:rPr>
        <w:t>　　保修费用由造成质量缺陷的责任方承担。</w:t>
      </w:r>
    </w:p>
    <w:p w14:paraId="4D5653E0">
      <w:pPr>
        <w:spacing w:line="480" w:lineRule="exact"/>
        <w:jc w:val="left"/>
        <w:rPr>
          <w:rFonts w:hint="eastAsia" w:ascii="宋体" w:hAnsi="宋体" w:cs="宋体"/>
          <w:sz w:val="24"/>
        </w:rPr>
      </w:pPr>
      <w:r>
        <w:rPr>
          <w:rFonts w:hint="eastAsia" w:ascii="宋体" w:hAnsi="宋体" w:cs="宋体"/>
          <w:b/>
          <w:sz w:val="24"/>
        </w:rPr>
        <w:t>六</w:t>
      </w:r>
      <w:r>
        <w:rPr>
          <w:rFonts w:hint="eastAsia" w:ascii="宋体" w:hAnsi="宋体" w:cs="宋体"/>
          <w:sz w:val="24"/>
        </w:rPr>
        <w:t>、双方约定的其他工程质量保修事项：</w:t>
      </w:r>
      <w:r>
        <w:rPr>
          <w:rFonts w:hint="eastAsia" w:ascii="宋体" w:hAnsi="宋体" w:cs="宋体"/>
          <w:sz w:val="24"/>
          <w:u w:val="single"/>
        </w:rPr>
        <w:t xml:space="preserve">                                  </w:t>
      </w:r>
      <w:r>
        <w:rPr>
          <w:rFonts w:hint="eastAsia" w:ascii="宋体" w:hAnsi="宋体" w:cs="宋体"/>
          <w:sz w:val="24"/>
        </w:rPr>
        <w:t>。</w:t>
      </w:r>
    </w:p>
    <w:p w14:paraId="42DF95B4">
      <w:pPr>
        <w:spacing w:line="480" w:lineRule="exact"/>
        <w:ind w:firstLine="456"/>
        <w:rPr>
          <w:rFonts w:hint="eastAsia" w:ascii="宋体" w:hAnsi="宋体" w:cs="宋体"/>
          <w:sz w:val="24"/>
        </w:rPr>
      </w:pPr>
      <w:r>
        <w:rPr>
          <w:rFonts w:hint="eastAsia" w:ascii="宋体" w:hAnsi="宋体" w:cs="宋体"/>
          <w:sz w:val="24"/>
        </w:rPr>
        <w:t>工程质量保修书由发包人、承包人在工程竣工验收前共同签署，作为施工合同附件，其有效期限至保修期满。</w:t>
      </w:r>
    </w:p>
    <w:p w14:paraId="7A6858F6">
      <w:pPr>
        <w:spacing w:line="480" w:lineRule="exact"/>
        <w:ind w:firstLine="420"/>
        <w:rPr>
          <w:rFonts w:hint="eastAsia" w:ascii="宋体" w:hAnsi="宋体" w:cs="宋体"/>
          <w:sz w:val="24"/>
        </w:rPr>
      </w:pPr>
    </w:p>
    <w:p w14:paraId="762DD538">
      <w:pPr>
        <w:spacing w:line="480" w:lineRule="exact"/>
        <w:rPr>
          <w:rFonts w:hint="eastAsia" w:ascii="宋体" w:hAnsi="宋体" w:cs="宋体"/>
          <w:sz w:val="24"/>
        </w:rPr>
      </w:pPr>
      <w:r>
        <w:rPr>
          <w:rFonts w:hint="eastAsia" w:ascii="宋体" w:hAnsi="宋体" w:cs="宋体"/>
          <w:sz w:val="24"/>
        </w:rPr>
        <w:t>发包人（公章）：</w:t>
      </w:r>
      <w:r>
        <w:rPr>
          <w:rFonts w:hint="eastAsia" w:ascii="宋体" w:hAnsi="宋体" w:cs="宋体"/>
          <w:sz w:val="24"/>
          <w:u w:val="single"/>
        </w:rPr>
        <w:t xml:space="preserve"> 　　　       </w:t>
      </w:r>
      <w:r>
        <w:rPr>
          <w:rFonts w:hint="eastAsia" w:ascii="宋体" w:hAnsi="宋体" w:cs="宋体"/>
          <w:sz w:val="24"/>
        </w:rPr>
        <w:t xml:space="preserve">             承包人（公章）：</w:t>
      </w:r>
      <w:r>
        <w:rPr>
          <w:rFonts w:hint="eastAsia" w:ascii="宋体" w:hAnsi="宋体" w:cs="宋体"/>
          <w:sz w:val="24"/>
          <w:u w:val="single"/>
        </w:rPr>
        <w:t>　　　　　   　</w:t>
      </w:r>
    </w:p>
    <w:p w14:paraId="3B8E5972">
      <w:pPr>
        <w:spacing w:line="480" w:lineRule="exact"/>
        <w:rPr>
          <w:rFonts w:hint="eastAsia" w:ascii="宋体" w:hAnsi="宋体" w:cs="宋体"/>
          <w:sz w:val="24"/>
          <w:u w:val="single"/>
        </w:rPr>
      </w:pPr>
      <w:r>
        <w:rPr>
          <w:rFonts w:hint="eastAsia" w:ascii="宋体" w:hAnsi="宋体" w:cs="宋体"/>
          <w:sz w:val="24"/>
        </w:rPr>
        <w:t>地  址：</w:t>
      </w:r>
      <w:r>
        <w:rPr>
          <w:rFonts w:hint="eastAsia" w:ascii="宋体" w:hAnsi="宋体" w:cs="宋体"/>
          <w:sz w:val="24"/>
          <w:u w:val="single"/>
        </w:rPr>
        <w:t xml:space="preserve">                    </w:t>
      </w:r>
      <w:r>
        <w:rPr>
          <w:rFonts w:hint="eastAsia" w:ascii="宋体" w:hAnsi="宋体" w:cs="宋体"/>
          <w:sz w:val="24"/>
        </w:rPr>
        <w:t xml:space="preserve">             地  址：</w:t>
      </w:r>
      <w:r>
        <w:rPr>
          <w:rFonts w:hint="eastAsia" w:ascii="宋体" w:hAnsi="宋体" w:cs="宋体"/>
          <w:sz w:val="24"/>
          <w:u w:val="single"/>
        </w:rPr>
        <w:t xml:space="preserve">　　　　             </w:t>
      </w:r>
    </w:p>
    <w:p w14:paraId="2011CDCF">
      <w:pPr>
        <w:spacing w:line="480" w:lineRule="exact"/>
        <w:rPr>
          <w:rFonts w:hint="eastAsia" w:ascii="宋体" w:hAnsi="宋体" w:cs="宋体"/>
          <w:sz w:val="24"/>
        </w:rPr>
      </w:pPr>
      <w:r>
        <w:rPr>
          <w:rFonts w:hint="eastAsia" w:ascii="宋体" w:hAnsi="宋体" w:cs="宋体"/>
          <w:sz w:val="24"/>
        </w:rPr>
        <w:t>法定代表人（签字）：</w:t>
      </w:r>
      <w:r>
        <w:rPr>
          <w:rFonts w:hint="eastAsia" w:ascii="宋体" w:hAnsi="宋体" w:cs="宋体"/>
          <w:sz w:val="24"/>
          <w:u w:val="single"/>
        </w:rPr>
        <w:t xml:space="preserve">　　      </w:t>
      </w:r>
      <w:r>
        <w:rPr>
          <w:rFonts w:hint="eastAsia" w:ascii="宋体" w:hAnsi="宋体" w:cs="宋体"/>
          <w:sz w:val="24"/>
        </w:rPr>
        <w:t xml:space="preserve">             法定代表人（签字）：</w:t>
      </w:r>
      <w:r>
        <w:rPr>
          <w:rFonts w:hint="eastAsia" w:ascii="宋体" w:hAnsi="宋体" w:cs="宋体"/>
          <w:sz w:val="24"/>
          <w:u w:val="single"/>
        </w:rPr>
        <w:t xml:space="preserve">　　       </w:t>
      </w:r>
    </w:p>
    <w:p w14:paraId="51F9A3EC">
      <w:pPr>
        <w:spacing w:line="480" w:lineRule="exact"/>
        <w:rPr>
          <w:rFonts w:hint="eastAsia" w:ascii="宋体" w:hAnsi="宋体" w:cs="宋体"/>
          <w:sz w:val="24"/>
        </w:rPr>
      </w:pPr>
      <w:r>
        <w:rPr>
          <w:rFonts w:hint="eastAsia" w:ascii="宋体" w:hAnsi="宋体" w:cs="宋体"/>
          <w:sz w:val="24"/>
        </w:rPr>
        <w:t>委托代理人（签字）：</w:t>
      </w:r>
      <w:r>
        <w:rPr>
          <w:rFonts w:hint="eastAsia" w:ascii="宋体" w:hAnsi="宋体" w:cs="宋体"/>
          <w:sz w:val="24"/>
          <w:u w:val="single"/>
        </w:rPr>
        <w:t xml:space="preserve">　　     </w:t>
      </w:r>
      <w:r>
        <w:rPr>
          <w:rFonts w:hint="eastAsia" w:ascii="宋体" w:hAnsi="宋体" w:cs="宋体"/>
          <w:sz w:val="24"/>
        </w:rPr>
        <w:t xml:space="preserve">              委托代理人（签字）：</w:t>
      </w:r>
      <w:r>
        <w:rPr>
          <w:rFonts w:hint="eastAsia" w:ascii="宋体" w:hAnsi="宋体" w:cs="宋体"/>
          <w:sz w:val="24"/>
          <w:u w:val="single"/>
        </w:rPr>
        <w:t xml:space="preserve">　         </w:t>
      </w:r>
    </w:p>
    <w:p w14:paraId="46D8CA82">
      <w:pPr>
        <w:spacing w:line="480" w:lineRule="exact"/>
        <w:rPr>
          <w:rFonts w:hint="eastAsia" w:ascii="宋体" w:hAnsi="宋体" w:cs="宋体"/>
          <w:sz w:val="24"/>
          <w:u w:val="single"/>
        </w:rPr>
      </w:pPr>
      <w:r>
        <w:rPr>
          <w:rFonts w:hint="eastAsia" w:ascii="宋体" w:hAnsi="宋体" w:cs="宋体"/>
          <w:sz w:val="24"/>
        </w:rPr>
        <w:t>电  话：</w:t>
      </w:r>
      <w:r>
        <w:rPr>
          <w:rFonts w:hint="eastAsia" w:ascii="宋体" w:hAnsi="宋体" w:cs="宋体"/>
          <w:sz w:val="24"/>
          <w:u w:val="single"/>
        </w:rPr>
        <w:t xml:space="preserve">　                 </w:t>
      </w:r>
      <w:r>
        <w:rPr>
          <w:rFonts w:hint="eastAsia" w:ascii="宋体" w:hAnsi="宋体" w:cs="宋体"/>
          <w:sz w:val="24"/>
        </w:rPr>
        <w:t xml:space="preserve">         　　 电  话：</w:t>
      </w:r>
      <w:r>
        <w:rPr>
          <w:rFonts w:hint="eastAsia" w:ascii="宋体" w:hAnsi="宋体" w:cs="宋体"/>
          <w:sz w:val="24"/>
          <w:u w:val="single"/>
        </w:rPr>
        <w:t xml:space="preserve">　　　           　  </w:t>
      </w:r>
    </w:p>
    <w:p w14:paraId="2A48D265">
      <w:pPr>
        <w:spacing w:line="480" w:lineRule="exact"/>
        <w:rPr>
          <w:rFonts w:hint="eastAsia" w:ascii="宋体" w:hAnsi="宋体" w:cs="宋体"/>
          <w:sz w:val="24"/>
        </w:rPr>
      </w:pPr>
      <w:r>
        <w:rPr>
          <w:rFonts w:hint="eastAsia" w:ascii="宋体" w:hAnsi="宋体" w:cs="宋体"/>
          <w:sz w:val="24"/>
        </w:rPr>
        <w:t>传  真：</w:t>
      </w:r>
      <w:r>
        <w:rPr>
          <w:rFonts w:hint="eastAsia" w:ascii="宋体" w:hAnsi="宋体" w:cs="宋体"/>
          <w:sz w:val="24"/>
          <w:u w:val="single"/>
        </w:rPr>
        <w:t xml:space="preserve">　　　　　         </w:t>
      </w:r>
      <w:r>
        <w:rPr>
          <w:rFonts w:hint="eastAsia" w:ascii="宋体" w:hAnsi="宋体" w:cs="宋体"/>
          <w:sz w:val="24"/>
        </w:rPr>
        <w:t xml:space="preserve">           　 传  真：</w:t>
      </w:r>
      <w:r>
        <w:rPr>
          <w:rFonts w:hint="eastAsia" w:ascii="宋体" w:hAnsi="宋体" w:cs="宋体"/>
          <w:sz w:val="24"/>
          <w:u w:val="single"/>
        </w:rPr>
        <w:t xml:space="preserve">　　　               </w:t>
      </w:r>
    </w:p>
    <w:p w14:paraId="1315BF28">
      <w:pPr>
        <w:spacing w:line="480" w:lineRule="exact"/>
        <w:rPr>
          <w:rFonts w:hint="eastAsia" w:ascii="宋体" w:hAnsi="宋体" w:cs="宋体"/>
          <w:sz w:val="24"/>
        </w:rPr>
      </w:pPr>
      <w:r>
        <w:rPr>
          <w:rFonts w:hint="eastAsia" w:ascii="宋体" w:hAnsi="宋体" w:cs="宋体"/>
          <w:sz w:val="24"/>
        </w:rPr>
        <w:t>开户银行：</w:t>
      </w:r>
      <w:r>
        <w:rPr>
          <w:rFonts w:hint="eastAsia" w:ascii="宋体" w:hAnsi="宋体" w:cs="宋体"/>
          <w:sz w:val="24"/>
          <w:u w:val="single"/>
        </w:rPr>
        <w:t xml:space="preserve">                 </w:t>
      </w:r>
      <w:r>
        <w:rPr>
          <w:rFonts w:hint="eastAsia" w:ascii="宋体" w:hAnsi="宋体" w:cs="宋体"/>
          <w:sz w:val="24"/>
        </w:rPr>
        <w:t xml:space="preserve">              开户银行：</w:t>
      </w:r>
      <w:r>
        <w:rPr>
          <w:rFonts w:hint="eastAsia" w:ascii="宋体" w:hAnsi="宋体" w:cs="宋体"/>
          <w:sz w:val="24"/>
          <w:u w:val="single"/>
        </w:rPr>
        <w:t xml:space="preserve">　　           　  </w:t>
      </w:r>
    </w:p>
    <w:p w14:paraId="3BD7FD76">
      <w:pPr>
        <w:spacing w:line="480" w:lineRule="exact"/>
        <w:rPr>
          <w:rFonts w:hint="eastAsia" w:ascii="宋体" w:hAnsi="宋体" w:cs="宋体"/>
          <w:sz w:val="24"/>
        </w:rPr>
      </w:pPr>
      <w:r>
        <w:rPr>
          <w:rFonts w:hint="eastAsia" w:ascii="宋体" w:hAnsi="宋体" w:cs="宋体"/>
          <w:sz w:val="24"/>
        </w:rPr>
        <w:t>账  号：</w:t>
      </w:r>
      <w:r>
        <w:rPr>
          <w:rFonts w:hint="eastAsia" w:ascii="宋体" w:hAnsi="宋体" w:cs="宋体"/>
          <w:sz w:val="24"/>
          <w:u w:val="single"/>
        </w:rPr>
        <w:t xml:space="preserve">　　　              </w:t>
      </w:r>
      <w:r>
        <w:rPr>
          <w:rFonts w:hint="eastAsia" w:ascii="宋体" w:hAnsi="宋体" w:cs="宋体"/>
          <w:sz w:val="24"/>
        </w:rPr>
        <w:t xml:space="preserve">             账  号：</w:t>
      </w:r>
      <w:r>
        <w:rPr>
          <w:rFonts w:hint="eastAsia" w:ascii="宋体" w:hAnsi="宋体" w:cs="宋体"/>
          <w:sz w:val="24"/>
          <w:u w:val="single"/>
        </w:rPr>
        <w:t xml:space="preserve">　　            　   </w:t>
      </w:r>
    </w:p>
    <w:p w14:paraId="7E750582">
      <w:pPr>
        <w:spacing w:line="480" w:lineRule="exact"/>
        <w:rPr>
          <w:rFonts w:hint="eastAsia" w:ascii="宋体" w:hAnsi="宋体" w:cs="宋体"/>
          <w:sz w:val="24"/>
        </w:rPr>
      </w:pPr>
      <w:r>
        <w:rPr>
          <w:rFonts w:hint="eastAsia" w:ascii="宋体" w:hAnsi="宋体" w:cs="宋体"/>
          <w:sz w:val="24"/>
        </w:rPr>
        <w:t>邮政编码：</w:t>
      </w:r>
      <w:r>
        <w:rPr>
          <w:rFonts w:hint="eastAsia" w:ascii="宋体" w:hAnsi="宋体" w:cs="宋体"/>
          <w:sz w:val="24"/>
          <w:u w:val="single"/>
        </w:rPr>
        <w:t xml:space="preserve">              </w:t>
      </w:r>
      <w:r>
        <w:rPr>
          <w:rFonts w:hint="eastAsia" w:ascii="宋体" w:hAnsi="宋体" w:cs="宋体"/>
          <w:sz w:val="24"/>
        </w:rPr>
        <w:t xml:space="preserve">                 邮政编码：</w:t>
      </w:r>
      <w:r>
        <w:rPr>
          <w:rFonts w:hint="eastAsia" w:ascii="宋体" w:hAnsi="宋体" w:cs="宋体"/>
          <w:sz w:val="24"/>
          <w:u w:val="single"/>
        </w:rPr>
        <w:t xml:space="preserve">　            　   </w:t>
      </w:r>
      <w:r>
        <w:rPr>
          <w:rFonts w:hint="eastAsia" w:ascii="宋体" w:hAnsi="宋体" w:cs="宋体"/>
        </w:rPr>
        <w:br w:type="page"/>
      </w:r>
      <w:r>
        <w:rPr>
          <w:rFonts w:hint="eastAsia" w:ascii="宋体" w:hAnsi="宋体" w:cs="宋体"/>
          <w:b/>
          <w:bCs/>
          <w:sz w:val="24"/>
        </w:rPr>
        <w:t>附件4：</w:t>
      </w:r>
    </w:p>
    <w:p w14:paraId="4F5817D6">
      <w:pPr>
        <w:spacing w:before="156" w:after="156" w:line="440" w:lineRule="exact"/>
        <w:jc w:val="center"/>
        <w:rPr>
          <w:rFonts w:hint="eastAsia" w:ascii="宋体" w:hAnsi="宋体" w:cs="宋体"/>
          <w:b/>
          <w:bCs/>
          <w:sz w:val="24"/>
        </w:rPr>
      </w:pPr>
      <w:r>
        <w:rPr>
          <w:rFonts w:hint="eastAsia" w:ascii="宋体" w:hAnsi="宋体" w:cs="宋体"/>
          <w:b/>
          <w:bCs/>
          <w:sz w:val="24"/>
        </w:rPr>
        <w:t>主要建设工程文件目录</w:t>
      </w:r>
    </w:p>
    <w:tbl>
      <w:tblPr>
        <w:tblStyle w:val="45"/>
        <w:tblW w:w="0" w:type="auto"/>
        <w:jc w:val="center"/>
        <w:tblLayout w:type="fixed"/>
        <w:tblCellMar>
          <w:top w:w="0" w:type="dxa"/>
          <w:left w:w="0" w:type="dxa"/>
          <w:bottom w:w="0" w:type="dxa"/>
          <w:right w:w="0" w:type="dxa"/>
        </w:tblCellMar>
      </w:tblPr>
      <w:tblGrid>
        <w:gridCol w:w="1953"/>
        <w:gridCol w:w="1276"/>
        <w:gridCol w:w="1450"/>
        <w:gridCol w:w="1243"/>
        <w:gridCol w:w="1450"/>
        <w:gridCol w:w="1667"/>
      </w:tblGrid>
      <w:tr w14:paraId="7C29612B">
        <w:tblPrEx>
          <w:tblCellMar>
            <w:top w:w="0" w:type="dxa"/>
            <w:left w:w="0" w:type="dxa"/>
            <w:bottom w:w="0" w:type="dxa"/>
            <w:right w:w="0" w:type="dxa"/>
          </w:tblCellMar>
        </w:tblPrEx>
        <w:trPr>
          <w:jc w:val="center"/>
        </w:trPr>
        <w:tc>
          <w:tcPr>
            <w:tcW w:w="1953" w:type="dxa"/>
            <w:tcBorders>
              <w:top w:val="single" w:color="000000" w:sz="12" w:space="0"/>
              <w:left w:val="single" w:color="000000" w:sz="12" w:space="0"/>
              <w:bottom w:val="double" w:color="000000" w:sz="6" w:space="0"/>
              <w:right w:val="single" w:color="000000" w:sz="6" w:space="0"/>
            </w:tcBorders>
            <w:noWrap w:val="0"/>
            <w:tcMar>
              <w:top w:w="0" w:type="dxa"/>
              <w:left w:w="28" w:type="dxa"/>
              <w:bottom w:w="0" w:type="dxa"/>
              <w:right w:w="28" w:type="dxa"/>
            </w:tcMar>
            <w:vAlign w:val="center"/>
          </w:tcPr>
          <w:p w14:paraId="2DC19AB8">
            <w:pPr>
              <w:spacing w:line="440" w:lineRule="exact"/>
              <w:jc w:val="center"/>
              <w:rPr>
                <w:rFonts w:hint="eastAsia" w:ascii="宋体" w:hAnsi="宋体" w:cs="宋体"/>
                <w:sz w:val="24"/>
              </w:rPr>
            </w:pPr>
            <w:r>
              <w:rPr>
                <w:rFonts w:hint="eastAsia" w:ascii="宋体" w:hAnsi="宋体" w:cs="宋体"/>
                <w:sz w:val="24"/>
              </w:rPr>
              <w:t>文件名称</w:t>
            </w:r>
          </w:p>
        </w:tc>
        <w:tc>
          <w:tcPr>
            <w:tcW w:w="1276"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1E812302">
            <w:pPr>
              <w:spacing w:line="440" w:lineRule="exact"/>
              <w:jc w:val="center"/>
              <w:rPr>
                <w:rFonts w:hint="eastAsia" w:ascii="宋体" w:hAnsi="宋体" w:cs="宋体"/>
                <w:sz w:val="24"/>
              </w:rPr>
            </w:pPr>
            <w:r>
              <w:rPr>
                <w:rFonts w:hint="eastAsia" w:ascii="宋体" w:hAnsi="宋体" w:cs="宋体"/>
                <w:sz w:val="24"/>
              </w:rPr>
              <w:t>套数</w:t>
            </w:r>
          </w:p>
        </w:tc>
        <w:tc>
          <w:tcPr>
            <w:tcW w:w="1450"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33606094">
            <w:pPr>
              <w:spacing w:line="440" w:lineRule="exact"/>
              <w:jc w:val="center"/>
              <w:rPr>
                <w:rFonts w:hint="eastAsia" w:ascii="宋体" w:hAnsi="宋体" w:cs="宋体"/>
                <w:sz w:val="24"/>
              </w:rPr>
            </w:pPr>
            <w:r>
              <w:rPr>
                <w:rFonts w:hint="eastAsia" w:ascii="宋体" w:hAnsi="宋体" w:cs="宋体"/>
                <w:sz w:val="24"/>
              </w:rPr>
              <w:t>费用（元）</w:t>
            </w:r>
          </w:p>
        </w:tc>
        <w:tc>
          <w:tcPr>
            <w:tcW w:w="1243"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7D4D8247">
            <w:pPr>
              <w:spacing w:line="440" w:lineRule="exact"/>
              <w:jc w:val="center"/>
              <w:rPr>
                <w:rFonts w:hint="eastAsia" w:ascii="宋体" w:hAnsi="宋体" w:cs="宋体"/>
                <w:sz w:val="24"/>
              </w:rPr>
            </w:pPr>
            <w:r>
              <w:rPr>
                <w:rFonts w:hint="eastAsia" w:ascii="宋体" w:hAnsi="宋体" w:cs="宋体"/>
                <w:sz w:val="24"/>
              </w:rPr>
              <w:t>质量</w:t>
            </w:r>
          </w:p>
        </w:tc>
        <w:tc>
          <w:tcPr>
            <w:tcW w:w="1450"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top"/>
          </w:tcPr>
          <w:p w14:paraId="722012FB">
            <w:pPr>
              <w:spacing w:line="440" w:lineRule="exact"/>
              <w:jc w:val="center"/>
              <w:rPr>
                <w:rFonts w:hint="eastAsia" w:ascii="宋体" w:hAnsi="宋体" w:cs="宋体"/>
                <w:sz w:val="24"/>
              </w:rPr>
            </w:pPr>
            <w:r>
              <w:rPr>
                <w:rFonts w:hint="eastAsia" w:ascii="宋体" w:hAnsi="宋体" w:cs="宋体"/>
                <w:sz w:val="24"/>
              </w:rPr>
              <w:t>移交时间</w:t>
            </w:r>
          </w:p>
        </w:tc>
        <w:tc>
          <w:tcPr>
            <w:tcW w:w="1667" w:type="dxa"/>
            <w:tcBorders>
              <w:top w:val="single" w:color="000000" w:sz="12" w:space="0"/>
              <w:left w:val="single" w:color="000000" w:sz="6" w:space="0"/>
              <w:bottom w:val="double" w:color="000000" w:sz="6" w:space="0"/>
              <w:right w:val="single" w:color="000000" w:sz="12" w:space="0"/>
            </w:tcBorders>
            <w:noWrap w:val="0"/>
            <w:tcMar>
              <w:top w:w="0" w:type="dxa"/>
              <w:left w:w="28" w:type="dxa"/>
              <w:bottom w:w="0" w:type="dxa"/>
              <w:right w:w="28" w:type="dxa"/>
            </w:tcMar>
            <w:vAlign w:val="top"/>
          </w:tcPr>
          <w:p w14:paraId="1643DA56">
            <w:pPr>
              <w:spacing w:line="440" w:lineRule="exact"/>
              <w:jc w:val="center"/>
              <w:rPr>
                <w:rFonts w:hint="eastAsia" w:ascii="宋体" w:hAnsi="宋体" w:cs="宋体"/>
                <w:sz w:val="24"/>
              </w:rPr>
            </w:pPr>
            <w:r>
              <w:rPr>
                <w:rFonts w:hint="eastAsia" w:ascii="宋体" w:hAnsi="宋体" w:cs="宋体"/>
                <w:sz w:val="24"/>
              </w:rPr>
              <w:t>责任人</w:t>
            </w:r>
          </w:p>
        </w:tc>
      </w:tr>
      <w:tr w14:paraId="2B0BFA8A">
        <w:tblPrEx>
          <w:tblCellMar>
            <w:top w:w="0" w:type="dxa"/>
            <w:left w:w="0" w:type="dxa"/>
            <w:bottom w:w="0" w:type="dxa"/>
            <w:right w:w="0" w:type="dxa"/>
          </w:tblCellMar>
        </w:tblPrEx>
        <w:trPr>
          <w:trHeight w:val="567" w:hRule="atLeast"/>
          <w:jc w:val="center"/>
        </w:trPr>
        <w:tc>
          <w:tcPr>
            <w:tcW w:w="1953" w:type="dxa"/>
            <w:tcBorders>
              <w:top w:val="doub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0BE302F2">
            <w:pPr>
              <w:keepNext/>
              <w:spacing w:line="440" w:lineRule="exact"/>
              <w:ind w:left="63" w:right="63"/>
              <w:jc w:val="center"/>
              <w:rPr>
                <w:rFonts w:hint="eastAsia" w:ascii="宋体" w:hAnsi="宋体" w:cs="宋体"/>
                <w:sz w:val="52"/>
              </w:rPr>
            </w:pPr>
          </w:p>
        </w:tc>
        <w:tc>
          <w:tcPr>
            <w:tcW w:w="1276"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A532E64">
            <w:pPr>
              <w:keepNext/>
              <w:spacing w:line="440" w:lineRule="exact"/>
              <w:ind w:left="63" w:right="63"/>
              <w:jc w:val="center"/>
              <w:rPr>
                <w:rFonts w:hint="eastAsia" w:ascii="宋体" w:hAnsi="宋体" w:cs="宋体"/>
                <w:sz w:val="52"/>
              </w:rPr>
            </w:pPr>
          </w:p>
        </w:tc>
        <w:tc>
          <w:tcPr>
            <w:tcW w:w="1450"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1A4797D">
            <w:pPr>
              <w:keepNext/>
              <w:spacing w:line="440" w:lineRule="exact"/>
              <w:ind w:left="63" w:right="63"/>
              <w:jc w:val="center"/>
              <w:rPr>
                <w:rFonts w:hint="eastAsia" w:ascii="宋体" w:hAnsi="宋体" w:cs="宋体"/>
                <w:sz w:val="52"/>
              </w:rPr>
            </w:pPr>
          </w:p>
        </w:tc>
        <w:tc>
          <w:tcPr>
            <w:tcW w:w="1243"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ACDEFBD">
            <w:pPr>
              <w:keepNext/>
              <w:spacing w:line="440" w:lineRule="exact"/>
              <w:ind w:left="63" w:right="63"/>
              <w:jc w:val="center"/>
              <w:rPr>
                <w:rFonts w:hint="eastAsia" w:ascii="宋体" w:hAnsi="宋体" w:cs="宋体"/>
                <w:sz w:val="52"/>
              </w:rPr>
            </w:pPr>
          </w:p>
        </w:tc>
        <w:tc>
          <w:tcPr>
            <w:tcW w:w="1450"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F3A8502">
            <w:pPr>
              <w:keepNext/>
              <w:spacing w:line="440" w:lineRule="exact"/>
              <w:ind w:left="63" w:right="63"/>
              <w:jc w:val="center"/>
              <w:rPr>
                <w:rFonts w:hint="eastAsia" w:ascii="宋体" w:hAnsi="宋体" w:cs="宋体"/>
                <w:sz w:val="52"/>
              </w:rPr>
            </w:pPr>
          </w:p>
        </w:tc>
        <w:tc>
          <w:tcPr>
            <w:tcW w:w="1667" w:type="dxa"/>
            <w:tcBorders>
              <w:top w:val="doub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269BE589">
            <w:pPr>
              <w:keepNext/>
              <w:spacing w:line="440" w:lineRule="exact"/>
              <w:ind w:left="63" w:right="63"/>
              <w:jc w:val="center"/>
              <w:rPr>
                <w:rFonts w:hint="eastAsia" w:ascii="宋体" w:hAnsi="宋体" w:cs="宋体"/>
                <w:sz w:val="52"/>
              </w:rPr>
            </w:pPr>
          </w:p>
        </w:tc>
      </w:tr>
      <w:tr w14:paraId="61FD7342">
        <w:tblPrEx>
          <w:tblCellMar>
            <w:top w:w="0" w:type="dxa"/>
            <w:left w:w="0" w:type="dxa"/>
            <w:bottom w:w="0" w:type="dxa"/>
            <w:right w:w="0" w:type="dxa"/>
          </w:tblCellMar>
        </w:tblPrEx>
        <w:trPr>
          <w:trHeight w:val="567" w:hRule="atLeast"/>
          <w:jc w:val="center"/>
        </w:trPr>
        <w:tc>
          <w:tcPr>
            <w:tcW w:w="1953" w:type="dxa"/>
            <w:tcBorders>
              <w:top w:val="nil"/>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1317853A">
            <w:pPr>
              <w:keepNext/>
              <w:spacing w:line="440" w:lineRule="exact"/>
              <w:ind w:left="63" w:right="63"/>
              <w:jc w:val="center"/>
              <w:rPr>
                <w:rFonts w:hint="eastAsia" w:ascii="宋体" w:hAnsi="宋体" w:cs="宋体"/>
                <w:sz w:val="52"/>
              </w:rPr>
            </w:pPr>
          </w:p>
        </w:tc>
        <w:tc>
          <w:tcPr>
            <w:tcW w:w="1276"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E4800C0">
            <w:pPr>
              <w:keepNext/>
              <w:spacing w:line="440" w:lineRule="exact"/>
              <w:ind w:left="63" w:right="63"/>
              <w:jc w:val="center"/>
              <w:rPr>
                <w:rFonts w:hint="eastAsia" w:ascii="宋体" w:hAnsi="宋体" w:cs="宋体"/>
                <w:sz w:val="52"/>
              </w:rPr>
            </w:pPr>
          </w:p>
        </w:tc>
        <w:tc>
          <w:tcPr>
            <w:tcW w:w="1450"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EA5D27A">
            <w:pPr>
              <w:keepNext/>
              <w:spacing w:line="440" w:lineRule="exact"/>
              <w:ind w:left="63" w:right="63"/>
              <w:jc w:val="center"/>
              <w:rPr>
                <w:rFonts w:hint="eastAsia" w:ascii="宋体" w:hAnsi="宋体" w:cs="宋体"/>
                <w:sz w:val="52"/>
              </w:rPr>
            </w:pPr>
          </w:p>
        </w:tc>
        <w:tc>
          <w:tcPr>
            <w:tcW w:w="1243"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90FF553">
            <w:pPr>
              <w:keepNext/>
              <w:spacing w:line="440" w:lineRule="exact"/>
              <w:ind w:left="63" w:right="63"/>
              <w:jc w:val="center"/>
              <w:rPr>
                <w:rFonts w:hint="eastAsia" w:ascii="宋体" w:hAnsi="宋体" w:cs="宋体"/>
                <w:sz w:val="52"/>
              </w:rPr>
            </w:pPr>
          </w:p>
        </w:tc>
        <w:tc>
          <w:tcPr>
            <w:tcW w:w="1450"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F126A78">
            <w:pPr>
              <w:keepNext/>
              <w:spacing w:line="440" w:lineRule="exact"/>
              <w:ind w:left="63" w:right="63"/>
              <w:jc w:val="center"/>
              <w:rPr>
                <w:rFonts w:hint="eastAsia" w:ascii="宋体" w:hAnsi="宋体" w:cs="宋体"/>
                <w:sz w:val="52"/>
              </w:rPr>
            </w:pPr>
          </w:p>
        </w:tc>
        <w:tc>
          <w:tcPr>
            <w:tcW w:w="1667" w:type="dxa"/>
            <w:tcBorders>
              <w:top w:val="nil"/>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6C4F4C17">
            <w:pPr>
              <w:keepNext/>
              <w:spacing w:line="440" w:lineRule="exact"/>
              <w:ind w:left="63" w:right="63"/>
              <w:jc w:val="center"/>
              <w:rPr>
                <w:rFonts w:hint="eastAsia" w:ascii="宋体" w:hAnsi="宋体" w:cs="宋体"/>
                <w:sz w:val="52"/>
              </w:rPr>
            </w:pPr>
          </w:p>
        </w:tc>
      </w:tr>
      <w:tr w14:paraId="011E380D">
        <w:tblPrEx>
          <w:tblCellMar>
            <w:top w:w="0" w:type="dxa"/>
            <w:left w:w="0" w:type="dxa"/>
            <w:bottom w:w="0" w:type="dxa"/>
            <w:right w:w="0" w:type="dxa"/>
          </w:tblCellMar>
        </w:tblPrEx>
        <w:trPr>
          <w:trHeight w:val="567" w:hRule="atLeast"/>
          <w:jc w:val="center"/>
        </w:trPr>
        <w:tc>
          <w:tcPr>
            <w:tcW w:w="195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5FBCBA8C">
            <w:pPr>
              <w:keepNext/>
              <w:spacing w:line="440" w:lineRule="exact"/>
              <w:ind w:left="63" w:right="63"/>
              <w:jc w:val="center"/>
              <w:rPr>
                <w:rFonts w:hint="eastAsia" w:ascii="宋体" w:hAnsi="宋体" w:cs="宋体"/>
                <w:sz w:val="52"/>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5EBAAD6">
            <w:pPr>
              <w:keepNext/>
              <w:spacing w:line="440" w:lineRule="exact"/>
              <w:ind w:left="63" w:right="63"/>
              <w:jc w:val="center"/>
              <w:rPr>
                <w:rFonts w:hint="eastAsia" w:ascii="宋体" w:hAnsi="宋体" w:cs="宋体"/>
                <w:sz w:val="52"/>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AB2CFB5">
            <w:pPr>
              <w:keepNext/>
              <w:spacing w:line="440" w:lineRule="exact"/>
              <w:ind w:left="63" w:right="63"/>
              <w:jc w:val="center"/>
              <w:rPr>
                <w:rFonts w:hint="eastAsia" w:ascii="宋体" w:hAnsi="宋体" w:cs="宋体"/>
                <w:sz w:val="52"/>
              </w:rPr>
            </w:pPr>
          </w:p>
        </w:tc>
        <w:tc>
          <w:tcPr>
            <w:tcW w:w="1243"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5F74584">
            <w:pPr>
              <w:keepNext/>
              <w:spacing w:line="440" w:lineRule="exact"/>
              <w:ind w:left="63" w:right="63"/>
              <w:jc w:val="center"/>
              <w:rPr>
                <w:rFonts w:hint="eastAsia" w:ascii="宋体" w:hAnsi="宋体" w:cs="宋体"/>
                <w:sz w:val="52"/>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C095D0F">
            <w:pPr>
              <w:keepNext/>
              <w:spacing w:line="440" w:lineRule="exact"/>
              <w:ind w:left="63" w:right="63"/>
              <w:jc w:val="center"/>
              <w:rPr>
                <w:rFonts w:hint="eastAsia" w:ascii="宋体" w:hAnsi="宋体" w:cs="宋体"/>
                <w:sz w:val="52"/>
              </w:rPr>
            </w:pPr>
          </w:p>
        </w:tc>
        <w:tc>
          <w:tcPr>
            <w:tcW w:w="1667"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7F7F3EB8">
            <w:pPr>
              <w:keepNext/>
              <w:spacing w:line="440" w:lineRule="exact"/>
              <w:ind w:left="63" w:right="63"/>
              <w:jc w:val="center"/>
              <w:rPr>
                <w:rFonts w:hint="eastAsia" w:ascii="宋体" w:hAnsi="宋体" w:cs="宋体"/>
                <w:sz w:val="52"/>
              </w:rPr>
            </w:pPr>
          </w:p>
        </w:tc>
      </w:tr>
      <w:tr w14:paraId="018194F7">
        <w:tblPrEx>
          <w:tblCellMar>
            <w:top w:w="0" w:type="dxa"/>
            <w:left w:w="0" w:type="dxa"/>
            <w:bottom w:w="0" w:type="dxa"/>
            <w:right w:w="0" w:type="dxa"/>
          </w:tblCellMar>
        </w:tblPrEx>
        <w:trPr>
          <w:trHeight w:val="567" w:hRule="atLeast"/>
          <w:jc w:val="center"/>
        </w:trPr>
        <w:tc>
          <w:tcPr>
            <w:tcW w:w="195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46BC976A">
            <w:pPr>
              <w:keepNext/>
              <w:spacing w:line="440" w:lineRule="exact"/>
              <w:ind w:left="63" w:right="63"/>
              <w:jc w:val="center"/>
              <w:rPr>
                <w:rFonts w:hint="eastAsia" w:ascii="宋体" w:hAnsi="宋体" w:cs="宋体"/>
                <w:sz w:val="52"/>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40A7A62">
            <w:pPr>
              <w:keepNext/>
              <w:spacing w:line="440" w:lineRule="exact"/>
              <w:ind w:left="63" w:right="63"/>
              <w:jc w:val="center"/>
              <w:rPr>
                <w:rFonts w:hint="eastAsia" w:ascii="宋体" w:hAnsi="宋体" w:cs="宋体"/>
                <w:sz w:val="52"/>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C77AFA9">
            <w:pPr>
              <w:keepNext/>
              <w:spacing w:line="440" w:lineRule="exact"/>
              <w:ind w:left="63" w:right="63"/>
              <w:jc w:val="center"/>
              <w:rPr>
                <w:rFonts w:hint="eastAsia" w:ascii="宋体" w:hAnsi="宋体" w:cs="宋体"/>
                <w:sz w:val="52"/>
              </w:rPr>
            </w:pPr>
          </w:p>
        </w:tc>
        <w:tc>
          <w:tcPr>
            <w:tcW w:w="1243"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A3912E8">
            <w:pPr>
              <w:keepNext/>
              <w:spacing w:line="440" w:lineRule="exact"/>
              <w:ind w:left="63" w:right="63"/>
              <w:jc w:val="center"/>
              <w:rPr>
                <w:rFonts w:hint="eastAsia" w:ascii="宋体" w:hAnsi="宋体" w:cs="宋体"/>
                <w:sz w:val="52"/>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3354B68">
            <w:pPr>
              <w:keepNext/>
              <w:spacing w:line="440" w:lineRule="exact"/>
              <w:ind w:left="63" w:right="63"/>
              <w:jc w:val="center"/>
              <w:rPr>
                <w:rFonts w:hint="eastAsia" w:ascii="宋体" w:hAnsi="宋体" w:cs="宋体"/>
                <w:sz w:val="52"/>
              </w:rPr>
            </w:pPr>
          </w:p>
        </w:tc>
        <w:tc>
          <w:tcPr>
            <w:tcW w:w="1667"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06238D43">
            <w:pPr>
              <w:keepNext/>
              <w:spacing w:line="440" w:lineRule="exact"/>
              <w:ind w:left="63" w:right="63"/>
              <w:jc w:val="center"/>
              <w:rPr>
                <w:rFonts w:hint="eastAsia" w:ascii="宋体" w:hAnsi="宋体" w:cs="宋体"/>
                <w:sz w:val="52"/>
              </w:rPr>
            </w:pPr>
          </w:p>
        </w:tc>
      </w:tr>
      <w:tr w14:paraId="63F1BCFA">
        <w:tblPrEx>
          <w:tblCellMar>
            <w:top w:w="0" w:type="dxa"/>
            <w:left w:w="0" w:type="dxa"/>
            <w:bottom w:w="0" w:type="dxa"/>
            <w:right w:w="0" w:type="dxa"/>
          </w:tblCellMar>
        </w:tblPrEx>
        <w:trPr>
          <w:trHeight w:val="567" w:hRule="atLeast"/>
          <w:jc w:val="center"/>
        </w:trPr>
        <w:tc>
          <w:tcPr>
            <w:tcW w:w="195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77677162">
            <w:pPr>
              <w:keepNext/>
              <w:spacing w:line="440" w:lineRule="exact"/>
              <w:ind w:left="63" w:right="63"/>
              <w:jc w:val="center"/>
              <w:rPr>
                <w:rFonts w:hint="eastAsia" w:ascii="宋体" w:hAnsi="宋体" w:cs="宋体"/>
                <w:sz w:val="52"/>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19F7BCF">
            <w:pPr>
              <w:keepNext/>
              <w:spacing w:line="440" w:lineRule="exact"/>
              <w:ind w:left="63" w:right="63"/>
              <w:jc w:val="center"/>
              <w:rPr>
                <w:rFonts w:hint="eastAsia" w:ascii="宋体" w:hAnsi="宋体" w:cs="宋体"/>
                <w:sz w:val="52"/>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DD14153">
            <w:pPr>
              <w:keepNext/>
              <w:spacing w:line="440" w:lineRule="exact"/>
              <w:ind w:left="63" w:right="63"/>
              <w:jc w:val="center"/>
              <w:rPr>
                <w:rFonts w:hint="eastAsia" w:ascii="宋体" w:hAnsi="宋体" w:cs="宋体"/>
                <w:sz w:val="52"/>
              </w:rPr>
            </w:pPr>
          </w:p>
        </w:tc>
        <w:tc>
          <w:tcPr>
            <w:tcW w:w="1243"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C562261">
            <w:pPr>
              <w:keepNext/>
              <w:spacing w:line="440" w:lineRule="exact"/>
              <w:ind w:left="63" w:right="63"/>
              <w:jc w:val="center"/>
              <w:rPr>
                <w:rFonts w:hint="eastAsia" w:ascii="宋体" w:hAnsi="宋体" w:cs="宋体"/>
                <w:sz w:val="52"/>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EE0116A">
            <w:pPr>
              <w:keepNext/>
              <w:spacing w:line="440" w:lineRule="exact"/>
              <w:ind w:left="63" w:right="63"/>
              <w:jc w:val="center"/>
              <w:rPr>
                <w:rFonts w:hint="eastAsia" w:ascii="宋体" w:hAnsi="宋体" w:cs="宋体"/>
                <w:sz w:val="52"/>
              </w:rPr>
            </w:pPr>
          </w:p>
        </w:tc>
        <w:tc>
          <w:tcPr>
            <w:tcW w:w="1667"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049763BD">
            <w:pPr>
              <w:keepNext/>
              <w:spacing w:line="440" w:lineRule="exact"/>
              <w:ind w:left="63" w:right="63"/>
              <w:jc w:val="center"/>
              <w:rPr>
                <w:rFonts w:hint="eastAsia" w:ascii="宋体" w:hAnsi="宋体" w:cs="宋体"/>
                <w:sz w:val="52"/>
              </w:rPr>
            </w:pPr>
          </w:p>
        </w:tc>
      </w:tr>
      <w:tr w14:paraId="2D5AB055">
        <w:tblPrEx>
          <w:tblCellMar>
            <w:top w:w="0" w:type="dxa"/>
            <w:left w:w="0" w:type="dxa"/>
            <w:bottom w:w="0" w:type="dxa"/>
            <w:right w:w="0" w:type="dxa"/>
          </w:tblCellMar>
        </w:tblPrEx>
        <w:trPr>
          <w:trHeight w:val="567" w:hRule="atLeast"/>
          <w:jc w:val="center"/>
        </w:trPr>
        <w:tc>
          <w:tcPr>
            <w:tcW w:w="195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49ACC9F0">
            <w:pPr>
              <w:keepNext/>
              <w:spacing w:line="440" w:lineRule="exact"/>
              <w:ind w:left="63" w:right="63"/>
              <w:jc w:val="center"/>
              <w:rPr>
                <w:rFonts w:hint="eastAsia" w:ascii="宋体" w:hAnsi="宋体" w:cs="宋体"/>
                <w:sz w:val="52"/>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0DA9649">
            <w:pPr>
              <w:keepNext/>
              <w:spacing w:line="440" w:lineRule="exact"/>
              <w:ind w:left="63" w:right="63"/>
              <w:jc w:val="center"/>
              <w:rPr>
                <w:rFonts w:hint="eastAsia" w:ascii="宋体" w:hAnsi="宋体" w:cs="宋体"/>
                <w:sz w:val="52"/>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84095D6">
            <w:pPr>
              <w:keepNext/>
              <w:spacing w:line="440" w:lineRule="exact"/>
              <w:ind w:left="63" w:right="63"/>
              <w:jc w:val="center"/>
              <w:rPr>
                <w:rFonts w:hint="eastAsia" w:ascii="宋体" w:hAnsi="宋体" w:cs="宋体"/>
                <w:sz w:val="52"/>
              </w:rPr>
            </w:pPr>
          </w:p>
        </w:tc>
        <w:tc>
          <w:tcPr>
            <w:tcW w:w="1243"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CE329EE">
            <w:pPr>
              <w:keepNext/>
              <w:spacing w:line="440" w:lineRule="exact"/>
              <w:ind w:left="63" w:right="63"/>
              <w:jc w:val="center"/>
              <w:rPr>
                <w:rFonts w:hint="eastAsia" w:ascii="宋体" w:hAnsi="宋体" w:cs="宋体"/>
                <w:sz w:val="52"/>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69B7353">
            <w:pPr>
              <w:keepNext/>
              <w:spacing w:line="440" w:lineRule="exact"/>
              <w:ind w:left="63" w:right="63"/>
              <w:jc w:val="center"/>
              <w:rPr>
                <w:rFonts w:hint="eastAsia" w:ascii="宋体" w:hAnsi="宋体" w:cs="宋体"/>
                <w:sz w:val="52"/>
              </w:rPr>
            </w:pPr>
          </w:p>
        </w:tc>
        <w:tc>
          <w:tcPr>
            <w:tcW w:w="1667"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2C426050">
            <w:pPr>
              <w:keepNext/>
              <w:spacing w:line="440" w:lineRule="exact"/>
              <w:ind w:left="63" w:right="63"/>
              <w:jc w:val="center"/>
              <w:rPr>
                <w:rFonts w:hint="eastAsia" w:ascii="宋体" w:hAnsi="宋体" w:cs="宋体"/>
                <w:sz w:val="52"/>
              </w:rPr>
            </w:pPr>
          </w:p>
        </w:tc>
      </w:tr>
      <w:tr w14:paraId="31E7E6FF">
        <w:tblPrEx>
          <w:tblCellMar>
            <w:top w:w="0" w:type="dxa"/>
            <w:left w:w="0" w:type="dxa"/>
            <w:bottom w:w="0" w:type="dxa"/>
            <w:right w:w="0" w:type="dxa"/>
          </w:tblCellMar>
        </w:tblPrEx>
        <w:trPr>
          <w:trHeight w:val="567" w:hRule="atLeast"/>
          <w:jc w:val="center"/>
        </w:trPr>
        <w:tc>
          <w:tcPr>
            <w:tcW w:w="195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0957AF34">
            <w:pPr>
              <w:keepNext/>
              <w:spacing w:line="440" w:lineRule="exact"/>
              <w:ind w:left="63" w:right="63"/>
              <w:jc w:val="center"/>
              <w:rPr>
                <w:rFonts w:hint="eastAsia" w:ascii="宋体" w:hAnsi="宋体" w:cs="宋体"/>
                <w:sz w:val="52"/>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A07767F">
            <w:pPr>
              <w:keepNext/>
              <w:spacing w:line="440" w:lineRule="exact"/>
              <w:ind w:left="63" w:right="63"/>
              <w:jc w:val="center"/>
              <w:rPr>
                <w:rFonts w:hint="eastAsia" w:ascii="宋体" w:hAnsi="宋体" w:cs="宋体"/>
                <w:sz w:val="52"/>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517F17F">
            <w:pPr>
              <w:keepNext/>
              <w:spacing w:line="440" w:lineRule="exact"/>
              <w:ind w:left="63" w:right="63"/>
              <w:jc w:val="center"/>
              <w:rPr>
                <w:rFonts w:hint="eastAsia" w:ascii="宋体" w:hAnsi="宋体" w:cs="宋体"/>
                <w:sz w:val="52"/>
              </w:rPr>
            </w:pPr>
          </w:p>
        </w:tc>
        <w:tc>
          <w:tcPr>
            <w:tcW w:w="1243"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D48529D">
            <w:pPr>
              <w:keepNext/>
              <w:spacing w:line="440" w:lineRule="exact"/>
              <w:ind w:left="63" w:right="63"/>
              <w:jc w:val="center"/>
              <w:rPr>
                <w:rFonts w:hint="eastAsia" w:ascii="宋体" w:hAnsi="宋体" w:cs="宋体"/>
                <w:sz w:val="52"/>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7DFC420">
            <w:pPr>
              <w:keepNext/>
              <w:spacing w:line="440" w:lineRule="exact"/>
              <w:ind w:left="63" w:right="63"/>
              <w:jc w:val="center"/>
              <w:rPr>
                <w:rFonts w:hint="eastAsia" w:ascii="宋体" w:hAnsi="宋体" w:cs="宋体"/>
                <w:sz w:val="52"/>
              </w:rPr>
            </w:pPr>
          </w:p>
        </w:tc>
        <w:tc>
          <w:tcPr>
            <w:tcW w:w="1667"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6A8F4DCA">
            <w:pPr>
              <w:keepNext/>
              <w:spacing w:line="440" w:lineRule="exact"/>
              <w:ind w:left="63" w:right="63"/>
              <w:jc w:val="center"/>
              <w:rPr>
                <w:rFonts w:hint="eastAsia" w:ascii="宋体" w:hAnsi="宋体" w:cs="宋体"/>
                <w:sz w:val="52"/>
              </w:rPr>
            </w:pPr>
          </w:p>
        </w:tc>
      </w:tr>
      <w:tr w14:paraId="57A318E8">
        <w:tblPrEx>
          <w:tblCellMar>
            <w:top w:w="0" w:type="dxa"/>
            <w:left w:w="0" w:type="dxa"/>
            <w:bottom w:w="0" w:type="dxa"/>
            <w:right w:w="0" w:type="dxa"/>
          </w:tblCellMar>
        </w:tblPrEx>
        <w:trPr>
          <w:trHeight w:val="567" w:hRule="atLeast"/>
          <w:jc w:val="center"/>
        </w:trPr>
        <w:tc>
          <w:tcPr>
            <w:tcW w:w="195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0413EA42">
            <w:pPr>
              <w:keepNext/>
              <w:spacing w:line="440" w:lineRule="exact"/>
              <w:ind w:left="63" w:right="63"/>
              <w:jc w:val="center"/>
              <w:rPr>
                <w:rFonts w:hint="eastAsia" w:ascii="宋体" w:hAnsi="宋体" w:cs="宋体"/>
                <w:sz w:val="52"/>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155B3EA">
            <w:pPr>
              <w:keepNext/>
              <w:spacing w:line="440" w:lineRule="exact"/>
              <w:ind w:left="63" w:right="63"/>
              <w:jc w:val="center"/>
              <w:rPr>
                <w:rFonts w:hint="eastAsia" w:ascii="宋体" w:hAnsi="宋体" w:cs="宋体"/>
                <w:sz w:val="52"/>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7C810C6">
            <w:pPr>
              <w:keepNext/>
              <w:spacing w:line="440" w:lineRule="exact"/>
              <w:ind w:left="63" w:right="63"/>
              <w:jc w:val="center"/>
              <w:rPr>
                <w:rFonts w:hint="eastAsia" w:ascii="宋体" w:hAnsi="宋体" w:cs="宋体"/>
                <w:sz w:val="52"/>
              </w:rPr>
            </w:pPr>
          </w:p>
        </w:tc>
        <w:tc>
          <w:tcPr>
            <w:tcW w:w="1243"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1329E62">
            <w:pPr>
              <w:keepNext/>
              <w:spacing w:line="440" w:lineRule="exact"/>
              <w:ind w:left="63" w:right="63"/>
              <w:jc w:val="center"/>
              <w:rPr>
                <w:rFonts w:hint="eastAsia" w:ascii="宋体" w:hAnsi="宋体" w:cs="宋体"/>
                <w:sz w:val="52"/>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1FC5AA3">
            <w:pPr>
              <w:keepNext/>
              <w:spacing w:line="440" w:lineRule="exact"/>
              <w:ind w:left="63" w:right="63"/>
              <w:jc w:val="center"/>
              <w:rPr>
                <w:rFonts w:hint="eastAsia" w:ascii="宋体" w:hAnsi="宋体" w:cs="宋体"/>
                <w:sz w:val="52"/>
              </w:rPr>
            </w:pPr>
          </w:p>
        </w:tc>
        <w:tc>
          <w:tcPr>
            <w:tcW w:w="1667"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1FAA904C">
            <w:pPr>
              <w:keepNext/>
              <w:spacing w:line="440" w:lineRule="exact"/>
              <w:ind w:left="63" w:right="63"/>
              <w:jc w:val="center"/>
              <w:rPr>
                <w:rFonts w:hint="eastAsia" w:ascii="宋体" w:hAnsi="宋体" w:cs="宋体"/>
                <w:sz w:val="52"/>
              </w:rPr>
            </w:pPr>
          </w:p>
        </w:tc>
      </w:tr>
      <w:tr w14:paraId="1C6679C7">
        <w:tblPrEx>
          <w:tblCellMar>
            <w:top w:w="0" w:type="dxa"/>
            <w:left w:w="0" w:type="dxa"/>
            <w:bottom w:w="0" w:type="dxa"/>
            <w:right w:w="0" w:type="dxa"/>
          </w:tblCellMar>
        </w:tblPrEx>
        <w:trPr>
          <w:trHeight w:val="567" w:hRule="atLeast"/>
          <w:jc w:val="center"/>
        </w:trPr>
        <w:tc>
          <w:tcPr>
            <w:tcW w:w="195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77EB9B81">
            <w:pPr>
              <w:rPr>
                <w:rFonts w:hint="eastAsia" w:ascii="宋体" w:hAnsi="宋体" w:cs="宋体"/>
                <w:sz w:val="24"/>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0536496">
            <w:pPr>
              <w:rPr>
                <w:rFonts w:hint="eastAsia" w:ascii="宋体" w:hAnsi="宋体" w:cs="宋体"/>
                <w:sz w:val="24"/>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DAFD744">
            <w:pPr>
              <w:rPr>
                <w:rFonts w:hint="eastAsia" w:ascii="宋体" w:hAnsi="宋体" w:cs="宋体"/>
                <w:sz w:val="24"/>
              </w:rPr>
            </w:pPr>
          </w:p>
        </w:tc>
        <w:tc>
          <w:tcPr>
            <w:tcW w:w="1243"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A32B13E">
            <w:pPr>
              <w:rPr>
                <w:rFonts w:hint="eastAsia" w:ascii="宋体" w:hAnsi="宋体" w:cs="宋体"/>
                <w:sz w:val="24"/>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D36D263">
            <w:pPr>
              <w:rPr>
                <w:rFonts w:hint="eastAsia" w:ascii="宋体" w:hAnsi="宋体" w:cs="宋体"/>
                <w:sz w:val="24"/>
              </w:rPr>
            </w:pPr>
          </w:p>
        </w:tc>
        <w:tc>
          <w:tcPr>
            <w:tcW w:w="1667"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3995D74C">
            <w:pPr>
              <w:rPr>
                <w:rFonts w:hint="eastAsia" w:ascii="宋体" w:hAnsi="宋体" w:cs="宋体"/>
                <w:sz w:val="24"/>
              </w:rPr>
            </w:pPr>
          </w:p>
        </w:tc>
      </w:tr>
      <w:tr w14:paraId="0B87C4EE">
        <w:tblPrEx>
          <w:tblCellMar>
            <w:top w:w="0" w:type="dxa"/>
            <w:left w:w="0" w:type="dxa"/>
            <w:bottom w:w="0" w:type="dxa"/>
            <w:right w:w="0" w:type="dxa"/>
          </w:tblCellMar>
        </w:tblPrEx>
        <w:trPr>
          <w:trHeight w:val="567" w:hRule="atLeast"/>
          <w:jc w:val="center"/>
        </w:trPr>
        <w:tc>
          <w:tcPr>
            <w:tcW w:w="195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5482822B">
            <w:pPr>
              <w:keepNext/>
              <w:spacing w:line="440" w:lineRule="exact"/>
              <w:ind w:left="63" w:right="63"/>
              <w:jc w:val="center"/>
              <w:rPr>
                <w:rFonts w:hint="eastAsia" w:ascii="宋体" w:hAnsi="宋体" w:cs="宋体"/>
                <w:sz w:val="52"/>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BFF9A1A">
            <w:pPr>
              <w:keepNext/>
              <w:spacing w:line="440" w:lineRule="exact"/>
              <w:ind w:left="63" w:right="63"/>
              <w:jc w:val="center"/>
              <w:rPr>
                <w:rFonts w:hint="eastAsia" w:ascii="宋体" w:hAnsi="宋体" w:cs="宋体"/>
                <w:sz w:val="52"/>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495BEC6">
            <w:pPr>
              <w:keepNext/>
              <w:spacing w:line="440" w:lineRule="exact"/>
              <w:ind w:left="63" w:right="63"/>
              <w:jc w:val="center"/>
              <w:rPr>
                <w:rFonts w:hint="eastAsia" w:ascii="宋体" w:hAnsi="宋体" w:cs="宋体"/>
                <w:sz w:val="52"/>
              </w:rPr>
            </w:pPr>
          </w:p>
        </w:tc>
        <w:tc>
          <w:tcPr>
            <w:tcW w:w="1243"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3709199">
            <w:pPr>
              <w:keepNext/>
              <w:spacing w:line="440" w:lineRule="exact"/>
              <w:ind w:left="63" w:right="63"/>
              <w:jc w:val="center"/>
              <w:rPr>
                <w:rFonts w:hint="eastAsia" w:ascii="宋体" w:hAnsi="宋体" w:cs="宋体"/>
                <w:sz w:val="52"/>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F325141">
            <w:pPr>
              <w:keepNext/>
              <w:spacing w:line="440" w:lineRule="exact"/>
              <w:ind w:left="63" w:right="63"/>
              <w:jc w:val="center"/>
              <w:rPr>
                <w:rFonts w:hint="eastAsia" w:ascii="宋体" w:hAnsi="宋体" w:cs="宋体"/>
                <w:sz w:val="52"/>
              </w:rPr>
            </w:pPr>
          </w:p>
        </w:tc>
        <w:tc>
          <w:tcPr>
            <w:tcW w:w="1667"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27DF3840">
            <w:pPr>
              <w:keepNext/>
              <w:spacing w:line="440" w:lineRule="exact"/>
              <w:ind w:left="63" w:right="63"/>
              <w:jc w:val="center"/>
              <w:rPr>
                <w:rFonts w:hint="eastAsia" w:ascii="宋体" w:hAnsi="宋体" w:cs="宋体"/>
                <w:sz w:val="52"/>
              </w:rPr>
            </w:pPr>
          </w:p>
        </w:tc>
      </w:tr>
      <w:tr w14:paraId="23B1F005">
        <w:tblPrEx>
          <w:tblCellMar>
            <w:top w:w="0" w:type="dxa"/>
            <w:left w:w="0" w:type="dxa"/>
            <w:bottom w:w="0" w:type="dxa"/>
            <w:right w:w="0" w:type="dxa"/>
          </w:tblCellMar>
        </w:tblPrEx>
        <w:trPr>
          <w:trHeight w:val="567" w:hRule="atLeast"/>
          <w:jc w:val="center"/>
        </w:trPr>
        <w:tc>
          <w:tcPr>
            <w:tcW w:w="195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32EBA5E2">
            <w:pPr>
              <w:rPr>
                <w:rFonts w:hint="eastAsia" w:ascii="宋体" w:hAnsi="宋体" w:cs="宋体"/>
                <w:sz w:val="24"/>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417734B">
            <w:pPr>
              <w:rPr>
                <w:rFonts w:hint="eastAsia" w:ascii="宋体" w:hAnsi="宋体" w:cs="宋体"/>
                <w:sz w:val="24"/>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787E87F">
            <w:pPr>
              <w:rPr>
                <w:rFonts w:hint="eastAsia" w:ascii="宋体" w:hAnsi="宋体" w:cs="宋体"/>
                <w:sz w:val="24"/>
              </w:rPr>
            </w:pPr>
          </w:p>
        </w:tc>
        <w:tc>
          <w:tcPr>
            <w:tcW w:w="1243"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A8E0CA2">
            <w:pPr>
              <w:rPr>
                <w:rFonts w:hint="eastAsia" w:ascii="宋体" w:hAnsi="宋体" w:cs="宋体"/>
                <w:sz w:val="24"/>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D32525D">
            <w:pPr>
              <w:rPr>
                <w:rFonts w:hint="eastAsia" w:ascii="宋体" w:hAnsi="宋体" w:cs="宋体"/>
                <w:sz w:val="24"/>
              </w:rPr>
            </w:pPr>
          </w:p>
        </w:tc>
        <w:tc>
          <w:tcPr>
            <w:tcW w:w="1667"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7F9E2629">
            <w:pPr>
              <w:rPr>
                <w:rFonts w:hint="eastAsia" w:ascii="宋体" w:hAnsi="宋体" w:cs="宋体"/>
                <w:sz w:val="24"/>
              </w:rPr>
            </w:pPr>
          </w:p>
        </w:tc>
      </w:tr>
      <w:tr w14:paraId="29DB8835">
        <w:tblPrEx>
          <w:tblCellMar>
            <w:top w:w="0" w:type="dxa"/>
            <w:left w:w="0" w:type="dxa"/>
            <w:bottom w:w="0" w:type="dxa"/>
            <w:right w:w="0" w:type="dxa"/>
          </w:tblCellMar>
        </w:tblPrEx>
        <w:trPr>
          <w:trHeight w:val="567" w:hRule="atLeast"/>
          <w:jc w:val="center"/>
        </w:trPr>
        <w:tc>
          <w:tcPr>
            <w:tcW w:w="195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6326F2EE">
            <w:pPr>
              <w:rPr>
                <w:rFonts w:hint="eastAsia" w:ascii="宋体" w:hAnsi="宋体" w:cs="宋体"/>
                <w:sz w:val="24"/>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207DE99">
            <w:pPr>
              <w:rPr>
                <w:rFonts w:hint="eastAsia" w:ascii="宋体" w:hAnsi="宋体" w:cs="宋体"/>
                <w:sz w:val="24"/>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30038DC">
            <w:pPr>
              <w:rPr>
                <w:rFonts w:hint="eastAsia" w:ascii="宋体" w:hAnsi="宋体" w:cs="宋体"/>
                <w:sz w:val="24"/>
              </w:rPr>
            </w:pPr>
          </w:p>
        </w:tc>
        <w:tc>
          <w:tcPr>
            <w:tcW w:w="1243"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29643D1">
            <w:pPr>
              <w:rPr>
                <w:rFonts w:hint="eastAsia" w:ascii="宋体" w:hAnsi="宋体" w:cs="宋体"/>
                <w:sz w:val="24"/>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81B19E7">
            <w:pPr>
              <w:rPr>
                <w:rFonts w:hint="eastAsia" w:ascii="宋体" w:hAnsi="宋体" w:cs="宋体"/>
                <w:sz w:val="24"/>
              </w:rPr>
            </w:pPr>
          </w:p>
        </w:tc>
        <w:tc>
          <w:tcPr>
            <w:tcW w:w="1667"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008033CE">
            <w:pPr>
              <w:rPr>
                <w:rFonts w:hint="eastAsia" w:ascii="宋体" w:hAnsi="宋体" w:cs="宋体"/>
                <w:sz w:val="24"/>
              </w:rPr>
            </w:pPr>
          </w:p>
        </w:tc>
      </w:tr>
      <w:tr w14:paraId="156679C9">
        <w:tblPrEx>
          <w:tblCellMar>
            <w:top w:w="0" w:type="dxa"/>
            <w:left w:w="0" w:type="dxa"/>
            <w:bottom w:w="0" w:type="dxa"/>
            <w:right w:w="0" w:type="dxa"/>
          </w:tblCellMar>
        </w:tblPrEx>
        <w:trPr>
          <w:trHeight w:val="567" w:hRule="atLeast"/>
          <w:jc w:val="center"/>
        </w:trPr>
        <w:tc>
          <w:tcPr>
            <w:tcW w:w="195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415734B7">
            <w:pPr>
              <w:rPr>
                <w:rFonts w:hint="eastAsia" w:ascii="宋体" w:hAnsi="宋体" w:cs="宋体"/>
                <w:sz w:val="24"/>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78C7CED">
            <w:pPr>
              <w:rPr>
                <w:rFonts w:hint="eastAsia" w:ascii="宋体" w:hAnsi="宋体" w:cs="宋体"/>
                <w:sz w:val="24"/>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E0F8538">
            <w:pPr>
              <w:rPr>
                <w:rFonts w:hint="eastAsia" w:ascii="宋体" w:hAnsi="宋体" w:cs="宋体"/>
                <w:sz w:val="24"/>
              </w:rPr>
            </w:pPr>
          </w:p>
        </w:tc>
        <w:tc>
          <w:tcPr>
            <w:tcW w:w="1243"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9725C24">
            <w:pPr>
              <w:rPr>
                <w:rFonts w:hint="eastAsia" w:ascii="宋体" w:hAnsi="宋体" w:cs="宋体"/>
                <w:sz w:val="24"/>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25800B2">
            <w:pPr>
              <w:rPr>
                <w:rFonts w:hint="eastAsia" w:ascii="宋体" w:hAnsi="宋体" w:cs="宋体"/>
                <w:sz w:val="24"/>
              </w:rPr>
            </w:pPr>
          </w:p>
        </w:tc>
        <w:tc>
          <w:tcPr>
            <w:tcW w:w="1667"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0B0FD485">
            <w:pPr>
              <w:rPr>
                <w:rFonts w:hint="eastAsia" w:ascii="宋体" w:hAnsi="宋体" w:cs="宋体"/>
                <w:sz w:val="24"/>
              </w:rPr>
            </w:pPr>
          </w:p>
        </w:tc>
      </w:tr>
      <w:tr w14:paraId="657E5313">
        <w:tblPrEx>
          <w:tblCellMar>
            <w:top w:w="0" w:type="dxa"/>
            <w:left w:w="0" w:type="dxa"/>
            <w:bottom w:w="0" w:type="dxa"/>
            <w:right w:w="0" w:type="dxa"/>
          </w:tblCellMar>
        </w:tblPrEx>
        <w:trPr>
          <w:trHeight w:val="567" w:hRule="atLeast"/>
          <w:jc w:val="center"/>
        </w:trPr>
        <w:tc>
          <w:tcPr>
            <w:tcW w:w="195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43F74A35">
            <w:pPr>
              <w:rPr>
                <w:rFonts w:hint="eastAsia" w:ascii="宋体" w:hAnsi="宋体" w:cs="宋体"/>
                <w:sz w:val="24"/>
              </w:rPr>
            </w:pPr>
          </w:p>
        </w:tc>
        <w:tc>
          <w:tcPr>
            <w:tcW w:w="1276"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734B150">
            <w:pPr>
              <w:rPr>
                <w:rFonts w:hint="eastAsia" w:ascii="宋体" w:hAnsi="宋体" w:cs="宋体"/>
                <w:sz w:val="24"/>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9988B17">
            <w:pPr>
              <w:rPr>
                <w:rFonts w:hint="eastAsia" w:ascii="宋体" w:hAnsi="宋体" w:cs="宋体"/>
                <w:sz w:val="24"/>
              </w:rPr>
            </w:pPr>
          </w:p>
        </w:tc>
        <w:tc>
          <w:tcPr>
            <w:tcW w:w="1243"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DEA5651">
            <w:pPr>
              <w:rPr>
                <w:rFonts w:hint="eastAsia" w:ascii="宋体" w:hAnsi="宋体" w:cs="宋体"/>
                <w:sz w:val="24"/>
              </w:rPr>
            </w:pPr>
          </w:p>
        </w:tc>
        <w:tc>
          <w:tcPr>
            <w:tcW w:w="145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12EC938">
            <w:pPr>
              <w:rPr>
                <w:rFonts w:hint="eastAsia" w:ascii="宋体" w:hAnsi="宋体" w:cs="宋体"/>
                <w:sz w:val="24"/>
              </w:rPr>
            </w:pPr>
          </w:p>
        </w:tc>
        <w:tc>
          <w:tcPr>
            <w:tcW w:w="1667"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57304152">
            <w:pPr>
              <w:rPr>
                <w:rFonts w:hint="eastAsia" w:ascii="宋体" w:hAnsi="宋体" w:cs="宋体"/>
                <w:sz w:val="24"/>
              </w:rPr>
            </w:pPr>
          </w:p>
        </w:tc>
      </w:tr>
      <w:tr w14:paraId="7BD72427">
        <w:tblPrEx>
          <w:tblCellMar>
            <w:top w:w="0" w:type="dxa"/>
            <w:left w:w="0" w:type="dxa"/>
            <w:bottom w:w="0" w:type="dxa"/>
            <w:right w:w="0" w:type="dxa"/>
          </w:tblCellMar>
        </w:tblPrEx>
        <w:trPr>
          <w:trHeight w:val="567" w:hRule="atLeast"/>
          <w:jc w:val="center"/>
        </w:trPr>
        <w:tc>
          <w:tcPr>
            <w:tcW w:w="1953" w:type="dxa"/>
            <w:tcBorders>
              <w:top w:val="single" w:color="000000" w:sz="6" w:space="0"/>
              <w:left w:val="single" w:color="000000" w:sz="12" w:space="0"/>
              <w:bottom w:val="single" w:color="000000" w:sz="12" w:space="0"/>
              <w:right w:val="single" w:color="000000" w:sz="6" w:space="0"/>
            </w:tcBorders>
            <w:noWrap w:val="0"/>
            <w:tcMar>
              <w:top w:w="0" w:type="dxa"/>
              <w:left w:w="28" w:type="dxa"/>
              <w:bottom w:w="0" w:type="dxa"/>
              <w:right w:w="28" w:type="dxa"/>
            </w:tcMar>
            <w:vAlign w:val="top"/>
          </w:tcPr>
          <w:p w14:paraId="79164464">
            <w:pPr>
              <w:rPr>
                <w:rFonts w:hint="eastAsia" w:ascii="宋体" w:hAnsi="宋体" w:cs="宋体"/>
                <w:sz w:val="24"/>
              </w:rPr>
            </w:pPr>
          </w:p>
        </w:tc>
        <w:tc>
          <w:tcPr>
            <w:tcW w:w="1276"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79B82099">
            <w:pPr>
              <w:rPr>
                <w:rFonts w:hint="eastAsia" w:ascii="宋体" w:hAnsi="宋体" w:cs="宋体"/>
                <w:sz w:val="24"/>
              </w:rPr>
            </w:pPr>
          </w:p>
        </w:tc>
        <w:tc>
          <w:tcPr>
            <w:tcW w:w="1450"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2DC98992">
            <w:pPr>
              <w:rPr>
                <w:rFonts w:hint="eastAsia" w:ascii="宋体" w:hAnsi="宋体" w:cs="宋体"/>
                <w:sz w:val="24"/>
              </w:rPr>
            </w:pPr>
          </w:p>
        </w:tc>
        <w:tc>
          <w:tcPr>
            <w:tcW w:w="1243"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3E05E750">
            <w:pPr>
              <w:rPr>
                <w:rFonts w:hint="eastAsia" w:ascii="宋体" w:hAnsi="宋体" w:cs="宋体"/>
                <w:sz w:val="24"/>
              </w:rPr>
            </w:pPr>
          </w:p>
        </w:tc>
        <w:tc>
          <w:tcPr>
            <w:tcW w:w="1450"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47145289">
            <w:pPr>
              <w:rPr>
                <w:rFonts w:hint="eastAsia" w:ascii="宋体" w:hAnsi="宋体" w:cs="宋体"/>
                <w:sz w:val="24"/>
              </w:rPr>
            </w:pPr>
          </w:p>
        </w:tc>
        <w:tc>
          <w:tcPr>
            <w:tcW w:w="1667" w:type="dxa"/>
            <w:tcBorders>
              <w:top w:val="single" w:color="000000" w:sz="6" w:space="0"/>
              <w:left w:val="single" w:color="000000" w:sz="6" w:space="0"/>
              <w:bottom w:val="single" w:color="000000" w:sz="12" w:space="0"/>
              <w:right w:val="single" w:color="000000" w:sz="12" w:space="0"/>
            </w:tcBorders>
            <w:noWrap w:val="0"/>
            <w:tcMar>
              <w:top w:w="0" w:type="dxa"/>
              <w:left w:w="28" w:type="dxa"/>
              <w:bottom w:w="0" w:type="dxa"/>
              <w:right w:w="28" w:type="dxa"/>
            </w:tcMar>
            <w:vAlign w:val="top"/>
          </w:tcPr>
          <w:p w14:paraId="50162B2F">
            <w:pPr>
              <w:rPr>
                <w:rFonts w:hint="eastAsia" w:ascii="宋体" w:hAnsi="宋体" w:cs="宋体"/>
                <w:sz w:val="24"/>
              </w:rPr>
            </w:pPr>
          </w:p>
        </w:tc>
      </w:tr>
    </w:tbl>
    <w:p w14:paraId="15A960DB">
      <w:pPr>
        <w:spacing w:line="440" w:lineRule="exact"/>
        <w:rPr>
          <w:rFonts w:hint="eastAsia" w:ascii="宋体" w:hAnsi="宋体" w:cs="宋体"/>
          <w:sz w:val="24"/>
          <w:szCs w:val="20"/>
        </w:rPr>
      </w:pPr>
    </w:p>
    <w:p w14:paraId="0E7F28D8">
      <w:pPr>
        <w:spacing w:line="440" w:lineRule="exact"/>
        <w:rPr>
          <w:rFonts w:hint="eastAsia" w:ascii="宋体" w:hAnsi="宋体" w:cs="宋体"/>
          <w:sz w:val="24"/>
        </w:rPr>
      </w:pPr>
      <w:r>
        <w:rPr>
          <w:rFonts w:hint="eastAsia" w:ascii="宋体" w:hAnsi="宋体" w:cs="宋体"/>
        </w:rPr>
        <w:br w:type="page"/>
      </w:r>
      <w:r>
        <w:rPr>
          <w:rFonts w:hint="eastAsia" w:ascii="宋体" w:hAnsi="宋体" w:cs="宋体"/>
          <w:b/>
          <w:bCs/>
          <w:sz w:val="24"/>
        </w:rPr>
        <w:t>附件5：</w:t>
      </w:r>
    </w:p>
    <w:p w14:paraId="47E293C0">
      <w:pPr>
        <w:spacing w:before="156" w:after="156" w:line="440" w:lineRule="exact"/>
        <w:jc w:val="center"/>
        <w:rPr>
          <w:rFonts w:hint="eastAsia" w:ascii="宋体" w:hAnsi="宋体" w:cs="宋体"/>
          <w:b/>
          <w:bCs/>
          <w:sz w:val="24"/>
        </w:rPr>
      </w:pPr>
      <w:r>
        <w:rPr>
          <w:rFonts w:hint="eastAsia" w:ascii="宋体" w:hAnsi="宋体" w:cs="宋体"/>
          <w:b/>
          <w:bCs/>
          <w:sz w:val="24"/>
        </w:rPr>
        <w:t>承包人用于本工程施工的机械设备表</w:t>
      </w:r>
    </w:p>
    <w:tbl>
      <w:tblPr>
        <w:tblStyle w:val="45"/>
        <w:tblW w:w="9638" w:type="dxa"/>
        <w:jc w:val="center"/>
        <w:tblLayout w:type="fixed"/>
        <w:tblCellMar>
          <w:top w:w="0" w:type="dxa"/>
          <w:left w:w="0" w:type="dxa"/>
          <w:bottom w:w="0" w:type="dxa"/>
          <w:right w:w="0" w:type="dxa"/>
        </w:tblCellMar>
      </w:tblPr>
      <w:tblGrid>
        <w:gridCol w:w="1162"/>
        <w:gridCol w:w="1418"/>
        <w:gridCol w:w="669"/>
        <w:gridCol w:w="1239"/>
        <w:gridCol w:w="880"/>
        <w:gridCol w:w="1020"/>
        <w:gridCol w:w="1480"/>
        <w:gridCol w:w="1020"/>
        <w:gridCol w:w="750"/>
      </w:tblGrid>
      <w:tr w14:paraId="6BB21700">
        <w:tblPrEx>
          <w:tblCellMar>
            <w:top w:w="0" w:type="dxa"/>
            <w:left w:w="0" w:type="dxa"/>
            <w:bottom w:w="0" w:type="dxa"/>
            <w:right w:w="0" w:type="dxa"/>
          </w:tblCellMar>
        </w:tblPrEx>
        <w:trPr>
          <w:jc w:val="center"/>
        </w:trPr>
        <w:tc>
          <w:tcPr>
            <w:tcW w:w="1162" w:type="dxa"/>
            <w:tcBorders>
              <w:top w:val="single" w:color="000000" w:sz="12" w:space="0"/>
              <w:left w:val="single" w:color="000000" w:sz="12" w:space="0"/>
              <w:bottom w:val="double" w:color="000000" w:sz="6" w:space="0"/>
              <w:right w:val="single" w:color="000000" w:sz="6" w:space="0"/>
            </w:tcBorders>
            <w:noWrap w:val="0"/>
            <w:tcMar>
              <w:top w:w="0" w:type="dxa"/>
              <w:left w:w="28" w:type="dxa"/>
              <w:bottom w:w="0" w:type="dxa"/>
              <w:right w:w="28" w:type="dxa"/>
            </w:tcMar>
            <w:vAlign w:val="center"/>
          </w:tcPr>
          <w:p w14:paraId="35ADA9A7">
            <w:pPr>
              <w:spacing w:line="440" w:lineRule="exact"/>
              <w:jc w:val="center"/>
              <w:rPr>
                <w:rFonts w:hint="eastAsia" w:ascii="宋体" w:hAnsi="宋体" w:cs="宋体"/>
                <w:sz w:val="24"/>
              </w:rPr>
            </w:pPr>
            <w:r>
              <w:rPr>
                <w:rFonts w:hint="eastAsia" w:ascii="宋体" w:hAnsi="宋体" w:cs="宋体"/>
                <w:sz w:val="24"/>
              </w:rPr>
              <w:t>序号</w:t>
            </w:r>
          </w:p>
        </w:tc>
        <w:tc>
          <w:tcPr>
            <w:tcW w:w="1418"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3E80A39B">
            <w:pPr>
              <w:spacing w:line="440" w:lineRule="exact"/>
              <w:jc w:val="center"/>
              <w:rPr>
                <w:rFonts w:hint="eastAsia" w:ascii="宋体" w:hAnsi="宋体" w:cs="宋体"/>
                <w:sz w:val="24"/>
              </w:rPr>
            </w:pPr>
            <w:r>
              <w:rPr>
                <w:rFonts w:hint="eastAsia" w:ascii="宋体" w:hAnsi="宋体" w:cs="宋体"/>
                <w:sz w:val="24"/>
              </w:rPr>
              <w:t>机械或设备名称</w:t>
            </w:r>
          </w:p>
        </w:tc>
        <w:tc>
          <w:tcPr>
            <w:tcW w:w="669"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44F3A404">
            <w:pPr>
              <w:spacing w:line="440" w:lineRule="exact"/>
              <w:jc w:val="center"/>
              <w:rPr>
                <w:rFonts w:hint="eastAsia" w:ascii="宋体" w:hAnsi="宋体" w:cs="宋体"/>
                <w:sz w:val="24"/>
              </w:rPr>
            </w:pPr>
            <w:r>
              <w:rPr>
                <w:rFonts w:hint="eastAsia" w:ascii="宋体" w:hAnsi="宋体" w:cs="宋体"/>
                <w:sz w:val="24"/>
              </w:rPr>
              <w:t>规格型号</w:t>
            </w:r>
          </w:p>
        </w:tc>
        <w:tc>
          <w:tcPr>
            <w:tcW w:w="1239"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21425D24">
            <w:pPr>
              <w:spacing w:line="440" w:lineRule="exact"/>
              <w:jc w:val="center"/>
              <w:rPr>
                <w:rFonts w:hint="eastAsia" w:ascii="宋体" w:hAnsi="宋体" w:cs="宋体"/>
                <w:sz w:val="24"/>
              </w:rPr>
            </w:pPr>
            <w:r>
              <w:rPr>
                <w:rFonts w:hint="eastAsia" w:ascii="宋体" w:hAnsi="宋体" w:cs="宋体"/>
                <w:sz w:val="24"/>
              </w:rPr>
              <w:t>数量</w:t>
            </w:r>
          </w:p>
        </w:tc>
        <w:tc>
          <w:tcPr>
            <w:tcW w:w="880"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774E353E">
            <w:pPr>
              <w:spacing w:line="440" w:lineRule="exact"/>
              <w:jc w:val="center"/>
              <w:rPr>
                <w:rFonts w:hint="eastAsia" w:ascii="宋体" w:hAnsi="宋体" w:cs="宋体"/>
                <w:sz w:val="24"/>
              </w:rPr>
            </w:pPr>
            <w:r>
              <w:rPr>
                <w:rFonts w:hint="eastAsia" w:ascii="宋体" w:hAnsi="宋体" w:cs="宋体"/>
                <w:sz w:val="24"/>
              </w:rPr>
              <w:t>产地</w:t>
            </w:r>
          </w:p>
        </w:tc>
        <w:tc>
          <w:tcPr>
            <w:tcW w:w="1020"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0F9984FE">
            <w:pPr>
              <w:spacing w:line="440" w:lineRule="exact"/>
              <w:jc w:val="center"/>
              <w:rPr>
                <w:rFonts w:hint="eastAsia" w:ascii="宋体" w:hAnsi="宋体" w:cs="宋体"/>
                <w:sz w:val="24"/>
              </w:rPr>
            </w:pPr>
            <w:r>
              <w:rPr>
                <w:rFonts w:hint="eastAsia" w:ascii="宋体" w:hAnsi="宋体" w:cs="宋体"/>
                <w:sz w:val="24"/>
              </w:rPr>
              <w:t>制造年份</w:t>
            </w:r>
          </w:p>
        </w:tc>
        <w:tc>
          <w:tcPr>
            <w:tcW w:w="1480"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4FD36246">
            <w:pPr>
              <w:spacing w:line="440" w:lineRule="exact"/>
              <w:jc w:val="center"/>
              <w:rPr>
                <w:rFonts w:hint="eastAsia" w:ascii="宋体" w:hAnsi="宋体" w:cs="宋体"/>
                <w:sz w:val="24"/>
              </w:rPr>
            </w:pPr>
            <w:r>
              <w:rPr>
                <w:rFonts w:hint="eastAsia" w:ascii="宋体" w:hAnsi="宋体" w:cs="宋体"/>
                <w:sz w:val="24"/>
              </w:rPr>
              <w:t>额定功率（kW）</w:t>
            </w:r>
          </w:p>
        </w:tc>
        <w:tc>
          <w:tcPr>
            <w:tcW w:w="1020"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6FDF5616">
            <w:pPr>
              <w:spacing w:line="440" w:lineRule="exact"/>
              <w:jc w:val="center"/>
              <w:rPr>
                <w:rFonts w:hint="eastAsia" w:ascii="宋体" w:hAnsi="宋体" w:cs="宋体"/>
                <w:sz w:val="24"/>
              </w:rPr>
            </w:pPr>
            <w:r>
              <w:rPr>
                <w:rFonts w:hint="eastAsia" w:ascii="宋体" w:hAnsi="宋体" w:cs="宋体"/>
                <w:sz w:val="24"/>
              </w:rPr>
              <w:t>生产能力</w:t>
            </w:r>
          </w:p>
        </w:tc>
        <w:tc>
          <w:tcPr>
            <w:tcW w:w="750" w:type="dxa"/>
            <w:tcBorders>
              <w:top w:val="single" w:color="000000" w:sz="12" w:space="0"/>
              <w:left w:val="single" w:color="000000" w:sz="6" w:space="0"/>
              <w:bottom w:val="double" w:color="000000" w:sz="6" w:space="0"/>
              <w:right w:val="single" w:color="000000" w:sz="12" w:space="0"/>
            </w:tcBorders>
            <w:noWrap w:val="0"/>
            <w:tcMar>
              <w:top w:w="0" w:type="dxa"/>
              <w:left w:w="28" w:type="dxa"/>
              <w:bottom w:w="0" w:type="dxa"/>
              <w:right w:w="28" w:type="dxa"/>
            </w:tcMar>
            <w:vAlign w:val="center"/>
          </w:tcPr>
          <w:p w14:paraId="51FC83A5">
            <w:pPr>
              <w:spacing w:line="440" w:lineRule="exact"/>
              <w:jc w:val="center"/>
              <w:rPr>
                <w:rFonts w:hint="eastAsia" w:ascii="宋体" w:hAnsi="宋体" w:cs="宋体"/>
                <w:sz w:val="24"/>
              </w:rPr>
            </w:pPr>
            <w:r>
              <w:rPr>
                <w:rFonts w:hint="eastAsia" w:ascii="宋体" w:hAnsi="宋体" w:cs="宋体"/>
                <w:sz w:val="24"/>
              </w:rPr>
              <w:t>备注</w:t>
            </w:r>
          </w:p>
        </w:tc>
      </w:tr>
      <w:tr w14:paraId="630FB551">
        <w:tblPrEx>
          <w:tblCellMar>
            <w:top w:w="0" w:type="dxa"/>
            <w:left w:w="0" w:type="dxa"/>
            <w:bottom w:w="0" w:type="dxa"/>
            <w:right w:w="0" w:type="dxa"/>
          </w:tblCellMar>
        </w:tblPrEx>
        <w:trPr>
          <w:trHeight w:val="567" w:hRule="atLeast"/>
          <w:jc w:val="center"/>
        </w:trPr>
        <w:tc>
          <w:tcPr>
            <w:tcW w:w="1162" w:type="dxa"/>
            <w:tcBorders>
              <w:top w:val="doub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52A51D8A">
            <w:pPr>
              <w:keepNext/>
              <w:spacing w:line="440" w:lineRule="exact"/>
              <w:ind w:left="63" w:right="63"/>
              <w:jc w:val="center"/>
              <w:rPr>
                <w:rFonts w:hint="eastAsia" w:ascii="宋体" w:hAnsi="宋体" w:cs="宋体"/>
                <w:sz w:val="52"/>
              </w:rPr>
            </w:pPr>
          </w:p>
        </w:tc>
        <w:tc>
          <w:tcPr>
            <w:tcW w:w="1418"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CB78859">
            <w:pPr>
              <w:keepNext/>
              <w:spacing w:line="440" w:lineRule="exact"/>
              <w:ind w:left="63" w:right="63"/>
              <w:jc w:val="center"/>
              <w:rPr>
                <w:rFonts w:hint="eastAsia" w:ascii="宋体" w:hAnsi="宋体" w:cs="宋体"/>
                <w:sz w:val="52"/>
              </w:rPr>
            </w:pPr>
          </w:p>
        </w:tc>
        <w:tc>
          <w:tcPr>
            <w:tcW w:w="669"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846AAB8">
            <w:pPr>
              <w:keepNext/>
              <w:spacing w:line="440" w:lineRule="exact"/>
              <w:ind w:left="63" w:right="63"/>
              <w:jc w:val="center"/>
              <w:rPr>
                <w:rFonts w:hint="eastAsia" w:ascii="宋体" w:hAnsi="宋体" w:cs="宋体"/>
                <w:sz w:val="52"/>
              </w:rPr>
            </w:pPr>
          </w:p>
        </w:tc>
        <w:tc>
          <w:tcPr>
            <w:tcW w:w="1239"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E3BD362">
            <w:pPr>
              <w:keepNext/>
              <w:spacing w:line="440" w:lineRule="exact"/>
              <w:ind w:left="63" w:right="63"/>
              <w:jc w:val="center"/>
              <w:rPr>
                <w:rFonts w:hint="eastAsia" w:ascii="宋体" w:hAnsi="宋体" w:cs="宋体"/>
                <w:sz w:val="52"/>
              </w:rPr>
            </w:pPr>
          </w:p>
        </w:tc>
        <w:tc>
          <w:tcPr>
            <w:tcW w:w="880"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4C5E6DB">
            <w:pPr>
              <w:keepNext/>
              <w:spacing w:line="440" w:lineRule="exact"/>
              <w:ind w:left="63" w:right="63"/>
              <w:jc w:val="center"/>
              <w:rPr>
                <w:rFonts w:hint="eastAsia" w:ascii="宋体" w:hAnsi="宋体" w:cs="宋体"/>
                <w:sz w:val="52"/>
              </w:rPr>
            </w:pPr>
          </w:p>
        </w:tc>
        <w:tc>
          <w:tcPr>
            <w:tcW w:w="1020"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788A25A">
            <w:pPr>
              <w:keepNext/>
              <w:spacing w:line="440" w:lineRule="exact"/>
              <w:ind w:left="63" w:right="63"/>
              <w:jc w:val="center"/>
              <w:rPr>
                <w:rFonts w:hint="eastAsia" w:ascii="宋体" w:hAnsi="宋体" w:cs="宋体"/>
                <w:sz w:val="52"/>
              </w:rPr>
            </w:pPr>
          </w:p>
        </w:tc>
        <w:tc>
          <w:tcPr>
            <w:tcW w:w="1480"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53EA2C1">
            <w:pPr>
              <w:keepNext/>
              <w:spacing w:line="440" w:lineRule="exact"/>
              <w:ind w:left="63" w:right="63"/>
              <w:jc w:val="center"/>
              <w:rPr>
                <w:rFonts w:hint="eastAsia" w:ascii="宋体" w:hAnsi="宋体" w:cs="宋体"/>
                <w:sz w:val="52"/>
              </w:rPr>
            </w:pPr>
          </w:p>
        </w:tc>
        <w:tc>
          <w:tcPr>
            <w:tcW w:w="1020"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7F19285">
            <w:pPr>
              <w:keepNext/>
              <w:spacing w:line="440" w:lineRule="exact"/>
              <w:ind w:left="63" w:right="63"/>
              <w:jc w:val="center"/>
              <w:rPr>
                <w:rFonts w:hint="eastAsia" w:ascii="宋体" w:hAnsi="宋体" w:cs="宋体"/>
                <w:sz w:val="52"/>
              </w:rPr>
            </w:pPr>
          </w:p>
        </w:tc>
        <w:tc>
          <w:tcPr>
            <w:tcW w:w="750" w:type="dxa"/>
            <w:tcBorders>
              <w:top w:val="doub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718BECE8">
            <w:pPr>
              <w:keepNext/>
              <w:spacing w:line="440" w:lineRule="exact"/>
              <w:ind w:left="63" w:right="63"/>
              <w:jc w:val="center"/>
              <w:rPr>
                <w:rFonts w:hint="eastAsia" w:ascii="宋体" w:hAnsi="宋体" w:cs="宋体"/>
                <w:sz w:val="52"/>
              </w:rPr>
            </w:pPr>
          </w:p>
        </w:tc>
      </w:tr>
      <w:tr w14:paraId="119E4F52">
        <w:tblPrEx>
          <w:tblCellMar>
            <w:top w:w="0" w:type="dxa"/>
            <w:left w:w="0" w:type="dxa"/>
            <w:bottom w:w="0" w:type="dxa"/>
            <w:right w:w="0" w:type="dxa"/>
          </w:tblCellMar>
        </w:tblPrEx>
        <w:trPr>
          <w:trHeight w:val="567" w:hRule="atLeast"/>
          <w:jc w:val="center"/>
        </w:trPr>
        <w:tc>
          <w:tcPr>
            <w:tcW w:w="1162" w:type="dxa"/>
            <w:tcBorders>
              <w:top w:val="nil"/>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1EE2C424">
            <w:pPr>
              <w:keepNext/>
              <w:spacing w:line="440" w:lineRule="exact"/>
              <w:ind w:left="63" w:right="63"/>
              <w:jc w:val="center"/>
              <w:rPr>
                <w:rFonts w:hint="eastAsia" w:ascii="宋体" w:hAnsi="宋体" w:cs="宋体"/>
                <w:sz w:val="52"/>
              </w:rPr>
            </w:pPr>
          </w:p>
        </w:tc>
        <w:tc>
          <w:tcPr>
            <w:tcW w:w="1418"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D8D92CF">
            <w:pPr>
              <w:keepNext/>
              <w:spacing w:line="440" w:lineRule="exact"/>
              <w:ind w:left="63" w:right="63"/>
              <w:jc w:val="center"/>
              <w:rPr>
                <w:rFonts w:hint="eastAsia" w:ascii="宋体" w:hAnsi="宋体" w:cs="宋体"/>
                <w:sz w:val="52"/>
              </w:rPr>
            </w:pPr>
          </w:p>
        </w:tc>
        <w:tc>
          <w:tcPr>
            <w:tcW w:w="669"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65E9E75">
            <w:pPr>
              <w:keepNext/>
              <w:spacing w:line="440" w:lineRule="exact"/>
              <w:ind w:left="63" w:right="63"/>
              <w:jc w:val="center"/>
              <w:rPr>
                <w:rFonts w:hint="eastAsia" w:ascii="宋体" w:hAnsi="宋体" w:cs="宋体"/>
                <w:sz w:val="52"/>
              </w:rPr>
            </w:pPr>
          </w:p>
        </w:tc>
        <w:tc>
          <w:tcPr>
            <w:tcW w:w="1239"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929173B">
            <w:pPr>
              <w:keepNext/>
              <w:spacing w:line="440" w:lineRule="exact"/>
              <w:ind w:left="63" w:right="63"/>
              <w:jc w:val="center"/>
              <w:rPr>
                <w:rFonts w:hint="eastAsia" w:ascii="宋体" w:hAnsi="宋体" w:cs="宋体"/>
                <w:sz w:val="52"/>
              </w:rPr>
            </w:pPr>
          </w:p>
        </w:tc>
        <w:tc>
          <w:tcPr>
            <w:tcW w:w="880"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70EA653">
            <w:pPr>
              <w:keepNext/>
              <w:spacing w:line="440" w:lineRule="exact"/>
              <w:ind w:left="63" w:right="63"/>
              <w:jc w:val="center"/>
              <w:rPr>
                <w:rFonts w:hint="eastAsia" w:ascii="宋体" w:hAnsi="宋体" w:cs="宋体"/>
                <w:sz w:val="52"/>
              </w:rPr>
            </w:pPr>
          </w:p>
        </w:tc>
        <w:tc>
          <w:tcPr>
            <w:tcW w:w="1020"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F37D954">
            <w:pPr>
              <w:keepNext/>
              <w:spacing w:line="440" w:lineRule="exact"/>
              <w:ind w:left="63" w:right="63"/>
              <w:jc w:val="center"/>
              <w:rPr>
                <w:rFonts w:hint="eastAsia" w:ascii="宋体" w:hAnsi="宋体" w:cs="宋体"/>
                <w:sz w:val="52"/>
              </w:rPr>
            </w:pPr>
          </w:p>
        </w:tc>
        <w:tc>
          <w:tcPr>
            <w:tcW w:w="1480"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6166E90">
            <w:pPr>
              <w:keepNext/>
              <w:spacing w:line="440" w:lineRule="exact"/>
              <w:ind w:left="63" w:right="63"/>
              <w:jc w:val="center"/>
              <w:rPr>
                <w:rFonts w:hint="eastAsia" w:ascii="宋体" w:hAnsi="宋体" w:cs="宋体"/>
                <w:sz w:val="52"/>
              </w:rPr>
            </w:pPr>
          </w:p>
        </w:tc>
        <w:tc>
          <w:tcPr>
            <w:tcW w:w="1020"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A2C3102">
            <w:pPr>
              <w:keepNext/>
              <w:spacing w:line="440" w:lineRule="exact"/>
              <w:ind w:left="63" w:right="63"/>
              <w:jc w:val="center"/>
              <w:rPr>
                <w:rFonts w:hint="eastAsia" w:ascii="宋体" w:hAnsi="宋体" w:cs="宋体"/>
                <w:sz w:val="52"/>
              </w:rPr>
            </w:pPr>
          </w:p>
        </w:tc>
        <w:tc>
          <w:tcPr>
            <w:tcW w:w="750" w:type="dxa"/>
            <w:tcBorders>
              <w:top w:val="nil"/>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7DD0D7E1">
            <w:pPr>
              <w:keepNext/>
              <w:spacing w:line="440" w:lineRule="exact"/>
              <w:ind w:left="63" w:right="63"/>
              <w:jc w:val="center"/>
              <w:rPr>
                <w:rFonts w:hint="eastAsia" w:ascii="宋体" w:hAnsi="宋体" w:cs="宋体"/>
                <w:sz w:val="52"/>
              </w:rPr>
            </w:pPr>
          </w:p>
        </w:tc>
      </w:tr>
      <w:tr w14:paraId="5DD4257F">
        <w:tblPrEx>
          <w:tblCellMar>
            <w:top w:w="0" w:type="dxa"/>
            <w:left w:w="0" w:type="dxa"/>
            <w:bottom w:w="0" w:type="dxa"/>
            <w:right w:w="0" w:type="dxa"/>
          </w:tblCellMar>
        </w:tblPrEx>
        <w:trPr>
          <w:trHeight w:val="567" w:hRule="atLeast"/>
          <w:jc w:val="center"/>
        </w:trPr>
        <w:tc>
          <w:tcPr>
            <w:tcW w:w="1162"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7D3ACCFC">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26A1874">
            <w:pPr>
              <w:keepNext/>
              <w:spacing w:line="440" w:lineRule="exact"/>
              <w:ind w:left="63" w:right="63"/>
              <w:jc w:val="center"/>
              <w:rPr>
                <w:rFonts w:hint="eastAsia" w:ascii="宋体" w:hAnsi="宋体" w:cs="宋体"/>
                <w:sz w:val="52"/>
              </w:rPr>
            </w:pPr>
          </w:p>
        </w:tc>
        <w:tc>
          <w:tcPr>
            <w:tcW w:w="669"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0333061">
            <w:pPr>
              <w:keepNext/>
              <w:spacing w:line="440" w:lineRule="exact"/>
              <w:ind w:left="63" w:right="63"/>
              <w:jc w:val="center"/>
              <w:rPr>
                <w:rFonts w:hint="eastAsia" w:ascii="宋体" w:hAnsi="宋体" w:cs="宋体"/>
                <w:sz w:val="52"/>
              </w:rPr>
            </w:pPr>
          </w:p>
        </w:tc>
        <w:tc>
          <w:tcPr>
            <w:tcW w:w="1239"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9E73EB8">
            <w:pPr>
              <w:keepNext/>
              <w:spacing w:line="440" w:lineRule="exact"/>
              <w:ind w:left="63" w:right="63"/>
              <w:jc w:val="center"/>
              <w:rPr>
                <w:rFonts w:hint="eastAsia" w:ascii="宋体" w:hAnsi="宋体" w:cs="宋体"/>
                <w:sz w:val="52"/>
              </w:rPr>
            </w:pPr>
          </w:p>
        </w:tc>
        <w:tc>
          <w:tcPr>
            <w:tcW w:w="88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1F549C2">
            <w:pPr>
              <w:keepNext/>
              <w:spacing w:line="440" w:lineRule="exact"/>
              <w:ind w:left="63" w:right="63"/>
              <w:jc w:val="center"/>
              <w:rPr>
                <w:rFonts w:hint="eastAsia" w:ascii="宋体" w:hAnsi="宋体" w:cs="宋体"/>
                <w:sz w:val="52"/>
              </w:rPr>
            </w:pPr>
          </w:p>
        </w:tc>
        <w:tc>
          <w:tcPr>
            <w:tcW w:w="10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DE7A035">
            <w:pPr>
              <w:keepNext/>
              <w:spacing w:line="440" w:lineRule="exact"/>
              <w:ind w:left="63" w:right="63"/>
              <w:jc w:val="center"/>
              <w:rPr>
                <w:rFonts w:hint="eastAsia" w:ascii="宋体" w:hAnsi="宋体" w:cs="宋体"/>
                <w:sz w:val="52"/>
              </w:rPr>
            </w:pPr>
          </w:p>
        </w:tc>
        <w:tc>
          <w:tcPr>
            <w:tcW w:w="148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5652D35">
            <w:pPr>
              <w:keepNext/>
              <w:spacing w:line="440" w:lineRule="exact"/>
              <w:ind w:left="63" w:right="63"/>
              <w:jc w:val="center"/>
              <w:rPr>
                <w:rFonts w:hint="eastAsia" w:ascii="宋体" w:hAnsi="宋体" w:cs="宋体"/>
                <w:sz w:val="52"/>
              </w:rPr>
            </w:pPr>
          </w:p>
        </w:tc>
        <w:tc>
          <w:tcPr>
            <w:tcW w:w="10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BF75DC1">
            <w:pPr>
              <w:keepNext/>
              <w:spacing w:line="440" w:lineRule="exact"/>
              <w:ind w:left="63" w:right="63"/>
              <w:jc w:val="center"/>
              <w:rPr>
                <w:rFonts w:hint="eastAsia" w:ascii="宋体" w:hAnsi="宋体" w:cs="宋体"/>
                <w:sz w:val="52"/>
              </w:rPr>
            </w:pPr>
          </w:p>
        </w:tc>
        <w:tc>
          <w:tcPr>
            <w:tcW w:w="750"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778A5B53">
            <w:pPr>
              <w:keepNext/>
              <w:spacing w:line="440" w:lineRule="exact"/>
              <w:ind w:left="63" w:right="63"/>
              <w:jc w:val="center"/>
              <w:rPr>
                <w:rFonts w:hint="eastAsia" w:ascii="宋体" w:hAnsi="宋体" w:cs="宋体"/>
                <w:sz w:val="52"/>
              </w:rPr>
            </w:pPr>
          </w:p>
        </w:tc>
      </w:tr>
      <w:tr w14:paraId="0F2887A6">
        <w:tblPrEx>
          <w:tblCellMar>
            <w:top w:w="0" w:type="dxa"/>
            <w:left w:w="0" w:type="dxa"/>
            <w:bottom w:w="0" w:type="dxa"/>
            <w:right w:w="0" w:type="dxa"/>
          </w:tblCellMar>
        </w:tblPrEx>
        <w:trPr>
          <w:trHeight w:val="567" w:hRule="atLeast"/>
          <w:jc w:val="center"/>
        </w:trPr>
        <w:tc>
          <w:tcPr>
            <w:tcW w:w="1162"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27D0917A">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4A5BD59">
            <w:pPr>
              <w:keepNext/>
              <w:spacing w:line="440" w:lineRule="exact"/>
              <w:ind w:left="63" w:right="63"/>
              <w:jc w:val="center"/>
              <w:rPr>
                <w:rFonts w:hint="eastAsia" w:ascii="宋体" w:hAnsi="宋体" w:cs="宋体"/>
                <w:sz w:val="52"/>
              </w:rPr>
            </w:pPr>
          </w:p>
        </w:tc>
        <w:tc>
          <w:tcPr>
            <w:tcW w:w="669"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2C24313">
            <w:pPr>
              <w:keepNext/>
              <w:spacing w:line="440" w:lineRule="exact"/>
              <w:ind w:left="63" w:right="63"/>
              <w:jc w:val="center"/>
              <w:rPr>
                <w:rFonts w:hint="eastAsia" w:ascii="宋体" w:hAnsi="宋体" w:cs="宋体"/>
                <w:sz w:val="52"/>
              </w:rPr>
            </w:pPr>
          </w:p>
        </w:tc>
        <w:tc>
          <w:tcPr>
            <w:tcW w:w="1239"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B5BF20C">
            <w:pPr>
              <w:keepNext/>
              <w:spacing w:line="440" w:lineRule="exact"/>
              <w:ind w:left="63" w:right="63"/>
              <w:jc w:val="center"/>
              <w:rPr>
                <w:rFonts w:hint="eastAsia" w:ascii="宋体" w:hAnsi="宋体" w:cs="宋体"/>
                <w:sz w:val="52"/>
              </w:rPr>
            </w:pPr>
          </w:p>
        </w:tc>
        <w:tc>
          <w:tcPr>
            <w:tcW w:w="88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3A3D207">
            <w:pPr>
              <w:keepNext/>
              <w:spacing w:line="440" w:lineRule="exact"/>
              <w:ind w:left="63" w:right="63"/>
              <w:jc w:val="center"/>
              <w:rPr>
                <w:rFonts w:hint="eastAsia" w:ascii="宋体" w:hAnsi="宋体" w:cs="宋体"/>
                <w:sz w:val="52"/>
              </w:rPr>
            </w:pPr>
          </w:p>
        </w:tc>
        <w:tc>
          <w:tcPr>
            <w:tcW w:w="10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DF28367">
            <w:pPr>
              <w:keepNext/>
              <w:spacing w:line="440" w:lineRule="exact"/>
              <w:ind w:left="63" w:right="63"/>
              <w:jc w:val="center"/>
              <w:rPr>
                <w:rFonts w:hint="eastAsia" w:ascii="宋体" w:hAnsi="宋体" w:cs="宋体"/>
                <w:sz w:val="52"/>
              </w:rPr>
            </w:pPr>
          </w:p>
        </w:tc>
        <w:tc>
          <w:tcPr>
            <w:tcW w:w="148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04129D5">
            <w:pPr>
              <w:keepNext/>
              <w:spacing w:line="440" w:lineRule="exact"/>
              <w:ind w:left="63" w:right="63"/>
              <w:jc w:val="center"/>
              <w:rPr>
                <w:rFonts w:hint="eastAsia" w:ascii="宋体" w:hAnsi="宋体" w:cs="宋体"/>
                <w:sz w:val="52"/>
              </w:rPr>
            </w:pPr>
          </w:p>
        </w:tc>
        <w:tc>
          <w:tcPr>
            <w:tcW w:w="10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14DADC1">
            <w:pPr>
              <w:keepNext/>
              <w:spacing w:line="440" w:lineRule="exact"/>
              <w:ind w:left="63" w:right="63"/>
              <w:jc w:val="center"/>
              <w:rPr>
                <w:rFonts w:hint="eastAsia" w:ascii="宋体" w:hAnsi="宋体" w:cs="宋体"/>
                <w:sz w:val="52"/>
              </w:rPr>
            </w:pPr>
          </w:p>
        </w:tc>
        <w:tc>
          <w:tcPr>
            <w:tcW w:w="750"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78D8A2C3">
            <w:pPr>
              <w:keepNext/>
              <w:spacing w:line="440" w:lineRule="exact"/>
              <w:ind w:left="63" w:right="63"/>
              <w:jc w:val="center"/>
              <w:rPr>
                <w:rFonts w:hint="eastAsia" w:ascii="宋体" w:hAnsi="宋体" w:cs="宋体"/>
                <w:sz w:val="52"/>
              </w:rPr>
            </w:pPr>
          </w:p>
        </w:tc>
      </w:tr>
      <w:tr w14:paraId="43E8AED2">
        <w:tblPrEx>
          <w:tblCellMar>
            <w:top w:w="0" w:type="dxa"/>
            <w:left w:w="0" w:type="dxa"/>
            <w:bottom w:w="0" w:type="dxa"/>
            <w:right w:w="0" w:type="dxa"/>
          </w:tblCellMar>
        </w:tblPrEx>
        <w:trPr>
          <w:trHeight w:val="567" w:hRule="atLeast"/>
          <w:jc w:val="center"/>
        </w:trPr>
        <w:tc>
          <w:tcPr>
            <w:tcW w:w="1162"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266DFA8B">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1DDD176">
            <w:pPr>
              <w:keepNext/>
              <w:spacing w:line="440" w:lineRule="exact"/>
              <w:ind w:left="63" w:right="63"/>
              <w:jc w:val="center"/>
              <w:rPr>
                <w:rFonts w:hint="eastAsia" w:ascii="宋体" w:hAnsi="宋体" w:cs="宋体"/>
                <w:sz w:val="52"/>
              </w:rPr>
            </w:pPr>
          </w:p>
        </w:tc>
        <w:tc>
          <w:tcPr>
            <w:tcW w:w="669"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ABCECB0">
            <w:pPr>
              <w:keepNext/>
              <w:spacing w:line="440" w:lineRule="exact"/>
              <w:ind w:left="63" w:right="63"/>
              <w:jc w:val="center"/>
              <w:rPr>
                <w:rFonts w:hint="eastAsia" w:ascii="宋体" w:hAnsi="宋体" w:cs="宋体"/>
                <w:sz w:val="52"/>
              </w:rPr>
            </w:pPr>
          </w:p>
        </w:tc>
        <w:tc>
          <w:tcPr>
            <w:tcW w:w="1239"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DF1A4BB">
            <w:pPr>
              <w:keepNext/>
              <w:spacing w:line="440" w:lineRule="exact"/>
              <w:ind w:left="63" w:right="63"/>
              <w:jc w:val="center"/>
              <w:rPr>
                <w:rFonts w:hint="eastAsia" w:ascii="宋体" w:hAnsi="宋体" w:cs="宋体"/>
                <w:sz w:val="52"/>
              </w:rPr>
            </w:pPr>
          </w:p>
        </w:tc>
        <w:tc>
          <w:tcPr>
            <w:tcW w:w="88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BCB04D1">
            <w:pPr>
              <w:keepNext/>
              <w:spacing w:line="440" w:lineRule="exact"/>
              <w:ind w:left="63" w:right="63"/>
              <w:jc w:val="center"/>
              <w:rPr>
                <w:rFonts w:hint="eastAsia" w:ascii="宋体" w:hAnsi="宋体" w:cs="宋体"/>
                <w:sz w:val="52"/>
              </w:rPr>
            </w:pPr>
          </w:p>
        </w:tc>
        <w:tc>
          <w:tcPr>
            <w:tcW w:w="10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0A5EF10">
            <w:pPr>
              <w:keepNext/>
              <w:spacing w:line="440" w:lineRule="exact"/>
              <w:ind w:left="63" w:right="63"/>
              <w:jc w:val="center"/>
              <w:rPr>
                <w:rFonts w:hint="eastAsia" w:ascii="宋体" w:hAnsi="宋体" w:cs="宋体"/>
                <w:sz w:val="52"/>
              </w:rPr>
            </w:pPr>
          </w:p>
        </w:tc>
        <w:tc>
          <w:tcPr>
            <w:tcW w:w="148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083312D">
            <w:pPr>
              <w:keepNext/>
              <w:spacing w:line="440" w:lineRule="exact"/>
              <w:ind w:left="63" w:right="63"/>
              <w:jc w:val="center"/>
              <w:rPr>
                <w:rFonts w:hint="eastAsia" w:ascii="宋体" w:hAnsi="宋体" w:cs="宋体"/>
                <w:sz w:val="52"/>
              </w:rPr>
            </w:pPr>
          </w:p>
        </w:tc>
        <w:tc>
          <w:tcPr>
            <w:tcW w:w="10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27524BC">
            <w:pPr>
              <w:keepNext/>
              <w:spacing w:line="440" w:lineRule="exact"/>
              <w:ind w:left="63" w:right="63"/>
              <w:jc w:val="center"/>
              <w:rPr>
                <w:rFonts w:hint="eastAsia" w:ascii="宋体" w:hAnsi="宋体" w:cs="宋体"/>
                <w:sz w:val="52"/>
              </w:rPr>
            </w:pPr>
          </w:p>
        </w:tc>
        <w:tc>
          <w:tcPr>
            <w:tcW w:w="750"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26A0453D">
            <w:pPr>
              <w:keepNext/>
              <w:spacing w:line="440" w:lineRule="exact"/>
              <w:ind w:left="63" w:right="63"/>
              <w:jc w:val="center"/>
              <w:rPr>
                <w:rFonts w:hint="eastAsia" w:ascii="宋体" w:hAnsi="宋体" w:cs="宋体"/>
                <w:sz w:val="52"/>
              </w:rPr>
            </w:pPr>
          </w:p>
        </w:tc>
      </w:tr>
      <w:tr w14:paraId="3B950CA5">
        <w:tblPrEx>
          <w:tblCellMar>
            <w:top w:w="0" w:type="dxa"/>
            <w:left w:w="0" w:type="dxa"/>
            <w:bottom w:w="0" w:type="dxa"/>
            <w:right w:w="0" w:type="dxa"/>
          </w:tblCellMar>
        </w:tblPrEx>
        <w:trPr>
          <w:trHeight w:val="567" w:hRule="atLeast"/>
          <w:jc w:val="center"/>
        </w:trPr>
        <w:tc>
          <w:tcPr>
            <w:tcW w:w="1162"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29B07DF7">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C7B5D68">
            <w:pPr>
              <w:keepNext/>
              <w:spacing w:line="440" w:lineRule="exact"/>
              <w:ind w:left="63" w:right="63"/>
              <w:jc w:val="center"/>
              <w:rPr>
                <w:rFonts w:hint="eastAsia" w:ascii="宋体" w:hAnsi="宋体" w:cs="宋体"/>
                <w:sz w:val="52"/>
              </w:rPr>
            </w:pPr>
          </w:p>
        </w:tc>
        <w:tc>
          <w:tcPr>
            <w:tcW w:w="669"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B5079B0">
            <w:pPr>
              <w:keepNext/>
              <w:spacing w:line="440" w:lineRule="exact"/>
              <w:ind w:left="63" w:right="63"/>
              <w:jc w:val="center"/>
              <w:rPr>
                <w:rFonts w:hint="eastAsia" w:ascii="宋体" w:hAnsi="宋体" w:cs="宋体"/>
                <w:sz w:val="52"/>
              </w:rPr>
            </w:pPr>
          </w:p>
        </w:tc>
        <w:tc>
          <w:tcPr>
            <w:tcW w:w="1239"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622BEA8">
            <w:pPr>
              <w:keepNext/>
              <w:spacing w:line="440" w:lineRule="exact"/>
              <w:ind w:left="63" w:right="63"/>
              <w:jc w:val="center"/>
              <w:rPr>
                <w:rFonts w:hint="eastAsia" w:ascii="宋体" w:hAnsi="宋体" w:cs="宋体"/>
                <w:sz w:val="52"/>
              </w:rPr>
            </w:pPr>
          </w:p>
        </w:tc>
        <w:tc>
          <w:tcPr>
            <w:tcW w:w="88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87A9FB6">
            <w:pPr>
              <w:keepNext/>
              <w:spacing w:line="440" w:lineRule="exact"/>
              <w:ind w:left="63" w:right="63"/>
              <w:jc w:val="center"/>
              <w:rPr>
                <w:rFonts w:hint="eastAsia" w:ascii="宋体" w:hAnsi="宋体" w:cs="宋体"/>
                <w:sz w:val="52"/>
              </w:rPr>
            </w:pPr>
          </w:p>
        </w:tc>
        <w:tc>
          <w:tcPr>
            <w:tcW w:w="10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15CB311">
            <w:pPr>
              <w:keepNext/>
              <w:spacing w:line="440" w:lineRule="exact"/>
              <w:ind w:left="63" w:right="63"/>
              <w:jc w:val="center"/>
              <w:rPr>
                <w:rFonts w:hint="eastAsia" w:ascii="宋体" w:hAnsi="宋体" w:cs="宋体"/>
                <w:sz w:val="52"/>
              </w:rPr>
            </w:pPr>
          </w:p>
        </w:tc>
        <w:tc>
          <w:tcPr>
            <w:tcW w:w="148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7AE6985">
            <w:pPr>
              <w:keepNext/>
              <w:spacing w:line="440" w:lineRule="exact"/>
              <w:ind w:left="63" w:right="63"/>
              <w:jc w:val="center"/>
              <w:rPr>
                <w:rFonts w:hint="eastAsia" w:ascii="宋体" w:hAnsi="宋体" w:cs="宋体"/>
                <w:sz w:val="52"/>
              </w:rPr>
            </w:pPr>
          </w:p>
        </w:tc>
        <w:tc>
          <w:tcPr>
            <w:tcW w:w="10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175F260">
            <w:pPr>
              <w:keepNext/>
              <w:spacing w:line="440" w:lineRule="exact"/>
              <w:ind w:left="63" w:right="63"/>
              <w:jc w:val="center"/>
              <w:rPr>
                <w:rFonts w:hint="eastAsia" w:ascii="宋体" w:hAnsi="宋体" w:cs="宋体"/>
                <w:sz w:val="52"/>
              </w:rPr>
            </w:pPr>
          </w:p>
        </w:tc>
        <w:tc>
          <w:tcPr>
            <w:tcW w:w="750"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44B43F5C">
            <w:pPr>
              <w:keepNext/>
              <w:spacing w:line="440" w:lineRule="exact"/>
              <w:ind w:left="63" w:right="63"/>
              <w:jc w:val="center"/>
              <w:rPr>
                <w:rFonts w:hint="eastAsia" w:ascii="宋体" w:hAnsi="宋体" w:cs="宋体"/>
                <w:sz w:val="52"/>
              </w:rPr>
            </w:pPr>
          </w:p>
        </w:tc>
      </w:tr>
      <w:tr w14:paraId="336B51F0">
        <w:tblPrEx>
          <w:tblCellMar>
            <w:top w:w="0" w:type="dxa"/>
            <w:left w:w="0" w:type="dxa"/>
            <w:bottom w:w="0" w:type="dxa"/>
            <w:right w:w="0" w:type="dxa"/>
          </w:tblCellMar>
        </w:tblPrEx>
        <w:trPr>
          <w:trHeight w:val="567" w:hRule="atLeast"/>
          <w:jc w:val="center"/>
        </w:trPr>
        <w:tc>
          <w:tcPr>
            <w:tcW w:w="1162"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77D9D5D6">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011CD42">
            <w:pPr>
              <w:keepNext/>
              <w:spacing w:line="440" w:lineRule="exact"/>
              <w:ind w:left="63" w:right="63"/>
              <w:jc w:val="center"/>
              <w:rPr>
                <w:rFonts w:hint="eastAsia" w:ascii="宋体" w:hAnsi="宋体" w:cs="宋体"/>
                <w:sz w:val="52"/>
              </w:rPr>
            </w:pPr>
          </w:p>
        </w:tc>
        <w:tc>
          <w:tcPr>
            <w:tcW w:w="669"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C9D3C46">
            <w:pPr>
              <w:keepNext/>
              <w:spacing w:line="440" w:lineRule="exact"/>
              <w:ind w:left="63" w:right="63"/>
              <w:jc w:val="center"/>
              <w:rPr>
                <w:rFonts w:hint="eastAsia" w:ascii="宋体" w:hAnsi="宋体" w:cs="宋体"/>
                <w:sz w:val="52"/>
              </w:rPr>
            </w:pPr>
          </w:p>
        </w:tc>
        <w:tc>
          <w:tcPr>
            <w:tcW w:w="1239"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3E1635A">
            <w:pPr>
              <w:keepNext/>
              <w:spacing w:line="440" w:lineRule="exact"/>
              <w:ind w:left="63" w:right="63"/>
              <w:jc w:val="center"/>
              <w:rPr>
                <w:rFonts w:hint="eastAsia" w:ascii="宋体" w:hAnsi="宋体" w:cs="宋体"/>
                <w:sz w:val="52"/>
              </w:rPr>
            </w:pPr>
          </w:p>
        </w:tc>
        <w:tc>
          <w:tcPr>
            <w:tcW w:w="88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F90B12B">
            <w:pPr>
              <w:keepNext/>
              <w:spacing w:line="440" w:lineRule="exact"/>
              <w:ind w:left="63" w:right="63"/>
              <w:jc w:val="center"/>
              <w:rPr>
                <w:rFonts w:hint="eastAsia" w:ascii="宋体" w:hAnsi="宋体" w:cs="宋体"/>
                <w:sz w:val="52"/>
              </w:rPr>
            </w:pPr>
          </w:p>
        </w:tc>
        <w:tc>
          <w:tcPr>
            <w:tcW w:w="10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EDD648C">
            <w:pPr>
              <w:keepNext/>
              <w:spacing w:line="440" w:lineRule="exact"/>
              <w:ind w:left="63" w:right="63"/>
              <w:jc w:val="center"/>
              <w:rPr>
                <w:rFonts w:hint="eastAsia" w:ascii="宋体" w:hAnsi="宋体" w:cs="宋体"/>
                <w:sz w:val="52"/>
              </w:rPr>
            </w:pPr>
          </w:p>
        </w:tc>
        <w:tc>
          <w:tcPr>
            <w:tcW w:w="148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FD30BA8">
            <w:pPr>
              <w:keepNext/>
              <w:spacing w:line="440" w:lineRule="exact"/>
              <w:ind w:left="63" w:right="63"/>
              <w:jc w:val="center"/>
              <w:rPr>
                <w:rFonts w:hint="eastAsia" w:ascii="宋体" w:hAnsi="宋体" w:cs="宋体"/>
                <w:sz w:val="52"/>
              </w:rPr>
            </w:pPr>
          </w:p>
        </w:tc>
        <w:tc>
          <w:tcPr>
            <w:tcW w:w="10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656EE8F">
            <w:pPr>
              <w:keepNext/>
              <w:spacing w:line="440" w:lineRule="exact"/>
              <w:ind w:left="63" w:right="63"/>
              <w:jc w:val="center"/>
              <w:rPr>
                <w:rFonts w:hint="eastAsia" w:ascii="宋体" w:hAnsi="宋体" w:cs="宋体"/>
                <w:sz w:val="52"/>
              </w:rPr>
            </w:pPr>
          </w:p>
        </w:tc>
        <w:tc>
          <w:tcPr>
            <w:tcW w:w="750"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7A40DF9E">
            <w:pPr>
              <w:keepNext/>
              <w:spacing w:line="440" w:lineRule="exact"/>
              <w:ind w:left="63" w:right="63"/>
              <w:jc w:val="center"/>
              <w:rPr>
                <w:rFonts w:hint="eastAsia" w:ascii="宋体" w:hAnsi="宋体" w:cs="宋体"/>
                <w:sz w:val="52"/>
              </w:rPr>
            </w:pPr>
          </w:p>
        </w:tc>
      </w:tr>
      <w:tr w14:paraId="151D557D">
        <w:tblPrEx>
          <w:tblCellMar>
            <w:top w:w="0" w:type="dxa"/>
            <w:left w:w="0" w:type="dxa"/>
            <w:bottom w:w="0" w:type="dxa"/>
            <w:right w:w="0" w:type="dxa"/>
          </w:tblCellMar>
        </w:tblPrEx>
        <w:trPr>
          <w:trHeight w:val="567" w:hRule="atLeast"/>
          <w:jc w:val="center"/>
        </w:trPr>
        <w:tc>
          <w:tcPr>
            <w:tcW w:w="1162"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6CDE25AF">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C25A1A0">
            <w:pPr>
              <w:keepNext/>
              <w:spacing w:line="440" w:lineRule="exact"/>
              <w:ind w:left="63" w:right="63"/>
              <w:jc w:val="center"/>
              <w:rPr>
                <w:rFonts w:hint="eastAsia" w:ascii="宋体" w:hAnsi="宋体" w:cs="宋体"/>
                <w:sz w:val="52"/>
              </w:rPr>
            </w:pPr>
          </w:p>
        </w:tc>
        <w:tc>
          <w:tcPr>
            <w:tcW w:w="669"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43EFA40">
            <w:pPr>
              <w:keepNext/>
              <w:spacing w:line="440" w:lineRule="exact"/>
              <w:ind w:left="63" w:right="63"/>
              <w:jc w:val="center"/>
              <w:rPr>
                <w:rFonts w:hint="eastAsia" w:ascii="宋体" w:hAnsi="宋体" w:cs="宋体"/>
                <w:sz w:val="52"/>
              </w:rPr>
            </w:pPr>
          </w:p>
        </w:tc>
        <w:tc>
          <w:tcPr>
            <w:tcW w:w="1239"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113BBA7">
            <w:pPr>
              <w:keepNext/>
              <w:spacing w:line="440" w:lineRule="exact"/>
              <w:ind w:left="63" w:right="63"/>
              <w:jc w:val="center"/>
              <w:rPr>
                <w:rFonts w:hint="eastAsia" w:ascii="宋体" w:hAnsi="宋体" w:cs="宋体"/>
                <w:sz w:val="52"/>
              </w:rPr>
            </w:pPr>
          </w:p>
        </w:tc>
        <w:tc>
          <w:tcPr>
            <w:tcW w:w="88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B221B46">
            <w:pPr>
              <w:keepNext/>
              <w:spacing w:line="440" w:lineRule="exact"/>
              <w:ind w:left="63" w:right="63"/>
              <w:jc w:val="center"/>
              <w:rPr>
                <w:rFonts w:hint="eastAsia" w:ascii="宋体" w:hAnsi="宋体" w:cs="宋体"/>
                <w:sz w:val="52"/>
              </w:rPr>
            </w:pPr>
          </w:p>
        </w:tc>
        <w:tc>
          <w:tcPr>
            <w:tcW w:w="10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C8A528D">
            <w:pPr>
              <w:keepNext/>
              <w:spacing w:line="440" w:lineRule="exact"/>
              <w:ind w:left="63" w:right="63"/>
              <w:jc w:val="center"/>
              <w:rPr>
                <w:rFonts w:hint="eastAsia" w:ascii="宋体" w:hAnsi="宋体" w:cs="宋体"/>
                <w:sz w:val="52"/>
              </w:rPr>
            </w:pPr>
          </w:p>
        </w:tc>
        <w:tc>
          <w:tcPr>
            <w:tcW w:w="148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B454DDA">
            <w:pPr>
              <w:keepNext/>
              <w:spacing w:line="440" w:lineRule="exact"/>
              <w:ind w:left="63" w:right="63"/>
              <w:jc w:val="center"/>
              <w:rPr>
                <w:rFonts w:hint="eastAsia" w:ascii="宋体" w:hAnsi="宋体" w:cs="宋体"/>
                <w:sz w:val="52"/>
              </w:rPr>
            </w:pPr>
          </w:p>
        </w:tc>
        <w:tc>
          <w:tcPr>
            <w:tcW w:w="10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0AE5A00">
            <w:pPr>
              <w:keepNext/>
              <w:spacing w:line="440" w:lineRule="exact"/>
              <w:ind w:left="63" w:right="63"/>
              <w:jc w:val="center"/>
              <w:rPr>
                <w:rFonts w:hint="eastAsia" w:ascii="宋体" w:hAnsi="宋体" w:cs="宋体"/>
                <w:sz w:val="52"/>
              </w:rPr>
            </w:pPr>
          </w:p>
        </w:tc>
        <w:tc>
          <w:tcPr>
            <w:tcW w:w="750"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58EC490B">
            <w:pPr>
              <w:keepNext/>
              <w:spacing w:line="440" w:lineRule="exact"/>
              <w:ind w:left="63" w:right="63"/>
              <w:jc w:val="center"/>
              <w:rPr>
                <w:rFonts w:hint="eastAsia" w:ascii="宋体" w:hAnsi="宋体" w:cs="宋体"/>
                <w:sz w:val="52"/>
              </w:rPr>
            </w:pPr>
          </w:p>
        </w:tc>
      </w:tr>
      <w:tr w14:paraId="108D7B49">
        <w:tblPrEx>
          <w:tblCellMar>
            <w:top w:w="0" w:type="dxa"/>
            <w:left w:w="0" w:type="dxa"/>
            <w:bottom w:w="0" w:type="dxa"/>
            <w:right w:w="0" w:type="dxa"/>
          </w:tblCellMar>
        </w:tblPrEx>
        <w:trPr>
          <w:trHeight w:val="567" w:hRule="atLeast"/>
          <w:jc w:val="center"/>
        </w:trPr>
        <w:tc>
          <w:tcPr>
            <w:tcW w:w="1162"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13811871">
            <w:pPr>
              <w:rPr>
                <w:rFonts w:hint="eastAsia" w:ascii="宋体" w:hAnsi="宋体" w:cs="宋体"/>
                <w:sz w:val="24"/>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9F0288F">
            <w:pPr>
              <w:rPr>
                <w:rFonts w:hint="eastAsia" w:ascii="宋体" w:hAnsi="宋体" w:cs="宋体"/>
                <w:sz w:val="24"/>
              </w:rPr>
            </w:pPr>
          </w:p>
        </w:tc>
        <w:tc>
          <w:tcPr>
            <w:tcW w:w="669"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3F4F45D">
            <w:pPr>
              <w:rPr>
                <w:rFonts w:hint="eastAsia" w:ascii="宋体" w:hAnsi="宋体" w:cs="宋体"/>
                <w:sz w:val="24"/>
              </w:rPr>
            </w:pPr>
          </w:p>
        </w:tc>
        <w:tc>
          <w:tcPr>
            <w:tcW w:w="1239"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BA4E08F">
            <w:pPr>
              <w:rPr>
                <w:rFonts w:hint="eastAsia" w:ascii="宋体" w:hAnsi="宋体" w:cs="宋体"/>
                <w:sz w:val="24"/>
              </w:rPr>
            </w:pPr>
          </w:p>
        </w:tc>
        <w:tc>
          <w:tcPr>
            <w:tcW w:w="88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4D0AD75">
            <w:pPr>
              <w:rPr>
                <w:rFonts w:hint="eastAsia" w:ascii="宋体" w:hAnsi="宋体" w:cs="宋体"/>
                <w:sz w:val="24"/>
              </w:rPr>
            </w:pPr>
          </w:p>
        </w:tc>
        <w:tc>
          <w:tcPr>
            <w:tcW w:w="10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F779054">
            <w:pPr>
              <w:rPr>
                <w:rFonts w:hint="eastAsia" w:ascii="宋体" w:hAnsi="宋体" w:cs="宋体"/>
                <w:sz w:val="24"/>
              </w:rPr>
            </w:pPr>
          </w:p>
        </w:tc>
        <w:tc>
          <w:tcPr>
            <w:tcW w:w="148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33E1283">
            <w:pPr>
              <w:rPr>
                <w:rFonts w:hint="eastAsia" w:ascii="宋体" w:hAnsi="宋体" w:cs="宋体"/>
                <w:sz w:val="24"/>
              </w:rPr>
            </w:pPr>
          </w:p>
        </w:tc>
        <w:tc>
          <w:tcPr>
            <w:tcW w:w="10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BE1B047">
            <w:pPr>
              <w:rPr>
                <w:rFonts w:hint="eastAsia" w:ascii="宋体" w:hAnsi="宋体" w:cs="宋体"/>
                <w:sz w:val="24"/>
              </w:rPr>
            </w:pPr>
          </w:p>
        </w:tc>
        <w:tc>
          <w:tcPr>
            <w:tcW w:w="750"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08C384F6">
            <w:pPr>
              <w:rPr>
                <w:rFonts w:hint="eastAsia" w:ascii="宋体" w:hAnsi="宋体" w:cs="宋体"/>
                <w:sz w:val="24"/>
              </w:rPr>
            </w:pPr>
          </w:p>
        </w:tc>
      </w:tr>
      <w:tr w14:paraId="60EBD9F4">
        <w:tblPrEx>
          <w:tblCellMar>
            <w:top w:w="0" w:type="dxa"/>
            <w:left w:w="0" w:type="dxa"/>
            <w:bottom w:w="0" w:type="dxa"/>
            <w:right w:w="0" w:type="dxa"/>
          </w:tblCellMar>
        </w:tblPrEx>
        <w:trPr>
          <w:trHeight w:val="567" w:hRule="atLeast"/>
          <w:jc w:val="center"/>
        </w:trPr>
        <w:tc>
          <w:tcPr>
            <w:tcW w:w="1162"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4A21E9A8">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199C6AA">
            <w:pPr>
              <w:keepNext/>
              <w:spacing w:line="440" w:lineRule="exact"/>
              <w:ind w:left="63" w:right="63"/>
              <w:jc w:val="center"/>
              <w:rPr>
                <w:rFonts w:hint="eastAsia" w:ascii="宋体" w:hAnsi="宋体" w:cs="宋体"/>
                <w:sz w:val="52"/>
              </w:rPr>
            </w:pPr>
          </w:p>
        </w:tc>
        <w:tc>
          <w:tcPr>
            <w:tcW w:w="669"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6F74901">
            <w:pPr>
              <w:keepNext/>
              <w:spacing w:line="440" w:lineRule="exact"/>
              <w:ind w:left="63" w:right="63"/>
              <w:jc w:val="center"/>
              <w:rPr>
                <w:rFonts w:hint="eastAsia" w:ascii="宋体" w:hAnsi="宋体" w:cs="宋体"/>
                <w:sz w:val="52"/>
              </w:rPr>
            </w:pPr>
          </w:p>
        </w:tc>
        <w:tc>
          <w:tcPr>
            <w:tcW w:w="1239"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28C623B">
            <w:pPr>
              <w:keepNext/>
              <w:spacing w:line="440" w:lineRule="exact"/>
              <w:ind w:left="63" w:right="63"/>
              <w:jc w:val="center"/>
              <w:rPr>
                <w:rFonts w:hint="eastAsia" w:ascii="宋体" w:hAnsi="宋体" w:cs="宋体"/>
                <w:sz w:val="52"/>
              </w:rPr>
            </w:pPr>
          </w:p>
        </w:tc>
        <w:tc>
          <w:tcPr>
            <w:tcW w:w="88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F0CDB2B">
            <w:pPr>
              <w:keepNext/>
              <w:spacing w:line="440" w:lineRule="exact"/>
              <w:ind w:left="63" w:right="63"/>
              <w:jc w:val="center"/>
              <w:rPr>
                <w:rFonts w:hint="eastAsia" w:ascii="宋体" w:hAnsi="宋体" w:cs="宋体"/>
                <w:sz w:val="52"/>
              </w:rPr>
            </w:pPr>
          </w:p>
        </w:tc>
        <w:tc>
          <w:tcPr>
            <w:tcW w:w="10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C16AC0F">
            <w:pPr>
              <w:keepNext/>
              <w:spacing w:line="440" w:lineRule="exact"/>
              <w:ind w:left="63" w:right="63"/>
              <w:jc w:val="center"/>
              <w:rPr>
                <w:rFonts w:hint="eastAsia" w:ascii="宋体" w:hAnsi="宋体" w:cs="宋体"/>
                <w:sz w:val="52"/>
              </w:rPr>
            </w:pPr>
          </w:p>
        </w:tc>
        <w:tc>
          <w:tcPr>
            <w:tcW w:w="148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BDD1499">
            <w:pPr>
              <w:keepNext/>
              <w:spacing w:line="440" w:lineRule="exact"/>
              <w:ind w:left="63" w:right="63"/>
              <w:jc w:val="center"/>
              <w:rPr>
                <w:rFonts w:hint="eastAsia" w:ascii="宋体" w:hAnsi="宋体" w:cs="宋体"/>
                <w:sz w:val="52"/>
              </w:rPr>
            </w:pPr>
          </w:p>
        </w:tc>
        <w:tc>
          <w:tcPr>
            <w:tcW w:w="10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101CCA6">
            <w:pPr>
              <w:keepNext/>
              <w:spacing w:line="440" w:lineRule="exact"/>
              <w:ind w:left="63" w:right="63"/>
              <w:jc w:val="center"/>
              <w:rPr>
                <w:rFonts w:hint="eastAsia" w:ascii="宋体" w:hAnsi="宋体" w:cs="宋体"/>
                <w:sz w:val="52"/>
              </w:rPr>
            </w:pPr>
          </w:p>
        </w:tc>
        <w:tc>
          <w:tcPr>
            <w:tcW w:w="750"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6D3E0E56">
            <w:pPr>
              <w:keepNext/>
              <w:spacing w:line="440" w:lineRule="exact"/>
              <w:ind w:left="63" w:right="63"/>
              <w:jc w:val="center"/>
              <w:rPr>
                <w:rFonts w:hint="eastAsia" w:ascii="宋体" w:hAnsi="宋体" w:cs="宋体"/>
                <w:sz w:val="52"/>
              </w:rPr>
            </w:pPr>
          </w:p>
        </w:tc>
      </w:tr>
      <w:tr w14:paraId="5A41339B">
        <w:tblPrEx>
          <w:tblCellMar>
            <w:top w:w="0" w:type="dxa"/>
            <w:left w:w="0" w:type="dxa"/>
            <w:bottom w:w="0" w:type="dxa"/>
            <w:right w:w="0" w:type="dxa"/>
          </w:tblCellMar>
        </w:tblPrEx>
        <w:trPr>
          <w:trHeight w:val="567" w:hRule="atLeast"/>
          <w:jc w:val="center"/>
        </w:trPr>
        <w:tc>
          <w:tcPr>
            <w:tcW w:w="1162"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76F9FE2D">
            <w:pPr>
              <w:rPr>
                <w:rFonts w:hint="eastAsia" w:ascii="宋体" w:hAnsi="宋体" w:cs="宋体"/>
                <w:sz w:val="24"/>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DB65E6E">
            <w:pPr>
              <w:rPr>
                <w:rFonts w:hint="eastAsia" w:ascii="宋体" w:hAnsi="宋体" w:cs="宋体"/>
                <w:sz w:val="24"/>
              </w:rPr>
            </w:pPr>
          </w:p>
        </w:tc>
        <w:tc>
          <w:tcPr>
            <w:tcW w:w="669"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55C4AE1">
            <w:pPr>
              <w:rPr>
                <w:rFonts w:hint="eastAsia" w:ascii="宋体" w:hAnsi="宋体" w:cs="宋体"/>
                <w:sz w:val="24"/>
              </w:rPr>
            </w:pPr>
          </w:p>
        </w:tc>
        <w:tc>
          <w:tcPr>
            <w:tcW w:w="1239"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24A36F6">
            <w:pPr>
              <w:rPr>
                <w:rFonts w:hint="eastAsia" w:ascii="宋体" w:hAnsi="宋体" w:cs="宋体"/>
                <w:sz w:val="24"/>
              </w:rPr>
            </w:pPr>
          </w:p>
        </w:tc>
        <w:tc>
          <w:tcPr>
            <w:tcW w:w="88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E7500EC">
            <w:pPr>
              <w:rPr>
                <w:rFonts w:hint="eastAsia" w:ascii="宋体" w:hAnsi="宋体" w:cs="宋体"/>
                <w:sz w:val="24"/>
              </w:rPr>
            </w:pPr>
          </w:p>
        </w:tc>
        <w:tc>
          <w:tcPr>
            <w:tcW w:w="10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4C0CD11">
            <w:pPr>
              <w:rPr>
                <w:rFonts w:hint="eastAsia" w:ascii="宋体" w:hAnsi="宋体" w:cs="宋体"/>
                <w:sz w:val="24"/>
              </w:rPr>
            </w:pPr>
          </w:p>
        </w:tc>
        <w:tc>
          <w:tcPr>
            <w:tcW w:w="148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C9CA308">
            <w:pPr>
              <w:rPr>
                <w:rFonts w:hint="eastAsia" w:ascii="宋体" w:hAnsi="宋体" w:cs="宋体"/>
                <w:sz w:val="24"/>
              </w:rPr>
            </w:pPr>
          </w:p>
        </w:tc>
        <w:tc>
          <w:tcPr>
            <w:tcW w:w="10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04CBF9D">
            <w:pPr>
              <w:rPr>
                <w:rFonts w:hint="eastAsia" w:ascii="宋体" w:hAnsi="宋体" w:cs="宋体"/>
                <w:sz w:val="24"/>
              </w:rPr>
            </w:pPr>
          </w:p>
        </w:tc>
        <w:tc>
          <w:tcPr>
            <w:tcW w:w="750"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747CD5B1">
            <w:pPr>
              <w:rPr>
                <w:rFonts w:hint="eastAsia" w:ascii="宋体" w:hAnsi="宋体" w:cs="宋体"/>
                <w:sz w:val="24"/>
              </w:rPr>
            </w:pPr>
          </w:p>
        </w:tc>
      </w:tr>
      <w:tr w14:paraId="54EC2045">
        <w:tblPrEx>
          <w:tblCellMar>
            <w:top w:w="0" w:type="dxa"/>
            <w:left w:w="0" w:type="dxa"/>
            <w:bottom w:w="0" w:type="dxa"/>
            <w:right w:w="0" w:type="dxa"/>
          </w:tblCellMar>
        </w:tblPrEx>
        <w:trPr>
          <w:trHeight w:val="567" w:hRule="atLeast"/>
          <w:jc w:val="center"/>
        </w:trPr>
        <w:tc>
          <w:tcPr>
            <w:tcW w:w="1162"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5BC9DAA7">
            <w:pPr>
              <w:rPr>
                <w:rFonts w:hint="eastAsia" w:ascii="宋体" w:hAnsi="宋体" w:cs="宋体"/>
                <w:sz w:val="24"/>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3BF7796">
            <w:pPr>
              <w:rPr>
                <w:rFonts w:hint="eastAsia" w:ascii="宋体" w:hAnsi="宋体" w:cs="宋体"/>
                <w:sz w:val="24"/>
              </w:rPr>
            </w:pPr>
          </w:p>
        </w:tc>
        <w:tc>
          <w:tcPr>
            <w:tcW w:w="669"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FEBBF7B">
            <w:pPr>
              <w:rPr>
                <w:rFonts w:hint="eastAsia" w:ascii="宋体" w:hAnsi="宋体" w:cs="宋体"/>
                <w:sz w:val="24"/>
              </w:rPr>
            </w:pPr>
          </w:p>
        </w:tc>
        <w:tc>
          <w:tcPr>
            <w:tcW w:w="1239"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32528DC">
            <w:pPr>
              <w:rPr>
                <w:rFonts w:hint="eastAsia" w:ascii="宋体" w:hAnsi="宋体" w:cs="宋体"/>
                <w:sz w:val="24"/>
              </w:rPr>
            </w:pPr>
          </w:p>
        </w:tc>
        <w:tc>
          <w:tcPr>
            <w:tcW w:w="88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493FF73">
            <w:pPr>
              <w:rPr>
                <w:rFonts w:hint="eastAsia" w:ascii="宋体" w:hAnsi="宋体" w:cs="宋体"/>
                <w:sz w:val="24"/>
              </w:rPr>
            </w:pPr>
          </w:p>
        </w:tc>
        <w:tc>
          <w:tcPr>
            <w:tcW w:w="10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D1FD025">
            <w:pPr>
              <w:rPr>
                <w:rFonts w:hint="eastAsia" w:ascii="宋体" w:hAnsi="宋体" w:cs="宋体"/>
                <w:sz w:val="24"/>
              </w:rPr>
            </w:pPr>
          </w:p>
        </w:tc>
        <w:tc>
          <w:tcPr>
            <w:tcW w:w="148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163F149">
            <w:pPr>
              <w:rPr>
                <w:rFonts w:hint="eastAsia" w:ascii="宋体" w:hAnsi="宋体" w:cs="宋体"/>
                <w:sz w:val="24"/>
              </w:rPr>
            </w:pPr>
          </w:p>
        </w:tc>
        <w:tc>
          <w:tcPr>
            <w:tcW w:w="10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578DAF6">
            <w:pPr>
              <w:rPr>
                <w:rFonts w:hint="eastAsia" w:ascii="宋体" w:hAnsi="宋体" w:cs="宋体"/>
                <w:sz w:val="24"/>
              </w:rPr>
            </w:pPr>
          </w:p>
        </w:tc>
        <w:tc>
          <w:tcPr>
            <w:tcW w:w="750"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0F37E718">
            <w:pPr>
              <w:rPr>
                <w:rFonts w:hint="eastAsia" w:ascii="宋体" w:hAnsi="宋体" w:cs="宋体"/>
                <w:sz w:val="24"/>
              </w:rPr>
            </w:pPr>
          </w:p>
        </w:tc>
      </w:tr>
      <w:tr w14:paraId="2E433C9F">
        <w:tblPrEx>
          <w:tblCellMar>
            <w:top w:w="0" w:type="dxa"/>
            <w:left w:w="0" w:type="dxa"/>
            <w:bottom w:w="0" w:type="dxa"/>
            <w:right w:w="0" w:type="dxa"/>
          </w:tblCellMar>
        </w:tblPrEx>
        <w:trPr>
          <w:trHeight w:val="567" w:hRule="atLeast"/>
          <w:jc w:val="center"/>
        </w:trPr>
        <w:tc>
          <w:tcPr>
            <w:tcW w:w="1162"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7D009E57">
            <w:pPr>
              <w:rPr>
                <w:rFonts w:hint="eastAsia" w:ascii="宋体" w:hAnsi="宋体" w:cs="宋体"/>
                <w:sz w:val="24"/>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2D889CE">
            <w:pPr>
              <w:rPr>
                <w:rFonts w:hint="eastAsia" w:ascii="宋体" w:hAnsi="宋体" w:cs="宋体"/>
                <w:sz w:val="24"/>
              </w:rPr>
            </w:pPr>
          </w:p>
        </w:tc>
        <w:tc>
          <w:tcPr>
            <w:tcW w:w="669"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FE39E86">
            <w:pPr>
              <w:rPr>
                <w:rFonts w:hint="eastAsia" w:ascii="宋体" w:hAnsi="宋体" w:cs="宋体"/>
                <w:sz w:val="24"/>
              </w:rPr>
            </w:pPr>
          </w:p>
        </w:tc>
        <w:tc>
          <w:tcPr>
            <w:tcW w:w="1239"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32FDB1E">
            <w:pPr>
              <w:rPr>
                <w:rFonts w:hint="eastAsia" w:ascii="宋体" w:hAnsi="宋体" w:cs="宋体"/>
                <w:sz w:val="24"/>
              </w:rPr>
            </w:pPr>
          </w:p>
        </w:tc>
        <w:tc>
          <w:tcPr>
            <w:tcW w:w="88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DF5B5DC">
            <w:pPr>
              <w:rPr>
                <w:rFonts w:hint="eastAsia" w:ascii="宋体" w:hAnsi="宋体" w:cs="宋体"/>
                <w:sz w:val="24"/>
              </w:rPr>
            </w:pPr>
          </w:p>
        </w:tc>
        <w:tc>
          <w:tcPr>
            <w:tcW w:w="10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DBACEE5">
            <w:pPr>
              <w:rPr>
                <w:rFonts w:hint="eastAsia" w:ascii="宋体" w:hAnsi="宋体" w:cs="宋体"/>
                <w:sz w:val="24"/>
              </w:rPr>
            </w:pPr>
          </w:p>
        </w:tc>
        <w:tc>
          <w:tcPr>
            <w:tcW w:w="148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7A33378">
            <w:pPr>
              <w:rPr>
                <w:rFonts w:hint="eastAsia" w:ascii="宋体" w:hAnsi="宋体" w:cs="宋体"/>
                <w:sz w:val="24"/>
              </w:rPr>
            </w:pPr>
          </w:p>
        </w:tc>
        <w:tc>
          <w:tcPr>
            <w:tcW w:w="1020"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0F0856A">
            <w:pPr>
              <w:rPr>
                <w:rFonts w:hint="eastAsia" w:ascii="宋体" w:hAnsi="宋体" w:cs="宋体"/>
                <w:sz w:val="24"/>
              </w:rPr>
            </w:pPr>
          </w:p>
        </w:tc>
        <w:tc>
          <w:tcPr>
            <w:tcW w:w="750"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2E04465E">
            <w:pPr>
              <w:rPr>
                <w:rFonts w:hint="eastAsia" w:ascii="宋体" w:hAnsi="宋体" w:cs="宋体"/>
                <w:sz w:val="24"/>
              </w:rPr>
            </w:pPr>
          </w:p>
        </w:tc>
      </w:tr>
      <w:tr w14:paraId="6BC8F036">
        <w:tblPrEx>
          <w:tblCellMar>
            <w:top w:w="0" w:type="dxa"/>
            <w:left w:w="0" w:type="dxa"/>
            <w:bottom w:w="0" w:type="dxa"/>
            <w:right w:w="0" w:type="dxa"/>
          </w:tblCellMar>
        </w:tblPrEx>
        <w:trPr>
          <w:trHeight w:val="567" w:hRule="atLeast"/>
          <w:jc w:val="center"/>
        </w:trPr>
        <w:tc>
          <w:tcPr>
            <w:tcW w:w="1162" w:type="dxa"/>
            <w:tcBorders>
              <w:top w:val="single" w:color="000000" w:sz="6" w:space="0"/>
              <w:left w:val="single" w:color="000000" w:sz="12" w:space="0"/>
              <w:bottom w:val="single" w:color="000000" w:sz="12" w:space="0"/>
              <w:right w:val="single" w:color="000000" w:sz="6" w:space="0"/>
            </w:tcBorders>
            <w:noWrap w:val="0"/>
            <w:tcMar>
              <w:top w:w="0" w:type="dxa"/>
              <w:left w:w="28" w:type="dxa"/>
              <w:bottom w:w="0" w:type="dxa"/>
              <w:right w:w="28" w:type="dxa"/>
            </w:tcMar>
            <w:vAlign w:val="top"/>
          </w:tcPr>
          <w:p w14:paraId="1C8F80F3">
            <w:pPr>
              <w:rPr>
                <w:rFonts w:hint="eastAsia" w:ascii="宋体" w:hAnsi="宋体" w:cs="宋体"/>
                <w:sz w:val="24"/>
              </w:rPr>
            </w:pPr>
          </w:p>
        </w:tc>
        <w:tc>
          <w:tcPr>
            <w:tcW w:w="1418"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62279BCE">
            <w:pPr>
              <w:rPr>
                <w:rFonts w:hint="eastAsia" w:ascii="宋体" w:hAnsi="宋体" w:cs="宋体"/>
                <w:sz w:val="24"/>
              </w:rPr>
            </w:pPr>
          </w:p>
        </w:tc>
        <w:tc>
          <w:tcPr>
            <w:tcW w:w="669"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008EA9F1">
            <w:pPr>
              <w:rPr>
                <w:rFonts w:hint="eastAsia" w:ascii="宋体" w:hAnsi="宋体" w:cs="宋体"/>
                <w:sz w:val="24"/>
              </w:rPr>
            </w:pPr>
          </w:p>
        </w:tc>
        <w:tc>
          <w:tcPr>
            <w:tcW w:w="1239"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5A459CDA">
            <w:pPr>
              <w:rPr>
                <w:rFonts w:hint="eastAsia" w:ascii="宋体" w:hAnsi="宋体" w:cs="宋体"/>
                <w:sz w:val="24"/>
              </w:rPr>
            </w:pPr>
          </w:p>
        </w:tc>
        <w:tc>
          <w:tcPr>
            <w:tcW w:w="880"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2CEEC175">
            <w:pPr>
              <w:rPr>
                <w:rFonts w:hint="eastAsia" w:ascii="宋体" w:hAnsi="宋体" w:cs="宋体"/>
                <w:sz w:val="24"/>
              </w:rPr>
            </w:pPr>
          </w:p>
        </w:tc>
        <w:tc>
          <w:tcPr>
            <w:tcW w:w="1020"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2BDD8957">
            <w:pPr>
              <w:rPr>
                <w:rFonts w:hint="eastAsia" w:ascii="宋体" w:hAnsi="宋体" w:cs="宋体"/>
                <w:sz w:val="24"/>
              </w:rPr>
            </w:pPr>
          </w:p>
        </w:tc>
        <w:tc>
          <w:tcPr>
            <w:tcW w:w="1480"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7AE34489">
            <w:pPr>
              <w:rPr>
                <w:rFonts w:hint="eastAsia" w:ascii="宋体" w:hAnsi="宋体" w:cs="宋体"/>
                <w:sz w:val="24"/>
              </w:rPr>
            </w:pPr>
          </w:p>
        </w:tc>
        <w:tc>
          <w:tcPr>
            <w:tcW w:w="1020"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74BA6887">
            <w:pPr>
              <w:rPr>
                <w:rFonts w:hint="eastAsia" w:ascii="宋体" w:hAnsi="宋体" w:cs="宋体"/>
                <w:sz w:val="24"/>
              </w:rPr>
            </w:pPr>
          </w:p>
        </w:tc>
        <w:tc>
          <w:tcPr>
            <w:tcW w:w="750" w:type="dxa"/>
            <w:tcBorders>
              <w:top w:val="single" w:color="000000" w:sz="6" w:space="0"/>
              <w:left w:val="single" w:color="000000" w:sz="6" w:space="0"/>
              <w:bottom w:val="single" w:color="000000" w:sz="12" w:space="0"/>
              <w:right w:val="single" w:color="000000" w:sz="12" w:space="0"/>
            </w:tcBorders>
            <w:noWrap w:val="0"/>
            <w:tcMar>
              <w:top w:w="0" w:type="dxa"/>
              <w:left w:w="28" w:type="dxa"/>
              <w:bottom w:w="0" w:type="dxa"/>
              <w:right w:w="28" w:type="dxa"/>
            </w:tcMar>
            <w:vAlign w:val="top"/>
          </w:tcPr>
          <w:p w14:paraId="1978F416">
            <w:pPr>
              <w:rPr>
                <w:rFonts w:hint="eastAsia" w:ascii="宋体" w:hAnsi="宋体" w:cs="宋体"/>
                <w:sz w:val="24"/>
              </w:rPr>
            </w:pPr>
          </w:p>
        </w:tc>
      </w:tr>
    </w:tbl>
    <w:p w14:paraId="589204D0">
      <w:pPr>
        <w:spacing w:line="440" w:lineRule="exact"/>
        <w:rPr>
          <w:rFonts w:hint="eastAsia" w:ascii="宋体" w:hAnsi="宋体" w:cs="宋体"/>
          <w:sz w:val="24"/>
          <w:szCs w:val="20"/>
        </w:rPr>
      </w:pPr>
    </w:p>
    <w:p w14:paraId="33A8DE45">
      <w:pPr>
        <w:widowControl/>
        <w:jc w:val="left"/>
        <w:rPr>
          <w:rFonts w:hint="eastAsia" w:ascii="宋体" w:hAnsi="宋体" w:cs="宋体"/>
          <w:sz w:val="24"/>
        </w:rPr>
      </w:pPr>
      <w:r>
        <w:rPr>
          <w:rFonts w:hint="eastAsia" w:ascii="宋体" w:hAnsi="宋体" w:cs="宋体"/>
        </w:rPr>
        <w:br w:type="page"/>
      </w:r>
      <w:r>
        <w:rPr>
          <w:rFonts w:hint="eastAsia" w:ascii="宋体" w:hAnsi="宋体" w:cs="宋体"/>
          <w:sz w:val="24"/>
        </w:rPr>
        <w:t>附件6：</w:t>
      </w:r>
    </w:p>
    <w:p w14:paraId="5A727C29">
      <w:pPr>
        <w:spacing w:before="156" w:after="156" w:line="440" w:lineRule="exact"/>
        <w:jc w:val="center"/>
        <w:rPr>
          <w:rFonts w:hint="eastAsia" w:ascii="宋体" w:hAnsi="宋体" w:cs="宋体"/>
          <w:b/>
          <w:bCs/>
          <w:sz w:val="24"/>
        </w:rPr>
      </w:pPr>
      <w:r>
        <w:rPr>
          <w:rFonts w:hint="eastAsia" w:ascii="宋体" w:hAnsi="宋体" w:cs="宋体"/>
          <w:b/>
          <w:bCs/>
          <w:sz w:val="24"/>
        </w:rPr>
        <w:t>承包人主要施工管理人员表</w:t>
      </w:r>
    </w:p>
    <w:tbl>
      <w:tblPr>
        <w:tblStyle w:val="45"/>
        <w:tblW w:w="9608" w:type="dxa"/>
        <w:jc w:val="center"/>
        <w:tblLayout w:type="fixed"/>
        <w:tblCellMar>
          <w:top w:w="0" w:type="dxa"/>
          <w:left w:w="0" w:type="dxa"/>
          <w:bottom w:w="0" w:type="dxa"/>
          <w:right w:w="0" w:type="dxa"/>
        </w:tblCellMar>
      </w:tblPr>
      <w:tblGrid>
        <w:gridCol w:w="1871"/>
        <w:gridCol w:w="1418"/>
        <w:gridCol w:w="1134"/>
        <w:gridCol w:w="1134"/>
        <w:gridCol w:w="4051"/>
      </w:tblGrid>
      <w:tr w14:paraId="450340B7">
        <w:tblPrEx>
          <w:tblCellMar>
            <w:top w:w="0" w:type="dxa"/>
            <w:left w:w="0" w:type="dxa"/>
            <w:bottom w:w="0" w:type="dxa"/>
            <w:right w:w="0" w:type="dxa"/>
          </w:tblCellMar>
        </w:tblPrEx>
        <w:trPr>
          <w:jc w:val="center"/>
        </w:trPr>
        <w:tc>
          <w:tcPr>
            <w:tcW w:w="1871" w:type="dxa"/>
            <w:tcBorders>
              <w:top w:val="single" w:color="000000" w:sz="12" w:space="0"/>
              <w:left w:val="single" w:color="000000" w:sz="12" w:space="0"/>
              <w:bottom w:val="double" w:color="000000" w:sz="6" w:space="0"/>
              <w:right w:val="single" w:color="000000" w:sz="6" w:space="0"/>
            </w:tcBorders>
            <w:noWrap w:val="0"/>
            <w:tcMar>
              <w:top w:w="0" w:type="dxa"/>
              <w:left w:w="28" w:type="dxa"/>
              <w:bottom w:w="0" w:type="dxa"/>
              <w:right w:w="28" w:type="dxa"/>
            </w:tcMar>
            <w:vAlign w:val="center"/>
          </w:tcPr>
          <w:p w14:paraId="7E9CFB7F">
            <w:pPr>
              <w:spacing w:line="440" w:lineRule="exact"/>
              <w:jc w:val="center"/>
              <w:rPr>
                <w:rFonts w:hint="eastAsia" w:ascii="宋体" w:hAnsi="宋体" w:cs="宋体"/>
                <w:sz w:val="24"/>
              </w:rPr>
            </w:pPr>
            <w:r>
              <w:rPr>
                <w:rFonts w:hint="eastAsia" w:ascii="宋体" w:hAnsi="宋体" w:cs="宋体"/>
                <w:sz w:val="24"/>
              </w:rPr>
              <w:t>名    称</w:t>
            </w:r>
          </w:p>
        </w:tc>
        <w:tc>
          <w:tcPr>
            <w:tcW w:w="1418"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3EBAAEFF">
            <w:pPr>
              <w:spacing w:line="440" w:lineRule="exact"/>
              <w:jc w:val="center"/>
              <w:rPr>
                <w:rFonts w:hint="eastAsia" w:ascii="宋体" w:hAnsi="宋体" w:cs="宋体"/>
                <w:sz w:val="24"/>
              </w:rPr>
            </w:pPr>
            <w:r>
              <w:rPr>
                <w:rFonts w:hint="eastAsia" w:ascii="宋体" w:hAnsi="宋体" w:cs="宋体"/>
                <w:sz w:val="24"/>
              </w:rPr>
              <w:t>姓名</w:t>
            </w:r>
          </w:p>
        </w:tc>
        <w:tc>
          <w:tcPr>
            <w:tcW w:w="1134"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3732E544">
            <w:pPr>
              <w:spacing w:line="440" w:lineRule="exact"/>
              <w:jc w:val="center"/>
              <w:rPr>
                <w:rFonts w:hint="eastAsia" w:ascii="宋体" w:hAnsi="宋体" w:cs="宋体"/>
                <w:sz w:val="24"/>
              </w:rPr>
            </w:pPr>
            <w:r>
              <w:rPr>
                <w:rFonts w:hint="eastAsia" w:ascii="宋体" w:hAnsi="宋体" w:cs="宋体"/>
                <w:sz w:val="24"/>
              </w:rPr>
              <w:t>职务</w:t>
            </w:r>
          </w:p>
        </w:tc>
        <w:tc>
          <w:tcPr>
            <w:tcW w:w="1134"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center"/>
          </w:tcPr>
          <w:p w14:paraId="60584A04">
            <w:pPr>
              <w:spacing w:line="440" w:lineRule="exact"/>
              <w:jc w:val="center"/>
              <w:rPr>
                <w:rFonts w:hint="eastAsia" w:ascii="宋体" w:hAnsi="宋体" w:cs="宋体"/>
                <w:sz w:val="24"/>
              </w:rPr>
            </w:pPr>
            <w:r>
              <w:rPr>
                <w:rFonts w:hint="eastAsia" w:ascii="宋体" w:hAnsi="宋体" w:cs="宋体"/>
                <w:sz w:val="24"/>
              </w:rPr>
              <w:t>职称</w:t>
            </w:r>
          </w:p>
        </w:tc>
        <w:tc>
          <w:tcPr>
            <w:tcW w:w="4051" w:type="dxa"/>
            <w:tcBorders>
              <w:top w:val="single" w:color="000000" w:sz="12" w:space="0"/>
              <w:left w:val="single" w:color="000000" w:sz="6" w:space="0"/>
              <w:bottom w:val="double" w:color="000000" w:sz="6" w:space="0"/>
              <w:right w:val="single" w:color="000000" w:sz="12" w:space="0"/>
            </w:tcBorders>
            <w:noWrap w:val="0"/>
            <w:tcMar>
              <w:top w:w="0" w:type="dxa"/>
              <w:left w:w="28" w:type="dxa"/>
              <w:bottom w:w="0" w:type="dxa"/>
              <w:right w:w="28" w:type="dxa"/>
            </w:tcMar>
            <w:vAlign w:val="center"/>
          </w:tcPr>
          <w:p w14:paraId="3DFF74FE">
            <w:pPr>
              <w:spacing w:line="440" w:lineRule="exact"/>
              <w:jc w:val="center"/>
              <w:rPr>
                <w:rFonts w:hint="eastAsia" w:ascii="宋体" w:hAnsi="宋体" w:cs="宋体"/>
                <w:sz w:val="24"/>
              </w:rPr>
            </w:pPr>
            <w:r>
              <w:rPr>
                <w:rFonts w:hint="eastAsia" w:ascii="宋体" w:hAnsi="宋体" w:cs="宋体"/>
                <w:sz w:val="24"/>
              </w:rPr>
              <w:t>主要资历、经验及承担过的项目</w:t>
            </w:r>
          </w:p>
        </w:tc>
      </w:tr>
      <w:tr w14:paraId="587A6A87">
        <w:tblPrEx>
          <w:tblCellMar>
            <w:top w:w="0" w:type="dxa"/>
            <w:left w:w="0" w:type="dxa"/>
            <w:bottom w:w="0" w:type="dxa"/>
            <w:right w:w="0" w:type="dxa"/>
          </w:tblCellMar>
        </w:tblPrEx>
        <w:trPr>
          <w:jc w:val="center"/>
        </w:trPr>
        <w:tc>
          <w:tcPr>
            <w:tcW w:w="9608" w:type="dxa"/>
            <w:gridSpan w:val="5"/>
            <w:tcBorders>
              <w:top w:val="double" w:color="000000" w:sz="6" w:space="0"/>
              <w:left w:val="single" w:color="000000" w:sz="12" w:space="0"/>
              <w:bottom w:val="single" w:color="000000" w:sz="6" w:space="0"/>
              <w:right w:val="single" w:color="000000" w:sz="12" w:space="0"/>
            </w:tcBorders>
            <w:noWrap w:val="0"/>
            <w:tcMar>
              <w:top w:w="0" w:type="dxa"/>
              <w:left w:w="28" w:type="dxa"/>
              <w:bottom w:w="0" w:type="dxa"/>
              <w:right w:w="28" w:type="dxa"/>
            </w:tcMar>
            <w:vAlign w:val="center"/>
          </w:tcPr>
          <w:p w14:paraId="38685D16">
            <w:pPr>
              <w:spacing w:line="440" w:lineRule="exact"/>
              <w:jc w:val="center"/>
              <w:rPr>
                <w:rFonts w:hint="eastAsia" w:ascii="宋体" w:hAnsi="宋体" w:cs="宋体"/>
                <w:sz w:val="24"/>
              </w:rPr>
            </w:pPr>
            <w:r>
              <w:rPr>
                <w:rFonts w:hint="eastAsia" w:ascii="宋体" w:hAnsi="宋体" w:cs="宋体"/>
                <w:sz w:val="24"/>
              </w:rPr>
              <w:t>一、总部人员</w:t>
            </w:r>
          </w:p>
        </w:tc>
      </w:tr>
      <w:tr w14:paraId="2DAFFB29">
        <w:tblPrEx>
          <w:tblCellMar>
            <w:top w:w="0" w:type="dxa"/>
            <w:left w:w="0" w:type="dxa"/>
            <w:bottom w:w="0" w:type="dxa"/>
            <w:right w:w="0" w:type="dxa"/>
          </w:tblCellMar>
        </w:tblPrEx>
        <w:trPr>
          <w:jc w:val="center"/>
        </w:trPr>
        <w:tc>
          <w:tcPr>
            <w:tcW w:w="1871" w:type="dxa"/>
            <w:tcBorders>
              <w:top w:val="nil"/>
              <w:left w:val="single" w:color="000000" w:sz="12" w:space="0"/>
              <w:bottom w:val="nil"/>
              <w:right w:val="single" w:color="000000" w:sz="6" w:space="0"/>
            </w:tcBorders>
            <w:noWrap w:val="0"/>
            <w:tcMar>
              <w:top w:w="0" w:type="dxa"/>
              <w:left w:w="28" w:type="dxa"/>
              <w:bottom w:w="0" w:type="dxa"/>
              <w:right w:w="28" w:type="dxa"/>
            </w:tcMar>
            <w:vAlign w:val="center"/>
          </w:tcPr>
          <w:p w14:paraId="16C2F792">
            <w:pPr>
              <w:spacing w:line="440" w:lineRule="exact"/>
              <w:jc w:val="center"/>
              <w:rPr>
                <w:rFonts w:hint="eastAsia" w:ascii="宋体" w:hAnsi="宋体" w:cs="宋体"/>
                <w:sz w:val="24"/>
              </w:rPr>
            </w:pPr>
            <w:r>
              <w:rPr>
                <w:rFonts w:hint="eastAsia" w:ascii="宋体" w:hAnsi="宋体" w:cs="宋体"/>
                <w:sz w:val="24"/>
              </w:rPr>
              <w:t>项目主管</w:t>
            </w:r>
          </w:p>
        </w:tc>
        <w:tc>
          <w:tcPr>
            <w:tcW w:w="1418"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2D26E27">
            <w:pPr>
              <w:spacing w:line="440" w:lineRule="exact"/>
              <w:jc w:val="center"/>
              <w:rPr>
                <w:rFonts w:hint="eastAsia" w:ascii="宋体" w:hAnsi="宋体" w:cs="宋体"/>
                <w:sz w:val="24"/>
              </w:rPr>
            </w:pPr>
          </w:p>
        </w:tc>
        <w:tc>
          <w:tcPr>
            <w:tcW w:w="1134"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4436417">
            <w:pPr>
              <w:spacing w:line="440" w:lineRule="exact"/>
              <w:jc w:val="center"/>
              <w:rPr>
                <w:rFonts w:hint="eastAsia" w:ascii="宋体" w:hAnsi="宋体" w:cs="宋体"/>
                <w:sz w:val="24"/>
              </w:rPr>
            </w:pPr>
          </w:p>
        </w:tc>
        <w:tc>
          <w:tcPr>
            <w:tcW w:w="1134"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9B1B2DD">
            <w:pPr>
              <w:keepNext/>
              <w:spacing w:line="440" w:lineRule="exact"/>
              <w:ind w:left="63" w:right="63"/>
              <w:jc w:val="center"/>
              <w:rPr>
                <w:rFonts w:hint="eastAsia" w:ascii="宋体" w:hAnsi="宋体" w:cs="宋体"/>
                <w:sz w:val="52"/>
              </w:rPr>
            </w:pPr>
          </w:p>
        </w:tc>
        <w:tc>
          <w:tcPr>
            <w:tcW w:w="4051" w:type="dxa"/>
            <w:tcBorders>
              <w:top w:val="nil"/>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62C32333">
            <w:pPr>
              <w:keepNext/>
              <w:spacing w:line="440" w:lineRule="exact"/>
              <w:ind w:left="63" w:right="63"/>
              <w:jc w:val="center"/>
              <w:rPr>
                <w:rFonts w:hint="eastAsia" w:ascii="宋体" w:hAnsi="宋体" w:cs="宋体"/>
                <w:sz w:val="52"/>
              </w:rPr>
            </w:pPr>
          </w:p>
        </w:tc>
      </w:tr>
      <w:tr w14:paraId="2ADBF896">
        <w:tblPrEx>
          <w:tblCellMar>
            <w:top w:w="0" w:type="dxa"/>
            <w:left w:w="0" w:type="dxa"/>
            <w:bottom w:w="0" w:type="dxa"/>
            <w:right w:w="0" w:type="dxa"/>
          </w:tblCellMar>
        </w:tblPrEx>
        <w:trPr>
          <w:jc w:val="center"/>
        </w:trPr>
        <w:tc>
          <w:tcPr>
            <w:tcW w:w="1871" w:type="dxa"/>
            <w:tcBorders>
              <w:top w:val="single" w:color="000000" w:sz="6" w:space="0"/>
              <w:left w:val="single" w:color="000000" w:sz="12" w:space="0"/>
              <w:bottom w:val="nil"/>
              <w:right w:val="single" w:color="000000" w:sz="6" w:space="0"/>
            </w:tcBorders>
            <w:noWrap w:val="0"/>
            <w:tcMar>
              <w:top w:w="0" w:type="dxa"/>
              <w:left w:w="28" w:type="dxa"/>
              <w:bottom w:w="0" w:type="dxa"/>
              <w:right w:w="28" w:type="dxa"/>
            </w:tcMar>
            <w:vAlign w:val="center"/>
          </w:tcPr>
          <w:p w14:paraId="4C214176">
            <w:pPr>
              <w:spacing w:line="440" w:lineRule="exact"/>
              <w:jc w:val="center"/>
              <w:rPr>
                <w:rFonts w:hint="eastAsia" w:ascii="宋体" w:hAnsi="宋体" w:cs="宋体"/>
                <w:sz w:val="24"/>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E38A029">
            <w:pPr>
              <w:spacing w:line="440" w:lineRule="exact"/>
              <w:jc w:val="center"/>
              <w:rPr>
                <w:rFonts w:hint="eastAsia" w:ascii="宋体" w:hAnsi="宋体" w:cs="宋体"/>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0E29814">
            <w:pPr>
              <w:spacing w:line="440" w:lineRule="exact"/>
              <w:jc w:val="center"/>
              <w:rPr>
                <w:rFonts w:hint="eastAsia" w:ascii="宋体" w:hAnsi="宋体" w:cs="宋体"/>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F029CC4">
            <w:pPr>
              <w:keepNext/>
              <w:spacing w:line="440" w:lineRule="exact"/>
              <w:ind w:left="63" w:right="63"/>
              <w:jc w:val="center"/>
              <w:rPr>
                <w:rFonts w:hint="eastAsia" w:ascii="宋体" w:hAnsi="宋体" w:cs="宋体"/>
                <w:sz w:val="52"/>
              </w:rPr>
            </w:pPr>
          </w:p>
        </w:tc>
        <w:tc>
          <w:tcPr>
            <w:tcW w:w="405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0554E21F">
            <w:pPr>
              <w:keepNext/>
              <w:spacing w:line="440" w:lineRule="exact"/>
              <w:ind w:left="63" w:right="63"/>
              <w:jc w:val="center"/>
              <w:rPr>
                <w:rFonts w:hint="eastAsia" w:ascii="宋体" w:hAnsi="宋体" w:cs="宋体"/>
                <w:sz w:val="52"/>
              </w:rPr>
            </w:pPr>
          </w:p>
        </w:tc>
      </w:tr>
      <w:tr w14:paraId="1465614A">
        <w:tblPrEx>
          <w:tblCellMar>
            <w:top w:w="0" w:type="dxa"/>
            <w:left w:w="0" w:type="dxa"/>
            <w:bottom w:w="0" w:type="dxa"/>
            <w:right w:w="0" w:type="dxa"/>
          </w:tblCellMar>
        </w:tblPrEx>
        <w:trPr>
          <w:jc w:val="center"/>
        </w:trPr>
        <w:tc>
          <w:tcPr>
            <w:tcW w:w="1871" w:type="dxa"/>
            <w:tcBorders>
              <w:top w:val="nil"/>
              <w:left w:val="single" w:color="000000" w:sz="12" w:space="0"/>
              <w:bottom w:val="nil"/>
              <w:right w:val="single" w:color="000000" w:sz="6" w:space="0"/>
            </w:tcBorders>
            <w:noWrap w:val="0"/>
            <w:tcMar>
              <w:top w:w="0" w:type="dxa"/>
              <w:left w:w="28" w:type="dxa"/>
              <w:bottom w:w="0" w:type="dxa"/>
              <w:right w:w="28" w:type="dxa"/>
            </w:tcMar>
            <w:vAlign w:val="center"/>
          </w:tcPr>
          <w:p w14:paraId="01CAFBE5">
            <w:pPr>
              <w:spacing w:line="440" w:lineRule="exact"/>
              <w:jc w:val="center"/>
              <w:rPr>
                <w:rFonts w:hint="eastAsia" w:ascii="宋体" w:hAnsi="宋体" w:cs="宋体"/>
                <w:sz w:val="24"/>
              </w:rPr>
            </w:pPr>
            <w:r>
              <w:rPr>
                <w:rFonts w:hint="eastAsia" w:ascii="宋体" w:hAnsi="宋体" w:cs="宋体"/>
                <w:sz w:val="24"/>
              </w:rPr>
              <w:t>其他人员</w:t>
            </w: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0B24147">
            <w:pPr>
              <w:spacing w:line="440" w:lineRule="exact"/>
              <w:jc w:val="center"/>
              <w:rPr>
                <w:rFonts w:hint="eastAsia" w:ascii="宋体" w:hAnsi="宋体" w:cs="宋体"/>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F3B6B29">
            <w:pPr>
              <w:spacing w:line="440" w:lineRule="exact"/>
              <w:jc w:val="center"/>
              <w:rPr>
                <w:rFonts w:hint="eastAsia" w:ascii="宋体" w:hAnsi="宋体" w:cs="宋体"/>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D472611">
            <w:pPr>
              <w:keepNext/>
              <w:spacing w:line="440" w:lineRule="exact"/>
              <w:ind w:left="63" w:right="63"/>
              <w:jc w:val="center"/>
              <w:rPr>
                <w:rFonts w:hint="eastAsia" w:ascii="宋体" w:hAnsi="宋体" w:cs="宋体"/>
                <w:sz w:val="52"/>
              </w:rPr>
            </w:pPr>
          </w:p>
        </w:tc>
        <w:tc>
          <w:tcPr>
            <w:tcW w:w="405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5DA8CDF6">
            <w:pPr>
              <w:keepNext/>
              <w:spacing w:line="440" w:lineRule="exact"/>
              <w:ind w:left="63" w:right="63"/>
              <w:jc w:val="center"/>
              <w:rPr>
                <w:rFonts w:hint="eastAsia" w:ascii="宋体" w:hAnsi="宋体" w:cs="宋体"/>
                <w:sz w:val="52"/>
              </w:rPr>
            </w:pPr>
          </w:p>
        </w:tc>
      </w:tr>
      <w:tr w14:paraId="2E126997">
        <w:tblPrEx>
          <w:tblCellMar>
            <w:top w:w="0" w:type="dxa"/>
            <w:left w:w="0" w:type="dxa"/>
            <w:bottom w:w="0" w:type="dxa"/>
            <w:right w:w="0" w:type="dxa"/>
          </w:tblCellMar>
        </w:tblPrEx>
        <w:trPr>
          <w:jc w:val="center"/>
        </w:trPr>
        <w:tc>
          <w:tcPr>
            <w:tcW w:w="1871" w:type="dxa"/>
            <w:tcBorders>
              <w:top w:val="nil"/>
              <w:left w:val="single" w:color="000000" w:sz="12" w:space="0"/>
              <w:bottom w:val="nil"/>
              <w:right w:val="single" w:color="000000" w:sz="6" w:space="0"/>
            </w:tcBorders>
            <w:noWrap w:val="0"/>
            <w:tcMar>
              <w:top w:w="0" w:type="dxa"/>
              <w:left w:w="28" w:type="dxa"/>
              <w:bottom w:w="0" w:type="dxa"/>
              <w:right w:w="28" w:type="dxa"/>
            </w:tcMar>
            <w:vAlign w:val="center"/>
          </w:tcPr>
          <w:p w14:paraId="4F51C73C">
            <w:pPr>
              <w:spacing w:line="440" w:lineRule="exact"/>
              <w:jc w:val="center"/>
              <w:rPr>
                <w:rFonts w:hint="eastAsia" w:ascii="宋体" w:hAnsi="宋体" w:cs="宋体"/>
                <w:sz w:val="24"/>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BA6A3E6">
            <w:pPr>
              <w:spacing w:line="440" w:lineRule="exact"/>
              <w:jc w:val="center"/>
              <w:rPr>
                <w:rFonts w:hint="eastAsia" w:ascii="宋体" w:hAnsi="宋体" w:cs="宋体"/>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2BFB89E">
            <w:pPr>
              <w:spacing w:line="440" w:lineRule="exact"/>
              <w:jc w:val="center"/>
              <w:rPr>
                <w:rFonts w:hint="eastAsia" w:ascii="宋体" w:hAnsi="宋体" w:cs="宋体"/>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89F74D6">
            <w:pPr>
              <w:keepNext/>
              <w:spacing w:line="440" w:lineRule="exact"/>
              <w:ind w:left="63" w:right="63"/>
              <w:jc w:val="center"/>
              <w:rPr>
                <w:rFonts w:hint="eastAsia" w:ascii="宋体" w:hAnsi="宋体" w:cs="宋体"/>
                <w:sz w:val="52"/>
              </w:rPr>
            </w:pPr>
          </w:p>
        </w:tc>
        <w:tc>
          <w:tcPr>
            <w:tcW w:w="405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29F4315C">
            <w:pPr>
              <w:keepNext/>
              <w:spacing w:line="440" w:lineRule="exact"/>
              <w:ind w:left="63" w:right="63"/>
              <w:jc w:val="center"/>
              <w:rPr>
                <w:rFonts w:hint="eastAsia" w:ascii="宋体" w:hAnsi="宋体" w:cs="宋体"/>
                <w:sz w:val="52"/>
              </w:rPr>
            </w:pPr>
          </w:p>
        </w:tc>
      </w:tr>
      <w:tr w14:paraId="651C9259">
        <w:tblPrEx>
          <w:tblCellMar>
            <w:top w:w="0" w:type="dxa"/>
            <w:left w:w="0" w:type="dxa"/>
            <w:bottom w:w="0" w:type="dxa"/>
            <w:right w:w="0" w:type="dxa"/>
          </w:tblCellMar>
        </w:tblPrEx>
        <w:trPr>
          <w:jc w:val="center"/>
        </w:trPr>
        <w:tc>
          <w:tcPr>
            <w:tcW w:w="9608" w:type="dxa"/>
            <w:gridSpan w:val="5"/>
            <w:tcBorders>
              <w:top w:val="single" w:color="000000" w:sz="6" w:space="0"/>
              <w:left w:val="single" w:color="000000" w:sz="12" w:space="0"/>
              <w:bottom w:val="single" w:color="000000" w:sz="6" w:space="0"/>
              <w:right w:val="single" w:color="000000" w:sz="12" w:space="0"/>
            </w:tcBorders>
            <w:noWrap w:val="0"/>
            <w:tcMar>
              <w:top w:w="0" w:type="dxa"/>
              <w:left w:w="28" w:type="dxa"/>
              <w:bottom w:w="0" w:type="dxa"/>
              <w:right w:w="28" w:type="dxa"/>
            </w:tcMar>
            <w:vAlign w:val="center"/>
          </w:tcPr>
          <w:p w14:paraId="25603ACD">
            <w:pPr>
              <w:spacing w:line="440" w:lineRule="exact"/>
              <w:jc w:val="center"/>
              <w:rPr>
                <w:rFonts w:hint="eastAsia" w:ascii="宋体" w:hAnsi="宋体" w:cs="宋体"/>
                <w:sz w:val="24"/>
              </w:rPr>
            </w:pPr>
            <w:r>
              <w:rPr>
                <w:rFonts w:hint="eastAsia" w:ascii="宋体" w:hAnsi="宋体" w:cs="宋体"/>
                <w:sz w:val="24"/>
              </w:rPr>
              <w:t>二、现场人员</w:t>
            </w:r>
          </w:p>
        </w:tc>
      </w:tr>
      <w:tr w14:paraId="4E584F47">
        <w:tblPrEx>
          <w:tblCellMar>
            <w:top w:w="0" w:type="dxa"/>
            <w:left w:w="0" w:type="dxa"/>
            <w:bottom w:w="0" w:type="dxa"/>
            <w:right w:w="0" w:type="dxa"/>
          </w:tblCellMar>
        </w:tblPrEx>
        <w:trPr>
          <w:jc w:val="center"/>
        </w:trPr>
        <w:tc>
          <w:tcPr>
            <w:tcW w:w="1871"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6FEACE69">
            <w:pPr>
              <w:spacing w:line="440" w:lineRule="exact"/>
              <w:jc w:val="center"/>
              <w:rPr>
                <w:rFonts w:hint="eastAsia" w:ascii="宋体" w:hAnsi="宋体" w:cs="宋体"/>
                <w:sz w:val="24"/>
              </w:rPr>
            </w:pPr>
            <w:r>
              <w:rPr>
                <w:rFonts w:hint="eastAsia" w:ascii="宋体" w:hAnsi="宋体" w:cs="宋体"/>
                <w:sz w:val="24"/>
              </w:rPr>
              <w:t>项目经理</w:t>
            </w: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0EAB50B">
            <w:pPr>
              <w:spacing w:line="440" w:lineRule="exact"/>
              <w:jc w:val="center"/>
              <w:rPr>
                <w:rFonts w:hint="eastAsia" w:ascii="宋体" w:hAnsi="宋体" w:cs="宋体"/>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59E285F">
            <w:pPr>
              <w:spacing w:line="440" w:lineRule="exact"/>
              <w:jc w:val="center"/>
              <w:rPr>
                <w:rFonts w:hint="eastAsia" w:ascii="宋体" w:hAnsi="宋体" w:cs="宋体"/>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62616A5">
            <w:pPr>
              <w:keepNext/>
              <w:spacing w:line="440" w:lineRule="exact"/>
              <w:ind w:left="63" w:right="63"/>
              <w:jc w:val="center"/>
              <w:rPr>
                <w:rFonts w:hint="eastAsia" w:ascii="宋体" w:hAnsi="宋体" w:cs="宋体"/>
                <w:sz w:val="52"/>
              </w:rPr>
            </w:pPr>
          </w:p>
        </w:tc>
        <w:tc>
          <w:tcPr>
            <w:tcW w:w="405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36B61B5C">
            <w:pPr>
              <w:keepNext/>
              <w:spacing w:line="440" w:lineRule="exact"/>
              <w:ind w:left="63" w:right="63"/>
              <w:jc w:val="center"/>
              <w:rPr>
                <w:rFonts w:hint="eastAsia" w:ascii="宋体" w:hAnsi="宋体" w:cs="宋体"/>
                <w:sz w:val="52"/>
              </w:rPr>
            </w:pPr>
          </w:p>
        </w:tc>
      </w:tr>
      <w:tr w14:paraId="2FC53BB5">
        <w:tblPrEx>
          <w:tblCellMar>
            <w:top w:w="0" w:type="dxa"/>
            <w:left w:w="0" w:type="dxa"/>
            <w:bottom w:w="0" w:type="dxa"/>
            <w:right w:w="0" w:type="dxa"/>
          </w:tblCellMar>
        </w:tblPrEx>
        <w:trPr>
          <w:jc w:val="center"/>
        </w:trPr>
        <w:tc>
          <w:tcPr>
            <w:tcW w:w="1871"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38D3D20C">
            <w:pPr>
              <w:spacing w:line="440" w:lineRule="exact"/>
              <w:jc w:val="center"/>
              <w:rPr>
                <w:rFonts w:hint="eastAsia" w:ascii="宋体" w:hAnsi="宋体" w:cs="宋体"/>
                <w:sz w:val="24"/>
              </w:rPr>
            </w:pPr>
            <w:r>
              <w:rPr>
                <w:rFonts w:hint="eastAsia" w:ascii="宋体" w:hAnsi="宋体" w:cs="宋体"/>
                <w:sz w:val="24"/>
              </w:rPr>
              <w:t>项目副经理</w:t>
            </w: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15DEF80">
            <w:pPr>
              <w:spacing w:line="440" w:lineRule="exact"/>
              <w:jc w:val="center"/>
              <w:rPr>
                <w:rFonts w:hint="eastAsia" w:ascii="宋体" w:hAnsi="宋体" w:cs="宋体"/>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EF80693">
            <w:pPr>
              <w:spacing w:line="440" w:lineRule="exact"/>
              <w:jc w:val="center"/>
              <w:rPr>
                <w:rFonts w:hint="eastAsia" w:ascii="宋体" w:hAnsi="宋体" w:cs="宋体"/>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086D281">
            <w:pPr>
              <w:keepNext/>
              <w:spacing w:line="440" w:lineRule="exact"/>
              <w:ind w:left="63" w:right="63"/>
              <w:jc w:val="center"/>
              <w:rPr>
                <w:rFonts w:hint="eastAsia" w:ascii="宋体" w:hAnsi="宋体" w:cs="宋体"/>
                <w:sz w:val="52"/>
              </w:rPr>
            </w:pPr>
          </w:p>
        </w:tc>
        <w:tc>
          <w:tcPr>
            <w:tcW w:w="405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5E9B4400">
            <w:pPr>
              <w:keepNext/>
              <w:spacing w:line="440" w:lineRule="exact"/>
              <w:ind w:left="63" w:right="63"/>
              <w:jc w:val="center"/>
              <w:rPr>
                <w:rFonts w:hint="eastAsia" w:ascii="宋体" w:hAnsi="宋体" w:cs="宋体"/>
                <w:sz w:val="52"/>
              </w:rPr>
            </w:pPr>
          </w:p>
        </w:tc>
      </w:tr>
      <w:tr w14:paraId="0F5CB41D">
        <w:tblPrEx>
          <w:tblCellMar>
            <w:top w:w="0" w:type="dxa"/>
            <w:left w:w="0" w:type="dxa"/>
            <w:bottom w:w="0" w:type="dxa"/>
            <w:right w:w="0" w:type="dxa"/>
          </w:tblCellMar>
        </w:tblPrEx>
        <w:trPr>
          <w:jc w:val="center"/>
        </w:trPr>
        <w:tc>
          <w:tcPr>
            <w:tcW w:w="1871"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1CC4EF98">
            <w:pPr>
              <w:spacing w:line="440" w:lineRule="exact"/>
              <w:jc w:val="center"/>
              <w:rPr>
                <w:rFonts w:hint="eastAsia" w:ascii="宋体" w:hAnsi="宋体" w:cs="宋体"/>
                <w:sz w:val="24"/>
              </w:rPr>
            </w:pPr>
            <w:r>
              <w:rPr>
                <w:rFonts w:hint="eastAsia" w:ascii="宋体" w:hAnsi="宋体" w:cs="宋体"/>
                <w:sz w:val="24"/>
              </w:rPr>
              <w:t>技术负责人</w:t>
            </w: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CD3B853">
            <w:pPr>
              <w:spacing w:line="440" w:lineRule="exact"/>
              <w:jc w:val="center"/>
              <w:rPr>
                <w:rFonts w:hint="eastAsia" w:ascii="宋体" w:hAnsi="宋体" w:cs="宋体"/>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3A6D792">
            <w:pPr>
              <w:spacing w:line="440" w:lineRule="exact"/>
              <w:jc w:val="center"/>
              <w:rPr>
                <w:rFonts w:hint="eastAsia" w:ascii="宋体" w:hAnsi="宋体" w:cs="宋体"/>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4B9B9BC">
            <w:pPr>
              <w:keepNext/>
              <w:spacing w:line="440" w:lineRule="exact"/>
              <w:ind w:left="63" w:right="63"/>
              <w:jc w:val="center"/>
              <w:rPr>
                <w:rFonts w:hint="eastAsia" w:ascii="宋体" w:hAnsi="宋体" w:cs="宋体"/>
                <w:sz w:val="52"/>
              </w:rPr>
            </w:pPr>
          </w:p>
        </w:tc>
        <w:tc>
          <w:tcPr>
            <w:tcW w:w="405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4C3AAE80">
            <w:pPr>
              <w:keepNext/>
              <w:spacing w:line="440" w:lineRule="exact"/>
              <w:ind w:left="63" w:right="63"/>
              <w:jc w:val="center"/>
              <w:rPr>
                <w:rFonts w:hint="eastAsia" w:ascii="宋体" w:hAnsi="宋体" w:cs="宋体"/>
                <w:sz w:val="52"/>
              </w:rPr>
            </w:pPr>
          </w:p>
        </w:tc>
      </w:tr>
      <w:tr w14:paraId="02EB7EFE">
        <w:tblPrEx>
          <w:tblCellMar>
            <w:top w:w="0" w:type="dxa"/>
            <w:left w:w="0" w:type="dxa"/>
            <w:bottom w:w="0" w:type="dxa"/>
            <w:right w:w="0" w:type="dxa"/>
          </w:tblCellMar>
        </w:tblPrEx>
        <w:trPr>
          <w:jc w:val="center"/>
        </w:trPr>
        <w:tc>
          <w:tcPr>
            <w:tcW w:w="1871"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7E9D4E79">
            <w:pPr>
              <w:spacing w:line="440" w:lineRule="exact"/>
              <w:jc w:val="center"/>
              <w:rPr>
                <w:rFonts w:hint="eastAsia" w:ascii="宋体" w:hAnsi="宋体" w:cs="宋体"/>
                <w:sz w:val="24"/>
              </w:rPr>
            </w:pPr>
            <w:r>
              <w:rPr>
                <w:rFonts w:hint="eastAsia" w:ascii="宋体" w:hAnsi="宋体" w:cs="宋体"/>
                <w:sz w:val="24"/>
              </w:rPr>
              <w:t>造价管理</w:t>
            </w: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620BE29">
            <w:pPr>
              <w:spacing w:line="440" w:lineRule="exact"/>
              <w:jc w:val="center"/>
              <w:rPr>
                <w:rFonts w:hint="eastAsia" w:ascii="宋体" w:hAnsi="宋体" w:cs="宋体"/>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D32A2F6">
            <w:pPr>
              <w:spacing w:line="440" w:lineRule="exact"/>
              <w:jc w:val="center"/>
              <w:rPr>
                <w:rFonts w:hint="eastAsia" w:ascii="宋体" w:hAnsi="宋体" w:cs="宋体"/>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A42901D">
            <w:pPr>
              <w:keepNext/>
              <w:spacing w:line="440" w:lineRule="exact"/>
              <w:ind w:left="63" w:right="63"/>
              <w:jc w:val="center"/>
              <w:rPr>
                <w:rFonts w:hint="eastAsia" w:ascii="宋体" w:hAnsi="宋体" w:cs="宋体"/>
                <w:sz w:val="52"/>
              </w:rPr>
            </w:pPr>
          </w:p>
        </w:tc>
        <w:tc>
          <w:tcPr>
            <w:tcW w:w="405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5BE5E8AF">
            <w:pPr>
              <w:keepNext/>
              <w:spacing w:line="440" w:lineRule="exact"/>
              <w:ind w:left="63" w:right="63"/>
              <w:jc w:val="center"/>
              <w:rPr>
                <w:rFonts w:hint="eastAsia" w:ascii="宋体" w:hAnsi="宋体" w:cs="宋体"/>
                <w:sz w:val="52"/>
              </w:rPr>
            </w:pPr>
          </w:p>
        </w:tc>
      </w:tr>
      <w:tr w14:paraId="00A5D132">
        <w:tblPrEx>
          <w:tblCellMar>
            <w:top w:w="0" w:type="dxa"/>
            <w:left w:w="0" w:type="dxa"/>
            <w:bottom w:w="0" w:type="dxa"/>
            <w:right w:w="0" w:type="dxa"/>
          </w:tblCellMar>
        </w:tblPrEx>
        <w:trPr>
          <w:jc w:val="center"/>
        </w:trPr>
        <w:tc>
          <w:tcPr>
            <w:tcW w:w="1871"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48C22825">
            <w:pPr>
              <w:spacing w:line="440" w:lineRule="exact"/>
              <w:jc w:val="center"/>
              <w:rPr>
                <w:rFonts w:hint="eastAsia" w:ascii="宋体" w:hAnsi="宋体" w:cs="宋体"/>
                <w:sz w:val="24"/>
              </w:rPr>
            </w:pPr>
            <w:r>
              <w:rPr>
                <w:rFonts w:hint="eastAsia" w:ascii="宋体" w:hAnsi="宋体" w:cs="宋体"/>
                <w:sz w:val="24"/>
              </w:rPr>
              <w:t>质量管理</w:t>
            </w: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EBBB27F">
            <w:pPr>
              <w:spacing w:line="440" w:lineRule="exact"/>
              <w:jc w:val="center"/>
              <w:rPr>
                <w:rFonts w:hint="eastAsia" w:ascii="宋体" w:hAnsi="宋体" w:cs="宋体"/>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83AC3FC">
            <w:pPr>
              <w:spacing w:line="440" w:lineRule="exact"/>
              <w:jc w:val="center"/>
              <w:rPr>
                <w:rFonts w:hint="eastAsia" w:ascii="宋体" w:hAnsi="宋体" w:cs="宋体"/>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620CB83F">
            <w:pPr>
              <w:keepNext/>
              <w:spacing w:line="440" w:lineRule="exact"/>
              <w:ind w:left="63" w:right="63"/>
              <w:jc w:val="center"/>
              <w:rPr>
                <w:rFonts w:hint="eastAsia" w:ascii="宋体" w:hAnsi="宋体" w:cs="宋体"/>
                <w:sz w:val="52"/>
              </w:rPr>
            </w:pPr>
          </w:p>
        </w:tc>
        <w:tc>
          <w:tcPr>
            <w:tcW w:w="405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57771DE7">
            <w:pPr>
              <w:keepNext/>
              <w:spacing w:line="440" w:lineRule="exact"/>
              <w:ind w:left="63" w:right="63"/>
              <w:jc w:val="center"/>
              <w:rPr>
                <w:rFonts w:hint="eastAsia" w:ascii="宋体" w:hAnsi="宋体" w:cs="宋体"/>
                <w:sz w:val="52"/>
              </w:rPr>
            </w:pPr>
          </w:p>
        </w:tc>
      </w:tr>
      <w:tr w14:paraId="76FD9B31">
        <w:tblPrEx>
          <w:tblCellMar>
            <w:top w:w="0" w:type="dxa"/>
            <w:left w:w="0" w:type="dxa"/>
            <w:bottom w:w="0" w:type="dxa"/>
            <w:right w:w="0" w:type="dxa"/>
          </w:tblCellMar>
        </w:tblPrEx>
        <w:trPr>
          <w:jc w:val="center"/>
        </w:trPr>
        <w:tc>
          <w:tcPr>
            <w:tcW w:w="1871"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6F26A92C">
            <w:pPr>
              <w:spacing w:line="440" w:lineRule="exact"/>
              <w:jc w:val="center"/>
              <w:rPr>
                <w:rFonts w:hint="eastAsia" w:ascii="宋体" w:hAnsi="宋体" w:cs="宋体"/>
                <w:sz w:val="24"/>
              </w:rPr>
            </w:pPr>
            <w:r>
              <w:rPr>
                <w:rFonts w:hint="eastAsia" w:ascii="宋体" w:hAnsi="宋体" w:cs="宋体"/>
                <w:sz w:val="24"/>
              </w:rPr>
              <w:t>材料管理</w:t>
            </w: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3B13A30">
            <w:pPr>
              <w:spacing w:line="440" w:lineRule="exact"/>
              <w:jc w:val="center"/>
              <w:rPr>
                <w:rFonts w:hint="eastAsia" w:ascii="宋体" w:hAnsi="宋体" w:cs="宋体"/>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D083138">
            <w:pPr>
              <w:spacing w:line="440" w:lineRule="exact"/>
              <w:jc w:val="center"/>
              <w:rPr>
                <w:rFonts w:hint="eastAsia" w:ascii="宋体" w:hAnsi="宋体" w:cs="宋体"/>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25EB069">
            <w:pPr>
              <w:keepNext/>
              <w:spacing w:line="440" w:lineRule="exact"/>
              <w:ind w:left="63" w:right="63"/>
              <w:jc w:val="center"/>
              <w:rPr>
                <w:rFonts w:hint="eastAsia" w:ascii="宋体" w:hAnsi="宋体" w:cs="宋体"/>
                <w:sz w:val="52"/>
              </w:rPr>
            </w:pPr>
          </w:p>
        </w:tc>
        <w:tc>
          <w:tcPr>
            <w:tcW w:w="405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1E42FCE8">
            <w:pPr>
              <w:keepNext/>
              <w:spacing w:line="440" w:lineRule="exact"/>
              <w:ind w:left="63" w:right="63"/>
              <w:jc w:val="center"/>
              <w:rPr>
                <w:rFonts w:hint="eastAsia" w:ascii="宋体" w:hAnsi="宋体" w:cs="宋体"/>
                <w:sz w:val="52"/>
              </w:rPr>
            </w:pPr>
          </w:p>
        </w:tc>
      </w:tr>
      <w:tr w14:paraId="103D835F">
        <w:tblPrEx>
          <w:tblCellMar>
            <w:top w:w="0" w:type="dxa"/>
            <w:left w:w="0" w:type="dxa"/>
            <w:bottom w:w="0" w:type="dxa"/>
            <w:right w:w="0" w:type="dxa"/>
          </w:tblCellMar>
        </w:tblPrEx>
        <w:trPr>
          <w:jc w:val="center"/>
        </w:trPr>
        <w:tc>
          <w:tcPr>
            <w:tcW w:w="1871"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4A4017FC">
            <w:pPr>
              <w:spacing w:line="440" w:lineRule="exact"/>
              <w:jc w:val="center"/>
              <w:rPr>
                <w:rFonts w:hint="eastAsia" w:ascii="宋体" w:hAnsi="宋体" w:cs="宋体"/>
                <w:sz w:val="24"/>
              </w:rPr>
            </w:pPr>
            <w:r>
              <w:rPr>
                <w:rFonts w:hint="eastAsia" w:ascii="宋体" w:hAnsi="宋体" w:cs="宋体"/>
                <w:sz w:val="24"/>
              </w:rPr>
              <w:t>计划管理</w:t>
            </w: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F5D1EC9">
            <w:pPr>
              <w:spacing w:line="440" w:lineRule="exact"/>
              <w:jc w:val="center"/>
              <w:rPr>
                <w:rFonts w:hint="eastAsia" w:ascii="宋体" w:hAnsi="宋体" w:cs="宋体"/>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8ABC15F">
            <w:pPr>
              <w:spacing w:line="440" w:lineRule="exact"/>
              <w:jc w:val="center"/>
              <w:rPr>
                <w:rFonts w:hint="eastAsia" w:ascii="宋体" w:hAnsi="宋体" w:cs="宋体"/>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B28D6D3">
            <w:pPr>
              <w:keepNext/>
              <w:spacing w:line="440" w:lineRule="exact"/>
              <w:ind w:left="63" w:right="63"/>
              <w:jc w:val="center"/>
              <w:rPr>
                <w:rFonts w:hint="eastAsia" w:ascii="宋体" w:hAnsi="宋体" w:cs="宋体"/>
                <w:sz w:val="52"/>
              </w:rPr>
            </w:pPr>
          </w:p>
        </w:tc>
        <w:tc>
          <w:tcPr>
            <w:tcW w:w="405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380AC92A">
            <w:pPr>
              <w:keepNext/>
              <w:spacing w:line="440" w:lineRule="exact"/>
              <w:ind w:left="63" w:right="63"/>
              <w:jc w:val="center"/>
              <w:rPr>
                <w:rFonts w:hint="eastAsia" w:ascii="宋体" w:hAnsi="宋体" w:cs="宋体"/>
                <w:sz w:val="52"/>
              </w:rPr>
            </w:pPr>
          </w:p>
        </w:tc>
      </w:tr>
      <w:tr w14:paraId="42F413E4">
        <w:tblPrEx>
          <w:tblCellMar>
            <w:top w:w="0" w:type="dxa"/>
            <w:left w:w="0" w:type="dxa"/>
            <w:bottom w:w="0" w:type="dxa"/>
            <w:right w:w="0" w:type="dxa"/>
          </w:tblCellMar>
        </w:tblPrEx>
        <w:trPr>
          <w:jc w:val="center"/>
        </w:trPr>
        <w:tc>
          <w:tcPr>
            <w:tcW w:w="1871"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center"/>
          </w:tcPr>
          <w:p w14:paraId="111C9BDE">
            <w:pPr>
              <w:spacing w:line="440" w:lineRule="exact"/>
              <w:jc w:val="center"/>
              <w:rPr>
                <w:rFonts w:hint="eastAsia" w:ascii="宋体" w:hAnsi="宋体" w:cs="宋体"/>
                <w:sz w:val="24"/>
              </w:rPr>
            </w:pPr>
            <w:r>
              <w:rPr>
                <w:rFonts w:hint="eastAsia" w:ascii="宋体" w:hAnsi="宋体" w:cs="宋体"/>
                <w:sz w:val="24"/>
              </w:rPr>
              <w:t>安全管理</w:t>
            </w: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8D8B1BE">
            <w:pPr>
              <w:spacing w:line="440" w:lineRule="exact"/>
              <w:jc w:val="center"/>
              <w:rPr>
                <w:rFonts w:hint="eastAsia" w:ascii="宋体" w:hAnsi="宋体" w:cs="宋体"/>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10021D9">
            <w:pPr>
              <w:spacing w:line="440" w:lineRule="exact"/>
              <w:jc w:val="center"/>
              <w:rPr>
                <w:rFonts w:hint="eastAsia" w:ascii="宋体" w:hAnsi="宋体" w:cs="宋体"/>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C384C6A">
            <w:pPr>
              <w:keepNext/>
              <w:spacing w:line="440" w:lineRule="exact"/>
              <w:ind w:left="63" w:right="63"/>
              <w:jc w:val="center"/>
              <w:rPr>
                <w:rFonts w:hint="eastAsia" w:ascii="宋体" w:hAnsi="宋体" w:cs="宋体"/>
                <w:sz w:val="52"/>
              </w:rPr>
            </w:pPr>
          </w:p>
        </w:tc>
        <w:tc>
          <w:tcPr>
            <w:tcW w:w="405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2AB34EF7">
            <w:pPr>
              <w:keepNext/>
              <w:spacing w:line="440" w:lineRule="exact"/>
              <w:ind w:left="63" w:right="63"/>
              <w:jc w:val="center"/>
              <w:rPr>
                <w:rFonts w:hint="eastAsia" w:ascii="宋体" w:hAnsi="宋体" w:cs="宋体"/>
                <w:sz w:val="52"/>
              </w:rPr>
            </w:pPr>
          </w:p>
        </w:tc>
      </w:tr>
      <w:tr w14:paraId="4E521E1E">
        <w:tblPrEx>
          <w:tblCellMar>
            <w:top w:w="0" w:type="dxa"/>
            <w:left w:w="0" w:type="dxa"/>
            <w:bottom w:w="0" w:type="dxa"/>
            <w:right w:w="0" w:type="dxa"/>
          </w:tblCellMar>
        </w:tblPrEx>
        <w:trPr>
          <w:jc w:val="center"/>
        </w:trPr>
        <w:tc>
          <w:tcPr>
            <w:tcW w:w="1871" w:type="dxa"/>
            <w:vMerge w:val="restart"/>
            <w:tcBorders>
              <w:top w:val="single" w:color="000000" w:sz="6" w:space="0"/>
              <w:left w:val="single" w:color="000000" w:sz="12" w:space="0"/>
              <w:bottom w:val="single" w:color="000000" w:sz="12" w:space="0"/>
              <w:right w:val="single" w:color="000000" w:sz="6" w:space="0"/>
            </w:tcBorders>
            <w:noWrap w:val="0"/>
            <w:tcMar>
              <w:top w:w="0" w:type="dxa"/>
              <w:left w:w="28" w:type="dxa"/>
              <w:bottom w:w="0" w:type="dxa"/>
              <w:right w:w="28" w:type="dxa"/>
            </w:tcMar>
            <w:vAlign w:val="center"/>
          </w:tcPr>
          <w:p w14:paraId="17B0956E">
            <w:pPr>
              <w:spacing w:line="440" w:lineRule="exact"/>
              <w:jc w:val="center"/>
              <w:rPr>
                <w:rFonts w:hint="eastAsia" w:ascii="宋体" w:hAnsi="宋体" w:cs="宋体"/>
                <w:sz w:val="24"/>
              </w:rPr>
            </w:pPr>
            <w:r>
              <w:rPr>
                <w:rFonts w:hint="eastAsia" w:ascii="宋体" w:hAnsi="宋体" w:cs="宋体"/>
                <w:sz w:val="24"/>
              </w:rPr>
              <w:t>其他人员</w:t>
            </w: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B84FE9E">
            <w:pPr>
              <w:spacing w:line="440" w:lineRule="exact"/>
              <w:jc w:val="center"/>
              <w:rPr>
                <w:rFonts w:hint="eastAsia" w:ascii="宋体" w:hAnsi="宋体" w:cs="宋体"/>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10526E14">
            <w:pPr>
              <w:spacing w:line="440" w:lineRule="exact"/>
              <w:jc w:val="center"/>
              <w:rPr>
                <w:rFonts w:hint="eastAsia" w:ascii="宋体" w:hAnsi="宋体" w:cs="宋体"/>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6D46C5C">
            <w:pPr>
              <w:keepNext/>
              <w:spacing w:line="440" w:lineRule="exact"/>
              <w:ind w:left="63" w:right="63"/>
              <w:jc w:val="center"/>
              <w:rPr>
                <w:rFonts w:hint="eastAsia" w:ascii="宋体" w:hAnsi="宋体" w:cs="宋体"/>
                <w:sz w:val="52"/>
              </w:rPr>
            </w:pPr>
          </w:p>
        </w:tc>
        <w:tc>
          <w:tcPr>
            <w:tcW w:w="405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3AA70DD6">
            <w:pPr>
              <w:keepNext/>
              <w:spacing w:line="440" w:lineRule="exact"/>
              <w:ind w:left="63" w:right="63"/>
              <w:jc w:val="center"/>
              <w:rPr>
                <w:rFonts w:hint="eastAsia" w:ascii="宋体" w:hAnsi="宋体" w:cs="宋体"/>
                <w:sz w:val="52"/>
              </w:rPr>
            </w:pPr>
          </w:p>
        </w:tc>
      </w:tr>
      <w:tr w14:paraId="00BC6C9C">
        <w:tblPrEx>
          <w:tblCellMar>
            <w:top w:w="0" w:type="dxa"/>
            <w:left w:w="0" w:type="dxa"/>
            <w:bottom w:w="0" w:type="dxa"/>
            <w:right w:w="0" w:type="dxa"/>
          </w:tblCellMar>
        </w:tblPrEx>
        <w:trPr>
          <w:jc w:val="center"/>
        </w:trPr>
        <w:tc>
          <w:tcPr>
            <w:tcW w:w="1871" w:type="dxa"/>
            <w:vMerge w:val="continue"/>
            <w:tcBorders>
              <w:top w:val="single" w:color="000000" w:sz="6" w:space="0"/>
              <w:left w:val="single" w:color="000000" w:sz="12" w:space="0"/>
              <w:bottom w:val="single" w:color="000000" w:sz="12" w:space="0"/>
              <w:right w:val="single" w:color="000000" w:sz="6" w:space="0"/>
            </w:tcBorders>
            <w:noWrap w:val="0"/>
            <w:vAlign w:val="center"/>
          </w:tcPr>
          <w:p w14:paraId="72B9BDB3">
            <w:pPr>
              <w:widowControl/>
              <w:jc w:val="left"/>
              <w:rPr>
                <w:rFonts w:hint="eastAsia" w:ascii="宋体" w:hAnsi="宋体" w:cs="宋体"/>
                <w:sz w:val="24"/>
              </w:rPr>
            </w:pPr>
          </w:p>
        </w:tc>
        <w:tc>
          <w:tcPr>
            <w:tcW w:w="1418" w:type="dxa"/>
            <w:tcBorders>
              <w:top w:val="single" w:color="000000" w:sz="6" w:space="0"/>
              <w:left w:val="single" w:color="000000" w:sz="6" w:space="0"/>
              <w:bottom w:val="nil"/>
              <w:right w:val="single" w:color="000000" w:sz="6" w:space="0"/>
            </w:tcBorders>
            <w:noWrap w:val="0"/>
            <w:tcMar>
              <w:top w:w="0" w:type="dxa"/>
              <w:left w:w="28" w:type="dxa"/>
              <w:bottom w:w="0" w:type="dxa"/>
              <w:right w:w="28" w:type="dxa"/>
            </w:tcMar>
            <w:vAlign w:val="center"/>
          </w:tcPr>
          <w:p w14:paraId="716BB10C">
            <w:pPr>
              <w:spacing w:line="440" w:lineRule="exact"/>
              <w:jc w:val="center"/>
              <w:rPr>
                <w:rFonts w:hint="eastAsia" w:ascii="宋体" w:hAnsi="宋体" w:cs="宋体"/>
                <w:sz w:val="24"/>
              </w:rPr>
            </w:pPr>
          </w:p>
        </w:tc>
        <w:tc>
          <w:tcPr>
            <w:tcW w:w="1134" w:type="dxa"/>
            <w:tcBorders>
              <w:top w:val="single" w:color="000000" w:sz="6" w:space="0"/>
              <w:left w:val="single" w:color="000000" w:sz="6" w:space="0"/>
              <w:bottom w:val="nil"/>
              <w:right w:val="single" w:color="000000" w:sz="6" w:space="0"/>
            </w:tcBorders>
            <w:noWrap w:val="0"/>
            <w:tcMar>
              <w:top w:w="0" w:type="dxa"/>
              <w:left w:w="28" w:type="dxa"/>
              <w:bottom w:w="0" w:type="dxa"/>
              <w:right w:w="28" w:type="dxa"/>
            </w:tcMar>
            <w:vAlign w:val="center"/>
          </w:tcPr>
          <w:p w14:paraId="5D9F6502">
            <w:pPr>
              <w:spacing w:line="440" w:lineRule="exact"/>
              <w:jc w:val="center"/>
              <w:rPr>
                <w:rFonts w:hint="eastAsia" w:ascii="宋体" w:hAnsi="宋体" w:cs="宋体"/>
                <w:sz w:val="24"/>
              </w:rPr>
            </w:pPr>
          </w:p>
        </w:tc>
        <w:tc>
          <w:tcPr>
            <w:tcW w:w="1134" w:type="dxa"/>
            <w:tcBorders>
              <w:top w:val="single" w:color="000000" w:sz="6" w:space="0"/>
              <w:left w:val="single" w:color="000000" w:sz="6" w:space="0"/>
              <w:bottom w:val="nil"/>
              <w:right w:val="single" w:color="000000" w:sz="6" w:space="0"/>
            </w:tcBorders>
            <w:noWrap w:val="0"/>
            <w:tcMar>
              <w:top w:w="0" w:type="dxa"/>
              <w:left w:w="28" w:type="dxa"/>
              <w:bottom w:w="0" w:type="dxa"/>
              <w:right w:w="28" w:type="dxa"/>
            </w:tcMar>
            <w:vAlign w:val="center"/>
          </w:tcPr>
          <w:p w14:paraId="52531327">
            <w:pPr>
              <w:keepNext/>
              <w:spacing w:line="440" w:lineRule="exact"/>
              <w:ind w:left="63" w:right="63"/>
              <w:jc w:val="center"/>
              <w:rPr>
                <w:rFonts w:hint="eastAsia" w:ascii="宋体" w:hAnsi="宋体" w:cs="宋体"/>
                <w:sz w:val="52"/>
              </w:rPr>
            </w:pPr>
          </w:p>
        </w:tc>
        <w:tc>
          <w:tcPr>
            <w:tcW w:w="4051" w:type="dxa"/>
            <w:tcBorders>
              <w:top w:val="single" w:color="000000" w:sz="6" w:space="0"/>
              <w:left w:val="single" w:color="000000" w:sz="6" w:space="0"/>
              <w:bottom w:val="nil"/>
              <w:right w:val="single" w:color="000000" w:sz="12" w:space="0"/>
            </w:tcBorders>
            <w:noWrap w:val="0"/>
            <w:tcMar>
              <w:top w:w="0" w:type="dxa"/>
              <w:left w:w="28" w:type="dxa"/>
              <w:bottom w:w="0" w:type="dxa"/>
              <w:right w:w="28" w:type="dxa"/>
            </w:tcMar>
            <w:vAlign w:val="center"/>
          </w:tcPr>
          <w:p w14:paraId="5E16DEA7">
            <w:pPr>
              <w:keepNext/>
              <w:spacing w:line="440" w:lineRule="exact"/>
              <w:ind w:left="63" w:right="63"/>
              <w:jc w:val="center"/>
              <w:rPr>
                <w:rFonts w:hint="eastAsia" w:ascii="宋体" w:hAnsi="宋体" w:cs="宋体"/>
                <w:sz w:val="52"/>
              </w:rPr>
            </w:pPr>
          </w:p>
        </w:tc>
      </w:tr>
      <w:tr w14:paraId="7B5AA1B9">
        <w:tblPrEx>
          <w:tblCellMar>
            <w:top w:w="0" w:type="dxa"/>
            <w:left w:w="0" w:type="dxa"/>
            <w:bottom w:w="0" w:type="dxa"/>
            <w:right w:w="0" w:type="dxa"/>
          </w:tblCellMar>
        </w:tblPrEx>
        <w:trPr>
          <w:jc w:val="center"/>
        </w:trPr>
        <w:tc>
          <w:tcPr>
            <w:tcW w:w="1871" w:type="dxa"/>
            <w:vMerge w:val="continue"/>
            <w:tcBorders>
              <w:top w:val="single" w:color="000000" w:sz="6" w:space="0"/>
              <w:left w:val="single" w:color="000000" w:sz="12" w:space="0"/>
              <w:bottom w:val="single" w:color="000000" w:sz="12" w:space="0"/>
              <w:right w:val="single" w:color="000000" w:sz="6" w:space="0"/>
            </w:tcBorders>
            <w:noWrap w:val="0"/>
            <w:vAlign w:val="center"/>
          </w:tcPr>
          <w:p w14:paraId="79A6BBC5">
            <w:pPr>
              <w:widowControl/>
              <w:jc w:val="left"/>
              <w:rPr>
                <w:rFonts w:hint="eastAsia" w:ascii="宋体" w:hAnsi="宋体" w:cs="宋体"/>
                <w:sz w:val="24"/>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86ACFC6">
            <w:pPr>
              <w:spacing w:line="440" w:lineRule="exact"/>
              <w:jc w:val="center"/>
              <w:rPr>
                <w:rFonts w:hint="eastAsia" w:ascii="宋体" w:hAnsi="宋体" w:cs="宋体"/>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B95EBA3">
            <w:pPr>
              <w:spacing w:line="440" w:lineRule="exact"/>
              <w:jc w:val="center"/>
              <w:rPr>
                <w:rFonts w:hint="eastAsia" w:ascii="宋体" w:hAnsi="宋体" w:cs="宋体"/>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027BF769">
            <w:pPr>
              <w:keepNext/>
              <w:spacing w:line="440" w:lineRule="exact"/>
              <w:ind w:left="63" w:right="63"/>
              <w:jc w:val="center"/>
              <w:rPr>
                <w:rFonts w:hint="eastAsia" w:ascii="宋体" w:hAnsi="宋体" w:cs="宋体"/>
                <w:sz w:val="52"/>
              </w:rPr>
            </w:pPr>
          </w:p>
        </w:tc>
        <w:tc>
          <w:tcPr>
            <w:tcW w:w="405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2AC8DE1F">
            <w:pPr>
              <w:keepNext/>
              <w:spacing w:line="440" w:lineRule="exact"/>
              <w:ind w:left="63" w:right="63"/>
              <w:jc w:val="center"/>
              <w:rPr>
                <w:rFonts w:hint="eastAsia" w:ascii="宋体" w:hAnsi="宋体" w:cs="宋体"/>
                <w:sz w:val="52"/>
              </w:rPr>
            </w:pPr>
          </w:p>
        </w:tc>
      </w:tr>
      <w:tr w14:paraId="3EA54EBE">
        <w:tblPrEx>
          <w:tblCellMar>
            <w:top w:w="0" w:type="dxa"/>
            <w:left w:w="0" w:type="dxa"/>
            <w:bottom w:w="0" w:type="dxa"/>
            <w:right w:w="0" w:type="dxa"/>
          </w:tblCellMar>
        </w:tblPrEx>
        <w:trPr>
          <w:jc w:val="center"/>
        </w:trPr>
        <w:tc>
          <w:tcPr>
            <w:tcW w:w="1871" w:type="dxa"/>
            <w:vMerge w:val="continue"/>
            <w:tcBorders>
              <w:top w:val="single" w:color="000000" w:sz="6" w:space="0"/>
              <w:left w:val="single" w:color="000000" w:sz="12" w:space="0"/>
              <w:bottom w:val="single" w:color="000000" w:sz="12" w:space="0"/>
              <w:right w:val="single" w:color="000000" w:sz="6" w:space="0"/>
            </w:tcBorders>
            <w:noWrap w:val="0"/>
            <w:vAlign w:val="center"/>
          </w:tcPr>
          <w:p w14:paraId="2EE1D973">
            <w:pPr>
              <w:widowControl/>
              <w:jc w:val="left"/>
              <w:rPr>
                <w:rFonts w:hint="eastAsia" w:ascii="宋体" w:hAnsi="宋体" w:cs="宋体"/>
                <w:sz w:val="24"/>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35524D5F">
            <w:pPr>
              <w:spacing w:line="440" w:lineRule="exact"/>
              <w:jc w:val="center"/>
              <w:rPr>
                <w:rFonts w:hint="eastAsia" w:ascii="宋体" w:hAnsi="宋体" w:cs="宋体"/>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7D1599D2">
            <w:pPr>
              <w:spacing w:line="440" w:lineRule="exact"/>
              <w:jc w:val="center"/>
              <w:rPr>
                <w:rFonts w:hint="eastAsia" w:ascii="宋体" w:hAnsi="宋体" w:cs="宋体"/>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C6DC702">
            <w:pPr>
              <w:keepNext/>
              <w:spacing w:line="440" w:lineRule="exact"/>
              <w:ind w:left="63" w:right="63"/>
              <w:jc w:val="center"/>
              <w:rPr>
                <w:rFonts w:hint="eastAsia" w:ascii="宋体" w:hAnsi="宋体" w:cs="宋体"/>
                <w:sz w:val="52"/>
              </w:rPr>
            </w:pPr>
          </w:p>
        </w:tc>
        <w:tc>
          <w:tcPr>
            <w:tcW w:w="405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06BEB68F">
            <w:pPr>
              <w:keepNext/>
              <w:spacing w:line="440" w:lineRule="exact"/>
              <w:ind w:left="63" w:right="63"/>
              <w:jc w:val="center"/>
              <w:rPr>
                <w:rFonts w:hint="eastAsia" w:ascii="宋体" w:hAnsi="宋体" w:cs="宋体"/>
                <w:sz w:val="52"/>
              </w:rPr>
            </w:pPr>
          </w:p>
        </w:tc>
      </w:tr>
      <w:tr w14:paraId="3B798443">
        <w:tblPrEx>
          <w:tblCellMar>
            <w:top w:w="0" w:type="dxa"/>
            <w:left w:w="0" w:type="dxa"/>
            <w:bottom w:w="0" w:type="dxa"/>
            <w:right w:w="0" w:type="dxa"/>
          </w:tblCellMar>
        </w:tblPrEx>
        <w:trPr>
          <w:jc w:val="center"/>
        </w:trPr>
        <w:tc>
          <w:tcPr>
            <w:tcW w:w="1871" w:type="dxa"/>
            <w:vMerge w:val="continue"/>
            <w:tcBorders>
              <w:top w:val="single" w:color="000000" w:sz="6" w:space="0"/>
              <w:left w:val="single" w:color="000000" w:sz="12" w:space="0"/>
              <w:bottom w:val="single" w:color="000000" w:sz="12" w:space="0"/>
              <w:right w:val="single" w:color="000000" w:sz="6" w:space="0"/>
            </w:tcBorders>
            <w:noWrap w:val="0"/>
            <w:vAlign w:val="center"/>
          </w:tcPr>
          <w:p w14:paraId="64F37955">
            <w:pPr>
              <w:widowControl/>
              <w:jc w:val="left"/>
              <w:rPr>
                <w:rFonts w:hint="eastAsia" w:ascii="宋体" w:hAnsi="宋体" w:cs="宋体"/>
                <w:sz w:val="24"/>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53F7ADFA">
            <w:pPr>
              <w:spacing w:line="440" w:lineRule="exact"/>
              <w:jc w:val="center"/>
              <w:rPr>
                <w:rFonts w:hint="eastAsia" w:ascii="宋体" w:hAnsi="宋体" w:cs="宋体"/>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2925E551">
            <w:pPr>
              <w:spacing w:line="440" w:lineRule="exact"/>
              <w:jc w:val="center"/>
              <w:rPr>
                <w:rFonts w:hint="eastAsia" w:ascii="宋体" w:hAnsi="宋体" w:cs="宋体"/>
                <w:sz w:val="24"/>
              </w:rPr>
            </w:pPr>
          </w:p>
        </w:tc>
        <w:tc>
          <w:tcPr>
            <w:tcW w:w="113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center"/>
          </w:tcPr>
          <w:p w14:paraId="4DEA61EF">
            <w:pPr>
              <w:keepNext/>
              <w:spacing w:line="440" w:lineRule="exact"/>
              <w:ind w:left="63" w:right="63"/>
              <w:jc w:val="center"/>
              <w:rPr>
                <w:rFonts w:hint="eastAsia" w:ascii="宋体" w:hAnsi="宋体" w:cs="宋体"/>
                <w:sz w:val="52"/>
              </w:rPr>
            </w:pPr>
          </w:p>
        </w:tc>
        <w:tc>
          <w:tcPr>
            <w:tcW w:w="405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center"/>
          </w:tcPr>
          <w:p w14:paraId="6ECD520B">
            <w:pPr>
              <w:keepNext/>
              <w:spacing w:line="440" w:lineRule="exact"/>
              <w:ind w:left="63" w:right="63"/>
              <w:jc w:val="center"/>
              <w:rPr>
                <w:rFonts w:hint="eastAsia" w:ascii="宋体" w:hAnsi="宋体" w:cs="宋体"/>
                <w:sz w:val="52"/>
              </w:rPr>
            </w:pPr>
          </w:p>
        </w:tc>
      </w:tr>
      <w:tr w14:paraId="5490B296">
        <w:tblPrEx>
          <w:tblCellMar>
            <w:top w:w="0" w:type="dxa"/>
            <w:left w:w="0" w:type="dxa"/>
            <w:bottom w:w="0" w:type="dxa"/>
            <w:right w:w="0" w:type="dxa"/>
          </w:tblCellMar>
        </w:tblPrEx>
        <w:trPr>
          <w:jc w:val="center"/>
        </w:trPr>
        <w:tc>
          <w:tcPr>
            <w:tcW w:w="1871" w:type="dxa"/>
            <w:vMerge w:val="continue"/>
            <w:tcBorders>
              <w:top w:val="single" w:color="000000" w:sz="6" w:space="0"/>
              <w:left w:val="single" w:color="000000" w:sz="12" w:space="0"/>
              <w:bottom w:val="single" w:color="000000" w:sz="12" w:space="0"/>
              <w:right w:val="single" w:color="000000" w:sz="6" w:space="0"/>
            </w:tcBorders>
            <w:noWrap w:val="0"/>
            <w:vAlign w:val="center"/>
          </w:tcPr>
          <w:p w14:paraId="226A4D15">
            <w:pPr>
              <w:widowControl/>
              <w:jc w:val="left"/>
              <w:rPr>
                <w:rFonts w:hint="eastAsia" w:ascii="宋体" w:hAnsi="宋体" w:cs="宋体"/>
                <w:sz w:val="24"/>
              </w:rPr>
            </w:pPr>
          </w:p>
        </w:tc>
        <w:tc>
          <w:tcPr>
            <w:tcW w:w="1418"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center"/>
          </w:tcPr>
          <w:p w14:paraId="77FF9838">
            <w:pPr>
              <w:spacing w:line="440" w:lineRule="exact"/>
              <w:jc w:val="center"/>
              <w:rPr>
                <w:rFonts w:hint="eastAsia" w:ascii="宋体" w:hAnsi="宋体" w:cs="宋体"/>
                <w:sz w:val="24"/>
              </w:rPr>
            </w:pPr>
          </w:p>
        </w:tc>
        <w:tc>
          <w:tcPr>
            <w:tcW w:w="1134"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center"/>
          </w:tcPr>
          <w:p w14:paraId="2305B472">
            <w:pPr>
              <w:spacing w:line="440" w:lineRule="exact"/>
              <w:jc w:val="center"/>
              <w:rPr>
                <w:rFonts w:hint="eastAsia" w:ascii="宋体" w:hAnsi="宋体" w:cs="宋体"/>
                <w:sz w:val="24"/>
              </w:rPr>
            </w:pPr>
          </w:p>
        </w:tc>
        <w:tc>
          <w:tcPr>
            <w:tcW w:w="1134"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center"/>
          </w:tcPr>
          <w:p w14:paraId="0B468452">
            <w:pPr>
              <w:keepNext/>
              <w:spacing w:line="440" w:lineRule="exact"/>
              <w:ind w:left="63" w:right="63"/>
              <w:jc w:val="center"/>
              <w:rPr>
                <w:rFonts w:hint="eastAsia" w:ascii="宋体" w:hAnsi="宋体" w:cs="宋体"/>
                <w:sz w:val="52"/>
              </w:rPr>
            </w:pPr>
          </w:p>
        </w:tc>
        <w:tc>
          <w:tcPr>
            <w:tcW w:w="4051" w:type="dxa"/>
            <w:tcBorders>
              <w:top w:val="single" w:color="000000" w:sz="6" w:space="0"/>
              <w:left w:val="single" w:color="000000" w:sz="6" w:space="0"/>
              <w:bottom w:val="single" w:color="000000" w:sz="12" w:space="0"/>
              <w:right w:val="single" w:color="000000" w:sz="12" w:space="0"/>
            </w:tcBorders>
            <w:noWrap w:val="0"/>
            <w:tcMar>
              <w:top w:w="0" w:type="dxa"/>
              <w:left w:w="28" w:type="dxa"/>
              <w:bottom w:w="0" w:type="dxa"/>
              <w:right w:w="28" w:type="dxa"/>
            </w:tcMar>
            <w:vAlign w:val="center"/>
          </w:tcPr>
          <w:p w14:paraId="19477427">
            <w:pPr>
              <w:keepNext/>
              <w:spacing w:line="440" w:lineRule="exact"/>
              <w:ind w:left="63" w:right="63"/>
              <w:jc w:val="center"/>
              <w:rPr>
                <w:rFonts w:hint="eastAsia" w:ascii="宋体" w:hAnsi="宋体" w:cs="宋体"/>
                <w:sz w:val="52"/>
              </w:rPr>
            </w:pPr>
          </w:p>
        </w:tc>
      </w:tr>
    </w:tbl>
    <w:p w14:paraId="7F51F44A">
      <w:pPr>
        <w:spacing w:line="400" w:lineRule="exact"/>
        <w:ind w:right="150" w:firstLine="480"/>
        <w:jc w:val="left"/>
        <w:rPr>
          <w:rFonts w:hint="eastAsia" w:ascii="宋体" w:hAnsi="宋体" w:cs="宋体"/>
          <w:sz w:val="24"/>
          <w:szCs w:val="20"/>
        </w:rPr>
      </w:pPr>
      <w:r>
        <w:rPr>
          <w:rFonts w:hint="eastAsia" w:ascii="宋体" w:hAnsi="宋体" w:cs="宋体"/>
        </w:rPr>
        <w:br w:type="page"/>
      </w:r>
      <w:r>
        <w:rPr>
          <w:rFonts w:hint="eastAsia" w:ascii="宋体" w:hAnsi="宋体" w:cs="宋体"/>
          <w:sz w:val="24"/>
        </w:rPr>
        <w:t>附件7：</w:t>
      </w:r>
    </w:p>
    <w:p w14:paraId="4371D6C8">
      <w:pPr>
        <w:spacing w:before="156" w:after="156" w:line="440" w:lineRule="exact"/>
        <w:jc w:val="center"/>
        <w:rPr>
          <w:rFonts w:hint="eastAsia" w:ascii="宋体" w:hAnsi="宋体" w:cs="宋体"/>
          <w:b/>
          <w:bCs/>
          <w:sz w:val="24"/>
        </w:rPr>
      </w:pPr>
      <w:r>
        <w:rPr>
          <w:rFonts w:hint="eastAsia" w:ascii="宋体" w:hAnsi="宋体" w:cs="宋体"/>
          <w:b/>
          <w:bCs/>
          <w:sz w:val="24"/>
        </w:rPr>
        <w:t>7-1：材料暂估价表</w:t>
      </w:r>
    </w:p>
    <w:tbl>
      <w:tblPr>
        <w:tblStyle w:val="45"/>
        <w:tblW w:w="0" w:type="auto"/>
        <w:tblInd w:w="-114" w:type="dxa"/>
        <w:tblLayout w:type="fixed"/>
        <w:tblCellMar>
          <w:top w:w="0" w:type="dxa"/>
          <w:left w:w="0" w:type="dxa"/>
          <w:bottom w:w="0" w:type="dxa"/>
          <w:right w:w="0" w:type="dxa"/>
        </w:tblCellMar>
      </w:tblPr>
      <w:tblGrid>
        <w:gridCol w:w="993"/>
        <w:gridCol w:w="1984"/>
        <w:gridCol w:w="851"/>
        <w:gridCol w:w="774"/>
        <w:gridCol w:w="1352"/>
        <w:gridCol w:w="1418"/>
        <w:gridCol w:w="1701"/>
      </w:tblGrid>
      <w:tr w14:paraId="30DEBE13">
        <w:tblPrEx>
          <w:tblCellMar>
            <w:top w:w="0" w:type="dxa"/>
            <w:left w:w="0" w:type="dxa"/>
            <w:bottom w:w="0" w:type="dxa"/>
            <w:right w:w="0" w:type="dxa"/>
          </w:tblCellMar>
        </w:tblPrEx>
        <w:tc>
          <w:tcPr>
            <w:tcW w:w="993" w:type="dxa"/>
            <w:tcBorders>
              <w:top w:val="single" w:color="000000" w:sz="12" w:space="0"/>
              <w:left w:val="single" w:color="000000" w:sz="12" w:space="0"/>
              <w:bottom w:val="double" w:color="000000" w:sz="6" w:space="0"/>
              <w:right w:val="single" w:color="000000" w:sz="6" w:space="0"/>
            </w:tcBorders>
            <w:noWrap w:val="0"/>
            <w:tcMar>
              <w:top w:w="0" w:type="dxa"/>
              <w:left w:w="28" w:type="dxa"/>
              <w:bottom w:w="0" w:type="dxa"/>
              <w:right w:w="28" w:type="dxa"/>
            </w:tcMar>
            <w:vAlign w:val="top"/>
          </w:tcPr>
          <w:p w14:paraId="2D7D181C">
            <w:pPr>
              <w:spacing w:line="440" w:lineRule="exact"/>
              <w:jc w:val="center"/>
              <w:rPr>
                <w:rFonts w:hint="eastAsia" w:ascii="宋体" w:hAnsi="宋体" w:cs="宋体"/>
                <w:sz w:val="24"/>
              </w:rPr>
            </w:pPr>
            <w:r>
              <w:rPr>
                <w:rFonts w:hint="eastAsia" w:ascii="宋体" w:hAnsi="宋体" w:cs="宋体"/>
                <w:sz w:val="24"/>
              </w:rPr>
              <w:t>序号</w:t>
            </w:r>
          </w:p>
        </w:tc>
        <w:tc>
          <w:tcPr>
            <w:tcW w:w="1984"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top"/>
          </w:tcPr>
          <w:p w14:paraId="609C89BF">
            <w:pPr>
              <w:spacing w:line="440" w:lineRule="exact"/>
              <w:jc w:val="center"/>
              <w:rPr>
                <w:rFonts w:hint="eastAsia" w:ascii="宋体" w:hAnsi="宋体" w:cs="宋体"/>
                <w:sz w:val="24"/>
              </w:rPr>
            </w:pPr>
            <w:r>
              <w:rPr>
                <w:rFonts w:hint="eastAsia" w:ascii="宋体" w:hAnsi="宋体" w:cs="宋体"/>
                <w:sz w:val="24"/>
              </w:rPr>
              <w:t>名称</w:t>
            </w:r>
          </w:p>
        </w:tc>
        <w:tc>
          <w:tcPr>
            <w:tcW w:w="851"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top"/>
          </w:tcPr>
          <w:p w14:paraId="1B6875FB">
            <w:pPr>
              <w:spacing w:line="440" w:lineRule="exact"/>
              <w:jc w:val="center"/>
              <w:rPr>
                <w:rFonts w:hint="eastAsia" w:ascii="宋体" w:hAnsi="宋体" w:cs="宋体"/>
                <w:sz w:val="24"/>
              </w:rPr>
            </w:pPr>
            <w:r>
              <w:rPr>
                <w:rFonts w:hint="eastAsia" w:ascii="宋体" w:hAnsi="宋体" w:cs="宋体"/>
                <w:sz w:val="24"/>
              </w:rPr>
              <w:t>单位</w:t>
            </w:r>
          </w:p>
        </w:tc>
        <w:tc>
          <w:tcPr>
            <w:tcW w:w="774"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top"/>
          </w:tcPr>
          <w:p w14:paraId="5B05A9B6">
            <w:pPr>
              <w:spacing w:line="440" w:lineRule="exact"/>
              <w:jc w:val="center"/>
              <w:rPr>
                <w:rFonts w:hint="eastAsia" w:ascii="宋体" w:hAnsi="宋体" w:cs="宋体"/>
                <w:sz w:val="24"/>
              </w:rPr>
            </w:pPr>
            <w:r>
              <w:rPr>
                <w:rFonts w:hint="eastAsia" w:ascii="宋体" w:hAnsi="宋体" w:cs="宋体"/>
                <w:sz w:val="24"/>
              </w:rPr>
              <w:t>数量</w:t>
            </w:r>
          </w:p>
        </w:tc>
        <w:tc>
          <w:tcPr>
            <w:tcW w:w="1352"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top"/>
          </w:tcPr>
          <w:p w14:paraId="00928123">
            <w:pPr>
              <w:spacing w:line="440" w:lineRule="exact"/>
              <w:jc w:val="center"/>
              <w:rPr>
                <w:rFonts w:hint="eastAsia" w:ascii="宋体" w:hAnsi="宋体" w:cs="宋体"/>
                <w:sz w:val="24"/>
              </w:rPr>
            </w:pPr>
            <w:r>
              <w:rPr>
                <w:rFonts w:hint="eastAsia" w:ascii="宋体" w:hAnsi="宋体" w:cs="宋体"/>
                <w:sz w:val="24"/>
              </w:rPr>
              <w:t>单价（元）</w:t>
            </w:r>
          </w:p>
        </w:tc>
        <w:tc>
          <w:tcPr>
            <w:tcW w:w="1418"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top"/>
          </w:tcPr>
          <w:p w14:paraId="20980026">
            <w:pPr>
              <w:spacing w:line="440" w:lineRule="exact"/>
              <w:jc w:val="center"/>
              <w:rPr>
                <w:rFonts w:hint="eastAsia" w:ascii="宋体" w:hAnsi="宋体" w:cs="宋体"/>
                <w:sz w:val="24"/>
              </w:rPr>
            </w:pPr>
            <w:r>
              <w:rPr>
                <w:rFonts w:hint="eastAsia" w:ascii="宋体" w:hAnsi="宋体" w:cs="宋体"/>
                <w:sz w:val="24"/>
              </w:rPr>
              <w:t>合价（元）</w:t>
            </w:r>
          </w:p>
        </w:tc>
        <w:tc>
          <w:tcPr>
            <w:tcW w:w="1701" w:type="dxa"/>
            <w:tcBorders>
              <w:top w:val="single" w:color="000000" w:sz="12" w:space="0"/>
              <w:left w:val="single" w:color="000000" w:sz="6" w:space="0"/>
              <w:bottom w:val="double" w:color="000000" w:sz="6" w:space="0"/>
              <w:right w:val="single" w:color="000000" w:sz="12" w:space="0"/>
            </w:tcBorders>
            <w:noWrap w:val="0"/>
            <w:tcMar>
              <w:top w:w="0" w:type="dxa"/>
              <w:left w:w="28" w:type="dxa"/>
              <w:bottom w:w="0" w:type="dxa"/>
              <w:right w:w="28" w:type="dxa"/>
            </w:tcMar>
            <w:vAlign w:val="top"/>
          </w:tcPr>
          <w:p w14:paraId="19B89D6C">
            <w:pPr>
              <w:spacing w:line="440" w:lineRule="exact"/>
              <w:jc w:val="center"/>
              <w:rPr>
                <w:rFonts w:hint="eastAsia" w:ascii="宋体" w:hAnsi="宋体" w:cs="宋体"/>
                <w:sz w:val="24"/>
              </w:rPr>
            </w:pPr>
            <w:r>
              <w:rPr>
                <w:rFonts w:hint="eastAsia" w:ascii="宋体" w:hAnsi="宋体" w:cs="宋体"/>
                <w:sz w:val="24"/>
              </w:rPr>
              <w:t>备注</w:t>
            </w:r>
          </w:p>
        </w:tc>
      </w:tr>
      <w:tr w14:paraId="511E650D">
        <w:tblPrEx>
          <w:tblCellMar>
            <w:top w:w="0" w:type="dxa"/>
            <w:left w:w="0" w:type="dxa"/>
            <w:bottom w:w="0" w:type="dxa"/>
            <w:right w:w="0" w:type="dxa"/>
          </w:tblCellMar>
        </w:tblPrEx>
        <w:tc>
          <w:tcPr>
            <w:tcW w:w="993" w:type="dxa"/>
            <w:tcBorders>
              <w:top w:val="doub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08F84601">
            <w:pPr>
              <w:keepNext/>
              <w:spacing w:line="440" w:lineRule="exact"/>
              <w:ind w:left="63" w:right="63"/>
              <w:jc w:val="center"/>
              <w:rPr>
                <w:rFonts w:hint="eastAsia" w:ascii="宋体" w:hAnsi="宋体" w:cs="宋体"/>
                <w:sz w:val="52"/>
              </w:rPr>
            </w:pPr>
          </w:p>
        </w:tc>
        <w:tc>
          <w:tcPr>
            <w:tcW w:w="1984"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C3896E4">
            <w:pPr>
              <w:keepNext/>
              <w:spacing w:line="440" w:lineRule="exact"/>
              <w:ind w:left="63" w:right="63"/>
              <w:jc w:val="center"/>
              <w:rPr>
                <w:rFonts w:hint="eastAsia" w:ascii="宋体" w:hAnsi="宋体" w:cs="宋体"/>
                <w:sz w:val="52"/>
              </w:rPr>
            </w:pPr>
          </w:p>
        </w:tc>
        <w:tc>
          <w:tcPr>
            <w:tcW w:w="851"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BCD324C">
            <w:pPr>
              <w:keepNext/>
              <w:spacing w:line="440" w:lineRule="exact"/>
              <w:ind w:left="63" w:right="63"/>
              <w:jc w:val="center"/>
              <w:rPr>
                <w:rFonts w:hint="eastAsia" w:ascii="宋体" w:hAnsi="宋体" w:cs="宋体"/>
                <w:sz w:val="52"/>
              </w:rPr>
            </w:pPr>
          </w:p>
        </w:tc>
        <w:tc>
          <w:tcPr>
            <w:tcW w:w="774"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C22DA46">
            <w:pPr>
              <w:keepNext/>
              <w:spacing w:line="440" w:lineRule="exact"/>
              <w:ind w:left="63" w:right="63"/>
              <w:jc w:val="center"/>
              <w:rPr>
                <w:rFonts w:hint="eastAsia" w:ascii="宋体" w:hAnsi="宋体" w:cs="宋体"/>
                <w:sz w:val="52"/>
              </w:rPr>
            </w:pPr>
          </w:p>
        </w:tc>
        <w:tc>
          <w:tcPr>
            <w:tcW w:w="1352"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E368C19">
            <w:pPr>
              <w:keepNext/>
              <w:spacing w:line="440" w:lineRule="exact"/>
              <w:ind w:left="63" w:right="63"/>
              <w:jc w:val="center"/>
              <w:rPr>
                <w:rFonts w:hint="eastAsia" w:ascii="宋体" w:hAnsi="宋体" w:cs="宋体"/>
                <w:sz w:val="52"/>
              </w:rPr>
            </w:pPr>
          </w:p>
        </w:tc>
        <w:tc>
          <w:tcPr>
            <w:tcW w:w="1418"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7058D04">
            <w:pPr>
              <w:keepNext/>
              <w:spacing w:line="440" w:lineRule="exact"/>
              <w:ind w:left="63" w:right="63"/>
              <w:jc w:val="center"/>
              <w:rPr>
                <w:rFonts w:hint="eastAsia" w:ascii="宋体" w:hAnsi="宋体" w:cs="宋体"/>
                <w:sz w:val="52"/>
              </w:rPr>
            </w:pPr>
          </w:p>
        </w:tc>
        <w:tc>
          <w:tcPr>
            <w:tcW w:w="1701" w:type="dxa"/>
            <w:tcBorders>
              <w:top w:val="doub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7D447CAB">
            <w:pPr>
              <w:keepNext/>
              <w:spacing w:line="440" w:lineRule="exact"/>
              <w:ind w:left="63" w:right="63"/>
              <w:jc w:val="center"/>
              <w:rPr>
                <w:rFonts w:hint="eastAsia" w:ascii="宋体" w:hAnsi="宋体" w:cs="宋体"/>
                <w:sz w:val="52"/>
              </w:rPr>
            </w:pPr>
          </w:p>
        </w:tc>
      </w:tr>
      <w:tr w14:paraId="212C0B8E">
        <w:tblPrEx>
          <w:tblCellMar>
            <w:top w:w="0" w:type="dxa"/>
            <w:left w:w="0" w:type="dxa"/>
            <w:bottom w:w="0" w:type="dxa"/>
            <w:right w:w="0" w:type="dxa"/>
          </w:tblCellMar>
        </w:tblPrEx>
        <w:tc>
          <w:tcPr>
            <w:tcW w:w="993" w:type="dxa"/>
            <w:tcBorders>
              <w:top w:val="nil"/>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73BC3EE9">
            <w:pPr>
              <w:keepNext/>
              <w:spacing w:line="440" w:lineRule="exact"/>
              <w:ind w:left="63" w:right="63"/>
              <w:jc w:val="center"/>
              <w:rPr>
                <w:rFonts w:hint="eastAsia" w:ascii="宋体" w:hAnsi="宋体" w:cs="宋体"/>
                <w:sz w:val="52"/>
              </w:rPr>
            </w:pPr>
          </w:p>
        </w:tc>
        <w:tc>
          <w:tcPr>
            <w:tcW w:w="1984"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447B715">
            <w:pPr>
              <w:keepNext/>
              <w:spacing w:line="440" w:lineRule="exact"/>
              <w:ind w:left="63" w:right="63"/>
              <w:jc w:val="center"/>
              <w:rPr>
                <w:rFonts w:hint="eastAsia" w:ascii="宋体" w:hAnsi="宋体" w:cs="宋体"/>
                <w:sz w:val="52"/>
              </w:rPr>
            </w:pPr>
          </w:p>
        </w:tc>
        <w:tc>
          <w:tcPr>
            <w:tcW w:w="851"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980AD94">
            <w:pPr>
              <w:keepNext/>
              <w:spacing w:line="440" w:lineRule="exact"/>
              <w:ind w:left="63" w:right="63"/>
              <w:jc w:val="center"/>
              <w:rPr>
                <w:rFonts w:hint="eastAsia" w:ascii="宋体" w:hAnsi="宋体" w:cs="宋体"/>
                <w:sz w:val="52"/>
              </w:rPr>
            </w:pPr>
          </w:p>
        </w:tc>
        <w:tc>
          <w:tcPr>
            <w:tcW w:w="774"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2FEC5BE">
            <w:pPr>
              <w:keepNext/>
              <w:spacing w:line="440" w:lineRule="exact"/>
              <w:ind w:left="63" w:right="63"/>
              <w:jc w:val="center"/>
              <w:rPr>
                <w:rFonts w:hint="eastAsia" w:ascii="宋体" w:hAnsi="宋体" w:cs="宋体"/>
                <w:sz w:val="52"/>
              </w:rPr>
            </w:pPr>
          </w:p>
        </w:tc>
        <w:tc>
          <w:tcPr>
            <w:tcW w:w="1352"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3D4AFEC">
            <w:pPr>
              <w:keepNext/>
              <w:spacing w:line="440" w:lineRule="exact"/>
              <w:ind w:left="63" w:right="63"/>
              <w:jc w:val="center"/>
              <w:rPr>
                <w:rFonts w:hint="eastAsia" w:ascii="宋体" w:hAnsi="宋体" w:cs="宋体"/>
                <w:sz w:val="52"/>
              </w:rPr>
            </w:pPr>
          </w:p>
        </w:tc>
        <w:tc>
          <w:tcPr>
            <w:tcW w:w="1418"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3AB758B">
            <w:pPr>
              <w:keepNext/>
              <w:spacing w:line="440" w:lineRule="exact"/>
              <w:ind w:left="63" w:right="63"/>
              <w:jc w:val="center"/>
              <w:rPr>
                <w:rFonts w:hint="eastAsia" w:ascii="宋体" w:hAnsi="宋体" w:cs="宋体"/>
                <w:sz w:val="52"/>
              </w:rPr>
            </w:pPr>
          </w:p>
        </w:tc>
        <w:tc>
          <w:tcPr>
            <w:tcW w:w="1701" w:type="dxa"/>
            <w:tcBorders>
              <w:top w:val="nil"/>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309300C7">
            <w:pPr>
              <w:keepNext/>
              <w:spacing w:line="440" w:lineRule="exact"/>
              <w:ind w:left="63" w:right="63"/>
              <w:jc w:val="center"/>
              <w:rPr>
                <w:rFonts w:hint="eastAsia" w:ascii="宋体" w:hAnsi="宋体" w:cs="宋体"/>
                <w:sz w:val="52"/>
              </w:rPr>
            </w:pPr>
          </w:p>
        </w:tc>
      </w:tr>
      <w:tr w14:paraId="7767DAA1">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43D21996">
            <w:pPr>
              <w:keepNext/>
              <w:spacing w:line="440" w:lineRule="exact"/>
              <w:ind w:left="63" w:right="63"/>
              <w:jc w:val="center"/>
              <w:rPr>
                <w:rFonts w:hint="eastAsia" w:ascii="宋体" w:hAnsi="宋体" w:cs="宋体"/>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FC2CFE6">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776D393">
            <w:pPr>
              <w:keepNext/>
              <w:spacing w:line="440" w:lineRule="exact"/>
              <w:ind w:left="63" w:right="63"/>
              <w:jc w:val="center"/>
              <w:rPr>
                <w:rFonts w:hint="eastAsia" w:ascii="宋体" w:hAnsi="宋体" w:cs="宋体"/>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588BF32">
            <w:pPr>
              <w:keepNext/>
              <w:spacing w:line="440" w:lineRule="exact"/>
              <w:ind w:left="63" w:right="63"/>
              <w:jc w:val="center"/>
              <w:rPr>
                <w:rFonts w:hint="eastAsia" w:ascii="宋体" w:hAnsi="宋体" w:cs="宋体"/>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1C193E4">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ABF0BAB">
            <w:pPr>
              <w:keepNext/>
              <w:spacing w:line="440" w:lineRule="exact"/>
              <w:ind w:left="63" w:right="63"/>
              <w:jc w:val="center"/>
              <w:rPr>
                <w:rFonts w:hint="eastAsia" w:ascii="宋体" w:hAnsi="宋体" w:cs="宋体"/>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21566D60">
            <w:pPr>
              <w:keepNext/>
              <w:spacing w:line="440" w:lineRule="exact"/>
              <w:ind w:left="63" w:right="63"/>
              <w:jc w:val="center"/>
              <w:rPr>
                <w:rFonts w:hint="eastAsia" w:ascii="宋体" w:hAnsi="宋体" w:cs="宋体"/>
                <w:sz w:val="52"/>
              </w:rPr>
            </w:pPr>
          </w:p>
        </w:tc>
      </w:tr>
      <w:tr w14:paraId="3552E5D5">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0BE80C14">
            <w:pPr>
              <w:keepNext/>
              <w:spacing w:line="440" w:lineRule="exact"/>
              <w:ind w:left="63" w:right="63"/>
              <w:jc w:val="center"/>
              <w:rPr>
                <w:rFonts w:hint="eastAsia" w:ascii="宋体" w:hAnsi="宋体" w:cs="宋体"/>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FB14BAF">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5D8EDA2">
            <w:pPr>
              <w:keepNext/>
              <w:spacing w:line="440" w:lineRule="exact"/>
              <w:ind w:left="63" w:right="63"/>
              <w:jc w:val="center"/>
              <w:rPr>
                <w:rFonts w:hint="eastAsia" w:ascii="宋体" w:hAnsi="宋体" w:cs="宋体"/>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2CBF6E9">
            <w:pPr>
              <w:keepNext/>
              <w:spacing w:line="440" w:lineRule="exact"/>
              <w:ind w:left="63" w:right="63"/>
              <w:jc w:val="center"/>
              <w:rPr>
                <w:rFonts w:hint="eastAsia" w:ascii="宋体" w:hAnsi="宋体" w:cs="宋体"/>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FD3CCA2">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2822B60">
            <w:pPr>
              <w:keepNext/>
              <w:spacing w:line="440" w:lineRule="exact"/>
              <w:ind w:left="63" w:right="63"/>
              <w:jc w:val="center"/>
              <w:rPr>
                <w:rFonts w:hint="eastAsia" w:ascii="宋体" w:hAnsi="宋体" w:cs="宋体"/>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03370293">
            <w:pPr>
              <w:keepNext/>
              <w:spacing w:line="440" w:lineRule="exact"/>
              <w:ind w:left="63" w:right="63"/>
              <w:jc w:val="center"/>
              <w:rPr>
                <w:rFonts w:hint="eastAsia" w:ascii="宋体" w:hAnsi="宋体" w:cs="宋体"/>
                <w:sz w:val="52"/>
              </w:rPr>
            </w:pPr>
          </w:p>
        </w:tc>
      </w:tr>
      <w:tr w14:paraId="7C1AEAA4">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27F13372">
            <w:pPr>
              <w:keepNext/>
              <w:spacing w:line="440" w:lineRule="exact"/>
              <w:ind w:left="63" w:right="63"/>
              <w:jc w:val="center"/>
              <w:rPr>
                <w:rFonts w:hint="eastAsia" w:ascii="宋体" w:hAnsi="宋体" w:cs="宋体"/>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58B68F6">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DCDEDF0">
            <w:pPr>
              <w:keepNext/>
              <w:spacing w:line="440" w:lineRule="exact"/>
              <w:ind w:left="63" w:right="63"/>
              <w:jc w:val="center"/>
              <w:rPr>
                <w:rFonts w:hint="eastAsia" w:ascii="宋体" w:hAnsi="宋体" w:cs="宋体"/>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49B6DE9">
            <w:pPr>
              <w:keepNext/>
              <w:spacing w:line="440" w:lineRule="exact"/>
              <w:ind w:left="63" w:right="63"/>
              <w:jc w:val="center"/>
              <w:rPr>
                <w:rFonts w:hint="eastAsia" w:ascii="宋体" w:hAnsi="宋体" w:cs="宋体"/>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1AED300">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52DEC37">
            <w:pPr>
              <w:keepNext/>
              <w:spacing w:line="440" w:lineRule="exact"/>
              <w:ind w:left="63" w:right="63"/>
              <w:jc w:val="center"/>
              <w:rPr>
                <w:rFonts w:hint="eastAsia" w:ascii="宋体" w:hAnsi="宋体" w:cs="宋体"/>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3FDDDD2B">
            <w:pPr>
              <w:keepNext/>
              <w:spacing w:line="440" w:lineRule="exact"/>
              <w:ind w:left="63" w:right="63"/>
              <w:jc w:val="center"/>
              <w:rPr>
                <w:rFonts w:hint="eastAsia" w:ascii="宋体" w:hAnsi="宋体" w:cs="宋体"/>
                <w:sz w:val="52"/>
              </w:rPr>
            </w:pPr>
          </w:p>
        </w:tc>
      </w:tr>
      <w:tr w14:paraId="3A8E24D5">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65A57236">
            <w:pPr>
              <w:keepNext/>
              <w:spacing w:line="440" w:lineRule="exact"/>
              <w:ind w:left="63" w:right="63"/>
              <w:jc w:val="center"/>
              <w:rPr>
                <w:rFonts w:hint="eastAsia" w:ascii="宋体" w:hAnsi="宋体" w:cs="宋体"/>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4D7735F">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A00F8C9">
            <w:pPr>
              <w:keepNext/>
              <w:spacing w:line="440" w:lineRule="exact"/>
              <w:ind w:left="63" w:right="63"/>
              <w:jc w:val="center"/>
              <w:rPr>
                <w:rFonts w:hint="eastAsia" w:ascii="宋体" w:hAnsi="宋体" w:cs="宋体"/>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DA99E25">
            <w:pPr>
              <w:keepNext/>
              <w:spacing w:line="440" w:lineRule="exact"/>
              <w:ind w:left="63" w:right="63"/>
              <w:jc w:val="center"/>
              <w:rPr>
                <w:rFonts w:hint="eastAsia" w:ascii="宋体" w:hAnsi="宋体" w:cs="宋体"/>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CCB0900">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A0B4A4C">
            <w:pPr>
              <w:keepNext/>
              <w:spacing w:line="440" w:lineRule="exact"/>
              <w:ind w:left="63" w:right="63"/>
              <w:jc w:val="center"/>
              <w:rPr>
                <w:rFonts w:hint="eastAsia" w:ascii="宋体" w:hAnsi="宋体" w:cs="宋体"/>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4DDBF5A6">
            <w:pPr>
              <w:keepNext/>
              <w:spacing w:line="440" w:lineRule="exact"/>
              <w:ind w:left="63" w:right="63"/>
              <w:jc w:val="center"/>
              <w:rPr>
                <w:rFonts w:hint="eastAsia" w:ascii="宋体" w:hAnsi="宋体" w:cs="宋体"/>
                <w:sz w:val="52"/>
              </w:rPr>
            </w:pPr>
          </w:p>
        </w:tc>
      </w:tr>
      <w:tr w14:paraId="1BE0FAE7">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6AF2CF3E">
            <w:pPr>
              <w:keepNext/>
              <w:spacing w:line="440" w:lineRule="exact"/>
              <w:ind w:left="63" w:right="63"/>
              <w:jc w:val="center"/>
              <w:rPr>
                <w:rFonts w:hint="eastAsia" w:ascii="宋体" w:hAnsi="宋体" w:cs="宋体"/>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245F3F2">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7D4FA53">
            <w:pPr>
              <w:keepNext/>
              <w:spacing w:line="440" w:lineRule="exact"/>
              <w:ind w:left="63" w:right="63"/>
              <w:jc w:val="center"/>
              <w:rPr>
                <w:rFonts w:hint="eastAsia" w:ascii="宋体" w:hAnsi="宋体" w:cs="宋体"/>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5F751AE">
            <w:pPr>
              <w:keepNext/>
              <w:spacing w:line="440" w:lineRule="exact"/>
              <w:ind w:left="63" w:right="63"/>
              <w:jc w:val="center"/>
              <w:rPr>
                <w:rFonts w:hint="eastAsia" w:ascii="宋体" w:hAnsi="宋体" w:cs="宋体"/>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3DA0093">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8CEE03A">
            <w:pPr>
              <w:keepNext/>
              <w:spacing w:line="440" w:lineRule="exact"/>
              <w:ind w:left="63" w:right="63"/>
              <w:jc w:val="center"/>
              <w:rPr>
                <w:rFonts w:hint="eastAsia" w:ascii="宋体" w:hAnsi="宋体" w:cs="宋体"/>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10F229B9">
            <w:pPr>
              <w:keepNext/>
              <w:spacing w:line="440" w:lineRule="exact"/>
              <w:ind w:left="63" w:right="63"/>
              <w:jc w:val="center"/>
              <w:rPr>
                <w:rFonts w:hint="eastAsia" w:ascii="宋体" w:hAnsi="宋体" w:cs="宋体"/>
                <w:sz w:val="52"/>
              </w:rPr>
            </w:pPr>
          </w:p>
        </w:tc>
      </w:tr>
      <w:tr w14:paraId="2D525275">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3A7B434B">
            <w:pPr>
              <w:keepNext/>
              <w:spacing w:line="440" w:lineRule="exact"/>
              <w:ind w:left="63" w:right="63"/>
              <w:jc w:val="center"/>
              <w:rPr>
                <w:rFonts w:hint="eastAsia" w:ascii="宋体" w:hAnsi="宋体" w:cs="宋体"/>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D858375">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BEB95E2">
            <w:pPr>
              <w:keepNext/>
              <w:spacing w:line="440" w:lineRule="exact"/>
              <w:ind w:left="63" w:right="63"/>
              <w:jc w:val="center"/>
              <w:rPr>
                <w:rFonts w:hint="eastAsia" w:ascii="宋体" w:hAnsi="宋体" w:cs="宋体"/>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9A2CD3C">
            <w:pPr>
              <w:keepNext/>
              <w:spacing w:line="440" w:lineRule="exact"/>
              <w:ind w:left="63" w:right="63"/>
              <w:jc w:val="center"/>
              <w:rPr>
                <w:rFonts w:hint="eastAsia" w:ascii="宋体" w:hAnsi="宋体" w:cs="宋体"/>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861784D">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6BF2B64">
            <w:pPr>
              <w:keepNext/>
              <w:spacing w:line="440" w:lineRule="exact"/>
              <w:ind w:left="63" w:right="63"/>
              <w:jc w:val="center"/>
              <w:rPr>
                <w:rFonts w:hint="eastAsia" w:ascii="宋体" w:hAnsi="宋体" w:cs="宋体"/>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78E2ACB3">
            <w:pPr>
              <w:keepNext/>
              <w:spacing w:line="440" w:lineRule="exact"/>
              <w:ind w:left="63" w:right="63"/>
              <w:jc w:val="center"/>
              <w:rPr>
                <w:rFonts w:hint="eastAsia" w:ascii="宋体" w:hAnsi="宋体" w:cs="宋体"/>
                <w:sz w:val="52"/>
              </w:rPr>
            </w:pPr>
          </w:p>
        </w:tc>
      </w:tr>
      <w:tr w14:paraId="77DA9A14">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5053490A">
            <w:pPr>
              <w:keepNext/>
              <w:spacing w:line="440" w:lineRule="exact"/>
              <w:ind w:left="63" w:right="63"/>
              <w:jc w:val="center"/>
              <w:rPr>
                <w:rFonts w:hint="eastAsia" w:ascii="宋体" w:hAnsi="宋体" w:cs="宋体"/>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2F79B47">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4E41782">
            <w:pPr>
              <w:keepNext/>
              <w:spacing w:line="440" w:lineRule="exact"/>
              <w:ind w:left="63" w:right="63"/>
              <w:jc w:val="center"/>
              <w:rPr>
                <w:rFonts w:hint="eastAsia" w:ascii="宋体" w:hAnsi="宋体" w:cs="宋体"/>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0D32DCC">
            <w:pPr>
              <w:keepNext/>
              <w:spacing w:line="440" w:lineRule="exact"/>
              <w:ind w:left="63" w:right="63"/>
              <w:jc w:val="center"/>
              <w:rPr>
                <w:rFonts w:hint="eastAsia" w:ascii="宋体" w:hAnsi="宋体" w:cs="宋体"/>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66DA4B6">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7DA2BD1">
            <w:pPr>
              <w:keepNext/>
              <w:spacing w:line="440" w:lineRule="exact"/>
              <w:ind w:left="63" w:right="63"/>
              <w:jc w:val="center"/>
              <w:rPr>
                <w:rFonts w:hint="eastAsia" w:ascii="宋体" w:hAnsi="宋体" w:cs="宋体"/>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0F7B44B8">
            <w:pPr>
              <w:keepNext/>
              <w:spacing w:line="440" w:lineRule="exact"/>
              <w:ind w:left="63" w:right="63"/>
              <w:jc w:val="center"/>
              <w:rPr>
                <w:rFonts w:hint="eastAsia" w:ascii="宋体" w:hAnsi="宋体" w:cs="宋体"/>
                <w:sz w:val="52"/>
              </w:rPr>
            </w:pPr>
          </w:p>
        </w:tc>
      </w:tr>
      <w:tr w14:paraId="6AE57B30">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1125C543">
            <w:pPr>
              <w:keepNext/>
              <w:spacing w:line="440" w:lineRule="exact"/>
              <w:ind w:left="63" w:right="63"/>
              <w:jc w:val="center"/>
              <w:rPr>
                <w:rFonts w:hint="eastAsia" w:ascii="宋体" w:hAnsi="宋体" w:cs="宋体"/>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FF68EA9">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8D71679">
            <w:pPr>
              <w:keepNext/>
              <w:spacing w:line="440" w:lineRule="exact"/>
              <w:ind w:left="63" w:right="63"/>
              <w:jc w:val="center"/>
              <w:rPr>
                <w:rFonts w:hint="eastAsia" w:ascii="宋体" w:hAnsi="宋体" w:cs="宋体"/>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A6CBFC1">
            <w:pPr>
              <w:keepNext/>
              <w:spacing w:line="440" w:lineRule="exact"/>
              <w:ind w:left="63" w:right="63"/>
              <w:jc w:val="center"/>
              <w:rPr>
                <w:rFonts w:hint="eastAsia" w:ascii="宋体" w:hAnsi="宋体" w:cs="宋体"/>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3349235">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7B899A8">
            <w:pPr>
              <w:keepNext/>
              <w:spacing w:line="440" w:lineRule="exact"/>
              <w:ind w:left="63" w:right="63"/>
              <w:jc w:val="center"/>
              <w:rPr>
                <w:rFonts w:hint="eastAsia" w:ascii="宋体" w:hAnsi="宋体" w:cs="宋体"/>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30E24927">
            <w:pPr>
              <w:keepNext/>
              <w:spacing w:line="440" w:lineRule="exact"/>
              <w:ind w:left="63" w:right="63"/>
              <w:jc w:val="center"/>
              <w:rPr>
                <w:rFonts w:hint="eastAsia" w:ascii="宋体" w:hAnsi="宋体" w:cs="宋体"/>
                <w:sz w:val="52"/>
              </w:rPr>
            </w:pPr>
          </w:p>
        </w:tc>
      </w:tr>
      <w:tr w14:paraId="0C4045CB">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2E140CB4">
            <w:pPr>
              <w:keepNext/>
              <w:spacing w:line="440" w:lineRule="exact"/>
              <w:ind w:left="63" w:right="63"/>
              <w:jc w:val="center"/>
              <w:rPr>
                <w:rFonts w:hint="eastAsia" w:ascii="宋体" w:hAnsi="宋体" w:cs="宋体"/>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9B357CD">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07DB3A0">
            <w:pPr>
              <w:keepNext/>
              <w:spacing w:line="440" w:lineRule="exact"/>
              <w:ind w:left="63" w:right="63"/>
              <w:jc w:val="center"/>
              <w:rPr>
                <w:rFonts w:hint="eastAsia" w:ascii="宋体" w:hAnsi="宋体" w:cs="宋体"/>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AF98A09">
            <w:pPr>
              <w:keepNext/>
              <w:spacing w:line="440" w:lineRule="exact"/>
              <w:ind w:left="63" w:right="63"/>
              <w:jc w:val="center"/>
              <w:rPr>
                <w:rFonts w:hint="eastAsia" w:ascii="宋体" w:hAnsi="宋体" w:cs="宋体"/>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7BD2195">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FE947EF">
            <w:pPr>
              <w:keepNext/>
              <w:spacing w:line="440" w:lineRule="exact"/>
              <w:ind w:left="63" w:right="63"/>
              <w:jc w:val="center"/>
              <w:rPr>
                <w:rFonts w:hint="eastAsia" w:ascii="宋体" w:hAnsi="宋体" w:cs="宋体"/>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0EBA8737">
            <w:pPr>
              <w:keepNext/>
              <w:spacing w:line="440" w:lineRule="exact"/>
              <w:ind w:left="63" w:right="63"/>
              <w:jc w:val="center"/>
              <w:rPr>
                <w:rFonts w:hint="eastAsia" w:ascii="宋体" w:hAnsi="宋体" w:cs="宋体"/>
                <w:sz w:val="52"/>
              </w:rPr>
            </w:pPr>
          </w:p>
        </w:tc>
      </w:tr>
      <w:tr w14:paraId="44AAC8BA">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440FAD41">
            <w:pPr>
              <w:keepNext/>
              <w:spacing w:line="440" w:lineRule="exact"/>
              <w:ind w:left="63" w:right="63"/>
              <w:jc w:val="center"/>
              <w:rPr>
                <w:rFonts w:hint="eastAsia" w:ascii="宋体" w:hAnsi="宋体" w:cs="宋体"/>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D58741E">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97C8F14">
            <w:pPr>
              <w:keepNext/>
              <w:spacing w:line="440" w:lineRule="exact"/>
              <w:ind w:left="63" w:right="63"/>
              <w:jc w:val="center"/>
              <w:rPr>
                <w:rFonts w:hint="eastAsia" w:ascii="宋体" w:hAnsi="宋体" w:cs="宋体"/>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F9DB930">
            <w:pPr>
              <w:keepNext/>
              <w:spacing w:line="440" w:lineRule="exact"/>
              <w:ind w:left="63" w:right="63"/>
              <w:jc w:val="center"/>
              <w:rPr>
                <w:rFonts w:hint="eastAsia" w:ascii="宋体" w:hAnsi="宋体" w:cs="宋体"/>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1531D0C">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88839FF">
            <w:pPr>
              <w:keepNext/>
              <w:spacing w:line="440" w:lineRule="exact"/>
              <w:ind w:left="63" w:right="63"/>
              <w:jc w:val="center"/>
              <w:rPr>
                <w:rFonts w:hint="eastAsia" w:ascii="宋体" w:hAnsi="宋体" w:cs="宋体"/>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50B97852">
            <w:pPr>
              <w:keepNext/>
              <w:spacing w:line="440" w:lineRule="exact"/>
              <w:ind w:left="63" w:right="63"/>
              <w:jc w:val="center"/>
              <w:rPr>
                <w:rFonts w:hint="eastAsia" w:ascii="宋体" w:hAnsi="宋体" w:cs="宋体"/>
                <w:sz w:val="52"/>
              </w:rPr>
            </w:pPr>
          </w:p>
        </w:tc>
      </w:tr>
      <w:tr w14:paraId="383986D3">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44613579">
            <w:pPr>
              <w:keepNext/>
              <w:spacing w:line="440" w:lineRule="exact"/>
              <w:ind w:left="63" w:right="63"/>
              <w:jc w:val="center"/>
              <w:rPr>
                <w:rFonts w:hint="eastAsia" w:ascii="宋体" w:hAnsi="宋体" w:cs="宋体"/>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51E28FD">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7FD0504">
            <w:pPr>
              <w:keepNext/>
              <w:spacing w:line="440" w:lineRule="exact"/>
              <w:ind w:left="63" w:right="63"/>
              <w:jc w:val="center"/>
              <w:rPr>
                <w:rFonts w:hint="eastAsia" w:ascii="宋体" w:hAnsi="宋体" w:cs="宋体"/>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8F81801">
            <w:pPr>
              <w:keepNext/>
              <w:spacing w:line="440" w:lineRule="exact"/>
              <w:ind w:left="63" w:right="63"/>
              <w:jc w:val="center"/>
              <w:rPr>
                <w:rFonts w:hint="eastAsia" w:ascii="宋体" w:hAnsi="宋体" w:cs="宋体"/>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543057B">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379EF3F">
            <w:pPr>
              <w:keepNext/>
              <w:spacing w:line="440" w:lineRule="exact"/>
              <w:ind w:left="63" w:right="63"/>
              <w:jc w:val="center"/>
              <w:rPr>
                <w:rFonts w:hint="eastAsia" w:ascii="宋体" w:hAnsi="宋体" w:cs="宋体"/>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2AFF2BA5">
            <w:pPr>
              <w:keepNext/>
              <w:spacing w:line="440" w:lineRule="exact"/>
              <w:ind w:left="63" w:right="63"/>
              <w:jc w:val="center"/>
              <w:rPr>
                <w:rFonts w:hint="eastAsia" w:ascii="宋体" w:hAnsi="宋体" w:cs="宋体"/>
                <w:sz w:val="52"/>
              </w:rPr>
            </w:pPr>
          </w:p>
        </w:tc>
      </w:tr>
      <w:tr w14:paraId="5B53521A">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40777D90">
            <w:pPr>
              <w:keepNext/>
              <w:spacing w:line="440" w:lineRule="exact"/>
              <w:ind w:left="63" w:right="63"/>
              <w:jc w:val="center"/>
              <w:rPr>
                <w:rFonts w:hint="eastAsia" w:ascii="宋体" w:hAnsi="宋体" w:cs="宋体"/>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AFC2921">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BD5F1C0">
            <w:pPr>
              <w:keepNext/>
              <w:spacing w:line="440" w:lineRule="exact"/>
              <w:ind w:left="63" w:right="63"/>
              <w:jc w:val="center"/>
              <w:rPr>
                <w:rFonts w:hint="eastAsia" w:ascii="宋体" w:hAnsi="宋体" w:cs="宋体"/>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E049C8B">
            <w:pPr>
              <w:keepNext/>
              <w:spacing w:line="440" w:lineRule="exact"/>
              <w:ind w:left="63" w:right="63"/>
              <w:jc w:val="center"/>
              <w:rPr>
                <w:rFonts w:hint="eastAsia" w:ascii="宋体" w:hAnsi="宋体" w:cs="宋体"/>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1088692">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AB76D67">
            <w:pPr>
              <w:keepNext/>
              <w:spacing w:line="440" w:lineRule="exact"/>
              <w:ind w:left="63" w:right="63"/>
              <w:jc w:val="center"/>
              <w:rPr>
                <w:rFonts w:hint="eastAsia" w:ascii="宋体" w:hAnsi="宋体" w:cs="宋体"/>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13AB3B28">
            <w:pPr>
              <w:keepNext/>
              <w:spacing w:line="440" w:lineRule="exact"/>
              <w:ind w:left="63" w:right="63"/>
              <w:jc w:val="center"/>
              <w:rPr>
                <w:rFonts w:hint="eastAsia" w:ascii="宋体" w:hAnsi="宋体" w:cs="宋体"/>
                <w:sz w:val="52"/>
              </w:rPr>
            </w:pPr>
          </w:p>
        </w:tc>
      </w:tr>
      <w:tr w14:paraId="405C690D">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73D8300F">
            <w:pPr>
              <w:keepNext/>
              <w:spacing w:line="440" w:lineRule="exact"/>
              <w:ind w:left="63" w:right="63"/>
              <w:jc w:val="center"/>
              <w:rPr>
                <w:rFonts w:hint="eastAsia" w:ascii="宋体" w:hAnsi="宋体" w:cs="宋体"/>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1ADA9E8">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68D5BFD">
            <w:pPr>
              <w:keepNext/>
              <w:spacing w:line="440" w:lineRule="exact"/>
              <w:ind w:left="63" w:right="63"/>
              <w:jc w:val="center"/>
              <w:rPr>
                <w:rFonts w:hint="eastAsia" w:ascii="宋体" w:hAnsi="宋体" w:cs="宋体"/>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1E0AD48">
            <w:pPr>
              <w:keepNext/>
              <w:spacing w:line="440" w:lineRule="exact"/>
              <w:ind w:left="63" w:right="63"/>
              <w:jc w:val="center"/>
              <w:rPr>
                <w:rFonts w:hint="eastAsia" w:ascii="宋体" w:hAnsi="宋体" w:cs="宋体"/>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79A26E8">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21D8A7D">
            <w:pPr>
              <w:keepNext/>
              <w:spacing w:line="440" w:lineRule="exact"/>
              <w:ind w:left="63" w:right="63"/>
              <w:jc w:val="center"/>
              <w:rPr>
                <w:rFonts w:hint="eastAsia" w:ascii="宋体" w:hAnsi="宋体" w:cs="宋体"/>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7507DF44">
            <w:pPr>
              <w:keepNext/>
              <w:spacing w:line="440" w:lineRule="exact"/>
              <w:ind w:left="63" w:right="63"/>
              <w:jc w:val="center"/>
              <w:rPr>
                <w:rFonts w:hint="eastAsia" w:ascii="宋体" w:hAnsi="宋体" w:cs="宋体"/>
                <w:sz w:val="52"/>
              </w:rPr>
            </w:pPr>
          </w:p>
        </w:tc>
      </w:tr>
      <w:tr w14:paraId="640E2E57">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2F772FB9">
            <w:pPr>
              <w:keepNext/>
              <w:spacing w:line="440" w:lineRule="exact"/>
              <w:ind w:left="63" w:right="63"/>
              <w:jc w:val="center"/>
              <w:rPr>
                <w:rFonts w:hint="eastAsia" w:ascii="宋体" w:hAnsi="宋体" w:cs="宋体"/>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0845B40">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B5F07FE">
            <w:pPr>
              <w:keepNext/>
              <w:spacing w:line="440" w:lineRule="exact"/>
              <w:ind w:left="63" w:right="63"/>
              <w:jc w:val="center"/>
              <w:rPr>
                <w:rFonts w:hint="eastAsia" w:ascii="宋体" w:hAnsi="宋体" w:cs="宋体"/>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EE9150D">
            <w:pPr>
              <w:keepNext/>
              <w:spacing w:line="440" w:lineRule="exact"/>
              <w:ind w:left="63" w:right="63"/>
              <w:jc w:val="center"/>
              <w:rPr>
                <w:rFonts w:hint="eastAsia" w:ascii="宋体" w:hAnsi="宋体" w:cs="宋体"/>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F7F15F3">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84173EC">
            <w:pPr>
              <w:keepNext/>
              <w:spacing w:line="440" w:lineRule="exact"/>
              <w:ind w:left="63" w:right="63"/>
              <w:jc w:val="center"/>
              <w:rPr>
                <w:rFonts w:hint="eastAsia" w:ascii="宋体" w:hAnsi="宋体" w:cs="宋体"/>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2914EAA0">
            <w:pPr>
              <w:keepNext/>
              <w:spacing w:line="440" w:lineRule="exact"/>
              <w:ind w:left="63" w:right="63"/>
              <w:jc w:val="center"/>
              <w:rPr>
                <w:rFonts w:hint="eastAsia" w:ascii="宋体" w:hAnsi="宋体" w:cs="宋体"/>
                <w:sz w:val="52"/>
              </w:rPr>
            </w:pPr>
          </w:p>
        </w:tc>
      </w:tr>
      <w:tr w14:paraId="25A96758">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27D7CBDA">
            <w:pPr>
              <w:keepNext/>
              <w:spacing w:line="440" w:lineRule="exact"/>
              <w:ind w:left="63" w:right="63"/>
              <w:jc w:val="center"/>
              <w:rPr>
                <w:rFonts w:hint="eastAsia" w:ascii="宋体" w:hAnsi="宋体" w:cs="宋体"/>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43504D9">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2DECF46">
            <w:pPr>
              <w:keepNext/>
              <w:spacing w:line="440" w:lineRule="exact"/>
              <w:ind w:left="63" w:right="63"/>
              <w:jc w:val="center"/>
              <w:rPr>
                <w:rFonts w:hint="eastAsia" w:ascii="宋体" w:hAnsi="宋体" w:cs="宋体"/>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F5C2575">
            <w:pPr>
              <w:keepNext/>
              <w:spacing w:line="440" w:lineRule="exact"/>
              <w:ind w:left="63" w:right="63"/>
              <w:jc w:val="center"/>
              <w:rPr>
                <w:rFonts w:hint="eastAsia" w:ascii="宋体" w:hAnsi="宋体" w:cs="宋体"/>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18FBFDE">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F9CDDBE">
            <w:pPr>
              <w:keepNext/>
              <w:spacing w:line="440" w:lineRule="exact"/>
              <w:ind w:left="63" w:right="63"/>
              <w:jc w:val="center"/>
              <w:rPr>
                <w:rFonts w:hint="eastAsia" w:ascii="宋体" w:hAnsi="宋体" w:cs="宋体"/>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57C7D5A5">
            <w:pPr>
              <w:keepNext/>
              <w:spacing w:line="440" w:lineRule="exact"/>
              <w:ind w:left="63" w:right="63"/>
              <w:jc w:val="center"/>
              <w:rPr>
                <w:rFonts w:hint="eastAsia" w:ascii="宋体" w:hAnsi="宋体" w:cs="宋体"/>
                <w:sz w:val="52"/>
              </w:rPr>
            </w:pPr>
          </w:p>
        </w:tc>
      </w:tr>
      <w:tr w14:paraId="74C3D42F">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5AA840DB">
            <w:pPr>
              <w:keepNext/>
              <w:spacing w:line="440" w:lineRule="exact"/>
              <w:ind w:left="63" w:right="63"/>
              <w:jc w:val="center"/>
              <w:rPr>
                <w:rFonts w:hint="eastAsia" w:ascii="宋体" w:hAnsi="宋体" w:cs="宋体"/>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8F40237">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90481F0">
            <w:pPr>
              <w:keepNext/>
              <w:spacing w:line="440" w:lineRule="exact"/>
              <w:ind w:left="63" w:right="63"/>
              <w:jc w:val="center"/>
              <w:rPr>
                <w:rFonts w:hint="eastAsia" w:ascii="宋体" w:hAnsi="宋体" w:cs="宋体"/>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CB3865A">
            <w:pPr>
              <w:keepNext/>
              <w:spacing w:line="440" w:lineRule="exact"/>
              <w:ind w:left="63" w:right="63"/>
              <w:jc w:val="center"/>
              <w:rPr>
                <w:rFonts w:hint="eastAsia" w:ascii="宋体" w:hAnsi="宋体" w:cs="宋体"/>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340773E">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DE3A0E7">
            <w:pPr>
              <w:keepNext/>
              <w:spacing w:line="440" w:lineRule="exact"/>
              <w:ind w:left="63" w:right="63"/>
              <w:jc w:val="center"/>
              <w:rPr>
                <w:rFonts w:hint="eastAsia" w:ascii="宋体" w:hAnsi="宋体" w:cs="宋体"/>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0331FD7C">
            <w:pPr>
              <w:keepNext/>
              <w:spacing w:line="440" w:lineRule="exact"/>
              <w:ind w:left="63" w:right="63"/>
              <w:jc w:val="center"/>
              <w:rPr>
                <w:rFonts w:hint="eastAsia" w:ascii="宋体" w:hAnsi="宋体" w:cs="宋体"/>
                <w:sz w:val="52"/>
              </w:rPr>
            </w:pPr>
          </w:p>
        </w:tc>
      </w:tr>
      <w:tr w14:paraId="2420BD4F">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3B2799A8">
            <w:pPr>
              <w:keepNext/>
              <w:spacing w:line="440" w:lineRule="exact"/>
              <w:ind w:left="63" w:right="63"/>
              <w:jc w:val="center"/>
              <w:rPr>
                <w:rFonts w:hint="eastAsia" w:ascii="宋体" w:hAnsi="宋体" w:cs="宋体"/>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F853311">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AA870B6">
            <w:pPr>
              <w:keepNext/>
              <w:spacing w:line="440" w:lineRule="exact"/>
              <w:ind w:left="63" w:right="63"/>
              <w:jc w:val="center"/>
              <w:rPr>
                <w:rFonts w:hint="eastAsia" w:ascii="宋体" w:hAnsi="宋体" w:cs="宋体"/>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383A8D9">
            <w:pPr>
              <w:keepNext/>
              <w:spacing w:line="440" w:lineRule="exact"/>
              <w:ind w:left="63" w:right="63"/>
              <w:jc w:val="center"/>
              <w:rPr>
                <w:rFonts w:hint="eastAsia" w:ascii="宋体" w:hAnsi="宋体" w:cs="宋体"/>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D4CAFC3">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C6C0782">
            <w:pPr>
              <w:keepNext/>
              <w:spacing w:line="440" w:lineRule="exact"/>
              <w:ind w:left="63" w:right="63"/>
              <w:jc w:val="center"/>
              <w:rPr>
                <w:rFonts w:hint="eastAsia" w:ascii="宋体" w:hAnsi="宋体" w:cs="宋体"/>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41572619">
            <w:pPr>
              <w:keepNext/>
              <w:spacing w:line="440" w:lineRule="exact"/>
              <w:ind w:left="63" w:right="63"/>
              <w:jc w:val="center"/>
              <w:rPr>
                <w:rFonts w:hint="eastAsia" w:ascii="宋体" w:hAnsi="宋体" w:cs="宋体"/>
                <w:sz w:val="52"/>
              </w:rPr>
            </w:pPr>
          </w:p>
        </w:tc>
      </w:tr>
      <w:tr w14:paraId="03B0F2F0">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45D864DF">
            <w:pPr>
              <w:keepNext/>
              <w:spacing w:line="440" w:lineRule="exact"/>
              <w:ind w:left="63" w:right="63"/>
              <w:jc w:val="center"/>
              <w:rPr>
                <w:rFonts w:hint="eastAsia" w:ascii="宋体" w:hAnsi="宋体" w:cs="宋体"/>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8625723">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D5327E4">
            <w:pPr>
              <w:keepNext/>
              <w:spacing w:line="440" w:lineRule="exact"/>
              <w:ind w:left="63" w:right="63"/>
              <w:jc w:val="center"/>
              <w:rPr>
                <w:rFonts w:hint="eastAsia" w:ascii="宋体" w:hAnsi="宋体" w:cs="宋体"/>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4CE043E">
            <w:pPr>
              <w:keepNext/>
              <w:spacing w:line="440" w:lineRule="exact"/>
              <w:ind w:left="63" w:right="63"/>
              <w:jc w:val="center"/>
              <w:rPr>
                <w:rFonts w:hint="eastAsia" w:ascii="宋体" w:hAnsi="宋体" w:cs="宋体"/>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37F1713">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4757BB3">
            <w:pPr>
              <w:keepNext/>
              <w:spacing w:line="440" w:lineRule="exact"/>
              <w:ind w:left="63" w:right="63"/>
              <w:jc w:val="center"/>
              <w:rPr>
                <w:rFonts w:hint="eastAsia" w:ascii="宋体" w:hAnsi="宋体" w:cs="宋体"/>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4EC79E19">
            <w:pPr>
              <w:keepNext/>
              <w:spacing w:line="440" w:lineRule="exact"/>
              <w:ind w:left="63" w:right="63"/>
              <w:jc w:val="center"/>
              <w:rPr>
                <w:rFonts w:hint="eastAsia" w:ascii="宋体" w:hAnsi="宋体" w:cs="宋体"/>
                <w:sz w:val="52"/>
              </w:rPr>
            </w:pPr>
          </w:p>
        </w:tc>
      </w:tr>
      <w:tr w14:paraId="4633BEB1">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196EC4A7">
            <w:pPr>
              <w:keepNext/>
              <w:spacing w:line="440" w:lineRule="exact"/>
              <w:ind w:left="63" w:right="63"/>
              <w:jc w:val="center"/>
              <w:rPr>
                <w:rFonts w:hint="eastAsia" w:ascii="宋体" w:hAnsi="宋体" w:cs="宋体"/>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2E412E1">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415D70A">
            <w:pPr>
              <w:keepNext/>
              <w:spacing w:line="440" w:lineRule="exact"/>
              <w:ind w:left="63" w:right="63"/>
              <w:jc w:val="center"/>
              <w:rPr>
                <w:rFonts w:hint="eastAsia" w:ascii="宋体" w:hAnsi="宋体" w:cs="宋体"/>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AB78036">
            <w:pPr>
              <w:keepNext/>
              <w:spacing w:line="440" w:lineRule="exact"/>
              <w:ind w:left="63" w:right="63"/>
              <w:jc w:val="center"/>
              <w:rPr>
                <w:rFonts w:hint="eastAsia" w:ascii="宋体" w:hAnsi="宋体" w:cs="宋体"/>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B385F5A">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A78EE87">
            <w:pPr>
              <w:keepNext/>
              <w:spacing w:line="440" w:lineRule="exact"/>
              <w:ind w:left="63" w:right="63"/>
              <w:jc w:val="center"/>
              <w:rPr>
                <w:rFonts w:hint="eastAsia" w:ascii="宋体" w:hAnsi="宋体" w:cs="宋体"/>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36063F98">
            <w:pPr>
              <w:keepNext/>
              <w:spacing w:line="440" w:lineRule="exact"/>
              <w:ind w:left="63" w:right="63"/>
              <w:jc w:val="center"/>
              <w:rPr>
                <w:rFonts w:hint="eastAsia" w:ascii="宋体" w:hAnsi="宋体" w:cs="宋体"/>
                <w:sz w:val="52"/>
              </w:rPr>
            </w:pPr>
          </w:p>
        </w:tc>
      </w:tr>
      <w:tr w14:paraId="28398DF8">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7FD2EFE1">
            <w:pPr>
              <w:keepNext/>
              <w:spacing w:line="440" w:lineRule="exact"/>
              <w:ind w:left="63" w:right="63"/>
              <w:jc w:val="center"/>
              <w:rPr>
                <w:rFonts w:hint="eastAsia" w:ascii="宋体" w:hAnsi="宋体" w:cs="宋体"/>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C7E6D93">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5F7B96E">
            <w:pPr>
              <w:keepNext/>
              <w:spacing w:line="440" w:lineRule="exact"/>
              <w:ind w:left="63" w:right="63"/>
              <w:jc w:val="center"/>
              <w:rPr>
                <w:rFonts w:hint="eastAsia" w:ascii="宋体" w:hAnsi="宋体" w:cs="宋体"/>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83D5903">
            <w:pPr>
              <w:keepNext/>
              <w:spacing w:line="440" w:lineRule="exact"/>
              <w:ind w:left="63" w:right="63"/>
              <w:jc w:val="center"/>
              <w:rPr>
                <w:rFonts w:hint="eastAsia" w:ascii="宋体" w:hAnsi="宋体" w:cs="宋体"/>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AC9A12A">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11405BB">
            <w:pPr>
              <w:keepNext/>
              <w:spacing w:line="440" w:lineRule="exact"/>
              <w:ind w:left="63" w:right="63"/>
              <w:jc w:val="center"/>
              <w:rPr>
                <w:rFonts w:hint="eastAsia" w:ascii="宋体" w:hAnsi="宋体" w:cs="宋体"/>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099F87AC">
            <w:pPr>
              <w:keepNext/>
              <w:spacing w:line="440" w:lineRule="exact"/>
              <w:ind w:left="63" w:right="63"/>
              <w:jc w:val="center"/>
              <w:rPr>
                <w:rFonts w:hint="eastAsia" w:ascii="宋体" w:hAnsi="宋体" w:cs="宋体"/>
                <w:sz w:val="52"/>
              </w:rPr>
            </w:pPr>
          </w:p>
        </w:tc>
      </w:tr>
      <w:tr w14:paraId="21937755">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5AD85F03">
            <w:pPr>
              <w:keepNext/>
              <w:spacing w:line="440" w:lineRule="exact"/>
              <w:ind w:left="63" w:right="63"/>
              <w:jc w:val="center"/>
              <w:rPr>
                <w:rFonts w:hint="eastAsia" w:ascii="宋体" w:hAnsi="宋体" w:cs="宋体"/>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EF24C39">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F792EC1">
            <w:pPr>
              <w:keepNext/>
              <w:spacing w:line="440" w:lineRule="exact"/>
              <w:ind w:left="63" w:right="63"/>
              <w:jc w:val="center"/>
              <w:rPr>
                <w:rFonts w:hint="eastAsia" w:ascii="宋体" w:hAnsi="宋体" w:cs="宋体"/>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541E322">
            <w:pPr>
              <w:keepNext/>
              <w:spacing w:line="440" w:lineRule="exact"/>
              <w:ind w:left="63" w:right="63"/>
              <w:jc w:val="center"/>
              <w:rPr>
                <w:rFonts w:hint="eastAsia" w:ascii="宋体" w:hAnsi="宋体" w:cs="宋体"/>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9389F76">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419E01E">
            <w:pPr>
              <w:keepNext/>
              <w:spacing w:line="440" w:lineRule="exact"/>
              <w:ind w:left="63" w:right="63"/>
              <w:jc w:val="center"/>
              <w:rPr>
                <w:rFonts w:hint="eastAsia" w:ascii="宋体" w:hAnsi="宋体" w:cs="宋体"/>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3DA260CE">
            <w:pPr>
              <w:keepNext/>
              <w:spacing w:line="440" w:lineRule="exact"/>
              <w:ind w:left="63" w:right="63"/>
              <w:jc w:val="center"/>
              <w:rPr>
                <w:rFonts w:hint="eastAsia" w:ascii="宋体" w:hAnsi="宋体" w:cs="宋体"/>
                <w:sz w:val="52"/>
              </w:rPr>
            </w:pPr>
          </w:p>
        </w:tc>
      </w:tr>
      <w:tr w14:paraId="3A30DDB7">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3C6E3EA3">
            <w:pPr>
              <w:keepNext/>
              <w:spacing w:line="440" w:lineRule="exact"/>
              <w:ind w:left="63" w:right="63"/>
              <w:jc w:val="center"/>
              <w:rPr>
                <w:rFonts w:hint="eastAsia" w:ascii="宋体" w:hAnsi="宋体" w:cs="宋体"/>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9965292">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61735D4">
            <w:pPr>
              <w:keepNext/>
              <w:spacing w:line="440" w:lineRule="exact"/>
              <w:ind w:left="63" w:right="63"/>
              <w:jc w:val="center"/>
              <w:rPr>
                <w:rFonts w:hint="eastAsia" w:ascii="宋体" w:hAnsi="宋体" w:cs="宋体"/>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BCAF6F1">
            <w:pPr>
              <w:keepNext/>
              <w:spacing w:line="440" w:lineRule="exact"/>
              <w:ind w:left="63" w:right="63"/>
              <w:jc w:val="center"/>
              <w:rPr>
                <w:rFonts w:hint="eastAsia" w:ascii="宋体" w:hAnsi="宋体" w:cs="宋体"/>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A3D4528">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C45213D">
            <w:pPr>
              <w:keepNext/>
              <w:spacing w:line="440" w:lineRule="exact"/>
              <w:ind w:left="63" w:right="63"/>
              <w:jc w:val="center"/>
              <w:rPr>
                <w:rFonts w:hint="eastAsia" w:ascii="宋体" w:hAnsi="宋体" w:cs="宋体"/>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1B48C224">
            <w:pPr>
              <w:keepNext/>
              <w:spacing w:line="440" w:lineRule="exact"/>
              <w:ind w:left="63" w:right="63"/>
              <w:jc w:val="center"/>
              <w:rPr>
                <w:rFonts w:hint="eastAsia" w:ascii="宋体" w:hAnsi="宋体" w:cs="宋体"/>
                <w:sz w:val="52"/>
              </w:rPr>
            </w:pPr>
          </w:p>
        </w:tc>
      </w:tr>
      <w:tr w14:paraId="46753B84">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12" w:space="0"/>
              <w:right w:val="single" w:color="000000" w:sz="6" w:space="0"/>
            </w:tcBorders>
            <w:noWrap w:val="0"/>
            <w:tcMar>
              <w:top w:w="0" w:type="dxa"/>
              <w:left w:w="28" w:type="dxa"/>
              <w:bottom w:w="0" w:type="dxa"/>
              <w:right w:w="28" w:type="dxa"/>
            </w:tcMar>
            <w:vAlign w:val="top"/>
          </w:tcPr>
          <w:p w14:paraId="7078090E">
            <w:pPr>
              <w:keepNext/>
              <w:spacing w:line="440" w:lineRule="exact"/>
              <w:ind w:left="63" w:right="63"/>
              <w:jc w:val="center"/>
              <w:rPr>
                <w:rFonts w:hint="eastAsia" w:ascii="宋体" w:hAnsi="宋体" w:cs="宋体"/>
                <w:sz w:val="52"/>
              </w:rPr>
            </w:pPr>
          </w:p>
        </w:tc>
        <w:tc>
          <w:tcPr>
            <w:tcW w:w="1984"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3C50AD47">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155F479D">
            <w:pPr>
              <w:keepNext/>
              <w:spacing w:line="440" w:lineRule="exact"/>
              <w:ind w:left="63" w:right="63"/>
              <w:jc w:val="center"/>
              <w:rPr>
                <w:rFonts w:hint="eastAsia" w:ascii="宋体" w:hAnsi="宋体" w:cs="宋体"/>
                <w:sz w:val="52"/>
              </w:rPr>
            </w:pPr>
          </w:p>
        </w:tc>
        <w:tc>
          <w:tcPr>
            <w:tcW w:w="774"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7D319A47">
            <w:pPr>
              <w:keepNext/>
              <w:spacing w:line="440" w:lineRule="exact"/>
              <w:ind w:left="63" w:right="63"/>
              <w:jc w:val="center"/>
              <w:rPr>
                <w:rFonts w:hint="eastAsia" w:ascii="宋体" w:hAnsi="宋体" w:cs="宋体"/>
                <w:sz w:val="52"/>
              </w:rPr>
            </w:pPr>
          </w:p>
        </w:tc>
        <w:tc>
          <w:tcPr>
            <w:tcW w:w="1352"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42E5A0D9">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521F0E96">
            <w:pPr>
              <w:keepNext/>
              <w:spacing w:line="440" w:lineRule="exact"/>
              <w:ind w:left="63" w:right="63"/>
              <w:jc w:val="center"/>
              <w:rPr>
                <w:rFonts w:hint="eastAsia" w:ascii="宋体" w:hAnsi="宋体" w:cs="宋体"/>
                <w:sz w:val="52"/>
              </w:rPr>
            </w:pPr>
          </w:p>
        </w:tc>
        <w:tc>
          <w:tcPr>
            <w:tcW w:w="1701" w:type="dxa"/>
            <w:tcBorders>
              <w:top w:val="single" w:color="000000" w:sz="6" w:space="0"/>
              <w:left w:val="single" w:color="000000" w:sz="6" w:space="0"/>
              <w:bottom w:val="single" w:color="000000" w:sz="12" w:space="0"/>
              <w:right w:val="single" w:color="000000" w:sz="12" w:space="0"/>
            </w:tcBorders>
            <w:noWrap w:val="0"/>
            <w:tcMar>
              <w:top w:w="0" w:type="dxa"/>
              <w:left w:w="28" w:type="dxa"/>
              <w:bottom w:w="0" w:type="dxa"/>
              <w:right w:w="28" w:type="dxa"/>
            </w:tcMar>
            <w:vAlign w:val="top"/>
          </w:tcPr>
          <w:p w14:paraId="54316847">
            <w:pPr>
              <w:keepNext/>
              <w:spacing w:line="440" w:lineRule="exact"/>
              <w:ind w:left="63" w:right="63"/>
              <w:jc w:val="center"/>
              <w:rPr>
                <w:rFonts w:hint="eastAsia" w:ascii="宋体" w:hAnsi="宋体" w:cs="宋体"/>
                <w:sz w:val="52"/>
              </w:rPr>
            </w:pPr>
          </w:p>
        </w:tc>
      </w:tr>
    </w:tbl>
    <w:p w14:paraId="66BB40FB">
      <w:pPr>
        <w:spacing w:before="156" w:after="156" w:line="440" w:lineRule="exact"/>
        <w:rPr>
          <w:rFonts w:hint="eastAsia" w:ascii="宋体" w:hAnsi="宋体" w:cs="宋体"/>
          <w:sz w:val="24"/>
          <w:szCs w:val="20"/>
        </w:rPr>
      </w:pPr>
    </w:p>
    <w:p w14:paraId="59CFD675">
      <w:pPr>
        <w:spacing w:before="156" w:after="156" w:line="440" w:lineRule="exact"/>
        <w:rPr>
          <w:rFonts w:hint="eastAsia" w:ascii="宋体" w:hAnsi="宋体" w:cs="宋体"/>
          <w:sz w:val="24"/>
        </w:rPr>
      </w:pPr>
    </w:p>
    <w:p w14:paraId="5ABA383D">
      <w:pPr>
        <w:spacing w:before="156" w:after="156" w:line="440" w:lineRule="exact"/>
        <w:jc w:val="center"/>
        <w:rPr>
          <w:rFonts w:hint="eastAsia" w:ascii="宋体" w:hAnsi="宋体" w:cs="宋体"/>
          <w:b/>
          <w:bCs/>
          <w:sz w:val="24"/>
        </w:rPr>
      </w:pPr>
      <w:r>
        <w:rPr>
          <w:rFonts w:hint="eastAsia" w:ascii="宋体" w:hAnsi="宋体" w:cs="宋体"/>
          <w:b/>
          <w:bCs/>
          <w:sz w:val="24"/>
        </w:rPr>
        <w:t>7-2：工程设备暂估价表</w:t>
      </w:r>
    </w:p>
    <w:tbl>
      <w:tblPr>
        <w:tblStyle w:val="45"/>
        <w:tblW w:w="0" w:type="auto"/>
        <w:tblInd w:w="-114" w:type="dxa"/>
        <w:tblLayout w:type="fixed"/>
        <w:tblCellMar>
          <w:top w:w="0" w:type="dxa"/>
          <w:left w:w="0" w:type="dxa"/>
          <w:bottom w:w="0" w:type="dxa"/>
          <w:right w:w="0" w:type="dxa"/>
        </w:tblCellMar>
      </w:tblPr>
      <w:tblGrid>
        <w:gridCol w:w="993"/>
        <w:gridCol w:w="1984"/>
        <w:gridCol w:w="851"/>
        <w:gridCol w:w="774"/>
        <w:gridCol w:w="1352"/>
        <w:gridCol w:w="1418"/>
        <w:gridCol w:w="1701"/>
      </w:tblGrid>
      <w:tr w14:paraId="06163F2F">
        <w:tblPrEx>
          <w:tblCellMar>
            <w:top w:w="0" w:type="dxa"/>
            <w:left w:w="0" w:type="dxa"/>
            <w:bottom w:w="0" w:type="dxa"/>
            <w:right w:w="0" w:type="dxa"/>
          </w:tblCellMar>
        </w:tblPrEx>
        <w:tc>
          <w:tcPr>
            <w:tcW w:w="993" w:type="dxa"/>
            <w:tcBorders>
              <w:top w:val="single" w:color="000000" w:sz="12" w:space="0"/>
              <w:left w:val="single" w:color="000000" w:sz="12" w:space="0"/>
              <w:bottom w:val="double" w:color="000000" w:sz="6" w:space="0"/>
              <w:right w:val="single" w:color="000000" w:sz="6" w:space="0"/>
            </w:tcBorders>
            <w:noWrap w:val="0"/>
            <w:tcMar>
              <w:top w:w="0" w:type="dxa"/>
              <w:left w:w="28" w:type="dxa"/>
              <w:bottom w:w="0" w:type="dxa"/>
              <w:right w:w="28" w:type="dxa"/>
            </w:tcMar>
            <w:vAlign w:val="top"/>
          </w:tcPr>
          <w:p w14:paraId="6C6C70D1">
            <w:pPr>
              <w:spacing w:line="440" w:lineRule="exact"/>
              <w:jc w:val="center"/>
              <w:rPr>
                <w:rFonts w:hint="eastAsia" w:ascii="宋体" w:hAnsi="宋体" w:cs="宋体"/>
                <w:sz w:val="24"/>
              </w:rPr>
            </w:pPr>
            <w:r>
              <w:rPr>
                <w:rFonts w:hint="eastAsia" w:ascii="宋体" w:hAnsi="宋体" w:cs="宋体"/>
                <w:sz w:val="24"/>
              </w:rPr>
              <w:t>序号</w:t>
            </w:r>
          </w:p>
        </w:tc>
        <w:tc>
          <w:tcPr>
            <w:tcW w:w="1984"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top"/>
          </w:tcPr>
          <w:p w14:paraId="7479A44F">
            <w:pPr>
              <w:spacing w:line="440" w:lineRule="exact"/>
              <w:jc w:val="center"/>
              <w:rPr>
                <w:rFonts w:hint="eastAsia" w:ascii="宋体" w:hAnsi="宋体" w:cs="宋体"/>
                <w:sz w:val="24"/>
              </w:rPr>
            </w:pPr>
            <w:r>
              <w:rPr>
                <w:rFonts w:hint="eastAsia" w:ascii="宋体" w:hAnsi="宋体" w:cs="宋体"/>
                <w:sz w:val="24"/>
              </w:rPr>
              <w:t>名称</w:t>
            </w:r>
          </w:p>
        </w:tc>
        <w:tc>
          <w:tcPr>
            <w:tcW w:w="851"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top"/>
          </w:tcPr>
          <w:p w14:paraId="142FA8E0">
            <w:pPr>
              <w:spacing w:line="440" w:lineRule="exact"/>
              <w:jc w:val="center"/>
              <w:rPr>
                <w:rFonts w:hint="eastAsia" w:ascii="宋体" w:hAnsi="宋体" w:cs="宋体"/>
                <w:sz w:val="24"/>
              </w:rPr>
            </w:pPr>
            <w:r>
              <w:rPr>
                <w:rFonts w:hint="eastAsia" w:ascii="宋体" w:hAnsi="宋体" w:cs="宋体"/>
                <w:sz w:val="24"/>
              </w:rPr>
              <w:t>单位</w:t>
            </w:r>
          </w:p>
        </w:tc>
        <w:tc>
          <w:tcPr>
            <w:tcW w:w="774"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top"/>
          </w:tcPr>
          <w:p w14:paraId="01469171">
            <w:pPr>
              <w:spacing w:line="440" w:lineRule="exact"/>
              <w:jc w:val="center"/>
              <w:rPr>
                <w:rFonts w:hint="eastAsia" w:ascii="宋体" w:hAnsi="宋体" w:cs="宋体"/>
                <w:sz w:val="24"/>
              </w:rPr>
            </w:pPr>
            <w:r>
              <w:rPr>
                <w:rFonts w:hint="eastAsia" w:ascii="宋体" w:hAnsi="宋体" w:cs="宋体"/>
                <w:sz w:val="24"/>
              </w:rPr>
              <w:t>数量</w:t>
            </w:r>
          </w:p>
        </w:tc>
        <w:tc>
          <w:tcPr>
            <w:tcW w:w="1352"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top"/>
          </w:tcPr>
          <w:p w14:paraId="354570ED">
            <w:pPr>
              <w:spacing w:line="440" w:lineRule="exact"/>
              <w:jc w:val="center"/>
              <w:rPr>
                <w:rFonts w:hint="eastAsia" w:ascii="宋体" w:hAnsi="宋体" w:cs="宋体"/>
                <w:sz w:val="24"/>
              </w:rPr>
            </w:pPr>
            <w:r>
              <w:rPr>
                <w:rFonts w:hint="eastAsia" w:ascii="宋体" w:hAnsi="宋体" w:cs="宋体"/>
                <w:sz w:val="24"/>
              </w:rPr>
              <w:t>单价（元）</w:t>
            </w:r>
          </w:p>
        </w:tc>
        <w:tc>
          <w:tcPr>
            <w:tcW w:w="1418"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top"/>
          </w:tcPr>
          <w:p w14:paraId="0AEB0DD7">
            <w:pPr>
              <w:spacing w:line="440" w:lineRule="exact"/>
              <w:jc w:val="center"/>
              <w:rPr>
                <w:rFonts w:hint="eastAsia" w:ascii="宋体" w:hAnsi="宋体" w:cs="宋体"/>
                <w:sz w:val="24"/>
              </w:rPr>
            </w:pPr>
            <w:r>
              <w:rPr>
                <w:rFonts w:hint="eastAsia" w:ascii="宋体" w:hAnsi="宋体" w:cs="宋体"/>
                <w:sz w:val="24"/>
              </w:rPr>
              <w:t>合价（元）</w:t>
            </w:r>
          </w:p>
        </w:tc>
        <w:tc>
          <w:tcPr>
            <w:tcW w:w="1701" w:type="dxa"/>
            <w:tcBorders>
              <w:top w:val="single" w:color="000000" w:sz="12" w:space="0"/>
              <w:left w:val="single" w:color="000000" w:sz="6" w:space="0"/>
              <w:bottom w:val="double" w:color="000000" w:sz="6" w:space="0"/>
              <w:right w:val="single" w:color="000000" w:sz="12" w:space="0"/>
            </w:tcBorders>
            <w:noWrap w:val="0"/>
            <w:tcMar>
              <w:top w:w="0" w:type="dxa"/>
              <w:left w:w="28" w:type="dxa"/>
              <w:bottom w:w="0" w:type="dxa"/>
              <w:right w:w="28" w:type="dxa"/>
            </w:tcMar>
            <w:vAlign w:val="top"/>
          </w:tcPr>
          <w:p w14:paraId="3594CC76">
            <w:pPr>
              <w:spacing w:line="440" w:lineRule="exact"/>
              <w:jc w:val="center"/>
              <w:rPr>
                <w:rFonts w:hint="eastAsia" w:ascii="宋体" w:hAnsi="宋体" w:cs="宋体"/>
                <w:sz w:val="24"/>
              </w:rPr>
            </w:pPr>
            <w:r>
              <w:rPr>
                <w:rFonts w:hint="eastAsia" w:ascii="宋体" w:hAnsi="宋体" w:cs="宋体"/>
                <w:sz w:val="24"/>
              </w:rPr>
              <w:t>备注</w:t>
            </w:r>
          </w:p>
        </w:tc>
      </w:tr>
      <w:tr w14:paraId="29345753">
        <w:tblPrEx>
          <w:tblCellMar>
            <w:top w:w="0" w:type="dxa"/>
            <w:left w:w="0" w:type="dxa"/>
            <w:bottom w:w="0" w:type="dxa"/>
            <w:right w:w="0" w:type="dxa"/>
          </w:tblCellMar>
        </w:tblPrEx>
        <w:tc>
          <w:tcPr>
            <w:tcW w:w="993" w:type="dxa"/>
            <w:tcBorders>
              <w:top w:val="doub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33A17C40">
            <w:pPr>
              <w:keepNext/>
              <w:spacing w:line="440" w:lineRule="exact"/>
              <w:ind w:left="63" w:right="63"/>
              <w:jc w:val="center"/>
              <w:rPr>
                <w:rFonts w:hint="eastAsia" w:ascii="宋体" w:hAnsi="宋体" w:cs="宋体"/>
                <w:sz w:val="52"/>
              </w:rPr>
            </w:pPr>
          </w:p>
        </w:tc>
        <w:tc>
          <w:tcPr>
            <w:tcW w:w="1984"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503B463">
            <w:pPr>
              <w:keepNext/>
              <w:spacing w:line="440" w:lineRule="exact"/>
              <w:ind w:left="63" w:right="63"/>
              <w:jc w:val="center"/>
              <w:rPr>
                <w:rFonts w:hint="eastAsia" w:ascii="宋体" w:hAnsi="宋体" w:cs="宋体"/>
                <w:sz w:val="52"/>
              </w:rPr>
            </w:pPr>
          </w:p>
        </w:tc>
        <w:tc>
          <w:tcPr>
            <w:tcW w:w="851"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3B32D67">
            <w:pPr>
              <w:keepNext/>
              <w:spacing w:line="440" w:lineRule="exact"/>
              <w:ind w:left="63" w:right="63"/>
              <w:jc w:val="center"/>
              <w:rPr>
                <w:rFonts w:hint="eastAsia" w:ascii="宋体" w:hAnsi="宋体" w:cs="宋体"/>
                <w:sz w:val="52"/>
              </w:rPr>
            </w:pPr>
          </w:p>
        </w:tc>
        <w:tc>
          <w:tcPr>
            <w:tcW w:w="774"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436A82B">
            <w:pPr>
              <w:keepNext/>
              <w:spacing w:line="440" w:lineRule="exact"/>
              <w:ind w:left="63" w:right="63"/>
              <w:jc w:val="center"/>
              <w:rPr>
                <w:rFonts w:hint="eastAsia" w:ascii="宋体" w:hAnsi="宋体" w:cs="宋体"/>
                <w:sz w:val="52"/>
              </w:rPr>
            </w:pPr>
          </w:p>
        </w:tc>
        <w:tc>
          <w:tcPr>
            <w:tcW w:w="1352"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F103DDD">
            <w:pPr>
              <w:keepNext/>
              <w:spacing w:line="440" w:lineRule="exact"/>
              <w:ind w:left="63" w:right="63"/>
              <w:jc w:val="center"/>
              <w:rPr>
                <w:rFonts w:hint="eastAsia" w:ascii="宋体" w:hAnsi="宋体" w:cs="宋体"/>
                <w:sz w:val="52"/>
              </w:rPr>
            </w:pPr>
          </w:p>
        </w:tc>
        <w:tc>
          <w:tcPr>
            <w:tcW w:w="1418"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214C706">
            <w:pPr>
              <w:keepNext/>
              <w:spacing w:line="440" w:lineRule="exact"/>
              <w:ind w:left="63" w:right="63"/>
              <w:jc w:val="center"/>
              <w:rPr>
                <w:rFonts w:hint="eastAsia" w:ascii="宋体" w:hAnsi="宋体" w:cs="宋体"/>
                <w:sz w:val="52"/>
              </w:rPr>
            </w:pPr>
          </w:p>
        </w:tc>
        <w:tc>
          <w:tcPr>
            <w:tcW w:w="1701" w:type="dxa"/>
            <w:tcBorders>
              <w:top w:val="doub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245FC414">
            <w:pPr>
              <w:keepNext/>
              <w:spacing w:line="440" w:lineRule="exact"/>
              <w:ind w:left="63" w:right="63"/>
              <w:jc w:val="center"/>
              <w:rPr>
                <w:rFonts w:hint="eastAsia" w:ascii="宋体" w:hAnsi="宋体" w:cs="宋体"/>
                <w:sz w:val="52"/>
              </w:rPr>
            </w:pPr>
          </w:p>
        </w:tc>
      </w:tr>
      <w:tr w14:paraId="39AF4A22">
        <w:tblPrEx>
          <w:tblCellMar>
            <w:top w:w="0" w:type="dxa"/>
            <w:left w:w="0" w:type="dxa"/>
            <w:bottom w:w="0" w:type="dxa"/>
            <w:right w:w="0" w:type="dxa"/>
          </w:tblCellMar>
        </w:tblPrEx>
        <w:tc>
          <w:tcPr>
            <w:tcW w:w="993" w:type="dxa"/>
            <w:tcBorders>
              <w:top w:val="nil"/>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0E020CC8">
            <w:pPr>
              <w:keepNext/>
              <w:spacing w:line="440" w:lineRule="exact"/>
              <w:ind w:left="63" w:right="63"/>
              <w:jc w:val="center"/>
              <w:rPr>
                <w:rFonts w:hint="eastAsia" w:ascii="宋体" w:hAnsi="宋体" w:cs="宋体"/>
                <w:sz w:val="52"/>
              </w:rPr>
            </w:pPr>
          </w:p>
        </w:tc>
        <w:tc>
          <w:tcPr>
            <w:tcW w:w="1984"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4516D0C">
            <w:pPr>
              <w:keepNext/>
              <w:spacing w:line="440" w:lineRule="exact"/>
              <w:ind w:left="63" w:right="63"/>
              <w:jc w:val="center"/>
              <w:rPr>
                <w:rFonts w:hint="eastAsia" w:ascii="宋体" w:hAnsi="宋体" w:cs="宋体"/>
                <w:sz w:val="52"/>
              </w:rPr>
            </w:pPr>
          </w:p>
        </w:tc>
        <w:tc>
          <w:tcPr>
            <w:tcW w:w="851"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AE78330">
            <w:pPr>
              <w:keepNext/>
              <w:spacing w:line="440" w:lineRule="exact"/>
              <w:ind w:left="63" w:right="63"/>
              <w:jc w:val="center"/>
              <w:rPr>
                <w:rFonts w:hint="eastAsia" w:ascii="宋体" w:hAnsi="宋体" w:cs="宋体"/>
                <w:sz w:val="52"/>
              </w:rPr>
            </w:pPr>
          </w:p>
        </w:tc>
        <w:tc>
          <w:tcPr>
            <w:tcW w:w="774"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6243799">
            <w:pPr>
              <w:keepNext/>
              <w:spacing w:line="440" w:lineRule="exact"/>
              <w:ind w:left="63" w:right="63"/>
              <w:jc w:val="center"/>
              <w:rPr>
                <w:rFonts w:hint="eastAsia" w:ascii="宋体" w:hAnsi="宋体" w:cs="宋体"/>
                <w:sz w:val="52"/>
              </w:rPr>
            </w:pPr>
          </w:p>
        </w:tc>
        <w:tc>
          <w:tcPr>
            <w:tcW w:w="1352"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6DD6C41">
            <w:pPr>
              <w:keepNext/>
              <w:spacing w:line="440" w:lineRule="exact"/>
              <w:ind w:left="63" w:right="63"/>
              <w:jc w:val="center"/>
              <w:rPr>
                <w:rFonts w:hint="eastAsia" w:ascii="宋体" w:hAnsi="宋体" w:cs="宋体"/>
                <w:sz w:val="52"/>
              </w:rPr>
            </w:pPr>
          </w:p>
        </w:tc>
        <w:tc>
          <w:tcPr>
            <w:tcW w:w="1418"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52430E7">
            <w:pPr>
              <w:keepNext/>
              <w:spacing w:line="440" w:lineRule="exact"/>
              <w:ind w:left="63" w:right="63"/>
              <w:jc w:val="center"/>
              <w:rPr>
                <w:rFonts w:hint="eastAsia" w:ascii="宋体" w:hAnsi="宋体" w:cs="宋体"/>
                <w:sz w:val="52"/>
              </w:rPr>
            </w:pPr>
          </w:p>
        </w:tc>
        <w:tc>
          <w:tcPr>
            <w:tcW w:w="1701" w:type="dxa"/>
            <w:tcBorders>
              <w:top w:val="nil"/>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2FFE4F60">
            <w:pPr>
              <w:keepNext/>
              <w:spacing w:line="440" w:lineRule="exact"/>
              <w:ind w:left="63" w:right="63"/>
              <w:jc w:val="center"/>
              <w:rPr>
                <w:rFonts w:hint="eastAsia" w:ascii="宋体" w:hAnsi="宋体" w:cs="宋体"/>
                <w:sz w:val="52"/>
              </w:rPr>
            </w:pPr>
          </w:p>
        </w:tc>
      </w:tr>
      <w:tr w14:paraId="0B6FDEA0">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26A4B528">
            <w:pPr>
              <w:keepNext/>
              <w:spacing w:line="440" w:lineRule="exact"/>
              <w:ind w:left="63" w:right="63"/>
              <w:jc w:val="center"/>
              <w:rPr>
                <w:rFonts w:hint="eastAsia" w:ascii="宋体" w:hAnsi="宋体" w:cs="宋体"/>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3328FA7">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DE3736C">
            <w:pPr>
              <w:keepNext/>
              <w:spacing w:line="440" w:lineRule="exact"/>
              <w:ind w:left="63" w:right="63"/>
              <w:jc w:val="center"/>
              <w:rPr>
                <w:rFonts w:hint="eastAsia" w:ascii="宋体" w:hAnsi="宋体" w:cs="宋体"/>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B7A8CA4">
            <w:pPr>
              <w:keepNext/>
              <w:spacing w:line="440" w:lineRule="exact"/>
              <w:ind w:left="63" w:right="63"/>
              <w:jc w:val="center"/>
              <w:rPr>
                <w:rFonts w:hint="eastAsia" w:ascii="宋体" w:hAnsi="宋体" w:cs="宋体"/>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EFDED85">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7DB781F">
            <w:pPr>
              <w:keepNext/>
              <w:spacing w:line="440" w:lineRule="exact"/>
              <w:ind w:left="63" w:right="63"/>
              <w:jc w:val="center"/>
              <w:rPr>
                <w:rFonts w:hint="eastAsia" w:ascii="宋体" w:hAnsi="宋体" w:cs="宋体"/>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32623175">
            <w:pPr>
              <w:keepNext/>
              <w:spacing w:line="440" w:lineRule="exact"/>
              <w:ind w:left="63" w:right="63"/>
              <w:jc w:val="center"/>
              <w:rPr>
                <w:rFonts w:hint="eastAsia" w:ascii="宋体" w:hAnsi="宋体" w:cs="宋体"/>
                <w:sz w:val="52"/>
              </w:rPr>
            </w:pPr>
          </w:p>
        </w:tc>
      </w:tr>
      <w:tr w14:paraId="135C9937">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4F65B1CA">
            <w:pPr>
              <w:keepNext/>
              <w:spacing w:line="440" w:lineRule="exact"/>
              <w:ind w:left="63" w:right="63"/>
              <w:jc w:val="center"/>
              <w:rPr>
                <w:rFonts w:hint="eastAsia" w:ascii="宋体" w:hAnsi="宋体" w:cs="宋体"/>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6EBE586">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E85BAA8">
            <w:pPr>
              <w:keepNext/>
              <w:spacing w:line="440" w:lineRule="exact"/>
              <w:ind w:left="63" w:right="63"/>
              <w:jc w:val="center"/>
              <w:rPr>
                <w:rFonts w:hint="eastAsia" w:ascii="宋体" w:hAnsi="宋体" w:cs="宋体"/>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AA4D730">
            <w:pPr>
              <w:keepNext/>
              <w:spacing w:line="440" w:lineRule="exact"/>
              <w:ind w:left="63" w:right="63"/>
              <w:jc w:val="center"/>
              <w:rPr>
                <w:rFonts w:hint="eastAsia" w:ascii="宋体" w:hAnsi="宋体" w:cs="宋体"/>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1C00212">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CDD8390">
            <w:pPr>
              <w:keepNext/>
              <w:spacing w:line="440" w:lineRule="exact"/>
              <w:ind w:left="63" w:right="63"/>
              <w:jc w:val="center"/>
              <w:rPr>
                <w:rFonts w:hint="eastAsia" w:ascii="宋体" w:hAnsi="宋体" w:cs="宋体"/>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27EB3BEC">
            <w:pPr>
              <w:keepNext/>
              <w:spacing w:line="440" w:lineRule="exact"/>
              <w:ind w:left="63" w:right="63"/>
              <w:jc w:val="center"/>
              <w:rPr>
                <w:rFonts w:hint="eastAsia" w:ascii="宋体" w:hAnsi="宋体" w:cs="宋体"/>
                <w:sz w:val="52"/>
              </w:rPr>
            </w:pPr>
          </w:p>
        </w:tc>
      </w:tr>
      <w:tr w14:paraId="10BCA19C">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26031337">
            <w:pPr>
              <w:keepNext/>
              <w:spacing w:line="440" w:lineRule="exact"/>
              <w:ind w:left="63" w:right="63"/>
              <w:jc w:val="center"/>
              <w:rPr>
                <w:rFonts w:hint="eastAsia" w:ascii="宋体" w:hAnsi="宋体" w:cs="宋体"/>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75EFA30">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741D98E">
            <w:pPr>
              <w:keepNext/>
              <w:spacing w:line="440" w:lineRule="exact"/>
              <w:ind w:left="63" w:right="63"/>
              <w:jc w:val="center"/>
              <w:rPr>
                <w:rFonts w:hint="eastAsia" w:ascii="宋体" w:hAnsi="宋体" w:cs="宋体"/>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BC52DE5">
            <w:pPr>
              <w:keepNext/>
              <w:spacing w:line="440" w:lineRule="exact"/>
              <w:ind w:left="63" w:right="63"/>
              <w:jc w:val="center"/>
              <w:rPr>
                <w:rFonts w:hint="eastAsia" w:ascii="宋体" w:hAnsi="宋体" w:cs="宋体"/>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8F2A406">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C4365F3">
            <w:pPr>
              <w:keepNext/>
              <w:spacing w:line="440" w:lineRule="exact"/>
              <w:ind w:left="63" w:right="63"/>
              <w:jc w:val="center"/>
              <w:rPr>
                <w:rFonts w:hint="eastAsia" w:ascii="宋体" w:hAnsi="宋体" w:cs="宋体"/>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7FA54339">
            <w:pPr>
              <w:keepNext/>
              <w:spacing w:line="440" w:lineRule="exact"/>
              <w:ind w:left="63" w:right="63"/>
              <w:jc w:val="center"/>
              <w:rPr>
                <w:rFonts w:hint="eastAsia" w:ascii="宋体" w:hAnsi="宋体" w:cs="宋体"/>
                <w:sz w:val="52"/>
              </w:rPr>
            </w:pPr>
          </w:p>
        </w:tc>
      </w:tr>
      <w:tr w14:paraId="2C375F2A">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7650F5A1">
            <w:pPr>
              <w:keepNext/>
              <w:spacing w:line="440" w:lineRule="exact"/>
              <w:ind w:left="63" w:right="63"/>
              <w:jc w:val="center"/>
              <w:rPr>
                <w:rFonts w:hint="eastAsia" w:ascii="宋体" w:hAnsi="宋体" w:cs="宋体"/>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43769BE">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0346041">
            <w:pPr>
              <w:keepNext/>
              <w:spacing w:line="440" w:lineRule="exact"/>
              <w:ind w:left="63" w:right="63"/>
              <w:jc w:val="center"/>
              <w:rPr>
                <w:rFonts w:hint="eastAsia" w:ascii="宋体" w:hAnsi="宋体" w:cs="宋体"/>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3E89B73">
            <w:pPr>
              <w:keepNext/>
              <w:spacing w:line="440" w:lineRule="exact"/>
              <w:ind w:left="63" w:right="63"/>
              <w:jc w:val="center"/>
              <w:rPr>
                <w:rFonts w:hint="eastAsia" w:ascii="宋体" w:hAnsi="宋体" w:cs="宋体"/>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8E12021">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872DF29">
            <w:pPr>
              <w:keepNext/>
              <w:spacing w:line="440" w:lineRule="exact"/>
              <w:ind w:left="63" w:right="63"/>
              <w:jc w:val="center"/>
              <w:rPr>
                <w:rFonts w:hint="eastAsia" w:ascii="宋体" w:hAnsi="宋体" w:cs="宋体"/>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3637013F">
            <w:pPr>
              <w:keepNext/>
              <w:spacing w:line="440" w:lineRule="exact"/>
              <w:ind w:left="63" w:right="63"/>
              <w:jc w:val="center"/>
              <w:rPr>
                <w:rFonts w:hint="eastAsia" w:ascii="宋体" w:hAnsi="宋体" w:cs="宋体"/>
                <w:sz w:val="52"/>
              </w:rPr>
            </w:pPr>
          </w:p>
        </w:tc>
      </w:tr>
      <w:tr w14:paraId="2C238314">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70A2475B">
            <w:pPr>
              <w:keepNext/>
              <w:spacing w:line="440" w:lineRule="exact"/>
              <w:ind w:left="63" w:right="63"/>
              <w:jc w:val="center"/>
              <w:rPr>
                <w:rFonts w:hint="eastAsia" w:ascii="宋体" w:hAnsi="宋体" w:cs="宋体"/>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86A497C">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9C6CC39">
            <w:pPr>
              <w:keepNext/>
              <w:spacing w:line="440" w:lineRule="exact"/>
              <w:ind w:left="63" w:right="63"/>
              <w:jc w:val="center"/>
              <w:rPr>
                <w:rFonts w:hint="eastAsia" w:ascii="宋体" w:hAnsi="宋体" w:cs="宋体"/>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1EC3414">
            <w:pPr>
              <w:keepNext/>
              <w:spacing w:line="440" w:lineRule="exact"/>
              <w:ind w:left="63" w:right="63"/>
              <w:jc w:val="center"/>
              <w:rPr>
                <w:rFonts w:hint="eastAsia" w:ascii="宋体" w:hAnsi="宋体" w:cs="宋体"/>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95329F7">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A8C5D1B">
            <w:pPr>
              <w:keepNext/>
              <w:spacing w:line="440" w:lineRule="exact"/>
              <w:ind w:left="63" w:right="63"/>
              <w:jc w:val="center"/>
              <w:rPr>
                <w:rFonts w:hint="eastAsia" w:ascii="宋体" w:hAnsi="宋体" w:cs="宋体"/>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604FD821">
            <w:pPr>
              <w:keepNext/>
              <w:spacing w:line="440" w:lineRule="exact"/>
              <w:ind w:left="63" w:right="63"/>
              <w:jc w:val="center"/>
              <w:rPr>
                <w:rFonts w:hint="eastAsia" w:ascii="宋体" w:hAnsi="宋体" w:cs="宋体"/>
                <w:sz w:val="52"/>
              </w:rPr>
            </w:pPr>
          </w:p>
        </w:tc>
      </w:tr>
      <w:tr w14:paraId="18C0074D">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5198669D">
            <w:pPr>
              <w:keepNext/>
              <w:spacing w:line="440" w:lineRule="exact"/>
              <w:ind w:left="63" w:right="63"/>
              <w:jc w:val="center"/>
              <w:rPr>
                <w:rFonts w:hint="eastAsia" w:ascii="宋体" w:hAnsi="宋体" w:cs="宋体"/>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273C857">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2609363">
            <w:pPr>
              <w:keepNext/>
              <w:spacing w:line="440" w:lineRule="exact"/>
              <w:ind w:left="63" w:right="63"/>
              <w:jc w:val="center"/>
              <w:rPr>
                <w:rFonts w:hint="eastAsia" w:ascii="宋体" w:hAnsi="宋体" w:cs="宋体"/>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94D1337">
            <w:pPr>
              <w:keepNext/>
              <w:spacing w:line="440" w:lineRule="exact"/>
              <w:ind w:left="63" w:right="63"/>
              <w:jc w:val="center"/>
              <w:rPr>
                <w:rFonts w:hint="eastAsia" w:ascii="宋体" w:hAnsi="宋体" w:cs="宋体"/>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D8063D4">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B427AB3">
            <w:pPr>
              <w:keepNext/>
              <w:spacing w:line="440" w:lineRule="exact"/>
              <w:ind w:left="63" w:right="63"/>
              <w:jc w:val="center"/>
              <w:rPr>
                <w:rFonts w:hint="eastAsia" w:ascii="宋体" w:hAnsi="宋体" w:cs="宋体"/>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7A22B879">
            <w:pPr>
              <w:keepNext/>
              <w:spacing w:line="440" w:lineRule="exact"/>
              <w:ind w:left="63" w:right="63"/>
              <w:jc w:val="center"/>
              <w:rPr>
                <w:rFonts w:hint="eastAsia" w:ascii="宋体" w:hAnsi="宋体" w:cs="宋体"/>
                <w:sz w:val="52"/>
              </w:rPr>
            </w:pPr>
          </w:p>
        </w:tc>
      </w:tr>
      <w:tr w14:paraId="0543A0F5">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20312826">
            <w:pPr>
              <w:keepNext/>
              <w:spacing w:line="440" w:lineRule="exact"/>
              <w:ind w:left="63" w:right="63"/>
              <w:jc w:val="center"/>
              <w:rPr>
                <w:rFonts w:hint="eastAsia" w:ascii="宋体" w:hAnsi="宋体" w:cs="宋体"/>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852AEE9">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78B106A">
            <w:pPr>
              <w:keepNext/>
              <w:spacing w:line="440" w:lineRule="exact"/>
              <w:ind w:left="63" w:right="63"/>
              <w:jc w:val="center"/>
              <w:rPr>
                <w:rFonts w:hint="eastAsia" w:ascii="宋体" w:hAnsi="宋体" w:cs="宋体"/>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4E9D143">
            <w:pPr>
              <w:keepNext/>
              <w:spacing w:line="440" w:lineRule="exact"/>
              <w:ind w:left="63" w:right="63"/>
              <w:jc w:val="center"/>
              <w:rPr>
                <w:rFonts w:hint="eastAsia" w:ascii="宋体" w:hAnsi="宋体" w:cs="宋体"/>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B3D0A20">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F57C91C">
            <w:pPr>
              <w:keepNext/>
              <w:spacing w:line="440" w:lineRule="exact"/>
              <w:ind w:left="63" w:right="63"/>
              <w:jc w:val="center"/>
              <w:rPr>
                <w:rFonts w:hint="eastAsia" w:ascii="宋体" w:hAnsi="宋体" w:cs="宋体"/>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3F41B49F">
            <w:pPr>
              <w:keepNext/>
              <w:spacing w:line="440" w:lineRule="exact"/>
              <w:ind w:left="63" w:right="63"/>
              <w:jc w:val="center"/>
              <w:rPr>
                <w:rFonts w:hint="eastAsia" w:ascii="宋体" w:hAnsi="宋体" w:cs="宋体"/>
                <w:sz w:val="52"/>
              </w:rPr>
            </w:pPr>
          </w:p>
        </w:tc>
      </w:tr>
      <w:tr w14:paraId="10EF7E85">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394296FE">
            <w:pPr>
              <w:keepNext/>
              <w:spacing w:line="440" w:lineRule="exact"/>
              <w:ind w:left="63" w:right="63"/>
              <w:jc w:val="center"/>
              <w:rPr>
                <w:rFonts w:hint="eastAsia" w:ascii="宋体" w:hAnsi="宋体" w:cs="宋体"/>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F6F2420">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144863B">
            <w:pPr>
              <w:keepNext/>
              <w:spacing w:line="440" w:lineRule="exact"/>
              <w:ind w:left="63" w:right="63"/>
              <w:jc w:val="center"/>
              <w:rPr>
                <w:rFonts w:hint="eastAsia" w:ascii="宋体" w:hAnsi="宋体" w:cs="宋体"/>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B0CBF18">
            <w:pPr>
              <w:keepNext/>
              <w:spacing w:line="440" w:lineRule="exact"/>
              <w:ind w:left="63" w:right="63"/>
              <w:jc w:val="center"/>
              <w:rPr>
                <w:rFonts w:hint="eastAsia" w:ascii="宋体" w:hAnsi="宋体" w:cs="宋体"/>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A8A0B22">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ED65A37">
            <w:pPr>
              <w:keepNext/>
              <w:spacing w:line="440" w:lineRule="exact"/>
              <w:ind w:left="63" w:right="63"/>
              <w:jc w:val="center"/>
              <w:rPr>
                <w:rFonts w:hint="eastAsia" w:ascii="宋体" w:hAnsi="宋体" w:cs="宋体"/>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69992C1F">
            <w:pPr>
              <w:keepNext/>
              <w:spacing w:line="440" w:lineRule="exact"/>
              <w:ind w:left="63" w:right="63"/>
              <w:jc w:val="center"/>
              <w:rPr>
                <w:rFonts w:hint="eastAsia" w:ascii="宋体" w:hAnsi="宋体" w:cs="宋体"/>
                <w:sz w:val="52"/>
              </w:rPr>
            </w:pPr>
          </w:p>
        </w:tc>
      </w:tr>
      <w:tr w14:paraId="06356479">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18648432">
            <w:pPr>
              <w:keepNext/>
              <w:spacing w:line="440" w:lineRule="exact"/>
              <w:ind w:left="63" w:right="63"/>
              <w:jc w:val="center"/>
              <w:rPr>
                <w:rFonts w:hint="eastAsia" w:ascii="宋体" w:hAnsi="宋体" w:cs="宋体"/>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23333E5">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3992DE9">
            <w:pPr>
              <w:keepNext/>
              <w:spacing w:line="440" w:lineRule="exact"/>
              <w:ind w:left="63" w:right="63"/>
              <w:jc w:val="center"/>
              <w:rPr>
                <w:rFonts w:hint="eastAsia" w:ascii="宋体" w:hAnsi="宋体" w:cs="宋体"/>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37FC440">
            <w:pPr>
              <w:keepNext/>
              <w:spacing w:line="440" w:lineRule="exact"/>
              <w:ind w:left="63" w:right="63"/>
              <w:jc w:val="center"/>
              <w:rPr>
                <w:rFonts w:hint="eastAsia" w:ascii="宋体" w:hAnsi="宋体" w:cs="宋体"/>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E4F4B83">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06A20F8">
            <w:pPr>
              <w:keepNext/>
              <w:spacing w:line="440" w:lineRule="exact"/>
              <w:ind w:left="63" w:right="63"/>
              <w:jc w:val="center"/>
              <w:rPr>
                <w:rFonts w:hint="eastAsia" w:ascii="宋体" w:hAnsi="宋体" w:cs="宋体"/>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694293BA">
            <w:pPr>
              <w:keepNext/>
              <w:spacing w:line="440" w:lineRule="exact"/>
              <w:ind w:left="63" w:right="63"/>
              <w:jc w:val="center"/>
              <w:rPr>
                <w:rFonts w:hint="eastAsia" w:ascii="宋体" w:hAnsi="宋体" w:cs="宋体"/>
                <w:sz w:val="52"/>
              </w:rPr>
            </w:pPr>
          </w:p>
        </w:tc>
      </w:tr>
      <w:tr w14:paraId="4C843376">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1EF24B1C">
            <w:pPr>
              <w:keepNext/>
              <w:spacing w:line="440" w:lineRule="exact"/>
              <w:ind w:left="63" w:right="63"/>
              <w:jc w:val="center"/>
              <w:rPr>
                <w:rFonts w:hint="eastAsia" w:ascii="宋体" w:hAnsi="宋体" w:cs="宋体"/>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D2A23D7">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8FF17F1">
            <w:pPr>
              <w:keepNext/>
              <w:spacing w:line="440" w:lineRule="exact"/>
              <w:ind w:left="63" w:right="63"/>
              <w:jc w:val="center"/>
              <w:rPr>
                <w:rFonts w:hint="eastAsia" w:ascii="宋体" w:hAnsi="宋体" w:cs="宋体"/>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277ADE0">
            <w:pPr>
              <w:keepNext/>
              <w:spacing w:line="440" w:lineRule="exact"/>
              <w:ind w:left="63" w:right="63"/>
              <w:jc w:val="center"/>
              <w:rPr>
                <w:rFonts w:hint="eastAsia" w:ascii="宋体" w:hAnsi="宋体" w:cs="宋体"/>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E5BDEFE">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9B918BE">
            <w:pPr>
              <w:keepNext/>
              <w:spacing w:line="440" w:lineRule="exact"/>
              <w:ind w:left="63" w:right="63"/>
              <w:jc w:val="center"/>
              <w:rPr>
                <w:rFonts w:hint="eastAsia" w:ascii="宋体" w:hAnsi="宋体" w:cs="宋体"/>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79E27D2D">
            <w:pPr>
              <w:keepNext/>
              <w:spacing w:line="440" w:lineRule="exact"/>
              <w:ind w:left="63" w:right="63"/>
              <w:jc w:val="center"/>
              <w:rPr>
                <w:rFonts w:hint="eastAsia" w:ascii="宋体" w:hAnsi="宋体" w:cs="宋体"/>
                <w:sz w:val="52"/>
              </w:rPr>
            </w:pPr>
          </w:p>
        </w:tc>
      </w:tr>
      <w:tr w14:paraId="3706E443">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65144F73">
            <w:pPr>
              <w:keepNext/>
              <w:spacing w:line="440" w:lineRule="exact"/>
              <w:ind w:left="63" w:right="63"/>
              <w:jc w:val="center"/>
              <w:rPr>
                <w:rFonts w:hint="eastAsia" w:ascii="宋体" w:hAnsi="宋体" w:cs="宋体"/>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99A27D6">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C61A105">
            <w:pPr>
              <w:keepNext/>
              <w:spacing w:line="440" w:lineRule="exact"/>
              <w:ind w:left="63" w:right="63"/>
              <w:jc w:val="center"/>
              <w:rPr>
                <w:rFonts w:hint="eastAsia" w:ascii="宋体" w:hAnsi="宋体" w:cs="宋体"/>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8F871A9">
            <w:pPr>
              <w:keepNext/>
              <w:spacing w:line="440" w:lineRule="exact"/>
              <w:ind w:left="63" w:right="63"/>
              <w:jc w:val="center"/>
              <w:rPr>
                <w:rFonts w:hint="eastAsia" w:ascii="宋体" w:hAnsi="宋体" w:cs="宋体"/>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0557830">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E7A0C01">
            <w:pPr>
              <w:keepNext/>
              <w:spacing w:line="440" w:lineRule="exact"/>
              <w:ind w:left="63" w:right="63"/>
              <w:jc w:val="center"/>
              <w:rPr>
                <w:rFonts w:hint="eastAsia" w:ascii="宋体" w:hAnsi="宋体" w:cs="宋体"/>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626E8EFC">
            <w:pPr>
              <w:keepNext/>
              <w:spacing w:line="440" w:lineRule="exact"/>
              <w:ind w:left="63" w:right="63"/>
              <w:jc w:val="center"/>
              <w:rPr>
                <w:rFonts w:hint="eastAsia" w:ascii="宋体" w:hAnsi="宋体" w:cs="宋体"/>
                <w:sz w:val="52"/>
              </w:rPr>
            </w:pPr>
          </w:p>
        </w:tc>
      </w:tr>
      <w:tr w14:paraId="665D74F1">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54EA4ED3">
            <w:pPr>
              <w:keepNext/>
              <w:spacing w:line="440" w:lineRule="exact"/>
              <w:ind w:left="63" w:right="63"/>
              <w:jc w:val="center"/>
              <w:rPr>
                <w:rFonts w:hint="eastAsia" w:ascii="宋体" w:hAnsi="宋体" w:cs="宋体"/>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60B9595">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0FDB40C">
            <w:pPr>
              <w:keepNext/>
              <w:spacing w:line="440" w:lineRule="exact"/>
              <w:ind w:left="63" w:right="63"/>
              <w:jc w:val="center"/>
              <w:rPr>
                <w:rFonts w:hint="eastAsia" w:ascii="宋体" w:hAnsi="宋体" w:cs="宋体"/>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F78B849">
            <w:pPr>
              <w:keepNext/>
              <w:spacing w:line="440" w:lineRule="exact"/>
              <w:ind w:left="63" w:right="63"/>
              <w:jc w:val="center"/>
              <w:rPr>
                <w:rFonts w:hint="eastAsia" w:ascii="宋体" w:hAnsi="宋体" w:cs="宋体"/>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0B97244">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744305B">
            <w:pPr>
              <w:keepNext/>
              <w:spacing w:line="440" w:lineRule="exact"/>
              <w:ind w:left="63" w:right="63"/>
              <w:jc w:val="center"/>
              <w:rPr>
                <w:rFonts w:hint="eastAsia" w:ascii="宋体" w:hAnsi="宋体" w:cs="宋体"/>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46F60162">
            <w:pPr>
              <w:keepNext/>
              <w:spacing w:line="440" w:lineRule="exact"/>
              <w:ind w:left="63" w:right="63"/>
              <w:jc w:val="center"/>
              <w:rPr>
                <w:rFonts w:hint="eastAsia" w:ascii="宋体" w:hAnsi="宋体" w:cs="宋体"/>
                <w:sz w:val="52"/>
              </w:rPr>
            </w:pPr>
          </w:p>
        </w:tc>
      </w:tr>
      <w:tr w14:paraId="3E5C5D71">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38DFB1EE">
            <w:pPr>
              <w:keepNext/>
              <w:spacing w:line="440" w:lineRule="exact"/>
              <w:ind w:left="63" w:right="63"/>
              <w:jc w:val="center"/>
              <w:rPr>
                <w:rFonts w:hint="eastAsia" w:ascii="宋体" w:hAnsi="宋体" w:cs="宋体"/>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6DB7453">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B8D6F87">
            <w:pPr>
              <w:keepNext/>
              <w:spacing w:line="440" w:lineRule="exact"/>
              <w:ind w:left="63" w:right="63"/>
              <w:jc w:val="center"/>
              <w:rPr>
                <w:rFonts w:hint="eastAsia" w:ascii="宋体" w:hAnsi="宋体" w:cs="宋体"/>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0EE1B83">
            <w:pPr>
              <w:keepNext/>
              <w:spacing w:line="440" w:lineRule="exact"/>
              <w:ind w:left="63" w:right="63"/>
              <w:jc w:val="center"/>
              <w:rPr>
                <w:rFonts w:hint="eastAsia" w:ascii="宋体" w:hAnsi="宋体" w:cs="宋体"/>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DA0D7D7">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7218C22">
            <w:pPr>
              <w:keepNext/>
              <w:spacing w:line="440" w:lineRule="exact"/>
              <w:ind w:left="63" w:right="63"/>
              <w:jc w:val="center"/>
              <w:rPr>
                <w:rFonts w:hint="eastAsia" w:ascii="宋体" w:hAnsi="宋体" w:cs="宋体"/>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113DAEBB">
            <w:pPr>
              <w:keepNext/>
              <w:spacing w:line="440" w:lineRule="exact"/>
              <w:ind w:left="63" w:right="63"/>
              <w:jc w:val="center"/>
              <w:rPr>
                <w:rFonts w:hint="eastAsia" w:ascii="宋体" w:hAnsi="宋体" w:cs="宋体"/>
                <w:sz w:val="52"/>
              </w:rPr>
            </w:pPr>
          </w:p>
        </w:tc>
      </w:tr>
      <w:tr w14:paraId="48AE917C">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34F76F70">
            <w:pPr>
              <w:keepNext/>
              <w:spacing w:line="440" w:lineRule="exact"/>
              <w:ind w:left="63" w:right="63"/>
              <w:jc w:val="center"/>
              <w:rPr>
                <w:rFonts w:hint="eastAsia" w:ascii="宋体" w:hAnsi="宋体" w:cs="宋体"/>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AF3C261">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1C2ACB8">
            <w:pPr>
              <w:keepNext/>
              <w:spacing w:line="440" w:lineRule="exact"/>
              <w:ind w:left="63" w:right="63"/>
              <w:jc w:val="center"/>
              <w:rPr>
                <w:rFonts w:hint="eastAsia" w:ascii="宋体" w:hAnsi="宋体" w:cs="宋体"/>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EE42953">
            <w:pPr>
              <w:keepNext/>
              <w:spacing w:line="440" w:lineRule="exact"/>
              <w:ind w:left="63" w:right="63"/>
              <w:jc w:val="center"/>
              <w:rPr>
                <w:rFonts w:hint="eastAsia" w:ascii="宋体" w:hAnsi="宋体" w:cs="宋体"/>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9D51F53">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2198718">
            <w:pPr>
              <w:keepNext/>
              <w:spacing w:line="440" w:lineRule="exact"/>
              <w:ind w:left="63" w:right="63"/>
              <w:jc w:val="center"/>
              <w:rPr>
                <w:rFonts w:hint="eastAsia" w:ascii="宋体" w:hAnsi="宋体" w:cs="宋体"/>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2EFC781E">
            <w:pPr>
              <w:keepNext/>
              <w:spacing w:line="440" w:lineRule="exact"/>
              <w:ind w:left="63" w:right="63"/>
              <w:jc w:val="center"/>
              <w:rPr>
                <w:rFonts w:hint="eastAsia" w:ascii="宋体" w:hAnsi="宋体" w:cs="宋体"/>
                <w:sz w:val="52"/>
              </w:rPr>
            </w:pPr>
          </w:p>
        </w:tc>
      </w:tr>
      <w:tr w14:paraId="308E8004">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65818524">
            <w:pPr>
              <w:keepNext/>
              <w:spacing w:line="440" w:lineRule="exact"/>
              <w:ind w:left="63" w:right="63"/>
              <w:jc w:val="center"/>
              <w:rPr>
                <w:rFonts w:hint="eastAsia" w:ascii="宋体" w:hAnsi="宋体" w:cs="宋体"/>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94F396B">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19DCC0B">
            <w:pPr>
              <w:keepNext/>
              <w:spacing w:line="440" w:lineRule="exact"/>
              <w:ind w:left="63" w:right="63"/>
              <w:jc w:val="center"/>
              <w:rPr>
                <w:rFonts w:hint="eastAsia" w:ascii="宋体" w:hAnsi="宋体" w:cs="宋体"/>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78B5481">
            <w:pPr>
              <w:keepNext/>
              <w:spacing w:line="440" w:lineRule="exact"/>
              <w:ind w:left="63" w:right="63"/>
              <w:jc w:val="center"/>
              <w:rPr>
                <w:rFonts w:hint="eastAsia" w:ascii="宋体" w:hAnsi="宋体" w:cs="宋体"/>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E02BDED">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DCBFB7B">
            <w:pPr>
              <w:keepNext/>
              <w:spacing w:line="440" w:lineRule="exact"/>
              <w:ind w:left="63" w:right="63"/>
              <w:jc w:val="center"/>
              <w:rPr>
                <w:rFonts w:hint="eastAsia" w:ascii="宋体" w:hAnsi="宋体" w:cs="宋体"/>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3562CDA8">
            <w:pPr>
              <w:keepNext/>
              <w:spacing w:line="440" w:lineRule="exact"/>
              <w:ind w:left="63" w:right="63"/>
              <w:jc w:val="center"/>
              <w:rPr>
                <w:rFonts w:hint="eastAsia" w:ascii="宋体" w:hAnsi="宋体" w:cs="宋体"/>
                <w:sz w:val="52"/>
              </w:rPr>
            </w:pPr>
          </w:p>
        </w:tc>
      </w:tr>
      <w:tr w14:paraId="092F3903">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66B7870B">
            <w:pPr>
              <w:keepNext/>
              <w:spacing w:line="440" w:lineRule="exact"/>
              <w:ind w:left="63" w:right="63"/>
              <w:jc w:val="center"/>
              <w:rPr>
                <w:rFonts w:hint="eastAsia" w:ascii="宋体" w:hAnsi="宋体" w:cs="宋体"/>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543309C">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EC9067E">
            <w:pPr>
              <w:keepNext/>
              <w:spacing w:line="440" w:lineRule="exact"/>
              <w:ind w:left="63" w:right="63"/>
              <w:jc w:val="center"/>
              <w:rPr>
                <w:rFonts w:hint="eastAsia" w:ascii="宋体" w:hAnsi="宋体" w:cs="宋体"/>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57B688F">
            <w:pPr>
              <w:keepNext/>
              <w:spacing w:line="440" w:lineRule="exact"/>
              <w:ind w:left="63" w:right="63"/>
              <w:jc w:val="center"/>
              <w:rPr>
                <w:rFonts w:hint="eastAsia" w:ascii="宋体" w:hAnsi="宋体" w:cs="宋体"/>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A1E8FBF">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A43AD79">
            <w:pPr>
              <w:keepNext/>
              <w:spacing w:line="440" w:lineRule="exact"/>
              <w:ind w:left="63" w:right="63"/>
              <w:jc w:val="center"/>
              <w:rPr>
                <w:rFonts w:hint="eastAsia" w:ascii="宋体" w:hAnsi="宋体" w:cs="宋体"/>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68E6F24D">
            <w:pPr>
              <w:keepNext/>
              <w:spacing w:line="440" w:lineRule="exact"/>
              <w:ind w:left="63" w:right="63"/>
              <w:jc w:val="center"/>
              <w:rPr>
                <w:rFonts w:hint="eastAsia" w:ascii="宋体" w:hAnsi="宋体" w:cs="宋体"/>
                <w:sz w:val="52"/>
              </w:rPr>
            </w:pPr>
          </w:p>
        </w:tc>
      </w:tr>
      <w:tr w14:paraId="2EFAB075">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6F7107F6">
            <w:pPr>
              <w:keepNext/>
              <w:spacing w:line="440" w:lineRule="exact"/>
              <w:ind w:left="63" w:right="63"/>
              <w:jc w:val="center"/>
              <w:rPr>
                <w:rFonts w:hint="eastAsia" w:ascii="宋体" w:hAnsi="宋体" w:cs="宋体"/>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818A8BA">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D7CA41C">
            <w:pPr>
              <w:keepNext/>
              <w:spacing w:line="440" w:lineRule="exact"/>
              <w:ind w:left="63" w:right="63"/>
              <w:jc w:val="center"/>
              <w:rPr>
                <w:rFonts w:hint="eastAsia" w:ascii="宋体" w:hAnsi="宋体" w:cs="宋体"/>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1FBE3B0">
            <w:pPr>
              <w:keepNext/>
              <w:spacing w:line="440" w:lineRule="exact"/>
              <w:ind w:left="63" w:right="63"/>
              <w:jc w:val="center"/>
              <w:rPr>
                <w:rFonts w:hint="eastAsia" w:ascii="宋体" w:hAnsi="宋体" w:cs="宋体"/>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4812644">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8DD4E07">
            <w:pPr>
              <w:keepNext/>
              <w:spacing w:line="440" w:lineRule="exact"/>
              <w:ind w:left="63" w:right="63"/>
              <w:jc w:val="center"/>
              <w:rPr>
                <w:rFonts w:hint="eastAsia" w:ascii="宋体" w:hAnsi="宋体" w:cs="宋体"/>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0EBD60DD">
            <w:pPr>
              <w:keepNext/>
              <w:spacing w:line="440" w:lineRule="exact"/>
              <w:ind w:left="63" w:right="63"/>
              <w:jc w:val="center"/>
              <w:rPr>
                <w:rFonts w:hint="eastAsia" w:ascii="宋体" w:hAnsi="宋体" w:cs="宋体"/>
                <w:sz w:val="52"/>
              </w:rPr>
            </w:pPr>
          </w:p>
        </w:tc>
      </w:tr>
      <w:tr w14:paraId="55AE5405">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12" w:space="0"/>
              <w:right w:val="single" w:color="000000" w:sz="6" w:space="0"/>
            </w:tcBorders>
            <w:noWrap w:val="0"/>
            <w:tcMar>
              <w:top w:w="0" w:type="dxa"/>
              <w:left w:w="28" w:type="dxa"/>
              <w:bottom w:w="0" w:type="dxa"/>
              <w:right w:w="28" w:type="dxa"/>
            </w:tcMar>
            <w:vAlign w:val="top"/>
          </w:tcPr>
          <w:p w14:paraId="59AA4B4D">
            <w:pPr>
              <w:keepNext/>
              <w:spacing w:line="440" w:lineRule="exact"/>
              <w:ind w:left="63" w:right="63"/>
              <w:jc w:val="center"/>
              <w:rPr>
                <w:rFonts w:hint="eastAsia" w:ascii="宋体" w:hAnsi="宋体" w:cs="宋体"/>
                <w:sz w:val="52"/>
              </w:rPr>
            </w:pPr>
          </w:p>
        </w:tc>
        <w:tc>
          <w:tcPr>
            <w:tcW w:w="1984"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4446A9D5">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45A6380B">
            <w:pPr>
              <w:keepNext/>
              <w:spacing w:line="440" w:lineRule="exact"/>
              <w:ind w:left="63" w:right="63"/>
              <w:jc w:val="center"/>
              <w:rPr>
                <w:rFonts w:hint="eastAsia" w:ascii="宋体" w:hAnsi="宋体" w:cs="宋体"/>
                <w:sz w:val="52"/>
              </w:rPr>
            </w:pPr>
          </w:p>
        </w:tc>
        <w:tc>
          <w:tcPr>
            <w:tcW w:w="774"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75EE6749">
            <w:pPr>
              <w:keepNext/>
              <w:spacing w:line="440" w:lineRule="exact"/>
              <w:ind w:left="63" w:right="63"/>
              <w:jc w:val="center"/>
              <w:rPr>
                <w:rFonts w:hint="eastAsia" w:ascii="宋体" w:hAnsi="宋体" w:cs="宋体"/>
                <w:sz w:val="52"/>
              </w:rPr>
            </w:pPr>
          </w:p>
        </w:tc>
        <w:tc>
          <w:tcPr>
            <w:tcW w:w="1352"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0AA855D3">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38F97C98">
            <w:pPr>
              <w:keepNext/>
              <w:spacing w:line="440" w:lineRule="exact"/>
              <w:ind w:left="63" w:right="63"/>
              <w:jc w:val="center"/>
              <w:rPr>
                <w:rFonts w:hint="eastAsia" w:ascii="宋体" w:hAnsi="宋体" w:cs="宋体"/>
                <w:sz w:val="52"/>
              </w:rPr>
            </w:pPr>
          </w:p>
        </w:tc>
        <w:tc>
          <w:tcPr>
            <w:tcW w:w="1701" w:type="dxa"/>
            <w:tcBorders>
              <w:top w:val="single" w:color="000000" w:sz="6" w:space="0"/>
              <w:left w:val="single" w:color="000000" w:sz="6" w:space="0"/>
              <w:bottom w:val="single" w:color="000000" w:sz="12" w:space="0"/>
              <w:right w:val="single" w:color="000000" w:sz="12" w:space="0"/>
            </w:tcBorders>
            <w:noWrap w:val="0"/>
            <w:tcMar>
              <w:top w:w="0" w:type="dxa"/>
              <w:left w:w="28" w:type="dxa"/>
              <w:bottom w:w="0" w:type="dxa"/>
              <w:right w:w="28" w:type="dxa"/>
            </w:tcMar>
            <w:vAlign w:val="top"/>
          </w:tcPr>
          <w:p w14:paraId="780A83D4">
            <w:pPr>
              <w:keepNext/>
              <w:spacing w:line="440" w:lineRule="exact"/>
              <w:ind w:left="63" w:right="63"/>
              <w:jc w:val="center"/>
              <w:rPr>
                <w:rFonts w:hint="eastAsia" w:ascii="宋体" w:hAnsi="宋体" w:cs="宋体"/>
                <w:sz w:val="52"/>
              </w:rPr>
            </w:pPr>
          </w:p>
        </w:tc>
      </w:tr>
    </w:tbl>
    <w:p w14:paraId="556557B6">
      <w:pPr>
        <w:spacing w:line="440" w:lineRule="exact"/>
        <w:rPr>
          <w:rFonts w:hint="eastAsia" w:ascii="宋体" w:hAnsi="宋体" w:cs="宋体"/>
          <w:sz w:val="24"/>
          <w:szCs w:val="20"/>
        </w:rPr>
      </w:pPr>
    </w:p>
    <w:p w14:paraId="19502586">
      <w:pPr>
        <w:spacing w:before="156" w:after="156" w:line="440" w:lineRule="exact"/>
        <w:jc w:val="center"/>
        <w:rPr>
          <w:rFonts w:hint="eastAsia" w:ascii="宋体" w:hAnsi="宋体" w:cs="宋体"/>
          <w:sz w:val="24"/>
        </w:rPr>
      </w:pPr>
      <w:r>
        <w:rPr>
          <w:rFonts w:hint="eastAsia" w:ascii="宋体" w:hAnsi="宋体" w:cs="宋体"/>
        </w:rPr>
        <w:br w:type="page"/>
      </w:r>
      <w:r>
        <w:rPr>
          <w:rFonts w:hint="eastAsia" w:ascii="宋体" w:hAnsi="宋体" w:cs="宋体"/>
          <w:b/>
          <w:bCs/>
          <w:sz w:val="24"/>
        </w:rPr>
        <w:t>7-3：专业工程暂估价表</w:t>
      </w:r>
    </w:p>
    <w:tbl>
      <w:tblPr>
        <w:tblStyle w:val="45"/>
        <w:tblW w:w="0" w:type="auto"/>
        <w:tblInd w:w="-114" w:type="dxa"/>
        <w:tblLayout w:type="fixed"/>
        <w:tblCellMar>
          <w:top w:w="0" w:type="dxa"/>
          <w:left w:w="0" w:type="dxa"/>
          <w:bottom w:w="0" w:type="dxa"/>
          <w:right w:w="0" w:type="dxa"/>
        </w:tblCellMar>
      </w:tblPr>
      <w:tblGrid>
        <w:gridCol w:w="993"/>
        <w:gridCol w:w="1984"/>
        <w:gridCol w:w="851"/>
        <w:gridCol w:w="774"/>
        <w:gridCol w:w="1352"/>
        <w:gridCol w:w="1418"/>
        <w:gridCol w:w="1701"/>
      </w:tblGrid>
      <w:tr w14:paraId="1BB36747">
        <w:tblPrEx>
          <w:tblCellMar>
            <w:top w:w="0" w:type="dxa"/>
            <w:left w:w="0" w:type="dxa"/>
            <w:bottom w:w="0" w:type="dxa"/>
            <w:right w:w="0" w:type="dxa"/>
          </w:tblCellMar>
        </w:tblPrEx>
        <w:tc>
          <w:tcPr>
            <w:tcW w:w="993" w:type="dxa"/>
            <w:tcBorders>
              <w:top w:val="single" w:color="000000" w:sz="12" w:space="0"/>
              <w:left w:val="single" w:color="000000" w:sz="12" w:space="0"/>
              <w:bottom w:val="double" w:color="000000" w:sz="6" w:space="0"/>
              <w:right w:val="single" w:color="000000" w:sz="6" w:space="0"/>
            </w:tcBorders>
            <w:noWrap w:val="0"/>
            <w:tcMar>
              <w:top w:w="0" w:type="dxa"/>
              <w:left w:w="28" w:type="dxa"/>
              <w:bottom w:w="0" w:type="dxa"/>
              <w:right w:w="28" w:type="dxa"/>
            </w:tcMar>
            <w:vAlign w:val="top"/>
          </w:tcPr>
          <w:p w14:paraId="15D06A8C">
            <w:pPr>
              <w:spacing w:line="440" w:lineRule="exact"/>
              <w:jc w:val="center"/>
              <w:rPr>
                <w:rFonts w:hint="eastAsia" w:ascii="宋体" w:hAnsi="宋体" w:cs="宋体"/>
                <w:sz w:val="24"/>
              </w:rPr>
            </w:pPr>
            <w:r>
              <w:rPr>
                <w:rFonts w:hint="eastAsia" w:ascii="宋体" w:hAnsi="宋体" w:cs="宋体"/>
                <w:sz w:val="24"/>
              </w:rPr>
              <w:t>序号</w:t>
            </w:r>
          </w:p>
        </w:tc>
        <w:tc>
          <w:tcPr>
            <w:tcW w:w="1984"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top"/>
          </w:tcPr>
          <w:p w14:paraId="67D2EFA9">
            <w:pPr>
              <w:spacing w:line="440" w:lineRule="exact"/>
              <w:jc w:val="center"/>
              <w:rPr>
                <w:rFonts w:hint="eastAsia" w:ascii="宋体" w:hAnsi="宋体" w:cs="宋体"/>
                <w:sz w:val="24"/>
              </w:rPr>
            </w:pPr>
            <w:r>
              <w:rPr>
                <w:rFonts w:hint="eastAsia" w:ascii="宋体" w:hAnsi="宋体" w:cs="宋体"/>
                <w:sz w:val="24"/>
              </w:rPr>
              <w:t>名称</w:t>
            </w:r>
          </w:p>
        </w:tc>
        <w:tc>
          <w:tcPr>
            <w:tcW w:w="851"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top"/>
          </w:tcPr>
          <w:p w14:paraId="5178953A">
            <w:pPr>
              <w:spacing w:line="440" w:lineRule="exact"/>
              <w:jc w:val="center"/>
              <w:rPr>
                <w:rFonts w:hint="eastAsia" w:ascii="宋体" w:hAnsi="宋体" w:cs="宋体"/>
                <w:sz w:val="24"/>
              </w:rPr>
            </w:pPr>
            <w:r>
              <w:rPr>
                <w:rFonts w:hint="eastAsia" w:ascii="宋体" w:hAnsi="宋体" w:cs="宋体"/>
                <w:sz w:val="24"/>
              </w:rPr>
              <w:t>单位</w:t>
            </w:r>
          </w:p>
        </w:tc>
        <w:tc>
          <w:tcPr>
            <w:tcW w:w="774"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top"/>
          </w:tcPr>
          <w:p w14:paraId="7C577793">
            <w:pPr>
              <w:spacing w:line="440" w:lineRule="exact"/>
              <w:jc w:val="center"/>
              <w:rPr>
                <w:rFonts w:hint="eastAsia" w:ascii="宋体" w:hAnsi="宋体" w:cs="宋体"/>
                <w:sz w:val="24"/>
              </w:rPr>
            </w:pPr>
            <w:r>
              <w:rPr>
                <w:rFonts w:hint="eastAsia" w:ascii="宋体" w:hAnsi="宋体" w:cs="宋体"/>
                <w:sz w:val="24"/>
              </w:rPr>
              <w:t>数量</w:t>
            </w:r>
          </w:p>
        </w:tc>
        <w:tc>
          <w:tcPr>
            <w:tcW w:w="1352"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top"/>
          </w:tcPr>
          <w:p w14:paraId="6585A034">
            <w:pPr>
              <w:spacing w:line="440" w:lineRule="exact"/>
              <w:jc w:val="center"/>
              <w:rPr>
                <w:rFonts w:hint="eastAsia" w:ascii="宋体" w:hAnsi="宋体" w:cs="宋体"/>
                <w:sz w:val="24"/>
              </w:rPr>
            </w:pPr>
            <w:r>
              <w:rPr>
                <w:rFonts w:hint="eastAsia" w:ascii="宋体" w:hAnsi="宋体" w:cs="宋体"/>
                <w:sz w:val="24"/>
              </w:rPr>
              <w:t>单价（元）</w:t>
            </w:r>
          </w:p>
        </w:tc>
        <w:tc>
          <w:tcPr>
            <w:tcW w:w="1418" w:type="dxa"/>
            <w:tcBorders>
              <w:top w:val="single" w:color="000000" w:sz="12" w:space="0"/>
              <w:left w:val="single" w:color="000000" w:sz="6" w:space="0"/>
              <w:bottom w:val="double" w:color="000000" w:sz="6" w:space="0"/>
              <w:right w:val="single" w:color="000000" w:sz="6" w:space="0"/>
            </w:tcBorders>
            <w:noWrap w:val="0"/>
            <w:tcMar>
              <w:top w:w="0" w:type="dxa"/>
              <w:left w:w="28" w:type="dxa"/>
              <w:bottom w:w="0" w:type="dxa"/>
              <w:right w:w="28" w:type="dxa"/>
            </w:tcMar>
            <w:vAlign w:val="top"/>
          </w:tcPr>
          <w:p w14:paraId="2696A05C">
            <w:pPr>
              <w:spacing w:line="440" w:lineRule="exact"/>
              <w:jc w:val="center"/>
              <w:rPr>
                <w:rFonts w:hint="eastAsia" w:ascii="宋体" w:hAnsi="宋体" w:cs="宋体"/>
                <w:sz w:val="24"/>
              </w:rPr>
            </w:pPr>
            <w:r>
              <w:rPr>
                <w:rFonts w:hint="eastAsia" w:ascii="宋体" w:hAnsi="宋体" w:cs="宋体"/>
                <w:sz w:val="24"/>
              </w:rPr>
              <w:t>合价（元）</w:t>
            </w:r>
          </w:p>
        </w:tc>
        <w:tc>
          <w:tcPr>
            <w:tcW w:w="1701" w:type="dxa"/>
            <w:tcBorders>
              <w:top w:val="single" w:color="000000" w:sz="12" w:space="0"/>
              <w:left w:val="single" w:color="000000" w:sz="6" w:space="0"/>
              <w:bottom w:val="double" w:color="000000" w:sz="6" w:space="0"/>
              <w:right w:val="single" w:color="000000" w:sz="12" w:space="0"/>
            </w:tcBorders>
            <w:noWrap w:val="0"/>
            <w:tcMar>
              <w:top w:w="0" w:type="dxa"/>
              <w:left w:w="28" w:type="dxa"/>
              <w:bottom w:w="0" w:type="dxa"/>
              <w:right w:w="28" w:type="dxa"/>
            </w:tcMar>
            <w:vAlign w:val="top"/>
          </w:tcPr>
          <w:p w14:paraId="6635C42C">
            <w:pPr>
              <w:spacing w:line="440" w:lineRule="exact"/>
              <w:jc w:val="center"/>
              <w:rPr>
                <w:rFonts w:hint="eastAsia" w:ascii="宋体" w:hAnsi="宋体" w:cs="宋体"/>
                <w:sz w:val="24"/>
              </w:rPr>
            </w:pPr>
            <w:r>
              <w:rPr>
                <w:rFonts w:hint="eastAsia" w:ascii="宋体" w:hAnsi="宋体" w:cs="宋体"/>
                <w:sz w:val="24"/>
              </w:rPr>
              <w:t>备注</w:t>
            </w:r>
          </w:p>
        </w:tc>
      </w:tr>
      <w:tr w14:paraId="2AD2B291">
        <w:tblPrEx>
          <w:tblCellMar>
            <w:top w:w="0" w:type="dxa"/>
            <w:left w:w="0" w:type="dxa"/>
            <w:bottom w:w="0" w:type="dxa"/>
            <w:right w:w="0" w:type="dxa"/>
          </w:tblCellMar>
        </w:tblPrEx>
        <w:tc>
          <w:tcPr>
            <w:tcW w:w="993" w:type="dxa"/>
            <w:tcBorders>
              <w:top w:val="doub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6F6360EC">
            <w:pPr>
              <w:keepNext/>
              <w:spacing w:line="440" w:lineRule="exact"/>
              <w:ind w:left="63" w:right="63"/>
              <w:jc w:val="center"/>
              <w:rPr>
                <w:rFonts w:hint="eastAsia" w:ascii="宋体" w:hAnsi="宋体" w:cs="宋体"/>
                <w:sz w:val="52"/>
              </w:rPr>
            </w:pPr>
          </w:p>
        </w:tc>
        <w:tc>
          <w:tcPr>
            <w:tcW w:w="1984"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3C392C5">
            <w:pPr>
              <w:keepNext/>
              <w:spacing w:line="440" w:lineRule="exact"/>
              <w:ind w:left="63" w:right="63"/>
              <w:jc w:val="center"/>
              <w:rPr>
                <w:rFonts w:hint="eastAsia" w:ascii="宋体" w:hAnsi="宋体" w:cs="宋体"/>
                <w:sz w:val="52"/>
              </w:rPr>
            </w:pPr>
          </w:p>
        </w:tc>
        <w:tc>
          <w:tcPr>
            <w:tcW w:w="851"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233ACEE">
            <w:pPr>
              <w:keepNext/>
              <w:spacing w:line="440" w:lineRule="exact"/>
              <w:ind w:left="63" w:right="63"/>
              <w:jc w:val="center"/>
              <w:rPr>
                <w:rFonts w:hint="eastAsia" w:ascii="宋体" w:hAnsi="宋体" w:cs="宋体"/>
                <w:sz w:val="52"/>
              </w:rPr>
            </w:pPr>
          </w:p>
        </w:tc>
        <w:tc>
          <w:tcPr>
            <w:tcW w:w="774"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764F0AB">
            <w:pPr>
              <w:keepNext/>
              <w:spacing w:line="440" w:lineRule="exact"/>
              <w:ind w:left="63" w:right="63"/>
              <w:jc w:val="center"/>
              <w:rPr>
                <w:rFonts w:hint="eastAsia" w:ascii="宋体" w:hAnsi="宋体" w:cs="宋体"/>
                <w:sz w:val="52"/>
              </w:rPr>
            </w:pPr>
          </w:p>
        </w:tc>
        <w:tc>
          <w:tcPr>
            <w:tcW w:w="1352"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44E9090">
            <w:pPr>
              <w:keepNext/>
              <w:spacing w:line="440" w:lineRule="exact"/>
              <w:ind w:left="63" w:right="63"/>
              <w:jc w:val="center"/>
              <w:rPr>
                <w:rFonts w:hint="eastAsia" w:ascii="宋体" w:hAnsi="宋体" w:cs="宋体"/>
                <w:sz w:val="52"/>
              </w:rPr>
            </w:pPr>
          </w:p>
        </w:tc>
        <w:tc>
          <w:tcPr>
            <w:tcW w:w="1418" w:type="dxa"/>
            <w:tcBorders>
              <w:top w:val="doub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53CAFE1">
            <w:pPr>
              <w:keepNext/>
              <w:spacing w:line="440" w:lineRule="exact"/>
              <w:ind w:left="63" w:right="63"/>
              <w:jc w:val="center"/>
              <w:rPr>
                <w:rFonts w:hint="eastAsia" w:ascii="宋体" w:hAnsi="宋体" w:cs="宋体"/>
                <w:sz w:val="52"/>
              </w:rPr>
            </w:pPr>
          </w:p>
        </w:tc>
        <w:tc>
          <w:tcPr>
            <w:tcW w:w="1701" w:type="dxa"/>
            <w:tcBorders>
              <w:top w:val="doub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69EA79D8">
            <w:pPr>
              <w:keepNext/>
              <w:spacing w:line="440" w:lineRule="exact"/>
              <w:ind w:left="63" w:right="63"/>
              <w:jc w:val="center"/>
              <w:rPr>
                <w:rFonts w:hint="eastAsia" w:ascii="宋体" w:hAnsi="宋体" w:cs="宋体"/>
                <w:sz w:val="52"/>
              </w:rPr>
            </w:pPr>
          </w:p>
        </w:tc>
      </w:tr>
      <w:tr w14:paraId="47517576">
        <w:tblPrEx>
          <w:tblCellMar>
            <w:top w:w="0" w:type="dxa"/>
            <w:left w:w="0" w:type="dxa"/>
            <w:bottom w:w="0" w:type="dxa"/>
            <w:right w:w="0" w:type="dxa"/>
          </w:tblCellMar>
        </w:tblPrEx>
        <w:tc>
          <w:tcPr>
            <w:tcW w:w="993" w:type="dxa"/>
            <w:tcBorders>
              <w:top w:val="nil"/>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41990164">
            <w:pPr>
              <w:keepNext/>
              <w:spacing w:line="440" w:lineRule="exact"/>
              <w:ind w:left="63" w:right="63"/>
              <w:jc w:val="center"/>
              <w:rPr>
                <w:rFonts w:hint="eastAsia" w:ascii="宋体" w:hAnsi="宋体" w:cs="宋体"/>
                <w:sz w:val="52"/>
              </w:rPr>
            </w:pPr>
          </w:p>
        </w:tc>
        <w:tc>
          <w:tcPr>
            <w:tcW w:w="1984"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CB96914">
            <w:pPr>
              <w:keepNext/>
              <w:spacing w:line="440" w:lineRule="exact"/>
              <w:ind w:left="63" w:right="63"/>
              <w:jc w:val="center"/>
              <w:rPr>
                <w:rFonts w:hint="eastAsia" w:ascii="宋体" w:hAnsi="宋体" w:cs="宋体"/>
                <w:sz w:val="52"/>
              </w:rPr>
            </w:pPr>
          </w:p>
        </w:tc>
        <w:tc>
          <w:tcPr>
            <w:tcW w:w="851"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F4BC7DF">
            <w:pPr>
              <w:keepNext/>
              <w:spacing w:line="440" w:lineRule="exact"/>
              <w:ind w:left="63" w:right="63"/>
              <w:jc w:val="center"/>
              <w:rPr>
                <w:rFonts w:hint="eastAsia" w:ascii="宋体" w:hAnsi="宋体" w:cs="宋体"/>
                <w:sz w:val="52"/>
              </w:rPr>
            </w:pPr>
          </w:p>
        </w:tc>
        <w:tc>
          <w:tcPr>
            <w:tcW w:w="774"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01D4E0D">
            <w:pPr>
              <w:keepNext/>
              <w:spacing w:line="440" w:lineRule="exact"/>
              <w:ind w:left="63" w:right="63"/>
              <w:jc w:val="center"/>
              <w:rPr>
                <w:rFonts w:hint="eastAsia" w:ascii="宋体" w:hAnsi="宋体" w:cs="宋体"/>
                <w:sz w:val="52"/>
              </w:rPr>
            </w:pPr>
          </w:p>
        </w:tc>
        <w:tc>
          <w:tcPr>
            <w:tcW w:w="1352"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2279990">
            <w:pPr>
              <w:keepNext/>
              <w:spacing w:line="440" w:lineRule="exact"/>
              <w:ind w:left="63" w:right="63"/>
              <w:jc w:val="center"/>
              <w:rPr>
                <w:rFonts w:hint="eastAsia" w:ascii="宋体" w:hAnsi="宋体" w:cs="宋体"/>
                <w:sz w:val="52"/>
              </w:rPr>
            </w:pPr>
          </w:p>
        </w:tc>
        <w:tc>
          <w:tcPr>
            <w:tcW w:w="1418" w:type="dxa"/>
            <w:tcBorders>
              <w:top w:val="nil"/>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7852BB3">
            <w:pPr>
              <w:keepNext/>
              <w:spacing w:line="440" w:lineRule="exact"/>
              <w:ind w:left="63" w:right="63"/>
              <w:jc w:val="center"/>
              <w:rPr>
                <w:rFonts w:hint="eastAsia" w:ascii="宋体" w:hAnsi="宋体" w:cs="宋体"/>
                <w:sz w:val="52"/>
              </w:rPr>
            </w:pPr>
          </w:p>
        </w:tc>
        <w:tc>
          <w:tcPr>
            <w:tcW w:w="1701" w:type="dxa"/>
            <w:tcBorders>
              <w:top w:val="nil"/>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1BD9766C">
            <w:pPr>
              <w:keepNext/>
              <w:spacing w:line="440" w:lineRule="exact"/>
              <w:ind w:left="63" w:right="63"/>
              <w:jc w:val="center"/>
              <w:rPr>
                <w:rFonts w:hint="eastAsia" w:ascii="宋体" w:hAnsi="宋体" w:cs="宋体"/>
                <w:sz w:val="52"/>
              </w:rPr>
            </w:pPr>
          </w:p>
        </w:tc>
      </w:tr>
      <w:tr w14:paraId="2C5EBB2B">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0ECE6562">
            <w:pPr>
              <w:keepNext/>
              <w:spacing w:line="440" w:lineRule="exact"/>
              <w:ind w:left="63" w:right="63"/>
              <w:jc w:val="center"/>
              <w:rPr>
                <w:rFonts w:hint="eastAsia" w:ascii="宋体" w:hAnsi="宋体" w:cs="宋体"/>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FF3BB15">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4799A07">
            <w:pPr>
              <w:keepNext/>
              <w:spacing w:line="440" w:lineRule="exact"/>
              <w:ind w:left="63" w:right="63"/>
              <w:jc w:val="center"/>
              <w:rPr>
                <w:rFonts w:hint="eastAsia" w:ascii="宋体" w:hAnsi="宋体" w:cs="宋体"/>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A89A50B">
            <w:pPr>
              <w:keepNext/>
              <w:spacing w:line="440" w:lineRule="exact"/>
              <w:ind w:left="63" w:right="63"/>
              <w:jc w:val="center"/>
              <w:rPr>
                <w:rFonts w:hint="eastAsia" w:ascii="宋体" w:hAnsi="宋体" w:cs="宋体"/>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BE0B713">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051A5F3">
            <w:pPr>
              <w:keepNext/>
              <w:spacing w:line="440" w:lineRule="exact"/>
              <w:ind w:left="63" w:right="63"/>
              <w:jc w:val="center"/>
              <w:rPr>
                <w:rFonts w:hint="eastAsia" w:ascii="宋体" w:hAnsi="宋体" w:cs="宋体"/>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4DC56191">
            <w:pPr>
              <w:keepNext/>
              <w:spacing w:line="440" w:lineRule="exact"/>
              <w:ind w:left="63" w:right="63"/>
              <w:jc w:val="center"/>
              <w:rPr>
                <w:rFonts w:hint="eastAsia" w:ascii="宋体" w:hAnsi="宋体" w:cs="宋体"/>
                <w:sz w:val="52"/>
              </w:rPr>
            </w:pPr>
          </w:p>
        </w:tc>
      </w:tr>
      <w:tr w14:paraId="71A09C58">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4133E9B5">
            <w:pPr>
              <w:keepNext/>
              <w:spacing w:line="440" w:lineRule="exact"/>
              <w:ind w:left="63" w:right="63"/>
              <w:jc w:val="center"/>
              <w:rPr>
                <w:rFonts w:hint="eastAsia" w:ascii="宋体" w:hAnsi="宋体" w:cs="宋体"/>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C77AA47">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DF8223E">
            <w:pPr>
              <w:keepNext/>
              <w:spacing w:line="440" w:lineRule="exact"/>
              <w:ind w:left="63" w:right="63"/>
              <w:jc w:val="center"/>
              <w:rPr>
                <w:rFonts w:hint="eastAsia" w:ascii="宋体" w:hAnsi="宋体" w:cs="宋体"/>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8EA7541">
            <w:pPr>
              <w:keepNext/>
              <w:spacing w:line="440" w:lineRule="exact"/>
              <w:ind w:left="63" w:right="63"/>
              <w:jc w:val="center"/>
              <w:rPr>
                <w:rFonts w:hint="eastAsia" w:ascii="宋体" w:hAnsi="宋体" w:cs="宋体"/>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9615568">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C4E2B22">
            <w:pPr>
              <w:keepNext/>
              <w:spacing w:line="440" w:lineRule="exact"/>
              <w:ind w:left="63" w:right="63"/>
              <w:jc w:val="center"/>
              <w:rPr>
                <w:rFonts w:hint="eastAsia" w:ascii="宋体" w:hAnsi="宋体" w:cs="宋体"/>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5BCF3972">
            <w:pPr>
              <w:keepNext/>
              <w:spacing w:line="440" w:lineRule="exact"/>
              <w:ind w:left="63" w:right="63"/>
              <w:jc w:val="center"/>
              <w:rPr>
                <w:rFonts w:hint="eastAsia" w:ascii="宋体" w:hAnsi="宋体" w:cs="宋体"/>
                <w:sz w:val="52"/>
              </w:rPr>
            </w:pPr>
          </w:p>
        </w:tc>
      </w:tr>
      <w:tr w14:paraId="31F4E424">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3F67F917">
            <w:pPr>
              <w:keepNext/>
              <w:spacing w:line="440" w:lineRule="exact"/>
              <w:ind w:left="63" w:right="63"/>
              <w:jc w:val="center"/>
              <w:rPr>
                <w:rFonts w:hint="eastAsia" w:ascii="宋体" w:hAnsi="宋体" w:cs="宋体"/>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A8E9F1F">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DD1001F">
            <w:pPr>
              <w:keepNext/>
              <w:spacing w:line="440" w:lineRule="exact"/>
              <w:ind w:left="63" w:right="63"/>
              <w:jc w:val="center"/>
              <w:rPr>
                <w:rFonts w:hint="eastAsia" w:ascii="宋体" w:hAnsi="宋体" w:cs="宋体"/>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A6C37FC">
            <w:pPr>
              <w:keepNext/>
              <w:spacing w:line="440" w:lineRule="exact"/>
              <w:ind w:left="63" w:right="63"/>
              <w:jc w:val="center"/>
              <w:rPr>
                <w:rFonts w:hint="eastAsia" w:ascii="宋体" w:hAnsi="宋体" w:cs="宋体"/>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7990A27">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1AECF4E">
            <w:pPr>
              <w:keepNext/>
              <w:spacing w:line="440" w:lineRule="exact"/>
              <w:ind w:left="63" w:right="63"/>
              <w:jc w:val="center"/>
              <w:rPr>
                <w:rFonts w:hint="eastAsia" w:ascii="宋体" w:hAnsi="宋体" w:cs="宋体"/>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1DDF3EF3">
            <w:pPr>
              <w:keepNext/>
              <w:spacing w:line="440" w:lineRule="exact"/>
              <w:ind w:left="63" w:right="63"/>
              <w:jc w:val="center"/>
              <w:rPr>
                <w:rFonts w:hint="eastAsia" w:ascii="宋体" w:hAnsi="宋体" w:cs="宋体"/>
                <w:sz w:val="52"/>
              </w:rPr>
            </w:pPr>
          </w:p>
        </w:tc>
      </w:tr>
      <w:tr w14:paraId="27CF5AD7">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27AD304E">
            <w:pPr>
              <w:keepNext/>
              <w:spacing w:line="440" w:lineRule="exact"/>
              <w:ind w:left="63" w:right="63"/>
              <w:jc w:val="center"/>
              <w:rPr>
                <w:rFonts w:hint="eastAsia" w:ascii="宋体" w:hAnsi="宋体" w:cs="宋体"/>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AB4EF42">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A3D948D">
            <w:pPr>
              <w:keepNext/>
              <w:spacing w:line="440" w:lineRule="exact"/>
              <w:ind w:left="63" w:right="63"/>
              <w:jc w:val="center"/>
              <w:rPr>
                <w:rFonts w:hint="eastAsia" w:ascii="宋体" w:hAnsi="宋体" w:cs="宋体"/>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99ED8B5">
            <w:pPr>
              <w:keepNext/>
              <w:spacing w:line="440" w:lineRule="exact"/>
              <w:ind w:left="63" w:right="63"/>
              <w:jc w:val="center"/>
              <w:rPr>
                <w:rFonts w:hint="eastAsia" w:ascii="宋体" w:hAnsi="宋体" w:cs="宋体"/>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FFC0950">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60D5E99">
            <w:pPr>
              <w:keepNext/>
              <w:spacing w:line="440" w:lineRule="exact"/>
              <w:ind w:left="63" w:right="63"/>
              <w:jc w:val="center"/>
              <w:rPr>
                <w:rFonts w:hint="eastAsia" w:ascii="宋体" w:hAnsi="宋体" w:cs="宋体"/>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15C6FCAF">
            <w:pPr>
              <w:keepNext/>
              <w:spacing w:line="440" w:lineRule="exact"/>
              <w:ind w:left="63" w:right="63"/>
              <w:jc w:val="center"/>
              <w:rPr>
                <w:rFonts w:hint="eastAsia" w:ascii="宋体" w:hAnsi="宋体" w:cs="宋体"/>
                <w:sz w:val="52"/>
              </w:rPr>
            </w:pPr>
          </w:p>
        </w:tc>
      </w:tr>
      <w:tr w14:paraId="421F7E58">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2603B484">
            <w:pPr>
              <w:keepNext/>
              <w:spacing w:line="440" w:lineRule="exact"/>
              <w:ind w:left="63" w:right="63"/>
              <w:jc w:val="center"/>
              <w:rPr>
                <w:rFonts w:hint="eastAsia" w:ascii="宋体" w:hAnsi="宋体" w:cs="宋体"/>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F6F29F5">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4629819">
            <w:pPr>
              <w:keepNext/>
              <w:spacing w:line="440" w:lineRule="exact"/>
              <w:ind w:left="63" w:right="63"/>
              <w:jc w:val="center"/>
              <w:rPr>
                <w:rFonts w:hint="eastAsia" w:ascii="宋体" w:hAnsi="宋体" w:cs="宋体"/>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F828331">
            <w:pPr>
              <w:keepNext/>
              <w:spacing w:line="440" w:lineRule="exact"/>
              <w:ind w:left="63" w:right="63"/>
              <w:jc w:val="center"/>
              <w:rPr>
                <w:rFonts w:hint="eastAsia" w:ascii="宋体" w:hAnsi="宋体" w:cs="宋体"/>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6311FD8">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5E1972D">
            <w:pPr>
              <w:keepNext/>
              <w:spacing w:line="440" w:lineRule="exact"/>
              <w:ind w:left="63" w:right="63"/>
              <w:jc w:val="center"/>
              <w:rPr>
                <w:rFonts w:hint="eastAsia" w:ascii="宋体" w:hAnsi="宋体" w:cs="宋体"/>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4C3384CA">
            <w:pPr>
              <w:keepNext/>
              <w:spacing w:line="440" w:lineRule="exact"/>
              <w:ind w:left="63" w:right="63"/>
              <w:jc w:val="center"/>
              <w:rPr>
                <w:rFonts w:hint="eastAsia" w:ascii="宋体" w:hAnsi="宋体" w:cs="宋体"/>
                <w:sz w:val="52"/>
              </w:rPr>
            </w:pPr>
          </w:p>
        </w:tc>
      </w:tr>
      <w:tr w14:paraId="3CFA1DD5">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7B15F541">
            <w:pPr>
              <w:keepNext/>
              <w:spacing w:line="440" w:lineRule="exact"/>
              <w:ind w:left="63" w:right="63"/>
              <w:jc w:val="center"/>
              <w:rPr>
                <w:rFonts w:hint="eastAsia" w:ascii="宋体" w:hAnsi="宋体" w:cs="宋体"/>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C991C10">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6FA3EE0">
            <w:pPr>
              <w:keepNext/>
              <w:spacing w:line="440" w:lineRule="exact"/>
              <w:ind w:left="63" w:right="63"/>
              <w:jc w:val="center"/>
              <w:rPr>
                <w:rFonts w:hint="eastAsia" w:ascii="宋体" w:hAnsi="宋体" w:cs="宋体"/>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EB386D6">
            <w:pPr>
              <w:keepNext/>
              <w:spacing w:line="440" w:lineRule="exact"/>
              <w:ind w:left="63" w:right="63"/>
              <w:jc w:val="center"/>
              <w:rPr>
                <w:rFonts w:hint="eastAsia" w:ascii="宋体" w:hAnsi="宋体" w:cs="宋体"/>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C4B3479">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37823C9">
            <w:pPr>
              <w:keepNext/>
              <w:spacing w:line="440" w:lineRule="exact"/>
              <w:ind w:left="63" w:right="63"/>
              <w:jc w:val="center"/>
              <w:rPr>
                <w:rFonts w:hint="eastAsia" w:ascii="宋体" w:hAnsi="宋体" w:cs="宋体"/>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16F96D39">
            <w:pPr>
              <w:keepNext/>
              <w:spacing w:line="440" w:lineRule="exact"/>
              <w:ind w:left="63" w:right="63"/>
              <w:jc w:val="center"/>
              <w:rPr>
                <w:rFonts w:hint="eastAsia" w:ascii="宋体" w:hAnsi="宋体" w:cs="宋体"/>
                <w:sz w:val="52"/>
              </w:rPr>
            </w:pPr>
          </w:p>
        </w:tc>
      </w:tr>
      <w:tr w14:paraId="7D2B5323">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7BFE4D3A">
            <w:pPr>
              <w:keepNext/>
              <w:spacing w:line="440" w:lineRule="exact"/>
              <w:ind w:left="63" w:right="63"/>
              <w:jc w:val="center"/>
              <w:rPr>
                <w:rFonts w:hint="eastAsia" w:ascii="宋体" w:hAnsi="宋体" w:cs="宋体"/>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A7B6A6F">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075D059">
            <w:pPr>
              <w:keepNext/>
              <w:spacing w:line="440" w:lineRule="exact"/>
              <w:ind w:left="63" w:right="63"/>
              <w:jc w:val="center"/>
              <w:rPr>
                <w:rFonts w:hint="eastAsia" w:ascii="宋体" w:hAnsi="宋体" w:cs="宋体"/>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240C304">
            <w:pPr>
              <w:keepNext/>
              <w:spacing w:line="440" w:lineRule="exact"/>
              <w:ind w:left="63" w:right="63"/>
              <w:jc w:val="center"/>
              <w:rPr>
                <w:rFonts w:hint="eastAsia" w:ascii="宋体" w:hAnsi="宋体" w:cs="宋体"/>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8029FD6">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324D7E7">
            <w:pPr>
              <w:keepNext/>
              <w:spacing w:line="440" w:lineRule="exact"/>
              <w:ind w:left="63" w:right="63"/>
              <w:jc w:val="center"/>
              <w:rPr>
                <w:rFonts w:hint="eastAsia" w:ascii="宋体" w:hAnsi="宋体" w:cs="宋体"/>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66FB5351">
            <w:pPr>
              <w:keepNext/>
              <w:spacing w:line="440" w:lineRule="exact"/>
              <w:ind w:left="63" w:right="63"/>
              <w:jc w:val="center"/>
              <w:rPr>
                <w:rFonts w:hint="eastAsia" w:ascii="宋体" w:hAnsi="宋体" w:cs="宋体"/>
                <w:sz w:val="52"/>
              </w:rPr>
            </w:pPr>
          </w:p>
        </w:tc>
      </w:tr>
      <w:tr w14:paraId="7E8198CB">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4B1B3905">
            <w:pPr>
              <w:keepNext/>
              <w:spacing w:line="440" w:lineRule="exact"/>
              <w:ind w:left="63" w:right="63"/>
              <w:jc w:val="center"/>
              <w:rPr>
                <w:rFonts w:hint="eastAsia" w:ascii="宋体" w:hAnsi="宋体" w:cs="宋体"/>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CEC2418">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E407E4C">
            <w:pPr>
              <w:keepNext/>
              <w:spacing w:line="440" w:lineRule="exact"/>
              <w:ind w:left="63" w:right="63"/>
              <w:jc w:val="center"/>
              <w:rPr>
                <w:rFonts w:hint="eastAsia" w:ascii="宋体" w:hAnsi="宋体" w:cs="宋体"/>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2FA10D4">
            <w:pPr>
              <w:keepNext/>
              <w:spacing w:line="440" w:lineRule="exact"/>
              <w:ind w:left="63" w:right="63"/>
              <w:jc w:val="center"/>
              <w:rPr>
                <w:rFonts w:hint="eastAsia" w:ascii="宋体" w:hAnsi="宋体" w:cs="宋体"/>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9365B28">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0C8904A">
            <w:pPr>
              <w:keepNext/>
              <w:spacing w:line="440" w:lineRule="exact"/>
              <w:ind w:left="63" w:right="63"/>
              <w:jc w:val="center"/>
              <w:rPr>
                <w:rFonts w:hint="eastAsia" w:ascii="宋体" w:hAnsi="宋体" w:cs="宋体"/>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7EFB5AA4">
            <w:pPr>
              <w:keepNext/>
              <w:spacing w:line="440" w:lineRule="exact"/>
              <w:ind w:left="63" w:right="63"/>
              <w:jc w:val="center"/>
              <w:rPr>
                <w:rFonts w:hint="eastAsia" w:ascii="宋体" w:hAnsi="宋体" w:cs="宋体"/>
                <w:sz w:val="52"/>
              </w:rPr>
            </w:pPr>
          </w:p>
        </w:tc>
      </w:tr>
      <w:tr w14:paraId="74EAEEA7">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3411459A">
            <w:pPr>
              <w:keepNext/>
              <w:spacing w:line="440" w:lineRule="exact"/>
              <w:ind w:left="63" w:right="63"/>
              <w:jc w:val="center"/>
              <w:rPr>
                <w:rFonts w:hint="eastAsia" w:ascii="宋体" w:hAnsi="宋体" w:cs="宋体"/>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22B386E">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57373DD">
            <w:pPr>
              <w:keepNext/>
              <w:spacing w:line="440" w:lineRule="exact"/>
              <w:ind w:left="63" w:right="63"/>
              <w:jc w:val="center"/>
              <w:rPr>
                <w:rFonts w:hint="eastAsia" w:ascii="宋体" w:hAnsi="宋体" w:cs="宋体"/>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1DF65C8">
            <w:pPr>
              <w:keepNext/>
              <w:spacing w:line="440" w:lineRule="exact"/>
              <w:ind w:left="63" w:right="63"/>
              <w:jc w:val="center"/>
              <w:rPr>
                <w:rFonts w:hint="eastAsia" w:ascii="宋体" w:hAnsi="宋体" w:cs="宋体"/>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C23C50B">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0B9D642">
            <w:pPr>
              <w:keepNext/>
              <w:spacing w:line="440" w:lineRule="exact"/>
              <w:ind w:left="63" w:right="63"/>
              <w:jc w:val="center"/>
              <w:rPr>
                <w:rFonts w:hint="eastAsia" w:ascii="宋体" w:hAnsi="宋体" w:cs="宋体"/>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5E2B7C85">
            <w:pPr>
              <w:keepNext/>
              <w:spacing w:line="440" w:lineRule="exact"/>
              <w:ind w:left="63" w:right="63"/>
              <w:jc w:val="center"/>
              <w:rPr>
                <w:rFonts w:hint="eastAsia" w:ascii="宋体" w:hAnsi="宋体" w:cs="宋体"/>
                <w:sz w:val="52"/>
              </w:rPr>
            </w:pPr>
          </w:p>
        </w:tc>
      </w:tr>
      <w:tr w14:paraId="0CA9CB56">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641D7D9A">
            <w:pPr>
              <w:keepNext/>
              <w:spacing w:line="440" w:lineRule="exact"/>
              <w:ind w:left="63" w:right="63"/>
              <w:jc w:val="center"/>
              <w:rPr>
                <w:rFonts w:hint="eastAsia" w:ascii="宋体" w:hAnsi="宋体" w:cs="宋体"/>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622E5A9">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B57B960">
            <w:pPr>
              <w:keepNext/>
              <w:spacing w:line="440" w:lineRule="exact"/>
              <w:ind w:left="63" w:right="63"/>
              <w:jc w:val="center"/>
              <w:rPr>
                <w:rFonts w:hint="eastAsia" w:ascii="宋体" w:hAnsi="宋体" w:cs="宋体"/>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3765681">
            <w:pPr>
              <w:keepNext/>
              <w:spacing w:line="440" w:lineRule="exact"/>
              <w:ind w:left="63" w:right="63"/>
              <w:jc w:val="center"/>
              <w:rPr>
                <w:rFonts w:hint="eastAsia" w:ascii="宋体" w:hAnsi="宋体" w:cs="宋体"/>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906DC4F">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6F1750B">
            <w:pPr>
              <w:keepNext/>
              <w:spacing w:line="440" w:lineRule="exact"/>
              <w:ind w:left="63" w:right="63"/>
              <w:jc w:val="center"/>
              <w:rPr>
                <w:rFonts w:hint="eastAsia" w:ascii="宋体" w:hAnsi="宋体" w:cs="宋体"/>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2FF33BFC">
            <w:pPr>
              <w:keepNext/>
              <w:spacing w:line="440" w:lineRule="exact"/>
              <w:ind w:left="63" w:right="63"/>
              <w:jc w:val="center"/>
              <w:rPr>
                <w:rFonts w:hint="eastAsia" w:ascii="宋体" w:hAnsi="宋体" w:cs="宋体"/>
                <w:sz w:val="52"/>
              </w:rPr>
            </w:pPr>
          </w:p>
        </w:tc>
      </w:tr>
      <w:tr w14:paraId="3898C8D7">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5897444F">
            <w:pPr>
              <w:keepNext/>
              <w:spacing w:line="440" w:lineRule="exact"/>
              <w:ind w:left="63" w:right="63"/>
              <w:jc w:val="center"/>
              <w:rPr>
                <w:rFonts w:hint="eastAsia" w:ascii="宋体" w:hAnsi="宋体" w:cs="宋体"/>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02AC7EB">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A1E27E8">
            <w:pPr>
              <w:keepNext/>
              <w:spacing w:line="440" w:lineRule="exact"/>
              <w:ind w:left="63" w:right="63"/>
              <w:jc w:val="center"/>
              <w:rPr>
                <w:rFonts w:hint="eastAsia" w:ascii="宋体" w:hAnsi="宋体" w:cs="宋体"/>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058F79E">
            <w:pPr>
              <w:keepNext/>
              <w:spacing w:line="440" w:lineRule="exact"/>
              <w:ind w:left="63" w:right="63"/>
              <w:jc w:val="center"/>
              <w:rPr>
                <w:rFonts w:hint="eastAsia" w:ascii="宋体" w:hAnsi="宋体" w:cs="宋体"/>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026B147">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5B561D9">
            <w:pPr>
              <w:keepNext/>
              <w:spacing w:line="440" w:lineRule="exact"/>
              <w:ind w:left="63" w:right="63"/>
              <w:jc w:val="center"/>
              <w:rPr>
                <w:rFonts w:hint="eastAsia" w:ascii="宋体" w:hAnsi="宋体" w:cs="宋体"/>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66A11603">
            <w:pPr>
              <w:keepNext/>
              <w:spacing w:line="440" w:lineRule="exact"/>
              <w:ind w:left="63" w:right="63"/>
              <w:jc w:val="center"/>
              <w:rPr>
                <w:rFonts w:hint="eastAsia" w:ascii="宋体" w:hAnsi="宋体" w:cs="宋体"/>
                <w:sz w:val="52"/>
              </w:rPr>
            </w:pPr>
          </w:p>
        </w:tc>
      </w:tr>
      <w:tr w14:paraId="6E9BA2A4">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10550B23">
            <w:pPr>
              <w:keepNext/>
              <w:spacing w:line="440" w:lineRule="exact"/>
              <w:ind w:left="63" w:right="63"/>
              <w:jc w:val="center"/>
              <w:rPr>
                <w:rFonts w:hint="eastAsia" w:ascii="宋体" w:hAnsi="宋体" w:cs="宋体"/>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9F77491">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AFBC8EE">
            <w:pPr>
              <w:keepNext/>
              <w:spacing w:line="440" w:lineRule="exact"/>
              <w:ind w:left="63" w:right="63"/>
              <w:jc w:val="center"/>
              <w:rPr>
                <w:rFonts w:hint="eastAsia" w:ascii="宋体" w:hAnsi="宋体" w:cs="宋体"/>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3119402">
            <w:pPr>
              <w:keepNext/>
              <w:spacing w:line="440" w:lineRule="exact"/>
              <w:ind w:left="63" w:right="63"/>
              <w:jc w:val="center"/>
              <w:rPr>
                <w:rFonts w:hint="eastAsia" w:ascii="宋体" w:hAnsi="宋体" w:cs="宋体"/>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CF43ED6">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866B4C5">
            <w:pPr>
              <w:keepNext/>
              <w:spacing w:line="440" w:lineRule="exact"/>
              <w:ind w:left="63" w:right="63"/>
              <w:jc w:val="center"/>
              <w:rPr>
                <w:rFonts w:hint="eastAsia" w:ascii="宋体" w:hAnsi="宋体" w:cs="宋体"/>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6C08C0B4">
            <w:pPr>
              <w:keepNext/>
              <w:spacing w:line="440" w:lineRule="exact"/>
              <w:ind w:left="63" w:right="63"/>
              <w:jc w:val="center"/>
              <w:rPr>
                <w:rFonts w:hint="eastAsia" w:ascii="宋体" w:hAnsi="宋体" w:cs="宋体"/>
                <w:sz w:val="52"/>
              </w:rPr>
            </w:pPr>
          </w:p>
        </w:tc>
      </w:tr>
      <w:tr w14:paraId="349DD15B">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20943EC0">
            <w:pPr>
              <w:keepNext/>
              <w:spacing w:line="440" w:lineRule="exact"/>
              <w:ind w:left="63" w:right="63"/>
              <w:jc w:val="center"/>
              <w:rPr>
                <w:rFonts w:hint="eastAsia" w:ascii="宋体" w:hAnsi="宋体" w:cs="宋体"/>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CB9A245">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F18E0CE">
            <w:pPr>
              <w:keepNext/>
              <w:spacing w:line="440" w:lineRule="exact"/>
              <w:ind w:left="63" w:right="63"/>
              <w:jc w:val="center"/>
              <w:rPr>
                <w:rFonts w:hint="eastAsia" w:ascii="宋体" w:hAnsi="宋体" w:cs="宋体"/>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429BF1E">
            <w:pPr>
              <w:keepNext/>
              <w:spacing w:line="440" w:lineRule="exact"/>
              <w:ind w:left="63" w:right="63"/>
              <w:jc w:val="center"/>
              <w:rPr>
                <w:rFonts w:hint="eastAsia" w:ascii="宋体" w:hAnsi="宋体" w:cs="宋体"/>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D7F7EA7">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D920989">
            <w:pPr>
              <w:keepNext/>
              <w:spacing w:line="440" w:lineRule="exact"/>
              <w:ind w:left="63" w:right="63"/>
              <w:jc w:val="center"/>
              <w:rPr>
                <w:rFonts w:hint="eastAsia" w:ascii="宋体" w:hAnsi="宋体" w:cs="宋体"/>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49F7AD35">
            <w:pPr>
              <w:keepNext/>
              <w:spacing w:line="440" w:lineRule="exact"/>
              <w:ind w:left="63" w:right="63"/>
              <w:jc w:val="center"/>
              <w:rPr>
                <w:rFonts w:hint="eastAsia" w:ascii="宋体" w:hAnsi="宋体" w:cs="宋体"/>
                <w:sz w:val="52"/>
              </w:rPr>
            </w:pPr>
          </w:p>
        </w:tc>
      </w:tr>
      <w:tr w14:paraId="7AA87745">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23C83CA5">
            <w:pPr>
              <w:keepNext/>
              <w:spacing w:line="440" w:lineRule="exact"/>
              <w:ind w:left="63" w:right="63"/>
              <w:jc w:val="center"/>
              <w:rPr>
                <w:rFonts w:hint="eastAsia" w:ascii="宋体" w:hAnsi="宋体" w:cs="宋体"/>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25D88DA">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35A33D7">
            <w:pPr>
              <w:keepNext/>
              <w:spacing w:line="440" w:lineRule="exact"/>
              <w:ind w:left="63" w:right="63"/>
              <w:jc w:val="center"/>
              <w:rPr>
                <w:rFonts w:hint="eastAsia" w:ascii="宋体" w:hAnsi="宋体" w:cs="宋体"/>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4749122">
            <w:pPr>
              <w:keepNext/>
              <w:spacing w:line="440" w:lineRule="exact"/>
              <w:ind w:left="63" w:right="63"/>
              <w:jc w:val="center"/>
              <w:rPr>
                <w:rFonts w:hint="eastAsia" w:ascii="宋体" w:hAnsi="宋体" w:cs="宋体"/>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9539B06">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917FDE9">
            <w:pPr>
              <w:keepNext/>
              <w:spacing w:line="440" w:lineRule="exact"/>
              <w:ind w:left="63" w:right="63"/>
              <w:jc w:val="center"/>
              <w:rPr>
                <w:rFonts w:hint="eastAsia" w:ascii="宋体" w:hAnsi="宋体" w:cs="宋体"/>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5A88C850">
            <w:pPr>
              <w:keepNext/>
              <w:spacing w:line="440" w:lineRule="exact"/>
              <w:ind w:left="63" w:right="63"/>
              <w:jc w:val="center"/>
              <w:rPr>
                <w:rFonts w:hint="eastAsia" w:ascii="宋体" w:hAnsi="宋体" w:cs="宋体"/>
                <w:sz w:val="52"/>
              </w:rPr>
            </w:pPr>
          </w:p>
        </w:tc>
      </w:tr>
      <w:tr w14:paraId="562DDB0A">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03EC64B1">
            <w:pPr>
              <w:keepNext/>
              <w:spacing w:line="440" w:lineRule="exact"/>
              <w:ind w:left="63" w:right="63"/>
              <w:jc w:val="center"/>
              <w:rPr>
                <w:rFonts w:hint="eastAsia" w:ascii="宋体" w:hAnsi="宋体" w:cs="宋体"/>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288AF225">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731B9BC9">
            <w:pPr>
              <w:keepNext/>
              <w:spacing w:line="440" w:lineRule="exact"/>
              <w:ind w:left="63" w:right="63"/>
              <w:jc w:val="center"/>
              <w:rPr>
                <w:rFonts w:hint="eastAsia" w:ascii="宋体" w:hAnsi="宋体" w:cs="宋体"/>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5D0B0C4">
            <w:pPr>
              <w:keepNext/>
              <w:spacing w:line="440" w:lineRule="exact"/>
              <w:ind w:left="63" w:right="63"/>
              <w:jc w:val="center"/>
              <w:rPr>
                <w:rFonts w:hint="eastAsia" w:ascii="宋体" w:hAnsi="宋体" w:cs="宋体"/>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545D6AF">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D46878A">
            <w:pPr>
              <w:keepNext/>
              <w:spacing w:line="440" w:lineRule="exact"/>
              <w:ind w:left="63" w:right="63"/>
              <w:jc w:val="center"/>
              <w:rPr>
                <w:rFonts w:hint="eastAsia" w:ascii="宋体" w:hAnsi="宋体" w:cs="宋体"/>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4F95AF56">
            <w:pPr>
              <w:keepNext/>
              <w:spacing w:line="440" w:lineRule="exact"/>
              <w:ind w:left="63" w:right="63"/>
              <w:jc w:val="center"/>
              <w:rPr>
                <w:rFonts w:hint="eastAsia" w:ascii="宋体" w:hAnsi="宋体" w:cs="宋体"/>
                <w:sz w:val="52"/>
              </w:rPr>
            </w:pPr>
          </w:p>
        </w:tc>
      </w:tr>
      <w:tr w14:paraId="1643EF43">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60C6CE13">
            <w:pPr>
              <w:keepNext/>
              <w:spacing w:line="440" w:lineRule="exact"/>
              <w:ind w:left="63" w:right="63"/>
              <w:jc w:val="center"/>
              <w:rPr>
                <w:rFonts w:hint="eastAsia" w:ascii="宋体" w:hAnsi="宋体" w:cs="宋体"/>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C794645">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C3E705A">
            <w:pPr>
              <w:keepNext/>
              <w:spacing w:line="440" w:lineRule="exact"/>
              <w:ind w:left="63" w:right="63"/>
              <w:jc w:val="center"/>
              <w:rPr>
                <w:rFonts w:hint="eastAsia" w:ascii="宋体" w:hAnsi="宋体" w:cs="宋体"/>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684FF7A1">
            <w:pPr>
              <w:keepNext/>
              <w:spacing w:line="440" w:lineRule="exact"/>
              <w:ind w:left="63" w:right="63"/>
              <w:jc w:val="center"/>
              <w:rPr>
                <w:rFonts w:hint="eastAsia" w:ascii="宋体" w:hAnsi="宋体" w:cs="宋体"/>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1A4127E">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B37CDBF">
            <w:pPr>
              <w:keepNext/>
              <w:spacing w:line="440" w:lineRule="exact"/>
              <w:ind w:left="63" w:right="63"/>
              <w:jc w:val="center"/>
              <w:rPr>
                <w:rFonts w:hint="eastAsia" w:ascii="宋体" w:hAnsi="宋体" w:cs="宋体"/>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6D81C842">
            <w:pPr>
              <w:keepNext/>
              <w:spacing w:line="440" w:lineRule="exact"/>
              <w:ind w:left="63" w:right="63"/>
              <w:jc w:val="center"/>
              <w:rPr>
                <w:rFonts w:hint="eastAsia" w:ascii="宋体" w:hAnsi="宋体" w:cs="宋体"/>
                <w:sz w:val="52"/>
              </w:rPr>
            </w:pPr>
          </w:p>
        </w:tc>
      </w:tr>
      <w:tr w14:paraId="5D00E689">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290AB64D">
            <w:pPr>
              <w:keepNext/>
              <w:spacing w:line="440" w:lineRule="exact"/>
              <w:ind w:left="63" w:right="63"/>
              <w:jc w:val="center"/>
              <w:rPr>
                <w:rFonts w:hint="eastAsia" w:ascii="宋体" w:hAnsi="宋体" w:cs="宋体"/>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8745338">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B81974C">
            <w:pPr>
              <w:keepNext/>
              <w:spacing w:line="440" w:lineRule="exact"/>
              <w:ind w:left="63" w:right="63"/>
              <w:jc w:val="center"/>
              <w:rPr>
                <w:rFonts w:hint="eastAsia" w:ascii="宋体" w:hAnsi="宋体" w:cs="宋体"/>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F2188E2">
            <w:pPr>
              <w:keepNext/>
              <w:spacing w:line="440" w:lineRule="exact"/>
              <w:ind w:left="63" w:right="63"/>
              <w:jc w:val="center"/>
              <w:rPr>
                <w:rFonts w:hint="eastAsia" w:ascii="宋体" w:hAnsi="宋体" w:cs="宋体"/>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365DD624">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FB8EA11">
            <w:pPr>
              <w:keepNext/>
              <w:spacing w:line="440" w:lineRule="exact"/>
              <w:ind w:left="63" w:right="63"/>
              <w:jc w:val="center"/>
              <w:rPr>
                <w:rFonts w:hint="eastAsia" w:ascii="宋体" w:hAnsi="宋体" w:cs="宋体"/>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0F5BC963">
            <w:pPr>
              <w:keepNext/>
              <w:spacing w:line="440" w:lineRule="exact"/>
              <w:ind w:left="63" w:right="63"/>
              <w:jc w:val="center"/>
              <w:rPr>
                <w:rFonts w:hint="eastAsia" w:ascii="宋体" w:hAnsi="宋体" w:cs="宋体"/>
                <w:sz w:val="52"/>
              </w:rPr>
            </w:pPr>
          </w:p>
        </w:tc>
      </w:tr>
      <w:tr w14:paraId="115C9FD0">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4F02D17D">
            <w:pPr>
              <w:keepNext/>
              <w:spacing w:line="440" w:lineRule="exact"/>
              <w:ind w:left="63" w:right="63"/>
              <w:jc w:val="center"/>
              <w:rPr>
                <w:rFonts w:hint="eastAsia" w:ascii="宋体" w:hAnsi="宋体" w:cs="宋体"/>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D160FEF">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86AADB1">
            <w:pPr>
              <w:keepNext/>
              <w:spacing w:line="440" w:lineRule="exact"/>
              <w:ind w:left="63" w:right="63"/>
              <w:jc w:val="center"/>
              <w:rPr>
                <w:rFonts w:hint="eastAsia" w:ascii="宋体" w:hAnsi="宋体" w:cs="宋体"/>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8E6E70B">
            <w:pPr>
              <w:keepNext/>
              <w:spacing w:line="440" w:lineRule="exact"/>
              <w:ind w:left="63" w:right="63"/>
              <w:jc w:val="center"/>
              <w:rPr>
                <w:rFonts w:hint="eastAsia" w:ascii="宋体" w:hAnsi="宋体" w:cs="宋体"/>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FA709C9">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48B2AC98">
            <w:pPr>
              <w:keepNext/>
              <w:spacing w:line="440" w:lineRule="exact"/>
              <w:ind w:left="63" w:right="63"/>
              <w:jc w:val="center"/>
              <w:rPr>
                <w:rFonts w:hint="eastAsia" w:ascii="宋体" w:hAnsi="宋体" w:cs="宋体"/>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529BB224">
            <w:pPr>
              <w:keepNext/>
              <w:spacing w:line="440" w:lineRule="exact"/>
              <w:ind w:left="63" w:right="63"/>
              <w:jc w:val="center"/>
              <w:rPr>
                <w:rFonts w:hint="eastAsia" w:ascii="宋体" w:hAnsi="宋体" w:cs="宋体"/>
                <w:sz w:val="52"/>
              </w:rPr>
            </w:pPr>
          </w:p>
        </w:tc>
      </w:tr>
      <w:tr w14:paraId="4D45206D">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6" w:space="0"/>
              <w:right w:val="single" w:color="000000" w:sz="6" w:space="0"/>
            </w:tcBorders>
            <w:noWrap w:val="0"/>
            <w:tcMar>
              <w:top w:w="0" w:type="dxa"/>
              <w:left w:w="28" w:type="dxa"/>
              <w:bottom w:w="0" w:type="dxa"/>
              <w:right w:w="28" w:type="dxa"/>
            </w:tcMar>
            <w:vAlign w:val="top"/>
          </w:tcPr>
          <w:p w14:paraId="48E225DD">
            <w:pPr>
              <w:keepNext/>
              <w:spacing w:line="440" w:lineRule="exact"/>
              <w:ind w:left="63" w:right="63"/>
              <w:jc w:val="center"/>
              <w:rPr>
                <w:rFonts w:hint="eastAsia" w:ascii="宋体" w:hAnsi="宋体" w:cs="宋体"/>
                <w:sz w:val="52"/>
              </w:rPr>
            </w:pPr>
          </w:p>
        </w:tc>
        <w:tc>
          <w:tcPr>
            <w:tcW w:w="198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0BF80A5C">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26CBB9B">
            <w:pPr>
              <w:keepNext/>
              <w:spacing w:line="440" w:lineRule="exact"/>
              <w:ind w:left="63" w:right="63"/>
              <w:jc w:val="center"/>
              <w:rPr>
                <w:rFonts w:hint="eastAsia" w:ascii="宋体" w:hAnsi="宋体" w:cs="宋体"/>
                <w:sz w:val="52"/>
              </w:rPr>
            </w:pPr>
          </w:p>
        </w:tc>
        <w:tc>
          <w:tcPr>
            <w:tcW w:w="774"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78A8531">
            <w:pPr>
              <w:keepNext/>
              <w:spacing w:line="440" w:lineRule="exact"/>
              <w:ind w:left="63" w:right="63"/>
              <w:jc w:val="center"/>
              <w:rPr>
                <w:rFonts w:hint="eastAsia" w:ascii="宋体" w:hAnsi="宋体" w:cs="宋体"/>
                <w:sz w:val="52"/>
              </w:rPr>
            </w:pPr>
          </w:p>
        </w:tc>
        <w:tc>
          <w:tcPr>
            <w:tcW w:w="1352"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51988753">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6" w:space="0"/>
              <w:right w:val="single" w:color="000000" w:sz="6" w:space="0"/>
            </w:tcBorders>
            <w:noWrap w:val="0"/>
            <w:tcMar>
              <w:top w:w="0" w:type="dxa"/>
              <w:left w:w="28" w:type="dxa"/>
              <w:bottom w:w="0" w:type="dxa"/>
              <w:right w:w="28" w:type="dxa"/>
            </w:tcMar>
            <w:vAlign w:val="top"/>
          </w:tcPr>
          <w:p w14:paraId="188E41FF">
            <w:pPr>
              <w:keepNext/>
              <w:spacing w:line="440" w:lineRule="exact"/>
              <w:ind w:left="63" w:right="63"/>
              <w:jc w:val="center"/>
              <w:rPr>
                <w:rFonts w:hint="eastAsia" w:ascii="宋体" w:hAnsi="宋体" w:cs="宋体"/>
                <w:sz w:val="52"/>
              </w:rPr>
            </w:pPr>
          </w:p>
        </w:tc>
        <w:tc>
          <w:tcPr>
            <w:tcW w:w="1701" w:type="dxa"/>
            <w:tcBorders>
              <w:top w:val="single" w:color="000000" w:sz="6" w:space="0"/>
              <w:left w:val="single" w:color="000000" w:sz="6" w:space="0"/>
              <w:bottom w:val="single" w:color="000000" w:sz="6" w:space="0"/>
              <w:right w:val="single" w:color="000000" w:sz="12" w:space="0"/>
            </w:tcBorders>
            <w:noWrap w:val="0"/>
            <w:tcMar>
              <w:top w:w="0" w:type="dxa"/>
              <w:left w:w="28" w:type="dxa"/>
              <w:bottom w:w="0" w:type="dxa"/>
              <w:right w:w="28" w:type="dxa"/>
            </w:tcMar>
            <w:vAlign w:val="top"/>
          </w:tcPr>
          <w:p w14:paraId="17D501CD">
            <w:pPr>
              <w:keepNext/>
              <w:spacing w:line="440" w:lineRule="exact"/>
              <w:ind w:left="63" w:right="63"/>
              <w:jc w:val="center"/>
              <w:rPr>
                <w:rFonts w:hint="eastAsia" w:ascii="宋体" w:hAnsi="宋体" w:cs="宋体"/>
                <w:sz w:val="52"/>
              </w:rPr>
            </w:pPr>
          </w:p>
        </w:tc>
      </w:tr>
      <w:tr w14:paraId="294CA819">
        <w:tblPrEx>
          <w:tblCellMar>
            <w:top w:w="0" w:type="dxa"/>
            <w:left w:w="0" w:type="dxa"/>
            <w:bottom w:w="0" w:type="dxa"/>
            <w:right w:w="0" w:type="dxa"/>
          </w:tblCellMar>
        </w:tblPrEx>
        <w:tc>
          <w:tcPr>
            <w:tcW w:w="993" w:type="dxa"/>
            <w:tcBorders>
              <w:top w:val="single" w:color="000000" w:sz="6" w:space="0"/>
              <w:left w:val="single" w:color="000000" w:sz="12" w:space="0"/>
              <w:bottom w:val="single" w:color="000000" w:sz="12" w:space="0"/>
              <w:right w:val="single" w:color="000000" w:sz="6" w:space="0"/>
            </w:tcBorders>
            <w:noWrap w:val="0"/>
            <w:tcMar>
              <w:top w:w="0" w:type="dxa"/>
              <w:left w:w="28" w:type="dxa"/>
              <w:bottom w:w="0" w:type="dxa"/>
              <w:right w:w="28" w:type="dxa"/>
            </w:tcMar>
            <w:vAlign w:val="top"/>
          </w:tcPr>
          <w:p w14:paraId="23E50667">
            <w:pPr>
              <w:keepNext/>
              <w:spacing w:line="440" w:lineRule="exact"/>
              <w:ind w:left="63" w:right="63"/>
              <w:jc w:val="center"/>
              <w:rPr>
                <w:rFonts w:hint="eastAsia" w:ascii="宋体" w:hAnsi="宋体" w:cs="宋体"/>
                <w:sz w:val="52"/>
              </w:rPr>
            </w:pPr>
          </w:p>
        </w:tc>
        <w:tc>
          <w:tcPr>
            <w:tcW w:w="1984"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0783977C">
            <w:pPr>
              <w:keepNext/>
              <w:spacing w:line="440" w:lineRule="exact"/>
              <w:ind w:left="63" w:right="63"/>
              <w:jc w:val="center"/>
              <w:rPr>
                <w:rFonts w:hint="eastAsia" w:ascii="宋体" w:hAnsi="宋体" w:cs="宋体"/>
                <w:sz w:val="52"/>
              </w:rPr>
            </w:pPr>
          </w:p>
        </w:tc>
        <w:tc>
          <w:tcPr>
            <w:tcW w:w="851"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5E8B94CF">
            <w:pPr>
              <w:keepNext/>
              <w:spacing w:line="440" w:lineRule="exact"/>
              <w:ind w:left="63" w:right="63"/>
              <w:jc w:val="center"/>
              <w:rPr>
                <w:rFonts w:hint="eastAsia" w:ascii="宋体" w:hAnsi="宋体" w:cs="宋体"/>
                <w:sz w:val="52"/>
              </w:rPr>
            </w:pPr>
          </w:p>
        </w:tc>
        <w:tc>
          <w:tcPr>
            <w:tcW w:w="774"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2D65A80C">
            <w:pPr>
              <w:keepNext/>
              <w:spacing w:line="440" w:lineRule="exact"/>
              <w:ind w:left="63" w:right="63"/>
              <w:jc w:val="center"/>
              <w:rPr>
                <w:rFonts w:hint="eastAsia" w:ascii="宋体" w:hAnsi="宋体" w:cs="宋体"/>
                <w:sz w:val="52"/>
              </w:rPr>
            </w:pPr>
          </w:p>
        </w:tc>
        <w:tc>
          <w:tcPr>
            <w:tcW w:w="1352"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2BFEC9F6">
            <w:pPr>
              <w:keepNext/>
              <w:spacing w:line="440" w:lineRule="exact"/>
              <w:ind w:left="63" w:right="63"/>
              <w:jc w:val="center"/>
              <w:rPr>
                <w:rFonts w:hint="eastAsia" w:ascii="宋体" w:hAnsi="宋体" w:cs="宋体"/>
                <w:sz w:val="52"/>
              </w:rPr>
            </w:pPr>
          </w:p>
        </w:tc>
        <w:tc>
          <w:tcPr>
            <w:tcW w:w="1418" w:type="dxa"/>
            <w:tcBorders>
              <w:top w:val="single" w:color="000000" w:sz="6" w:space="0"/>
              <w:left w:val="single" w:color="000000" w:sz="6" w:space="0"/>
              <w:bottom w:val="single" w:color="000000" w:sz="12" w:space="0"/>
              <w:right w:val="single" w:color="000000" w:sz="6" w:space="0"/>
            </w:tcBorders>
            <w:noWrap w:val="0"/>
            <w:tcMar>
              <w:top w:w="0" w:type="dxa"/>
              <w:left w:w="28" w:type="dxa"/>
              <w:bottom w:w="0" w:type="dxa"/>
              <w:right w:w="28" w:type="dxa"/>
            </w:tcMar>
            <w:vAlign w:val="top"/>
          </w:tcPr>
          <w:p w14:paraId="71DEB338">
            <w:pPr>
              <w:keepNext/>
              <w:spacing w:line="440" w:lineRule="exact"/>
              <w:ind w:left="63" w:right="63"/>
              <w:jc w:val="center"/>
              <w:rPr>
                <w:rFonts w:hint="eastAsia" w:ascii="宋体" w:hAnsi="宋体" w:cs="宋体"/>
                <w:sz w:val="52"/>
              </w:rPr>
            </w:pPr>
          </w:p>
        </w:tc>
        <w:tc>
          <w:tcPr>
            <w:tcW w:w="1701" w:type="dxa"/>
            <w:tcBorders>
              <w:top w:val="single" w:color="000000" w:sz="6" w:space="0"/>
              <w:left w:val="single" w:color="000000" w:sz="6" w:space="0"/>
              <w:bottom w:val="single" w:color="000000" w:sz="12" w:space="0"/>
              <w:right w:val="single" w:color="000000" w:sz="12" w:space="0"/>
            </w:tcBorders>
            <w:noWrap w:val="0"/>
            <w:tcMar>
              <w:top w:w="0" w:type="dxa"/>
              <w:left w:w="28" w:type="dxa"/>
              <w:bottom w:w="0" w:type="dxa"/>
              <w:right w:w="28" w:type="dxa"/>
            </w:tcMar>
            <w:vAlign w:val="top"/>
          </w:tcPr>
          <w:p w14:paraId="748D6F09">
            <w:pPr>
              <w:keepNext/>
              <w:spacing w:line="440" w:lineRule="exact"/>
              <w:ind w:left="63" w:right="63"/>
              <w:jc w:val="center"/>
              <w:rPr>
                <w:rFonts w:hint="eastAsia" w:ascii="宋体" w:hAnsi="宋体" w:cs="宋体"/>
                <w:sz w:val="52"/>
              </w:rPr>
            </w:pPr>
          </w:p>
        </w:tc>
      </w:tr>
    </w:tbl>
    <w:p w14:paraId="50256822">
      <w:pPr>
        <w:keepNext/>
        <w:keepLines/>
        <w:spacing w:line="440" w:lineRule="exact"/>
        <w:ind w:firstLine="560"/>
        <w:outlineLvl w:val="0"/>
        <w:rPr>
          <w:rFonts w:hint="eastAsia" w:ascii="宋体" w:hAnsi="宋体" w:cs="宋体"/>
          <w:b/>
          <w:bCs/>
          <w:sz w:val="24"/>
        </w:rPr>
      </w:pPr>
      <w:bookmarkStart w:id="1022" w:name="_Toc7798"/>
      <w:bookmarkStart w:id="1023" w:name="_Toc13467"/>
      <w:bookmarkStart w:id="1024" w:name="_Toc18268"/>
      <w:r>
        <w:rPr>
          <w:rFonts w:hint="eastAsia" w:ascii="黑体" w:hAnsi="Cambria" w:eastAsia="黑体"/>
          <w:sz w:val="28"/>
          <w:szCs w:val="28"/>
        </w:rPr>
        <w:br w:type="page"/>
      </w:r>
      <w:r>
        <w:rPr>
          <w:rFonts w:hint="eastAsia" w:ascii="宋体" w:hAnsi="宋体" w:cs="宋体"/>
          <w:b/>
          <w:bCs/>
          <w:sz w:val="24"/>
        </w:rPr>
        <w:t>附件8：</w:t>
      </w:r>
      <w:bookmarkEnd w:id="1022"/>
      <w:bookmarkEnd w:id="1023"/>
      <w:bookmarkEnd w:id="1024"/>
    </w:p>
    <w:p w14:paraId="6763FA27">
      <w:pPr>
        <w:spacing w:line="440" w:lineRule="exact"/>
        <w:ind w:firstLine="440"/>
        <w:rPr>
          <w:rFonts w:hint="eastAsia" w:ascii="宋体" w:hAnsi="宋体" w:cs="宋体"/>
          <w:b/>
          <w:bCs/>
          <w:sz w:val="24"/>
        </w:rPr>
      </w:pPr>
    </w:p>
    <w:p w14:paraId="7D517D7A">
      <w:pPr>
        <w:spacing w:line="440" w:lineRule="exact"/>
        <w:ind w:firstLine="560"/>
        <w:jc w:val="center"/>
        <w:rPr>
          <w:rFonts w:hint="eastAsia" w:ascii="宋体" w:hAnsi="宋体" w:cs="宋体"/>
          <w:szCs w:val="21"/>
        </w:rPr>
      </w:pPr>
      <w:r>
        <w:rPr>
          <w:rFonts w:hint="eastAsia" w:ascii="宋体" w:hAnsi="宋体" w:cs="宋体"/>
          <w:b/>
          <w:bCs/>
          <w:sz w:val="24"/>
        </w:rPr>
        <w:t>建设工程廉政责任书</w:t>
      </w:r>
    </w:p>
    <w:p w14:paraId="76041B77">
      <w:pPr>
        <w:spacing w:line="440" w:lineRule="exact"/>
        <w:ind w:firstLine="440"/>
        <w:jc w:val="center"/>
        <w:rPr>
          <w:rFonts w:hint="eastAsia" w:ascii="宋体" w:hAnsi="宋体" w:cs="宋体"/>
          <w:b/>
          <w:bCs/>
          <w:szCs w:val="21"/>
        </w:rPr>
      </w:pPr>
    </w:p>
    <w:p w14:paraId="0301D768">
      <w:pPr>
        <w:spacing w:line="440" w:lineRule="exact"/>
        <w:ind w:firstLine="420" w:firstLineChars="200"/>
        <w:rPr>
          <w:rFonts w:hint="eastAsia" w:ascii="宋体" w:hAnsi="宋体" w:cs="宋体"/>
          <w:szCs w:val="21"/>
          <w:u w:val="single"/>
        </w:rPr>
      </w:pPr>
      <w:r>
        <w:rPr>
          <w:rFonts w:hint="eastAsia" w:ascii="宋体" w:hAnsi="宋体" w:cs="宋体"/>
          <w:szCs w:val="21"/>
        </w:rPr>
        <w:t>发包人：</w:t>
      </w:r>
    </w:p>
    <w:p w14:paraId="2CBDDA11">
      <w:pPr>
        <w:spacing w:line="440" w:lineRule="exact"/>
        <w:ind w:firstLine="420" w:firstLineChars="200"/>
        <w:rPr>
          <w:rFonts w:hint="eastAsia" w:ascii="宋体" w:hAnsi="宋体" w:cs="宋体"/>
          <w:szCs w:val="21"/>
          <w:u w:val="single"/>
        </w:rPr>
      </w:pPr>
      <w:r>
        <w:rPr>
          <w:rFonts w:hint="eastAsia" w:ascii="宋体" w:hAnsi="宋体" w:cs="宋体"/>
          <w:szCs w:val="21"/>
        </w:rPr>
        <w:t>承包人：</w:t>
      </w:r>
    </w:p>
    <w:p w14:paraId="054E8A37">
      <w:pPr>
        <w:spacing w:line="440" w:lineRule="exact"/>
        <w:ind w:firstLine="420" w:firstLineChars="200"/>
        <w:rPr>
          <w:rFonts w:hint="eastAsia" w:ascii="宋体" w:hAnsi="宋体" w:cs="宋体"/>
          <w:szCs w:val="21"/>
        </w:rPr>
      </w:pPr>
      <w:r>
        <w:rPr>
          <w:rFonts w:hint="eastAsia" w:ascii="宋体" w:hAnsi="宋体" w:cs="宋体"/>
          <w:szCs w:val="21"/>
        </w:rPr>
        <w:t>为加强建设工程廉政建设，规范建设工程各项活动中发包人承包人双方的行为，防止谋取不正当利益的违法违纪现象的发生，保护国家、学校和当事人的合法权益，根据国家、学校有关工程建设的法律法规和廉政建设的有关规定，订立本廉政责任书。</w:t>
      </w:r>
    </w:p>
    <w:p w14:paraId="24D3629B">
      <w:pPr>
        <w:spacing w:line="440" w:lineRule="exact"/>
        <w:ind w:firstLine="420" w:firstLineChars="200"/>
        <w:rPr>
          <w:rFonts w:hint="eastAsia" w:ascii="宋体" w:hAnsi="宋体" w:cs="宋体"/>
          <w:szCs w:val="21"/>
        </w:rPr>
      </w:pPr>
      <w:r>
        <w:rPr>
          <w:rFonts w:hint="eastAsia" w:ascii="宋体" w:hAnsi="宋体" w:cs="宋体"/>
          <w:szCs w:val="21"/>
        </w:rPr>
        <w:t>1.双方的责任</w:t>
      </w:r>
    </w:p>
    <w:p w14:paraId="31D70098">
      <w:pPr>
        <w:spacing w:line="440" w:lineRule="exact"/>
        <w:ind w:firstLine="420" w:firstLineChars="200"/>
        <w:rPr>
          <w:rFonts w:hint="eastAsia" w:ascii="宋体" w:hAnsi="宋体" w:cs="宋体"/>
          <w:szCs w:val="21"/>
        </w:rPr>
      </w:pPr>
      <w:r>
        <w:rPr>
          <w:rFonts w:hint="eastAsia" w:ascii="宋体" w:hAnsi="宋体" w:cs="宋体"/>
          <w:szCs w:val="21"/>
        </w:rPr>
        <w:t>1.1应严格遵守国家关于建设工程的有关法律、法规，相关政策，以及廉政建设的各项规定。</w:t>
      </w:r>
    </w:p>
    <w:p w14:paraId="4449F520">
      <w:pPr>
        <w:spacing w:line="440" w:lineRule="exact"/>
        <w:ind w:firstLine="420" w:firstLineChars="200"/>
        <w:rPr>
          <w:rFonts w:hint="eastAsia" w:ascii="宋体" w:hAnsi="宋体" w:cs="宋体"/>
          <w:szCs w:val="21"/>
        </w:rPr>
      </w:pPr>
      <w:r>
        <w:rPr>
          <w:rFonts w:hint="eastAsia" w:ascii="宋体" w:hAnsi="宋体" w:cs="宋体"/>
          <w:szCs w:val="21"/>
        </w:rPr>
        <w:t>1.2严格执行建设工程合同文件，自觉按合同办事。</w:t>
      </w:r>
    </w:p>
    <w:p w14:paraId="070A80BB">
      <w:pPr>
        <w:spacing w:line="440" w:lineRule="exact"/>
        <w:ind w:firstLine="420" w:firstLineChars="200"/>
        <w:rPr>
          <w:rFonts w:hint="eastAsia" w:ascii="宋体" w:hAnsi="宋体" w:cs="宋体"/>
          <w:szCs w:val="21"/>
        </w:rPr>
      </w:pPr>
      <w:r>
        <w:rPr>
          <w:rFonts w:hint="eastAsia" w:ascii="宋体" w:hAnsi="宋体" w:cs="宋体"/>
          <w:szCs w:val="21"/>
        </w:rPr>
        <w:t>1.3各项活动必须坚持公开、公平、公正、诚信、透明的原则（除法律法规另有规定者外），不得为获取不正当的利益，损害国家、军队和对方利益，不得违反建设工程管理的规章制度。</w:t>
      </w:r>
    </w:p>
    <w:p w14:paraId="1EAF7F27">
      <w:pPr>
        <w:spacing w:line="440" w:lineRule="exact"/>
        <w:ind w:firstLine="420" w:firstLineChars="200"/>
        <w:rPr>
          <w:rFonts w:hint="eastAsia" w:ascii="宋体" w:hAnsi="宋体" w:cs="宋体"/>
          <w:szCs w:val="21"/>
        </w:rPr>
      </w:pPr>
      <w:r>
        <w:rPr>
          <w:rFonts w:hint="eastAsia" w:ascii="宋体" w:hAnsi="宋体" w:cs="宋体"/>
          <w:szCs w:val="21"/>
        </w:rPr>
        <w:t>1.4发现对方在业务活动中有违规、违纪、违法行为的，应及时提醒对方，情节严重的，应向其上级主管部门或纪检监察、司法等有关机关举报。</w:t>
      </w:r>
    </w:p>
    <w:p w14:paraId="7466A310">
      <w:pPr>
        <w:spacing w:line="440" w:lineRule="exact"/>
        <w:ind w:firstLine="420" w:firstLineChars="200"/>
        <w:rPr>
          <w:rFonts w:hint="eastAsia" w:ascii="宋体" w:hAnsi="宋体" w:cs="宋体"/>
          <w:szCs w:val="21"/>
        </w:rPr>
      </w:pPr>
      <w:r>
        <w:rPr>
          <w:rFonts w:hint="eastAsia" w:ascii="宋体" w:hAnsi="宋体" w:cs="宋体"/>
          <w:szCs w:val="21"/>
        </w:rPr>
        <w:t>2.发包人责任</w:t>
      </w:r>
    </w:p>
    <w:p w14:paraId="429FC84C">
      <w:pPr>
        <w:spacing w:line="440" w:lineRule="exact"/>
        <w:ind w:firstLine="420" w:firstLineChars="200"/>
        <w:rPr>
          <w:rFonts w:hint="eastAsia" w:ascii="宋体" w:hAnsi="宋体" w:cs="宋体"/>
          <w:szCs w:val="21"/>
        </w:rPr>
      </w:pPr>
      <w:r>
        <w:rPr>
          <w:rFonts w:hint="eastAsia" w:ascii="宋体" w:hAnsi="宋体" w:cs="宋体"/>
          <w:szCs w:val="21"/>
        </w:rPr>
        <w:t>发包人的领导和从事该建设工程项目的工作人员，在工程建设的事前、事中、事后应遵守以下规定：</w:t>
      </w:r>
    </w:p>
    <w:p w14:paraId="2BA96BCD">
      <w:pPr>
        <w:spacing w:line="440" w:lineRule="exact"/>
        <w:ind w:firstLine="420" w:firstLineChars="200"/>
        <w:rPr>
          <w:rFonts w:hint="eastAsia" w:ascii="宋体" w:hAnsi="宋体" w:cs="宋体"/>
          <w:szCs w:val="21"/>
        </w:rPr>
      </w:pPr>
      <w:r>
        <w:rPr>
          <w:rFonts w:hint="eastAsia" w:ascii="宋体" w:hAnsi="宋体" w:cs="宋体"/>
          <w:szCs w:val="21"/>
        </w:rPr>
        <w:t>2.1不得向承包人和相关单位索要或接受回扣、礼金、有价证券、贵重物品和好处费、感谢费等。</w:t>
      </w:r>
    </w:p>
    <w:p w14:paraId="1E94E9F4">
      <w:pPr>
        <w:spacing w:line="440" w:lineRule="exact"/>
        <w:ind w:firstLine="420" w:firstLineChars="200"/>
        <w:rPr>
          <w:rFonts w:hint="eastAsia" w:ascii="宋体" w:hAnsi="宋体" w:cs="宋体"/>
          <w:szCs w:val="21"/>
        </w:rPr>
      </w:pPr>
      <w:r>
        <w:rPr>
          <w:rFonts w:hint="eastAsia" w:ascii="宋体" w:hAnsi="宋体" w:cs="宋体"/>
          <w:szCs w:val="21"/>
        </w:rPr>
        <w:t>2.2不得在承包人和相关单位报销任何应由发包人或个人支付的费用。</w:t>
      </w:r>
    </w:p>
    <w:p w14:paraId="71CCB077">
      <w:pPr>
        <w:spacing w:line="440" w:lineRule="exact"/>
        <w:ind w:firstLine="420" w:firstLineChars="200"/>
        <w:rPr>
          <w:rFonts w:hint="eastAsia" w:ascii="宋体" w:hAnsi="宋体" w:cs="宋体"/>
          <w:szCs w:val="21"/>
        </w:rPr>
      </w:pPr>
      <w:r>
        <w:rPr>
          <w:rFonts w:hint="eastAsia" w:ascii="宋体" w:hAnsi="宋体" w:cs="宋体"/>
          <w:szCs w:val="21"/>
        </w:rPr>
        <w:t>2.3不得要求、暗示或接受承包人和相关单位为个人装修住房、婚丧嫁娶、配偶子女的工作安排以及出国（境）、旅游等提供方便。</w:t>
      </w:r>
    </w:p>
    <w:p w14:paraId="46148D4C">
      <w:pPr>
        <w:spacing w:line="440" w:lineRule="exact"/>
        <w:ind w:firstLine="420" w:firstLineChars="200"/>
        <w:rPr>
          <w:rFonts w:hint="eastAsia" w:ascii="宋体" w:hAnsi="宋体" w:cs="宋体"/>
          <w:szCs w:val="21"/>
        </w:rPr>
      </w:pPr>
      <w:r>
        <w:rPr>
          <w:rFonts w:hint="eastAsia" w:ascii="宋体" w:hAnsi="宋体" w:cs="宋体"/>
          <w:szCs w:val="21"/>
        </w:rPr>
        <w:t>2.4不得参加有可能影响公正执行公务的承包人和相关单位的宴请、健身、娱乐等活动。</w:t>
      </w:r>
    </w:p>
    <w:p w14:paraId="0C491F52">
      <w:pPr>
        <w:spacing w:line="440" w:lineRule="exact"/>
        <w:ind w:firstLine="420" w:firstLineChars="200"/>
        <w:rPr>
          <w:rFonts w:hint="eastAsia" w:ascii="宋体" w:hAnsi="宋体" w:cs="宋体"/>
          <w:szCs w:val="21"/>
        </w:rPr>
      </w:pPr>
      <w:r>
        <w:rPr>
          <w:rFonts w:hint="eastAsia" w:ascii="宋体" w:hAnsi="宋体" w:cs="宋体"/>
          <w:szCs w:val="21"/>
        </w:rPr>
        <w:t>2.5不得向承包人和相关单位介绍或为配偶、子女、亲属参与同发包人工程建设管理合同有关的业务活动；不得以任何理由要求承包人和相关单位使用某种产品、材料和设备。</w:t>
      </w:r>
    </w:p>
    <w:p w14:paraId="5BD1770A">
      <w:pPr>
        <w:spacing w:line="440" w:lineRule="exact"/>
        <w:ind w:firstLine="420" w:firstLineChars="200"/>
        <w:rPr>
          <w:rFonts w:hint="eastAsia" w:ascii="宋体" w:hAnsi="宋体" w:cs="宋体"/>
          <w:szCs w:val="21"/>
        </w:rPr>
      </w:pPr>
      <w:r>
        <w:rPr>
          <w:rFonts w:hint="eastAsia" w:ascii="宋体" w:hAnsi="宋体" w:cs="宋体"/>
          <w:szCs w:val="21"/>
        </w:rPr>
        <w:t>3.承包人责任</w:t>
      </w:r>
    </w:p>
    <w:p w14:paraId="635095B7">
      <w:pPr>
        <w:spacing w:line="440" w:lineRule="exact"/>
        <w:ind w:firstLine="420" w:firstLineChars="200"/>
        <w:rPr>
          <w:rFonts w:hint="eastAsia" w:ascii="宋体" w:hAnsi="宋体" w:cs="宋体"/>
          <w:szCs w:val="21"/>
        </w:rPr>
      </w:pPr>
      <w:r>
        <w:rPr>
          <w:rFonts w:hint="eastAsia" w:ascii="宋体" w:hAnsi="宋体" w:cs="宋体"/>
          <w:szCs w:val="21"/>
        </w:rPr>
        <w:t>应与发包人保持正常的业务交往，按照有关法律法规和程序开展业务工作，严格执行工程建设的有关方针、政策，执行工程建设强制性标准，并遵守以下规定：</w:t>
      </w:r>
    </w:p>
    <w:p w14:paraId="6302B5B9">
      <w:pPr>
        <w:spacing w:line="440" w:lineRule="exact"/>
        <w:ind w:firstLine="420" w:firstLineChars="200"/>
        <w:rPr>
          <w:rFonts w:hint="eastAsia" w:ascii="宋体" w:hAnsi="宋体" w:cs="宋体"/>
          <w:szCs w:val="21"/>
        </w:rPr>
      </w:pPr>
      <w:r>
        <w:rPr>
          <w:rFonts w:hint="eastAsia" w:ascii="宋体" w:hAnsi="宋体" w:cs="宋体"/>
          <w:szCs w:val="21"/>
        </w:rPr>
        <w:t>3.1不得以任何理由向发包人及其工作人员索要、接受或赠送礼金、有价证券、贵重物品及回扣、好处费、感谢费等。</w:t>
      </w:r>
    </w:p>
    <w:p w14:paraId="010AB290">
      <w:pPr>
        <w:spacing w:line="440" w:lineRule="exact"/>
        <w:ind w:firstLine="420" w:firstLineChars="200"/>
        <w:rPr>
          <w:rFonts w:hint="eastAsia" w:ascii="宋体" w:hAnsi="宋体" w:cs="宋体"/>
          <w:szCs w:val="21"/>
        </w:rPr>
      </w:pPr>
      <w:r>
        <w:rPr>
          <w:rFonts w:hint="eastAsia" w:ascii="宋体" w:hAnsi="宋体" w:cs="宋体"/>
          <w:szCs w:val="21"/>
        </w:rPr>
        <w:t>3.2不得以任何理由为发包人和相关单位报销应由对方或个人支付的费用。</w:t>
      </w:r>
    </w:p>
    <w:p w14:paraId="74F7B8BA">
      <w:pPr>
        <w:spacing w:line="440" w:lineRule="exact"/>
        <w:ind w:firstLine="420" w:firstLineChars="200"/>
        <w:rPr>
          <w:rFonts w:hint="eastAsia" w:ascii="宋体" w:hAnsi="宋体" w:cs="宋体"/>
          <w:szCs w:val="21"/>
        </w:rPr>
      </w:pPr>
      <w:r>
        <w:rPr>
          <w:rFonts w:hint="eastAsia" w:ascii="宋体" w:hAnsi="宋体" w:cs="宋体"/>
          <w:szCs w:val="21"/>
        </w:rPr>
        <w:t>3.3不得接受或暗示为发包人、相关单位或个人装修住房、婚丧嫁娶、配偶子女的工作安排以及出国（境）、旅游等提供方便。</w:t>
      </w:r>
    </w:p>
    <w:p w14:paraId="28A334E3">
      <w:pPr>
        <w:spacing w:line="440" w:lineRule="exact"/>
        <w:ind w:firstLine="420" w:firstLineChars="200"/>
        <w:rPr>
          <w:rFonts w:hint="eastAsia" w:ascii="宋体" w:hAnsi="宋体" w:cs="宋体"/>
          <w:szCs w:val="21"/>
        </w:rPr>
      </w:pPr>
      <w:r>
        <w:rPr>
          <w:rFonts w:hint="eastAsia" w:ascii="宋体" w:hAnsi="宋体" w:cs="宋体"/>
          <w:szCs w:val="21"/>
        </w:rPr>
        <w:t>3.4不得以任何理由为发包人、相关单位或个人组织有可能影响公正执行公务的宴请、健身、娱乐等活动。</w:t>
      </w:r>
    </w:p>
    <w:p w14:paraId="63F0E1E9">
      <w:pPr>
        <w:spacing w:line="440" w:lineRule="exact"/>
        <w:ind w:firstLine="420" w:firstLineChars="200"/>
        <w:rPr>
          <w:rFonts w:hint="eastAsia" w:ascii="宋体" w:hAnsi="宋体" w:cs="宋体"/>
          <w:szCs w:val="21"/>
        </w:rPr>
      </w:pPr>
      <w:r>
        <w:rPr>
          <w:rFonts w:hint="eastAsia" w:ascii="宋体" w:hAnsi="宋体" w:cs="宋体"/>
          <w:szCs w:val="21"/>
        </w:rPr>
        <w:t>4.违约责任</w:t>
      </w:r>
    </w:p>
    <w:p w14:paraId="0F300147">
      <w:pPr>
        <w:spacing w:line="440" w:lineRule="exact"/>
        <w:ind w:firstLine="420" w:firstLineChars="200"/>
        <w:rPr>
          <w:rFonts w:hint="eastAsia" w:ascii="宋体" w:hAnsi="宋体" w:cs="宋体"/>
          <w:szCs w:val="21"/>
        </w:rPr>
      </w:pPr>
      <w:r>
        <w:rPr>
          <w:rFonts w:hint="eastAsia" w:ascii="宋体" w:hAnsi="宋体" w:cs="宋体"/>
          <w:szCs w:val="21"/>
        </w:rPr>
        <w:t>4.1发包人工作人员有违反本责任书第一、二条责任行为的，依据有关法律、法规给予处理；涉嫌犯罪的，移交司法机关追究刑事责任；给承包人单位造成经济损失的，应予以赔偿。</w:t>
      </w:r>
    </w:p>
    <w:p w14:paraId="61BE6D8B">
      <w:pPr>
        <w:spacing w:line="440" w:lineRule="exact"/>
        <w:ind w:firstLine="420" w:firstLineChars="200"/>
        <w:rPr>
          <w:rFonts w:hint="eastAsia" w:ascii="宋体" w:hAnsi="宋体" w:cs="宋体"/>
          <w:szCs w:val="21"/>
        </w:rPr>
      </w:pPr>
      <w:r>
        <w:rPr>
          <w:rFonts w:hint="eastAsia" w:ascii="宋体" w:hAnsi="宋体" w:cs="宋体"/>
          <w:szCs w:val="21"/>
        </w:rPr>
        <w:t>4.2承包人工作人员有违反本责任书第一、三条责任行为的，依据有关法律法规处理；涉嫌犯罪的，移交司法机关追究刑事责任；给发包人单位造成经济损失的，应予以赔偿。</w:t>
      </w:r>
    </w:p>
    <w:p w14:paraId="65646570">
      <w:pPr>
        <w:spacing w:line="440" w:lineRule="exact"/>
        <w:ind w:firstLine="420" w:firstLineChars="200"/>
        <w:rPr>
          <w:rFonts w:hint="eastAsia" w:ascii="宋体" w:hAnsi="宋体" w:cs="宋体"/>
          <w:szCs w:val="21"/>
        </w:rPr>
      </w:pPr>
      <w:r>
        <w:rPr>
          <w:rFonts w:hint="eastAsia" w:ascii="宋体" w:hAnsi="宋体" w:cs="宋体"/>
          <w:szCs w:val="21"/>
        </w:rPr>
        <w:t>4.3本责任书作为建设工程合同的组成部分，与建设工程合同具有同等法律效力。经双方签署后立即生效。</w:t>
      </w:r>
    </w:p>
    <w:p w14:paraId="6B43AD4F">
      <w:pPr>
        <w:spacing w:line="440" w:lineRule="exact"/>
        <w:ind w:firstLine="420" w:firstLineChars="200"/>
        <w:rPr>
          <w:rFonts w:hint="eastAsia" w:ascii="宋体" w:hAnsi="宋体" w:cs="宋体"/>
          <w:szCs w:val="21"/>
        </w:rPr>
      </w:pPr>
      <w:r>
        <w:rPr>
          <w:rFonts w:hint="eastAsia" w:ascii="宋体" w:hAnsi="宋体" w:cs="宋体"/>
          <w:szCs w:val="21"/>
        </w:rPr>
        <w:t>5.责任书有效期</w:t>
      </w:r>
    </w:p>
    <w:p w14:paraId="0534F505">
      <w:pPr>
        <w:spacing w:line="440" w:lineRule="exact"/>
        <w:ind w:firstLine="420" w:firstLineChars="200"/>
        <w:rPr>
          <w:rFonts w:hint="eastAsia" w:ascii="宋体" w:hAnsi="宋体" w:cs="宋体"/>
          <w:szCs w:val="21"/>
        </w:rPr>
      </w:pPr>
      <w:r>
        <w:rPr>
          <w:rFonts w:hint="eastAsia" w:ascii="宋体" w:hAnsi="宋体" w:cs="宋体"/>
          <w:szCs w:val="21"/>
        </w:rPr>
        <w:t>本责任书的有效期为双方签署之日起至该工程项目竣工验收合格时止。</w:t>
      </w:r>
    </w:p>
    <w:p w14:paraId="10561DDC">
      <w:pPr>
        <w:spacing w:line="440" w:lineRule="exact"/>
        <w:ind w:firstLine="420" w:firstLineChars="200"/>
        <w:rPr>
          <w:rFonts w:hint="eastAsia" w:ascii="宋体" w:hAnsi="宋体" w:cs="宋体"/>
          <w:szCs w:val="21"/>
        </w:rPr>
      </w:pPr>
      <w:r>
        <w:rPr>
          <w:rFonts w:hint="eastAsia" w:ascii="宋体" w:hAnsi="宋体" w:cs="宋体"/>
          <w:szCs w:val="21"/>
        </w:rPr>
        <w:t>6.责任书份数</w:t>
      </w:r>
    </w:p>
    <w:p w14:paraId="57F4B6E7">
      <w:pPr>
        <w:spacing w:line="440" w:lineRule="exact"/>
        <w:ind w:firstLine="420" w:firstLineChars="200"/>
        <w:rPr>
          <w:rFonts w:hint="eastAsia" w:ascii="宋体" w:hAnsi="宋体" w:cs="宋体"/>
          <w:szCs w:val="21"/>
        </w:rPr>
      </w:pPr>
      <w:r>
        <w:rPr>
          <w:rFonts w:hint="eastAsia" w:ascii="宋体" w:hAnsi="宋体" w:cs="宋体"/>
          <w:szCs w:val="21"/>
        </w:rPr>
        <w:t>本责任书一式两份，发包人承包人各执一份，具有同等效力。</w:t>
      </w:r>
    </w:p>
    <w:p w14:paraId="168C057E">
      <w:pPr>
        <w:spacing w:line="440" w:lineRule="exact"/>
        <w:ind w:left="1890" w:leftChars="200" w:hanging="1470" w:hangingChars="700"/>
        <w:rPr>
          <w:rFonts w:hint="eastAsia" w:ascii="宋体" w:hAnsi="宋体" w:cs="宋体"/>
          <w:szCs w:val="21"/>
        </w:rPr>
      </w:pPr>
    </w:p>
    <w:p w14:paraId="6B290223">
      <w:pPr>
        <w:spacing w:line="440" w:lineRule="exact"/>
        <w:rPr>
          <w:rFonts w:hint="eastAsia" w:ascii="宋体" w:hAnsi="宋体" w:cs="宋体"/>
          <w:szCs w:val="21"/>
        </w:rPr>
      </w:pPr>
      <w:r>
        <w:rPr>
          <w:rFonts w:hint="eastAsia" w:ascii="宋体" w:hAnsi="宋体" w:cs="宋体"/>
          <w:szCs w:val="21"/>
        </w:rPr>
        <w:t>发包人（盖单位公章）：                        承包人（盖单位公章）：</w:t>
      </w:r>
    </w:p>
    <w:p w14:paraId="20D4CEEC">
      <w:pPr>
        <w:spacing w:line="440" w:lineRule="exact"/>
        <w:rPr>
          <w:rFonts w:hint="eastAsia" w:ascii="宋体" w:hAnsi="宋体" w:cs="宋体"/>
          <w:szCs w:val="21"/>
          <w:u w:val="single"/>
        </w:rPr>
      </w:pPr>
      <w:r>
        <w:rPr>
          <w:rFonts w:hint="eastAsia" w:ascii="宋体" w:hAnsi="宋体" w:cs="宋体"/>
          <w:szCs w:val="21"/>
        </w:rPr>
        <w:t>地址：                                      地址：</w:t>
      </w:r>
    </w:p>
    <w:p w14:paraId="2A446EDA">
      <w:pPr>
        <w:spacing w:line="440" w:lineRule="exact"/>
        <w:rPr>
          <w:rFonts w:hint="eastAsia" w:ascii="宋体" w:hAnsi="宋体" w:cs="宋体"/>
          <w:szCs w:val="21"/>
          <w:u w:val="single"/>
        </w:rPr>
      </w:pPr>
      <w:r>
        <w:rPr>
          <w:rFonts w:hint="eastAsia" w:ascii="宋体" w:hAnsi="宋体" w:cs="宋体"/>
          <w:szCs w:val="21"/>
        </w:rPr>
        <w:t>法定代表人（签字）：                          法定代表人（签字）：</w:t>
      </w:r>
    </w:p>
    <w:p w14:paraId="55DB05D5">
      <w:pPr>
        <w:spacing w:line="440" w:lineRule="exact"/>
        <w:rPr>
          <w:rFonts w:hint="eastAsia" w:ascii="宋体" w:hAnsi="宋体" w:cs="宋体"/>
          <w:szCs w:val="21"/>
        </w:rPr>
      </w:pPr>
      <w:r>
        <w:rPr>
          <w:rFonts w:hint="eastAsia" w:ascii="宋体" w:hAnsi="宋体" w:cs="宋体"/>
          <w:szCs w:val="21"/>
        </w:rPr>
        <w:t>委托代理人（签字）：                          委托代理人（签字）：</w:t>
      </w:r>
    </w:p>
    <w:p w14:paraId="768FB2AE">
      <w:pPr>
        <w:spacing w:line="440" w:lineRule="exact"/>
        <w:rPr>
          <w:rFonts w:hint="eastAsia" w:ascii="宋体" w:hAnsi="宋体" w:cs="宋体"/>
          <w:szCs w:val="21"/>
          <w:u w:val="single"/>
        </w:rPr>
      </w:pPr>
      <w:r>
        <w:rPr>
          <w:rFonts w:hint="eastAsia" w:ascii="宋体" w:hAnsi="宋体" w:cs="宋体"/>
          <w:szCs w:val="21"/>
        </w:rPr>
        <w:t>电话：                                      电话：</w:t>
      </w:r>
    </w:p>
    <w:p w14:paraId="76D5E2B4">
      <w:pPr>
        <w:spacing w:line="440" w:lineRule="exact"/>
        <w:rPr>
          <w:rFonts w:hint="eastAsia" w:ascii="宋体" w:hAnsi="宋体" w:cs="宋体"/>
          <w:szCs w:val="21"/>
          <w:u w:val="single"/>
        </w:rPr>
      </w:pPr>
      <w:r>
        <w:rPr>
          <w:rFonts w:hint="eastAsia" w:ascii="宋体" w:hAnsi="宋体" w:cs="宋体"/>
          <w:szCs w:val="21"/>
        </w:rPr>
        <w:t>传真：                                      传真：</w:t>
      </w:r>
    </w:p>
    <w:p w14:paraId="3E2BC2CF">
      <w:pPr>
        <w:spacing w:line="440" w:lineRule="exact"/>
        <w:rPr>
          <w:rFonts w:hint="eastAsia" w:ascii="宋体" w:hAnsi="宋体" w:cs="宋体"/>
          <w:szCs w:val="21"/>
          <w:u w:val="single"/>
        </w:rPr>
      </w:pPr>
      <w:r>
        <w:rPr>
          <w:rFonts w:hint="eastAsia" w:ascii="宋体" w:hAnsi="宋体" w:cs="宋体"/>
          <w:szCs w:val="21"/>
        </w:rPr>
        <w:t>开户银行：                                  开户银行：</w:t>
      </w:r>
    </w:p>
    <w:p w14:paraId="50A8C089">
      <w:pPr>
        <w:spacing w:line="440" w:lineRule="exact"/>
        <w:rPr>
          <w:rFonts w:hint="eastAsia" w:ascii="宋体" w:hAnsi="宋体" w:cs="宋体"/>
          <w:szCs w:val="21"/>
          <w:u w:val="single"/>
        </w:rPr>
      </w:pPr>
      <w:r>
        <w:rPr>
          <w:rFonts w:hint="eastAsia" w:ascii="宋体" w:hAnsi="宋体" w:cs="宋体"/>
          <w:szCs w:val="21"/>
        </w:rPr>
        <w:t>账号：                                      账号：</w:t>
      </w:r>
    </w:p>
    <w:p w14:paraId="6919D570">
      <w:pPr>
        <w:spacing w:line="440" w:lineRule="exact"/>
        <w:rPr>
          <w:rFonts w:hint="eastAsia" w:ascii="宋体" w:hAnsi="宋体" w:cs="宋体"/>
          <w:szCs w:val="21"/>
        </w:rPr>
      </w:pPr>
      <w:r>
        <w:rPr>
          <w:rFonts w:hint="eastAsia" w:ascii="宋体" w:hAnsi="宋体" w:cs="宋体"/>
          <w:szCs w:val="21"/>
        </w:rPr>
        <w:t xml:space="preserve">邮政编码：                                  邮政编码：             </w:t>
      </w:r>
    </w:p>
    <w:p w14:paraId="61DFAB8F">
      <w:pPr>
        <w:rPr>
          <w:rFonts w:hint="eastAsia" w:ascii="宋体" w:hAnsi="宋体" w:cs="宋体"/>
          <w:szCs w:val="21"/>
        </w:rPr>
      </w:pPr>
      <w:r>
        <w:rPr>
          <w:rFonts w:hint="eastAsia" w:ascii="宋体" w:hAnsi="宋体" w:cs="宋体"/>
          <w:szCs w:val="21"/>
        </w:rPr>
        <w:br w:type="page"/>
      </w:r>
    </w:p>
    <w:p w14:paraId="777B1BD3">
      <w:pPr>
        <w:spacing w:line="360" w:lineRule="auto"/>
        <w:ind w:firstLine="600"/>
        <w:jc w:val="left"/>
        <w:rPr>
          <w:rFonts w:hint="eastAsia" w:ascii="宋体" w:hAnsi="宋体" w:cs="宋体"/>
          <w:b/>
          <w:bCs/>
          <w:sz w:val="24"/>
        </w:rPr>
      </w:pPr>
      <w:r>
        <w:rPr>
          <w:rFonts w:hint="eastAsia" w:ascii="宋体" w:hAnsi="宋体" w:cs="宋体"/>
          <w:b/>
          <w:bCs/>
          <w:sz w:val="24"/>
        </w:rPr>
        <w:t>附件9：</w:t>
      </w:r>
    </w:p>
    <w:p w14:paraId="319A7131">
      <w:pPr>
        <w:ind w:firstLine="723"/>
        <w:jc w:val="center"/>
        <w:rPr>
          <w:rFonts w:hint="eastAsia" w:ascii="宋体" w:hAnsi="宋体" w:cs="宋体"/>
          <w:b/>
          <w:bCs/>
          <w:sz w:val="24"/>
        </w:rPr>
      </w:pPr>
      <w:r>
        <w:rPr>
          <w:rFonts w:hint="eastAsia" w:ascii="宋体" w:hAnsi="宋体" w:cs="宋体"/>
          <w:b/>
          <w:bCs/>
          <w:sz w:val="24"/>
        </w:rPr>
        <w:t>工程结算送审承诺书</w:t>
      </w:r>
    </w:p>
    <w:p w14:paraId="7A93D8ED">
      <w:pPr>
        <w:ind w:firstLine="422"/>
        <w:rPr>
          <w:rFonts w:hint="eastAsia" w:ascii="宋体" w:hAnsi="宋体" w:cs="宋体"/>
          <w:b/>
          <w:szCs w:val="21"/>
        </w:rPr>
      </w:pPr>
    </w:p>
    <w:p w14:paraId="483054B3">
      <w:pPr>
        <w:spacing w:line="360" w:lineRule="auto"/>
        <w:rPr>
          <w:rFonts w:hint="eastAsia" w:ascii="宋体" w:hAnsi="宋体" w:cs="宋体"/>
          <w:szCs w:val="21"/>
        </w:rPr>
      </w:pPr>
      <w:r>
        <w:rPr>
          <w:rFonts w:hint="eastAsia" w:ascii="宋体" w:hAnsi="宋体" w:cs="宋体"/>
          <w:szCs w:val="21"/>
        </w:rPr>
        <w:t>发包人（    ）：</w:t>
      </w:r>
    </w:p>
    <w:p w14:paraId="2B08AD57">
      <w:pPr>
        <w:spacing w:line="360" w:lineRule="auto"/>
        <w:ind w:firstLine="420" w:firstLineChars="200"/>
        <w:rPr>
          <w:rFonts w:hint="eastAsia" w:ascii="宋体" w:hAnsi="宋体" w:cs="宋体"/>
          <w:szCs w:val="21"/>
        </w:rPr>
      </w:pPr>
      <w:r>
        <w:rPr>
          <w:rFonts w:hint="eastAsia" w:ascii="宋体" w:hAnsi="宋体" w:cs="宋体"/>
          <w:szCs w:val="21"/>
        </w:rPr>
        <w:t>根据贵校与我公司与    年  月  日签订的《        合同》，我公司承建贵校的                             项目，该项目已于    年  月  日通过竣工验收，验收结果为合格。我公司现将该项目工程结算资料报送贵校审计（材料清单见附件）并就报审相关事宜承诺如下：</w:t>
      </w:r>
    </w:p>
    <w:p w14:paraId="3F603841">
      <w:pPr>
        <w:spacing w:line="360" w:lineRule="auto"/>
        <w:ind w:firstLine="420" w:firstLineChars="200"/>
        <w:rPr>
          <w:rFonts w:hint="eastAsia" w:ascii="宋体" w:hAnsi="宋体" w:cs="宋体"/>
          <w:szCs w:val="21"/>
        </w:rPr>
      </w:pPr>
      <w:r>
        <w:rPr>
          <w:rFonts w:hint="eastAsia" w:ascii="宋体" w:hAnsi="宋体" w:cs="宋体"/>
          <w:szCs w:val="21"/>
        </w:rPr>
        <w:t>一、我公司报送的全部结算资料为真实、有效、准确、完整。</w:t>
      </w:r>
    </w:p>
    <w:p w14:paraId="6A9140A6">
      <w:pPr>
        <w:spacing w:line="360" w:lineRule="auto"/>
        <w:ind w:firstLine="420" w:firstLineChars="200"/>
        <w:rPr>
          <w:rFonts w:hint="eastAsia" w:ascii="宋体" w:hAnsi="宋体" w:cs="宋体"/>
          <w:szCs w:val="21"/>
        </w:rPr>
      </w:pPr>
      <w:r>
        <w:rPr>
          <w:rFonts w:hint="eastAsia" w:ascii="宋体" w:hAnsi="宋体" w:cs="宋体"/>
          <w:szCs w:val="21"/>
        </w:rPr>
        <w:t>二、对于我公司在本次报送中遗漏的结算资料，我公司将在收到贵校初步审计报告之日起十个日历日内补齐，该期限之后，除贵校要求我公司补充资料之外，我公司将不再向贵校补充提出任何有可能导致工程价款增加的调整或补充结算要求；同时，该期限之后，即使我公司发现仍有结算资料未报送的，我公司也将放弃该部分资料所对应的结算款，不再主张或要求贵校支付该部分结算款。</w:t>
      </w:r>
    </w:p>
    <w:p w14:paraId="31ACAB71">
      <w:pPr>
        <w:spacing w:line="360" w:lineRule="auto"/>
        <w:ind w:firstLine="420" w:firstLineChars="200"/>
        <w:rPr>
          <w:rFonts w:hint="eastAsia" w:ascii="宋体" w:hAnsi="宋体" w:cs="宋体"/>
          <w:szCs w:val="21"/>
        </w:rPr>
      </w:pPr>
      <w:r>
        <w:rPr>
          <w:rFonts w:hint="eastAsia" w:ascii="宋体" w:hAnsi="宋体" w:cs="宋体"/>
          <w:szCs w:val="21"/>
        </w:rPr>
        <w:t>三、若贵校在审计过程中发现我公司报审资料中有瞒报、谎报等虚增工程款的情形的，我公司将承担全部责任。</w:t>
      </w:r>
    </w:p>
    <w:p w14:paraId="64646D24">
      <w:pPr>
        <w:spacing w:line="360" w:lineRule="auto"/>
        <w:ind w:firstLine="420" w:firstLineChars="200"/>
        <w:rPr>
          <w:rFonts w:hint="eastAsia" w:ascii="宋体" w:hAnsi="宋体" w:cs="宋体"/>
          <w:szCs w:val="21"/>
        </w:rPr>
      </w:pPr>
      <w:r>
        <w:rPr>
          <w:rFonts w:hint="eastAsia" w:ascii="宋体" w:hAnsi="宋体" w:cs="宋体"/>
          <w:szCs w:val="21"/>
        </w:rPr>
        <w:t>四、积极配合学校审计工作 ，在收到审计征询意见稿后（电子或书面），5日内给予书面反馈，否则视作无异议处理。</w:t>
      </w:r>
    </w:p>
    <w:p w14:paraId="32CDB20F">
      <w:pPr>
        <w:spacing w:line="360" w:lineRule="auto"/>
        <w:ind w:firstLine="420" w:firstLineChars="200"/>
        <w:rPr>
          <w:rFonts w:hint="eastAsia" w:ascii="宋体" w:hAnsi="宋体" w:cs="宋体"/>
          <w:szCs w:val="21"/>
        </w:rPr>
      </w:pPr>
      <w:r>
        <w:rPr>
          <w:rFonts w:hint="eastAsia" w:ascii="宋体" w:hAnsi="宋体" w:cs="宋体"/>
          <w:szCs w:val="21"/>
        </w:rPr>
        <w:t>五、我公司同意贵校对报审资料中所载明的分部（分项）工程进行抽查，若贵校在抽查过程中发现我公司报送的工程量与实际情形不符的，贵校有权按抽查平均误差率计扣工程结算款，即：</w:t>
      </w:r>
    </w:p>
    <w:p w14:paraId="3153DB27">
      <w:pPr>
        <w:spacing w:line="360" w:lineRule="auto"/>
        <w:ind w:firstLine="420" w:firstLineChars="200"/>
        <w:jc w:val="left"/>
        <w:rPr>
          <w:rFonts w:hint="eastAsia" w:ascii="宋体" w:hAnsi="宋体" w:cs="宋体"/>
          <w:szCs w:val="21"/>
        </w:rPr>
      </w:pPr>
      <w:r>
        <w:rPr>
          <w:rFonts w:hint="eastAsia" w:ascii="宋体" w:hAnsi="宋体" w:cs="宋体"/>
          <w:szCs w:val="21"/>
        </w:rPr>
        <w:t>工程结算款＝结算金额×平均误差率</w:t>
      </w:r>
    </w:p>
    <w:p w14:paraId="62E14C45">
      <w:pPr>
        <w:spacing w:line="360" w:lineRule="auto"/>
        <w:ind w:firstLine="420" w:firstLineChars="200"/>
        <w:rPr>
          <w:rFonts w:hint="eastAsia" w:ascii="宋体" w:hAnsi="宋体" w:cs="宋体"/>
          <w:szCs w:val="21"/>
        </w:rPr>
      </w:pPr>
      <w:r>
        <w:rPr>
          <w:rFonts w:hint="eastAsia" w:ascii="宋体" w:hAnsi="宋体" w:cs="宋体"/>
          <w:szCs w:val="21"/>
        </w:rPr>
        <w:t>六、若结算款审减金额（即贵校审定金额少于我公司送审金额的部分）超过送审金额的百分之六（含百分之六）的，我公司同意按照以下方式向贵校计付违约金：</w:t>
      </w:r>
    </w:p>
    <w:p w14:paraId="1F357A92">
      <w:pPr>
        <w:spacing w:line="360" w:lineRule="auto"/>
        <w:ind w:firstLine="420" w:firstLineChars="200"/>
        <w:rPr>
          <w:rFonts w:hint="eastAsia" w:ascii="宋体" w:hAnsi="宋体" w:cs="宋体"/>
          <w:szCs w:val="21"/>
        </w:rPr>
      </w:pPr>
      <w:r>
        <w:rPr>
          <w:rFonts w:hint="eastAsia" w:ascii="宋体" w:hAnsi="宋体" w:cs="宋体"/>
          <w:szCs w:val="21"/>
        </w:rPr>
        <w:t>（一）违约金＝送审金额×（审减金额÷送审金额－6%）×10%</w:t>
      </w:r>
    </w:p>
    <w:p w14:paraId="1CFF50A9">
      <w:pPr>
        <w:spacing w:line="360" w:lineRule="auto"/>
        <w:ind w:firstLine="420" w:firstLineChars="200"/>
        <w:rPr>
          <w:rFonts w:hint="eastAsia" w:ascii="宋体" w:hAnsi="宋体" w:cs="宋体"/>
          <w:szCs w:val="21"/>
        </w:rPr>
      </w:pPr>
      <w:r>
        <w:rPr>
          <w:rFonts w:hint="eastAsia" w:ascii="宋体" w:hAnsi="宋体" w:cs="宋体"/>
          <w:szCs w:val="21"/>
        </w:rPr>
        <w:t>（二）贵校有权在实际应付工程结算款总金额中直接扣除该项违约金，我公司不再主张或要求贵校支付该部分款项。</w:t>
      </w:r>
    </w:p>
    <w:p w14:paraId="5CD71ED6">
      <w:pPr>
        <w:spacing w:line="360" w:lineRule="auto"/>
        <w:ind w:firstLine="420" w:firstLineChars="200"/>
        <w:rPr>
          <w:rFonts w:hint="eastAsia" w:ascii="宋体" w:hAnsi="宋体" w:cs="宋体"/>
          <w:szCs w:val="21"/>
        </w:rPr>
      </w:pPr>
      <w:r>
        <w:rPr>
          <w:rFonts w:hint="eastAsia" w:ascii="宋体" w:hAnsi="宋体" w:cs="宋体"/>
          <w:szCs w:val="21"/>
        </w:rPr>
        <w:t>七、若我公司在《        合同》项下所享有的权利因我公司做出上述承诺而减损的，我公司将不再依照《        合同》的相关约定行使相关权利。</w:t>
      </w:r>
    </w:p>
    <w:p w14:paraId="53D5E71A">
      <w:pPr>
        <w:spacing w:line="360" w:lineRule="auto"/>
        <w:ind w:firstLine="420" w:firstLineChars="200"/>
        <w:rPr>
          <w:rFonts w:hint="eastAsia" w:ascii="宋体" w:hAnsi="宋体" w:cs="宋体"/>
          <w:szCs w:val="21"/>
        </w:rPr>
      </w:pPr>
      <w:r>
        <w:rPr>
          <w:rFonts w:hint="eastAsia" w:ascii="宋体" w:hAnsi="宋体" w:cs="宋体"/>
          <w:szCs w:val="21"/>
        </w:rPr>
        <w:t>八、同意由贵校按规定委托社会中介机构审计的方式进行审计。</w:t>
      </w:r>
    </w:p>
    <w:p w14:paraId="45726C78">
      <w:pPr>
        <w:spacing w:line="360" w:lineRule="auto"/>
        <w:ind w:firstLine="420" w:firstLineChars="200"/>
        <w:rPr>
          <w:rFonts w:hint="eastAsia" w:ascii="宋体" w:hAnsi="宋体" w:cs="宋体"/>
          <w:szCs w:val="21"/>
        </w:rPr>
      </w:pPr>
      <w:r>
        <w:rPr>
          <w:rFonts w:hint="eastAsia" w:ascii="宋体" w:hAnsi="宋体" w:cs="宋体"/>
          <w:szCs w:val="21"/>
        </w:rPr>
        <w:t>特此承诺。</w:t>
      </w:r>
    </w:p>
    <w:p w14:paraId="72842190">
      <w:pPr>
        <w:spacing w:line="360" w:lineRule="auto"/>
        <w:ind w:firstLine="420" w:firstLineChars="200"/>
        <w:rPr>
          <w:rFonts w:hint="eastAsia" w:ascii="宋体" w:hAnsi="宋体" w:cs="宋体"/>
          <w:szCs w:val="21"/>
        </w:rPr>
      </w:pPr>
    </w:p>
    <w:p w14:paraId="51EA4060">
      <w:pPr>
        <w:spacing w:line="360" w:lineRule="auto"/>
        <w:ind w:firstLine="420" w:firstLineChars="200"/>
        <w:jc w:val="center"/>
        <w:rPr>
          <w:rFonts w:hint="eastAsia" w:ascii="宋体" w:hAnsi="宋体" w:cs="宋体"/>
          <w:szCs w:val="21"/>
        </w:rPr>
      </w:pPr>
      <w:r>
        <w:rPr>
          <w:rFonts w:hint="eastAsia" w:ascii="宋体" w:hAnsi="宋体" w:cs="宋体"/>
          <w:szCs w:val="21"/>
        </w:rPr>
        <w:t xml:space="preserve">            承包人（盖章）：</w:t>
      </w:r>
    </w:p>
    <w:p w14:paraId="0559CEDD">
      <w:pPr>
        <w:spacing w:line="360" w:lineRule="auto"/>
        <w:ind w:firstLine="420" w:firstLineChars="200"/>
        <w:jc w:val="center"/>
        <w:rPr>
          <w:rFonts w:hint="eastAsia" w:ascii="宋体" w:hAnsi="宋体" w:cs="宋体"/>
          <w:szCs w:val="21"/>
        </w:rPr>
      </w:pPr>
      <w:r>
        <w:rPr>
          <w:rFonts w:hint="eastAsia" w:ascii="宋体" w:hAnsi="宋体" w:cs="宋体"/>
          <w:szCs w:val="21"/>
        </w:rPr>
        <w:t xml:space="preserve">                法定代表人（签字）：</w:t>
      </w:r>
    </w:p>
    <w:p w14:paraId="677A70F2">
      <w:pPr>
        <w:widowControl/>
        <w:tabs>
          <w:tab w:val="left" w:pos="3261"/>
        </w:tabs>
        <w:spacing w:line="360" w:lineRule="auto"/>
        <w:ind w:firstLine="4830" w:firstLineChars="2300"/>
        <w:contextualSpacing/>
        <w:jc w:val="left"/>
        <w:rPr>
          <w:rFonts w:hint="eastAsia" w:ascii="宋体" w:hAnsi="宋体" w:cs="宋体"/>
          <w:szCs w:val="21"/>
        </w:rPr>
        <w:sectPr>
          <w:footerReference r:id="rId10" w:type="first"/>
          <w:footerReference r:id="rId9" w:type="default"/>
          <w:pgSz w:w="11907" w:h="16840"/>
          <w:pgMar w:top="1440" w:right="1440" w:bottom="1440" w:left="1797" w:header="851" w:footer="851" w:gutter="0"/>
          <w:cols w:space="720" w:num="1"/>
          <w:docGrid w:linePitch="312" w:charSpace="0"/>
        </w:sectPr>
      </w:pPr>
      <w:r>
        <w:rPr>
          <w:rFonts w:hint="eastAsia" w:ascii="宋体" w:hAnsi="宋体" w:cs="宋体"/>
          <w:szCs w:val="21"/>
        </w:rPr>
        <w:t>日期：</w:t>
      </w:r>
    </w:p>
    <w:p w14:paraId="6737389C">
      <w:pPr>
        <w:spacing w:line="440" w:lineRule="exact"/>
        <w:rPr>
          <w:rFonts w:hint="eastAsia"/>
        </w:rPr>
      </w:pPr>
      <w:r>
        <w:rPr>
          <w:rFonts w:hint="eastAsia" w:ascii="宋体" w:hAnsi="宋体" w:eastAsia="宋体" w:cs="宋体"/>
          <w:szCs w:val="21"/>
        </w:rPr>
        <w:t>附件</w:t>
      </w:r>
      <w:r>
        <w:rPr>
          <w:rFonts w:hint="eastAsia" w:ascii="宋体" w:hAnsi="宋体" w:eastAsia="宋体" w:cs="宋体"/>
          <w:szCs w:val="21"/>
          <w:lang w:val="en-US" w:eastAsia="zh-CN"/>
        </w:rPr>
        <w:t>10</w:t>
      </w:r>
      <w:r>
        <w:rPr>
          <w:rFonts w:hint="eastAsia" w:ascii="宋体" w:hAnsi="宋体" w:eastAsia="宋体" w:cs="宋体"/>
          <w:szCs w:val="21"/>
        </w:rPr>
        <w:t>：</w:t>
      </w:r>
    </w:p>
    <w:p w14:paraId="1EADF22A">
      <w:pPr>
        <w:jc w:val="center"/>
        <w:rPr>
          <w:rFonts w:hint="eastAsia"/>
          <w:b/>
          <w:sz w:val="36"/>
          <w:szCs w:val="36"/>
        </w:rPr>
      </w:pPr>
      <w:r>
        <w:rPr>
          <w:rFonts w:hint="eastAsia"/>
          <w:b/>
          <w:sz w:val="36"/>
          <w:szCs w:val="36"/>
        </w:rPr>
        <w:t>预付款支付申请（核准）表</w:t>
      </w:r>
    </w:p>
    <w:p w14:paraId="79429E07">
      <w:pPr>
        <w:rPr>
          <w:rFonts w:hint="eastAsia"/>
          <w:sz w:val="24"/>
          <w:szCs w:val="24"/>
        </w:rPr>
      </w:pPr>
      <w:r>
        <w:rPr>
          <w:rFonts w:hint="eastAsia"/>
          <w:sz w:val="24"/>
          <w:szCs w:val="24"/>
        </w:rPr>
        <w:t>工程名称：                                             编号：</w:t>
      </w:r>
    </w:p>
    <w:tbl>
      <w:tblPr>
        <w:tblStyle w:val="45"/>
        <w:tblW w:w="9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5"/>
      </w:tblGrid>
      <w:tr w14:paraId="2DACF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185" w:type="dxa"/>
            <w:noWrap w:val="0"/>
            <w:vAlign w:val="top"/>
          </w:tcPr>
          <w:p w14:paraId="55B0C11D">
            <w:pPr>
              <w:keepNext w:val="0"/>
              <w:keepLines w:val="0"/>
              <w:suppressLineNumbers w:val="0"/>
              <w:spacing w:before="0" w:beforeAutospacing="0" w:after="0" w:afterAutospacing="0" w:line="480" w:lineRule="exact"/>
              <w:ind w:left="525" w:leftChars="149" w:right="0" w:hanging="212" w:hangingChars="101"/>
              <w:rPr>
                <w:rFonts w:hint="eastAsia" w:ascii="Times New Roman" w:hAnsi="Times New Roman" w:cs="Times New Roman"/>
                <w:u w:val="single"/>
              </w:rPr>
            </w:pPr>
            <w:r>
              <w:rPr>
                <w:rFonts w:hint="eastAsia" w:ascii="Times New Roman" w:hAnsi="Times New Roman" w:cs="Times New Roman"/>
              </w:rPr>
              <w:t>致：</w:t>
            </w:r>
            <w:r>
              <w:rPr>
                <w:rFonts w:hint="eastAsia" w:ascii="Times New Roman" w:hAnsi="Times New Roman" w:cs="Times New Roman"/>
                <w:u w:val="single"/>
              </w:rPr>
              <w:t xml:space="preserve">                                   （发包人全称）</w:t>
            </w:r>
          </w:p>
          <w:p w14:paraId="0E8052C9">
            <w:pPr>
              <w:keepNext w:val="0"/>
              <w:keepLines w:val="0"/>
              <w:suppressLineNumbers w:val="0"/>
              <w:spacing w:before="0" w:beforeAutospacing="0" w:after="0" w:afterAutospacing="0" w:line="400" w:lineRule="exact"/>
              <w:ind w:left="-4" w:leftChars="-2" w:right="0" w:firstLine="315" w:firstLineChars="150"/>
              <w:rPr>
                <w:rFonts w:hint="eastAsia" w:ascii="Times New Roman" w:hAnsi="Times New Roman" w:cs="Times New Roman"/>
              </w:rPr>
            </w:pPr>
            <w:r>
              <w:rPr>
                <w:rFonts w:hint="eastAsia" w:ascii="Times New Roman" w:hAnsi="Times New Roman" w:cs="Times New Roman"/>
              </w:rPr>
              <w:t>我方根据施工合同的约定，现申请支付工程预付款额为(大写)</w:t>
            </w:r>
            <w:r>
              <w:rPr>
                <w:rFonts w:hint="eastAsia" w:ascii="Times New Roman" w:hAnsi="Times New Roman" w:cs="Times New Roman"/>
                <w:u w:val="single"/>
              </w:rPr>
              <w:t xml:space="preserve">            </w:t>
            </w:r>
            <w:r>
              <w:rPr>
                <w:rFonts w:hint="eastAsia" w:ascii="Times New Roman" w:hAnsi="Times New Roman" w:cs="Times New Roman"/>
              </w:rPr>
              <w:t>元，(小写)</w:t>
            </w:r>
          </w:p>
          <w:p w14:paraId="4A740B10">
            <w:pPr>
              <w:keepNext w:val="0"/>
              <w:keepLines w:val="0"/>
              <w:suppressLineNumbers w:val="0"/>
              <w:spacing w:before="0" w:beforeAutospacing="0" w:after="0" w:afterAutospacing="0" w:line="400" w:lineRule="exact"/>
              <w:ind w:left="0" w:right="0"/>
              <w:rPr>
                <w:rFonts w:hint="eastAsia" w:ascii="Times New Roman" w:hAnsi="Times New Roman" w:cs="Times New Roman"/>
              </w:rPr>
            </w:pPr>
            <w:r>
              <w:rPr>
                <w:rFonts w:hint="eastAsia" w:ascii="Times New Roman" w:hAnsi="Times New Roman" w:cs="Times New Roman"/>
                <w:u w:val="single"/>
              </w:rPr>
              <w:t xml:space="preserve">         </w:t>
            </w:r>
            <w:r>
              <w:rPr>
                <w:rFonts w:hint="eastAsia" w:ascii="Times New Roman" w:hAnsi="Times New Roman" w:cs="Times New Roman"/>
              </w:rPr>
              <w:t>元，请予核准。</w:t>
            </w:r>
          </w:p>
          <w:tbl>
            <w:tblPr>
              <w:tblStyle w:val="45"/>
              <w:tblpPr w:leftFromText="180" w:rightFromText="180" w:vertAnchor="page" w:horzAnchor="margin"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340"/>
              <w:gridCol w:w="1764"/>
              <w:gridCol w:w="2240"/>
              <w:gridCol w:w="1080"/>
            </w:tblGrid>
            <w:tr w14:paraId="6E4FF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noWrap w:val="0"/>
                  <w:vAlign w:val="center"/>
                </w:tcPr>
                <w:p w14:paraId="5F80F56B">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rPr>
                  </w:pPr>
                  <w:r>
                    <w:rPr>
                      <w:rFonts w:hint="eastAsia" w:ascii="Times New Roman" w:hAnsi="Times New Roman" w:cs="Times New Roman"/>
                    </w:rPr>
                    <w:t>序号</w:t>
                  </w:r>
                </w:p>
              </w:tc>
              <w:tc>
                <w:tcPr>
                  <w:tcW w:w="3340" w:type="dxa"/>
                  <w:noWrap w:val="0"/>
                  <w:vAlign w:val="center"/>
                </w:tcPr>
                <w:p w14:paraId="233C9DAE">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rPr>
                  </w:pPr>
                  <w:r>
                    <w:rPr>
                      <w:rFonts w:hint="eastAsia" w:ascii="Times New Roman" w:hAnsi="Times New Roman" w:cs="Times New Roman"/>
                    </w:rPr>
                    <w:t>名      称</w:t>
                  </w:r>
                </w:p>
              </w:tc>
              <w:tc>
                <w:tcPr>
                  <w:tcW w:w="1764" w:type="dxa"/>
                  <w:noWrap w:val="0"/>
                  <w:vAlign w:val="center"/>
                </w:tcPr>
                <w:p w14:paraId="2C9C5E52">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rPr>
                  </w:pPr>
                  <w:r>
                    <w:rPr>
                      <w:rFonts w:hint="eastAsia" w:ascii="Times New Roman" w:hAnsi="Times New Roman" w:cs="Times New Roman"/>
                    </w:rPr>
                    <w:t>申请金额（元）</w:t>
                  </w:r>
                </w:p>
              </w:tc>
              <w:tc>
                <w:tcPr>
                  <w:tcW w:w="2240" w:type="dxa"/>
                  <w:noWrap w:val="0"/>
                  <w:vAlign w:val="center"/>
                </w:tcPr>
                <w:p w14:paraId="33560C24">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rPr>
                  </w:pPr>
                  <w:r>
                    <w:rPr>
                      <w:rFonts w:hint="eastAsia" w:ascii="Times New Roman" w:hAnsi="Times New Roman" w:cs="Times New Roman"/>
                    </w:rPr>
                    <w:t>复核金额（元）</w:t>
                  </w:r>
                </w:p>
              </w:tc>
              <w:tc>
                <w:tcPr>
                  <w:tcW w:w="1080" w:type="dxa"/>
                  <w:noWrap w:val="0"/>
                  <w:vAlign w:val="center"/>
                </w:tcPr>
                <w:p w14:paraId="535BF540">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rPr>
                  </w:pPr>
                  <w:r>
                    <w:rPr>
                      <w:rFonts w:hint="eastAsia" w:ascii="Times New Roman" w:hAnsi="Times New Roman" w:cs="Times New Roman"/>
                    </w:rPr>
                    <w:t>备注</w:t>
                  </w:r>
                </w:p>
              </w:tc>
            </w:tr>
            <w:tr w14:paraId="7B47B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032756D2">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rPr>
                  </w:pPr>
                  <w:r>
                    <w:rPr>
                      <w:rFonts w:hint="eastAsia" w:ascii="Times New Roman" w:hAnsi="Times New Roman" w:cs="Times New Roman"/>
                    </w:rPr>
                    <w:t>1</w:t>
                  </w:r>
                </w:p>
              </w:tc>
              <w:tc>
                <w:tcPr>
                  <w:tcW w:w="3340" w:type="dxa"/>
                  <w:noWrap w:val="0"/>
                  <w:vAlign w:val="top"/>
                </w:tcPr>
                <w:p w14:paraId="023014B9">
                  <w:pPr>
                    <w:keepNext w:val="0"/>
                    <w:keepLines w:val="0"/>
                    <w:suppressLineNumbers w:val="0"/>
                    <w:spacing w:before="0" w:beforeAutospacing="0" w:after="0" w:afterAutospacing="0" w:line="280" w:lineRule="exact"/>
                    <w:ind w:left="0" w:right="0"/>
                    <w:rPr>
                      <w:rFonts w:hint="eastAsia" w:ascii="Times New Roman" w:hAnsi="Times New Roman" w:cs="Times New Roman"/>
                    </w:rPr>
                  </w:pPr>
                  <w:r>
                    <w:rPr>
                      <w:rFonts w:hint="eastAsia" w:ascii="Times New Roman" w:hAnsi="Times New Roman" w:cs="Times New Roman"/>
                    </w:rPr>
                    <w:t>已签约合同价款金额</w:t>
                  </w:r>
                </w:p>
              </w:tc>
              <w:tc>
                <w:tcPr>
                  <w:tcW w:w="1764" w:type="dxa"/>
                  <w:noWrap w:val="0"/>
                  <w:vAlign w:val="top"/>
                </w:tcPr>
                <w:p w14:paraId="23EB8C26">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2240" w:type="dxa"/>
                  <w:noWrap w:val="0"/>
                  <w:vAlign w:val="top"/>
                </w:tcPr>
                <w:p w14:paraId="3A5940E5">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080" w:type="dxa"/>
                  <w:noWrap w:val="0"/>
                  <w:vAlign w:val="top"/>
                </w:tcPr>
                <w:p w14:paraId="45C35E14">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r>
            <w:tr w14:paraId="571B8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2CD48D7C">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rPr>
                  </w:pPr>
                  <w:r>
                    <w:rPr>
                      <w:rFonts w:hint="eastAsia" w:ascii="Times New Roman" w:hAnsi="Times New Roman" w:cs="Times New Roman"/>
                    </w:rPr>
                    <w:t>2</w:t>
                  </w:r>
                </w:p>
              </w:tc>
              <w:tc>
                <w:tcPr>
                  <w:tcW w:w="3340" w:type="dxa"/>
                  <w:noWrap w:val="0"/>
                  <w:vAlign w:val="top"/>
                </w:tcPr>
                <w:p w14:paraId="6D570EE3">
                  <w:pPr>
                    <w:keepNext w:val="0"/>
                    <w:keepLines w:val="0"/>
                    <w:suppressLineNumbers w:val="0"/>
                    <w:spacing w:before="0" w:beforeAutospacing="0" w:after="0" w:afterAutospacing="0" w:line="280" w:lineRule="exact"/>
                    <w:ind w:left="0" w:right="0"/>
                    <w:rPr>
                      <w:rFonts w:hint="eastAsia" w:ascii="Times New Roman" w:hAnsi="Times New Roman" w:cs="Times New Roman"/>
                    </w:rPr>
                  </w:pPr>
                  <w:r>
                    <w:rPr>
                      <w:rFonts w:hint="eastAsia" w:ascii="Times New Roman" w:hAnsi="Times New Roman" w:cs="Times New Roman"/>
                    </w:rPr>
                    <w:t>其中：安全文明施工费</w:t>
                  </w:r>
                </w:p>
              </w:tc>
              <w:tc>
                <w:tcPr>
                  <w:tcW w:w="1764" w:type="dxa"/>
                  <w:noWrap w:val="0"/>
                  <w:vAlign w:val="top"/>
                </w:tcPr>
                <w:p w14:paraId="01D21FEB">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2240" w:type="dxa"/>
                  <w:noWrap w:val="0"/>
                  <w:vAlign w:val="top"/>
                </w:tcPr>
                <w:p w14:paraId="576AE259">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080" w:type="dxa"/>
                  <w:noWrap w:val="0"/>
                  <w:vAlign w:val="top"/>
                </w:tcPr>
                <w:p w14:paraId="4CCB36CE">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r>
            <w:tr w14:paraId="07D05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9225AB4">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rPr>
                  </w:pPr>
                  <w:r>
                    <w:rPr>
                      <w:rFonts w:hint="eastAsia" w:ascii="Times New Roman" w:hAnsi="Times New Roman" w:cs="Times New Roman"/>
                    </w:rPr>
                    <w:t>3</w:t>
                  </w:r>
                </w:p>
              </w:tc>
              <w:tc>
                <w:tcPr>
                  <w:tcW w:w="3340" w:type="dxa"/>
                  <w:noWrap w:val="0"/>
                  <w:vAlign w:val="top"/>
                </w:tcPr>
                <w:p w14:paraId="3916F2CB">
                  <w:pPr>
                    <w:keepNext w:val="0"/>
                    <w:keepLines w:val="0"/>
                    <w:suppressLineNumbers w:val="0"/>
                    <w:spacing w:before="0" w:beforeAutospacing="0" w:after="0" w:afterAutospacing="0" w:line="280" w:lineRule="exact"/>
                    <w:ind w:left="0" w:right="0"/>
                    <w:rPr>
                      <w:rFonts w:hint="eastAsia" w:ascii="Times New Roman" w:hAnsi="Times New Roman" w:cs="Times New Roman"/>
                    </w:rPr>
                  </w:pPr>
                  <w:r>
                    <w:rPr>
                      <w:rFonts w:hint="eastAsia" w:ascii="Times New Roman" w:hAnsi="Times New Roman" w:cs="Times New Roman"/>
                    </w:rPr>
                    <w:t>应支付的预付款</w:t>
                  </w:r>
                </w:p>
              </w:tc>
              <w:tc>
                <w:tcPr>
                  <w:tcW w:w="1764" w:type="dxa"/>
                  <w:noWrap w:val="0"/>
                  <w:vAlign w:val="top"/>
                </w:tcPr>
                <w:p w14:paraId="6A6C97D2">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2240" w:type="dxa"/>
                  <w:noWrap w:val="0"/>
                  <w:vAlign w:val="top"/>
                </w:tcPr>
                <w:p w14:paraId="40778ED2">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080" w:type="dxa"/>
                  <w:noWrap w:val="0"/>
                  <w:vAlign w:val="top"/>
                </w:tcPr>
                <w:p w14:paraId="44652C6E">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r>
            <w:tr w14:paraId="7A38B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6768F13E">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rPr>
                  </w:pPr>
                  <w:r>
                    <w:rPr>
                      <w:rFonts w:hint="eastAsia" w:ascii="Times New Roman" w:hAnsi="Times New Roman" w:cs="Times New Roman"/>
                    </w:rPr>
                    <w:t>4</w:t>
                  </w:r>
                </w:p>
              </w:tc>
              <w:tc>
                <w:tcPr>
                  <w:tcW w:w="3340" w:type="dxa"/>
                  <w:noWrap w:val="0"/>
                  <w:vAlign w:val="top"/>
                </w:tcPr>
                <w:p w14:paraId="29C18A08">
                  <w:pPr>
                    <w:keepNext w:val="0"/>
                    <w:keepLines w:val="0"/>
                    <w:suppressLineNumbers w:val="0"/>
                    <w:spacing w:before="0" w:beforeAutospacing="0" w:after="0" w:afterAutospacing="0" w:line="280" w:lineRule="exact"/>
                    <w:ind w:left="0" w:right="0"/>
                    <w:rPr>
                      <w:rFonts w:hint="eastAsia" w:ascii="Times New Roman" w:hAnsi="Times New Roman" w:cs="Times New Roman"/>
                    </w:rPr>
                  </w:pPr>
                  <w:r>
                    <w:rPr>
                      <w:rFonts w:hint="eastAsia" w:ascii="Times New Roman" w:hAnsi="Times New Roman" w:cs="Times New Roman"/>
                    </w:rPr>
                    <w:t>应支付的安全文明施工费预付款</w:t>
                  </w:r>
                </w:p>
              </w:tc>
              <w:tc>
                <w:tcPr>
                  <w:tcW w:w="1764" w:type="dxa"/>
                  <w:noWrap w:val="0"/>
                  <w:vAlign w:val="top"/>
                </w:tcPr>
                <w:p w14:paraId="47447710">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2240" w:type="dxa"/>
                  <w:noWrap w:val="0"/>
                  <w:vAlign w:val="top"/>
                </w:tcPr>
                <w:p w14:paraId="7C6EEF46">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080" w:type="dxa"/>
                  <w:noWrap w:val="0"/>
                  <w:vAlign w:val="top"/>
                </w:tcPr>
                <w:p w14:paraId="07D65F27">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r>
            <w:tr w14:paraId="034FD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2BB8336F">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rPr>
                  </w:pPr>
                  <w:r>
                    <w:rPr>
                      <w:rFonts w:hint="eastAsia" w:ascii="Times New Roman" w:hAnsi="Times New Roman" w:cs="Times New Roman"/>
                    </w:rPr>
                    <w:t>5</w:t>
                  </w:r>
                </w:p>
              </w:tc>
              <w:tc>
                <w:tcPr>
                  <w:tcW w:w="3340" w:type="dxa"/>
                  <w:noWrap w:val="0"/>
                  <w:vAlign w:val="top"/>
                </w:tcPr>
                <w:p w14:paraId="5FF2888D">
                  <w:pPr>
                    <w:keepNext w:val="0"/>
                    <w:keepLines w:val="0"/>
                    <w:suppressLineNumbers w:val="0"/>
                    <w:spacing w:before="0" w:beforeAutospacing="0" w:after="0" w:afterAutospacing="0" w:line="280" w:lineRule="exact"/>
                    <w:ind w:left="0" w:right="0"/>
                    <w:rPr>
                      <w:rFonts w:hint="eastAsia" w:ascii="Times New Roman" w:hAnsi="Times New Roman" w:cs="Times New Roman"/>
                    </w:rPr>
                  </w:pPr>
                  <w:r>
                    <w:rPr>
                      <w:rFonts w:hint="eastAsia" w:ascii="Times New Roman" w:hAnsi="Times New Roman" w:cs="Times New Roman"/>
                    </w:rPr>
                    <w:t>合计应支付的预付款</w:t>
                  </w:r>
                </w:p>
              </w:tc>
              <w:tc>
                <w:tcPr>
                  <w:tcW w:w="1764" w:type="dxa"/>
                  <w:noWrap w:val="0"/>
                  <w:vAlign w:val="top"/>
                </w:tcPr>
                <w:p w14:paraId="1EC9C8FF">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2240" w:type="dxa"/>
                  <w:noWrap w:val="0"/>
                  <w:vAlign w:val="top"/>
                </w:tcPr>
                <w:p w14:paraId="3FF4048E">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080" w:type="dxa"/>
                  <w:noWrap w:val="0"/>
                  <w:vAlign w:val="top"/>
                </w:tcPr>
                <w:p w14:paraId="1E55141D">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r>
            <w:tr w14:paraId="3A051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7CDA720C">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rPr>
                  </w:pPr>
                </w:p>
              </w:tc>
              <w:tc>
                <w:tcPr>
                  <w:tcW w:w="3340" w:type="dxa"/>
                  <w:noWrap w:val="0"/>
                  <w:vAlign w:val="top"/>
                </w:tcPr>
                <w:p w14:paraId="2126377E">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764" w:type="dxa"/>
                  <w:noWrap w:val="0"/>
                  <w:vAlign w:val="top"/>
                </w:tcPr>
                <w:p w14:paraId="488895CA">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2240" w:type="dxa"/>
                  <w:noWrap w:val="0"/>
                  <w:vAlign w:val="top"/>
                </w:tcPr>
                <w:p w14:paraId="47F66835">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080" w:type="dxa"/>
                  <w:noWrap w:val="0"/>
                  <w:vAlign w:val="top"/>
                </w:tcPr>
                <w:p w14:paraId="4A7A47AD">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r>
          </w:tbl>
          <w:p w14:paraId="321790FD">
            <w:pPr>
              <w:keepNext w:val="0"/>
              <w:keepLines w:val="0"/>
              <w:suppressLineNumbers w:val="0"/>
              <w:wordWrap w:val="0"/>
              <w:spacing w:before="0" w:beforeAutospacing="0" w:after="0" w:afterAutospacing="0" w:line="400" w:lineRule="exact"/>
              <w:ind w:left="0" w:right="420"/>
              <w:rPr>
                <w:rFonts w:hint="eastAsia" w:ascii="Times New Roman" w:hAnsi="Times New Roman" w:cs="Times New Roman"/>
              </w:rPr>
            </w:pPr>
          </w:p>
          <w:p w14:paraId="0FEB34FD">
            <w:pPr>
              <w:keepNext w:val="0"/>
              <w:keepLines w:val="0"/>
              <w:suppressLineNumbers w:val="0"/>
              <w:wordWrap w:val="0"/>
              <w:spacing w:before="0" w:beforeAutospacing="0" w:after="0" w:afterAutospacing="0" w:line="400" w:lineRule="exact"/>
              <w:ind w:left="0" w:right="420"/>
              <w:rPr>
                <w:rFonts w:hint="eastAsia" w:ascii="Times New Roman" w:hAnsi="Times New Roman" w:cs="Times New Roman"/>
              </w:rPr>
            </w:pPr>
            <w:r>
              <w:rPr>
                <w:rFonts w:hint="eastAsia" w:ascii="Times New Roman" w:hAnsi="Times New Roman" w:cs="Times New Roman"/>
              </w:rPr>
              <w:t xml:space="preserve">                                            承包人（章）             </w:t>
            </w:r>
          </w:p>
          <w:p w14:paraId="574E1B2C">
            <w:pPr>
              <w:keepNext w:val="0"/>
              <w:keepLines w:val="0"/>
              <w:suppressLineNumbers w:val="0"/>
              <w:spacing w:before="0" w:beforeAutospacing="0" w:after="0" w:afterAutospacing="0" w:line="400" w:lineRule="exact"/>
              <w:ind w:left="0" w:right="420" w:firstLine="435"/>
              <w:rPr>
                <w:rFonts w:hint="eastAsia" w:ascii="Times New Roman" w:hAnsi="Times New Roman" w:cs="Times New Roman"/>
              </w:rPr>
            </w:pPr>
            <w:r>
              <w:rPr>
                <w:rFonts w:hint="eastAsia" w:ascii="Times New Roman" w:hAnsi="Times New Roman" w:cs="Times New Roman"/>
              </w:rPr>
              <w:t>造价人员</w:t>
            </w:r>
            <w:r>
              <w:rPr>
                <w:rFonts w:hint="eastAsia" w:ascii="Times New Roman" w:hAnsi="Times New Roman" w:cs="Times New Roman"/>
                <w:u w:val="single"/>
              </w:rPr>
              <w:t xml:space="preserve">               </w:t>
            </w:r>
            <w:r>
              <w:rPr>
                <w:rFonts w:hint="eastAsia" w:ascii="Times New Roman" w:hAnsi="Times New Roman" w:cs="Times New Roman"/>
              </w:rPr>
              <w:t>承包人代表</w:t>
            </w:r>
            <w:r>
              <w:rPr>
                <w:rFonts w:hint="eastAsia" w:ascii="Times New Roman" w:hAnsi="Times New Roman" w:cs="Times New Roman"/>
                <w:u w:val="single"/>
              </w:rPr>
              <w:t xml:space="preserve">               </w:t>
            </w:r>
            <w:r>
              <w:rPr>
                <w:rFonts w:hint="eastAsia" w:ascii="Times New Roman" w:hAnsi="Times New Roman" w:cs="Times New Roman"/>
              </w:rPr>
              <w:t>日      期</w:t>
            </w:r>
            <w:r>
              <w:rPr>
                <w:rFonts w:hint="eastAsia" w:ascii="Times New Roman" w:hAnsi="Times New Roman" w:cs="Times New Roman"/>
                <w:u w:val="single"/>
              </w:rPr>
              <w:t xml:space="preserve">               </w:t>
            </w:r>
          </w:p>
        </w:tc>
      </w:tr>
      <w:tr w14:paraId="2C1EF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7" w:hRule="atLeast"/>
          <w:jc w:val="center"/>
        </w:trPr>
        <w:tc>
          <w:tcPr>
            <w:tcW w:w="9185" w:type="dxa"/>
            <w:noWrap w:val="0"/>
            <w:vAlign w:val="top"/>
          </w:tcPr>
          <w:p w14:paraId="05D50B54">
            <w:pPr>
              <w:keepNext w:val="0"/>
              <w:keepLines w:val="0"/>
              <w:suppressLineNumbers w:val="0"/>
              <w:spacing w:before="0" w:beforeAutospacing="0" w:after="0" w:afterAutospacing="0" w:line="400" w:lineRule="exact"/>
              <w:ind w:left="0" w:right="0"/>
              <w:rPr>
                <w:rFonts w:hint="eastAsia" w:ascii="Times New Roman" w:hAnsi="Times New Roman" w:cs="Times New Roman"/>
              </w:rPr>
            </w:pPr>
            <w:r>
              <w:rPr>
                <w:rFonts w:hint="eastAsia" w:ascii="Times New Roman" w:hAnsi="Times New Roman" w:cs="Times New Roman"/>
              </w:rPr>
              <w:t>审核意见：</w:t>
            </w:r>
          </w:p>
          <w:p w14:paraId="5281C4F9">
            <w:pPr>
              <w:keepNext w:val="0"/>
              <w:keepLines w:val="0"/>
              <w:suppressLineNumbers w:val="0"/>
              <w:spacing w:before="0" w:beforeAutospacing="0" w:after="0" w:afterAutospacing="0" w:line="400" w:lineRule="exact"/>
              <w:ind w:left="0" w:right="0" w:firstLine="435"/>
              <w:rPr>
                <w:rFonts w:hint="eastAsia" w:ascii="Times New Roman" w:hAnsi="Times New Roman" w:cs="Times New Roman"/>
              </w:rPr>
            </w:pPr>
            <w:r>
              <w:rPr>
                <w:rFonts w:hint="eastAsia" w:ascii="Times New Roman" w:hAnsi="Times New Roman" w:cs="Times New Roman"/>
              </w:rPr>
              <w:t>□不同意。</w:t>
            </w:r>
          </w:p>
          <w:p w14:paraId="4AA299DA">
            <w:pPr>
              <w:keepNext w:val="0"/>
              <w:keepLines w:val="0"/>
              <w:suppressLineNumbers w:val="0"/>
              <w:spacing w:before="0" w:beforeAutospacing="0" w:after="0" w:afterAutospacing="0" w:line="400" w:lineRule="exact"/>
              <w:ind w:left="0" w:right="0" w:firstLine="420" w:firstLineChars="200"/>
              <w:rPr>
                <w:rFonts w:hint="eastAsia" w:ascii="Times New Roman" w:hAnsi="Times New Roman" w:cs="Times New Roman"/>
              </w:rPr>
            </w:pPr>
            <w:r>
              <w:rPr>
                <w:rFonts w:hint="eastAsia" w:ascii="Times New Roman" w:hAnsi="Times New Roman" w:cs="Times New Roman"/>
              </w:rPr>
              <w:t>□同意，支付时间为本表签发后的15天内。</w:t>
            </w:r>
          </w:p>
          <w:p w14:paraId="33C9A22B">
            <w:pPr>
              <w:keepNext w:val="0"/>
              <w:keepLines w:val="0"/>
              <w:suppressLineNumbers w:val="0"/>
              <w:wordWrap w:val="0"/>
              <w:spacing w:before="0" w:beforeAutospacing="0" w:after="0" w:afterAutospacing="0" w:line="400" w:lineRule="exact"/>
              <w:ind w:left="0" w:right="0" w:firstLine="420" w:firstLineChars="200"/>
              <w:jc w:val="right"/>
              <w:rPr>
                <w:rFonts w:hint="eastAsia" w:ascii="Times New Roman" w:hAnsi="Times New Roman" w:cs="Times New Roman"/>
              </w:rPr>
            </w:pPr>
          </w:p>
          <w:p w14:paraId="6F5071CF">
            <w:pPr>
              <w:keepNext w:val="0"/>
              <w:keepLines w:val="0"/>
              <w:suppressLineNumbers w:val="0"/>
              <w:wordWrap w:val="0"/>
              <w:spacing w:before="0" w:beforeAutospacing="0" w:after="0" w:afterAutospacing="0" w:line="400" w:lineRule="exact"/>
              <w:ind w:left="0" w:right="0" w:firstLine="420" w:firstLineChars="200"/>
              <w:jc w:val="right"/>
              <w:rPr>
                <w:rFonts w:hint="eastAsia" w:ascii="Times New Roman" w:hAnsi="Times New Roman" w:cs="Times New Roman"/>
              </w:rPr>
            </w:pPr>
          </w:p>
          <w:p w14:paraId="2E39572E">
            <w:pPr>
              <w:keepNext w:val="0"/>
              <w:keepLines w:val="0"/>
              <w:suppressLineNumbers w:val="0"/>
              <w:wordWrap w:val="0"/>
              <w:spacing w:before="0" w:beforeAutospacing="0" w:after="0" w:afterAutospacing="0" w:line="400" w:lineRule="exact"/>
              <w:ind w:left="0" w:right="0" w:firstLine="420" w:firstLineChars="200"/>
              <w:jc w:val="right"/>
              <w:rPr>
                <w:rFonts w:hint="eastAsia" w:ascii="Times New Roman" w:hAnsi="Times New Roman" w:cs="Times New Roman"/>
              </w:rPr>
            </w:pPr>
          </w:p>
          <w:p w14:paraId="32F11A5D">
            <w:pPr>
              <w:keepNext w:val="0"/>
              <w:keepLines w:val="0"/>
              <w:suppressLineNumbers w:val="0"/>
              <w:wordWrap w:val="0"/>
              <w:spacing w:before="0" w:beforeAutospacing="0" w:after="0" w:afterAutospacing="0" w:line="400" w:lineRule="exact"/>
              <w:ind w:left="0" w:right="0" w:firstLine="420" w:firstLineChars="200"/>
              <w:jc w:val="right"/>
              <w:rPr>
                <w:rFonts w:hint="eastAsia" w:ascii="Times New Roman" w:hAnsi="Times New Roman" w:cs="Times New Roman"/>
              </w:rPr>
            </w:pPr>
            <w:r>
              <w:rPr>
                <w:rFonts w:hint="eastAsia" w:ascii="Times New Roman" w:hAnsi="Times New Roman" w:cs="Times New Roman"/>
              </w:rPr>
              <w:t xml:space="preserve">发包人（章）           </w:t>
            </w:r>
          </w:p>
          <w:p w14:paraId="001E265E">
            <w:pPr>
              <w:keepNext w:val="0"/>
              <w:keepLines w:val="0"/>
              <w:suppressLineNumbers w:val="0"/>
              <w:wordWrap w:val="0"/>
              <w:spacing w:before="0" w:beforeAutospacing="0" w:after="0" w:afterAutospacing="0" w:line="400" w:lineRule="exact"/>
              <w:ind w:left="0" w:right="0" w:firstLine="420" w:firstLineChars="200"/>
              <w:jc w:val="right"/>
              <w:rPr>
                <w:rFonts w:hint="eastAsia" w:ascii="Times New Roman" w:hAnsi="Times New Roman" w:cs="Times New Roman"/>
                <w:u w:val="single"/>
              </w:rPr>
            </w:pPr>
            <w:r>
              <w:rPr>
                <w:rFonts w:hint="eastAsia" w:ascii="Times New Roman" w:hAnsi="Times New Roman" w:cs="Times New Roman"/>
              </w:rPr>
              <w:t>发包人代表</w:t>
            </w:r>
            <w:r>
              <w:rPr>
                <w:rFonts w:hint="eastAsia" w:ascii="Times New Roman" w:hAnsi="Times New Roman" w:cs="Times New Roman"/>
                <w:u w:val="single"/>
              </w:rPr>
              <w:t xml:space="preserve">             </w:t>
            </w:r>
          </w:p>
          <w:p w14:paraId="1F7B3C33">
            <w:pPr>
              <w:keepNext w:val="0"/>
              <w:keepLines w:val="0"/>
              <w:suppressLineNumbers w:val="0"/>
              <w:wordWrap w:val="0"/>
              <w:spacing w:before="0" w:beforeAutospacing="0" w:after="0" w:afterAutospacing="0" w:line="400" w:lineRule="exact"/>
              <w:ind w:left="0" w:right="0" w:firstLine="420" w:firstLineChars="200"/>
              <w:jc w:val="right"/>
              <w:rPr>
                <w:rFonts w:hint="eastAsia" w:ascii="Times New Roman" w:hAnsi="Times New Roman" w:cs="Times New Roman"/>
                <w:u w:val="single"/>
              </w:rPr>
            </w:pPr>
            <w:r>
              <w:rPr>
                <w:rFonts w:hint="eastAsia" w:ascii="Times New Roman" w:hAnsi="Times New Roman" w:cs="Times New Roman"/>
              </w:rPr>
              <w:t>日      期</w:t>
            </w:r>
            <w:r>
              <w:rPr>
                <w:rFonts w:hint="eastAsia" w:ascii="Times New Roman" w:hAnsi="Times New Roman" w:cs="Times New Roman"/>
                <w:u w:val="single"/>
              </w:rPr>
              <w:t xml:space="preserve">             </w:t>
            </w:r>
          </w:p>
        </w:tc>
      </w:tr>
    </w:tbl>
    <w:p w14:paraId="31538F9B">
      <w:pPr>
        <w:spacing w:before="120" w:beforeLines="50"/>
        <w:ind w:firstLine="360" w:firstLineChars="200"/>
        <w:rPr>
          <w:rFonts w:hint="eastAsia"/>
          <w:sz w:val="18"/>
          <w:szCs w:val="18"/>
        </w:rPr>
      </w:pPr>
      <w:r>
        <w:rPr>
          <w:rFonts w:hint="eastAsia"/>
          <w:sz w:val="18"/>
          <w:szCs w:val="18"/>
        </w:rPr>
        <w:t xml:space="preserve">注：1.在选择栏中的“□”内作标识“√”。 </w:t>
      </w:r>
    </w:p>
    <w:p w14:paraId="45484B66">
      <w:pPr>
        <w:spacing w:before="120" w:beforeLines="50"/>
        <w:ind w:left="720" w:hanging="720" w:hangingChars="400"/>
        <w:rPr>
          <w:rFonts w:hint="eastAsia" w:eastAsia="仿宋_GB2312"/>
          <w:sz w:val="30"/>
          <w:szCs w:val="30"/>
        </w:rPr>
      </w:pPr>
      <w:r>
        <w:rPr>
          <w:rFonts w:hint="eastAsia"/>
          <w:sz w:val="18"/>
          <w:szCs w:val="18"/>
        </w:rPr>
        <w:t xml:space="preserve">    </w:t>
      </w:r>
      <w:r>
        <w:rPr>
          <w:sz w:val="18"/>
          <w:szCs w:val="18"/>
        </w:rPr>
        <w:t xml:space="preserve">  </w:t>
      </w:r>
      <w:r>
        <w:rPr>
          <w:rFonts w:hint="eastAsia"/>
          <w:sz w:val="18"/>
          <w:szCs w:val="18"/>
        </w:rPr>
        <w:t xml:space="preserve">  2.本表一式四份，由承包人填报，发包人、承包人各存</w:t>
      </w:r>
      <w:r>
        <w:rPr>
          <w:rFonts w:hint="eastAsia"/>
          <w:sz w:val="18"/>
          <w:szCs w:val="18"/>
          <w:lang w:val="en-US" w:eastAsia="zh-CN"/>
        </w:rPr>
        <w:t>二</w:t>
      </w:r>
      <w:r>
        <w:rPr>
          <w:rFonts w:hint="eastAsia"/>
          <w:sz w:val="18"/>
          <w:szCs w:val="18"/>
        </w:rPr>
        <w:t>份。</w:t>
      </w:r>
    </w:p>
    <w:p w14:paraId="45F20FF3">
      <w:pPr>
        <w:spacing w:before="120" w:beforeLines="50"/>
        <w:ind w:left="1200" w:hanging="1200" w:hangingChars="400"/>
        <w:rPr>
          <w:rFonts w:hint="eastAsia" w:eastAsia="仿宋_GB2312"/>
          <w:sz w:val="30"/>
          <w:szCs w:val="30"/>
        </w:rPr>
      </w:pPr>
    </w:p>
    <w:p w14:paraId="37EAC328">
      <w:pPr>
        <w:spacing w:before="0" w:beforeLines="0" w:line="440" w:lineRule="exact"/>
        <w:ind w:left="0" w:firstLine="0" w:firstLineChars="0"/>
        <w:rPr>
          <w:rFonts w:hint="eastAsia" w:eastAsia="仿宋_GB2312"/>
          <w:sz w:val="30"/>
          <w:szCs w:val="30"/>
        </w:rPr>
      </w:pPr>
      <w:r>
        <w:rPr>
          <w:rFonts w:hint="eastAsia" w:eastAsia="仿宋_GB2312"/>
          <w:sz w:val="30"/>
          <w:szCs w:val="30"/>
        </w:rPr>
        <w:br w:type="page"/>
      </w:r>
      <w:r>
        <w:rPr>
          <w:rFonts w:hint="eastAsia" w:ascii="宋体" w:hAnsi="宋体" w:eastAsia="宋体" w:cs="宋体"/>
          <w:sz w:val="21"/>
          <w:szCs w:val="21"/>
        </w:rPr>
        <w:t>附件1</w:t>
      </w:r>
      <w:r>
        <w:rPr>
          <w:rFonts w:hint="eastAsia" w:ascii="宋体" w:hAnsi="宋体" w:eastAsia="宋体" w:cs="宋体"/>
          <w:sz w:val="21"/>
          <w:szCs w:val="21"/>
          <w:lang w:val="en-US" w:eastAsia="zh-CN"/>
        </w:rPr>
        <w:t>1</w:t>
      </w:r>
      <w:r>
        <w:rPr>
          <w:rFonts w:hint="eastAsia" w:ascii="宋体" w:hAnsi="宋体" w:eastAsia="宋体" w:cs="宋体"/>
          <w:sz w:val="21"/>
          <w:szCs w:val="21"/>
        </w:rPr>
        <w:t>：</w:t>
      </w:r>
    </w:p>
    <w:p w14:paraId="11F886F2">
      <w:pPr>
        <w:jc w:val="center"/>
        <w:rPr>
          <w:rFonts w:hint="eastAsia"/>
          <w:b/>
          <w:sz w:val="36"/>
          <w:szCs w:val="36"/>
        </w:rPr>
      </w:pPr>
      <w:r>
        <w:rPr>
          <w:rFonts w:hint="eastAsia"/>
          <w:b/>
          <w:sz w:val="36"/>
          <w:szCs w:val="36"/>
        </w:rPr>
        <w:t>进度款支付申请（核准）表</w:t>
      </w:r>
    </w:p>
    <w:p w14:paraId="7B909514">
      <w:pPr>
        <w:rPr>
          <w:rFonts w:hint="eastAsia"/>
          <w:sz w:val="24"/>
          <w:szCs w:val="24"/>
        </w:rPr>
      </w:pPr>
      <w:r>
        <w:rPr>
          <w:rFonts w:hint="eastAsia"/>
          <w:sz w:val="24"/>
          <w:szCs w:val="24"/>
        </w:rPr>
        <w:t>工程名称：                                             编号：</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3225E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072" w:type="dxa"/>
            <w:noWrap w:val="0"/>
            <w:vAlign w:val="top"/>
          </w:tcPr>
          <w:p w14:paraId="1A199FBB">
            <w:pPr>
              <w:keepNext w:val="0"/>
              <w:keepLines w:val="0"/>
              <w:suppressLineNumbers w:val="0"/>
              <w:spacing w:before="0" w:beforeAutospacing="0" w:after="0" w:afterAutospacing="0" w:line="480" w:lineRule="exact"/>
              <w:ind w:left="525" w:leftChars="149" w:right="0" w:hanging="212" w:hangingChars="101"/>
              <w:rPr>
                <w:rFonts w:hint="eastAsia" w:ascii="Times New Roman" w:hAnsi="Times New Roman" w:cs="Times New Roman"/>
                <w:u w:val="single"/>
              </w:rPr>
            </w:pPr>
            <w:r>
              <w:rPr>
                <w:rFonts w:hint="eastAsia" w:ascii="Times New Roman" w:hAnsi="Times New Roman" w:cs="Times New Roman"/>
              </w:rPr>
              <w:t>致：</w:t>
            </w:r>
            <w:r>
              <w:rPr>
                <w:rFonts w:hint="eastAsia" w:ascii="Times New Roman" w:hAnsi="Times New Roman" w:cs="Times New Roman"/>
                <w:u w:val="single"/>
              </w:rPr>
              <w:t xml:space="preserve">                                   （发包人全称）</w:t>
            </w:r>
          </w:p>
          <w:p w14:paraId="39670B24">
            <w:pPr>
              <w:keepNext w:val="0"/>
              <w:keepLines w:val="0"/>
              <w:suppressLineNumbers w:val="0"/>
              <w:spacing w:before="0" w:beforeAutospacing="0" w:after="0" w:afterAutospacing="0" w:line="400" w:lineRule="exact"/>
              <w:ind w:left="-4" w:leftChars="-2" w:right="0" w:firstLine="315" w:firstLineChars="150"/>
              <w:rPr>
                <w:rFonts w:hint="eastAsia" w:ascii="Times New Roman" w:hAnsi="Times New Roman" w:cs="Times New Roman"/>
              </w:rPr>
            </w:pPr>
            <w:r>
              <w:rPr>
                <w:rFonts w:hint="eastAsia" w:ascii="Times New Roman" w:hAnsi="Times New Roman" w:cs="Times New Roman"/>
              </w:rPr>
              <w:t>我方于</w:t>
            </w:r>
            <w:r>
              <w:rPr>
                <w:rFonts w:hint="eastAsia" w:ascii="Times New Roman" w:hAnsi="Times New Roman" w:cs="Times New Roman"/>
                <w:u w:val="single"/>
              </w:rPr>
              <w:t xml:space="preserve">         </w:t>
            </w:r>
            <w:r>
              <w:rPr>
                <w:rFonts w:hint="eastAsia" w:ascii="Times New Roman" w:hAnsi="Times New Roman" w:cs="Times New Roman"/>
              </w:rPr>
              <w:t>至</w:t>
            </w:r>
            <w:r>
              <w:rPr>
                <w:rFonts w:hint="eastAsia" w:ascii="Times New Roman" w:hAnsi="Times New Roman" w:cs="Times New Roman"/>
                <w:u w:val="single"/>
              </w:rPr>
              <w:t xml:space="preserve">          </w:t>
            </w:r>
            <w:r>
              <w:rPr>
                <w:rFonts w:hint="eastAsia" w:ascii="Times New Roman" w:hAnsi="Times New Roman" w:cs="Times New Roman"/>
              </w:rPr>
              <w:t>期间已完成了</w:t>
            </w:r>
            <w:r>
              <w:rPr>
                <w:rFonts w:hint="eastAsia" w:ascii="Times New Roman" w:hAnsi="Times New Roman" w:cs="Times New Roman"/>
                <w:u w:val="single"/>
              </w:rPr>
              <w:t xml:space="preserve">               </w:t>
            </w:r>
            <w:r>
              <w:rPr>
                <w:rFonts w:hint="eastAsia" w:ascii="Times New Roman" w:hAnsi="Times New Roman" w:cs="Times New Roman"/>
              </w:rPr>
              <w:t>工作，根据施工合同的约定，现申请支付本期的合同款额为(大写)</w:t>
            </w:r>
            <w:r>
              <w:rPr>
                <w:rFonts w:hint="eastAsia" w:ascii="Times New Roman" w:hAnsi="Times New Roman" w:cs="Times New Roman"/>
                <w:u w:val="single"/>
              </w:rPr>
              <w:t xml:space="preserve">            </w:t>
            </w:r>
            <w:r>
              <w:rPr>
                <w:rFonts w:hint="eastAsia" w:ascii="Times New Roman" w:hAnsi="Times New Roman" w:cs="Times New Roman"/>
              </w:rPr>
              <w:t>元，(小写)</w:t>
            </w:r>
            <w:r>
              <w:rPr>
                <w:rFonts w:hint="eastAsia" w:ascii="Times New Roman" w:hAnsi="Times New Roman" w:cs="Times New Roman"/>
                <w:u w:val="single"/>
              </w:rPr>
              <w:t xml:space="preserve">         </w:t>
            </w:r>
            <w:r>
              <w:rPr>
                <w:rFonts w:hint="eastAsia" w:ascii="Times New Roman" w:hAnsi="Times New Roman" w:cs="Times New Roman"/>
              </w:rPr>
              <w:t>元，请予核准。</w:t>
            </w:r>
          </w:p>
          <w:tbl>
            <w:tblPr>
              <w:tblStyle w:val="45"/>
              <w:tblpPr w:leftFromText="180" w:rightFromText="180" w:vertAnchor="page" w:horzAnchor="margin"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340"/>
              <w:gridCol w:w="1340"/>
              <w:gridCol w:w="1440"/>
              <w:gridCol w:w="1260"/>
              <w:gridCol w:w="931"/>
            </w:tblGrid>
            <w:tr w14:paraId="7002A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noWrap w:val="0"/>
                  <w:vAlign w:val="center"/>
                </w:tcPr>
                <w:p w14:paraId="2B49F701">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rPr>
                  </w:pPr>
                  <w:r>
                    <w:rPr>
                      <w:rFonts w:hint="eastAsia" w:ascii="Times New Roman" w:hAnsi="Times New Roman" w:cs="Times New Roman"/>
                    </w:rPr>
                    <w:t>序号</w:t>
                  </w:r>
                </w:p>
              </w:tc>
              <w:tc>
                <w:tcPr>
                  <w:tcW w:w="3340" w:type="dxa"/>
                  <w:noWrap w:val="0"/>
                  <w:vAlign w:val="center"/>
                </w:tcPr>
                <w:p w14:paraId="6F738661">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rPr>
                  </w:pPr>
                  <w:r>
                    <w:rPr>
                      <w:rFonts w:hint="eastAsia" w:ascii="Times New Roman" w:hAnsi="Times New Roman" w:cs="Times New Roman"/>
                    </w:rPr>
                    <w:t>名      称</w:t>
                  </w:r>
                </w:p>
              </w:tc>
              <w:tc>
                <w:tcPr>
                  <w:tcW w:w="1340" w:type="dxa"/>
                  <w:noWrap w:val="0"/>
                  <w:vAlign w:val="center"/>
                </w:tcPr>
                <w:p w14:paraId="4149AD32">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rPr>
                  </w:pPr>
                  <w:r>
                    <w:rPr>
                      <w:rFonts w:hint="eastAsia" w:ascii="Times New Roman" w:hAnsi="Times New Roman" w:cs="Times New Roman"/>
                    </w:rPr>
                    <w:t>实际金额（元）</w:t>
                  </w:r>
                </w:p>
              </w:tc>
              <w:tc>
                <w:tcPr>
                  <w:tcW w:w="1440" w:type="dxa"/>
                  <w:noWrap w:val="0"/>
                  <w:vAlign w:val="center"/>
                </w:tcPr>
                <w:p w14:paraId="00D6E9A1">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rPr>
                  </w:pPr>
                  <w:r>
                    <w:rPr>
                      <w:rFonts w:hint="eastAsia" w:ascii="Times New Roman" w:hAnsi="Times New Roman" w:cs="Times New Roman"/>
                    </w:rPr>
                    <w:t>申请金额（元）</w:t>
                  </w:r>
                </w:p>
              </w:tc>
              <w:tc>
                <w:tcPr>
                  <w:tcW w:w="1260" w:type="dxa"/>
                  <w:noWrap w:val="0"/>
                  <w:vAlign w:val="center"/>
                </w:tcPr>
                <w:p w14:paraId="5D7E7723">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rPr>
                  </w:pPr>
                  <w:r>
                    <w:rPr>
                      <w:rFonts w:hint="eastAsia" w:ascii="Times New Roman" w:hAnsi="Times New Roman" w:cs="Times New Roman"/>
                    </w:rPr>
                    <w:t>复核金额（元）</w:t>
                  </w:r>
                </w:p>
              </w:tc>
              <w:tc>
                <w:tcPr>
                  <w:tcW w:w="931" w:type="dxa"/>
                  <w:noWrap w:val="0"/>
                  <w:vAlign w:val="center"/>
                </w:tcPr>
                <w:p w14:paraId="276670DA">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rPr>
                  </w:pPr>
                  <w:r>
                    <w:rPr>
                      <w:rFonts w:hint="eastAsia" w:ascii="Times New Roman" w:hAnsi="Times New Roman" w:cs="Times New Roman"/>
                    </w:rPr>
                    <w:t>备注</w:t>
                  </w:r>
                </w:p>
              </w:tc>
            </w:tr>
            <w:tr w14:paraId="22C36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D7FEA8C">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rPr>
                  </w:pPr>
                  <w:r>
                    <w:rPr>
                      <w:rFonts w:hint="eastAsia" w:ascii="Times New Roman" w:hAnsi="Times New Roman" w:cs="Times New Roman"/>
                    </w:rPr>
                    <w:t>1</w:t>
                  </w:r>
                </w:p>
              </w:tc>
              <w:tc>
                <w:tcPr>
                  <w:tcW w:w="3340" w:type="dxa"/>
                  <w:noWrap w:val="0"/>
                  <w:vAlign w:val="top"/>
                </w:tcPr>
                <w:p w14:paraId="3EDBCE99">
                  <w:pPr>
                    <w:keepNext w:val="0"/>
                    <w:keepLines w:val="0"/>
                    <w:suppressLineNumbers w:val="0"/>
                    <w:spacing w:before="0" w:beforeAutospacing="0" w:after="0" w:afterAutospacing="0" w:line="280" w:lineRule="exact"/>
                    <w:ind w:left="0" w:right="0"/>
                    <w:rPr>
                      <w:rFonts w:hint="eastAsia" w:ascii="Times New Roman" w:hAnsi="Times New Roman" w:cs="Times New Roman"/>
                    </w:rPr>
                  </w:pPr>
                  <w:r>
                    <w:rPr>
                      <w:rFonts w:hint="eastAsia" w:ascii="Times New Roman" w:hAnsi="Times New Roman" w:cs="Times New Roman"/>
                    </w:rPr>
                    <w:t>累计已完成的工程价款</w:t>
                  </w:r>
                </w:p>
              </w:tc>
              <w:tc>
                <w:tcPr>
                  <w:tcW w:w="1340" w:type="dxa"/>
                  <w:noWrap w:val="0"/>
                  <w:vAlign w:val="top"/>
                </w:tcPr>
                <w:p w14:paraId="6FE0E51E">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440" w:type="dxa"/>
                  <w:noWrap w:val="0"/>
                  <w:vAlign w:val="top"/>
                </w:tcPr>
                <w:p w14:paraId="30B44BAB">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260" w:type="dxa"/>
                  <w:noWrap w:val="0"/>
                  <w:vAlign w:val="top"/>
                </w:tcPr>
                <w:p w14:paraId="4B24A5FB">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931" w:type="dxa"/>
                  <w:noWrap w:val="0"/>
                  <w:vAlign w:val="top"/>
                </w:tcPr>
                <w:p w14:paraId="66989927">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r>
            <w:tr w14:paraId="028AD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739CDE4C">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rPr>
                  </w:pPr>
                </w:p>
              </w:tc>
              <w:tc>
                <w:tcPr>
                  <w:tcW w:w="3340" w:type="dxa"/>
                  <w:noWrap w:val="0"/>
                  <w:vAlign w:val="top"/>
                </w:tcPr>
                <w:p w14:paraId="6573552B">
                  <w:pPr>
                    <w:keepNext w:val="0"/>
                    <w:keepLines w:val="0"/>
                    <w:suppressLineNumbers w:val="0"/>
                    <w:spacing w:before="0" w:beforeAutospacing="0" w:after="0" w:afterAutospacing="0" w:line="280" w:lineRule="exact"/>
                    <w:ind w:left="0" w:right="0"/>
                    <w:rPr>
                      <w:rFonts w:hint="eastAsia" w:ascii="Times New Roman" w:hAnsi="Times New Roman" w:cs="Times New Roman"/>
                    </w:rPr>
                  </w:pPr>
                  <w:r>
                    <w:rPr>
                      <w:rFonts w:hint="eastAsia" w:ascii="Times New Roman" w:hAnsi="Times New Roman" w:cs="Times New Roman"/>
                    </w:rPr>
                    <w:t>其中：人工费</w:t>
                  </w:r>
                </w:p>
              </w:tc>
              <w:tc>
                <w:tcPr>
                  <w:tcW w:w="1340" w:type="dxa"/>
                  <w:noWrap w:val="0"/>
                  <w:vAlign w:val="top"/>
                </w:tcPr>
                <w:p w14:paraId="748C5B72">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440" w:type="dxa"/>
                  <w:noWrap w:val="0"/>
                  <w:vAlign w:val="top"/>
                </w:tcPr>
                <w:p w14:paraId="40B6904C">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260" w:type="dxa"/>
                  <w:noWrap w:val="0"/>
                  <w:vAlign w:val="top"/>
                </w:tcPr>
                <w:p w14:paraId="5070E41C">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931" w:type="dxa"/>
                  <w:noWrap w:val="0"/>
                  <w:vAlign w:val="top"/>
                </w:tcPr>
                <w:p w14:paraId="3DA57AE6">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r>
            <w:tr w14:paraId="3CAF4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6AB697B7">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rPr>
                  </w:pPr>
                  <w:r>
                    <w:rPr>
                      <w:rFonts w:hint="eastAsia" w:ascii="Times New Roman" w:hAnsi="Times New Roman" w:cs="Times New Roman"/>
                    </w:rPr>
                    <w:t>2</w:t>
                  </w:r>
                </w:p>
              </w:tc>
              <w:tc>
                <w:tcPr>
                  <w:tcW w:w="3340" w:type="dxa"/>
                  <w:noWrap w:val="0"/>
                  <w:vAlign w:val="top"/>
                </w:tcPr>
                <w:p w14:paraId="05201C9F">
                  <w:pPr>
                    <w:keepNext w:val="0"/>
                    <w:keepLines w:val="0"/>
                    <w:suppressLineNumbers w:val="0"/>
                    <w:spacing w:before="0" w:beforeAutospacing="0" w:after="0" w:afterAutospacing="0" w:line="280" w:lineRule="exact"/>
                    <w:ind w:left="0" w:right="0"/>
                    <w:rPr>
                      <w:rFonts w:hint="eastAsia" w:ascii="Times New Roman" w:hAnsi="Times New Roman" w:cs="Times New Roman"/>
                    </w:rPr>
                  </w:pPr>
                  <w:r>
                    <w:rPr>
                      <w:rFonts w:hint="eastAsia" w:ascii="Times New Roman" w:hAnsi="Times New Roman" w:cs="Times New Roman"/>
                    </w:rPr>
                    <w:t>累计已实际支付的工程价款</w:t>
                  </w:r>
                </w:p>
              </w:tc>
              <w:tc>
                <w:tcPr>
                  <w:tcW w:w="1340" w:type="dxa"/>
                  <w:noWrap w:val="0"/>
                  <w:vAlign w:val="top"/>
                </w:tcPr>
                <w:p w14:paraId="58CDB945">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440" w:type="dxa"/>
                  <w:noWrap w:val="0"/>
                  <w:vAlign w:val="top"/>
                </w:tcPr>
                <w:p w14:paraId="22FB8956">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260" w:type="dxa"/>
                  <w:noWrap w:val="0"/>
                  <w:vAlign w:val="top"/>
                </w:tcPr>
                <w:p w14:paraId="571B4B34">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931" w:type="dxa"/>
                  <w:noWrap w:val="0"/>
                  <w:vAlign w:val="top"/>
                </w:tcPr>
                <w:p w14:paraId="3215AAA7">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r>
            <w:tr w14:paraId="46923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75D92492">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rPr>
                  </w:pPr>
                </w:p>
              </w:tc>
              <w:tc>
                <w:tcPr>
                  <w:tcW w:w="3340" w:type="dxa"/>
                  <w:noWrap w:val="0"/>
                  <w:vAlign w:val="top"/>
                </w:tcPr>
                <w:p w14:paraId="1EB540A6">
                  <w:pPr>
                    <w:keepNext w:val="0"/>
                    <w:keepLines w:val="0"/>
                    <w:suppressLineNumbers w:val="0"/>
                    <w:spacing w:before="0" w:beforeAutospacing="0" w:after="0" w:afterAutospacing="0" w:line="280" w:lineRule="exact"/>
                    <w:ind w:left="0" w:right="0"/>
                    <w:rPr>
                      <w:rFonts w:hint="eastAsia" w:ascii="Times New Roman" w:hAnsi="Times New Roman" w:cs="Times New Roman"/>
                    </w:rPr>
                  </w:pPr>
                  <w:r>
                    <w:rPr>
                      <w:rFonts w:hint="eastAsia" w:ascii="Times New Roman" w:hAnsi="Times New Roman" w:cs="Times New Roman"/>
                    </w:rPr>
                    <w:t>其中：人工费</w:t>
                  </w:r>
                </w:p>
              </w:tc>
              <w:tc>
                <w:tcPr>
                  <w:tcW w:w="1340" w:type="dxa"/>
                  <w:noWrap w:val="0"/>
                  <w:vAlign w:val="top"/>
                </w:tcPr>
                <w:p w14:paraId="7B2C018A">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440" w:type="dxa"/>
                  <w:noWrap w:val="0"/>
                  <w:vAlign w:val="top"/>
                </w:tcPr>
                <w:p w14:paraId="6CACABDA">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260" w:type="dxa"/>
                  <w:noWrap w:val="0"/>
                  <w:vAlign w:val="top"/>
                </w:tcPr>
                <w:p w14:paraId="1851E48B">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931" w:type="dxa"/>
                  <w:noWrap w:val="0"/>
                  <w:vAlign w:val="top"/>
                </w:tcPr>
                <w:p w14:paraId="7F5EF878">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r>
            <w:tr w14:paraId="69B93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3BEEF775">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rPr>
                  </w:pPr>
                  <w:r>
                    <w:rPr>
                      <w:rFonts w:hint="eastAsia" w:ascii="Times New Roman" w:hAnsi="Times New Roman" w:cs="Times New Roman"/>
                    </w:rPr>
                    <w:t>3</w:t>
                  </w:r>
                </w:p>
              </w:tc>
              <w:tc>
                <w:tcPr>
                  <w:tcW w:w="3340" w:type="dxa"/>
                  <w:noWrap w:val="0"/>
                  <w:vAlign w:val="top"/>
                </w:tcPr>
                <w:p w14:paraId="5B368FC8">
                  <w:pPr>
                    <w:keepNext w:val="0"/>
                    <w:keepLines w:val="0"/>
                    <w:suppressLineNumbers w:val="0"/>
                    <w:spacing w:before="0" w:beforeAutospacing="0" w:after="0" w:afterAutospacing="0" w:line="280" w:lineRule="exact"/>
                    <w:ind w:left="0" w:right="0"/>
                    <w:rPr>
                      <w:rFonts w:hint="eastAsia" w:ascii="Times New Roman" w:hAnsi="Times New Roman" w:cs="Times New Roman"/>
                    </w:rPr>
                  </w:pPr>
                  <w:r>
                    <w:rPr>
                      <w:rFonts w:hint="eastAsia" w:ascii="Times New Roman" w:hAnsi="Times New Roman" w:cs="Times New Roman"/>
                    </w:rPr>
                    <w:t>本周期已完成的工程价款</w:t>
                  </w:r>
                </w:p>
              </w:tc>
              <w:tc>
                <w:tcPr>
                  <w:tcW w:w="1340" w:type="dxa"/>
                  <w:noWrap w:val="0"/>
                  <w:vAlign w:val="top"/>
                </w:tcPr>
                <w:p w14:paraId="12E03C87">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440" w:type="dxa"/>
                  <w:noWrap w:val="0"/>
                  <w:vAlign w:val="top"/>
                </w:tcPr>
                <w:p w14:paraId="57DE2E31">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260" w:type="dxa"/>
                  <w:noWrap w:val="0"/>
                  <w:vAlign w:val="top"/>
                </w:tcPr>
                <w:p w14:paraId="30F0CFE0">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931" w:type="dxa"/>
                  <w:noWrap w:val="0"/>
                  <w:vAlign w:val="top"/>
                </w:tcPr>
                <w:p w14:paraId="6C8D3407">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r>
            <w:tr w14:paraId="32C0C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02143EFC">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rPr>
                  </w:pPr>
                </w:p>
              </w:tc>
              <w:tc>
                <w:tcPr>
                  <w:tcW w:w="3340" w:type="dxa"/>
                  <w:noWrap w:val="0"/>
                  <w:vAlign w:val="top"/>
                </w:tcPr>
                <w:p w14:paraId="452B0B87">
                  <w:pPr>
                    <w:keepNext w:val="0"/>
                    <w:keepLines w:val="0"/>
                    <w:suppressLineNumbers w:val="0"/>
                    <w:spacing w:before="0" w:beforeAutospacing="0" w:after="0" w:afterAutospacing="0" w:line="280" w:lineRule="exact"/>
                    <w:ind w:left="0" w:right="0"/>
                    <w:rPr>
                      <w:rFonts w:hint="eastAsia" w:ascii="Times New Roman" w:hAnsi="Times New Roman" w:cs="Times New Roman"/>
                    </w:rPr>
                  </w:pPr>
                  <w:r>
                    <w:rPr>
                      <w:rFonts w:hint="eastAsia" w:ascii="Times New Roman" w:hAnsi="Times New Roman" w:cs="Times New Roman"/>
                    </w:rPr>
                    <w:t>其中：人工费</w:t>
                  </w:r>
                </w:p>
              </w:tc>
              <w:tc>
                <w:tcPr>
                  <w:tcW w:w="1340" w:type="dxa"/>
                  <w:noWrap w:val="0"/>
                  <w:vAlign w:val="top"/>
                </w:tcPr>
                <w:p w14:paraId="3C0E11C9">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440" w:type="dxa"/>
                  <w:noWrap w:val="0"/>
                  <w:vAlign w:val="top"/>
                </w:tcPr>
                <w:p w14:paraId="6348B00D">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260" w:type="dxa"/>
                  <w:noWrap w:val="0"/>
                  <w:vAlign w:val="top"/>
                </w:tcPr>
                <w:p w14:paraId="31F64759">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931" w:type="dxa"/>
                  <w:noWrap w:val="0"/>
                  <w:vAlign w:val="top"/>
                </w:tcPr>
                <w:p w14:paraId="13574868">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r>
            <w:tr w14:paraId="530B0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084B2B6">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rPr>
                  </w:pPr>
                  <w:r>
                    <w:rPr>
                      <w:rFonts w:hint="eastAsia" w:ascii="Times New Roman" w:hAnsi="Times New Roman" w:cs="Times New Roman"/>
                    </w:rPr>
                    <w:t>4</w:t>
                  </w:r>
                </w:p>
              </w:tc>
              <w:tc>
                <w:tcPr>
                  <w:tcW w:w="3340" w:type="dxa"/>
                  <w:noWrap w:val="0"/>
                  <w:vAlign w:val="top"/>
                </w:tcPr>
                <w:p w14:paraId="6C45A18E">
                  <w:pPr>
                    <w:keepNext w:val="0"/>
                    <w:keepLines w:val="0"/>
                    <w:suppressLineNumbers w:val="0"/>
                    <w:spacing w:before="0" w:beforeAutospacing="0" w:after="0" w:afterAutospacing="0" w:line="280" w:lineRule="exact"/>
                    <w:ind w:left="0" w:right="0"/>
                    <w:rPr>
                      <w:rFonts w:hint="eastAsia" w:ascii="Times New Roman" w:hAnsi="Times New Roman" w:cs="Times New Roman"/>
                    </w:rPr>
                  </w:pPr>
                  <w:r>
                    <w:rPr>
                      <w:rFonts w:hint="eastAsia" w:ascii="Times New Roman" w:hAnsi="Times New Roman" w:cs="Times New Roman"/>
                    </w:rPr>
                    <w:t>本周期应扣减的金额</w:t>
                  </w:r>
                </w:p>
              </w:tc>
              <w:tc>
                <w:tcPr>
                  <w:tcW w:w="1340" w:type="dxa"/>
                  <w:noWrap w:val="0"/>
                  <w:vAlign w:val="top"/>
                </w:tcPr>
                <w:p w14:paraId="68171B63">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440" w:type="dxa"/>
                  <w:noWrap w:val="0"/>
                  <w:vAlign w:val="top"/>
                </w:tcPr>
                <w:p w14:paraId="17D7E86D">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260" w:type="dxa"/>
                  <w:noWrap w:val="0"/>
                  <w:vAlign w:val="top"/>
                </w:tcPr>
                <w:p w14:paraId="32849BD8">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931" w:type="dxa"/>
                  <w:noWrap w:val="0"/>
                  <w:vAlign w:val="top"/>
                </w:tcPr>
                <w:p w14:paraId="29B60729">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r>
            <w:tr w14:paraId="7DA48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2662036">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rPr>
                  </w:pPr>
                  <w:r>
                    <w:rPr>
                      <w:rFonts w:hint="eastAsia" w:ascii="Times New Roman" w:hAnsi="Times New Roman" w:cs="Times New Roman"/>
                    </w:rPr>
                    <w:t>4.1</w:t>
                  </w:r>
                </w:p>
              </w:tc>
              <w:tc>
                <w:tcPr>
                  <w:tcW w:w="3340" w:type="dxa"/>
                  <w:noWrap w:val="0"/>
                  <w:vAlign w:val="top"/>
                </w:tcPr>
                <w:p w14:paraId="76C1A3BE">
                  <w:pPr>
                    <w:keepNext w:val="0"/>
                    <w:keepLines w:val="0"/>
                    <w:suppressLineNumbers w:val="0"/>
                    <w:spacing w:before="0" w:beforeAutospacing="0" w:after="0" w:afterAutospacing="0" w:line="280" w:lineRule="exact"/>
                    <w:ind w:left="0" w:right="0"/>
                    <w:rPr>
                      <w:rFonts w:hint="eastAsia" w:ascii="Times New Roman" w:hAnsi="Times New Roman" w:cs="Times New Roman"/>
                    </w:rPr>
                  </w:pPr>
                  <w:r>
                    <w:rPr>
                      <w:rFonts w:hint="eastAsia" w:ascii="Times New Roman" w:hAnsi="Times New Roman" w:cs="Times New Roman"/>
                    </w:rPr>
                    <w:t>本周期实际应抵扣的预付款</w:t>
                  </w:r>
                </w:p>
              </w:tc>
              <w:tc>
                <w:tcPr>
                  <w:tcW w:w="1340" w:type="dxa"/>
                  <w:noWrap w:val="0"/>
                  <w:vAlign w:val="top"/>
                </w:tcPr>
                <w:p w14:paraId="7D00A1B6">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440" w:type="dxa"/>
                  <w:noWrap w:val="0"/>
                  <w:vAlign w:val="top"/>
                </w:tcPr>
                <w:p w14:paraId="668CDC56">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260" w:type="dxa"/>
                  <w:noWrap w:val="0"/>
                  <w:vAlign w:val="top"/>
                </w:tcPr>
                <w:p w14:paraId="04E05B18">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931" w:type="dxa"/>
                  <w:noWrap w:val="0"/>
                  <w:vAlign w:val="top"/>
                </w:tcPr>
                <w:p w14:paraId="2B9275E0">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r>
            <w:tr w14:paraId="6C39B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3FCCE759">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rPr>
                  </w:pPr>
                  <w:r>
                    <w:rPr>
                      <w:rFonts w:hint="eastAsia" w:ascii="Times New Roman" w:hAnsi="Times New Roman" w:cs="Times New Roman"/>
                    </w:rPr>
                    <w:t>4.2</w:t>
                  </w:r>
                </w:p>
              </w:tc>
              <w:tc>
                <w:tcPr>
                  <w:tcW w:w="3340" w:type="dxa"/>
                  <w:noWrap w:val="0"/>
                  <w:vAlign w:val="top"/>
                </w:tcPr>
                <w:p w14:paraId="077C90D2">
                  <w:pPr>
                    <w:keepNext w:val="0"/>
                    <w:keepLines w:val="0"/>
                    <w:suppressLineNumbers w:val="0"/>
                    <w:spacing w:before="0" w:beforeAutospacing="0" w:after="0" w:afterAutospacing="0" w:line="280" w:lineRule="exact"/>
                    <w:ind w:left="0" w:right="0"/>
                    <w:rPr>
                      <w:rFonts w:hint="eastAsia" w:ascii="Times New Roman" w:hAnsi="Times New Roman" w:cs="Times New Roman"/>
                    </w:rPr>
                  </w:pPr>
                  <w:r>
                    <w:rPr>
                      <w:rFonts w:hint="eastAsia" w:ascii="Times New Roman" w:hAnsi="Times New Roman" w:cs="Times New Roman"/>
                    </w:rPr>
                    <w:t>本周期应扣减的金额</w:t>
                  </w:r>
                </w:p>
              </w:tc>
              <w:tc>
                <w:tcPr>
                  <w:tcW w:w="1340" w:type="dxa"/>
                  <w:noWrap w:val="0"/>
                  <w:vAlign w:val="top"/>
                </w:tcPr>
                <w:p w14:paraId="5571629B">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440" w:type="dxa"/>
                  <w:noWrap w:val="0"/>
                  <w:vAlign w:val="top"/>
                </w:tcPr>
                <w:p w14:paraId="323DB79C">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260" w:type="dxa"/>
                  <w:noWrap w:val="0"/>
                  <w:vAlign w:val="top"/>
                </w:tcPr>
                <w:p w14:paraId="3972277F">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931" w:type="dxa"/>
                  <w:noWrap w:val="0"/>
                  <w:vAlign w:val="top"/>
                </w:tcPr>
                <w:p w14:paraId="32076376">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r>
            <w:tr w14:paraId="6396F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D0F33D7">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rPr>
                  </w:pPr>
                  <w:r>
                    <w:rPr>
                      <w:rFonts w:hint="eastAsia" w:ascii="Times New Roman" w:hAnsi="Times New Roman" w:cs="Times New Roman"/>
                    </w:rPr>
                    <w:t>5</w:t>
                  </w:r>
                </w:p>
              </w:tc>
              <w:tc>
                <w:tcPr>
                  <w:tcW w:w="3340" w:type="dxa"/>
                  <w:noWrap w:val="0"/>
                  <w:vAlign w:val="top"/>
                </w:tcPr>
                <w:p w14:paraId="2EB46673">
                  <w:pPr>
                    <w:keepNext w:val="0"/>
                    <w:keepLines w:val="0"/>
                    <w:suppressLineNumbers w:val="0"/>
                    <w:spacing w:before="0" w:beforeAutospacing="0" w:after="0" w:afterAutospacing="0" w:line="280" w:lineRule="exact"/>
                    <w:ind w:left="0" w:right="0"/>
                    <w:rPr>
                      <w:rFonts w:hint="eastAsia" w:ascii="Times New Roman" w:hAnsi="Times New Roman" w:cs="Times New Roman"/>
                    </w:rPr>
                  </w:pPr>
                  <w:r>
                    <w:rPr>
                      <w:rFonts w:hint="eastAsia" w:ascii="Times New Roman" w:hAnsi="Times New Roman" w:cs="Times New Roman"/>
                    </w:rPr>
                    <w:t>本周期应支付的合同价款</w:t>
                  </w:r>
                </w:p>
              </w:tc>
              <w:tc>
                <w:tcPr>
                  <w:tcW w:w="1340" w:type="dxa"/>
                  <w:noWrap w:val="0"/>
                  <w:vAlign w:val="top"/>
                </w:tcPr>
                <w:p w14:paraId="1EA7B679">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440" w:type="dxa"/>
                  <w:noWrap w:val="0"/>
                  <w:vAlign w:val="top"/>
                </w:tcPr>
                <w:p w14:paraId="702E8D81">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260" w:type="dxa"/>
                  <w:noWrap w:val="0"/>
                  <w:vAlign w:val="top"/>
                </w:tcPr>
                <w:p w14:paraId="0EF656B1">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931" w:type="dxa"/>
                  <w:noWrap w:val="0"/>
                  <w:vAlign w:val="top"/>
                </w:tcPr>
                <w:p w14:paraId="7D408B46">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r>
            <w:tr w14:paraId="7ADEF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037740F4">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rPr>
                  </w:pPr>
                </w:p>
              </w:tc>
              <w:tc>
                <w:tcPr>
                  <w:tcW w:w="3340" w:type="dxa"/>
                  <w:noWrap w:val="0"/>
                  <w:vAlign w:val="top"/>
                </w:tcPr>
                <w:p w14:paraId="63CF5836">
                  <w:pPr>
                    <w:keepNext w:val="0"/>
                    <w:keepLines w:val="0"/>
                    <w:suppressLineNumbers w:val="0"/>
                    <w:spacing w:before="0" w:beforeAutospacing="0" w:after="0" w:afterAutospacing="0" w:line="280" w:lineRule="exact"/>
                    <w:ind w:left="0" w:right="0"/>
                    <w:rPr>
                      <w:rFonts w:hint="eastAsia" w:ascii="Times New Roman" w:hAnsi="Times New Roman" w:cs="Times New Roman"/>
                    </w:rPr>
                  </w:pPr>
                  <w:r>
                    <w:rPr>
                      <w:rFonts w:hint="eastAsia" w:ascii="Times New Roman" w:hAnsi="Times New Roman" w:cs="Times New Roman"/>
                    </w:rPr>
                    <w:t>其中：人工费</w:t>
                  </w:r>
                </w:p>
              </w:tc>
              <w:tc>
                <w:tcPr>
                  <w:tcW w:w="1340" w:type="dxa"/>
                  <w:noWrap w:val="0"/>
                  <w:vAlign w:val="top"/>
                </w:tcPr>
                <w:p w14:paraId="0CAABB08">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440" w:type="dxa"/>
                  <w:noWrap w:val="0"/>
                  <w:vAlign w:val="top"/>
                </w:tcPr>
                <w:p w14:paraId="13F7B6FB">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260" w:type="dxa"/>
                  <w:noWrap w:val="0"/>
                  <w:vAlign w:val="top"/>
                </w:tcPr>
                <w:p w14:paraId="246B5B32">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931" w:type="dxa"/>
                  <w:noWrap w:val="0"/>
                  <w:vAlign w:val="top"/>
                </w:tcPr>
                <w:p w14:paraId="0A7DE9A9">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r>
          </w:tbl>
          <w:p w14:paraId="4D620746">
            <w:pPr>
              <w:keepNext w:val="0"/>
              <w:keepLines w:val="0"/>
              <w:suppressLineNumbers w:val="0"/>
              <w:wordWrap w:val="0"/>
              <w:spacing w:before="0" w:beforeAutospacing="0" w:after="0" w:afterAutospacing="0" w:line="400" w:lineRule="exact"/>
              <w:ind w:left="0" w:right="420"/>
              <w:rPr>
                <w:rFonts w:hint="eastAsia" w:ascii="Times New Roman" w:hAnsi="Times New Roman" w:cs="Times New Roman"/>
              </w:rPr>
            </w:pPr>
            <w:r>
              <w:rPr>
                <w:rFonts w:hint="eastAsia" w:ascii="Times New Roman" w:hAnsi="Times New Roman" w:cs="Times New Roman"/>
              </w:rPr>
              <w:t>附：上述3、4详见附件清单。</w:t>
            </w:r>
          </w:p>
          <w:p w14:paraId="068C980A">
            <w:pPr>
              <w:keepNext w:val="0"/>
              <w:keepLines w:val="0"/>
              <w:suppressLineNumbers w:val="0"/>
              <w:wordWrap w:val="0"/>
              <w:spacing w:before="0" w:beforeAutospacing="0" w:after="0" w:afterAutospacing="0" w:line="400" w:lineRule="exact"/>
              <w:ind w:left="0" w:right="420"/>
              <w:rPr>
                <w:rFonts w:hint="eastAsia" w:ascii="Times New Roman" w:hAnsi="Times New Roman" w:cs="Times New Roman"/>
              </w:rPr>
            </w:pPr>
            <w:r>
              <w:rPr>
                <w:rFonts w:hint="eastAsia" w:ascii="Times New Roman" w:hAnsi="Times New Roman" w:cs="Times New Roman"/>
              </w:rPr>
              <w:t xml:space="preserve">                                            承包人（章）             </w:t>
            </w:r>
          </w:p>
          <w:p w14:paraId="72EDAFC9">
            <w:pPr>
              <w:keepNext w:val="0"/>
              <w:keepLines w:val="0"/>
              <w:suppressLineNumbers w:val="0"/>
              <w:spacing w:before="0" w:beforeAutospacing="0" w:after="0" w:afterAutospacing="0" w:line="400" w:lineRule="exact"/>
              <w:ind w:left="0" w:right="420" w:firstLine="435"/>
              <w:rPr>
                <w:rFonts w:hint="eastAsia" w:ascii="Times New Roman" w:hAnsi="Times New Roman" w:cs="Times New Roman"/>
              </w:rPr>
            </w:pPr>
            <w:r>
              <w:rPr>
                <w:rFonts w:hint="eastAsia" w:ascii="Times New Roman" w:hAnsi="Times New Roman" w:cs="Times New Roman"/>
              </w:rPr>
              <w:t>造价人员</w:t>
            </w:r>
            <w:r>
              <w:rPr>
                <w:rFonts w:hint="eastAsia" w:ascii="Times New Roman" w:hAnsi="Times New Roman" w:cs="Times New Roman"/>
                <w:u w:val="single"/>
              </w:rPr>
              <w:t xml:space="preserve">               </w:t>
            </w:r>
            <w:r>
              <w:rPr>
                <w:rFonts w:hint="eastAsia" w:ascii="Times New Roman" w:hAnsi="Times New Roman" w:cs="Times New Roman"/>
              </w:rPr>
              <w:t>承包人代表</w:t>
            </w:r>
            <w:r>
              <w:rPr>
                <w:rFonts w:hint="eastAsia" w:ascii="Times New Roman" w:hAnsi="Times New Roman" w:cs="Times New Roman"/>
                <w:u w:val="single"/>
              </w:rPr>
              <w:t xml:space="preserve">               </w:t>
            </w:r>
            <w:r>
              <w:rPr>
                <w:rFonts w:hint="eastAsia" w:ascii="Times New Roman" w:hAnsi="Times New Roman" w:cs="Times New Roman"/>
              </w:rPr>
              <w:t>日      期</w:t>
            </w:r>
            <w:r>
              <w:rPr>
                <w:rFonts w:hint="eastAsia" w:ascii="Times New Roman" w:hAnsi="Times New Roman" w:cs="Times New Roman"/>
                <w:u w:val="single"/>
              </w:rPr>
              <w:t xml:space="preserve">               </w:t>
            </w:r>
          </w:p>
        </w:tc>
      </w:tr>
      <w:tr w14:paraId="6488E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2" w:hRule="atLeast"/>
          <w:jc w:val="center"/>
        </w:trPr>
        <w:tc>
          <w:tcPr>
            <w:tcW w:w="9072" w:type="dxa"/>
            <w:noWrap w:val="0"/>
            <w:vAlign w:val="top"/>
          </w:tcPr>
          <w:p w14:paraId="171DAF43">
            <w:pPr>
              <w:keepNext w:val="0"/>
              <w:keepLines w:val="0"/>
              <w:suppressLineNumbers w:val="0"/>
              <w:spacing w:before="0" w:beforeAutospacing="0" w:after="0" w:afterAutospacing="0" w:line="400" w:lineRule="exact"/>
              <w:ind w:left="0" w:right="0"/>
              <w:rPr>
                <w:rFonts w:hint="eastAsia" w:ascii="Times New Roman" w:hAnsi="Times New Roman" w:cs="Times New Roman"/>
              </w:rPr>
            </w:pPr>
            <w:r>
              <w:rPr>
                <w:rFonts w:hint="eastAsia" w:ascii="Times New Roman" w:hAnsi="Times New Roman" w:cs="Times New Roman"/>
              </w:rPr>
              <w:t>审核意见：</w:t>
            </w:r>
          </w:p>
          <w:p w14:paraId="5723FB9D">
            <w:pPr>
              <w:keepNext w:val="0"/>
              <w:keepLines w:val="0"/>
              <w:suppressLineNumbers w:val="0"/>
              <w:spacing w:before="0" w:beforeAutospacing="0" w:after="0" w:afterAutospacing="0" w:line="400" w:lineRule="exact"/>
              <w:ind w:left="0" w:right="0" w:firstLine="435"/>
              <w:rPr>
                <w:rFonts w:hint="eastAsia" w:ascii="Times New Roman" w:hAnsi="Times New Roman" w:cs="Times New Roman"/>
              </w:rPr>
            </w:pPr>
            <w:r>
              <w:rPr>
                <w:rFonts w:hint="eastAsia" w:ascii="Times New Roman" w:hAnsi="Times New Roman" w:cs="Times New Roman"/>
              </w:rPr>
              <w:t>□不同意。</w:t>
            </w:r>
          </w:p>
          <w:p w14:paraId="667684B9">
            <w:pPr>
              <w:keepNext w:val="0"/>
              <w:keepLines w:val="0"/>
              <w:suppressLineNumbers w:val="0"/>
              <w:spacing w:before="0" w:beforeAutospacing="0" w:after="0" w:afterAutospacing="0" w:line="400" w:lineRule="exact"/>
              <w:ind w:left="0" w:right="0" w:firstLine="420" w:firstLineChars="200"/>
              <w:rPr>
                <w:rFonts w:hint="eastAsia" w:ascii="Times New Roman" w:hAnsi="Times New Roman" w:cs="Times New Roman"/>
              </w:rPr>
            </w:pPr>
            <w:r>
              <w:rPr>
                <w:rFonts w:hint="eastAsia" w:ascii="Times New Roman" w:hAnsi="Times New Roman" w:cs="Times New Roman"/>
              </w:rPr>
              <w:t>□同意，支付时间为本表签发后的15天内。</w:t>
            </w:r>
          </w:p>
          <w:p w14:paraId="3296A5D1">
            <w:pPr>
              <w:keepNext w:val="0"/>
              <w:keepLines w:val="0"/>
              <w:suppressLineNumbers w:val="0"/>
              <w:wordWrap w:val="0"/>
              <w:spacing w:before="0" w:beforeAutospacing="0" w:after="0" w:afterAutospacing="0" w:line="400" w:lineRule="exact"/>
              <w:ind w:left="0" w:right="0" w:firstLine="420" w:firstLineChars="200"/>
              <w:jc w:val="right"/>
              <w:rPr>
                <w:rFonts w:hint="eastAsia" w:ascii="Times New Roman" w:hAnsi="Times New Roman" w:cs="Times New Roman"/>
              </w:rPr>
            </w:pPr>
          </w:p>
          <w:p w14:paraId="323B9660">
            <w:pPr>
              <w:keepNext w:val="0"/>
              <w:keepLines w:val="0"/>
              <w:suppressLineNumbers w:val="0"/>
              <w:wordWrap w:val="0"/>
              <w:spacing w:before="0" w:beforeAutospacing="0" w:after="0" w:afterAutospacing="0" w:line="400" w:lineRule="exact"/>
              <w:ind w:left="0" w:right="0" w:firstLine="420" w:firstLineChars="200"/>
              <w:jc w:val="right"/>
              <w:rPr>
                <w:rFonts w:hint="eastAsia" w:ascii="Times New Roman" w:hAnsi="Times New Roman" w:cs="Times New Roman"/>
              </w:rPr>
            </w:pPr>
          </w:p>
          <w:p w14:paraId="451D9049">
            <w:pPr>
              <w:keepNext w:val="0"/>
              <w:keepLines w:val="0"/>
              <w:suppressLineNumbers w:val="0"/>
              <w:wordWrap w:val="0"/>
              <w:spacing w:before="0" w:beforeAutospacing="0" w:after="0" w:afterAutospacing="0" w:line="400" w:lineRule="exact"/>
              <w:ind w:left="0" w:right="0" w:firstLine="420" w:firstLineChars="200"/>
              <w:jc w:val="right"/>
              <w:rPr>
                <w:rFonts w:hint="eastAsia" w:ascii="Times New Roman" w:hAnsi="Times New Roman" w:cs="Times New Roman"/>
              </w:rPr>
            </w:pPr>
          </w:p>
          <w:p w14:paraId="484E71B0">
            <w:pPr>
              <w:keepNext w:val="0"/>
              <w:keepLines w:val="0"/>
              <w:suppressLineNumbers w:val="0"/>
              <w:wordWrap w:val="0"/>
              <w:spacing w:before="0" w:beforeAutospacing="0" w:after="0" w:afterAutospacing="0" w:line="400" w:lineRule="exact"/>
              <w:ind w:left="0" w:right="0" w:firstLine="420" w:firstLineChars="200"/>
              <w:jc w:val="right"/>
              <w:rPr>
                <w:rFonts w:hint="eastAsia" w:ascii="Times New Roman" w:hAnsi="Times New Roman" w:cs="Times New Roman"/>
              </w:rPr>
            </w:pPr>
            <w:r>
              <w:rPr>
                <w:rFonts w:hint="eastAsia" w:ascii="Times New Roman" w:hAnsi="Times New Roman" w:cs="Times New Roman"/>
              </w:rPr>
              <w:t xml:space="preserve">发包人（章）           </w:t>
            </w:r>
          </w:p>
          <w:p w14:paraId="1E8FDB7C">
            <w:pPr>
              <w:keepNext w:val="0"/>
              <w:keepLines w:val="0"/>
              <w:suppressLineNumbers w:val="0"/>
              <w:wordWrap w:val="0"/>
              <w:spacing w:before="0" w:beforeAutospacing="0" w:after="0" w:afterAutospacing="0" w:line="400" w:lineRule="exact"/>
              <w:ind w:left="0" w:right="0" w:firstLine="420" w:firstLineChars="200"/>
              <w:jc w:val="right"/>
              <w:rPr>
                <w:rFonts w:hint="eastAsia" w:ascii="Times New Roman" w:hAnsi="Times New Roman" w:cs="Times New Roman"/>
                <w:u w:val="single"/>
              </w:rPr>
            </w:pPr>
            <w:r>
              <w:rPr>
                <w:rFonts w:hint="eastAsia" w:ascii="Times New Roman" w:hAnsi="Times New Roman" w:cs="Times New Roman"/>
              </w:rPr>
              <w:t>发包人代表</w:t>
            </w:r>
            <w:r>
              <w:rPr>
                <w:rFonts w:hint="eastAsia" w:ascii="Times New Roman" w:hAnsi="Times New Roman" w:cs="Times New Roman"/>
                <w:u w:val="single"/>
              </w:rPr>
              <w:t xml:space="preserve">             </w:t>
            </w:r>
          </w:p>
          <w:p w14:paraId="698EE574">
            <w:pPr>
              <w:keepNext w:val="0"/>
              <w:keepLines w:val="0"/>
              <w:suppressLineNumbers w:val="0"/>
              <w:wordWrap w:val="0"/>
              <w:spacing w:before="0" w:beforeAutospacing="0" w:after="0" w:afterAutospacing="0" w:line="400" w:lineRule="exact"/>
              <w:ind w:left="0" w:right="0" w:firstLine="420" w:firstLineChars="200"/>
              <w:jc w:val="right"/>
              <w:rPr>
                <w:rFonts w:hint="eastAsia" w:ascii="Times New Roman" w:hAnsi="Times New Roman" w:cs="Times New Roman"/>
                <w:u w:val="single"/>
              </w:rPr>
            </w:pPr>
            <w:r>
              <w:rPr>
                <w:rFonts w:hint="eastAsia" w:ascii="Times New Roman" w:hAnsi="Times New Roman" w:cs="Times New Roman"/>
              </w:rPr>
              <w:t>日      期</w:t>
            </w:r>
            <w:r>
              <w:rPr>
                <w:rFonts w:hint="eastAsia" w:ascii="Times New Roman" w:hAnsi="Times New Roman" w:cs="Times New Roman"/>
                <w:u w:val="single"/>
              </w:rPr>
              <w:t xml:space="preserve">             </w:t>
            </w:r>
          </w:p>
        </w:tc>
      </w:tr>
    </w:tbl>
    <w:p w14:paraId="1505B260">
      <w:pPr>
        <w:spacing w:before="120" w:beforeLines="50"/>
        <w:ind w:firstLine="360" w:firstLineChars="200"/>
        <w:rPr>
          <w:rFonts w:hint="eastAsia"/>
          <w:sz w:val="18"/>
          <w:szCs w:val="18"/>
        </w:rPr>
      </w:pPr>
      <w:r>
        <w:rPr>
          <w:rFonts w:hint="eastAsia"/>
          <w:sz w:val="18"/>
          <w:szCs w:val="18"/>
        </w:rPr>
        <w:t xml:space="preserve">注：1.在选择栏中的“□”内作标识“√”。 </w:t>
      </w:r>
    </w:p>
    <w:p w14:paraId="67DE9D74">
      <w:pPr>
        <w:spacing w:before="120" w:beforeLines="50"/>
        <w:ind w:left="720" w:hanging="720" w:hangingChars="400"/>
        <w:rPr>
          <w:rFonts w:hint="eastAsia"/>
          <w:sz w:val="18"/>
          <w:szCs w:val="18"/>
        </w:rPr>
      </w:pPr>
      <w:r>
        <w:rPr>
          <w:rFonts w:hint="eastAsia"/>
          <w:sz w:val="18"/>
          <w:szCs w:val="18"/>
        </w:rPr>
        <w:t xml:space="preserve">    </w:t>
      </w:r>
      <w:r>
        <w:rPr>
          <w:sz w:val="18"/>
          <w:szCs w:val="18"/>
        </w:rPr>
        <w:t xml:space="preserve">  </w:t>
      </w:r>
      <w:r>
        <w:rPr>
          <w:rFonts w:hint="eastAsia"/>
          <w:sz w:val="18"/>
          <w:szCs w:val="18"/>
        </w:rPr>
        <w:t xml:space="preserve">  2.本表一式四份，由承包人填报，发包人、承包人各存</w:t>
      </w:r>
      <w:r>
        <w:rPr>
          <w:rFonts w:hint="eastAsia"/>
          <w:sz w:val="18"/>
          <w:szCs w:val="18"/>
          <w:lang w:val="en-US" w:eastAsia="zh-CN"/>
        </w:rPr>
        <w:t>二</w:t>
      </w:r>
      <w:r>
        <w:rPr>
          <w:rFonts w:hint="eastAsia"/>
          <w:sz w:val="18"/>
          <w:szCs w:val="18"/>
        </w:rPr>
        <w:t>份。</w:t>
      </w:r>
    </w:p>
    <w:p w14:paraId="319778DD">
      <w:pPr>
        <w:spacing w:before="120" w:beforeLines="50"/>
        <w:ind w:left="880" w:hanging="840" w:hangingChars="400"/>
        <w:rPr>
          <w:rFonts w:hint="eastAsia"/>
        </w:rPr>
      </w:pPr>
    </w:p>
    <w:p w14:paraId="5F29E9EC">
      <w:pPr>
        <w:spacing w:line="440" w:lineRule="exact"/>
        <w:rPr>
          <w:rFonts w:hint="eastAsia" w:eastAsia="宋体"/>
          <w:sz w:val="30"/>
          <w:szCs w:val="30"/>
          <w:lang w:val="en-US" w:eastAsia="zh-CN"/>
        </w:rPr>
      </w:pPr>
      <w:r>
        <w:rPr>
          <w:sz w:val="30"/>
          <w:szCs w:val="30"/>
        </w:rPr>
        <w:br w:type="page"/>
      </w:r>
      <w:r>
        <w:rPr>
          <w:rFonts w:hint="eastAsia" w:ascii="宋体" w:hAnsi="宋体" w:eastAsia="宋体" w:cs="宋体"/>
          <w:sz w:val="21"/>
          <w:szCs w:val="21"/>
        </w:rPr>
        <w:t>附件1</w:t>
      </w:r>
      <w:r>
        <w:rPr>
          <w:rFonts w:hint="eastAsia" w:ascii="宋体" w:hAnsi="宋体" w:eastAsia="宋体" w:cs="宋体"/>
          <w:sz w:val="21"/>
          <w:szCs w:val="21"/>
          <w:lang w:val="en-US" w:eastAsia="zh-CN"/>
        </w:rPr>
        <w:t>2</w:t>
      </w:r>
    </w:p>
    <w:p w14:paraId="517D33FA">
      <w:pPr>
        <w:jc w:val="center"/>
        <w:rPr>
          <w:rFonts w:hint="eastAsia"/>
          <w:b/>
          <w:sz w:val="36"/>
          <w:szCs w:val="36"/>
        </w:rPr>
      </w:pPr>
      <w:r>
        <w:rPr>
          <w:rFonts w:hint="eastAsia"/>
          <w:b/>
          <w:sz w:val="36"/>
          <w:szCs w:val="36"/>
        </w:rPr>
        <w:t>竣工结算款支付申请（核准）表</w:t>
      </w:r>
    </w:p>
    <w:p w14:paraId="65F4DCC4">
      <w:pPr>
        <w:rPr>
          <w:rFonts w:hint="eastAsia"/>
          <w:sz w:val="24"/>
          <w:szCs w:val="24"/>
        </w:rPr>
      </w:pPr>
      <w:r>
        <w:rPr>
          <w:rFonts w:hint="eastAsia"/>
          <w:sz w:val="24"/>
          <w:szCs w:val="24"/>
        </w:rPr>
        <w:t>工程名称：                                              编号：</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144DC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0" w:hRule="atLeast"/>
          <w:jc w:val="center"/>
        </w:trPr>
        <w:tc>
          <w:tcPr>
            <w:tcW w:w="9072" w:type="dxa"/>
            <w:noWrap w:val="0"/>
            <w:vAlign w:val="top"/>
          </w:tcPr>
          <w:p w14:paraId="12A12836">
            <w:pPr>
              <w:keepNext w:val="0"/>
              <w:keepLines w:val="0"/>
              <w:suppressLineNumbers w:val="0"/>
              <w:spacing w:before="0" w:beforeAutospacing="0" w:after="0" w:afterAutospacing="0" w:line="480" w:lineRule="exact"/>
              <w:ind w:left="525" w:leftChars="149" w:right="0" w:hanging="212" w:hangingChars="101"/>
              <w:rPr>
                <w:rFonts w:hint="eastAsia" w:ascii="Times New Roman" w:hAnsi="Times New Roman" w:cs="Times New Roman"/>
                <w:u w:val="single"/>
              </w:rPr>
            </w:pPr>
            <w:r>
              <w:rPr>
                <w:rFonts w:hint="eastAsia" w:ascii="Times New Roman" w:hAnsi="Times New Roman" w:cs="Times New Roman"/>
              </w:rPr>
              <w:t>致：</w:t>
            </w:r>
            <w:r>
              <w:rPr>
                <w:rFonts w:hint="eastAsia" w:ascii="Times New Roman" w:hAnsi="Times New Roman" w:cs="Times New Roman"/>
                <w:u w:val="single"/>
              </w:rPr>
              <w:t xml:space="preserve">                                   （发包人全称）</w:t>
            </w:r>
          </w:p>
          <w:p w14:paraId="78DD9AC1">
            <w:pPr>
              <w:keepNext w:val="0"/>
              <w:keepLines w:val="0"/>
              <w:suppressLineNumbers w:val="0"/>
              <w:spacing w:before="0" w:beforeAutospacing="0" w:after="0" w:afterAutospacing="0" w:line="400" w:lineRule="exact"/>
              <w:ind w:left="-4" w:leftChars="-2" w:right="0" w:firstLine="315" w:firstLineChars="150"/>
              <w:rPr>
                <w:rFonts w:hint="eastAsia" w:ascii="Times New Roman" w:hAnsi="Times New Roman" w:cs="Times New Roman"/>
              </w:rPr>
            </w:pPr>
            <w:r>
              <w:rPr>
                <w:rFonts w:hint="eastAsia" w:ascii="Times New Roman" w:hAnsi="Times New Roman" w:cs="Times New Roman"/>
              </w:rPr>
              <w:t>我方于</w:t>
            </w:r>
            <w:r>
              <w:rPr>
                <w:rFonts w:hint="eastAsia" w:ascii="Times New Roman" w:hAnsi="Times New Roman" w:cs="Times New Roman"/>
                <w:u w:val="single"/>
              </w:rPr>
              <w:t xml:space="preserve">         </w:t>
            </w:r>
            <w:r>
              <w:rPr>
                <w:rFonts w:hint="eastAsia" w:ascii="Times New Roman" w:hAnsi="Times New Roman" w:cs="Times New Roman"/>
              </w:rPr>
              <w:t>至</w:t>
            </w:r>
            <w:r>
              <w:rPr>
                <w:rFonts w:hint="eastAsia" w:ascii="Times New Roman" w:hAnsi="Times New Roman" w:cs="Times New Roman"/>
                <w:u w:val="single"/>
              </w:rPr>
              <w:t xml:space="preserve">          </w:t>
            </w:r>
            <w:r>
              <w:rPr>
                <w:rFonts w:hint="eastAsia" w:ascii="Times New Roman" w:hAnsi="Times New Roman" w:cs="Times New Roman"/>
              </w:rPr>
              <w:t>期间已完成了合同约定的工作，根据施工合同的约定，现申请支付竣工结算的工程款额为(大写)</w:t>
            </w:r>
            <w:r>
              <w:rPr>
                <w:rFonts w:hint="eastAsia" w:ascii="Times New Roman" w:hAnsi="Times New Roman" w:cs="Times New Roman"/>
                <w:u w:val="single"/>
              </w:rPr>
              <w:t xml:space="preserve">            </w:t>
            </w:r>
            <w:r>
              <w:rPr>
                <w:rFonts w:hint="eastAsia" w:ascii="Times New Roman" w:hAnsi="Times New Roman" w:cs="Times New Roman"/>
              </w:rPr>
              <w:t>元，(小写)</w:t>
            </w:r>
            <w:r>
              <w:rPr>
                <w:rFonts w:hint="eastAsia" w:ascii="Times New Roman" w:hAnsi="Times New Roman" w:cs="Times New Roman"/>
                <w:u w:val="single"/>
              </w:rPr>
              <w:t xml:space="preserve">         </w:t>
            </w:r>
            <w:r>
              <w:rPr>
                <w:rFonts w:hint="eastAsia" w:ascii="Times New Roman" w:hAnsi="Times New Roman" w:cs="Times New Roman"/>
              </w:rPr>
              <w:t>元，请予核准。</w:t>
            </w:r>
          </w:p>
          <w:tbl>
            <w:tblPr>
              <w:tblStyle w:val="45"/>
              <w:tblpPr w:leftFromText="180" w:rightFromText="180" w:vertAnchor="page" w:horzAnchor="margin"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420"/>
              <w:gridCol w:w="1620"/>
              <w:gridCol w:w="1620"/>
              <w:gridCol w:w="1651"/>
            </w:tblGrid>
            <w:tr w14:paraId="37462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noWrap w:val="0"/>
                  <w:vAlign w:val="center"/>
                </w:tcPr>
                <w:p w14:paraId="5341018C">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rPr>
                  </w:pPr>
                  <w:r>
                    <w:rPr>
                      <w:rFonts w:hint="eastAsia" w:ascii="Times New Roman" w:hAnsi="Times New Roman" w:cs="Times New Roman"/>
                    </w:rPr>
                    <w:t>序号</w:t>
                  </w:r>
                </w:p>
              </w:tc>
              <w:tc>
                <w:tcPr>
                  <w:tcW w:w="3420" w:type="dxa"/>
                  <w:noWrap w:val="0"/>
                  <w:vAlign w:val="center"/>
                </w:tcPr>
                <w:p w14:paraId="65C2EB5B">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rPr>
                  </w:pPr>
                  <w:r>
                    <w:rPr>
                      <w:rFonts w:hint="eastAsia" w:ascii="Times New Roman" w:hAnsi="Times New Roman" w:cs="Times New Roman"/>
                    </w:rPr>
                    <w:t>名      称</w:t>
                  </w:r>
                </w:p>
              </w:tc>
              <w:tc>
                <w:tcPr>
                  <w:tcW w:w="1620" w:type="dxa"/>
                  <w:noWrap w:val="0"/>
                  <w:vAlign w:val="center"/>
                </w:tcPr>
                <w:p w14:paraId="1592C95A">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rPr>
                  </w:pPr>
                  <w:r>
                    <w:rPr>
                      <w:rFonts w:hint="eastAsia" w:ascii="Times New Roman" w:hAnsi="Times New Roman" w:cs="Times New Roman"/>
                    </w:rPr>
                    <w:t>申请金额（元）</w:t>
                  </w:r>
                </w:p>
              </w:tc>
              <w:tc>
                <w:tcPr>
                  <w:tcW w:w="1620" w:type="dxa"/>
                  <w:noWrap w:val="0"/>
                  <w:vAlign w:val="center"/>
                </w:tcPr>
                <w:p w14:paraId="6C0142EF">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rPr>
                  </w:pPr>
                  <w:r>
                    <w:rPr>
                      <w:rFonts w:hint="eastAsia" w:ascii="Times New Roman" w:hAnsi="Times New Roman" w:cs="Times New Roman"/>
                    </w:rPr>
                    <w:t>复核金额（元）</w:t>
                  </w:r>
                </w:p>
              </w:tc>
              <w:tc>
                <w:tcPr>
                  <w:tcW w:w="1651" w:type="dxa"/>
                  <w:noWrap w:val="0"/>
                  <w:vAlign w:val="center"/>
                </w:tcPr>
                <w:p w14:paraId="7DB3003E">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rPr>
                  </w:pPr>
                  <w:r>
                    <w:rPr>
                      <w:rFonts w:hint="eastAsia" w:ascii="Times New Roman" w:hAnsi="Times New Roman" w:cs="Times New Roman"/>
                    </w:rPr>
                    <w:t>备注</w:t>
                  </w:r>
                </w:p>
              </w:tc>
            </w:tr>
            <w:tr w14:paraId="5016F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C89FA4D">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rPr>
                  </w:pPr>
                  <w:r>
                    <w:rPr>
                      <w:rFonts w:hint="eastAsia" w:ascii="Times New Roman" w:hAnsi="Times New Roman" w:cs="Times New Roman"/>
                    </w:rPr>
                    <w:t>1</w:t>
                  </w:r>
                </w:p>
              </w:tc>
              <w:tc>
                <w:tcPr>
                  <w:tcW w:w="3420" w:type="dxa"/>
                  <w:noWrap w:val="0"/>
                  <w:vAlign w:val="top"/>
                </w:tcPr>
                <w:p w14:paraId="5E12B992">
                  <w:pPr>
                    <w:keepNext w:val="0"/>
                    <w:keepLines w:val="0"/>
                    <w:suppressLineNumbers w:val="0"/>
                    <w:spacing w:before="0" w:beforeAutospacing="0" w:after="0" w:afterAutospacing="0" w:line="280" w:lineRule="exact"/>
                    <w:ind w:left="0" w:right="0"/>
                    <w:rPr>
                      <w:rFonts w:hint="eastAsia" w:ascii="Times New Roman" w:hAnsi="Times New Roman" w:cs="Times New Roman"/>
                    </w:rPr>
                  </w:pPr>
                  <w:r>
                    <w:rPr>
                      <w:rFonts w:hint="eastAsia" w:ascii="Times New Roman" w:hAnsi="Times New Roman" w:cs="Times New Roman"/>
                    </w:rPr>
                    <w:t>竣工结算合同价款总额</w:t>
                  </w:r>
                </w:p>
              </w:tc>
              <w:tc>
                <w:tcPr>
                  <w:tcW w:w="1620" w:type="dxa"/>
                  <w:noWrap w:val="0"/>
                  <w:vAlign w:val="top"/>
                </w:tcPr>
                <w:p w14:paraId="1DC6B91F">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620" w:type="dxa"/>
                  <w:noWrap w:val="0"/>
                  <w:vAlign w:val="top"/>
                </w:tcPr>
                <w:p w14:paraId="6A11CA92">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651" w:type="dxa"/>
                  <w:noWrap w:val="0"/>
                  <w:vAlign w:val="top"/>
                </w:tcPr>
                <w:p w14:paraId="31560141">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r>
            <w:tr w14:paraId="62F0F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033CE070">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rPr>
                  </w:pPr>
                  <w:r>
                    <w:rPr>
                      <w:rFonts w:hint="eastAsia" w:ascii="Times New Roman" w:hAnsi="Times New Roman" w:cs="Times New Roman"/>
                    </w:rPr>
                    <w:t>2</w:t>
                  </w:r>
                </w:p>
              </w:tc>
              <w:tc>
                <w:tcPr>
                  <w:tcW w:w="3420" w:type="dxa"/>
                  <w:noWrap w:val="0"/>
                  <w:vAlign w:val="top"/>
                </w:tcPr>
                <w:p w14:paraId="21282160">
                  <w:pPr>
                    <w:keepNext w:val="0"/>
                    <w:keepLines w:val="0"/>
                    <w:suppressLineNumbers w:val="0"/>
                    <w:spacing w:before="0" w:beforeAutospacing="0" w:after="0" w:afterAutospacing="0" w:line="280" w:lineRule="exact"/>
                    <w:ind w:left="0" w:right="0"/>
                    <w:rPr>
                      <w:rFonts w:hint="eastAsia" w:ascii="Times New Roman" w:hAnsi="Times New Roman" w:cs="Times New Roman"/>
                    </w:rPr>
                  </w:pPr>
                  <w:r>
                    <w:rPr>
                      <w:rFonts w:hint="eastAsia" w:ascii="Times New Roman" w:hAnsi="Times New Roman" w:cs="Times New Roman"/>
                    </w:rPr>
                    <w:t>累计已实际支付的合同价款</w:t>
                  </w:r>
                </w:p>
              </w:tc>
              <w:tc>
                <w:tcPr>
                  <w:tcW w:w="1620" w:type="dxa"/>
                  <w:noWrap w:val="0"/>
                  <w:vAlign w:val="top"/>
                </w:tcPr>
                <w:p w14:paraId="6BDE02E2">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620" w:type="dxa"/>
                  <w:noWrap w:val="0"/>
                  <w:vAlign w:val="top"/>
                </w:tcPr>
                <w:p w14:paraId="3785D517">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651" w:type="dxa"/>
                  <w:noWrap w:val="0"/>
                  <w:vAlign w:val="top"/>
                </w:tcPr>
                <w:p w14:paraId="48C8E9F8">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r>
            <w:tr w14:paraId="24EE6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0384F935">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rPr>
                  </w:pPr>
                  <w:r>
                    <w:rPr>
                      <w:rFonts w:hint="eastAsia" w:ascii="Times New Roman" w:hAnsi="Times New Roman" w:cs="Times New Roman"/>
                    </w:rPr>
                    <w:t>3</w:t>
                  </w:r>
                </w:p>
              </w:tc>
              <w:tc>
                <w:tcPr>
                  <w:tcW w:w="3420" w:type="dxa"/>
                  <w:noWrap w:val="0"/>
                  <w:vAlign w:val="top"/>
                </w:tcPr>
                <w:p w14:paraId="486B0D1D">
                  <w:pPr>
                    <w:keepNext w:val="0"/>
                    <w:keepLines w:val="0"/>
                    <w:suppressLineNumbers w:val="0"/>
                    <w:spacing w:before="0" w:beforeAutospacing="0" w:after="0" w:afterAutospacing="0" w:line="280" w:lineRule="exact"/>
                    <w:ind w:left="0" w:right="0"/>
                    <w:rPr>
                      <w:rFonts w:hint="eastAsia" w:ascii="Times New Roman" w:hAnsi="Times New Roman" w:cs="Times New Roman"/>
                    </w:rPr>
                  </w:pPr>
                  <w:r>
                    <w:rPr>
                      <w:rFonts w:hint="eastAsia" w:ascii="Times New Roman" w:hAnsi="Times New Roman" w:cs="Times New Roman"/>
                    </w:rPr>
                    <w:t>应预留的质量保证金</w:t>
                  </w:r>
                </w:p>
              </w:tc>
              <w:tc>
                <w:tcPr>
                  <w:tcW w:w="1620" w:type="dxa"/>
                  <w:noWrap w:val="0"/>
                  <w:vAlign w:val="top"/>
                </w:tcPr>
                <w:p w14:paraId="1C378938">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620" w:type="dxa"/>
                  <w:noWrap w:val="0"/>
                  <w:vAlign w:val="top"/>
                </w:tcPr>
                <w:p w14:paraId="09B14E68">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651" w:type="dxa"/>
                  <w:noWrap w:val="0"/>
                  <w:vAlign w:val="top"/>
                </w:tcPr>
                <w:p w14:paraId="4C63625E">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r>
            <w:tr w14:paraId="32132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07C2A6B1">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rPr>
                  </w:pPr>
                  <w:r>
                    <w:rPr>
                      <w:rFonts w:hint="eastAsia" w:ascii="Times New Roman" w:hAnsi="Times New Roman" w:cs="Times New Roman"/>
                    </w:rPr>
                    <w:t>4</w:t>
                  </w:r>
                </w:p>
              </w:tc>
              <w:tc>
                <w:tcPr>
                  <w:tcW w:w="3420" w:type="dxa"/>
                  <w:noWrap w:val="0"/>
                  <w:vAlign w:val="top"/>
                </w:tcPr>
                <w:p w14:paraId="12AC6934">
                  <w:pPr>
                    <w:keepNext w:val="0"/>
                    <w:keepLines w:val="0"/>
                    <w:suppressLineNumbers w:val="0"/>
                    <w:spacing w:before="0" w:beforeAutospacing="0" w:after="0" w:afterAutospacing="0" w:line="280" w:lineRule="exact"/>
                    <w:ind w:left="0" w:right="0"/>
                    <w:rPr>
                      <w:rFonts w:hint="eastAsia" w:ascii="Times New Roman" w:hAnsi="Times New Roman" w:cs="Times New Roman"/>
                    </w:rPr>
                  </w:pPr>
                  <w:r>
                    <w:rPr>
                      <w:rFonts w:hint="eastAsia" w:ascii="Times New Roman" w:hAnsi="Times New Roman" w:cs="Times New Roman"/>
                    </w:rPr>
                    <w:t>应支付的竣工结算款金额</w:t>
                  </w:r>
                </w:p>
              </w:tc>
              <w:tc>
                <w:tcPr>
                  <w:tcW w:w="1620" w:type="dxa"/>
                  <w:noWrap w:val="0"/>
                  <w:vAlign w:val="top"/>
                </w:tcPr>
                <w:p w14:paraId="67020781">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620" w:type="dxa"/>
                  <w:noWrap w:val="0"/>
                  <w:vAlign w:val="top"/>
                </w:tcPr>
                <w:p w14:paraId="511C8707">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651" w:type="dxa"/>
                  <w:noWrap w:val="0"/>
                  <w:vAlign w:val="top"/>
                </w:tcPr>
                <w:p w14:paraId="20F5DC82">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r>
            <w:tr w14:paraId="58636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598E5011">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rPr>
                  </w:pPr>
                </w:p>
              </w:tc>
              <w:tc>
                <w:tcPr>
                  <w:tcW w:w="3420" w:type="dxa"/>
                  <w:noWrap w:val="0"/>
                  <w:vAlign w:val="top"/>
                </w:tcPr>
                <w:p w14:paraId="49E6D167">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620" w:type="dxa"/>
                  <w:noWrap w:val="0"/>
                  <w:vAlign w:val="top"/>
                </w:tcPr>
                <w:p w14:paraId="19773DC9">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620" w:type="dxa"/>
                  <w:noWrap w:val="0"/>
                  <w:vAlign w:val="top"/>
                </w:tcPr>
                <w:p w14:paraId="3DDE0E5A">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651" w:type="dxa"/>
                  <w:noWrap w:val="0"/>
                  <w:vAlign w:val="top"/>
                </w:tcPr>
                <w:p w14:paraId="2C573C1D">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r>
            <w:tr w14:paraId="07925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26FB2681">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rPr>
                  </w:pPr>
                </w:p>
              </w:tc>
              <w:tc>
                <w:tcPr>
                  <w:tcW w:w="3420" w:type="dxa"/>
                  <w:noWrap w:val="0"/>
                  <w:vAlign w:val="top"/>
                </w:tcPr>
                <w:p w14:paraId="6CDEACF8">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620" w:type="dxa"/>
                  <w:noWrap w:val="0"/>
                  <w:vAlign w:val="top"/>
                </w:tcPr>
                <w:p w14:paraId="0691B463">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620" w:type="dxa"/>
                  <w:noWrap w:val="0"/>
                  <w:vAlign w:val="top"/>
                </w:tcPr>
                <w:p w14:paraId="27BB580F">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651" w:type="dxa"/>
                  <w:noWrap w:val="0"/>
                  <w:vAlign w:val="top"/>
                </w:tcPr>
                <w:p w14:paraId="458CD72F">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r>
            <w:tr w14:paraId="4E504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82C4C04">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rPr>
                  </w:pPr>
                </w:p>
              </w:tc>
              <w:tc>
                <w:tcPr>
                  <w:tcW w:w="3420" w:type="dxa"/>
                  <w:noWrap w:val="0"/>
                  <w:vAlign w:val="top"/>
                </w:tcPr>
                <w:p w14:paraId="06BCFD7C">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620" w:type="dxa"/>
                  <w:noWrap w:val="0"/>
                  <w:vAlign w:val="top"/>
                </w:tcPr>
                <w:p w14:paraId="64C8A044">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620" w:type="dxa"/>
                  <w:noWrap w:val="0"/>
                  <w:vAlign w:val="top"/>
                </w:tcPr>
                <w:p w14:paraId="357DA030">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651" w:type="dxa"/>
                  <w:noWrap w:val="0"/>
                  <w:vAlign w:val="top"/>
                </w:tcPr>
                <w:p w14:paraId="01977A13">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r>
            <w:tr w14:paraId="2028E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3DCE87CB">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rPr>
                  </w:pPr>
                </w:p>
              </w:tc>
              <w:tc>
                <w:tcPr>
                  <w:tcW w:w="3420" w:type="dxa"/>
                  <w:noWrap w:val="0"/>
                  <w:vAlign w:val="top"/>
                </w:tcPr>
                <w:p w14:paraId="0065004D">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620" w:type="dxa"/>
                  <w:noWrap w:val="0"/>
                  <w:vAlign w:val="top"/>
                </w:tcPr>
                <w:p w14:paraId="6729A741">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620" w:type="dxa"/>
                  <w:noWrap w:val="0"/>
                  <w:vAlign w:val="top"/>
                </w:tcPr>
                <w:p w14:paraId="3F50669F">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651" w:type="dxa"/>
                  <w:noWrap w:val="0"/>
                  <w:vAlign w:val="top"/>
                </w:tcPr>
                <w:p w14:paraId="2F77781C">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r>
            <w:tr w14:paraId="1BCB6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019DFAE4">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rPr>
                  </w:pPr>
                </w:p>
              </w:tc>
              <w:tc>
                <w:tcPr>
                  <w:tcW w:w="3420" w:type="dxa"/>
                  <w:noWrap w:val="0"/>
                  <w:vAlign w:val="top"/>
                </w:tcPr>
                <w:p w14:paraId="04833AB6">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620" w:type="dxa"/>
                  <w:noWrap w:val="0"/>
                  <w:vAlign w:val="top"/>
                </w:tcPr>
                <w:p w14:paraId="5528AC7A">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620" w:type="dxa"/>
                  <w:noWrap w:val="0"/>
                  <w:vAlign w:val="top"/>
                </w:tcPr>
                <w:p w14:paraId="452A47C0">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651" w:type="dxa"/>
                  <w:noWrap w:val="0"/>
                  <w:vAlign w:val="top"/>
                </w:tcPr>
                <w:p w14:paraId="289FCC2F">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r>
          </w:tbl>
          <w:p w14:paraId="5FAF8D89">
            <w:pPr>
              <w:keepNext w:val="0"/>
              <w:keepLines w:val="0"/>
              <w:suppressLineNumbers w:val="0"/>
              <w:spacing w:before="0" w:beforeAutospacing="0" w:after="0" w:afterAutospacing="0" w:line="400" w:lineRule="exact"/>
              <w:ind w:left="0" w:right="420" w:firstLine="435"/>
              <w:jc w:val="center"/>
              <w:rPr>
                <w:rFonts w:hint="eastAsia" w:ascii="Times New Roman" w:hAnsi="Times New Roman" w:cs="Times New Roman"/>
              </w:rPr>
            </w:pPr>
          </w:p>
          <w:p w14:paraId="5D43FB59">
            <w:pPr>
              <w:keepNext w:val="0"/>
              <w:keepLines w:val="0"/>
              <w:suppressLineNumbers w:val="0"/>
              <w:spacing w:before="0" w:beforeAutospacing="0" w:after="0" w:afterAutospacing="0" w:line="400" w:lineRule="exact"/>
              <w:ind w:left="0" w:right="420" w:firstLine="435"/>
              <w:jc w:val="center"/>
              <w:rPr>
                <w:rFonts w:hint="eastAsia" w:ascii="Times New Roman" w:hAnsi="Times New Roman" w:cs="Times New Roman"/>
              </w:rPr>
            </w:pPr>
            <w:r>
              <w:rPr>
                <w:rFonts w:hint="eastAsia" w:ascii="Times New Roman" w:hAnsi="Times New Roman" w:cs="Times New Roman"/>
              </w:rPr>
              <w:t xml:space="preserve">                                            承包人（章）             </w:t>
            </w:r>
          </w:p>
          <w:p w14:paraId="238A0613">
            <w:pPr>
              <w:keepNext w:val="0"/>
              <w:keepLines w:val="0"/>
              <w:suppressLineNumbers w:val="0"/>
              <w:spacing w:before="0" w:beforeAutospacing="0" w:after="0" w:afterAutospacing="0" w:line="400" w:lineRule="exact"/>
              <w:ind w:left="0" w:right="420" w:firstLine="435"/>
              <w:rPr>
                <w:rFonts w:hint="eastAsia" w:ascii="Times New Roman" w:hAnsi="Times New Roman" w:cs="Times New Roman"/>
              </w:rPr>
            </w:pPr>
            <w:r>
              <w:rPr>
                <w:rFonts w:hint="eastAsia" w:ascii="Times New Roman" w:hAnsi="Times New Roman" w:cs="Times New Roman"/>
              </w:rPr>
              <w:t>造价人员</w:t>
            </w:r>
            <w:r>
              <w:rPr>
                <w:rFonts w:hint="eastAsia" w:ascii="Times New Roman" w:hAnsi="Times New Roman" w:cs="Times New Roman"/>
                <w:u w:val="single"/>
              </w:rPr>
              <w:t xml:space="preserve">               </w:t>
            </w:r>
            <w:r>
              <w:rPr>
                <w:rFonts w:hint="eastAsia" w:ascii="Times New Roman" w:hAnsi="Times New Roman" w:cs="Times New Roman"/>
              </w:rPr>
              <w:t>承包人代表</w:t>
            </w:r>
            <w:r>
              <w:rPr>
                <w:rFonts w:hint="eastAsia" w:ascii="Times New Roman" w:hAnsi="Times New Roman" w:cs="Times New Roman"/>
                <w:u w:val="single"/>
              </w:rPr>
              <w:t xml:space="preserve">               </w:t>
            </w:r>
            <w:r>
              <w:rPr>
                <w:rFonts w:hint="eastAsia" w:ascii="Times New Roman" w:hAnsi="Times New Roman" w:cs="Times New Roman"/>
              </w:rPr>
              <w:t>日      期</w:t>
            </w:r>
            <w:r>
              <w:rPr>
                <w:rFonts w:hint="eastAsia" w:ascii="Times New Roman" w:hAnsi="Times New Roman" w:cs="Times New Roman"/>
                <w:u w:val="single"/>
              </w:rPr>
              <w:t xml:space="preserve">               </w:t>
            </w:r>
          </w:p>
        </w:tc>
      </w:tr>
      <w:tr w14:paraId="0E540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3" w:hRule="atLeast"/>
          <w:jc w:val="center"/>
        </w:trPr>
        <w:tc>
          <w:tcPr>
            <w:tcW w:w="9072" w:type="dxa"/>
            <w:noWrap w:val="0"/>
            <w:vAlign w:val="top"/>
          </w:tcPr>
          <w:p w14:paraId="476CFB9D">
            <w:pPr>
              <w:keepNext w:val="0"/>
              <w:keepLines w:val="0"/>
              <w:suppressLineNumbers w:val="0"/>
              <w:spacing w:before="0" w:beforeAutospacing="0" w:after="0" w:afterAutospacing="0" w:line="400" w:lineRule="exact"/>
              <w:ind w:left="0" w:right="0"/>
              <w:rPr>
                <w:rFonts w:hint="eastAsia" w:ascii="Times New Roman" w:hAnsi="Times New Roman" w:cs="Times New Roman"/>
              </w:rPr>
            </w:pPr>
            <w:r>
              <w:rPr>
                <w:rFonts w:hint="eastAsia" w:ascii="Times New Roman" w:hAnsi="Times New Roman" w:cs="Times New Roman"/>
              </w:rPr>
              <w:t>审核意见：</w:t>
            </w:r>
          </w:p>
          <w:p w14:paraId="17439B2A">
            <w:pPr>
              <w:keepNext w:val="0"/>
              <w:keepLines w:val="0"/>
              <w:suppressLineNumbers w:val="0"/>
              <w:spacing w:before="0" w:beforeAutospacing="0" w:after="0" w:afterAutospacing="0" w:line="400" w:lineRule="exact"/>
              <w:ind w:left="0" w:right="0" w:firstLine="435"/>
              <w:rPr>
                <w:rFonts w:hint="eastAsia" w:ascii="Times New Roman" w:hAnsi="Times New Roman" w:cs="Times New Roman"/>
              </w:rPr>
            </w:pPr>
            <w:r>
              <w:rPr>
                <w:rFonts w:hint="eastAsia" w:ascii="Times New Roman" w:hAnsi="Times New Roman" w:cs="Times New Roman"/>
              </w:rPr>
              <w:t>□不同意。</w:t>
            </w:r>
          </w:p>
          <w:p w14:paraId="0B00D74D">
            <w:pPr>
              <w:keepNext w:val="0"/>
              <w:keepLines w:val="0"/>
              <w:suppressLineNumbers w:val="0"/>
              <w:spacing w:before="0" w:beforeAutospacing="0" w:after="0" w:afterAutospacing="0" w:line="400" w:lineRule="exact"/>
              <w:ind w:left="0" w:right="0" w:firstLine="420" w:firstLineChars="200"/>
              <w:rPr>
                <w:rFonts w:hint="eastAsia" w:ascii="Times New Roman" w:hAnsi="Times New Roman" w:cs="Times New Roman"/>
              </w:rPr>
            </w:pPr>
            <w:r>
              <w:rPr>
                <w:rFonts w:hint="eastAsia" w:ascii="Times New Roman" w:hAnsi="Times New Roman" w:cs="Times New Roman"/>
              </w:rPr>
              <w:t>□同意，支付时间为本表签发后的15天内。</w:t>
            </w:r>
          </w:p>
          <w:p w14:paraId="53AE0C6E">
            <w:pPr>
              <w:keepNext w:val="0"/>
              <w:keepLines w:val="0"/>
              <w:suppressLineNumbers w:val="0"/>
              <w:wordWrap w:val="0"/>
              <w:spacing w:before="0" w:beforeAutospacing="0" w:after="0" w:afterAutospacing="0" w:line="400" w:lineRule="exact"/>
              <w:ind w:left="0" w:right="0" w:firstLine="420" w:firstLineChars="200"/>
              <w:jc w:val="right"/>
              <w:rPr>
                <w:rFonts w:hint="eastAsia" w:ascii="Times New Roman" w:hAnsi="Times New Roman" w:cs="Times New Roman"/>
              </w:rPr>
            </w:pPr>
          </w:p>
          <w:p w14:paraId="03C853F3">
            <w:pPr>
              <w:keepNext w:val="0"/>
              <w:keepLines w:val="0"/>
              <w:suppressLineNumbers w:val="0"/>
              <w:wordWrap w:val="0"/>
              <w:spacing w:before="0" w:beforeAutospacing="0" w:after="0" w:afterAutospacing="0" w:line="400" w:lineRule="exact"/>
              <w:ind w:left="0" w:right="0" w:firstLine="420" w:firstLineChars="200"/>
              <w:jc w:val="right"/>
              <w:rPr>
                <w:rFonts w:hint="eastAsia" w:ascii="Times New Roman" w:hAnsi="Times New Roman" w:cs="Times New Roman"/>
              </w:rPr>
            </w:pPr>
          </w:p>
          <w:p w14:paraId="44829AA7">
            <w:pPr>
              <w:keepNext w:val="0"/>
              <w:keepLines w:val="0"/>
              <w:suppressLineNumbers w:val="0"/>
              <w:wordWrap w:val="0"/>
              <w:spacing w:before="0" w:beforeAutospacing="0" w:after="0" w:afterAutospacing="0" w:line="400" w:lineRule="exact"/>
              <w:ind w:left="0" w:right="0" w:firstLine="420" w:firstLineChars="200"/>
              <w:jc w:val="right"/>
              <w:rPr>
                <w:rFonts w:hint="eastAsia" w:ascii="Times New Roman" w:hAnsi="Times New Roman" w:cs="Times New Roman"/>
              </w:rPr>
            </w:pPr>
            <w:r>
              <w:rPr>
                <w:rFonts w:hint="eastAsia" w:ascii="Times New Roman" w:hAnsi="Times New Roman" w:cs="Times New Roman"/>
              </w:rPr>
              <w:t xml:space="preserve">发包人（章）           </w:t>
            </w:r>
          </w:p>
          <w:p w14:paraId="57A8DCB4">
            <w:pPr>
              <w:keepNext w:val="0"/>
              <w:keepLines w:val="0"/>
              <w:suppressLineNumbers w:val="0"/>
              <w:wordWrap w:val="0"/>
              <w:spacing w:before="0" w:beforeAutospacing="0" w:after="0" w:afterAutospacing="0" w:line="400" w:lineRule="exact"/>
              <w:ind w:left="0" w:right="0" w:firstLine="420" w:firstLineChars="200"/>
              <w:jc w:val="right"/>
              <w:rPr>
                <w:rFonts w:hint="eastAsia" w:ascii="Times New Roman" w:hAnsi="Times New Roman" w:cs="Times New Roman"/>
                <w:u w:val="single"/>
              </w:rPr>
            </w:pPr>
            <w:r>
              <w:rPr>
                <w:rFonts w:hint="eastAsia" w:ascii="Times New Roman" w:hAnsi="Times New Roman" w:cs="Times New Roman"/>
              </w:rPr>
              <w:t>发包人代表</w:t>
            </w:r>
            <w:r>
              <w:rPr>
                <w:rFonts w:hint="eastAsia" w:ascii="Times New Roman" w:hAnsi="Times New Roman" w:cs="Times New Roman"/>
                <w:u w:val="single"/>
              </w:rPr>
              <w:t xml:space="preserve">             </w:t>
            </w:r>
          </w:p>
          <w:p w14:paraId="78CFF504">
            <w:pPr>
              <w:keepNext w:val="0"/>
              <w:keepLines w:val="0"/>
              <w:suppressLineNumbers w:val="0"/>
              <w:wordWrap w:val="0"/>
              <w:spacing w:before="0" w:beforeAutospacing="0" w:after="0" w:afterAutospacing="0" w:line="400" w:lineRule="exact"/>
              <w:ind w:left="0" w:right="0" w:firstLine="420" w:firstLineChars="200"/>
              <w:jc w:val="right"/>
              <w:rPr>
                <w:rFonts w:hint="eastAsia" w:ascii="Times New Roman" w:hAnsi="Times New Roman" w:cs="Times New Roman"/>
                <w:u w:val="single"/>
              </w:rPr>
            </w:pPr>
            <w:r>
              <w:rPr>
                <w:rFonts w:hint="eastAsia" w:ascii="Times New Roman" w:hAnsi="Times New Roman" w:cs="Times New Roman"/>
              </w:rPr>
              <w:t>日      期</w:t>
            </w:r>
            <w:r>
              <w:rPr>
                <w:rFonts w:hint="eastAsia" w:ascii="Times New Roman" w:hAnsi="Times New Roman" w:cs="Times New Roman"/>
                <w:u w:val="single"/>
              </w:rPr>
              <w:t xml:space="preserve">             </w:t>
            </w:r>
          </w:p>
        </w:tc>
      </w:tr>
    </w:tbl>
    <w:p w14:paraId="1B091C21">
      <w:pPr>
        <w:spacing w:before="120" w:beforeLines="50"/>
        <w:ind w:firstLine="360" w:firstLineChars="200"/>
        <w:rPr>
          <w:rFonts w:hint="eastAsia"/>
          <w:sz w:val="18"/>
          <w:szCs w:val="18"/>
        </w:rPr>
      </w:pPr>
      <w:r>
        <w:rPr>
          <w:rFonts w:hint="eastAsia"/>
          <w:sz w:val="18"/>
          <w:szCs w:val="18"/>
        </w:rPr>
        <w:t xml:space="preserve">注：1.在选择栏中的“□”内作标识“√”。 </w:t>
      </w:r>
    </w:p>
    <w:p w14:paraId="3D49069B">
      <w:pPr>
        <w:spacing w:before="120" w:beforeLines="50"/>
        <w:ind w:left="720" w:hanging="720" w:hangingChars="400"/>
        <w:rPr>
          <w:rFonts w:hint="eastAsia"/>
          <w:sz w:val="18"/>
          <w:szCs w:val="18"/>
        </w:rPr>
      </w:pPr>
      <w:r>
        <w:rPr>
          <w:rFonts w:hint="eastAsia"/>
          <w:sz w:val="18"/>
          <w:szCs w:val="18"/>
        </w:rPr>
        <w:t xml:space="preserve">    </w:t>
      </w:r>
      <w:r>
        <w:rPr>
          <w:sz w:val="18"/>
          <w:szCs w:val="18"/>
        </w:rPr>
        <w:t xml:space="preserve">  </w:t>
      </w:r>
      <w:r>
        <w:rPr>
          <w:rFonts w:hint="eastAsia"/>
          <w:sz w:val="18"/>
          <w:szCs w:val="18"/>
        </w:rPr>
        <w:t xml:space="preserve">  2.本表一式四份，由承包人填报，发包人、承包人各存</w:t>
      </w:r>
      <w:r>
        <w:rPr>
          <w:rFonts w:hint="eastAsia"/>
          <w:sz w:val="18"/>
          <w:szCs w:val="18"/>
          <w:lang w:val="en-US" w:eastAsia="zh-CN"/>
        </w:rPr>
        <w:t>二</w:t>
      </w:r>
      <w:r>
        <w:rPr>
          <w:rFonts w:hint="eastAsia"/>
          <w:sz w:val="18"/>
          <w:szCs w:val="18"/>
        </w:rPr>
        <w:t>份。</w:t>
      </w:r>
    </w:p>
    <w:p w14:paraId="353A72C9">
      <w:pPr>
        <w:ind w:right="360"/>
        <w:rPr>
          <w:rFonts w:hint="eastAsia"/>
          <w:sz w:val="18"/>
          <w:szCs w:val="18"/>
        </w:rPr>
      </w:pPr>
      <w:r>
        <w:rPr>
          <w:rFonts w:hint="eastAsia"/>
          <w:sz w:val="18"/>
          <w:szCs w:val="18"/>
        </w:rPr>
        <w:t xml:space="preserve">                                                                                            </w:t>
      </w:r>
    </w:p>
    <w:p w14:paraId="467123E0">
      <w:pPr>
        <w:spacing w:line="440" w:lineRule="exact"/>
        <w:rPr>
          <w:rFonts w:hint="eastAsia"/>
          <w:b/>
          <w:sz w:val="30"/>
          <w:szCs w:val="30"/>
        </w:rPr>
      </w:pPr>
      <w:r>
        <w:rPr>
          <w:rFonts w:hint="eastAsia"/>
          <w:sz w:val="30"/>
          <w:szCs w:val="30"/>
        </w:rPr>
        <w:br w:type="page"/>
      </w:r>
      <w:r>
        <w:rPr>
          <w:rFonts w:hint="eastAsia" w:ascii="宋体" w:hAnsi="宋体" w:eastAsia="宋体" w:cs="宋体"/>
          <w:sz w:val="21"/>
          <w:szCs w:val="21"/>
        </w:rPr>
        <w:t>附件1</w:t>
      </w:r>
      <w:r>
        <w:rPr>
          <w:rFonts w:hint="eastAsia" w:ascii="宋体" w:hAnsi="宋体" w:eastAsia="宋体" w:cs="宋体"/>
          <w:sz w:val="21"/>
          <w:szCs w:val="21"/>
          <w:lang w:val="en-US" w:eastAsia="zh-CN"/>
        </w:rPr>
        <w:t>3</w:t>
      </w:r>
      <w:r>
        <w:rPr>
          <w:rFonts w:hint="eastAsia" w:ascii="宋体" w:hAnsi="宋体" w:eastAsia="宋体" w:cs="宋体"/>
          <w:sz w:val="21"/>
          <w:szCs w:val="21"/>
        </w:rPr>
        <w:t>：</w:t>
      </w:r>
    </w:p>
    <w:p w14:paraId="61DC9AD4">
      <w:pPr>
        <w:jc w:val="center"/>
        <w:rPr>
          <w:rFonts w:hint="eastAsia"/>
          <w:b/>
          <w:sz w:val="36"/>
          <w:szCs w:val="36"/>
        </w:rPr>
      </w:pPr>
      <w:r>
        <w:rPr>
          <w:rFonts w:hint="eastAsia"/>
          <w:b/>
          <w:sz w:val="36"/>
          <w:szCs w:val="36"/>
        </w:rPr>
        <w:t>最终结算款支付申请（核准）表</w:t>
      </w:r>
    </w:p>
    <w:p w14:paraId="6484B5FE">
      <w:pPr>
        <w:rPr>
          <w:rFonts w:hint="eastAsia"/>
          <w:sz w:val="24"/>
          <w:szCs w:val="24"/>
        </w:rPr>
      </w:pPr>
      <w:r>
        <w:rPr>
          <w:rFonts w:hint="eastAsia"/>
          <w:sz w:val="24"/>
          <w:szCs w:val="24"/>
        </w:rPr>
        <w:t>工程名称：                                             编号：</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3AD6B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4" w:hRule="atLeast"/>
          <w:jc w:val="center"/>
        </w:trPr>
        <w:tc>
          <w:tcPr>
            <w:tcW w:w="9072" w:type="dxa"/>
            <w:noWrap w:val="0"/>
            <w:vAlign w:val="top"/>
          </w:tcPr>
          <w:p w14:paraId="6DC52295">
            <w:pPr>
              <w:keepNext w:val="0"/>
              <w:keepLines w:val="0"/>
              <w:suppressLineNumbers w:val="0"/>
              <w:spacing w:before="0" w:beforeAutospacing="0" w:after="0" w:afterAutospacing="0" w:line="480" w:lineRule="exact"/>
              <w:ind w:left="525" w:leftChars="149" w:right="0" w:hanging="212" w:hangingChars="101"/>
              <w:rPr>
                <w:rFonts w:hint="eastAsia" w:ascii="Times New Roman" w:hAnsi="Times New Roman" w:cs="Times New Roman"/>
                <w:u w:val="single"/>
              </w:rPr>
            </w:pPr>
            <w:r>
              <w:rPr>
                <w:rFonts w:hint="eastAsia" w:ascii="Times New Roman" w:hAnsi="Times New Roman" w:cs="Times New Roman"/>
              </w:rPr>
              <w:t>致：</w:t>
            </w:r>
            <w:r>
              <w:rPr>
                <w:rFonts w:hint="eastAsia" w:ascii="Times New Roman" w:hAnsi="Times New Roman" w:cs="Times New Roman"/>
                <w:u w:val="single"/>
              </w:rPr>
              <w:t xml:space="preserve">                                   （发包人全称）</w:t>
            </w:r>
          </w:p>
          <w:p w14:paraId="507FF88B">
            <w:pPr>
              <w:keepNext w:val="0"/>
              <w:keepLines w:val="0"/>
              <w:suppressLineNumbers w:val="0"/>
              <w:spacing w:before="0" w:beforeAutospacing="0" w:after="0" w:afterAutospacing="0" w:line="400" w:lineRule="exact"/>
              <w:ind w:left="-4" w:leftChars="-2" w:right="0" w:firstLine="315" w:firstLineChars="150"/>
              <w:rPr>
                <w:rFonts w:hint="eastAsia" w:ascii="Times New Roman" w:hAnsi="Times New Roman" w:cs="Times New Roman"/>
              </w:rPr>
            </w:pPr>
            <w:r>
              <w:rPr>
                <w:rFonts w:hint="eastAsia" w:ascii="Times New Roman" w:hAnsi="Times New Roman" w:cs="Times New Roman"/>
              </w:rPr>
              <w:t>我方于</w:t>
            </w:r>
            <w:r>
              <w:rPr>
                <w:rFonts w:hint="eastAsia" w:ascii="Times New Roman" w:hAnsi="Times New Roman" w:cs="Times New Roman"/>
                <w:u w:val="single"/>
              </w:rPr>
              <w:t xml:space="preserve">         </w:t>
            </w:r>
            <w:r>
              <w:rPr>
                <w:rFonts w:hint="eastAsia" w:ascii="Times New Roman" w:hAnsi="Times New Roman" w:cs="Times New Roman"/>
              </w:rPr>
              <w:t>至</w:t>
            </w:r>
            <w:r>
              <w:rPr>
                <w:rFonts w:hint="eastAsia" w:ascii="Times New Roman" w:hAnsi="Times New Roman" w:cs="Times New Roman"/>
                <w:u w:val="single"/>
              </w:rPr>
              <w:t xml:space="preserve">          </w:t>
            </w:r>
            <w:r>
              <w:rPr>
                <w:rFonts w:hint="eastAsia" w:ascii="Times New Roman" w:hAnsi="Times New Roman" w:cs="Times New Roman"/>
              </w:rPr>
              <w:t>期间已完成了缺陷修复工作，根据施工合同的约定，现申请支付最终结清合同款额为(大写)</w:t>
            </w:r>
            <w:r>
              <w:rPr>
                <w:rFonts w:hint="eastAsia" w:ascii="Times New Roman" w:hAnsi="Times New Roman" w:cs="Times New Roman"/>
                <w:u w:val="single"/>
              </w:rPr>
              <w:t xml:space="preserve">            </w:t>
            </w:r>
            <w:r>
              <w:rPr>
                <w:rFonts w:hint="eastAsia" w:ascii="Times New Roman" w:hAnsi="Times New Roman" w:cs="Times New Roman"/>
              </w:rPr>
              <w:t>元，(小写)</w:t>
            </w:r>
            <w:r>
              <w:rPr>
                <w:rFonts w:hint="eastAsia" w:ascii="Times New Roman" w:hAnsi="Times New Roman" w:cs="Times New Roman"/>
                <w:u w:val="single"/>
              </w:rPr>
              <w:t xml:space="preserve">         </w:t>
            </w:r>
            <w:r>
              <w:rPr>
                <w:rFonts w:hint="eastAsia" w:ascii="Times New Roman" w:hAnsi="Times New Roman" w:cs="Times New Roman"/>
              </w:rPr>
              <w:t>元，请予核准。</w:t>
            </w:r>
          </w:p>
          <w:tbl>
            <w:tblPr>
              <w:tblStyle w:val="45"/>
              <w:tblpPr w:leftFromText="180" w:rightFromText="180" w:vertAnchor="page" w:horzAnchor="margin"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420"/>
              <w:gridCol w:w="1620"/>
              <w:gridCol w:w="1620"/>
              <w:gridCol w:w="1651"/>
            </w:tblGrid>
            <w:tr w14:paraId="2C152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noWrap w:val="0"/>
                  <w:vAlign w:val="center"/>
                </w:tcPr>
                <w:p w14:paraId="5D46435A">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rPr>
                  </w:pPr>
                  <w:r>
                    <w:rPr>
                      <w:rFonts w:hint="eastAsia" w:ascii="Times New Roman" w:hAnsi="Times New Roman" w:cs="Times New Roman"/>
                    </w:rPr>
                    <w:t>序号</w:t>
                  </w:r>
                </w:p>
              </w:tc>
              <w:tc>
                <w:tcPr>
                  <w:tcW w:w="3420" w:type="dxa"/>
                  <w:noWrap w:val="0"/>
                  <w:vAlign w:val="center"/>
                </w:tcPr>
                <w:p w14:paraId="7E56BC25">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rPr>
                  </w:pPr>
                  <w:r>
                    <w:rPr>
                      <w:rFonts w:hint="eastAsia" w:ascii="Times New Roman" w:hAnsi="Times New Roman" w:cs="Times New Roman"/>
                    </w:rPr>
                    <w:t>名      称</w:t>
                  </w:r>
                </w:p>
              </w:tc>
              <w:tc>
                <w:tcPr>
                  <w:tcW w:w="1620" w:type="dxa"/>
                  <w:noWrap w:val="0"/>
                  <w:vAlign w:val="center"/>
                </w:tcPr>
                <w:p w14:paraId="0A75571A">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rPr>
                  </w:pPr>
                  <w:r>
                    <w:rPr>
                      <w:rFonts w:hint="eastAsia" w:ascii="Times New Roman" w:hAnsi="Times New Roman" w:cs="Times New Roman"/>
                    </w:rPr>
                    <w:t>申请金额（元）</w:t>
                  </w:r>
                </w:p>
              </w:tc>
              <w:tc>
                <w:tcPr>
                  <w:tcW w:w="1620" w:type="dxa"/>
                  <w:noWrap w:val="0"/>
                  <w:vAlign w:val="center"/>
                </w:tcPr>
                <w:p w14:paraId="49255249">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rPr>
                  </w:pPr>
                  <w:r>
                    <w:rPr>
                      <w:rFonts w:hint="eastAsia" w:ascii="Times New Roman" w:hAnsi="Times New Roman" w:cs="Times New Roman"/>
                    </w:rPr>
                    <w:t>复核金额（元）</w:t>
                  </w:r>
                </w:p>
              </w:tc>
              <w:tc>
                <w:tcPr>
                  <w:tcW w:w="1651" w:type="dxa"/>
                  <w:noWrap w:val="0"/>
                  <w:vAlign w:val="center"/>
                </w:tcPr>
                <w:p w14:paraId="051D121C">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rPr>
                  </w:pPr>
                  <w:r>
                    <w:rPr>
                      <w:rFonts w:hint="eastAsia" w:ascii="Times New Roman" w:hAnsi="Times New Roman" w:cs="Times New Roman"/>
                    </w:rPr>
                    <w:t>备注</w:t>
                  </w:r>
                </w:p>
              </w:tc>
            </w:tr>
            <w:tr w14:paraId="645FC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7E94C613">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rPr>
                  </w:pPr>
                  <w:r>
                    <w:rPr>
                      <w:rFonts w:hint="eastAsia" w:ascii="Times New Roman" w:hAnsi="Times New Roman" w:cs="Times New Roman"/>
                    </w:rPr>
                    <w:t>1</w:t>
                  </w:r>
                </w:p>
              </w:tc>
              <w:tc>
                <w:tcPr>
                  <w:tcW w:w="3420" w:type="dxa"/>
                  <w:noWrap w:val="0"/>
                  <w:vAlign w:val="top"/>
                </w:tcPr>
                <w:p w14:paraId="1683461A">
                  <w:pPr>
                    <w:keepNext w:val="0"/>
                    <w:keepLines w:val="0"/>
                    <w:suppressLineNumbers w:val="0"/>
                    <w:spacing w:before="0" w:beforeAutospacing="0" w:after="0" w:afterAutospacing="0" w:line="280" w:lineRule="exact"/>
                    <w:ind w:left="0" w:right="0"/>
                    <w:rPr>
                      <w:rFonts w:hint="eastAsia" w:ascii="Times New Roman" w:hAnsi="Times New Roman" w:cs="Times New Roman"/>
                    </w:rPr>
                  </w:pPr>
                  <w:r>
                    <w:rPr>
                      <w:rFonts w:hint="eastAsia" w:ascii="Times New Roman" w:hAnsi="Times New Roman" w:cs="Times New Roman"/>
                    </w:rPr>
                    <w:t>已预留的质量保证金</w:t>
                  </w:r>
                </w:p>
              </w:tc>
              <w:tc>
                <w:tcPr>
                  <w:tcW w:w="1620" w:type="dxa"/>
                  <w:noWrap w:val="0"/>
                  <w:vAlign w:val="top"/>
                </w:tcPr>
                <w:p w14:paraId="40CB93DD">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620" w:type="dxa"/>
                  <w:noWrap w:val="0"/>
                  <w:vAlign w:val="top"/>
                </w:tcPr>
                <w:p w14:paraId="6D587705">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651" w:type="dxa"/>
                  <w:noWrap w:val="0"/>
                  <w:vAlign w:val="top"/>
                </w:tcPr>
                <w:p w14:paraId="3B8DBCC4">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r>
            <w:tr w14:paraId="4EDBF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6F08F449">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rPr>
                  </w:pPr>
                  <w:r>
                    <w:rPr>
                      <w:rFonts w:hint="eastAsia" w:ascii="Times New Roman" w:hAnsi="Times New Roman" w:cs="Times New Roman"/>
                    </w:rPr>
                    <w:t>2</w:t>
                  </w:r>
                </w:p>
              </w:tc>
              <w:tc>
                <w:tcPr>
                  <w:tcW w:w="3420" w:type="dxa"/>
                  <w:noWrap w:val="0"/>
                  <w:vAlign w:val="top"/>
                </w:tcPr>
                <w:p w14:paraId="4C92C3FB">
                  <w:pPr>
                    <w:keepNext w:val="0"/>
                    <w:keepLines w:val="0"/>
                    <w:suppressLineNumbers w:val="0"/>
                    <w:spacing w:before="0" w:beforeAutospacing="0" w:after="0" w:afterAutospacing="0" w:line="280" w:lineRule="exact"/>
                    <w:ind w:left="0" w:right="0"/>
                    <w:rPr>
                      <w:rFonts w:hint="eastAsia" w:ascii="Times New Roman" w:hAnsi="Times New Roman" w:cs="Times New Roman"/>
                    </w:rPr>
                  </w:pPr>
                  <w:r>
                    <w:rPr>
                      <w:rFonts w:hint="eastAsia" w:ascii="Times New Roman" w:hAnsi="Times New Roman" w:cs="Times New Roman"/>
                    </w:rPr>
                    <w:t>应增加因发包人原因造成缺陷的修复金额</w:t>
                  </w:r>
                </w:p>
              </w:tc>
              <w:tc>
                <w:tcPr>
                  <w:tcW w:w="1620" w:type="dxa"/>
                  <w:noWrap w:val="0"/>
                  <w:vAlign w:val="top"/>
                </w:tcPr>
                <w:p w14:paraId="1B7758BE">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620" w:type="dxa"/>
                  <w:noWrap w:val="0"/>
                  <w:vAlign w:val="top"/>
                </w:tcPr>
                <w:p w14:paraId="0F235F07">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651" w:type="dxa"/>
                  <w:noWrap w:val="0"/>
                  <w:vAlign w:val="top"/>
                </w:tcPr>
                <w:p w14:paraId="6A02A219">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r>
            <w:tr w14:paraId="7AADD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329A922F">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rPr>
                  </w:pPr>
                  <w:r>
                    <w:rPr>
                      <w:rFonts w:hint="eastAsia" w:ascii="Times New Roman" w:hAnsi="Times New Roman" w:cs="Times New Roman"/>
                    </w:rPr>
                    <w:t>3</w:t>
                  </w:r>
                </w:p>
              </w:tc>
              <w:tc>
                <w:tcPr>
                  <w:tcW w:w="3420" w:type="dxa"/>
                  <w:noWrap w:val="0"/>
                  <w:vAlign w:val="top"/>
                </w:tcPr>
                <w:p w14:paraId="3738F706">
                  <w:pPr>
                    <w:keepNext w:val="0"/>
                    <w:keepLines w:val="0"/>
                    <w:suppressLineNumbers w:val="0"/>
                    <w:spacing w:before="0" w:beforeAutospacing="0" w:after="0" w:afterAutospacing="0" w:line="280" w:lineRule="exact"/>
                    <w:ind w:left="0" w:right="0"/>
                    <w:rPr>
                      <w:rFonts w:hint="eastAsia" w:ascii="Times New Roman" w:hAnsi="Times New Roman" w:cs="Times New Roman"/>
                    </w:rPr>
                  </w:pPr>
                  <w:r>
                    <w:rPr>
                      <w:rFonts w:hint="eastAsia" w:ascii="Times New Roman" w:hAnsi="Times New Roman" w:cs="Times New Roman"/>
                    </w:rPr>
                    <w:t>应扣减承包人不修复缺陷、发包人组织修复的金额</w:t>
                  </w:r>
                </w:p>
              </w:tc>
              <w:tc>
                <w:tcPr>
                  <w:tcW w:w="1620" w:type="dxa"/>
                  <w:noWrap w:val="0"/>
                  <w:vAlign w:val="top"/>
                </w:tcPr>
                <w:p w14:paraId="4881FC8C">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620" w:type="dxa"/>
                  <w:noWrap w:val="0"/>
                  <w:vAlign w:val="top"/>
                </w:tcPr>
                <w:p w14:paraId="7D54764B">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651" w:type="dxa"/>
                  <w:noWrap w:val="0"/>
                  <w:vAlign w:val="top"/>
                </w:tcPr>
                <w:p w14:paraId="50CF477B">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r>
            <w:tr w14:paraId="5C852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6C2C6596">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rPr>
                  </w:pPr>
                  <w:r>
                    <w:rPr>
                      <w:rFonts w:hint="eastAsia" w:ascii="Times New Roman" w:hAnsi="Times New Roman" w:cs="Times New Roman"/>
                    </w:rPr>
                    <w:t>4</w:t>
                  </w:r>
                </w:p>
              </w:tc>
              <w:tc>
                <w:tcPr>
                  <w:tcW w:w="3420" w:type="dxa"/>
                  <w:noWrap w:val="0"/>
                  <w:vAlign w:val="top"/>
                </w:tcPr>
                <w:p w14:paraId="2F5B4EB2">
                  <w:pPr>
                    <w:keepNext w:val="0"/>
                    <w:keepLines w:val="0"/>
                    <w:suppressLineNumbers w:val="0"/>
                    <w:spacing w:before="0" w:beforeAutospacing="0" w:after="0" w:afterAutospacing="0" w:line="280" w:lineRule="exact"/>
                    <w:ind w:left="0" w:right="0"/>
                    <w:rPr>
                      <w:rFonts w:hint="eastAsia" w:ascii="Times New Roman" w:hAnsi="Times New Roman" w:cs="Times New Roman"/>
                    </w:rPr>
                  </w:pPr>
                  <w:r>
                    <w:rPr>
                      <w:rFonts w:hint="eastAsia" w:ascii="Times New Roman" w:hAnsi="Times New Roman" w:cs="Times New Roman"/>
                    </w:rPr>
                    <w:t>最终应支付的合同价款</w:t>
                  </w:r>
                </w:p>
              </w:tc>
              <w:tc>
                <w:tcPr>
                  <w:tcW w:w="1620" w:type="dxa"/>
                  <w:noWrap w:val="0"/>
                  <w:vAlign w:val="top"/>
                </w:tcPr>
                <w:p w14:paraId="4C287023">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620" w:type="dxa"/>
                  <w:noWrap w:val="0"/>
                  <w:vAlign w:val="top"/>
                </w:tcPr>
                <w:p w14:paraId="4EF992F1">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651" w:type="dxa"/>
                  <w:noWrap w:val="0"/>
                  <w:vAlign w:val="top"/>
                </w:tcPr>
                <w:p w14:paraId="12B4BDFC">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r>
            <w:tr w14:paraId="3F932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9B3A910">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rPr>
                  </w:pPr>
                </w:p>
              </w:tc>
              <w:tc>
                <w:tcPr>
                  <w:tcW w:w="3420" w:type="dxa"/>
                  <w:noWrap w:val="0"/>
                  <w:vAlign w:val="top"/>
                </w:tcPr>
                <w:p w14:paraId="6B4C4D2F">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620" w:type="dxa"/>
                  <w:noWrap w:val="0"/>
                  <w:vAlign w:val="top"/>
                </w:tcPr>
                <w:p w14:paraId="3196CF6B">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620" w:type="dxa"/>
                  <w:noWrap w:val="0"/>
                  <w:vAlign w:val="top"/>
                </w:tcPr>
                <w:p w14:paraId="279D98FA">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651" w:type="dxa"/>
                  <w:noWrap w:val="0"/>
                  <w:vAlign w:val="top"/>
                </w:tcPr>
                <w:p w14:paraId="2B02FE3E">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r>
            <w:tr w14:paraId="1C62D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AD91DDF">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rPr>
                  </w:pPr>
                </w:p>
              </w:tc>
              <w:tc>
                <w:tcPr>
                  <w:tcW w:w="3420" w:type="dxa"/>
                  <w:noWrap w:val="0"/>
                  <w:vAlign w:val="top"/>
                </w:tcPr>
                <w:p w14:paraId="7975EC33">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620" w:type="dxa"/>
                  <w:noWrap w:val="0"/>
                  <w:vAlign w:val="top"/>
                </w:tcPr>
                <w:p w14:paraId="3D5EA992">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620" w:type="dxa"/>
                  <w:noWrap w:val="0"/>
                  <w:vAlign w:val="top"/>
                </w:tcPr>
                <w:p w14:paraId="20CEDD1E">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651" w:type="dxa"/>
                  <w:noWrap w:val="0"/>
                  <w:vAlign w:val="top"/>
                </w:tcPr>
                <w:p w14:paraId="22A4FAAD">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r>
            <w:tr w14:paraId="433DB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26452E22">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rPr>
                  </w:pPr>
                </w:p>
              </w:tc>
              <w:tc>
                <w:tcPr>
                  <w:tcW w:w="3420" w:type="dxa"/>
                  <w:noWrap w:val="0"/>
                  <w:vAlign w:val="top"/>
                </w:tcPr>
                <w:p w14:paraId="5B964A30">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620" w:type="dxa"/>
                  <w:noWrap w:val="0"/>
                  <w:vAlign w:val="top"/>
                </w:tcPr>
                <w:p w14:paraId="7EF7A46F">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620" w:type="dxa"/>
                  <w:noWrap w:val="0"/>
                  <w:vAlign w:val="top"/>
                </w:tcPr>
                <w:p w14:paraId="6E1E588C">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651" w:type="dxa"/>
                  <w:noWrap w:val="0"/>
                  <w:vAlign w:val="top"/>
                </w:tcPr>
                <w:p w14:paraId="7174342C">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r>
            <w:tr w14:paraId="29F42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2897FC87">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rPr>
                  </w:pPr>
                </w:p>
              </w:tc>
              <w:tc>
                <w:tcPr>
                  <w:tcW w:w="3420" w:type="dxa"/>
                  <w:noWrap w:val="0"/>
                  <w:vAlign w:val="top"/>
                </w:tcPr>
                <w:p w14:paraId="60C38C0E">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620" w:type="dxa"/>
                  <w:noWrap w:val="0"/>
                  <w:vAlign w:val="top"/>
                </w:tcPr>
                <w:p w14:paraId="156BBC14">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620" w:type="dxa"/>
                  <w:noWrap w:val="0"/>
                  <w:vAlign w:val="top"/>
                </w:tcPr>
                <w:p w14:paraId="570D07F9">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c>
                <w:tcPr>
                  <w:tcW w:w="1651" w:type="dxa"/>
                  <w:noWrap w:val="0"/>
                  <w:vAlign w:val="top"/>
                </w:tcPr>
                <w:p w14:paraId="74A4EE27">
                  <w:pPr>
                    <w:keepNext w:val="0"/>
                    <w:keepLines w:val="0"/>
                    <w:suppressLineNumbers w:val="0"/>
                    <w:spacing w:before="0" w:beforeAutospacing="0" w:after="0" w:afterAutospacing="0" w:line="280" w:lineRule="exact"/>
                    <w:ind w:left="0" w:right="0"/>
                    <w:rPr>
                      <w:rFonts w:hint="eastAsia" w:ascii="Times New Roman" w:hAnsi="Times New Roman" w:cs="Times New Roman"/>
                    </w:rPr>
                  </w:pPr>
                </w:p>
              </w:tc>
            </w:tr>
          </w:tbl>
          <w:p w14:paraId="4D462AA0">
            <w:pPr>
              <w:keepNext w:val="0"/>
              <w:keepLines w:val="0"/>
              <w:suppressLineNumbers w:val="0"/>
              <w:spacing w:before="0" w:beforeAutospacing="0" w:after="0" w:afterAutospacing="0" w:line="400" w:lineRule="exact"/>
              <w:ind w:left="0" w:right="420" w:firstLine="435"/>
              <w:jc w:val="center"/>
              <w:rPr>
                <w:rFonts w:hint="eastAsia" w:ascii="Times New Roman" w:hAnsi="Times New Roman" w:cs="Times New Roman"/>
              </w:rPr>
            </w:pPr>
            <w:r>
              <w:rPr>
                <w:rFonts w:hint="eastAsia" w:ascii="Times New Roman" w:hAnsi="Times New Roman" w:cs="Times New Roman"/>
              </w:rPr>
              <w:t xml:space="preserve">                                            承包人（章）             </w:t>
            </w:r>
          </w:p>
          <w:p w14:paraId="3633F9A0">
            <w:pPr>
              <w:keepNext w:val="0"/>
              <w:keepLines w:val="0"/>
              <w:suppressLineNumbers w:val="0"/>
              <w:spacing w:before="0" w:beforeAutospacing="0" w:after="0" w:afterAutospacing="0" w:line="400" w:lineRule="exact"/>
              <w:ind w:left="0" w:right="420" w:firstLine="435"/>
              <w:rPr>
                <w:rFonts w:hint="eastAsia" w:ascii="Times New Roman" w:hAnsi="Times New Roman" w:cs="Times New Roman"/>
              </w:rPr>
            </w:pPr>
            <w:r>
              <w:rPr>
                <w:rFonts w:hint="eastAsia" w:ascii="Times New Roman" w:hAnsi="Times New Roman" w:cs="Times New Roman"/>
              </w:rPr>
              <w:t>造价人员</w:t>
            </w:r>
            <w:r>
              <w:rPr>
                <w:rFonts w:hint="eastAsia" w:ascii="Times New Roman" w:hAnsi="Times New Roman" w:cs="Times New Roman"/>
                <w:u w:val="single"/>
              </w:rPr>
              <w:t xml:space="preserve">               </w:t>
            </w:r>
            <w:r>
              <w:rPr>
                <w:rFonts w:hint="eastAsia" w:ascii="Times New Roman" w:hAnsi="Times New Roman" w:cs="Times New Roman"/>
              </w:rPr>
              <w:t>承包人代表</w:t>
            </w:r>
            <w:r>
              <w:rPr>
                <w:rFonts w:hint="eastAsia" w:ascii="Times New Roman" w:hAnsi="Times New Roman" w:cs="Times New Roman"/>
                <w:u w:val="single"/>
              </w:rPr>
              <w:t xml:space="preserve">               </w:t>
            </w:r>
            <w:r>
              <w:rPr>
                <w:rFonts w:hint="eastAsia" w:ascii="Times New Roman" w:hAnsi="Times New Roman" w:cs="Times New Roman"/>
              </w:rPr>
              <w:t>日      期</w:t>
            </w:r>
            <w:r>
              <w:rPr>
                <w:rFonts w:hint="eastAsia" w:ascii="Times New Roman" w:hAnsi="Times New Roman" w:cs="Times New Roman"/>
                <w:u w:val="single"/>
              </w:rPr>
              <w:t xml:space="preserve">               </w:t>
            </w:r>
          </w:p>
        </w:tc>
      </w:tr>
      <w:tr w14:paraId="2CE21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0" w:hRule="atLeast"/>
          <w:jc w:val="center"/>
        </w:trPr>
        <w:tc>
          <w:tcPr>
            <w:tcW w:w="9072" w:type="dxa"/>
            <w:noWrap w:val="0"/>
            <w:vAlign w:val="top"/>
          </w:tcPr>
          <w:p w14:paraId="26E945F7">
            <w:pPr>
              <w:keepNext w:val="0"/>
              <w:keepLines w:val="0"/>
              <w:suppressLineNumbers w:val="0"/>
              <w:spacing w:before="0" w:beforeAutospacing="0" w:after="0" w:afterAutospacing="0" w:line="400" w:lineRule="exact"/>
              <w:ind w:left="0" w:right="0"/>
              <w:rPr>
                <w:rFonts w:hint="eastAsia" w:ascii="Times New Roman" w:hAnsi="Times New Roman" w:cs="Times New Roman"/>
              </w:rPr>
            </w:pPr>
            <w:r>
              <w:rPr>
                <w:rFonts w:hint="eastAsia" w:ascii="Times New Roman" w:hAnsi="Times New Roman" w:cs="Times New Roman"/>
              </w:rPr>
              <w:t>审核意见：</w:t>
            </w:r>
          </w:p>
          <w:p w14:paraId="7C7B9484">
            <w:pPr>
              <w:keepNext w:val="0"/>
              <w:keepLines w:val="0"/>
              <w:suppressLineNumbers w:val="0"/>
              <w:spacing w:before="0" w:beforeAutospacing="0" w:after="0" w:afterAutospacing="0" w:line="400" w:lineRule="exact"/>
              <w:ind w:left="0" w:right="0" w:firstLine="435"/>
              <w:rPr>
                <w:rFonts w:hint="eastAsia" w:ascii="Times New Roman" w:hAnsi="Times New Roman" w:cs="Times New Roman"/>
              </w:rPr>
            </w:pPr>
            <w:r>
              <w:rPr>
                <w:rFonts w:hint="eastAsia" w:ascii="Times New Roman" w:hAnsi="Times New Roman" w:cs="Times New Roman"/>
              </w:rPr>
              <w:t>□不同意。</w:t>
            </w:r>
          </w:p>
          <w:p w14:paraId="68D61BB5">
            <w:pPr>
              <w:keepNext w:val="0"/>
              <w:keepLines w:val="0"/>
              <w:suppressLineNumbers w:val="0"/>
              <w:spacing w:before="0" w:beforeAutospacing="0" w:after="0" w:afterAutospacing="0" w:line="400" w:lineRule="exact"/>
              <w:ind w:left="0" w:right="0" w:firstLine="420" w:firstLineChars="200"/>
              <w:rPr>
                <w:rFonts w:hint="eastAsia" w:ascii="Times New Roman" w:hAnsi="Times New Roman" w:cs="Times New Roman"/>
              </w:rPr>
            </w:pPr>
            <w:r>
              <w:rPr>
                <w:rFonts w:hint="eastAsia" w:ascii="Times New Roman" w:hAnsi="Times New Roman" w:cs="Times New Roman"/>
              </w:rPr>
              <w:t>□同意，支付时间为本表签发后的15天内。</w:t>
            </w:r>
          </w:p>
          <w:p w14:paraId="176F28E2">
            <w:pPr>
              <w:keepNext w:val="0"/>
              <w:keepLines w:val="0"/>
              <w:suppressLineNumbers w:val="0"/>
              <w:wordWrap w:val="0"/>
              <w:spacing w:before="0" w:beforeAutospacing="0" w:after="0" w:afterAutospacing="0" w:line="400" w:lineRule="exact"/>
              <w:ind w:left="0" w:right="0" w:firstLine="420" w:firstLineChars="200"/>
              <w:jc w:val="right"/>
              <w:rPr>
                <w:rFonts w:hint="eastAsia" w:ascii="Times New Roman" w:hAnsi="Times New Roman" w:cs="Times New Roman"/>
              </w:rPr>
            </w:pPr>
          </w:p>
          <w:p w14:paraId="789AD547">
            <w:pPr>
              <w:keepNext w:val="0"/>
              <w:keepLines w:val="0"/>
              <w:suppressLineNumbers w:val="0"/>
              <w:wordWrap w:val="0"/>
              <w:spacing w:before="0" w:beforeAutospacing="0" w:after="0" w:afterAutospacing="0" w:line="400" w:lineRule="exact"/>
              <w:ind w:left="0" w:right="0" w:firstLine="420" w:firstLineChars="200"/>
              <w:jc w:val="right"/>
              <w:rPr>
                <w:rFonts w:hint="eastAsia" w:ascii="Times New Roman" w:hAnsi="Times New Roman" w:cs="Times New Roman"/>
              </w:rPr>
            </w:pPr>
          </w:p>
          <w:p w14:paraId="391BB1DB">
            <w:pPr>
              <w:keepNext w:val="0"/>
              <w:keepLines w:val="0"/>
              <w:suppressLineNumbers w:val="0"/>
              <w:wordWrap w:val="0"/>
              <w:spacing w:before="0" w:beforeAutospacing="0" w:after="0" w:afterAutospacing="0" w:line="400" w:lineRule="exact"/>
              <w:ind w:left="0" w:right="0" w:firstLine="420" w:firstLineChars="200"/>
              <w:jc w:val="right"/>
              <w:rPr>
                <w:rFonts w:hint="eastAsia" w:ascii="Times New Roman" w:hAnsi="Times New Roman" w:cs="Times New Roman"/>
              </w:rPr>
            </w:pPr>
          </w:p>
          <w:p w14:paraId="39A8740D">
            <w:pPr>
              <w:keepNext w:val="0"/>
              <w:keepLines w:val="0"/>
              <w:suppressLineNumbers w:val="0"/>
              <w:wordWrap w:val="0"/>
              <w:spacing w:before="0" w:beforeAutospacing="0" w:after="0" w:afterAutospacing="0" w:line="400" w:lineRule="exact"/>
              <w:ind w:left="0" w:right="0" w:firstLine="420" w:firstLineChars="200"/>
              <w:jc w:val="right"/>
              <w:rPr>
                <w:rFonts w:hint="eastAsia" w:ascii="Times New Roman" w:hAnsi="Times New Roman" w:cs="Times New Roman"/>
              </w:rPr>
            </w:pPr>
            <w:r>
              <w:rPr>
                <w:rFonts w:hint="eastAsia" w:ascii="Times New Roman" w:hAnsi="Times New Roman" w:cs="Times New Roman"/>
              </w:rPr>
              <w:t xml:space="preserve">发包人（章）           </w:t>
            </w:r>
          </w:p>
          <w:p w14:paraId="3BC8D1D6">
            <w:pPr>
              <w:keepNext w:val="0"/>
              <w:keepLines w:val="0"/>
              <w:suppressLineNumbers w:val="0"/>
              <w:wordWrap w:val="0"/>
              <w:spacing w:before="0" w:beforeAutospacing="0" w:after="0" w:afterAutospacing="0" w:line="400" w:lineRule="exact"/>
              <w:ind w:left="0" w:right="0" w:firstLine="420" w:firstLineChars="200"/>
              <w:jc w:val="right"/>
              <w:rPr>
                <w:rFonts w:hint="eastAsia" w:ascii="Times New Roman" w:hAnsi="Times New Roman" w:cs="Times New Roman"/>
                <w:u w:val="single"/>
              </w:rPr>
            </w:pPr>
            <w:r>
              <w:rPr>
                <w:rFonts w:hint="eastAsia" w:ascii="Times New Roman" w:hAnsi="Times New Roman" w:cs="Times New Roman"/>
              </w:rPr>
              <w:t>发包人代表</w:t>
            </w:r>
            <w:r>
              <w:rPr>
                <w:rFonts w:hint="eastAsia" w:ascii="Times New Roman" w:hAnsi="Times New Roman" w:cs="Times New Roman"/>
                <w:u w:val="single"/>
              </w:rPr>
              <w:t xml:space="preserve">             </w:t>
            </w:r>
          </w:p>
          <w:p w14:paraId="7E9D8142">
            <w:pPr>
              <w:keepNext w:val="0"/>
              <w:keepLines w:val="0"/>
              <w:suppressLineNumbers w:val="0"/>
              <w:wordWrap w:val="0"/>
              <w:spacing w:before="0" w:beforeAutospacing="0" w:after="0" w:afterAutospacing="0" w:line="400" w:lineRule="exact"/>
              <w:ind w:left="0" w:right="0" w:firstLine="420" w:firstLineChars="200"/>
              <w:jc w:val="right"/>
              <w:rPr>
                <w:rFonts w:hint="eastAsia" w:ascii="Times New Roman" w:hAnsi="Times New Roman" w:cs="Times New Roman"/>
                <w:u w:val="single"/>
              </w:rPr>
            </w:pPr>
            <w:r>
              <w:rPr>
                <w:rFonts w:hint="eastAsia" w:ascii="Times New Roman" w:hAnsi="Times New Roman" w:cs="Times New Roman"/>
              </w:rPr>
              <w:t>日      期</w:t>
            </w:r>
            <w:r>
              <w:rPr>
                <w:rFonts w:hint="eastAsia" w:ascii="Times New Roman" w:hAnsi="Times New Roman" w:cs="Times New Roman"/>
                <w:u w:val="single"/>
              </w:rPr>
              <w:t xml:space="preserve">             </w:t>
            </w:r>
          </w:p>
        </w:tc>
      </w:tr>
    </w:tbl>
    <w:p w14:paraId="3EE94789">
      <w:pPr>
        <w:spacing w:before="120" w:beforeLines="50"/>
        <w:ind w:firstLine="360" w:firstLineChars="200"/>
        <w:rPr>
          <w:rFonts w:hint="eastAsia"/>
          <w:sz w:val="18"/>
          <w:szCs w:val="18"/>
        </w:rPr>
      </w:pPr>
      <w:r>
        <w:rPr>
          <w:rFonts w:hint="eastAsia"/>
          <w:sz w:val="18"/>
          <w:szCs w:val="18"/>
        </w:rPr>
        <w:t xml:space="preserve">注：1.在选择栏中的“□”内作标识“√”。 </w:t>
      </w:r>
    </w:p>
    <w:p w14:paraId="1ABAE0B6">
      <w:pPr>
        <w:spacing w:before="120" w:beforeLines="50"/>
        <w:ind w:left="720" w:hanging="720" w:hangingChars="400"/>
        <w:rPr>
          <w:rFonts w:hint="eastAsia"/>
          <w:sz w:val="18"/>
          <w:szCs w:val="18"/>
        </w:rPr>
      </w:pPr>
      <w:r>
        <w:rPr>
          <w:rFonts w:hint="eastAsia"/>
          <w:sz w:val="18"/>
          <w:szCs w:val="18"/>
        </w:rPr>
        <w:t xml:space="preserve">    </w:t>
      </w:r>
      <w:r>
        <w:rPr>
          <w:sz w:val="18"/>
          <w:szCs w:val="18"/>
        </w:rPr>
        <w:t xml:space="preserve">  </w:t>
      </w:r>
      <w:r>
        <w:rPr>
          <w:rFonts w:hint="eastAsia"/>
          <w:sz w:val="18"/>
          <w:szCs w:val="18"/>
        </w:rPr>
        <w:t xml:space="preserve">  2.本表一式四份，由承包人填报，发包人、承包人各存</w:t>
      </w:r>
      <w:r>
        <w:rPr>
          <w:rFonts w:hint="eastAsia"/>
          <w:sz w:val="18"/>
          <w:szCs w:val="18"/>
          <w:lang w:val="en-US" w:eastAsia="zh-CN"/>
        </w:rPr>
        <w:t>二</w:t>
      </w:r>
      <w:r>
        <w:rPr>
          <w:rFonts w:hint="eastAsia"/>
          <w:sz w:val="18"/>
          <w:szCs w:val="18"/>
        </w:rPr>
        <w:t>份。</w:t>
      </w:r>
    </w:p>
    <w:p w14:paraId="61072F97">
      <w:pPr>
        <w:rPr>
          <w:rFonts w:hint="eastAsia" w:ascii="宋体" w:hAnsi="宋体" w:cs="宋体"/>
          <w:szCs w:val="21"/>
        </w:rPr>
      </w:pPr>
      <w:r>
        <w:rPr>
          <w:rFonts w:hint="eastAsia" w:ascii="宋体" w:hAnsi="宋体" w:cs="宋体"/>
          <w:szCs w:val="21"/>
        </w:rPr>
        <w:br w:type="page"/>
      </w:r>
    </w:p>
    <w:p w14:paraId="2C7EAF12">
      <w:pPr>
        <w:widowControl/>
        <w:tabs>
          <w:tab w:val="left" w:pos="3261"/>
        </w:tabs>
        <w:spacing w:line="360" w:lineRule="auto"/>
        <w:ind w:firstLine="0" w:firstLineChars="0"/>
        <w:contextualSpacing/>
        <w:jc w:val="left"/>
        <w:rPr>
          <w:rFonts w:hint="eastAsia" w:ascii="宋体" w:hAnsi="宋体" w:cs="宋体"/>
          <w:szCs w:val="21"/>
          <w:lang w:val="en-US" w:eastAsia="zh-CN"/>
        </w:rPr>
      </w:pPr>
      <w:r>
        <w:rPr>
          <w:rFonts w:hint="eastAsia" w:ascii="宋体" w:hAnsi="宋体" w:cs="宋体"/>
          <w:szCs w:val="21"/>
          <w:lang w:val="en-US" w:eastAsia="zh-CN"/>
        </w:rPr>
        <w:t>附件：</w:t>
      </w:r>
    </w:p>
    <w:p w14:paraId="3D1ADE2F">
      <w:pPr>
        <w:widowControl/>
        <w:tabs>
          <w:tab w:val="left" w:pos="3261"/>
        </w:tabs>
        <w:spacing w:line="360" w:lineRule="auto"/>
        <w:ind w:firstLine="0" w:firstLineChars="0"/>
        <w:contextualSpacing/>
        <w:jc w:val="left"/>
        <w:rPr>
          <w:rFonts w:hint="eastAsia" w:ascii="宋体" w:hAnsi="宋体" w:cs="宋体"/>
          <w:szCs w:val="21"/>
          <w:lang w:val="en-US" w:eastAsia="zh-CN"/>
        </w:rPr>
      </w:pPr>
    </w:p>
    <w:p w14:paraId="6B1FCC6F">
      <w:pPr>
        <w:spacing w:line="760" w:lineRule="exact"/>
        <w:ind w:firstLine="4510" w:firstLineChars="550"/>
        <w:jc w:val="both"/>
        <w:rPr>
          <w:rFonts w:ascii="Times New Roman" w:hAnsi="Times New Roman" w:eastAsia="仿宋_GB2312" w:cs="Times New Roman"/>
          <w:color w:val="auto"/>
          <w:sz w:val="82"/>
          <w:szCs w:val="32"/>
        </w:rPr>
      </w:pPr>
      <w:r>
        <w:rPr>
          <w:rFonts w:hint="default" w:ascii="Times New Roman" w:hAnsi="Times New Roman" w:eastAsia="方正小标宋简体" w:cs="Times New Roman"/>
          <w:color w:val="auto"/>
          <w:sz w:val="82"/>
          <w:szCs w:val="32"/>
          <w:lang w:eastAsia="zh-CN"/>
        </w:rPr>
        <w:drawing>
          <wp:anchor distT="0" distB="0" distL="114300" distR="114300" simplePos="0" relativeHeight="251660288" behindDoc="0" locked="0" layoutInCell="1" allowOverlap="1">
            <wp:simplePos x="0" y="0"/>
            <wp:positionH relativeFrom="column">
              <wp:posOffset>-102870</wp:posOffset>
            </wp:positionH>
            <wp:positionV relativeFrom="paragraph">
              <wp:posOffset>-11430</wp:posOffset>
            </wp:positionV>
            <wp:extent cx="2471420" cy="659130"/>
            <wp:effectExtent l="0" t="0" r="5080" b="7620"/>
            <wp:wrapSquare wrapText="bothSides"/>
            <wp:docPr id="5" name="图片 13" descr="3be871ec90a800311bc02457a2914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3" descr="3be871ec90a800311bc02457a2914474"/>
                    <pic:cNvPicPr>
                      <a:picLocks noChangeAspect="1"/>
                    </pic:cNvPicPr>
                  </pic:nvPicPr>
                  <pic:blipFill>
                    <a:blip r:embed="rId14"/>
                    <a:stretch>
                      <a:fillRect/>
                    </a:stretch>
                  </pic:blipFill>
                  <pic:spPr>
                    <a:xfrm>
                      <a:off x="0" y="0"/>
                      <a:ext cx="2471420" cy="659130"/>
                    </a:xfrm>
                    <a:prstGeom prst="rect">
                      <a:avLst/>
                    </a:prstGeom>
                    <a:noFill/>
                    <a:ln>
                      <a:noFill/>
                    </a:ln>
                  </pic:spPr>
                </pic:pic>
              </a:graphicData>
            </a:graphic>
          </wp:anchor>
        </w:drawing>
      </w:r>
      <w:r>
        <w:rPr>
          <w:rFonts w:hint="default" w:ascii="Times New Roman" w:hAnsi="Times New Roman" w:eastAsia="仿宋_GB2312"/>
          <w:color w:val="auto"/>
          <w:sz w:val="32"/>
          <w:szCs w:val="32"/>
        </w:rPr>
        <w:t xml:space="preserve"> </w:t>
      </w:r>
      <w:r>
        <w:rPr>
          <w:rFonts w:ascii="Times New Roman" w:hAnsi="Times New Roman" w:eastAsia="仿宋_GB2312"/>
          <w:color w:val="auto"/>
          <w:sz w:val="32"/>
          <w:szCs w:val="32"/>
        </w:rPr>
        <w:t xml:space="preserve">                   </w:t>
      </w:r>
    </w:p>
    <w:p w14:paraId="08C2553A">
      <w:pPr>
        <w:spacing w:line="840" w:lineRule="exact"/>
        <w:ind w:firstLine="4100" w:firstLineChars="500"/>
        <w:jc w:val="both"/>
        <w:rPr>
          <w:rFonts w:hint="default" w:ascii="Times New Roman" w:hAnsi="Times New Roman" w:eastAsia="方正小标宋简体" w:cs="Times New Roman"/>
          <w:color w:val="auto"/>
          <w:sz w:val="82"/>
          <w:szCs w:val="32"/>
          <w:lang w:eastAsia="zh-CN"/>
        </w:rPr>
      </w:pPr>
    </w:p>
    <w:p w14:paraId="1CEFDAA5">
      <w:pPr>
        <w:spacing w:line="840" w:lineRule="exact"/>
        <w:ind w:firstLine="4100" w:firstLineChars="500"/>
        <w:jc w:val="both"/>
        <w:rPr>
          <w:rFonts w:ascii="Times New Roman" w:hAnsi="Times New Roman" w:eastAsia="方正小标宋简体" w:cs="Times New Roman"/>
          <w:color w:val="auto"/>
          <w:sz w:val="82"/>
          <w:szCs w:val="32"/>
        </w:rPr>
      </w:pPr>
    </w:p>
    <w:p w14:paraId="7B78EDD8">
      <w:pPr>
        <w:spacing w:line="940" w:lineRule="exact"/>
        <w:ind w:firstLine="4100" w:firstLineChars="500"/>
        <w:jc w:val="both"/>
        <w:rPr>
          <w:rFonts w:hint="default" w:ascii="Times New Roman" w:hAnsi="Times New Roman" w:eastAsia="方正小标宋简体" w:cs="Times New Roman"/>
          <w:color w:val="auto"/>
          <w:sz w:val="82"/>
          <w:szCs w:val="32"/>
        </w:rPr>
      </w:pPr>
      <w:r>
        <w:rPr>
          <w:rFonts w:hint="default" w:ascii="Times New Roman" w:hAnsi="Times New Roman" w:eastAsia="方正小标宋简体" w:cs="Times New Roman"/>
          <w:color w:val="auto"/>
          <w:sz w:val="82"/>
          <w:szCs w:val="32"/>
        </w:rPr>
        <w:t>清</w:t>
      </w:r>
    </w:p>
    <w:p w14:paraId="161818F5">
      <w:pPr>
        <w:spacing w:line="940" w:lineRule="exact"/>
        <w:ind w:firstLine="4100" w:firstLineChars="500"/>
        <w:jc w:val="both"/>
        <w:rPr>
          <w:rFonts w:hint="default" w:ascii="Times New Roman" w:hAnsi="Times New Roman" w:eastAsia="方正小标宋简体" w:cs="Times New Roman"/>
          <w:color w:val="auto"/>
          <w:sz w:val="82"/>
          <w:szCs w:val="32"/>
        </w:rPr>
      </w:pPr>
      <w:r>
        <w:rPr>
          <w:rFonts w:hint="default" w:ascii="Times New Roman" w:hAnsi="Times New Roman" w:eastAsia="方正小标宋简体" w:cs="Times New Roman"/>
          <w:color w:val="auto"/>
          <w:sz w:val="82"/>
          <w:szCs w:val="32"/>
        </w:rPr>
        <w:t>廉</w:t>
      </w:r>
    </w:p>
    <w:p w14:paraId="0B752C89">
      <w:pPr>
        <w:spacing w:line="940" w:lineRule="exact"/>
        <w:ind w:firstLine="4100" w:firstLineChars="500"/>
        <w:jc w:val="both"/>
        <w:rPr>
          <w:rFonts w:hint="default" w:ascii="Times New Roman" w:hAnsi="Times New Roman" w:eastAsia="方正小标宋简体" w:cs="Times New Roman"/>
          <w:color w:val="auto"/>
          <w:sz w:val="82"/>
          <w:szCs w:val="32"/>
        </w:rPr>
      </w:pPr>
      <w:r>
        <w:rPr>
          <w:rFonts w:hint="default" w:ascii="Times New Roman" w:hAnsi="Times New Roman" w:eastAsia="方正小标宋简体" w:cs="Times New Roman"/>
          <w:color w:val="auto"/>
          <w:sz w:val="82"/>
          <w:szCs w:val="32"/>
        </w:rPr>
        <w:t>共</w:t>
      </w:r>
    </w:p>
    <w:p w14:paraId="037C033A">
      <w:pPr>
        <w:spacing w:line="940" w:lineRule="exact"/>
        <w:ind w:firstLine="4100" w:firstLineChars="500"/>
        <w:jc w:val="both"/>
        <w:rPr>
          <w:rFonts w:hint="default" w:ascii="Times New Roman" w:hAnsi="Times New Roman" w:eastAsia="方正小标宋简体" w:cs="Times New Roman"/>
          <w:color w:val="auto"/>
          <w:sz w:val="82"/>
          <w:szCs w:val="32"/>
        </w:rPr>
      </w:pPr>
      <w:r>
        <w:rPr>
          <w:rFonts w:hint="default" w:ascii="Times New Roman" w:hAnsi="Times New Roman" w:eastAsia="方正小标宋简体" w:cs="Times New Roman"/>
          <w:color w:val="auto"/>
          <w:sz w:val="82"/>
          <w:szCs w:val="32"/>
        </w:rPr>
        <w:t>建</w:t>
      </w:r>
    </w:p>
    <w:p w14:paraId="5CE9892E">
      <w:pPr>
        <w:spacing w:line="940" w:lineRule="exact"/>
        <w:ind w:firstLine="4100" w:firstLineChars="500"/>
        <w:jc w:val="both"/>
        <w:rPr>
          <w:rFonts w:hint="default" w:ascii="Times New Roman" w:hAnsi="Times New Roman" w:eastAsia="方正小标宋简体" w:cs="Times New Roman"/>
          <w:color w:val="auto"/>
          <w:sz w:val="82"/>
          <w:szCs w:val="32"/>
        </w:rPr>
      </w:pPr>
      <w:r>
        <w:rPr>
          <w:rFonts w:hint="default" w:ascii="Times New Roman" w:hAnsi="Times New Roman" w:eastAsia="方正小标宋简体" w:cs="Times New Roman"/>
          <w:color w:val="auto"/>
          <w:sz w:val="82"/>
          <w:szCs w:val="32"/>
        </w:rPr>
        <w:t>协</w:t>
      </w:r>
    </w:p>
    <w:p w14:paraId="4781B886">
      <w:pPr>
        <w:spacing w:line="940" w:lineRule="exact"/>
        <w:ind w:firstLine="4100" w:firstLineChars="500"/>
        <w:jc w:val="both"/>
        <w:rPr>
          <w:rFonts w:hint="default" w:ascii="Times New Roman" w:hAnsi="Times New Roman" w:eastAsia="方正小标宋简体" w:cs="Times New Roman"/>
          <w:color w:val="auto"/>
          <w:sz w:val="82"/>
          <w:szCs w:val="32"/>
        </w:rPr>
      </w:pPr>
      <w:r>
        <w:rPr>
          <w:rFonts w:hint="default" w:ascii="Times New Roman" w:hAnsi="Times New Roman" w:eastAsia="方正小标宋简体" w:cs="Times New Roman"/>
          <w:color w:val="auto"/>
          <w:sz w:val="82"/>
          <w:szCs w:val="32"/>
        </w:rPr>
        <w:t>议</w:t>
      </w:r>
    </w:p>
    <w:p w14:paraId="1E39A301">
      <w:pPr>
        <w:spacing w:line="940" w:lineRule="exact"/>
        <w:ind w:firstLine="4100" w:firstLineChars="500"/>
        <w:jc w:val="both"/>
        <w:rPr>
          <w:rFonts w:hint="default" w:ascii="Times New Roman" w:hAnsi="Times New Roman" w:eastAsia="仿宋_GB2312" w:cs="Times New Roman"/>
          <w:color w:val="auto"/>
          <w:sz w:val="82"/>
          <w:szCs w:val="32"/>
        </w:rPr>
      </w:pPr>
      <w:r>
        <w:rPr>
          <w:rFonts w:hint="default" w:ascii="Times New Roman" w:hAnsi="Times New Roman" w:eastAsia="方正小标宋简体" w:cs="Times New Roman"/>
          <w:color w:val="auto"/>
          <w:sz w:val="82"/>
          <w:szCs w:val="32"/>
        </w:rPr>
        <w:t>书</w:t>
      </w:r>
    </w:p>
    <w:p w14:paraId="49E14FF3">
      <w:pPr>
        <w:spacing w:line="560" w:lineRule="exact"/>
        <w:ind w:firstLine="680"/>
        <w:jc w:val="both"/>
        <w:rPr>
          <w:rFonts w:ascii="Times New Roman" w:hAnsi="Times New Roman" w:eastAsia="仿宋_GB2312"/>
          <w:color w:val="auto"/>
          <w:sz w:val="32"/>
          <w:szCs w:val="32"/>
        </w:rPr>
      </w:pPr>
    </w:p>
    <w:p w14:paraId="53E60AAC">
      <w:pPr>
        <w:spacing w:line="560" w:lineRule="exact"/>
        <w:ind w:firstLine="680"/>
        <w:jc w:val="both"/>
        <w:rPr>
          <w:rFonts w:ascii="Times New Roman" w:hAnsi="Times New Roman" w:eastAsia="仿宋_GB2312"/>
          <w:color w:val="auto"/>
          <w:sz w:val="32"/>
          <w:szCs w:val="32"/>
        </w:rPr>
      </w:pPr>
      <w:r>
        <w:rPr>
          <w:rFonts w:hint="default" w:ascii="Times New Roman" w:hAnsi="Times New Roman" w:eastAsia="仿宋_GB2312"/>
          <w:color w:val="auto"/>
          <w:sz w:val="32"/>
          <w:szCs w:val="32"/>
          <w:lang w:eastAsia="zh-CN"/>
        </w:rPr>
        <w:drawing>
          <wp:anchor distT="0" distB="0" distL="114300" distR="114300" simplePos="0" relativeHeight="251661312" behindDoc="0" locked="0" layoutInCell="1" allowOverlap="1">
            <wp:simplePos x="0" y="0"/>
            <wp:positionH relativeFrom="column">
              <wp:posOffset>2346960</wp:posOffset>
            </wp:positionH>
            <wp:positionV relativeFrom="paragraph">
              <wp:posOffset>275590</wp:posOffset>
            </wp:positionV>
            <wp:extent cx="960120" cy="845820"/>
            <wp:effectExtent l="0" t="0" r="11430" b="11430"/>
            <wp:wrapSquare wrapText="bothSides"/>
            <wp:docPr id="7" name="图片 15" descr="24f55883-9a47-4e93-bceb-940a756e88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5" descr="24f55883-9a47-4e93-bceb-940a756e88a0"/>
                    <pic:cNvPicPr>
                      <a:picLocks noChangeAspect="1"/>
                    </pic:cNvPicPr>
                  </pic:nvPicPr>
                  <pic:blipFill>
                    <a:blip r:embed="rId15"/>
                    <a:stretch>
                      <a:fillRect/>
                    </a:stretch>
                  </pic:blipFill>
                  <pic:spPr>
                    <a:xfrm>
                      <a:off x="0" y="0"/>
                      <a:ext cx="960120" cy="845820"/>
                    </a:xfrm>
                    <a:prstGeom prst="rect">
                      <a:avLst/>
                    </a:prstGeom>
                    <a:noFill/>
                    <a:ln>
                      <a:noFill/>
                    </a:ln>
                  </pic:spPr>
                </pic:pic>
              </a:graphicData>
            </a:graphic>
          </wp:anchor>
        </w:drawing>
      </w:r>
    </w:p>
    <w:p w14:paraId="3AB95A7E">
      <w:pPr>
        <w:spacing w:line="560" w:lineRule="exact"/>
        <w:ind w:firstLine="680"/>
        <w:jc w:val="both"/>
        <w:rPr>
          <w:rFonts w:ascii="Times New Roman" w:hAnsi="Times New Roman" w:eastAsia="仿宋_GB2312"/>
          <w:color w:val="auto"/>
          <w:sz w:val="32"/>
          <w:szCs w:val="32"/>
        </w:rPr>
      </w:pPr>
    </w:p>
    <w:p w14:paraId="38A6099D">
      <w:pPr>
        <w:spacing w:line="560" w:lineRule="exact"/>
        <w:ind w:firstLine="680"/>
        <w:jc w:val="both"/>
        <w:rPr>
          <w:rFonts w:hint="default" w:ascii="Times New Roman" w:hAnsi="Times New Roman" w:eastAsia="仿宋_GB2312"/>
          <w:color w:val="auto"/>
          <w:sz w:val="32"/>
          <w:szCs w:val="32"/>
          <w:lang w:eastAsia="zh-CN"/>
        </w:rPr>
      </w:pPr>
    </w:p>
    <w:p w14:paraId="023F8CCC">
      <w:pPr>
        <w:spacing w:line="560" w:lineRule="exact"/>
        <w:jc w:val="both"/>
        <w:rPr>
          <w:rFonts w:hint="default" w:ascii="Times New Roman" w:hAnsi="Times New Roman" w:eastAsia="隶书" w:cs="Times New Roman"/>
          <w:color w:val="auto"/>
          <w:sz w:val="32"/>
          <w:szCs w:val="32"/>
          <w:lang w:val="en-US"/>
        </w:rPr>
      </w:pPr>
      <w:r>
        <w:rPr>
          <w:rFonts w:hint="default" w:ascii="Times New Roman" w:hAnsi="Times New Roman" w:eastAsia="隶书" w:cs="Times New Roman"/>
          <w:color w:val="auto"/>
        </w:rPr>
        <w:drawing>
          <wp:anchor distT="0" distB="0" distL="114300" distR="114300" simplePos="0" relativeHeight="251659264" behindDoc="0" locked="0" layoutInCell="1" allowOverlap="1">
            <wp:simplePos x="0" y="0"/>
            <wp:positionH relativeFrom="column">
              <wp:posOffset>3129915</wp:posOffset>
            </wp:positionH>
            <wp:positionV relativeFrom="paragraph">
              <wp:posOffset>9094470</wp:posOffset>
            </wp:positionV>
            <wp:extent cx="3819525" cy="361950"/>
            <wp:effectExtent l="0" t="0" r="9525" b="0"/>
            <wp:wrapNone/>
            <wp:docPr id="9" name="图片 5" descr="校训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descr="校训11"/>
                    <pic:cNvPicPr>
                      <a:picLocks noChangeAspect="1"/>
                    </pic:cNvPicPr>
                  </pic:nvPicPr>
                  <pic:blipFill>
                    <a:blip r:embed="rId16"/>
                    <a:stretch>
                      <a:fillRect/>
                    </a:stretch>
                  </pic:blipFill>
                  <pic:spPr>
                    <a:xfrm>
                      <a:off x="0" y="0"/>
                      <a:ext cx="3819525" cy="361950"/>
                    </a:xfrm>
                    <a:prstGeom prst="rect">
                      <a:avLst/>
                    </a:prstGeom>
                    <a:noFill/>
                    <a:ln>
                      <a:noFill/>
                    </a:ln>
                  </pic:spPr>
                </pic:pic>
              </a:graphicData>
            </a:graphic>
          </wp:anchor>
        </w:drawing>
      </w:r>
    </w:p>
    <w:p w14:paraId="787B18C0">
      <w:pPr>
        <w:spacing w:line="560" w:lineRule="exact"/>
        <w:jc w:val="center"/>
        <w:rPr>
          <w:rFonts w:hint="default" w:ascii="Times New Roman" w:hAnsi="Times New Roman" w:eastAsia="仿宋_GB2312"/>
          <w:color w:val="auto"/>
          <w:sz w:val="32"/>
          <w:szCs w:val="32"/>
        </w:rPr>
      </w:pPr>
      <w:r>
        <w:rPr>
          <w:rFonts w:hint="default" w:ascii="Times New Roman" w:hAnsi="Times New Roman" w:eastAsia="隶书" w:cs="Times New Roman"/>
          <w:color w:val="auto"/>
          <w:sz w:val="56"/>
          <w:szCs w:val="56"/>
          <w:lang w:val="en-US" w:eastAsia="zh-CN"/>
        </w:rPr>
        <w:t>厚德励志 博学弘医</w:t>
      </w:r>
    </w:p>
    <w:p w14:paraId="4F8F4BF8">
      <w:pPr>
        <w:spacing w:line="560" w:lineRule="exact"/>
        <w:ind w:firstLine="680"/>
        <w:jc w:val="both"/>
        <w:rPr>
          <w:rFonts w:hint="default" w:ascii="Times New Roman" w:hAnsi="Times New Roman" w:eastAsia="仿宋_GB2312"/>
          <w:color w:val="auto"/>
          <w:sz w:val="32"/>
          <w:szCs w:val="32"/>
        </w:rPr>
        <w:sectPr>
          <w:footerReference r:id="rId12" w:type="first"/>
          <w:footerReference r:id="rId11" w:type="default"/>
          <w:pgSz w:w="11906" w:h="16838"/>
          <w:pgMar w:top="2098" w:right="1474" w:bottom="1985" w:left="1588" w:header="851" w:footer="992" w:gutter="0"/>
          <w:pgNumType w:fmt="decimal" w:start="1"/>
          <w:cols w:space="720" w:num="1"/>
          <w:docGrid w:type="lines" w:linePitch="312" w:charSpace="0"/>
        </w:sectPr>
      </w:pPr>
    </w:p>
    <w:p w14:paraId="1C1F08D2">
      <w:pPr>
        <w:spacing w:line="560" w:lineRule="exact"/>
        <w:ind w:firstLine="680"/>
        <w:jc w:val="both"/>
        <w:rPr>
          <w:rFonts w:hint="default" w:ascii="Times New Roman" w:hAnsi="Times New Roman" w:eastAsia="楷体" w:cs="Times New Roman"/>
          <w:color w:val="auto"/>
          <w:sz w:val="32"/>
          <w:szCs w:val="32"/>
          <w:lang w:val="en-US" w:eastAsia="zh-CN"/>
        </w:rPr>
      </w:pPr>
      <w:r>
        <w:rPr>
          <w:rFonts w:hint="eastAsia" w:ascii="Times New Roman" w:hAnsi="Times New Roman" w:eastAsia="楷体" w:cs="Times New Roman"/>
          <w:color w:val="auto"/>
          <w:sz w:val="32"/>
          <w:szCs w:val="32"/>
          <w:lang w:val="en-US" w:eastAsia="zh-CN"/>
        </w:rPr>
        <w:t>项目名称：</w:t>
      </w:r>
    </w:p>
    <w:p w14:paraId="17AC7C73">
      <w:pPr>
        <w:spacing w:line="560" w:lineRule="exact"/>
        <w:ind w:firstLine="680"/>
        <w:jc w:val="both"/>
        <w:rPr>
          <w:rFonts w:hint="default" w:ascii="Times New Roman" w:hAnsi="Times New Roman" w:eastAsia="楷体" w:cs="Times New Roman"/>
          <w:color w:val="auto"/>
          <w:sz w:val="32"/>
          <w:szCs w:val="32"/>
          <w:lang w:val="en-US" w:eastAsia="zh-CN"/>
        </w:rPr>
      </w:pPr>
      <w:r>
        <w:rPr>
          <w:rFonts w:hint="default" w:ascii="Times New Roman" w:hAnsi="Times New Roman" w:eastAsia="楷体" w:cs="Times New Roman"/>
          <w:color w:val="auto"/>
          <w:sz w:val="32"/>
          <w:szCs w:val="32"/>
          <w:lang w:val="en-US" w:eastAsia="zh-CN"/>
        </w:rPr>
        <w:t>甲</w:t>
      </w:r>
      <w:r>
        <w:rPr>
          <w:rFonts w:hint="eastAsia" w:ascii="Times New Roman" w:hAnsi="Times New Roman" w:eastAsia="楷体" w:cs="Times New Roman"/>
          <w:color w:val="auto"/>
          <w:sz w:val="32"/>
          <w:szCs w:val="32"/>
          <w:lang w:val="en-US" w:eastAsia="zh-CN"/>
        </w:rPr>
        <w:t xml:space="preserve">    </w:t>
      </w:r>
      <w:r>
        <w:rPr>
          <w:rFonts w:hint="default" w:ascii="Times New Roman" w:hAnsi="Times New Roman" w:eastAsia="楷体" w:cs="Times New Roman"/>
          <w:color w:val="auto"/>
          <w:sz w:val="32"/>
          <w:szCs w:val="32"/>
          <w:lang w:val="en-US" w:eastAsia="zh-CN"/>
        </w:rPr>
        <w:t>方：</w:t>
      </w:r>
    </w:p>
    <w:p w14:paraId="0CB9D87B">
      <w:pPr>
        <w:spacing w:line="560" w:lineRule="exact"/>
        <w:ind w:firstLine="680"/>
        <w:jc w:val="both"/>
        <w:rPr>
          <w:rFonts w:hint="default" w:ascii="Times New Roman" w:hAnsi="Times New Roman" w:eastAsia="楷体" w:cs="Times New Roman"/>
          <w:color w:val="auto"/>
          <w:sz w:val="32"/>
          <w:szCs w:val="32"/>
          <w:lang w:val="en-US" w:eastAsia="zh-CN"/>
        </w:rPr>
      </w:pPr>
      <w:r>
        <w:rPr>
          <w:rFonts w:hint="default" w:ascii="Times New Roman" w:hAnsi="Times New Roman" w:eastAsia="楷体" w:cs="Times New Roman"/>
          <w:color w:val="auto"/>
          <w:sz w:val="32"/>
          <w:szCs w:val="32"/>
          <w:lang w:val="en-US" w:eastAsia="zh-CN"/>
        </w:rPr>
        <w:t>乙</w:t>
      </w:r>
      <w:r>
        <w:rPr>
          <w:rFonts w:hint="eastAsia" w:ascii="Times New Roman" w:hAnsi="Times New Roman" w:eastAsia="楷体" w:cs="Times New Roman"/>
          <w:color w:val="auto"/>
          <w:sz w:val="32"/>
          <w:szCs w:val="32"/>
          <w:lang w:val="en-US" w:eastAsia="zh-CN"/>
        </w:rPr>
        <w:t xml:space="preserve">    </w:t>
      </w:r>
      <w:r>
        <w:rPr>
          <w:rFonts w:hint="default" w:ascii="Times New Roman" w:hAnsi="Times New Roman" w:eastAsia="楷体" w:cs="Times New Roman"/>
          <w:color w:val="auto"/>
          <w:sz w:val="32"/>
          <w:szCs w:val="32"/>
          <w:lang w:val="en-US" w:eastAsia="zh-CN"/>
        </w:rPr>
        <w:t>方：</w:t>
      </w:r>
    </w:p>
    <w:p w14:paraId="6066595C">
      <w:pPr>
        <w:spacing w:line="560" w:lineRule="exact"/>
        <w:ind w:firstLine="680"/>
        <w:jc w:val="both"/>
        <w:rPr>
          <w:rFonts w:hint="default" w:ascii="Times New Roman" w:hAnsi="Times New Roman" w:eastAsia="仿宋_GB2312"/>
          <w:color w:val="auto"/>
          <w:sz w:val="32"/>
          <w:szCs w:val="32"/>
          <w:lang w:val="en-US" w:eastAsia="zh-CN"/>
        </w:rPr>
      </w:pPr>
      <w:r>
        <w:rPr>
          <w:rFonts w:hint="default" w:ascii="Times New Roman" w:hAnsi="Times New Roman" w:eastAsia="仿宋_GB2312"/>
          <w:color w:val="auto"/>
          <w:sz w:val="32"/>
          <w:szCs w:val="32"/>
        </w:rPr>
        <w:t>为</w:t>
      </w:r>
      <w:r>
        <w:rPr>
          <w:rFonts w:hint="default" w:ascii="Times New Roman" w:hAnsi="Times New Roman" w:eastAsia="仿宋_GB2312"/>
          <w:color w:val="auto"/>
          <w:sz w:val="32"/>
          <w:szCs w:val="32"/>
          <w:lang w:val="en-US" w:eastAsia="zh-CN"/>
        </w:rPr>
        <w:t>深入贯彻中央八项规定及其实施细则精神，</w:t>
      </w:r>
      <w:r>
        <w:rPr>
          <w:rFonts w:hint="default" w:ascii="Times New Roman" w:hAnsi="Times New Roman" w:eastAsia="仿宋_GB2312"/>
          <w:color w:val="auto"/>
          <w:sz w:val="32"/>
          <w:szCs w:val="32"/>
        </w:rPr>
        <w:t>深</w:t>
      </w:r>
      <w:r>
        <w:rPr>
          <w:rFonts w:hint="default" w:ascii="Times New Roman" w:hAnsi="Times New Roman" w:eastAsia="仿宋_GB2312"/>
          <w:color w:val="auto"/>
          <w:sz w:val="32"/>
          <w:szCs w:val="32"/>
          <w:lang w:val="en-US" w:eastAsia="zh-CN"/>
        </w:rPr>
        <w:t>化学校清廉建设</w:t>
      </w:r>
      <w:r>
        <w:rPr>
          <w:rFonts w:hint="default" w:ascii="Times New Roman" w:hAnsi="Times New Roman" w:eastAsia="仿宋_GB2312"/>
          <w:color w:val="auto"/>
          <w:sz w:val="32"/>
          <w:szCs w:val="32"/>
        </w:rPr>
        <w:t>，规范</w:t>
      </w:r>
      <w:r>
        <w:rPr>
          <w:rFonts w:hint="default" w:ascii="Times New Roman" w:hAnsi="Times New Roman" w:eastAsia="仿宋_GB2312"/>
          <w:color w:val="auto"/>
          <w:sz w:val="32"/>
          <w:szCs w:val="32"/>
          <w:lang w:val="en-US" w:eastAsia="zh-CN"/>
        </w:rPr>
        <w:t>学校对外</w:t>
      </w:r>
      <w:r>
        <w:rPr>
          <w:rFonts w:hint="default" w:ascii="Times New Roman" w:hAnsi="Times New Roman" w:eastAsia="仿宋_GB2312"/>
          <w:color w:val="auto"/>
          <w:sz w:val="32"/>
          <w:szCs w:val="32"/>
        </w:rPr>
        <w:t>合作行为，</w:t>
      </w:r>
      <w:r>
        <w:rPr>
          <w:rFonts w:hint="default" w:ascii="Times New Roman" w:hAnsi="Times New Roman" w:eastAsia="仿宋_GB2312"/>
          <w:color w:val="auto"/>
          <w:sz w:val="32"/>
          <w:szCs w:val="32"/>
          <w:lang w:val="en-US" w:eastAsia="zh-CN"/>
        </w:rPr>
        <w:t>坚持求真务实、</w:t>
      </w:r>
      <w:r>
        <w:rPr>
          <w:rFonts w:hint="default" w:ascii="Times New Roman" w:hAnsi="Times New Roman" w:eastAsia="仿宋_GB2312"/>
          <w:color w:val="auto"/>
          <w:sz w:val="32"/>
          <w:szCs w:val="32"/>
        </w:rPr>
        <w:t>防范廉洁风险，</w:t>
      </w:r>
      <w:r>
        <w:rPr>
          <w:rFonts w:hint="default" w:ascii="Times New Roman" w:hAnsi="Times New Roman" w:eastAsia="仿宋_GB2312"/>
          <w:color w:val="auto"/>
          <w:sz w:val="32"/>
          <w:szCs w:val="32"/>
          <w:lang w:val="en-US" w:eastAsia="zh-CN"/>
        </w:rPr>
        <w:t>共同构建诚信、透明、廉洁的合作关系，</w:t>
      </w:r>
      <w:r>
        <w:rPr>
          <w:rFonts w:hint="default" w:ascii="Times New Roman" w:hAnsi="Times New Roman" w:eastAsia="仿宋_GB2312"/>
          <w:color w:val="auto"/>
          <w:sz w:val="32"/>
          <w:szCs w:val="32"/>
        </w:rPr>
        <w:t>根据国家法律法规和有关政策规定，经甲乙双方友好协商，就开展清廉共建工作</w:t>
      </w:r>
      <w:r>
        <w:rPr>
          <w:rFonts w:hint="default" w:ascii="Times New Roman" w:hAnsi="Times New Roman" w:eastAsia="仿宋_GB2312"/>
          <w:color w:val="auto"/>
          <w:sz w:val="32"/>
          <w:szCs w:val="32"/>
          <w:lang w:val="en-US" w:eastAsia="zh-CN"/>
        </w:rPr>
        <w:t>自愿</w:t>
      </w:r>
      <w:r>
        <w:rPr>
          <w:rFonts w:hint="default" w:ascii="Times New Roman" w:hAnsi="Times New Roman" w:eastAsia="仿宋_GB2312"/>
          <w:color w:val="auto"/>
          <w:sz w:val="32"/>
          <w:szCs w:val="32"/>
        </w:rPr>
        <w:t>达成如下协议：</w:t>
      </w:r>
    </w:p>
    <w:p w14:paraId="3CB7DBD0">
      <w:pPr>
        <w:spacing w:line="560" w:lineRule="exact"/>
        <w:ind w:firstLine="680"/>
        <w:jc w:val="both"/>
        <w:rPr>
          <w:rFonts w:hint="default" w:ascii="Times New Roman" w:hAnsi="Times New Roman" w:eastAsia="黑体"/>
          <w:color w:val="auto"/>
          <w:sz w:val="32"/>
          <w:szCs w:val="32"/>
        </w:rPr>
      </w:pPr>
      <w:r>
        <w:rPr>
          <w:rFonts w:hint="default" w:ascii="Times New Roman" w:hAnsi="Times New Roman" w:eastAsia="黑体"/>
          <w:color w:val="auto"/>
          <w:sz w:val="32"/>
          <w:szCs w:val="32"/>
        </w:rPr>
        <w:t>一、共建目标</w:t>
      </w:r>
    </w:p>
    <w:p w14:paraId="674662F0">
      <w:pPr>
        <w:spacing w:line="560" w:lineRule="exact"/>
        <w:ind w:firstLine="680"/>
        <w:jc w:val="both"/>
        <w:rPr>
          <w:rFonts w:hint="default" w:ascii="Times New Roman" w:hAnsi="Times New Roman" w:eastAsia="仿宋_GB2312"/>
          <w:color w:val="auto"/>
          <w:sz w:val="32"/>
          <w:szCs w:val="32"/>
        </w:rPr>
      </w:pPr>
      <w:r>
        <w:rPr>
          <w:rFonts w:hint="default" w:ascii="Times New Roman" w:hAnsi="Times New Roman" w:eastAsia="仿宋_GB2312"/>
          <w:color w:val="auto"/>
          <w:sz w:val="32"/>
          <w:szCs w:val="32"/>
        </w:rPr>
        <w:t>通过开展清廉共建活动，建立健全</w:t>
      </w:r>
      <w:r>
        <w:rPr>
          <w:rFonts w:hint="default" w:ascii="Times New Roman" w:hAnsi="Times New Roman" w:eastAsia="仿宋_GB2312"/>
          <w:color w:val="auto"/>
          <w:sz w:val="32"/>
          <w:szCs w:val="32"/>
          <w:lang w:val="en-US" w:eastAsia="zh-CN"/>
        </w:rPr>
        <w:t>各方合作的</w:t>
      </w:r>
      <w:r>
        <w:rPr>
          <w:rFonts w:hint="default" w:ascii="Times New Roman" w:hAnsi="Times New Roman" w:eastAsia="仿宋_GB2312"/>
          <w:color w:val="auto"/>
          <w:sz w:val="32"/>
          <w:szCs w:val="32"/>
        </w:rPr>
        <w:t>廉洁风险防控机制，增强</w:t>
      </w:r>
      <w:r>
        <w:rPr>
          <w:rFonts w:hint="default" w:ascii="Times New Roman" w:hAnsi="Times New Roman" w:eastAsia="仿宋_GB2312"/>
          <w:color w:val="auto"/>
          <w:sz w:val="32"/>
          <w:szCs w:val="32"/>
          <w:lang w:val="en-US" w:eastAsia="zh-CN"/>
        </w:rPr>
        <w:t>合作各方及工作</w:t>
      </w:r>
      <w:r>
        <w:rPr>
          <w:rFonts w:hint="default" w:ascii="Times New Roman" w:hAnsi="Times New Roman" w:eastAsia="仿宋_GB2312"/>
          <w:color w:val="auto"/>
          <w:sz w:val="32"/>
          <w:szCs w:val="32"/>
        </w:rPr>
        <w:t>人员的廉洁意识，营造风清气正的合作环境，确保校企合作</w:t>
      </w:r>
      <w:r>
        <w:rPr>
          <w:rFonts w:hint="default" w:ascii="Times New Roman" w:hAnsi="Times New Roman" w:eastAsia="仿宋_GB2312"/>
          <w:color w:val="auto"/>
          <w:sz w:val="32"/>
          <w:szCs w:val="32"/>
          <w:lang w:val="en-US" w:eastAsia="zh-CN"/>
        </w:rPr>
        <w:t>依纪</w:t>
      </w:r>
      <w:r>
        <w:rPr>
          <w:rFonts w:hint="default" w:ascii="Times New Roman" w:hAnsi="Times New Roman" w:eastAsia="仿宋_GB2312"/>
          <w:color w:val="auto"/>
          <w:sz w:val="32"/>
          <w:szCs w:val="32"/>
        </w:rPr>
        <w:t>依法依规</w:t>
      </w:r>
      <w:r>
        <w:rPr>
          <w:rFonts w:hint="default" w:ascii="Times New Roman" w:hAnsi="Times New Roman" w:eastAsia="仿宋_GB2312"/>
          <w:color w:val="auto"/>
          <w:sz w:val="32"/>
          <w:szCs w:val="32"/>
          <w:lang w:val="en-US" w:eastAsia="zh-CN"/>
        </w:rPr>
        <w:t>，</w:t>
      </w:r>
      <w:r>
        <w:rPr>
          <w:rFonts w:hint="default" w:ascii="Times New Roman" w:hAnsi="Times New Roman" w:eastAsia="仿宋_GB2312"/>
          <w:color w:val="auto"/>
          <w:sz w:val="32"/>
          <w:szCs w:val="32"/>
        </w:rPr>
        <w:t>项目推进</w:t>
      </w:r>
      <w:r>
        <w:rPr>
          <w:rFonts w:hint="default" w:ascii="Times New Roman" w:hAnsi="Times New Roman" w:eastAsia="仿宋_GB2312"/>
          <w:color w:val="auto"/>
          <w:sz w:val="32"/>
          <w:szCs w:val="32"/>
          <w:lang w:val="en-US" w:eastAsia="zh-CN"/>
        </w:rPr>
        <w:t>有序</w:t>
      </w:r>
      <w:r>
        <w:rPr>
          <w:rFonts w:hint="default" w:ascii="Times New Roman" w:hAnsi="Times New Roman" w:eastAsia="仿宋_GB2312"/>
          <w:color w:val="auto"/>
          <w:sz w:val="32"/>
          <w:szCs w:val="32"/>
        </w:rPr>
        <w:t>廉洁高效，实现双方互利共赢、共同发展。</w:t>
      </w:r>
    </w:p>
    <w:p w14:paraId="44D93003">
      <w:pPr>
        <w:spacing w:line="560" w:lineRule="exact"/>
        <w:ind w:firstLine="680"/>
        <w:jc w:val="both"/>
        <w:rPr>
          <w:rFonts w:hint="default" w:ascii="Times New Roman" w:hAnsi="Times New Roman" w:eastAsia="黑体"/>
          <w:color w:val="auto"/>
          <w:sz w:val="32"/>
          <w:szCs w:val="32"/>
        </w:rPr>
      </w:pPr>
      <w:r>
        <w:rPr>
          <w:rFonts w:hint="default" w:ascii="Times New Roman" w:hAnsi="Times New Roman" w:eastAsia="黑体"/>
          <w:color w:val="auto"/>
          <w:sz w:val="32"/>
          <w:szCs w:val="32"/>
        </w:rPr>
        <w:t>二、共建内容</w:t>
      </w:r>
    </w:p>
    <w:p w14:paraId="27907B9E">
      <w:pPr>
        <w:spacing w:line="560" w:lineRule="exact"/>
        <w:ind w:firstLine="680"/>
        <w:jc w:val="both"/>
        <w:rPr>
          <w:rFonts w:hint="default" w:ascii="Times New Roman" w:hAnsi="Times New Roman" w:eastAsia="楷体_GB2312"/>
          <w:color w:val="auto"/>
          <w:sz w:val="32"/>
          <w:szCs w:val="32"/>
        </w:rPr>
      </w:pPr>
      <w:r>
        <w:rPr>
          <w:rFonts w:hint="default" w:ascii="Times New Roman" w:hAnsi="Times New Roman" w:eastAsia="楷体_GB2312"/>
          <w:color w:val="auto"/>
          <w:sz w:val="32"/>
          <w:szCs w:val="32"/>
        </w:rPr>
        <w:t>（一）加强廉洁教育</w:t>
      </w:r>
    </w:p>
    <w:p w14:paraId="009C528B">
      <w:pPr>
        <w:spacing w:line="560" w:lineRule="exact"/>
        <w:ind w:firstLine="680"/>
        <w:jc w:val="both"/>
        <w:rPr>
          <w:rFonts w:hint="default" w:ascii="Times New Roman" w:hAnsi="Times New Roman" w:eastAsia="仿宋_GB2312"/>
          <w:color w:val="auto"/>
          <w:sz w:val="32"/>
          <w:szCs w:val="32"/>
        </w:rPr>
      </w:pPr>
      <w:r>
        <w:rPr>
          <w:rFonts w:hint="default" w:ascii="Times New Roman" w:hAnsi="Times New Roman" w:eastAsia="仿宋_GB2312"/>
          <w:color w:val="auto"/>
          <w:sz w:val="32"/>
          <w:szCs w:val="32"/>
          <w:highlight w:val="none"/>
          <w:u w:val="none"/>
          <w:lang w:val="en-US" w:eastAsia="zh-CN"/>
        </w:rPr>
        <w:t>合作各方签定合同（</w:t>
      </w:r>
      <w:r>
        <w:rPr>
          <w:rFonts w:hint="eastAsia" w:ascii="Times New Roman" w:hAnsi="Times New Roman" w:eastAsia="仿宋_GB2312"/>
          <w:color w:val="auto"/>
          <w:sz w:val="32"/>
          <w:szCs w:val="32"/>
          <w:highlight w:val="none"/>
          <w:u w:val="none"/>
          <w:lang w:val="en-US" w:eastAsia="zh-CN"/>
        </w:rPr>
        <w:t>含货物、服务、工程类采购，商铺租赁、场地租赁等</w:t>
      </w:r>
      <w:r>
        <w:rPr>
          <w:rFonts w:hint="default" w:ascii="Times New Roman" w:hAnsi="Times New Roman" w:eastAsia="仿宋_GB2312"/>
          <w:color w:val="auto"/>
          <w:sz w:val="32"/>
          <w:szCs w:val="32"/>
          <w:highlight w:val="none"/>
          <w:u w:val="none"/>
          <w:lang w:val="en-US" w:eastAsia="zh-CN"/>
        </w:rPr>
        <w:t>）的同时签署《清廉共建协议书》</w:t>
      </w:r>
      <w:r>
        <w:rPr>
          <w:rFonts w:hint="default" w:ascii="Times New Roman" w:hAnsi="Times New Roman" w:eastAsia="仿宋_GB2312"/>
          <w:color w:val="auto"/>
          <w:sz w:val="32"/>
          <w:szCs w:val="32"/>
          <w:lang w:val="en-US" w:eastAsia="zh-CN"/>
        </w:rPr>
        <w:t>，开展廉洁</w:t>
      </w:r>
      <w:r>
        <w:rPr>
          <w:rFonts w:hint="eastAsia" w:ascii="Times New Roman" w:hAnsi="Times New Roman" w:eastAsia="仿宋_GB2312"/>
          <w:color w:val="auto"/>
          <w:sz w:val="32"/>
          <w:szCs w:val="32"/>
          <w:lang w:val="en-US" w:eastAsia="zh-CN"/>
        </w:rPr>
        <w:t>谈话</w:t>
      </w:r>
      <w:r>
        <w:rPr>
          <w:rFonts w:hint="default" w:ascii="Times New Roman" w:hAnsi="Times New Roman" w:eastAsia="仿宋_GB2312"/>
          <w:color w:val="auto"/>
          <w:sz w:val="32"/>
          <w:szCs w:val="32"/>
          <w:lang w:val="en-US" w:eastAsia="zh-CN"/>
        </w:rPr>
        <w:t>。适时</w:t>
      </w:r>
      <w:r>
        <w:rPr>
          <w:rFonts w:hint="default" w:ascii="Times New Roman" w:hAnsi="Times New Roman" w:eastAsia="仿宋_GB2312"/>
          <w:color w:val="auto"/>
          <w:sz w:val="32"/>
          <w:szCs w:val="32"/>
        </w:rPr>
        <w:t>联合</w:t>
      </w:r>
      <w:r>
        <w:rPr>
          <w:rFonts w:hint="default" w:ascii="Times New Roman" w:hAnsi="Times New Roman" w:eastAsia="仿宋_GB2312"/>
          <w:color w:val="auto"/>
          <w:sz w:val="32"/>
          <w:szCs w:val="32"/>
          <w:lang w:val="en-US" w:eastAsia="zh-CN"/>
        </w:rPr>
        <w:t>举办</w:t>
      </w:r>
      <w:r>
        <w:rPr>
          <w:rFonts w:hint="default" w:ascii="Times New Roman" w:hAnsi="Times New Roman" w:eastAsia="仿宋_GB2312"/>
          <w:color w:val="auto"/>
          <w:sz w:val="32"/>
          <w:szCs w:val="32"/>
        </w:rPr>
        <w:t>廉洁专题培训、警示教育活动等，提高</w:t>
      </w:r>
      <w:r>
        <w:rPr>
          <w:rFonts w:hint="default" w:ascii="Times New Roman" w:hAnsi="Times New Roman" w:eastAsia="仿宋_GB2312"/>
          <w:color w:val="auto"/>
          <w:sz w:val="32"/>
          <w:szCs w:val="32"/>
          <w:lang w:val="en-US" w:eastAsia="zh-CN"/>
        </w:rPr>
        <w:t>各</w:t>
      </w:r>
      <w:r>
        <w:rPr>
          <w:rFonts w:hint="default" w:ascii="Times New Roman" w:hAnsi="Times New Roman" w:eastAsia="仿宋_GB2312"/>
          <w:color w:val="auto"/>
          <w:sz w:val="32"/>
          <w:szCs w:val="32"/>
        </w:rPr>
        <w:t>方人员的廉洁意识和</w:t>
      </w:r>
      <w:r>
        <w:rPr>
          <w:rFonts w:hint="default" w:ascii="Times New Roman" w:hAnsi="Times New Roman" w:eastAsia="仿宋_GB2312"/>
          <w:color w:val="auto"/>
          <w:sz w:val="32"/>
          <w:szCs w:val="32"/>
          <w:lang w:val="en-US" w:eastAsia="zh-CN"/>
        </w:rPr>
        <w:t>纪律法规</w:t>
      </w:r>
      <w:r>
        <w:rPr>
          <w:rFonts w:hint="default" w:ascii="Times New Roman" w:hAnsi="Times New Roman" w:eastAsia="仿宋_GB2312"/>
          <w:color w:val="auto"/>
          <w:sz w:val="32"/>
          <w:szCs w:val="32"/>
        </w:rPr>
        <w:t>意识。</w:t>
      </w:r>
    </w:p>
    <w:p w14:paraId="567DC2DC">
      <w:pPr>
        <w:spacing w:line="560" w:lineRule="exact"/>
        <w:ind w:firstLine="680"/>
        <w:jc w:val="both"/>
        <w:rPr>
          <w:rFonts w:hint="default" w:ascii="Times New Roman" w:hAnsi="Times New Roman" w:eastAsia="仿宋_GB2312"/>
          <w:color w:val="auto"/>
          <w:sz w:val="32"/>
          <w:szCs w:val="32"/>
          <w:lang w:val="en-US" w:eastAsia="zh-CN"/>
        </w:rPr>
      </w:pPr>
      <w:r>
        <w:rPr>
          <w:rFonts w:hint="default" w:ascii="Times New Roman" w:hAnsi="Times New Roman" w:eastAsia="仿宋_GB2312"/>
          <w:color w:val="auto"/>
          <w:sz w:val="32"/>
          <w:szCs w:val="32"/>
          <w:lang w:val="en-US" w:eastAsia="zh-CN"/>
        </w:rPr>
        <w:t>其中，甲方包含甲方校内职能部门，甲方授权甲方校内职能部门代表甲方签订《清廉共建协议书》，相应法律责任和义务由甲方承担。</w:t>
      </w:r>
    </w:p>
    <w:p w14:paraId="43CD9C91">
      <w:pPr>
        <w:spacing w:line="560" w:lineRule="exact"/>
        <w:ind w:firstLine="680"/>
        <w:jc w:val="both"/>
        <w:rPr>
          <w:rFonts w:hint="default" w:ascii="Times New Roman" w:hAnsi="Times New Roman" w:eastAsia="楷体_GB2312"/>
          <w:color w:val="auto"/>
          <w:sz w:val="32"/>
          <w:szCs w:val="32"/>
        </w:rPr>
      </w:pPr>
      <w:r>
        <w:rPr>
          <w:rFonts w:hint="default" w:ascii="Times New Roman" w:hAnsi="Times New Roman" w:eastAsia="楷体_GB2312"/>
          <w:color w:val="auto"/>
          <w:sz w:val="32"/>
          <w:szCs w:val="32"/>
        </w:rPr>
        <w:t>（二）完善制度建设</w:t>
      </w:r>
    </w:p>
    <w:p w14:paraId="04BA4D43">
      <w:pPr>
        <w:spacing w:line="560" w:lineRule="exact"/>
        <w:ind w:firstLine="680"/>
        <w:jc w:val="both"/>
        <w:rPr>
          <w:rFonts w:hint="default" w:ascii="Times New Roman" w:hAnsi="Times New Roman" w:eastAsia="仿宋_GB2312"/>
          <w:color w:val="auto"/>
          <w:sz w:val="32"/>
          <w:szCs w:val="32"/>
        </w:rPr>
      </w:pPr>
      <w:r>
        <w:rPr>
          <w:rFonts w:hint="default" w:ascii="Times New Roman" w:hAnsi="Times New Roman" w:eastAsia="仿宋_GB2312"/>
          <w:color w:val="auto"/>
          <w:sz w:val="32"/>
          <w:szCs w:val="32"/>
          <w:lang w:val="en-US" w:eastAsia="zh-CN"/>
        </w:rPr>
        <w:t>项目合作单位</w:t>
      </w:r>
      <w:r>
        <w:rPr>
          <w:rFonts w:hint="default" w:ascii="Times New Roman" w:hAnsi="Times New Roman" w:eastAsia="仿宋_GB2312"/>
          <w:color w:val="auto"/>
          <w:sz w:val="32"/>
          <w:szCs w:val="32"/>
        </w:rPr>
        <w:t>各自完善内部管理制度，特别是涉及校企合作项目的决策、执行、监督</w:t>
      </w:r>
      <w:r>
        <w:rPr>
          <w:rFonts w:hint="default" w:ascii="Times New Roman" w:hAnsi="Times New Roman" w:eastAsia="仿宋_GB2312"/>
          <w:color w:val="auto"/>
          <w:sz w:val="32"/>
          <w:szCs w:val="32"/>
          <w:lang w:eastAsia="zh-CN"/>
        </w:rPr>
        <w:t>、</w:t>
      </w:r>
      <w:r>
        <w:rPr>
          <w:rFonts w:hint="default" w:ascii="Times New Roman" w:hAnsi="Times New Roman" w:eastAsia="仿宋_GB2312"/>
          <w:color w:val="auto"/>
          <w:sz w:val="32"/>
          <w:szCs w:val="32"/>
          <w:lang w:val="en-US" w:eastAsia="zh-CN"/>
        </w:rPr>
        <w:t>验收、结算</w:t>
      </w:r>
      <w:r>
        <w:rPr>
          <w:rFonts w:hint="default" w:ascii="Times New Roman" w:hAnsi="Times New Roman" w:eastAsia="仿宋_GB2312"/>
          <w:color w:val="auto"/>
          <w:sz w:val="32"/>
          <w:szCs w:val="32"/>
        </w:rPr>
        <w:t>等</w:t>
      </w:r>
      <w:r>
        <w:rPr>
          <w:rFonts w:hint="default" w:ascii="Times New Roman" w:hAnsi="Times New Roman" w:eastAsia="仿宋_GB2312"/>
          <w:color w:val="auto"/>
          <w:sz w:val="32"/>
          <w:szCs w:val="32"/>
          <w:lang w:val="en-US" w:eastAsia="zh-CN"/>
        </w:rPr>
        <w:t>全流程</w:t>
      </w:r>
      <w:r>
        <w:rPr>
          <w:rFonts w:hint="default" w:ascii="Times New Roman" w:hAnsi="Times New Roman" w:eastAsia="仿宋_GB2312"/>
          <w:color w:val="auto"/>
          <w:sz w:val="32"/>
          <w:szCs w:val="32"/>
        </w:rPr>
        <w:t>制度，确保制度健全、执行有力</w:t>
      </w:r>
      <w:r>
        <w:rPr>
          <w:rFonts w:hint="default" w:ascii="Times New Roman" w:hAnsi="Times New Roman" w:eastAsia="仿宋_GB2312"/>
          <w:color w:val="auto"/>
          <w:sz w:val="32"/>
          <w:szCs w:val="32"/>
          <w:lang w:eastAsia="zh-CN"/>
        </w:rPr>
        <w:t>，</w:t>
      </w:r>
      <w:r>
        <w:rPr>
          <w:rFonts w:hint="default" w:ascii="Times New Roman" w:hAnsi="Times New Roman" w:eastAsia="仿宋_GB2312"/>
          <w:color w:val="auto"/>
          <w:sz w:val="32"/>
          <w:szCs w:val="32"/>
          <w:lang w:val="en-US" w:eastAsia="zh-CN"/>
        </w:rPr>
        <w:t>有效促进双方合作目标的达成</w:t>
      </w:r>
      <w:r>
        <w:rPr>
          <w:rFonts w:hint="default" w:ascii="Times New Roman" w:hAnsi="Times New Roman" w:eastAsia="仿宋_GB2312"/>
          <w:color w:val="auto"/>
          <w:sz w:val="32"/>
          <w:szCs w:val="32"/>
        </w:rPr>
        <w:t>。</w:t>
      </w:r>
    </w:p>
    <w:p w14:paraId="5BE8D364">
      <w:pPr>
        <w:spacing w:line="560" w:lineRule="exact"/>
        <w:ind w:firstLine="680"/>
        <w:jc w:val="both"/>
        <w:rPr>
          <w:rFonts w:hint="default" w:ascii="Times New Roman" w:hAnsi="Times New Roman" w:eastAsia="楷体_GB2312"/>
          <w:color w:val="auto"/>
          <w:sz w:val="32"/>
          <w:szCs w:val="32"/>
        </w:rPr>
      </w:pPr>
      <w:r>
        <w:rPr>
          <w:rFonts w:hint="default" w:ascii="Times New Roman" w:hAnsi="Times New Roman" w:eastAsia="楷体_GB2312"/>
          <w:color w:val="auto"/>
          <w:sz w:val="32"/>
          <w:szCs w:val="32"/>
        </w:rPr>
        <w:t>（三）规范合作行为</w:t>
      </w:r>
    </w:p>
    <w:p w14:paraId="13692071">
      <w:pPr>
        <w:keepNext w:val="0"/>
        <w:keepLines w:val="0"/>
        <w:pageBreakBefore w:val="0"/>
        <w:widowControl w:val="0"/>
        <w:kinsoku/>
        <w:wordWrap/>
        <w:overflowPunct/>
        <w:topLinePunct w:val="0"/>
        <w:autoSpaceDE/>
        <w:autoSpaceDN/>
        <w:bidi w:val="0"/>
        <w:adjustRightInd/>
        <w:snapToGrid/>
        <w:spacing w:line="560" w:lineRule="exact"/>
        <w:ind w:firstLine="680"/>
        <w:jc w:val="both"/>
        <w:textAlignment w:val="auto"/>
        <w:rPr>
          <w:rFonts w:hint="default" w:ascii="Times New Roman" w:hAnsi="Times New Roman" w:eastAsia="仿宋_GB2312"/>
          <w:color w:val="auto"/>
          <w:sz w:val="32"/>
          <w:szCs w:val="32"/>
        </w:rPr>
      </w:pPr>
      <w:r>
        <w:rPr>
          <w:rFonts w:hint="default" w:ascii="Times New Roman" w:hAnsi="Times New Roman" w:eastAsia="仿宋_GB2312"/>
          <w:color w:val="auto"/>
          <w:sz w:val="32"/>
          <w:szCs w:val="32"/>
        </w:rPr>
        <w:t>1.在合作项目的洽谈、签约、实施、验收和结算等过程中，</w:t>
      </w:r>
      <w:r>
        <w:rPr>
          <w:rFonts w:hint="default" w:ascii="Times New Roman" w:hAnsi="Times New Roman" w:eastAsia="仿宋_GB2312"/>
          <w:color w:val="auto"/>
          <w:sz w:val="32"/>
          <w:szCs w:val="32"/>
          <w:lang w:val="en-US" w:eastAsia="zh-CN"/>
        </w:rPr>
        <w:t>各方</w:t>
      </w:r>
      <w:r>
        <w:rPr>
          <w:rFonts w:hint="default" w:ascii="Times New Roman" w:hAnsi="Times New Roman" w:eastAsia="仿宋_GB2312"/>
          <w:color w:val="auto"/>
          <w:sz w:val="32"/>
          <w:szCs w:val="32"/>
        </w:rPr>
        <w:t>应遵循平等、自愿、</w:t>
      </w:r>
      <w:r>
        <w:rPr>
          <w:rFonts w:hint="default" w:ascii="Times New Roman" w:hAnsi="Times New Roman" w:eastAsia="仿宋_GB2312"/>
          <w:color w:val="auto"/>
          <w:sz w:val="32"/>
          <w:szCs w:val="32"/>
          <w:lang w:val="en-US" w:eastAsia="zh-CN"/>
        </w:rPr>
        <w:t>合法、</w:t>
      </w:r>
      <w:r>
        <w:rPr>
          <w:rFonts w:hint="default" w:ascii="Times New Roman" w:hAnsi="Times New Roman" w:eastAsia="仿宋_GB2312"/>
          <w:color w:val="auto"/>
          <w:sz w:val="32"/>
          <w:szCs w:val="32"/>
        </w:rPr>
        <w:t>公平、诚信的原则，</w:t>
      </w:r>
      <w:bookmarkStart w:id="1025" w:name="OLE_LINK3"/>
      <w:r>
        <w:rPr>
          <w:rFonts w:hint="default" w:ascii="Times New Roman" w:hAnsi="Times New Roman" w:eastAsia="仿宋_GB2312"/>
          <w:color w:val="auto"/>
          <w:sz w:val="32"/>
          <w:szCs w:val="32"/>
        </w:rPr>
        <w:t>不得向对方单位及</w:t>
      </w:r>
      <w:r>
        <w:rPr>
          <w:rFonts w:hint="default" w:ascii="Times New Roman" w:hAnsi="Times New Roman" w:eastAsia="仿宋_GB2312"/>
          <w:color w:val="auto"/>
          <w:sz w:val="32"/>
          <w:szCs w:val="32"/>
          <w:lang w:val="en-US" w:eastAsia="zh-CN"/>
        </w:rPr>
        <w:t>工作</w:t>
      </w:r>
      <w:r>
        <w:rPr>
          <w:rFonts w:hint="default" w:ascii="Times New Roman" w:hAnsi="Times New Roman" w:eastAsia="仿宋_GB2312"/>
          <w:color w:val="auto"/>
          <w:sz w:val="32"/>
          <w:szCs w:val="32"/>
        </w:rPr>
        <w:t>人员实施任何违反中央八项规定精神的行为和其他违纪违法行为。</w:t>
      </w:r>
    </w:p>
    <w:bookmarkEnd w:id="1025"/>
    <w:p w14:paraId="66339E5A">
      <w:pPr>
        <w:spacing w:line="560" w:lineRule="exact"/>
        <w:ind w:firstLine="680"/>
        <w:jc w:val="both"/>
        <w:rPr>
          <w:rFonts w:hint="default" w:ascii="Times New Roman" w:hAnsi="Times New Roman" w:eastAsia="仿宋_GB2312"/>
          <w:color w:val="auto"/>
          <w:sz w:val="32"/>
          <w:szCs w:val="32"/>
        </w:rPr>
      </w:pPr>
      <w:r>
        <w:rPr>
          <w:rFonts w:hint="default" w:ascii="Times New Roman" w:hAnsi="Times New Roman" w:eastAsia="仿宋_GB2312"/>
          <w:color w:val="auto"/>
          <w:sz w:val="32"/>
          <w:szCs w:val="32"/>
        </w:rPr>
        <w:t>2.严格按照合作协议和相关制度规定使用合作项目经费，确保经费使用合法合理、透明、安全。</w:t>
      </w:r>
    </w:p>
    <w:p w14:paraId="451AD7F7">
      <w:pPr>
        <w:spacing w:line="560" w:lineRule="exact"/>
        <w:ind w:firstLine="680"/>
        <w:jc w:val="both"/>
        <w:rPr>
          <w:rFonts w:hint="default" w:ascii="Times New Roman" w:hAnsi="Times New Roman" w:eastAsia="仿宋_GB2312"/>
          <w:color w:val="auto"/>
          <w:sz w:val="32"/>
          <w:szCs w:val="32"/>
        </w:rPr>
      </w:pPr>
      <w:r>
        <w:rPr>
          <w:rFonts w:hint="default" w:ascii="Times New Roman" w:hAnsi="Times New Roman" w:eastAsia="仿宋_GB2312"/>
          <w:color w:val="auto"/>
          <w:sz w:val="32"/>
          <w:szCs w:val="32"/>
        </w:rPr>
        <w:t>3.合作项目严禁转包、擅自分包</w:t>
      </w:r>
      <w:r>
        <w:rPr>
          <w:rFonts w:hint="default" w:ascii="Times New Roman" w:hAnsi="Times New Roman" w:eastAsia="仿宋_GB2312"/>
          <w:color w:val="auto"/>
          <w:sz w:val="32"/>
          <w:szCs w:val="32"/>
          <w:lang w:eastAsia="zh-CN"/>
        </w:rPr>
        <w:t>、</w:t>
      </w:r>
      <w:r>
        <w:rPr>
          <w:rFonts w:hint="default" w:ascii="Times New Roman" w:hAnsi="Times New Roman" w:eastAsia="仿宋_GB2312"/>
          <w:color w:val="auto"/>
          <w:sz w:val="32"/>
          <w:szCs w:val="32"/>
          <w:lang w:val="en-US" w:eastAsia="zh-CN"/>
        </w:rPr>
        <w:t>挂靠等非法行为</w:t>
      </w:r>
      <w:r>
        <w:rPr>
          <w:rFonts w:hint="default" w:ascii="Times New Roman" w:hAnsi="Times New Roman" w:eastAsia="仿宋_GB2312"/>
          <w:color w:val="auto"/>
          <w:sz w:val="32"/>
          <w:szCs w:val="32"/>
        </w:rPr>
        <w:t>，参与项目实施</w:t>
      </w:r>
      <w:r>
        <w:rPr>
          <w:rFonts w:hint="default" w:ascii="Times New Roman" w:hAnsi="Times New Roman" w:eastAsia="仿宋_GB2312"/>
          <w:color w:val="auto"/>
          <w:sz w:val="32"/>
          <w:szCs w:val="32"/>
          <w:lang w:val="en-US" w:eastAsia="zh-CN"/>
        </w:rPr>
        <w:t>的人员需为合同相对方的工作人员或经甲方同意的合作伙伴</w:t>
      </w:r>
      <w:r>
        <w:rPr>
          <w:rFonts w:hint="default" w:ascii="Times New Roman" w:hAnsi="Times New Roman" w:eastAsia="仿宋_GB2312"/>
          <w:color w:val="auto"/>
          <w:sz w:val="32"/>
          <w:szCs w:val="32"/>
        </w:rPr>
        <w:t>，确保项目主体</w:t>
      </w:r>
      <w:r>
        <w:rPr>
          <w:rFonts w:hint="default" w:ascii="Times New Roman" w:hAnsi="Times New Roman" w:eastAsia="仿宋_GB2312"/>
          <w:color w:val="auto"/>
          <w:sz w:val="32"/>
          <w:szCs w:val="32"/>
          <w:lang w:val="en-US" w:eastAsia="zh-CN"/>
        </w:rPr>
        <w:t>一致</w:t>
      </w:r>
      <w:r>
        <w:rPr>
          <w:rFonts w:hint="default" w:ascii="Times New Roman" w:hAnsi="Times New Roman" w:eastAsia="仿宋_GB2312"/>
          <w:color w:val="auto"/>
          <w:sz w:val="32"/>
          <w:szCs w:val="32"/>
        </w:rPr>
        <w:t>、内容</w:t>
      </w:r>
      <w:r>
        <w:rPr>
          <w:rFonts w:hint="default" w:ascii="Times New Roman" w:hAnsi="Times New Roman" w:eastAsia="仿宋_GB2312"/>
          <w:color w:val="auto"/>
          <w:sz w:val="32"/>
          <w:szCs w:val="32"/>
          <w:lang w:val="en-US" w:eastAsia="zh-CN"/>
        </w:rPr>
        <w:t>真实</w:t>
      </w:r>
      <w:r>
        <w:rPr>
          <w:rFonts w:hint="default" w:ascii="Times New Roman" w:hAnsi="Times New Roman" w:eastAsia="仿宋_GB2312"/>
          <w:color w:val="auto"/>
          <w:sz w:val="32"/>
          <w:szCs w:val="32"/>
        </w:rPr>
        <w:t>、</w:t>
      </w:r>
      <w:r>
        <w:rPr>
          <w:rFonts w:hint="default" w:ascii="Times New Roman" w:hAnsi="Times New Roman" w:eastAsia="仿宋_GB2312"/>
          <w:color w:val="auto"/>
          <w:sz w:val="32"/>
          <w:szCs w:val="32"/>
          <w:lang w:val="en-US" w:eastAsia="zh-CN"/>
        </w:rPr>
        <w:t>效果符合合作目标</w:t>
      </w:r>
      <w:r>
        <w:rPr>
          <w:rFonts w:hint="default" w:ascii="Times New Roman" w:hAnsi="Times New Roman" w:eastAsia="仿宋_GB2312"/>
          <w:color w:val="auto"/>
          <w:sz w:val="32"/>
          <w:szCs w:val="32"/>
        </w:rPr>
        <w:t>。</w:t>
      </w:r>
    </w:p>
    <w:p w14:paraId="4B7E18B6">
      <w:pPr>
        <w:numPr>
          <w:ilvl w:val="0"/>
          <w:numId w:val="0"/>
        </w:numPr>
        <w:spacing w:line="560" w:lineRule="exact"/>
        <w:ind w:firstLine="680"/>
        <w:jc w:val="both"/>
        <w:rPr>
          <w:rFonts w:hint="default" w:ascii="Times New Roman" w:hAnsi="Times New Roman" w:eastAsia="仿宋_GB2312"/>
          <w:color w:val="auto"/>
          <w:sz w:val="32"/>
          <w:szCs w:val="32"/>
        </w:rPr>
      </w:pPr>
      <w:r>
        <w:rPr>
          <w:rFonts w:hint="default" w:ascii="Times New Roman" w:hAnsi="Times New Roman" w:eastAsia="仿宋_GB2312" w:cs="Times New Roman"/>
          <w:color w:val="auto"/>
          <w:kern w:val="2"/>
          <w:sz w:val="32"/>
          <w:szCs w:val="32"/>
          <w:lang w:val="en-US" w:eastAsia="zh-CN" w:bidi="ar-SA"/>
        </w:rPr>
        <w:t>4.</w:t>
      </w:r>
      <w:r>
        <w:rPr>
          <w:rFonts w:hint="default" w:ascii="Times New Roman" w:hAnsi="Times New Roman" w:eastAsia="仿宋_GB2312"/>
          <w:color w:val="auto"/>
          <w:sz w:val="32"/>
          <w:szCs w:val="32"/>
        </w:rPr>
        <w:t>加强对合作项目的管理，建立项目进度跟踪和质量监控机制，确保项目按时按质完成。双方应及时沟通协调，</w:t>
      </w:r>
      <w:r>
        <w:rPr>
          <w:rFonts w:hint="default" w:ascii="Times New Roman" w:hAnsi="Times New Roman" w:eastAsia="仿宋_GB2312"/>
          <w:color w:val="auto"/>
          <w:sz w:val="32"/>
          <w:szCs w:val="32"/>
          <w:lang w:val="en-US" w:eastAsia="zh-CN"/>
        </w:rPr>
        <w:t>妥善</w:t>
      </w:r>
      <w:r>
        <w:rPr>
          <w:rFonts w:hint="default" w:ascii="Times New Roman" w:hAnsi="Times New Roman" w:eastAsia="仿宋_GB2312"/>
          <w:color w:val="auto"/>
          <w:sz w:val="32"/>
          <w:szCs w:val="32"/>
        </w:rPr>
        <w:t>解决项目实施过程中出现的问题。</w:t>
      </w:r>
    </w:p>
    <w:p w14:paraId="11936508">
      <w:pPr>
        <w:spacing w:line="560" w:lineRule="exact"/>
        <w:ind w:firstLine="680"/>
        <w:jc w:val="both"/>
        <w:rPr>
          <w:rFonts w:hint="default" w:ascii="Times New Roman" w:hAnsi="Times New Roman" w:eastAsia="楷体_GB2312"/>
          <w:color w:val="auto"/>
          <w:sz w:val="32"/>
          <w:szCs w:val="32"/>
        </w:rPr>
      </w:pPr>
      <w:r>
        <w:rPr>
          <w:rFonts w:hint="default" w:ascii="Times New Roman" w:hAnsi="Times New Roman" w:eastAsia="楷体_GB2312"/>
          <w:color w:val="auto"/>
          <w:sz w:val="32"/>
          <w:szCs w:val="32"/>
        </w:rPr>
        <w:t>（四）强化监督检查</w:t>
      </w:r>
    </w:p>
    <w:p w14:paraId="467B4170">
      <w:pPr>
        <w:spacing w:line="560" w:lineRule="exact"/>
        <w:ind w:firstLine="680"/>
        <w:jc w:val="both"/>
        <w:rPr>
          <w:rFonts w:hint="default" w:ascii="Times New Roman" w:hAnsi="Times New Roman" w:eastAsia="仿宋_GB2312"/>
          <w:color w:val="auto"/>
          <w:sz w:val="32"/>
          <w:szCs w:val="32"/>
        </w:rPr>
      </w:pPr>
      <w:r>
        <w:rPr>
          <w:rFonts w:hint="default" w:ascii="Times New Roman" w:hAnsi="Times New Roman" w:eastAsia="仿宋_GB2312"/>
          <w:color w:val="auto"/>
          <w:sz w:val="32"/>
          <w:szCs w:val="32"/>
        </w:rPr>
        <w:t>1.</w:t>
      </w:r>
      <w:r>
        <w:rPr>
          <w:rFonts w:hint="default" w:ascii="Times New Roman" w:hAnsi="Times New Roman" w:eastAsia="仿宋_GB2312"/>
          <w:color w:val="auto"/>
          <w:sz w:val="32"/>
          <w:szCs w:val="32"/>
          <w:lang w:val="en-US" w:eastAsia="zh-CN"/>
        </w:rPr>
        <w:t>项目各方当事人应</w:t>
      </w:r>
      <w:r>
        <w:rPr>
          <w:rFonts w:hint="default" w:ascii="Times New Roman" w:hAnsi="Times New Roman" w:eastAsia="仿宋_GB2312"/>
          <w:color w:val="auto"/>
          <w:sz w:val="32"/>
          <w:szCs w:val="32"/>
        </w:rPr>
        <w:t>建立监督检查机制，定期对合作项目进行自查和互查，及时发现和纠正存在的问题。</w:t>
      </w:r>
      <w:r>
        <w:rPr>
          <w:rFonts w:hint="default" w:ascii="Times New Roman" w:hAnsi="Times New Roman" w:eastAsia="仿宋_GB2312"/>
          <w:color w:val="auto"/>
          <w:sz w:val="32"/>
          <w:szCs w:val="32"/>
          <w:lang w:val="en-US" w:eastAsia="zh-CN"/>
        </w:rPr>
        <w:t>合作过程中，</w:t>
      </w:r>
      <w:r>
        <w:rPr>
          <w:rFonts w:hint="default" w:ascii="Times New Roman" w:hAnsi="Times New Roman" w:eastAsia="仿宋_GB2312"/>
          <w:color w:val="auto"/>
          <w:sz w:val="32"/>
          <w:szCs w:val="32"/>
        </w:rPr>
        <w:t>如</w:t>
      </w:r>
      <w:r>
        <w:rPr>
          <w:rFonts w:hint="default" w:ascii="Times New Roman" w:hAnsi="Times New Roman" w:eastAsia="仿宋_GB2312"/>
          <w:color w:val="auto"/>
          <w:sz w:val="32"/>
          <w:szCs w:val="32"/>
          <w:lang w:val="en-US" w:eastAsia="zh-CN"/>
        </w:rPr>
        <w:t>发现问题，一方可解决应及时解决；如不能及时解决并对项目合作有影响</w:t>
      </w:r>
      <w:r>
        <w:rPr>
          <w:rFonts w:hint="default" w:ascii="Times New Roman" w:hAnsi="Times New Roman" w:eastAsia="仿宋_GB2312"/>
          <w:color w:val="auto"/>
          <w:sz w:val="32"/>
          <w:szCs w:val="32"/>
        </w:rPr>
        <w:t>，</w:t>
      </w:r>
      <w:r>
        <w:rPr>
          <w:rFonts w:hint="default" w:ascii="Times New Roman" w:hAnsi="Times New Roman" w:eastAsia="仿宋_GB2312"/>
          <w:color w:val="auto"/>
          <w:sz w:val="32"/>
          <w:szCs w:val="32"/>
          <w:lang w:val="en-US" w:eastAsia="zh-CN"/>
        </w:rPr>
        <w:t>应</w:t>
      </w:r>
      <w:r>
        <w:rPr>
          <w:rFonts w:hint="default" w:ascii="Times New Roman" w:hAnsi="Times New Roman" w:eastAsia="仿宋_GB2312"/>
          <w:color w:val="auto"/>
          <w:sz w:val="32"/>
          <w:szCs w:val="32"/>
        </w:rPr>
        <w:t>将发现问题</w:t>
      </w:r>
      <w:r>
        <w:rPr>
          <w:rFonts w:hint="default" w:ascii="Times New Roman" w:hAnsi="Times New Roman" w:eastAsia="仿宋_GB2312"/>
          <w:color w:val="auto"/>
          <w:sz w:val="32"/>
          <w:szCs w:val="32"/>
          <w:lang w:val="en-US" w:eastAsia="zh-CN"/>
        </w:rPr>
        <w:t>立即</w:t>
      </w:r>
      <w:r>
        <w:rPr>
          <w:rFonts w:hint="default" w:ascii="Times New Roman" w:hAnsi="Times New Roman" w:eastAsia="仿宋_GB2312"/>
          <w:color w:val="auto"/>
          <w:sz w:val="32"/>
          <w:szCs w:val="32"/>
        </w:rPr>
        <w:t>通报对方，共同研究解决。</w:t>
      </w:r>
    </w:p>
    <w:p w14:paraId="58453564">
      <w:pPr>
        <w:spacing w:line="560" w:lineRule="exact"/>
        <w:ind w:firstLine="680"/>
        <w:jc w:val="both"/>
        <w:rPr>
          <w:rFonts w:hint="default" w:ascii="Times New Roman" w:hAnsi="Times New Roman" w:eastAsia="仿宋_GB2312"/>
          <w:color w:val="auto"/>
          <w:sz w:val="32"/>
          <w:szCs w:val="32"/>
        </w:rPr>
      </w:pPr>
      <w:r>
        <w:rPr>
          <w:rFonts w:hint="default" w:ascii="Times New Roman" w:hAnsi="Times New Roman" w:eastAsia="仿宋_GB2312"/>
          <w:color w:val="auto"/>
          <w:sz w:val="32"/>
          <w:szCs w:val="32"/>
        </w:rPr>
        <w:t>2.</w:t>
      </w:r>
      <w:r>
        <w:rPr>
          <w:rFonts w:hint="default" w:ascii="Times New Roman" w:hAnsi="Times New Roman" w:eastAsia="仿宋_GB2312"/>
          <w:color w:val="auto"/>
          <w:sz w:val="32"/>
          <w:szCs w:val="32"/>
          <w:lang w:val="en-US" w:eastAsia="zh-CN"/>
        </w:rPr>
        <w:t>项目各方当事人应</w:t>
      </w:r>
      <w:r>
        <w:rPr>
          <w:rFonts w:hint="default" w:ascii="Times New Roman" w:hAnsi="Times New Roman" w:eastAsia="仿宋_GB2312"/>
          <w:color w:val="auto"/>
          <w:sz w:val="32"/>
          <w:szCs w:val="32"/>
        </w:rPr>
        <w:t>设立投诉举报渠道，接受师生、企业员工和社会各界的监督举报。对收到的投诉举报，双方应及时进行调查核实，并</w:t>
      </w:r>
      <w:r>
        <w:rPr>
          <w:rFonts w:hint="default" w:ascii="Times New Roman" w:hAnsi="Times New Roman" w:eastAsia="仿宋_GB2312"/>
          <w:color w:val="auto"/>
          <w:sz w:val="32"/>
          <w:szCs w:val="32"/>
          <w:lang w:val="en-US" w:eastAsia="zh-CN"/>
        </w:rPr>
        <w:t>依纪</w:t>
      </w:r>
      <w:r>
        <w:rPr>
          <w:rFonts w:hint="default" w:ascii="Times New Roman" w:hAnsi="Times New Roman" w:eastAsia="仿宋_GB2312"/>
          <w:color w:val="auto"/>
          <w:sz w:val="32"/>
          <w:szCs w:val="32"/>
        </w:rPr>
        <w:t>依法依规严肃处理。</w:t>
      </w:r>
    </w:p>
    <w:p w14:paraId="4153748E">
      <w:pPr>
        <w:spacing w:line="560" w:lineRule="exact"/>
        <w:ind w:firstLine="680"/>
        <w:jc w:val="both"/>
        <w:rPr>
          <w:rFonts w:hint="default" w:ascii="Times New Roman" w:hAnsi="Times New Roman" w:eastAsia="黑体"/>
          <w:color w:val="auto"/>
          <w:sz w:val="32"/>
          <w:szCs w:val="32"/>
        </w:rPr>
      </w:pPr>
      <w:r>
        <w:rPr>
          <w:rFonts w:hint="default" w:ascii="Times New Roman" w:hAnsi="Times New Roman" w:eastAsia="黑体"/>
          <w:color w:val="auto"/>
          <w:sz w:val="32"/>
          <w:szCs w:val="32"/>
        </w:rPr>
        <w:t>三、</w:t>
      </w:r>
      <w:r>
        <w:rPr>
          <w:rFonts w:hint="default" w:ascii="Times New Roman" w:hAnsi="Times New Roman" w:eastAsia="黑体"/>
          <w:color w:val="auto"/>
          <w:sz w:val="32"/>
          <w:szCs w:val="32"/>
          <w:lang w:val="en-US" w:eastAsia="zh-CN"/>
        </w:rPr>
        <w:t>各方的</w:t>
      </w:r>
      <w:r>
        <w:rPr>
          <w:rFonts w:hint="default" w:ascii="Times New Roman" w:hAnsi="Times New Roman" w:eastAsia="黑体"/>
          <w:color w:val="auto"/>
          <w:sz w:val="32"/>
          <w:szCs w:val="32"/>
        </w:rPr>
        <w:t>权利与义务</w:t>
      </w:r>
    </w:p>
    <w:p w14:paraId="24A2A06D">
      <w:pPr>
        <w:spacing w:line="560" w:lineRule="exact"/>
        <w:ind w:firstLine="680"/>
        <w:jc w:val="both"/>
        <w:rPr>
          <w:rFonts w:hint="default" w:ascii="Times New Roman" w:hAnsi="Times New Roman" w:eastAsia="楷体_GB2312"/>
          <w:color w:val="auto"/>
          <w:sz w:val="32"/>
          <w:szCs w:val="32"/>
        </w:rPr>
      </w:pPr>
      <w:r>
        <w:rPr>
          <w:rFonts w:hint="default" w:ascii="Times New Roman" w:hAnsi="Times New Roman" w:eastAsia="楷体_GB2312"/>
          <w:color w:val="auto"/>
          <w:sz w:val="32"/>
          <w:szCs w:val="32"/>
        </w:rPr>
        <w:t>（一）甲方权利与义务</w:t>
      </w:r>
    </w:p>
    <w:p w14:paraId="058C408D">
      <w:pPr>
        <w:keepNext w:val="0"/>
        <w:keepLines w:val="0"/>
        <w:pageBreakBefore w:val="0"/>
        <w:widowControl w:val="0"/>
        <w:kinsoku/>
        <w:wordWrap/>
        <w:overflowPunct/>
        <w:topLinePunct w:val="0"/>
        <w:autoSpaceDE/>
        <w:autoSpaceDN/>
        <w:bidi w:val="0"/>
        <w:adjustRightInd/>
        <w:snapToGrid/>
        <w:spacing w:line="560" w:lineRule="exact"/>
        <w:ind w:firstLine="680"/>
        <w:jc w:val="both"/>
        <w:textAlignment w:val="auto"/>
        <w:rPr>
          <w:rFonts w:hint="default" w:ascii="Times New Roman" w:hAnsi="Times New Roman" w:eastAsia="仿宋_GB2312"/>
          <w:color w:val="auto"/>
          <w:sz w:val="32"/>
          <w:szCs w:val="32"/>
        </w:rPr>
      </w:pPr>
      <w:r>
        <w:rPr>
          <w:rFonts w:hint="default" w:ascii="Times New Roman" w:hAnsi="Times New Roman" w:eastAsia="楷体_GB2312"/>
          <w:color w:val="auto"/>
          <w:sz w:val="32"/>
          <w:szCs w:val="32"/>
        </w:rPr>
        <w:t>1.权利：</w:t>
      </w:r>
      <w:r>
        <w:rPr>
          <w:rFonts w:hint="default" w:ascii="Times New Roman" w:hAnsi="Times New Roman" w:eastAsia="仿宋_GB2312"/>
          <w:color w:val="auto"/>
          <w:sz w:val="32"/>
          <w:szCs w:val="32"/>
        </w:rPr>
        <w:t>有权对乙方在</w:t>
      </w:r>
      <w:r>
        <w:rPr>
          <w:rFonts w:hint="default" w:ascii="Times New Roman" w:hAnsi="Times New Roman" w:eastAsia="仿宋_GB2312"/>
          <w:color w:val="auto"/>
          <w:sz w:val="32"/>
          <w:szCs w:val="32"/>
          <w:lang w:val="en-US" w:eastAsia="zh-CN"/>
        </w:rPr>
        <w:t>资质进行尽职调查，乙方应予以配合；有权对</w:t>
      </w:r>
      <w:r>
        <w:rPr>
          <w:rFonts w:hint="default" w:ascii="Times New Roman" w:hAnsi="Times New Roman" w:eastAsia="仿宋_GB2312"/>
          <w:color w:val="auto"/>
          <w:sz w:val="32"/>
          <w:szCs w:val="32"/>
        </w:rPr>
        <w:t>合作项目资料和资质的真实性、经费使用的规范性、</w:t>
      </w:r>
      <w:r>
        <w:rPr>
          <w:rFonts w:hint="default" w:ascii="Times New Roman" w:hAnsi="Times New Roman" w:eastAsia="仿宋_GB2312"/>
          <w:color w:val="auto"/>
          <w:sz w:val="32"/>
          <w:szCs w:val="32"/>
          <w:lang w:val="en-US" w:eastAsia="zh-CN"/>
        </w:rPr>
        <w:t>实施过程</w:t>
      </w:r>
      <w:r>
        <w:rPr>
          <w:rFonts w:hint="default" w:ascii="Times New Roman" w:hAnsi="Times New Roman" w:eastAsia="仿宋_GB2312"/>
          <w:color w:val="auto"/>
          <w:sz w:val="32"/>
          <w:szCs w:val="32"/>
        </w:rPr>
        <w:t>的合法合规性、合作项目工作人员对本项目廉洁从业情况等方面进行监督；对乙方违反相关合作协议的行为，</w:t>
      </w:r>
      <w:r>
        <w:rPr>
          <w:rFonts w:hint="default" w:ascii="Times New Roman" w:hAnsi="Times New Roman" w:eastAsia="仿宋_GB2312"/>
          <w:color w:val="auto"/>
          <w:sz w:val="32"/>
          <w:szCs w:val="32"/>
          <w:lang w:val="en-US" w:eastAsia="zh-CN"/>
        </w:rPr>
        <w:t>并根据违反行为的情节严重程度</w:t>
      </w:r>
      <w:r>
        <w:rPr>
          <w:rFonts w:hint="default" w:ascii="Times New Roman" w:hAnsi="Times New Roman" w:eastAsia="仿宋_GB2312"/>
          <w:color w:val="auto"/>
          <w:sz w:val="32"/>
          <w:szCs w:val="32"/>
        </w:rPr>
        <w:t>有权要求乙方限期整改</w:t>
      </w:r>
      <w:r>
        <w:rPr>
          <w:rFonts w:hint="default" w:ascii="Times New Roman" w:hAnsi="Times New Roman" w:eastAsia="仿宋_GB2312"/>
          <w:color w:val="auto"/>
          <w:sz w:val="32"/>
          <w:szCs w:val="32"/>
          <w:lang w:eastAsia="zh-CN"/>
        </w:rPr>
        <w:t>、</w:t>
      </w:r>
      <w:r>
        <w:rPr>
          <w:rFonts w:hint="default" w:ascii="Times New Roman" w:hAnsi="Times New Roman" w:eastAsia="仿宋_GB2312"/>
          <w:color w:val="auto"/>
          <w:sz w:val="32"/>
          <w:szCs w:val="32"/>
          <w:lang w:val="en-US" w:eastAsia="zh-CN"/>
        </w:rPr>
        <w:t>追究违约责任或暂停、解除合作协议，情节特别严重或造成影响特别恶劣的，纳入甲方合作黑名单</w:t>
      </w:r>
      <w:r>
        <w:rPr>
          <w:rFonts w:hint="default" w:ascii="Times New Roman" w:hAnsi="Times New Roman" w:eastAsia="仿宋_GB2312"/>
          <w:color w:val="auto"/>
          <w:sz w:val="32"/>
          <w:szCs w:val="32"/>
        </w:rPr>
        <w:t>。</w:t>
      </w:r>
    </w:p>
    <w:p w14:paraId="5A111A7A">
      <w:pPr>
        <w:keepNext w:val="0"/>
        <w:keepLines w:val="0"/>
        <w:pageBreakBefore w:val="0"/>
        <w:widowControl w:val="0"/>
        <w:kinsoku/>
        <w:wordWrap/>
        <w:overflowPunct/>
        <w:topLinePunct w:val="0"/>
        <w:autoSpaceDE/>
        <w:autoSpaceDN/>
        <w:bidi w:val="0"/>
        <w:adjustRightInd/>
        <w:snapToGrid/>
        <w:spacing w:line="560" w:lineRule="exact"/>
        <w:ind w:firstLine="680"/>
        <w:jc w:val="both"/>
        <w:textAlignment w:val="auto"/>
        <w:rPr>
          <w:rFonts w:hint="default" w:ascii="Times New Roman" w:hAnsi="Times New Roman" w:eastAsia="仿宋_GB2312"/>
          <w:color w:val="auto"/>
          <w:sz w:val="32"/>
          <w:szCs w:val="32"/>
        </w:rPr>
      </w:pPr>
      <w:r>
        <w:rPr>
          <w:rFonts w:hint="default" w:ascii="Times New Roman" w:hAnsi="Times New Roman" w:eastAsia="楷体_GB2312"/>
          <w:color w:val="auto"/>
          <w:sz w:val="32"/>
          <w:szCs w:val="32"/>
        </w:rPr>
        <w:t>2.履行但不仅限于以下义务：</w:t>
      </w:r>
      <w:r>
        <w:rPr>
          <w:rFonts w:hint="default" w:ascii="Times New Roman" w:hAnsi="Times New Roman" w:eastAsia="仿宋_GB2312"/>
          <w:color w:val="auto"/>
          <w:sz w:val="32"/>
          <w:szCs w:val="32"/>
        </w:rPr>
        <w:t>按照本协议的约定，组织开展廉洁教育、制度建设等工作；为乙方在合作项目方面提供必要的工作支持和协助；保守乙方的商业秘密和技术秘密等。</w:t>
      </w:r>
    </w:p>
    <w:p w14:paraId="29DEE06F">
      <w:pPr>
        <w:spacing w:line="560" w:lineRule="exact"/>
        <w:ind w:firstLine="680"/>
        <w:jc w:val="both"/>
        <w:rPr>
          <w:rFonts w:hint="default" w:ascii="Times New Roman" w:hAnsi="Times New Roman" w:eastAsia="楷体_GB2312"/>
          <w:color w:val="auto"/>
          <w:sz w:val="32"/>
          <w:szCs w:val="32"/>
        </w:rPr>
      </w:pPr>
      <w:r>
        <w:rPr>
          <w:rFonts w:hint="default" w:ascii="Times New Roman" w:hAnsi="Times New Roman" w:eastAsia="楷体_GB2312"/>
          <w:color w:val="auto"/>
          <w:sz w:val="32"/>
          <w:szCs w:val="32"/>
        </w:rPr>
        <w:t>（二）乙方权利与义务</w:t>
      </w:r>
    </w:p>
    <w:p w14:paraId="59293D65">
      <w:pPr>
        <w:spacing w:line="560" w:lineRule="exact"/>
        <w:ind w:firstLine="680"/>
        <w:jc w:val="both"/>
        <w:rPr>
          <w:rFonts w:hint="default" w:ascii="Times New Roman" w:hAnsi="Times New Roman" w:eastAsia="仿宋_GB2312"/>
          <w:color w:val="auto"/>
          <w:sz w:val="32"/>
          <w:szCs w:val="32"/>
        </w:rPr>
      </w:pPr>
      <w:r>
        <w:rPr>
          <w:rFonts w:hint="default" w:ascii="Times New Roman" w:hAnsi="Times New Roman" w:eastAsia="楷体_GB2312"/>
          <w:color w:val="auto"/>
          <w:sz w:val="32"/>
          <w:szCs w:val="32"/>
        </w:rPr>
        <w:t>1.权利：</w:t>
      </w:r>
      <w:r>
        <w:rPr>
          <w:rFonts w:hint="default" w:ascii="Times New Roman" w:hAnsi="Times New Roman" w:eastAsia="仿宋_GB2312"/>
          <w:color w:val="auto"/>
          <w:sz w:val="32"/>
          <w:szCs w:val="32"/>
        </w:rPr>
        <w:t>对甲方校企合作项目管理的合法合规性进行监督。发现甲方人员有违反廉洁纪律的行为，有权向学校</w:t>
      </w:r>
      <w:r>
        <w:rPr>
          <w:rFonts w:hint="default" w:ascii="Times New Roman" w:hAnsi="Times New Roman" w:eastAsia="仿宋_GB2312"/>
          <w:color w:val="auto"/>
          <w:sz w:val="32"/>
          <w:szCs w:val="32"/>
          <w:lang w:val="en-US" w:eastAsia="zh-CN"/>
        </w:rPr>
        <w:t>党风廉政建设办公室</w:t>
      </w:r>
      <w:r>
        <w:rPr>
          <w:rFonts w:hint="default" w:ascii="Times New Roman" w:hAnsi="Times New Roman" w:eastAsia="仿宋_GB2312"/>
          <w:color w:val="auto"/>
          <w:sz w:val="32"/>
          <w:szCs w:val="32"/>
        </w:rPr>
        <w:t>或</w:t>
      </w:r>
      <w:r>
        <w:rPr>
          <w:rFonts w:hint="default" w:ascii="Times New Roman" w:hAnsi="Times New Roman" w:eastAsia="仿宋_GB2312"/>
          <w:color w:val="auto"/>
          <w:sz w:val="32"/>
          <w:szCs w:val="32"/>
          <w:lang w:val="en-US" w:eastAsia="zh-CN"/>
        </w:rPr>
        <w:t>驻校纪检监察组</w:t>
      </w:r>
      <w:r>
        <w:rPr>
          <w:rFonts w:hint="default" w:ascii="Times New Roman" w:hAnsi="Times New Roman" w:eastAsia="仿宋_GB2312"/>
          <w:color w:val="auto"/>
          <w:sz w:val="32"/>
          <w:szCs w:val="32"/>
        </w:rPr>
        <w:t>投诉或反映</w:t>
      </w:r>
      <w:r>
        <w:rPr>
          <w:rFonts w:hint="default" w:ascii="Times New Roman" w:hAnsi="Times New Roman" w:eastAsia="仿宋_GB2312"/>
          <w:color w:val="auto"/>
          <w:sz w:val="32"/>
          <w:szCs w:val="32"/>
          <w:lang w:eastAsia="zh-CN"/>
        </w:rPr>
        <w:t>，</w:t>
      </w:r>
      <w:r>
        <w:rPr>
          <w:rFonts w:hint="default" w:ascii="Times New Roman" w:hAnsi="Times New Roman" w:eastAsia="仿宋_GB2312"/>
          <w:color w:val="auto"/>
          <w:sz w:val="32"/>
          <w:szCs w:val="32"/>
          <w:lang w:val="en-US" w:eastAsia="zh-CN"/>
        </w:rPr>
        <w:t>投诉电话：</w:t>
      </w:r>
      <w:r>
        <w:rPr>
          <w:rFonts w:hint="default" w:ascii="Times New Roman" w:hAnsi="Times New Roman" w:eastAsia="仿宋_GB2312"/>
          <w:color w:val="auto"/>
          <w:sz w:val="32"/>
          <w:szCs w:val="32"/>
          <w:u w:val="none"/>
          <w:lang w:val="en-US" w:eastAsia="zh-CN"/>
        </w:rPr>
        <w:t>5358241</w:t>
      </w:r>
      <w:r>
        <w:rPr>
          <w:rFonts w:hint="default" w:ascii="Times New Roman" w:hAnsi="Times New Roman" w:eastAsia="仿宋_GB2312"/>
          <w:color w:val="auto"/>
          <w:sz w:val="32"/>
          <w:szCs w:val="32"/>
        </w:rPr>
        <w:t>。</w:t>
      </w:r>
    </w:p>
    <w:p w14:paraId="5527C579">
      <w:pPr>
        <w:spacing w:line="560" w:lineRule="exact"/>
        <w:ind w:firstLine="680"/>
        <w:jc w:val="both"/>
        <w:rPr>
          <w:rFonts w:hint="default" w:ascii="Times New Roman" w:hAnsi="Times New Roman" w:eastAsia="仿宋_GB2312"/>
          <w:color w:val="auto"/>
          <w:sz w:val="32"/>
          <w:szCs w:val="32"/>
        </w:rPr>
      </w:pPr>
      <w:r>
        <w:rPr>
          <w:rFonts w:hint="default" w:ascii="Times New Roman" w:hAnsi="Times New Roman" w:eastAsia="楷体_GB2312"/>
          <w:color w:val="auto"/>
          <w:sz w:val="32"/>
          <w:szCs w:val="32"/>
        </w:rPr>
        <w:t>2. 履行但不仅限于以下义务：</w:t>
      </w:r>
      <w:r>
        <w:rPr>
          <w:rFonts w:hint="default" w:ascii="Times New Roman" w:hAnsi="Times New Roman" w:eastAsia="仿宋_GB2312"/>
          <w:color w:val="auto"/>
          <w:sz w:val="32"/>
          <w:szCs w:val="32"/>
        </w:rPr>
        <w:t>按照本协议的约定，配合甲方开展清廉共建工作，加强对企业员工的廉洁教育和管理；遵守合作协议和相关制度规定，规范企业在合作项目中的行为；</w:t>
      </w:r>
      <w:r>
        <w:rPr>
          <w:rFonts w:hint="default" w:ascii="Times New Roman" w:hAnsi="Times New Roman" w:eastAsia="仿宋_GB2312"/>
          <w:color w:val="auto"/>
          <w:sz w:val="32"/>
          <w:szCs w:val="32"/>
          <w:lang w:val="en-US" w:eastAsia="zh-CN"/>
        </w:rPr>
        <w:t>如乙方为款项支付方，应当</w:t>
      </w:r>
      <w:r>
        <w:rPr>
          <w:rFonts w:hint="default" w:ascii="Times New Roman" w:hAnsi="Times New Roman" w:eastAsia="仿宋_GB2312"/>
          <w:color w:val="auto"/>
          <w:sz w:val="32"/>
          <w:szCs w:val="32"/>
        </w:rPr>
        <w:t>按时足额拨付合作项目经费，确保项目</w:t>
      </w:r>
      <w:r>
        <w:rPr>
          <w:rFonts w:hint="default" w:ascii="Times New Roman" w:hAnsi="Times New Roman" w:eastAsia="仿宋_GB2312"/>
          <w:color w:val="auto"/>
          <w:sz w:val="32"/>
          <w:szCs w:val="32"/>
          <w:lang w:eastAsia="zh-CN"/>
        </w:rPr>
        <w:t>按</w:t>
      </w:r>
      <w:r>
        <w:rPr>
          <w:rFonts w:hint="default" w:ascii="Times New Roman" w:hAnsi="Times New Roman" w:eastAsia="仿宋_GB2312"/>
          <w:color w:val="auto"/>
          <w:sz w:val="32"/>
          <w:szCs w:val="32"/>
          <w:lang w:val="en-US" w:eastAsia="zh-CN"/>
        </w:rPr>
        <w:t>双方合作协议进度完成</w:t>
      </w:r>
      <w:r>
        <w:rPr>
          <w:rFonts w:hint="default" w:ascii="Times New Roman" w:hAnsi="Times New Roman" w:eastAsia="仿宋_GB2312"/>
          <w:color w:val="auto"/>
          <w:sz w:val="32"/>
          <w:szCs w:val="32"/>
        </w:rPr>
        <w:t>；</w:t>
      </w:r>
      <w:r>
        <w:rPr>
          <w:rFonts w:hint="default" w:ascii="Times New Roman" w:hAnsi="Times New Roman" w:eastAsia="仿宋_GB2312"/>
          <w:color w:val="auto"/>
          <w:sz w:val="32"/>
          <w:szCs w:val="32"/>
          <w:lang w:val="en-US" w:eastAsia="zh-CN"/>
        </w:rPr>
        <w:t>严格</w:t>
      </w:r>
      <w:r>
        <w:rPr>
          <w:rFonts w:hint="default" w:ascii="Times New Roman" w:hAnsi="Times New Roman" w:eastAsia="仿宋_GB2312"/>
          <w:color w:val="auto"/>
          <w:sz w:val="32"/>
          <w:szCs w:val="32"/>
        </w:rPr>
        <w:t>保守甲方的教学科研秘密和学生信息等。</w:t>
      </w:r>
    </w:p>
    <w:p w14:paraId="15B4F9F7">
      <w:pPr>
        <w:spacing w:line="560" w:lineRule="exact"/>
        <w:ind w:firstLine="680"/>
        <w:jc w:val="both"/>
        <w:rPr>
          <w:rFonts w:hint="default" w:ascii="Times New Roman" w:hAnsi="Times New Roman" w:eastAsia="仿宋" w:cs="Times New Roman"/>
          <w:color w:val="auto"/>
          <w:sz w:val="32"/>
          <w:szCs w:val="32"/>
          <w:lang w:val="en-US" w:eastAsia="zh-CN"/>
        </w:rPr>
      </w:pPr>
      <w:r>
        <w:rPr>
          <w:rFonts w:hint="default" w:ascii="Times New Roman" w:hAnsi="Times New Roman" w:eastAsia="楷体" w:cs="Times New Roman"/>
          <w:color w:val="auto"/>
          <w:sz w:val="32"/>
          <w:szCs w:val="32"/>
          <w:lang w:eastAsia="zh-CN"/>
        </w:rPr>
        <w:t>（</w:t>
      </w:r>
      <w:r>
        <w:rPr>
          <w:rFonts w:hint="default" w:ascii="Times New Roman" w:hAnsi="Times New Roman" w:eastAsia="楷体" w:cs="Times New Roman"/>
          <w:color w:val="auto"/>
          <w:sz w:val="32"/>
          <w:szCs w:val="32"/>
          <w:lang w:val="en-US" w:eastAsia="zh-CN"/>
        </w:rPr>
        <w:t>三</w:t>
      </w:r>
      <w:r>
        <w:rPr>
          <w:rFonts w:hint="default" w:ascii="Times New Roman" w:hAnsi="Times New Roman" w:eastAsia="楷体" w:cs="Times New Roman"/>
          <w:color w:val="auto"/>
          <w:sz w:val="32"/>
          <w:szCs w:val="32"/>
          <w:lang w:eastAsia="zh-CN"/>
        </w:rPr>
        <w:t>）</w:t>
      </w:r>
      <w:r>
        <w:rPr>
          <w:rFonts w:hint="default" w:ascii="Times New Roman" w:hAnsi="Times New Roman" w:eastAsia="楷体" w:cs="Times New Roman"/>
          <w:color w:val="auto"/>
          <w:sz w:val="32"/>
          <w:szCs w:val="32"/>
          <w:lang w:val="en-US" w:eastAsia="zh-CN"/>
        </w:rPr>
        <w:t>其他。</w:t>
      </w:r>
      <w:r>
        <w:rPr>
          <w:rFonts w:hint="eastAsia" w:ascii="仿宋_GB2312" w:hAnsi="仿宋_GB2312" w:eastAsia="仿宋_GB2312" w:cs="仿宋_GB2312"/>
          <w:color w:val="auto"/>
          <w:sz w:val="32"/>
          <w:szCs w:val="32"/>
          <w:lang w:val="en-US" w:eastAsia="zh-CN"/>
        </w:rPr>
        <w:t>校企项目合作并不限制仅有双方合作，甲方鼓励并欢迎多方共同参与校企项目合作，共同推进合作目标的达成。如有三方以上（含三方）参与合作，第三方遵循的权利义务原则与乙方一致，如有特别要求，应写进清廉共建协议中，以资遵守。</w:t>
      </w:r>
    </w:p>
    <w:p w14:paraId="40E2898D">
      <w:pPr>
        <w:spacing w:line="560" w:lineRule="exact"/>
        <w:ind w:firstLine="680"/>
        <w:jc w:val="both"/>
        <w:rPr>
          <w:rFonts w:hint="default" w:ascii="Times New Roman" w:hAnsi="Times New Roman" w:eastAsia="黑体"/>
          <w:color w:val="auto"/>
          <w:sz w:val="32"/>
          <w:szCs w:val="32"/>
          <w:lang w:eastAsia="zh-CN"/>
        </w:rPr>
      </w:pPr>
      <w:r>
        <w:rPr>
          <w:rFonts w:hint="default" w:ascii="Times New Roman" w:hAnsi="Times New Roman" w:eastAsia="黑体"/>
          <w:color w:val="auto"/>
          <w:sz w:val="32"/>
          <w:szCs w:val="32"/>
        </w:rPr>
        <w:t>四、</w:t>
      </w:r>
      <w:r>
        <w:rPr>
          <w:rFonts w:hint="default" w:ascii="Times New Roman" w:hAnsi="Times New Roman" w:eastAsia="黑体"/>
          <w:color w:val="auto"/>
          <w:sz w:val="32"/>
          <w:szCs w:val="32"/>
          <w:lang w:val="en-US"/>
        </w:rPr>
        <w:t>协议生效与期限</w:t>
      </w:r>
    </w:p>
    <w:p w14:paraId="37CD2BF0">
      <w:pPr>
        <w:spacing w:line="560" w:lineRule="exact"/>
        <w:ind w:firstLine="680"/>
        <w:jc w:val="both"/>
        <w:rPr>
          <w:rFonts w:hint="default" w:ascii="Times New Roman" w:hAnsi="Times New Roman" w:eastAsia="仿宋_GB2312"/>
          <w:color w:val="auto"/>
          <w:sz w:val="32"/>
          <w:szCs w:val="32"/>
        </w:rPr>
      </w:pPr>
      <w:r>
        <w:rPr>
          <w:rFonts w:hint="default" w:ascii="Times New Roman" w:hAnsi="Times New Roman" w:eastAsia="仿宋_GB2312"/>
          <w:color w:val="auto"/>
          <w:sz w:val="32"/>
          <w:szCs w:val="32"/>
        </w:rPr>
        <w:t>1.本协议自</w:t>
      </w:r>
      <w:r>
        <w:rPr>
          <w:rFonts w:hint="default" w:ascii="Times New Roman" w:hAnsi="Times New Roman" w:eastAsia="仿宋_GB2312"/>
          <w:color w:val="auto"/>
          <w:sz w:val="32"/>
          <w:szCs w:val="32"/>
          <w:lang w:val="en-US" w:eastAsia="zh-CN"/>
        </w:rPr>
        <w:t>各</w:t>
      </w:r>
      <w:r>
        <w:rPr>
          <w:rFonts w:hint="default" w:ascii="Times New Roman" w:hAnsi="Times New Roman" w:eastAsia="仿宋_GB2312"/>
          <w:color w:val="auto"/>
          <w:sz w:val="32"/>
          <w:szCs w:val="32"/>
        </w:rPr>
        <w:t>方</w:t>
      </w:r>
      <w:r>
        <w:rPr>
          <w:rFonts w:hint="default" w:ascii="Times New Roman" w:hAnsi="Times New Roman" w:eastAsia="仿宋_GB2312"/>
          <w:color w:val="auto"/>
          <w:sz w:val="32"/>
          <w:szCs w:val="32"/>
          <w:lang w:val="en-US" w:eastAsia="zh-CN"/>
        </w:rPr>
        <w:t>/授权代表</w:t>
      </w:r>
      <w:r>
        <w:rPr>
          <w:rFonts w:hint="default" w:ascii="Times New Roman" w:hAnsi="Times New Roman" w:eastAsia="仿宋_GB2312"/>
          <w:color w:val="auto"/>
          <w:sz w:val="32"/>
          <w:szCs w:val="32"/>
        </w:rPr>
        <w:t>签字（盖章）之日起生效，</w:t>
      </w:r>
      <w:r>
        <w:rPr>
          <w:rFonts w:hint="default" w:ascii="Times New Roman" w:hAnsi="Times New Roman" w:eastAsia="仿宋_GB2312"/>
          <w:color w:val="auto"/>
          <w:sz w:val="32"/>
          <w:szCs w:val="32"/>
          <w:lang w:val="en-US" w:eastAsia="zh-CN"/>
        </w:rPr>
        <w:t>是各方业务协议的有效组成部分，对各方均有法律约束力；合作内容完成或</w:t>
      </w:r>
      <w:r>
        <w:rPr>
          <w:rFonts w:hint="default" w:ascii="Times New Roman" w:hAnsi="Times New Roman" w:eastAsia="仿宋_GB2312"/>
          <w:color w:val="auto"/>
          <w:sz w:val="32"/>
          <w:szCs w:val="32"/>
        </w:rPr>
        <w:t>合作关系解除后</w:t>
      </w:r>
      <w:r>
        <w:rPr>
          <w:rFonts w:hint="default" w:ascii="Times New Roman" w:hAnsi="Times New Roman" w:eastAsia="仿宋_GB2312"/>
          <w:color w:val="auto"/>
          <w:sz w:val="32"/>
          <w:szCs w:val="32"/>
          <w:lang w:val="en-US" w:eastAsia="zh-CN"/>
        </w:rPr>
        <w:t>共建协议</w:t>
      </w:r>
      <w:r>
        <w:rPr>
          <w:rFonts w:hint="default" w:ascii="Times New Roman" w:hAnsi="Times New Roman" w:eastAsia="仿宋_GB2312"/>
          <w:color w:val="auto"/>
          <w:sz w:val="32"/>
          <w:szCs w:val="32"/>
        </w:rPr>
        <w:t>自动解除。</w:t>
      </w:r>
    </w:p>
    <w:p w14:paraId="28200898">
      <w:pPr>
        <w:spacing w:line="560" w:lineRule="exact"/>
        <w:ind w:firstLine="680"/>
        <w:jc w:val="both"/>
        <w:rPr>
          <w:rFonts w:hint="default" w:ascii="Times New Roman" w:hAnsi="Times New Roman" w:eastAsia="仿宋_GB2312"/>
          <w:color w:val="auto"/>
          <w:sz w:val="32"/>
          <w:szCs w:val="32"/>
        </w:rPr>
      </w:pPr>
      <w:r>
        <w:rPr>
          <w:rFonts w:hint="default" w:ascii="Times New Roman" w:hAnsi="Times New Roman" w:eastAsia="仿宋_GB2312"/>
          <w:color w:val="auto"/>
          <w:sz w:val="32"/>
          <w:szCs w:val="32"/>
        </w:rPr>
        <w:t>2.本协议一式</w:t>
      </w:r>
      <w:r>
        <w:rPr>
          <w:rFonts w:hint="default" w:ascii="Times New Roman" w:hAnsi="Times New Roman" w:eastAsia="仿宋_GB2312"/>
          <w:color w:val="auto"/>
          <w:sz w:val="32"/>
          <w:szCs w:val="32"/>
          <w:lang w:val="en-US" w:eastAsia="zh-CN"/>
        </w:rPr>
        <w:t>叁</w:t>
      </w:r>
      <w:r>
        <w:rPr>
          <w:rFonts w:hint="default" w:ascii="Times New Roman" w:hAnsi="Times New Roman" w:eastAsia="仿宋_GB2312"/>
          <w:color w:val="auto"/>
          <w:sz w:val="32"/>
          <w:szCs w:val="32"/>
        </w:rPr>
        <w:t>份，甲</w:t>
      </w:r>
      <w:r>
        <w:rPr>
          <w:rFonts w:hint="eastAsia" w:ascii="Times New Roman" w:hAnsi="Times New Roman" w:eastAsia="仿宋_GB2312"/>
          <w:color w:val="auto"/>
          <w:sz w:val="32"/>
          <w:szCs w:val="32"/>
          <w:lang w:val="en-US" w:eastAsia="zh-CN"/>
        </w:rPr>
        <w:t>方</w:t>
      </w:r>
      <w:r>
        <w:rPr>
          <w:rFonts w:hint="default" w:ascii="Times New Roman" w:hAnsi="Times New Roman" w:eastAsia="仿宋_GB2312"/>
          <w:color w:val="auto"/>
          <w:sz w:val="32"/>
          <w:szCs w:val="32"/>
        </w:rPr>
        <w:t>执</w:t>
      </w:r>
      <w:r>
        <w:rPr>
          <w:rFonts w:hint="eastAsia" w:ascii="Times New Roman" w:hAnsi="Times New Roman" w:eastAsia="仿宋_GB2312"/>
          <w:color w:val="auto"/>
          <w:sz w:val="32"/>
          <w:szCs w:val="32"/>
          <w:lang w:val="en-US" w:eastAsia="zh-CN"/>
        </w:rPr>
        <w:t>两份，其中</w:t>
      </w:r>
      <w:r>
        <w:rPr>
          <w:rFonts w:hint="default" w:ascii="Times New Roman" w:hAnsi="Times New Roman" w:eastAsia="仿宋_GB2312"/>
          <w:color w:val="auto"/>
          <w:sz w:val="32"/>
          <w:szCs w:val="32"/>
        </w:rPr>
        <w:t>学校</w:t>
      </w:r>
      <w:r>
        <w:rPr>
          <w:rFonts w:hint="default" w:ascii="Times New Roman" w:hAnsi="Times New Roman" w:eastAsia="仿宋_GB2312"/>
          <w:color w:val="auto"/>
          <w:sz w:val="32"/>
          <w:szCs w:val="32"/>
          <w:lang w:val="en-US" w:eastAsia="zh-CN"/>
        </w:rPr>
        <w:t>党风廉政建设办公</w:t>
      </w:r>
      <w:r>
        <w:rPr>
          <w:rFonts w:hint="default" w:ascii="Times New Roman" w:hAnsi="Times New Roman" w:eastAsia="仿宋_GB2312"/>
          <w:color w:val="auto"/>
          <w:sz w:val="32"/>
          <w:szCs w:val="32"/>
        </w:rPr>
        <w:t>室执</w:t>
      </w:r>
      <w:r>
        <w:rPr>
          <w:rFonts w:hint="default" w:ascii="Times New Roman" w:hAnsi="Times New Roman" w:eastAsia="仿宋_GB2312"/>
          <w:color w:val="auto"/>
          <w:sz w:val="32"/>
          <w:szCs w:val="32"/>
          <w:lang w:val="en-US" w:eastAsia="zh-CN"/>
        </w:rPr>
        <w:t>壹</w:t>
      </w:r>
      <w:r>
        <w:rPr>
          <w:rFonts w:hint="default" w:ascii="Times New Roman" w:hAnsi="Times New Roman" w:eastAsia="仿宋_GB2312"/>
          <w:color w:val="auto"/>
          <w:sz w:val="32"/>
          <w:szCs w:val="32"/>
        </w:rPr>
        <w:t>份</w:t>
      </w:r>
      <w:r>
        <w:rPr>
          <w:rFonts w:hint="eastAsia" w:ascii="Times New Roman" w:hAnsi="Times New Roman" w:eastAsia="仿宋_GB2312"/>
          <w:color w:val="auto"/>
          <w:sz w:val="32"/>
          <w:szCs w:val="32"/>
          <w:lang w:eastAsia="zh-CN"/>
        </w:rPr>
        <w:t>，</w:t>
      </w:r>
      <w:r>
        <w:rPr>
          <w:rFonts w:hint="default" w:ascii="Times New Roman" w:hAnsi="Times New Roman" w:eastAsia="仿宋_GB2312"/>
          <w:color w:val="auto"/>
          <w:sz w:val="32"/>
          <w:szCs w:val="32"/>
        </w:rPr>
        <w:t>乙</w:t>
      </w:r>
      <w:r>
        <w:rPr>
          <w:rFonts w:hint="eastAsia" w:ascii="Times New Roman" w:hAnsi="Times New Roman" w:eastAsia="仿宋_GB2312"/>
          <w:color w:val="auto"/>
          <w:sz w:val="32"/>
          <w:szCs w:val="32"/>
          <w:lang w:val="en-US" w:eastAsia="zh-CN"/>
        </w:rPr>
        <w:t>方</w:t>
      </w:r>
      <w:r>
        <w:rPr>
          <w:rFonts w:hint="default" w:ascii="Times New Roman" w:hAnsi="Times New Roman" w:eastAsia="仿宋_GB2312"/>
          <w:color w:val="auto"/>
          <w:sz w:val="32"/>
          <w:szCs w:val="32"/>
        </w:rPr>
        <w:t>执</w:t>
      </w:r>
      <w:r>
        <w:rPr>
          <w:rFonts w:hint="default" w:ascii="Times New Roman" w:hAnsi="Times New Roman" w:eastAsia="仿宋_GB2312"/>
          <w:color w:val="auto"/>
          <w:sz w:val="32"/>
          <w:szCs w:val="32"/>
          <w:lang w:val="en-US" w:eastAsia="zh-CN"/>
        </w:rPr>
        <w:t>壹</w:t>
      </w:r>
      <w:r>
        <w:rPr>
          <w:rFonts w:hint="default" w:ascii="Times New Roman" w:hAnsi="Times New Roman" w:eastAsia="仿宋_GB2312"/>
          <w:color w:val="auto"/>
          <w:sz w:val="32"/>
          <w:szCs w:val="32"/>
        </w:rPr>
        <w:t>份，具有同等法律效力。</w:t>
      </w:r>
    </w:p>
    <w:p w14:paraId="32F55372">
      <w:pPr>
        <w:spacing w:line="560" w:lineRule="exact"/>
        <w:ind w:firstLine="680"/>
        <w:jc w:val="both"/>
        <w:rPr>
          <w:rFonts w:hint="default" w:ascii="Times New Roman" w:hAnsi="Times New Roman" w:eastAsia="仿宋_GB2312"/>
          <w:b w:val="0"/>
          <w:bCs w:val="0"/>
          <w:color w:val="auto"/>
          <w:sz w:val="32"/>
          <w:szCs w:val="32"/>
          <w:lang w:val="en-US" w:eastAsia="zh-CN"/>
        </w:rPr>
      </w:pPr>
      <w:r>
        <w:rPr>
          <w:rFonts w:hint="eastAsia" w:ascii="Times New Roman" w:hAnsi="Times New Roman" w:eastAsia="仿宋_GB2312"/>
          <w:b w:val="0"/>
          <w:bCs w:val="0"/>
          <w:color w:val="auto"/>
          <w:sz w:val="32"/>
          <w:szCs w:val="32"/>
          <w:lang w:val="en-US" w:eastAsia="zh-CN"/>
        </w:rPr>
        <w:t>附件：中标（成交）通知书</w:t>
      </w:r>
    </w:p>
    <w:p w14:paraId="501AC17B">
      <w:pPr>
        <w:spacing w:line="560" w:lineRule="exact"/>
        <w:jc w:val="both"/>
        <w:rPr>
          <w:rFonts w:hint="default" w:ascii="Times New Roman" w:hAnsi="Times New Roman" w:eastAsia="仿宋_GB2312"/>
          <w:color w:val="auto"/>
          <w:sz w:val="32"/>
          <w:szCs w:val="32"/>
        </w:rPr>
      </w:pPr>
    </w:p>
    <w:p w14:paraId="370FD5CC">
      <w:pPr>
        <w:spacing w:line="560" w:lineRule="exact"/>
        <w:jc w:val="both"/>
        <w:rPr>
          <w:rFonts w:hint="default" w:ascii="Times New Roman" w:hAnsi="Times New Roman" w:eastAsia="仿宋_GB2312"/>
          <w:color w:val="auto"/>
          <w:sz w:val="32"/>
          <w:szCs w:val="32"/>
          <w:lang w:val="en-US" w:eastAsia="zh-CN"/>
        </w:rPr>
      </w:pPr>
      <w:r>
        <w:rPr>
          <w:rFonts w:hint="default" w:ascii="Times New Roman" w:hAnsi="Times New Roman" w:eastAsia="仿宋_GB2312"/>
          <w:color w:val="auto"/>
          <w:sz w:val="32"/>
          <w:szCs w:val="32"/>
        </w:rPr>
        <w:t xml:space="preserve">甲方（盖章）： </w:t>
      </w:r>
      <w:r>
        <w:rPr>
          <w:rFonts w:hint="default" w:ascii="Times New Roman" w:hAnsi="Times New Roman" w:eastAsia="仿宋_GB2312"/>
          <w:color w:val="auto"/>
          <w:sz w:val="32"/>
          <w:szCs w:val="32"/>
          <w:lang w:val="en-US" w:eastAsia="zh-CN"/>
        </w:rPr>
        <w:t xml:space="preserve">                 </w:t>
      </w:r>
      <w:r>
        <w:rPr>
          <w:rFonts w:hint="default" w:ascii="Times New Roman" w:hAnsi="Times New Roman" w:eastAsia="仿宋_GB2312"/>
          <w:color w:val="auto"/>
          <w:sz w:val="32"/>
          <w:szCs w:val="32"/>
        </w:rPr>
        <w:t>乙方（盖章）：</w:t>
      </w:r>
    </w:p>
    <w:p w14:paraId="004126E6">
      <w:pPr>
        <w:spacing w:line="560" w:lineRule="exact"/>
        <w:jc w:val="both"/>
        <w:rPr>
          <w:rFonts w:hint="default" w:ascii="Times New Roman" w:hAnsi="Times New Roman" w:eastAsia="仿宋_GB2312"/>
          <w:color w:val="auto"/>
          <w:sz w:val="32"/>
          <w:szCs w:val="32"/>
        </w:rPr>
      </w:pPr>
    </w:p>
    <w:p w14:paraId="1D533DB0">
      <w:pPr>
        <w:spacing w:line="560" w:lineRule="exact"/>
        <w:jc w:val="both"/>
        <w:rPr>
          <w:rFonts w:hint="default" w:ascii="Times New Roman" w:hAnsi="Times New Roman" w:eastAsia="仿宋_GB2312"/>
          <w:color w:val="auto"/>
          <w:sz w:val="32"/>
          <w:szCs w:val="32"/>
          <w:lang w:val="en-US" w:eastAsia="zh-CN"/>
        </w:rPr>
      </w:pPr>
      <w:r>
        <w:rPr>
          <w:rFonts w:hint="default" w:ascii="Times New Roman" w:hAnsi="Times New Roman" w:eastAsia="仿宋_GB2312"/>
          <w:color w:val="auto"/>
          <w:sz w:val="32"/>
          <w:szCs w:val="32"/>
        </w:rPr>
        <w:t xml:space="preserve">代表（签字）： </w:t>
      </w:r>
      <w:r>
        <w:rPr>
          <w:rFonts w:hint="default" w:ascii="Times New Roman" w:hAnsi="Times New Roman" w:eastAsia="仿宋_GB2312"/>
          <w:color w:val="auto"/>
          <w:sz w:val="32"/>
          <w:szCs w:val="32"/>
          <w:lang w:val="en-US" w:eastAsia="zh-CN"/>
        </w:rPr>
        <w:t xml:space="preserve">                 </w:t>
      </w:r>
      <w:r>
        <w:rPr>
          <w:rFonts w:hint="default" w:ascii="Times New Roman" w:hAnsi="Times New Roman" w:eastAsia="仿宋_GB2312"/>
          <w:color w:val="auto"/>
          <w:sz w:val="32"/>
          <w:szCs w:val="32"/>
        </w:rPr>
        <w:t xml:space="preserve">代表（签字）： </w:t>
      </w:r>
    </w:p>
    <w:p w14:paraId="6237B68E">
      <w:pPr>
        <w:spacing w:line="560" w:lineRule="exact"/>
        <w:jc w:val="both"/>
        <w:rPr>
          <w:rFonts w:hint="default" w:ascii="Times New Roman" w:hAnsi="Times New Roman" w:eastAsia="仿宋_GB2312"/>
          <w:color w:val="auto"/>
          <w:sz w:val="32"/>
          <w:szCs w:val="32"/>
        </w:rPr>
      </w:pPr>
    </w:p>
    <w:p w14:paraId="0085511F">
      <w:pPr>
        <w:spacing w:line="560" w:lineRule="exact"/>
        <w:jc w:val="both"/>
        <w:rPr>
          <w:rFonts w:hint="default" w:ascii="Times New Roman" w:hAnsi="Times New Roman" w:eastAsia="仿宋_GB2312"/>
          <w:color w:val="auto"/>
          <w:sz w:val="32"/>
          <w:szCs w:val="32"/>
        </w:rPr>
      </w:pPr>
      <w:r>
        <w:rPr>
          <w:rFonts w:hint="default" w:ascii="Times New Roman" w:hAnsi="Times New Roman" w:eastAsia="仿宋_GB2312"/>
          <w:color w:val="auto"/>
          <w:sz w:val="32"/>
          <w:szCs w:val="32"/>
        </w:rPr>
        <w:t>签订日期：  年  月  日</w:t>
      </w:r>
      <w:r>
        <w:rPr>
          <w:rFonts w:hint="default" w:ascii="Times New Roman" w:hAnsi="Times New Roman" w:eastAsia="仿宋_GB2312"/>
          <w:color w:val="auto"/>
          <w:sz w:val="32"/>
          <w:szCs w:val="32"/>
          <w:lang w:val="en-US" w:eastAsia="zh-CN"/>
        </w:rPr>
        <w:t xml:space="preserve">         </w:t>
      </w:r>
      <w:r>
        <w:rPr>
          <w:rFonts w:hint="default" w:ascii="Times New Roman" w:hAnsi="Times New Roman" w:eastAsia="仿宋_GB2312"/>
          <w:color w:val="auto"/>
          <w:sz w:val="32"/>
          <w:szCs w:val="32"/>
        </w:rPr>
        <w:t>签订日期：  年  月  日</w:t>
      </w:r>
      <w:r>
        <w:rPr>
          <w:rFonts w:ascii="Times New Roman" w:hAnsi="Times New Roman" w:eastAsia="仿宋_GB2312"/>
          <w:color w:val="auto"/>
          <w:sz w:val="32"/>
          <w:szCs w:val="32"/>
        </w:rPr>
        <w:t xml:space="preserve">        </w:t>
      </w:r>
    </w:p>
    <w:p w14:paraId="7D86EDAF">
      <w:pPr>
        <w:widowControl/>
        <w:tabs>
          <w:tab w:val="left" w:pos="3261"/>
        </w:tabs>
        <w:spacing w:line="360" w:lineRule="auto"/>
        <w:ind w:firstLine="0" w:firstLineChars="0"/>
        <w:contextualSpacing/>
        <w:jc w:val="left"/>
        <w:rPr>
          <w:rFonts w:hint="default" w:ascii="宋体" w:hAnsi="宋体" w:cs="宋体"/>
          <w:szCs w:val="21"/>
          <w:lang w:val="en-US" w:eastAsia="zh-CN"/>
        </w:rPr>
      </w:pPr>
    </w:p>
    <w:sectPr>
      <w:pgSz w:w="11907" w:h="16840"/>
      <w:pgMar w:top="1440" w:right="1440" w:bottom="1440" w:left="1797" w:header="851" w:footer="851"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CC5EA34C-C074-439F-ADD9-4F7DDD8ED768}"/>
  </w:font>
  <w:font w:name="Arial">
    <w:panose1 w:val="020B0604020202020204"/>
    <w:charset w:val="01"/>
    <w:family w:val="swiss"/>
    <w:pitch w:val="default"/>
    <w:sig w:usb0="E0002EFF" w:usb1="C000785B" w:usb2="00000009" w:usb3="00000000" w:csb0="400001FF" w:csb1="FFFF0000"/>
    <w:embedRegular r:id="rId2" w:fontKey="{A15B4E63-669F-4C4C-A1E1-71F20A77094A}"/>
  </w:font>
  <w:font w:name="黑体">
    <w:panose1 w:val="02010609060101010101"/>
    <w:charset w:val="86"/>
    <w:family w:val="auto"/>
    <w:pitch w:val="default"/>
    <w:sig w:usb0="800002BF" w:usb1="38CF7CFA" w:usb2="00000016" w:usb3="00000000" w:csb0="00040001" w:csb1="00000000"/>
    <w:embedRegular r:id="rId3" w:fontKey="{61B3DBD5-6689-4131-91C8-164376D34449}"/>
  </w:font>
  <w:font w:name="Courier New">
    <w:panose1 w:val="02070309020205020404"/>
    <w:charset w:val="01"/>
    <w:family w:val="modern"/>
    <w:pitch w:val="default"/>
    <w:sig w:usb0="E0002EFF" w:usb1="C0007843" w:usb2="00000009" w:usb3="00000000" w:csb0="400001FF" w:csb1="FFFF0000"/>
    <w:embedRegular r:id="rId4" w:fontKey="{9F09EC56-4ADE-48F9-B3E9-2FA06B749AAE}"/>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5" w:fontKey="{7EDB9305-49C8-4568-87E9-F2AFF32463B5}"/>
  </w:font>
  <w:font w:name="Cambria">
    <w:panose1 w:val="02040503050406030204"/>
    <w:charset w:val="00"/>
    <w:family w:val="roman"/>
    <w:pitch w:val="default"/>
    <w:sig w:usb0="E00006FF" w:usb1="420024FF" w:usb2="02000000" w:usb3="00000000" w:csb0="2000019F" w:csb1="00000000"/>
    <w:embedRegular r:id="rId6" w:fontKey="{260CDC3E-7607-4051-B18F-607131B96718}"/>
  </w:font>
  <w:font w:name="等线 Light">
    <w:panose1 w:val="02010600030101010101"/>
    <w:charset w:val="86"/>
    <w:family w:val="roman"/>
    <w:pitch w:val="default"/>
    <w:sig w:usb0="A00002BF" w:usb1="38CF7CFA" w:usb2="00000016" w:usb3="00000000" w:csb0="0004000F" w:csb1="00000000"/>
  </w:font>
  <w:font w:name="仿宋_GB2312">
    <w:altName w:val="仿宋"/>
    <w:panose1 w:val="02010600030101010101"/>
    <w:charset w:val="86"/>
    <w:family w:val="modern"/>
    <w:pitch w:val="default"/>
    <w:sig w:usb0="00000000" w:usb1="00000000" w:usb2="00000006" w:usb3="00000000" w:csb0="00040001" w:csb1="00000000"/>
    <w:embedRegular r:id="rId7" w:fontKey="{FE4B575C-0BB1-4B68-B6A1-6081AE66127C}"/>
  </w:font>
  <w:font w:name="仿宋">
    <w:panose1 w:val="02010609060101010101"/>
    <w:charset w:val="86"/>
    <w:family w:val="modern"/>
    <w:pitch w:val="default"/>
    <w:sig w:usb0="800002BF" w:usb1="38CF7CFA" w:usb2="00000016" w:usb3="00000000" w:csb0="00040001" w:csb1="00000000"/>
    <w:embedRegular r:id="rId8" w:fontKey="{543BBFB1-EF19-401F-815A-73882A00F023}"/>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Times New Roman)">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宋体正文">
    <w:altName w:val="宋体"/>
    <w:panose1 w:val="00000000000000000000"/>
    <w:charset w:val="00"/>
    <w:family w:val="auto"/>
    <w:pitch w:val="default"/>
    <w:sig w:usb0="00000000" w:usb1="00000000" w:usb2="00000000" w:usb3="00000000" w:csb0="00040001" w:csb1="00000000"/>
  </w:font>
  <w:font w:name="仿宋体">
    <w:altName w:val="宋体"/>
    <w:panose1 w:val="00000000000000000000"/>
    <w:charset w:val="86"/>
    <w:family w:val="roman"/>
    <w:pitch w:val="default"/>
    <w:sig w:usb0="00000000" w:usb1="00000000" w:usb2="00000010" w:usb3="00000000" w:csb0="00040000" w:csb1="00000000"/>
  </w:font>
  <w:font w:name="方正小标宋简体">
    <w:panose1 w:val="02000000000000000000"/>
    <w:charset w:val="86"/>
    <w:family w:val="script"/>
    <w:pitch w:val="default"/>
    <w:sig w:usb0="00000001" w:usb1="08000000" w:usb2="00000000" w:usb3="00000000" w:csb0="00040000" w:csb1="00000000"/>
    <w:embedRegular r:id="rId9" w:fontKey="{D89BFB7F-4878-4553-B52E-A0D11991CB95}"/>
  </w:font>
  <w:font w:name="华文新魏">
    <w:altName w:val="宋体"/>
    <w:panose1 w:val="02010600030101010101"/>
    <w:charset w:val="86"/>
    <w:family w:val="auto"/>
    <w:pitch w:val="default"/>
    <w:sig w:usb0="00000000" w:usb1="00000000" w:usb2="00000006" w:usb3="00000000" w:csb0="00040001" w:csb1="00000000"/>
    <w:embedRegular r:id="rId10" w:fontKey="{81E6321C-4B31-41E8-954C-0E591B5E100E}"/>
  </w:font>
  <w:font w:name="Wingdings 2">
    <w:altName w:val="Wingdings 2"/>
    <w:panose1 w:val="05020102010507070707"/>
    <w:charset w:val="02"/>
    <w:family w:val="roman"/>
    <w:pitch w:val="default"/>
    <w:sig w:usb0="00000000" w:usb1="00000000" w:usb2="00000000" w:usb3="00000000" w:csb0="80000000" w:csb1="00000000"/>
    <w:embedRegular r:id="rId11" w:fontKey="{9C663D9A-6B49-4527-945D-001A56D257F7}"/>
  </w:font>
  <w:font w:name="楷体_GB2312">
    <w:altName w:val="楷体"/>
    <w:panose1 w:val="02010609030101010101"/>
    <w:charset w:val="86"/>
    <w:family w:val="modern"/>
    <w:pitch w:val="default"/>
    <w:sig w:usb0="00000000" w:usb1="00000000" w:usb2="00000000" w:usb3="00000000" w:csb0="00040000" w:csb1="00000000"/>
    <w:embedRegular r:id="rId12" w:fontKey="{9CE6B69A-C358-42D6-861A-25E2BCBA01A5}"/>
  </w:font>
  <w:font w:name="楷体">
    <w:panose1 w:val="02010609060101010101"/>
    <w:charset w:val="86"/>
    <w:family w:val="auto"/>
    <w:pitch w:val="default"/>
    <w:sig w:usb0="800002BF" w:usb1="38CF7CFA" w:usb2="00000016" w:usb3="00000000" w:csb0="00040001" w:csb1="00000000"/>
    <w:embedRegular r:id="rId13" w:fontKey="{B7C5559C-975A-416D-9177-3E5A1BA21FBD}"/>
  </w:font>
  <w:font w:name="隶书">
    <w:altName w:val="微软雅黑"/>
    <w:panose1 w:val="02010509060101010101"/>
    <w:charset w:val="86"/>
    <w:family w:val="auto"/>
    <w:pitch w:val="default"/>
    <w:sig w:usb0="00000000" w:usb1="00000000" w:usb2="00000000" w:usb3="00000000" w:csb0="00040000" w:csb1="00000000"/>
    <w:embedRegular r:id="rId14" w:fontKey="{E9B30FFD-54A1-41BC-89F8-2D5556950400}"/>
  </w:font>
  <w:font w:name="WPSEMBED38">
    <w:panose1 w:val="02000000000000000000"/>
    <w:charset w:val="86"/>
    <w:family w:val="auto"/>
    <w:pitch w:val="default"/>
    <w:sig w:usb0="00000001" w:usb1="08000000" w:usb2="00000000" w:usb3="00000000" w:csb0="00040000" w:csb1="00000000"/>
  </w:font>
  <w:font w:name="WPSEMBED39">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6146DC">
    <w:pPr>
      <w:pStyle w:val="29"/>
      <w:tabs>
        <w:tab w:val="center" w:pos="4439"/>
        <w:tab w:val="clear" w:pos="4153"/>
      </w:tabs>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1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DCAA27D">
                          <w:pPr>
                            <w:pStyle w:val="29"/>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5123"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F9DTxbLAQAAnAMAAA4AAAAAAAAAAQAgAAAAHgEAAGRycy9lMm9E&#10;b2MueG1sUEsFBgAAAAAGAAYAWQEAAFsFAAAAAA==&#10;">
              <v:fill on="f" focussize="0,0"/>
              <v:stroke on="f"/>
              <v:imagedata o:title=""/>
              <o:lock v:ext="edit" aspectratio="f"/>
              <v:textbox inset="0mm,0mm,0mm,0mm" style="mso-fit-shape-to-text:t;">
                <w:txbxContent>
                  <w:p w14:paraId="1DCAA27D">
                    <w:pPr>
                      <w:pStyle w:val="29"/>
                    </w:pPr>
                    <w:r>
                      <w:fldChar w:fldCharType="begin"/>
                    </w:r>
                    <w:r>
                      <w:instrText xml:space="preserve"> PAGE  \* MERGEFORMAT </w:instrText>
                    </w:r>
                    <w:r>
                      <w:fldChar w:fldCharType="separate"/>
                    </w:r>
                    <w:r>
                      <w:t>1</w:t>
                    </w:r>
                    <w:r>
                      <w:fldChar w:fldCharType="end"/>
                    </w:r>
                  </w:p>
                </w:txbxContent>
              </v:textbox>
            </v:shape>
          </w:pict>
        </mc:Fallback>
      </mc:AlternateContent>
    </w:r>
  </w:p>
  <w:p w14:paraId="72231FF8">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FBE2A">
    <w:pPr>
      <w:pStyle w:val="29"/>
      <w:tabs>
        <w:tab w:val="center" w:pos="4439"/>
        <w:tab w:val="clear" w:pos="4153"/>
      </w:tabs>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51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192E4E7"/>
                      </w:txbxContent>
                    </wps:txbx>
                    <wps:bodyPr wrap="none" lIns="0" tIns="0" rIns="0" bIns="0" upright="0">
                      <a:spAutoFit/>
                    </wps:bodyPr>
                  </wps:wsp>
                </a:graphicData>
              </a:graphic>
            </wp:anchor>
          </w:drawing>
        </mc:Choice>
        <mc:Fallback>
          <w:pict>
            <v:shape id="文本框 5124"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KtubKHLAQAAnAMAAA4AAAAAAAAAAQAgAAAAHgEAAGRycy9lMm9E&#10;b2MueG1sUEsFBgAAAAAGAAYAWQEAAFsFAAAAAA==&#10;">
              <v:fill on="f" focussize="0,0"/>
              <v:stroke on="f"/>
              <v:imagedata o:title=""/>
              <o:lock v:ext="edit" aspectratio="f"/>
              <v:textbox inset="0mm,0mm,0mm,0mm" style="mso-fit-shape-to-text:t;">
                <w:txbxContent>
                  <w:p w14:paraId="4192E4E7"/>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0E4E4A">
    <w:pPr>
      <w:pStyle w:val="29"/>
      <w:tabs>
        <w:tab w:val="left" w:pos="5360"/>
        <w:tab w:val="clear" w:pos="4153"/>
      </w:tabs>
      <w:rPr>
        <w:rFonts w:hint="eastAsia"/>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51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9B14237">
                          <w:pPr>
                            <w:pStyle w:val="29"/>
                          </w:pPr>
                          <w:r>
                            <w:fldChar w:fldCharType="begin"/>
                          </w:r>
                          <w:r>
                            <w:instrText xml:space="preserve"> PAGE  \* MERGEFORMAT </w:instrText>
                          </w:r>
                          <w:r>
                            <w:fldChar w:fldCharType="separate"/>
                          </w:r>
                          <w:r>
                            <w:t>7</w:t>
                          </w:r>
                          <w:r>
                            <w:fldChar w:fldCharType="end"/>
                          </w:r>
                        </w:p>
                      </w:txbxContent>
                    </wps:txbx>
                    <wps:bodyPr vert="horz" wrap="none" lIns="0" tIns="0" rIns="0" bIns="0" anchor="t" anchorCtr="0" upright="0">
                      <a:spAutoFit/>
                    </wps:bodyPr>
                  </wps:wsp>
                </a:graphicData>
              </a:graphic>
            </wp:anchor>
          </w:drawing>
        </mc:Choice>
        <mc:Fallback>
          <w:pict>
            <v:shape id="文本框 5172"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zql5uc8AAAAFAQAADwAA&#10;AAAAAAABACAAAAAiAAAAZHJzL2Rvd25yZXYueG1sUEsBAhQAFAAAAAgAh07iQAmzJy/mAQAA0AMA&#10;AA4AAAAAAAAAAQAgAAAAHgEAAGRycy9lMm9Eb2MueG1sUEsFBgAAAAAGAAYAWQEAAHYFAAAAAA==&#10;">
              <v:fill on="f" focussize="0,0"/>
              <v:stroke on="f"/>
              <v:imagedata o:title=""/>
              <o:lock v:ext="edit" aspectratio="f"/>
              <v:textbox inset="0mm,0mm,0mm,0mm" style="mso-fit-shape-to-text:t;">
                <w:txbxContent>
                  <w:p w14:paraId="39B14237">
                    <w:pPr>
                      <w:pStyle w:val="29"/>
                    </w:pPr>
                    <w:r>
                      <w:fldChar w:fldCharType="begin"/>
                    </w:r>
                    <w:r>
                      <w:instrText xml:space="preserve"> PAGE  \* MERGEFORMAT </w:instrText>
                    </w:r>
                    <w:r>
                      <w:fldChar w:fldCharType="separate"/>
                    </w:r>
                    <w:r>
                      <w:t>7</w:t>
                    </w:r>
                    <w:r>
                      <w:fldChar w:fldCharType="end"/>
                    </w: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margin">
                <wp:posOffset>2694305</wp:posOffset>
              </wp:positionH>
              <wp:positionV relativeFrom="paragraph">
                <wp:posOffset>-1270</wp:posOffset>
              </wp:positionV>
              <wp:extent cx="76200" cy="153035"/>
              <wp:effectExtent l="0" t="0" r="0" b="0"/>
              <wp:wrapNone/>
              <wp:docPr id="8" name="文本框 5139"/>
              <wp:cNvGraphicFramePr/>
              <a:graphic xmlns:a="http://schemas.openxmlformats.org/drawingml/2006/main">
                <a:graphicData uri="http://schemas.microsoft.com/office/word/2010/wordprocessingShape">
                  <wps:wsp>
                    <wps:cNvSpPr txBox="1"/>
                    <wps:spPr>
                      <a:xfrm>
                        <a:off x="0" y="0"/>
                        <a:ext cx="76200" cy="153035"/>
                      </a:xfrm>
                      <a:prstGeom prst="rect">
                        <a:avLst/>
                      </a:prstGeom>
                      <a:noFill/>
                      <a:ln>
                        <a:noFill/>
                      </a:ln>
                      <a:effectLst/>
                    </wps:spPr>
                    <wps:txbx>
                      <w:txbxContent>
                        <w:p w14:paraId="262DB90F"/>
                      </w:txbxContent>
                    </wps:txbx>
                    <wps:bodyPr vert="horz" wrap="square" lIns="0" tIns="0" rIns="0" bIns="0" anchor="t" anchorCtr="0" upright="0"/>
                  </wps:wsp>
                </a:graphicData>
              </a:graphic>
            </wp:anchor>
          </w:drawing>
        </mc:Choice>
        <mc:Fallback>
          <w:pict>
            <v:shape id="文本框 5139" o:spid="_x0000_s1026" o:spt="202" type="#_x0000_t202" style="position:absolute;left:0pt;margin-left:212.15pt;margin-top:-0.1pt;height:12.05pt;width:6pt;mso-position-horizontal-relative:margin;z-index:251664384;mso-width-relative:page;mso-height-relative:page;" filled="f" stroked="f" coordsize="21600,21600" o:gfxdata="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8S7IXdcAAAAIAQAADwAA&#10;AAAAAAABACAAAAAiAAAAZHJzL2Rvd25yZXYueG1sUEsBAhQAFAAAAAgAh07iQLUn0mneAQAAtAMA&#10;AA4AAAAAAAAAAQAgAAAAJgEAAGRycy9lMm9Eb2MueG1sUEsFBgAAAAAGAAYAWQEAAHYFAAAAAA==&#10;">
              <v:fill on="f" focussize="0,0"/>
              <v:stroke on="f"/>
              <v:imagedata o:title=""/>
              <o:lock v:ext="edit" aspectratio="f"/>
              <v:textbox inset="0mm,0mm,0mm,0mm">
                <w:txbxContent>
                  <w:p w14:paraId="262DB90F"/>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51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4CB4E10">
                          <w:pPr>
                            <w:pStyle w:val="29"/>
                            <w:rPr>
                              <w:rFonts w:hint="eastAsia"/>
                            </w:rPr>
                          </w:pPr>
                        </w:p>
                      </w:txbxContent>
                    </wps:txbx>
                    <wps:bodyPr wrap="none" lIns="0" tIns="0" rIns="0" bIns="0" upright="0">
                      <a:spAutoFit/>
                    </wps:bodyPr>
                  </wps:wsp>
                </a:graphicData>
              </a:graphic>
            </wp:anchor>
          </w:drawing>
        </mc:Choice>
        <mc:Fallback>
          <w:pict>
            <v:shape id="文本框 5141"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AHHcBQzwEAAKoDAAAOAAAAAAAAAAEAIAAAAB4BAABkcnMv&#10;ZTJvRG9jLnhtbFBLBQYAAAAABgAGAFkBAABfBQAAAAA=&#10;">
              <v:fill on="f" focussize="0,0"/>
              <v:stroke on="f"/>
              <v:imagedata o:title=""/>
              <o:lock v:ext="edit" aspectratio="f"/>
              <v:textbox inset="0mm,0mm,0mm,0mm" style="mso-fit-shape-to-text:t;">
                <w:txbxContent>
                  <w:p w14:paraId="24CB4E10">
                    <w:pPr>
                      <w:pStyle w:val="29"/>
                      <w:rPr>
                        <w:rFonts w:hint="eastAsia"/>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11A0C">
    <w:pPr>
      <w:pStyle w:val="29"/>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51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1AE3FE9">
                          <w:pPr>
                            <w:pStyle w:val="29"/>
                            <w:jc w:val="center"/>
                          </w:pPr>
                          <w:r>
                            <w:fldChar w:fldCharType="begin"/>
                          </w:r>
                          <w:r>
                            <w:instrText xml:space="preserve"> PAGE  \* MERGEFORMAT </w:instrText>
                          </w:r>
                          <w:r>
                            <w:fldChar w:fldCharType="separate"/>
                          </w:r>
                          <w:r>
                            <w:t>42</w:t>
                          </w:r>
                          <w:r>
                            <w:fldChar w:fldCharType="end"/>
                          </w:r>
                        </w:p>
                      </w:txbxContent>
                    </wps:txbx>
                    <wps:bodyPr wrap="none" lIns="0" tIns="0" rIns="0" bIns="0" upright="0">
                      <a:spAutoFit/>
                    </wps:bodyPr>
                  </wps:wsp>
                </a:graphicData>
              </a:graphic>
            </wp:anchor>
          </w:drawing>
        </mc:Choice>
        <mc:Fallback>
          <w:pict>
            <v:shape id="文本框 512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l4IoM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3m9&#10;XC2zQn2AGhMfAqam4c4POXvyAzoz8UFFm79IiWAc9T1f9ZVDIiI/Wq/W6wpDAmPzBXHY4/MQIb2V&#10;3pJsNDTiAIuu/PQe0pg6p+Rqzt9rY9DPa+P+ciBm9rDc+9hjttKwH6bG9749I58eZ99Qh6tOiXnn&#10;UNq8JrMRZ2M/G8cQ9aEre5TrQbg9Jmyi9JYrjLBTYRxaYTctWN6KP+8l6/Gn2v4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IpeCKDLAQAAnAMAAA4AAAAAAAAAAQAgAAAAHgEAAGRycy9lMm9E&#10;b2MueG1sUEsFBgAAAAAGAAYAWQEAAFsFAAAAAA==&#10;">
              <v:fill on="f" focussize="0,0"/>
              <v:stroke on="f"/>
              <v:imagedata o:title=""/>
              <o:lock v:ext="edit" aspectratio="f"/>
              <v:textbox inset="0mm,0mm,0mm,0mm" style="mso-fit-shape-to-text:t;">
                <w:txbxContent>
                  <w:p w14:paraId="31AE3FE9">
                    <w:pPr>
                      <w:pStyle w:val="29"/>
                      <w:jc w:val="center"/>
                    </w:pPr>
                    <w:r>
                      <w:fldChar w:fldCharType="begin"/>
                    </w:r>
                    <w:r>
                      <w:instrText xml:space="preserve"> PAGE  \* MERGEFORMAT </w:instrText>
                    </w:r>
                    <w:r>
                      <w:fldChar w:fldCharType="separate"/>
                    </w:r>
                    <w:r>
                      <w:t>42</w:t>
                    </w:r>
                    <w:r>
                      <w:fldChar w:fldCharType="end"/>
                    </w:r>
                  </w:p>
                </w:txbxContent>
              </v:textbox>
            </v:shape>
          </w:pict>
        </mc:Fallback>
      </mc:AlternateContent>
    </w:r>
  </w:p>
  <w:p w14:paraId="30844768">
    <w:pPr>
      <w:pStyle w:val="2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AED75">
    <w:pPr>
      <w:pStyle w:val="2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7AA0268">
                          <w:pPr>
                            <w:pStyle w:val="29"/>
                            <w:rPr>
                              <w:rFonts w:hint="eastAsia"/>
                            </w:rPr>
                          </w:pPr>
                          <w:r>
                            <w:rPr>
                              <w:rFonts w:hint="eastAsia"/>
                            </w:rPr>
                            <w:fldChar w:fldCharType="begin"/>
                          </w:r>
                          <w:r>
                            <w:rPr>
                              <w:rFonts w:hint="eastAsia"/>
                            </w:rPr>
                            <w:instrText xml:space="preserve"> PAGE  \* MERGEFORMAT </w:instrText>
                          </w:r>
                          <w:r>
                            <w:rPr>
                              <w:rFonts w:hint="eastAsia"/>
                            </w:rPr>
                            <w:fldChar w:fldCharType="separate"/>
                          </w:r>
                          <w:r>
                            <w:t>266</w:t>
                          </w:r>
                          <w:r>
                            <w:rPr>
                              <w:rFonts w:hint="eastAsia"/>
                            </w:rPr>
                            <w:fldChar w:fldCharType="end"/>
                          </w:r>
                        </w:p>
                      </w:txbxContent>
                    </wps:txbx>
                    <wps:bodyPr wrap="none" lIns="0" tIns="0" rIns="0" bIns="0" upright="0">
                      <a:spAutoFit/>
                    </wps:bodyPr>
                  </wps:wsp>
                </a:graphicData>
              </a:graphic>
            </wp:anchor>
          </w:drawing>
        </mc:Choice>
        <mc:Fallback>
          <w:pict>
            <v:shape id="文本框 512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JVO1KDLAQAAnAMAAA4AAAAAAAAAAQAgAAAAHgEAAGRycy9lMm9E&#10;b2MueG1sUEsFBgAAAAAGAAYAWQEAAFsFAAAAAA==&#10;">
              <v:fill on="f" focussize="0,0"/>
              <v:stroke on="f"/>
              <v:imagedata o:title=""/>
              <o:lock v:ext="edit" aspectratio="f"/>
              <v:textbox inset="0mm,0mm,0mm,0mm" style="mso-fit-shape-to-text:t;">
                <w:txbxContent>
                  <w:p w14:paraId="57AA0268">
                    <w:pPr>
                      <w:pStyle w:val="29"/>
                      <w:rPr>
                        <w:rFonts w:hint="eastAsia"/>
                      </w:rPr>
                    </w:pPr>
                    <w:r>
                      <w:rPr>
                        <w:rFonts w:hint="eastAsia"/>
                      </w:rPr>
                      <w:fldChar w:fldCharType="begin"/>
                    </w:r>
                    <w:r>
                      <w:rPr>
                        <w:rFonts w:hint="eastAsia"/>
                      </w:rPr>
                      <w:instrText xml:space="preserve"> PAGE  \* MERGEFORMAT </w:instrText>
                    </w:r>
                    <w:r>
                      <w:rPr>
                        <w:rFonts w:hint="eastAsia"/>
                      </w:rPr>
                      <w:fldChar w:fldCharType="separate"/>
                    </w:r>
                    <w:r>
                      <w:t>266</w:t>
                    </w:r>
                    <w:r>
                      <w:rPr>
                        <w:rFonts w:hint="eastAsi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0710FD">
    <w:pPr>
      <w:pStyle w:val="2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2D61DFB"/>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rW9Fj3gEAAL8DAAAOAAAAAAAA&#10;AAEAIAAAAB4BAABkcnMvZTJvRG9jLnhtbFBLBQYAAAAABgAGAFkBAABuBQAAAAA=&#10;">
              <v:fill on="f" focussize="0,0"/>
              <v:stroke on="f"/>
              <v:imagedata o:title=""/>
              <o:lock v:ext="edit" aspectratio="f"/>
              <v:textbox inset="0mm,0mm,0mm,0mm" style="mso-fit-shape-to-text:t;">
                <w:txbxContent>
                  <w:p w14:paraId="42D61DFB"/>
                </w:txbxContent>
              </v:textbox>
            </v:shape>
          </w:pict>
        </mc:Fallback>
      </mc:AlternateContent>
    </w:r>
  </w:p>
  <w:p w14:paraId="28F17697">
    <w:pPr>
      <w:pStyle w:val="29"/>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8B41F6">
    <w:pPr>
      <w:pStyle w:val="29"/>
    </w:pPr>
    <w: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ragraph">
                <wp:posOffset>0</wp:posOffset>
              </wp:positionV>
              <wp:extent cx="1828800" cy="1828800"/>
              <wp:effectExtent l="0" t="0" r="0" b="0"/>
              <wp:wrapNone/>
              <wp:docPr id="10"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AA08FFB">
                          <w:pPr>
                            <w:pStyle w:val="29"/>
                          </w:pPr>
                          <w:r>
                            <w:fldChar w:fldCharType="begin"/>
                          </w:r>
                          <w:r>
                            <w:instrText xml:space="preserve">PAGE   \* MERGEFORMAT</w:instrText>
                          </w:r>
                          <w:r>
                            <w:fldChar w:fldCharType="separate"/>
                          </w:r>
                          <w:r>
                            <w:rPr>
                              <w:lang w:val="zh-CN"/>
                            </w:rPr>
                            <w:t>1</w:t>
                          </w:r>
                          <w:r>
                            <w:fldChar w:fldCharType="end"/>
                          </w: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lef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BA6VsgBAACa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koieMWJ37++eP86/H88J28&#10;yfr0AWpMuwuYmIb3fsDc2Q/ozLQHFW3+IiGCcYQ6XdSVQyIiP1otV6sKQwJj8wXx2dPzECF9kN6S&#10;bDQ04viKqvz4CdKYOqfkas7famPKCI37y4GY2cNy72OP2UrDbpgI7Xx7Qj49Tr6hDhedEvPRobDY&#10;X5qNOBu72TiEqPdd2aJcD8K7Q8ImSm+5wgg7FcaRFXbTeuWd+PNesp5+qc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GAQOlbIAQAAmgMAAA4AAAAAAAAAAQAgAAAAHgEAAGRycy9lMm9Eb2Mu&#10;eG1sUEsFBgAAAAAGAAYAWQEAAFgFAAAAAA==&#10;">
              <v:fill on="f" focussize="0,0"/>
              <v:stroke on="f"/>
              <v:imagedata o:title=""/>
              <o:lock v:ext="edit" aspectratio="f"/>
              <v:textbox inset="0mm,0mm,0mm,0mm" style="mso-fit-shape-to-text:t;">
                <w:txbxContent>
                  <w:p w14:paraId="1AA08FFB">
                    <w:pPr>
                      <w:pStyle w:val="29"/>
                    </w:pPr>
                    <w:r>
                      <w:fldChar w:fldCharType="begin"/>
                    </w:r>
                    <w:r>
                      <w:instrText xml:space="preserve">PAGE   \* MERGEFORMAT</w:instrText>
                    </w:r>
                    <w:r>
                      <w:fldChar w:fldCharType="separate"/>
                    </w:r>
                    <w:r>
                      <w:rPr>
                        <w:lang w:val="zh-CN"/>
                      </w:rPr>
                      <w:t>1</w:t>
                    </w:r>
                    <w:r>
                      <w:fldChar w:fldCharType="end"/>
                    </w:r>
                  </w:p>
                </w:txbxContent>
              </v:textbox>
            </v:shape>
          </w:pict>
        </mc:Fallback>
      </mc:AlternateContent>
    </w:r>
  </w:p>
  <w:p w14:paraId="0C207AC1">
    <w:pPr>
      <w:pStyle w:val="2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8A0DDE">
    <w:pPr>
      <w:pStyle w:val="3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D914E5">
    <w:pPr>
      <w:pStyle w:val="3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14833">
    <w:pPr>
      <w:pStyle w:val="30"/>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D55655"/>
    <w:multiLevelType w:val="multilevel"/>
    <w:tmpl w:val="33D55655"/>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1">
    <w:nsid w:val="408860E8"/>
    <w:multiLevelType w:val="singleLevel"/>
    <w:tmpl w:val="408860E8"/>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5,6,7"/>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k3YjFjMDY1Y2E2Y2EwNTc3NjExODhlOWQ1YTIwYTgifQ=="/>
  </w:docVars>
  <w:rsids>
    <w:rsidRoot w:val="00F34B14"/>
    <w:rsid w:val="000002E0"/>
    <w:rsid w:val="00000672"/>
    <w:rsid w:val="00000C53"/>
    <w:rsid w:val="00000E69"/>
    <w:rsid w:val="00000FD7"/>
    <w:rsid w:val="00001013"/>
    <w:rsid w:val="00001245"/>
    <w:rsid w:val="00001799"/>
    <w:rsid w:val="00001AF2"/>
    <w:rsid w:val="00001ECA"/>
    <w:rsid w:val="00002480"/>
    <w:rsid w:val="00002D29"/>
    <w:rsid w:val="00003B93"/>
    <w:rsid w:val="0000474D"/>
    <w:rsid w:val="0000529E"/>
    <w:rsid w:val="000057F8"/>
    <w:rsid w:val="00005CC0"/>
    <w:rsid w:val="00005FDF"/>
    <w:rsid w:val="0000644A"/>
    <w:rsid w:val="00006D8A"/>
    <w:rsid w:val="00007081"/>
    <w:rsid w:val="000070B3"/>
    <w:rsid w:val="000076B8"/>
    <w:rsid w:val="000109DC"/>
    <w:rsid w:val="00010D39"/>
    <w:rsid w:val="00010D9A"/>
    <w:rsid w:val="0001172C"/>
    <w:rsid w:val="00011BC9"/>
    <w:rsid w:val="00012854"/>
    <w:rsid w:val="00012D72"/>
    <w:rsid w:val="00012EA6"/>
    <w:rsid w:val="00013359"/>
    <w:rsid w:val="000139CF"/>
    <w:rsid w:val="00013AA4"/>
    <w:rsid w:val="00013DFE"/>
    <w:rsid w:val="000141EA"/>
    <w:rsid w:val="00015111"/>
    <w:rsid w:val="00015B63"/>
    <w:rsid w:val="0001657F"/>
    <w:rsid w:val="00016ABC"/>
    <w:rsid w:val="00017745"/>
    <w:rsid w:val="000177DB"/>
    <w:rsid w:val="000179C9"/>
    <w:rsid w:val="00017CCC"/>
    <w:rsid w:val="00020227"/>
    <w:rsid w:val="00020263"/>
    <w:rsid w:val="00020455"/>
    <w:rsid w:val="00020813"/>
    <w:rsid w:val="00020E11"/>
    <w:rsid w:val="000215D0"/>
    <w:rsid w:val="00021F52"/>
    <w:rsid w:val="00021FCF"/>
    <w:rsid w:val="000220B2"/>
    <w:rsid w:val="0002264C"/>
    <w:rsid w:val="00022731"/>
    <w:rsid w:val="00022792"/>
    <w:rsid w:val="00023287"/>
    <w:rsid w:val="00024061"/>
    <w:rsid w:val="00024463"/>
    <w:rsid w:val="00025461"/>
    <w:rsid w:val="00025636"/>
    <w:rsid w:val="00025E36"/>
    <w:rsid w:val="000260F7"/>
    <w:rsid w:val="00026855"/>
    <w:rsid w:val="00026886"/>
    <w:rsid w:val="0002754F"/>
    <w:rsid w:val="0002785D"/>
    <w:rsid w:val="000307BE"/>
    <w:rsid w:val="00031DD0"/>
    <w:rsid w:val="00032633"/>
    <w:rsid w:val="000326A2"/>
    <w:rsid w:val="000329E0"/>
    <w:rsid w:val="000336D0"/>
    <w:rsid w:val="000352E9"/>
    <w:rsid w:val="00035494"/>
    <w:rsid w:val="00035ECF"/>
    <w:rsid w:val="00036125"/>
    <w:rsid w:val="00036A07"/>
    <w:rsid w:val="0003780B"/>
    <w:rsid w:val="00037C41"/>
    <w:rsid w:val="00040571"/>
    <w:rsid w:val="00040973"/>
    <w:rsid w:val="0004156E"/>
    <w:rsid w:val="00041713"/>
    <w:rsid w:val="0004212E"/>
    <w:rsid w:val="00042B32"/>
    <w:rsid w:val="00042EE8"/>
    <w:rsid w:val="000439AA"/>
    <w:rsid w:val="0004440C"/>
    <w:rsid w:val="0004657F"/>
    <w:rsid w:val="00046B5E"/>
    <w:rsid w:val="000470CB"/>
    <w:rsid w:val="000506DE"/>
    <w:rsid w:val="000509D9"/>
    <w:rsid w:val="00051006"/>
    <w:rsid w:val="00051165"/>
    <w:rsid w:val="000512AF"/>
    <w:rsid w:val="0005147D"/>
    <w:rsid w:val="00051ACB"/>
    <w:rsid w:val="000533E7"/>
    <w:rsid w:val="00053B29"/>
    <w:rsid w:val="00054B4B"/>
    <w:rsid w:val="000550E8"/>
    <w:rsid w:val="00055519"/>
    <w:rsid w:val="00055D41"/>
    <w:rsid w:val="00056EF6"/>
    <w:rsid w:val="000575CF"/>
    <w:rsid w:val="00057CD6"/>
    <w:rsid w:val="00060D7F"/>
    <w:rsid w:val="00060DCE"/>
    <w:rsid w:val="000610E3"/>
    <w:rsid w:val="000614F3"/>
    <w:rsid w:val="00061A1B"/>
    <w:rsid w:val="000623B4"/>
    <w:rsid w:val="00062405"/>
    <w:rsid w:val="00062EC2"/>
    <w:rsid w:val="00063388"/>
    <w:rsid w:val="000634A7"/>
    <w:rsid w:val="00063B0B"/>
    <w:rsid w:val="00063F81"/>
    <w:rsid w:val="00064847"/>
    <w:rsid w:val="00065E08"/>
    <w:rsid w:val="00065E2D"/>
    <w:rsid w:val="00066AD9"/>
    <w:rsid w:val="00066D2E"/>
    <w:rsid w:val="000673E2"/>
    <w:rsid w:val="00067EF1"/>
    <w:rsid w:val="00070378"/>
    <w:rsid w:val="0007037E"/>
    <w:rsid w:val="0007063F"/>
    <w:rsid w:val="000707FD"/>
    <w:rsid w:val="00070949"/>
    <w:rsid w:val="000711E4"/>
    <w:rsid w:val="00071E9B"/>
    <w:rsid w:val="000720A1"/>
    <w:rsid w:val="000724D9"/>
    <w:rsid w:val="00072AED"/>
    <w:rsid w:val="00073F47"/>
    <w:rsid w:val="0007492F"/>
    <w:rsid w:val="00074BC7"/>
    <w:rsid w:val="00074ED8"/>
    <w:rsid w:val="00075B7E"/>
    <w:rsid w:val="00076D70"/>
    <w:rsid w:val="00077ACA"/>
    <w:rsid w:val="00077C70"/>
    <w:rsid w:val="000813B5"/>
    <w:rsid w:val="0008191E"/>
    <w:rsid w:val="00081BA3"/>
    <w:rsid w:val="00081D2E"/>
    <w:rsid w:val="00081F89"/>
    <w:rsid w:val="00082619"/>
    <w:rsid w:val="00082D02"/>
    <w:rsid w:val="000836E2"/>
    <w:rsid w:val="0008381A"/>
    <w:rsid w:val="00083871"/>
    <w:rsid w:val="00083B91"/>
    <w:rsid w:val="0008473C"/>
    <w:rsid w:val="0008520B"/>
    <w:rsid w:val="000857DE"/>
    <w:rsid w:val="000860BD"/>
    <w:rsid w:val="000871B8"/>
    <w:rsid w:val="00087B0A"/>
    <w:rsid w:val="000916DA"/>
    <w:rsid w:val="00091AAB"/>
    <w:rsid w:val="00092442"/>
    <w:rsid w:val="000929EF"/>
    <w:rsid w:val="00092C26"/>
    <w:rsid w:val="000933BE"/>
    <w:rsid w:val="00094428"/>
    <w:rsid w:val="000944FC"/>
    <w:rsid w:val="0009560F"/>
    <w:rsid w:val="0009588E"/>
    <w:rsid w:val="000959EE"/>
    <w:rsid w:val="00096C2E"/>
    <w:rsid w:val="00096DB9"/>
    <w:rsid w:val="00097183"/>
    <w:rsid w:val="000972CB"/>
    <w:rsid w:val="00097608"/>
    <w:rsid w:val="000A0F35"/>
    <w:rsid w:val="000A1175"/>
    <w:rsid w:val="000A13F3"/>
    <w:rsid w:val="000A165B"/>
    <w:rsid w:val="000A1963"/>
    <w:rsid w:val="000A1C18"/>
    <w:rsid w:val="000A23B1"/>
    <w:rsid w:val="000A2818"/>
    <w:rsid w:val="000A2B0E"/>
    <w:rsid w:val="000A3095"/>
    <w:rsid w:val="000A398F"/>
    <w:rsid w:val="000A448C"/>
    <w:rsid w:val="000A4E26"/>
    <w:rsid w:val="000A509C"/>
    <w:rsid w:val="000A54A7"/>
    <w:rsid w:val="000A5A17"/>
    <w:rsid w:val="000A6007"/>
    <w:rsid w:val="000A6279"/>
    <w:rsid w:val="000A6564"/>
    <w:rsid w:val="000A65A6"/>
    <w:rsid w:val="000A70E3"/>
    <w:rsid w:val="000A7275"/>
    <w:rsid w:val="000A7408"/>
    <w:rsid w:val="000A7A12"/>
    <w:rsid w:val="000A7A72"/>
    <w:rsid w:val="000B0FE0"/>
    <w:rsid w:val="000B1202"/>
    <w:rsid w:val="000B12FF"/>
    <w:rsid w:val="000B1801"/>
    <w:rsid w:val="000B1D0C"/>
    <w:rsid w:val="000B2273"/>
    <w:rsid w:val="000B2563"/>
    <w:rsid w:val="000B2BC6"/>
    <w:rsid w:val="000B2D03"/>
    <w:rsid w:val="000B37F2"/>
    <w:rsid w:val="000B3815"/>
    <w:rsid w:val="000B3C7B"/>
    <w:rsid w:val="000B3E68"/>
    <w:rsid w:val="000B4321"/>
    <w:rsid w:val="000B544A"/>
    <w:rsid w:val="000B5CCB"/>
    <w:rsid w:val="000B5F6B"/>
    <w:rsid w:val="000B613A"/>
    <w:rsid w:val="000B6A6B"/>
    <w:rsid w:val="000B6C95"/>
    <w:rsid w:val="000B79FC"/>
    <w:rsid w:val="000B7E0A"/>
    <w:rsid w:val="000C09A4"/>
    <w:rsid w:val="000C144E"/>
    <w:rsid w:val="000C1679"/>
    <w:rsid w:val="000C190E"/>
    <w:rsid w:val="000C1953"/>
    <w:rsid w:val="000C1BFE"/>
    <w:rsid w:val="000C1EE3"/>
    <w:rsid w:val="000C3AE7"/>
    <w:rsid w:val="000C3CC9"/>
    <w:rsid w:val="000C3DBC"/>
    <w:rsid w:val="000C5823"/>
    <w:rsid w:val="000C59C6"/>
    <w:rsid w:val="000C6DE4"/>
    <w:rsid w:val="000C7202"/>
    <w:rsid w:val="000C7432"/>
    <w:rsid w:val="000C7926"/>
    <w:rsid w:val="000D0A89"/>
    <w:rsid w:val="000D10F1"/>
    <w:rsid w:val="000D1389"/>
    <w:rsid w:val="000D1798"/>
    <w:rsid w:val="000D2626"/>
    <w:rsid w:val="000D264F"/>
    <w:rsid w:val="000D2BEF"/>
    <w:rsid w:val="000D2CD3"/>
    <w:rsid w:val="000D4016"/>
    <w:rsid w:val="000D411D"/>
    <w:rsid w:val="000D4589"/>
    <w:rsid w:val="000D4809"/>
    <w:rsid w:val="000D4FB6"/>
    <w:rsid w:val="000D5C29"/>
    <w:rsid w:val="000D6F6B"/>
    <w:rsid w:val="000D73DD"/>
    <w:rsid w:val="000E02E8"/>
    <w:rsid w:val="000E1C38"/>
    <w:rsid w:val="000E1C51"/>
    <w:rsid w:val="000E1D3E"/>
    <w:rsid w:val="000E28AB"/>
    <w:rsid w:val="000E2E3E"/>
    <w:rsid w:val="000E3583"/>
    <w:rsid w:val="000E3AF0"/>
    <w:rsid w:val="000E43EC"/>
    <w:rsid w:val="000E4DC7"/>
    <w:rsid w:val="000E4E04"/>
    <w:rsid w:val="000E592E"/>
    <w:rsid w:val="000E693B"/>
    <w:rsid w:val="000E6D5C"/>
    <w:rsid w:val="000E6EC9"/>
    <w:rsid w:val="000E6FB6"/>
    <w:rsid w:val="000E6FC2"/>
    <w:rsid w:val="000E70B4"/>
    <w:rsid w:val="000E7B62"/>
    <w:rsid w:val="000E7EDC"/>
    <w:rsid w:val="000F085D"/>
    <w:rsid w:val="000F0E1E"/>
    <w:rsid w:val="000F1129"/>
    <w:rsid w:val="000F1A1B"/>
    <w:rsid w:val="000F2A95"/>
    <w:rsid w:val="000F2BB7"/>
    <w:rsid w:val="000F3281"/>
    <w:rsid w:val="000F32FD"/>
    <w:rsid w:val="000F3733"/>
    <w:rsid w:val="000F5B2B"/>
    <w:rsid w:val="000F5F8B"/>
    <w:rsid w:val="000F6153"/>
    <w:rsid w:val="000F64AA"/>
    <w:rsid w:val="000F6C7B"/>
    <w:rsid w:val="000F73AD"/>
    <w:rsid w:val="000F7AF4"/>
    <w:rsid w:val="000F7C33"/>
    <w:rsid w:val="000F7F0C"/>
    <w:rsid w:val="001004D6"/>
    <w:rsid w:val="00101D1B"/>
    <w:rsid w:val="00101E8E"/>
    <w:rsid w:val="00102676"/>
    <w:rsid w:val="00103646"/>
    <w:rsid w:val="00103918"/>
    <w:rsid w:val="00104897"/>
    <w:rsid w:val="00104EDE"/>
    <w:rsid w:val="00104F54"/>
    <w:rsid w:val="00105992"/>
    <w:rsid w:val="00105CDA"/>
    <w:rsid w:val="00105F97"/>
    <w:rsid w:val="00106BEE"/>
    <w:rsid w:val="0010711C"/>
    <w:rsid w:val="00107368"/>
    <w:rsid w:val="001078E7"/>
    <w:rsid w:val="00107BDF"/>
    <w:rsid w:val="00107C74"/>
    <w:rsid w:val="0011091C"/>
    <w:rsid w:val="00110DA1"/>
    <w:rsid w:val="00111266"/>
    <w:rsid w:val="001112EB"/>
    <w:rsid w:val="00111FD1"/>
    <w:rsid w:val="0011247D"/>
    <w:rsid w:val="0011351F"/>
    <w:rsid w:val="00113678"/>
    <w:rsid w:val="00113A7D"/>
    <w:rsid w:val="00113C3E"/>
    <w:rsid w:val="00115375"/>
    <w:rsid w:val="001157F8"/>
    <w:rsid w:val="00115E11"/>
    <w:rsid w:val="00115EEE"/>
    <w:rsid w:val="00115F56"/>
    <w:rsid w:val="001164ED"/>
    <w:rsid w:val="00116CA9"/>
    <w:rsid w:val="00116F38"/>
    <w:rsid w:val="001170A4"/>
    <w:rsid w:val="00117AE7"/>
    <w:rsid w:val="00117B85"/>
    <w:rsid w:val="00117CBD"/>
    <w:rsid w:val="0012006A"/>
    <w:rsid w:val="00121979"/>
    <w:rsid w:val="00122064"/>
    <w:rsid w:val="0012301B"/>
    <w:rsid w:val="00123428"/>
    <w:rsid w:val="00124341"/>
    <w:rsid w:val="00124492"/>
    <w:rsid w:val="00124B12"/>
    <w:rsid w:val="001250A0"/>
    <w:rsid w:val="001263A3"/>
    <w:rsid w:val="001263B8"/>
    <w:rsid w:val="00130217"/>
    <w:rsid w:val="00130641"/>
    <w:rsid w:val="00130783"/>
    <w:rsid w:val="00130A47"/>
    <w:rsid w:val="00130FB0"/>
    <w:rsid w:val="001315BE"/>
    <w:rsid w:val="00132B47"/>
    <w:rsid w:val="00132DDA"/>
    <w:rsid w:val="0013346C"/>
    <w:rsid w:val="001337F8"/>
    <w:rsid w:val="001341B2"/>
    <w:rsid w:val="001348B4"/>
    <w:rsid w:val="00134B1F"/>
    <w:rsid w:val="0013506E"/>
    <w:rsid w:val="001351CB"/>
    <w:rsid w:val="00135530"/>
    <w:rsid w:val="00135947"/>
    <w:rsid w:val="001359A2"/>
    <w:rsid w:val="00135F92"/>
    <w:rsid w:val="00136020"/>
    <w:rsid w:val="00136445"/>
    <w:rsid w:val="00136965"/>
    <w:rsid w:val="00136A9C"/>
    <w:rsid w:val="00137389"/>
    <w:rsid w:val="00140132"/>
    <w:rsid w:val="00141455"/>
    <w:rsid w:val="0014190C"/>
    <w:rsid w:val="00141B9B"/>
    <w:rsid w:val="00141C9C"/>
    <w:rsid w:val="0014277F"/>
    <w:rsid w:val="00142AD2"/>
    <w:rsid w:val="001434BE"/>
    <w:rsid w:val="00143AAD"/>
    <w:rsid w:val="00144050"/>
    <w:rsid w:val="00144369"/>
    <w:rsid w:val="00144398"/>
    <w:rsid w:val="0014479F"/>
    <w:rsid w:val="00144BC7"/>
    <w:rsid w:val="001452B4"/>
    <w:rsid w:val="00145320"/>
    <w:rsid w:val="00145B3E"/>
    <w:rsid w:val="001476D3"/>
    <w:rsid w:val="001509CF"/>
    <w:rsid w:val="00150D1D"/>
    <w:rsid w:val="00151800"/>
    <w:rsid w:val="001525AA"/>
    <w:rsid w:val="00152A87"/>
    <w:rsid w:val="00152AC1"/>
    <w:rsid w:val="00153A84"/>
    <w:rsid w:val="00153BB5"/>
    <w:rsid w:val="00154518"/>
    <w:rsid w:val="00154D26"/>
    <w:rsid w:val="001556B8"/>
    <w:rsid w:val="00156359"/>
    <w:rsid w:val="00156DD6"/>
    <w:rsid w:val="00157B82"/>
    <w:rsid w:val="00160238"/>
    <w:rsid w:val="0016086E"/>
    <w:rsid w:val="001609B9"/>
    <w:rsid w:val="00160D0C"/>
    <w:rsid w:val="00160DD1"/>
    <w:rsid w:val="00161172"/>
    <w:rsid w:val="00161998"/>
    <w:rsid w:val="00161E65"/>
    <w:rsid w:val="00161F0E"/>
    <w:rsid w:val="00162597"/>
    <w:rsid w:val="001629AF"/>
    <w:rsid w:val="001629FD"/>
    <w:rsid w:val="0016428A"/>
    <w:rsid w:val="001646D5"/>
    <w:rsid w:val="001647C9"/>
    <w:rsid w:val="00165627"/>
    <w:rsid w:val="001661A3"/>
    <w:rsid w:val="00166E81"/>
    <w:rsid w:val="00167226"/>
    <w:rsid w:val="0016782B"/>
    <w:rsid w:val="0016784D"/>
    <w:rsid w:val="00167853"/>
    <w:rsid w:val="00167887"/>
    <w:rsid w:val="00167A6E"/>
    <w:rsid w:val="00170613"/>
    <w:rsid w:val="00170F0C"/>
    <w:rsid w:val="00171319"/>
    <w:rsid w:val="0017267A"/>
    <w:rsid w:val="00172CA8"/>
    <w:rsid w:val="00173256"/>
    <w:rsid w:val="00173B0E"/>
    <w:rsid w:val="00173E03"/>
    <w:rsid w:val="0017405A"/>
    <w:rsid w:val="0017461E"/>
    <w:rsid w:val="001746FC"/>
    <w:rsid w:val="00174704"/>
    <w:rsid w:val="0017512C"/>
    <w:rsid w:val="001756AF"/>
    <w:rsid w:val="0017586A"/>
    <w:rsid w:val="00175BA6"/>
    <w:rsid w:val="00175C6F"/>
    <w:rsid w:val="00176CA7"/>
    <w:rsid w:val="00176D0C"/>
    <w:rsid w:val="00176F8E"/>
    <w:rsid w:val="0017789A"/>
    <w:rsid w:val="001778C5"/>
    <w:rsid w:val="00177C07"/>
    <w:rsid w:val="00177E56"/>
    <w:rsid w:val="00177F0A"/>
    <w:rsid w:val="0018090D"/>
    <w:rsid w:val="00180DA0"/>
    <w:rsid w:val="001814E2"/>
    <w:rsid w:val="00181813"/>
    <w:rsid w:val="00181EAD"/>
    <w:rsid w:val="00182862"/>
    <w:rsid w:val="00182FBD"/>
    <w:rsid w:val="00184F57"/>
    <w:rsid w:val="00185091"/>
    <w:rsid w:val="00185544"/>
    <w:rsid w:val="00185617"/>
    <w:rsid w:val="00186FE1"/>
    <w:rsid w:val="00187A14"/>
    <w:rsid w:val="00190D50"/>
    <w:rsid w:val="00191177"/>
    <w:rsid w:val="0019171E"/>
    <w:rsid w:val="00192368"/>
    <w:rsid w:val="001923A0"/>
    <w:rsid w:val="0019253E"/>
    <w:rsid w:val="0019270F"/>
    <w:rsid w:val="001928B1"/>
    <w:rsid w:val="00192C38"/>
    <w:rsid w:val="00192CA1"/>
    <w:rsid w:val="00193537"/>
    <w:rsid w:val="00193808"/>
    <w:rsid w:val="00193846"/>
    <w:rsid w:val="00195424"/>
    <w:rsid w:val="001955FF"/>
    <w:rsid w:val="00195AC6"/>
    <w:rsid w:val="001972F8"/>
    <w:rsid w:val="00197EDD"/>
    <w:rsid w:val="001A02B3"/>
    <w:rsid w:val="001A04BB"/>
    <w:rsid w:val="001A06CC"/>
    <w:rsid w:val="001A0889"/>
    <w:rsid w:val="001A08D0"/>
    <w:rsid w:val="001A1B39"/>
    <w:rsid w:val="001A1D4A"/>
    <w:rsid w:val="001A2120"/>
    <w:rsid w:val="001A28C6"/>
    <w:rsid w:val="001A2E69"/>
    <w:rsid w:val="001A3C34"/>
    <w:rsid w:val="001A3EDE"/>
    <w:rsid w:val="001A41CD"/>
    <w:rsid w:val="001A4222"/>
    <w:rsid w:val="001A4235"/>
    <w:rsid w:val="001A43BE"/>
    <w:rsid w:val="001A48B2"/>
    <w:rsid w:val="001A4CFA"/>
    <w:rsid w:val="001A50EA"/>
    <w:rsid w:val="001A55A9"/>
    <w:rsid w:val="001A5BAA"/>
    <w:rsid w:val="001A5E24"/>
    <w:rsid w:val="001A661D"/>
    <w:rsid w:val="001A6795"/>
    <w:rsid w:val="001A6B27"/>
    <w:rsid w:val="001A6D8B"/>
    <w:rsid w:val="001A6DAA"/>
    <w:rsid w:val="001A7717"/>
    <w:rsid w:val="001A793A"/>
    <w:rsid w:val="001B0464"/>
    <w:rsid w:val="001B125A"/>
    <w:rsid w:val="001B1EBA"/>
    <w:rsid w:val="001B2142"/>
    <w:rsid w:val="001B2F2B"/>
    <w:rsid w:val="001B327A"/>
    <w:rsid w:val="001B35DE"/>
    <w:rsid w:val="001B3A13"/>
    <w:rsid w:val="001B3F5C"/>
    <w:rsid w:val="001B4AB0"/>
    <w:rsid w:val="001B57C9"/>
    <w:rsid w:val="001B59FF"/>
    <w:rsid w:val="001B5D13"/>
    <w:rsid w:val="001B6512"/>
    <w:rsid w:val="001B65D7"/>
    <w:rsid w:val="001B6752"/>
    <w:rsid w:val="001B6768"/>
    <w:rsid w:val="001B6F1F"/>
    <w:rsid w:val="001B6F35"/>
    <w:rsid w:val="001B7ECC"/>
    <w:rsid w:val="001C025B"/>
    <w:rsid w:val="001C059D"/>
    <w:rsid w:val="001C115F"/>
    <w:rsid w:val="001C1DED"/>
    <w:rsid w:val="001C1EAB"/>
    <w:rsid w:val="001C25A7"/>
    <w:rsid w:val="001C2775"/>
    <w:rsid w:val="001C2A1D"/>
    <w:rsid w:val="001C318C"/>
    <w:rsid w:val="001C35C4"/>
    <w:rsid w:val="001C4287"/>
    <w:rsid w:val="001C4479"/>
    <w:rsid w:val="001C4F79"/>
    <w:rsid w:val="001C5190"/>
    <w:rsid w:val="001C6081"/>
    <w:rsid w:val="001C7284"/>
    <w:rsid w:val="001C73EB"/>
    <w:rsid w:val="001C7781"/>
    <w:rsid w:val="001C7B48"/>
    <w:rsid w:val="001D0CFB"/>
    <w:rsid w:val="001D108A"/>
    <w:rsid w:val="001D1A0D"/>
    <w:rsid w:val="001D1DD1"/>
    <w:rsid w:val="001D23DA"/>
    <w:rsid w:val="001D267C"/>
    <w:rsid w:val="001D2F77"/>
    <w:rsid w:val="001D343C"/>
    <w:rsid w:val="001D56E2"/>
    <w:rsid w:val="001D58A1"/>
    <w:rsid w:val="001D58C2"/>
    <w:rsid w:val="001D5A8A"/>
    <w:rsid w:val="001D5B64"/>
    <w:rsid w:val="001D61CA"/>
    <w:rsid w:val="001D654A"/>
    <w:rsid w:val="001D6E87"/>
    <w:rsid w:val="001D735E"/>
    <w:rsid w:val="001D73C8"/>
    <w:rsid w:val="001D7BC6"/>
    <w:rsid w:val="001E129E"/>
    <w:rsid w:val="001E175C"/>
    <w:rsid w:val="001E1B0E"/>
    <w:rsid w:val="001E308A"/>
    <w:rsid w:val="001E38EC"/>
    <w:rsid w:val="001E3B63"/>
    <w:rsid w:val="001E57B2"/>
    <w:rsid w:val="001E5A94"/>
    <w:rsid w:val="001E5CBB"/>
    <w:rsid w:val="001E5CDC"/>
    <w:rsid w:val="001E6CE9"/>
    <w:rsid w:val="001E7416"/>
    <w:rsid w:val="001F13FD"/>
    <w:rsid w:val="001F2A2E"/>
    <w:rsid w:val="001F3180"/>
    <w:rsid w:val="001F3356"/>
    <w:rsid w:val="001F3A99"/>
    <w:rsid w:val="001F3C63"/>
    <w:rsid w:val="001F4141"/>
    <w:rsid w:val="001F4460"/>
    <w:rsid w:val="001F4833"/>
    <w:rsid w:val="001F6C96"/>
    <w:rsid w:val="001F711A"/>
    <w:rsid w:val="001F75B0"/>
    <w:rsid w:val="001F7CBE"/>
    <w:rsid w:val="0020057C"/>
    <w:rsid w:val="0020083C"/>
    <w:rsid w:val="00200CE5"/>
    <w:rsid w:val="00200F7C"/>
    <w:rsid w:val="002010DF"/>
    <w:rsid w:val="002014DB"/>
    <w:rsid w:val="0020150B"/>
    <w:rsid w:val="00201E12"/>
    <w:rsid w:val="00202295"/>
    <w:rsid w:val="00202977"/>
    <w:rsid w:val="002033B5"/>
    <w:rsid w:val="00203601"/>
    <w:rsid w:val="0020382C"/>
    <w:rsid w:val="002042E9"/>
    <w:rsid w:val="0020437A"/>
    <w:rsid w:val="0020454C"/>
    <w:rsid w:val="00204740"/>
    <w:rsid w:val="00205129"/>
    <w:rsid w:val="0020521F"/>
    <w:rsid w:val="0020532C"/>
    <w:rsid w:val="00205379"/>
    <w:rsid w:val="00206AE8"/>
    <w:rsid w:val="00210D39"/>
    <w:rsid w:val="002114C7"/>
    <w:rsid w:val="00211A7B"/>
    <w:rsid w:val="0021302C"/>
    <w:rsid w:val="002139F1"/>
    <w:rsid w:val="00213B1C"/>
    <w:rsid w:val="00213F1E"/>
    <w:rsid w:val="00214202"/>
    <w:rsid w:val="002148E3"/>
    <w:rsid w:val="00214C1A"/>
    <w:rsid w:val="0021552D"/>
    <w:rsid w:val="002156AE"/>
    <w:rsid w:val="0021577B"/>
    <w:rsid w:val="00215DC7"/>
    <w:rsid w:val="00215E99"/>
    <w:rsid w:val="00217B07"/>
    <w:rsid w:val="00217C26"/>
    <w:rsid w:val="00220043"/>
    <w:rsid w:val="0022054D"/>
    <w:rsid w:val="00220B11"/>
    <w:rsid w:val="0022107B"/>
    <w:rsid w:val="00221805"/>
    <w:rsid w:val="002223EB"/>
    <w:rsid w:val="00223DDB"/>
    <w:rsid w:val="00223FA4"/>
    <w:rsid w:val="00223FB0"/>
    <w:rsid w:val="0022405A"/>
    <w:rsid w:val="00224067"/>
    <w:rsid w:val="0022421C"/>
    <w:rsid w:val="0022454F"/>
    <w:rsid w:val="00224C4A"/>
    <w:rsid w:val="00224E83"/>
    <w:rsid w:val="00225664"/>
    <w:rsid w:val="00225F84"/>
    <w:rsid w:val="0022663D"/>
    <w:rsid w:val="00226995"/>
    <w:rsid w:val="0022734A"/>
    <w:rsid w:val="0022755B"/>
    <w:rsid w:val="00227C56"/>
    <w:rsid w:val="00227F2D"/>
    <w:rsid w:val="00227F52"/>
    <w:rsid w:val="00230095"/>
    <w:rsid w:val="00231851"/>
    <w:rsid w:val="002319FB"/>
    <w:rsid w:val="00231B89"/>
    <w:rsid w:val="00231F11"/>
    <w:rsid w:val="00231F5E"/>
    <w:rsid w:val="00233395"/>
    <w:rsid w:val="002346B4"/>
    <w:rsid w:val="00234F6E"/>
    <w:rsid w:val="002351FA"/>
    <w:rsid w:val="002355BE"/>
    <w:rsid w:val="002358EA"/>
    <w:rsid w:val="0023609B"/>
    <w:rsid w:val="00236578"/>
    <w:rsid w:val="00236A10"/>
    <w:rsid w:val="00236DE9"/>
    <w:rsid w:val="00237342"/>
    <w:rsid w:val="00237D5A"/>
    <w:rsid w:val="00237E0F"/>
    <w:rsid w:val="002407BA"/>
    <w:rsid w:val="00240922"/>
    <w:rsid w:val="00240D75"/>
    <w:rsid w:val="00240F92"/>
    <w:rsid w:val="00241288"/>
    <w:rsid w:val="002412E4"/>
    <w:rsid w:val="002415AE"/>
    <w:rsid w:val="00241B38"/>
    <w:rsid w:val="00241BC7"/>
    <w:rsid w:val="00241D3C"/>
    <w:rsid w:val="00242109"/>
    <w:rsid w:val="00242B6B"/>
    <w:rsid w:val="00243189"/>
    <w:rsid w:val="002439AB"/>
    <w:rsid w:val="00243B2B"/>
    <w:rsid w:val="00243C19"/>
    <w:rsid w:val="00244308"/>
    <w:rsid w:val="002443D0"/>
    <w:rsid w:val="002448E7"/>
    <w:rsid w:val="00244AE8"/>
    <w:rsid w:val="00244DC9"/>
    <w:rsid w:val="00244EF3"/>
    <w:rsid w:val="0024531F"/>
    <w:rsid w:val="00245587"/>
    <w:rsid w:val="00245D37"/>
    <w:rsid w:val="00245F2B"/>
    <w:rsid w:val="002460E2"/>
    <w:rsid w:val="002466CD"/>
    <w:rsid w:val="00246AEB"/>
    <w:rsid w:val="0024729B"/>
    <w:rsid w:val="00247F3A"/>
    <w:rsid w:val="00250122"/>
    <w:rsid w:val="0025024D"/>
    <w:rsid w:val="00250755"/>
    <w:rsid w:val="00251043"/>
    <w:rsid w:val="002518A8"/>
    <w:rsid w:val="00251C4A"/>
    <w:rsid w:val="0025271C"/>
    <w:rsid w:val="0025277A"/>
    <w:rsid w:val="002533CD"/>
    <w:rsid w:val="002535EA"/>
    <w:rsid w:val="00253A8A"/>
    <w:rsid w:val="00254EAB"/>
    <w:rsid w:val="002557AF"/>
    <w:rsid w:val="0025589C"/>
    <w:rsid w:val="00255B62"/>
    <w:rsid w:val="00255F1F"/>
    <w:rsid w:val="002566B1"/>
    <w:rsid w:val="002575E3"/>
    <w:rsid w:val="002579C1"/>
    <w:rsid w:val="00257A74"/>
    <w:rsid w:val="00257C5D"/>
    <w:rsid w:val="002603C1"/>
    <w:rsid w:val="002609A1"/>
    <w:rsid w:val="002612B1"/>
    <w:rsid w:val="00261997"/>
    <w:rsid w:val="00262B14"/>
    <w:rsid w:val="00265A12"/>
    <w:rsid w:val="00266165"/>
    <w:rsid w:val="00266F2C"/>
    <w:rsid w:val="00267DAF"/>
    <w:rsid w:val="00270122"/>
    <w:rsid w:val="00270B87"/>
    <w:rsid w:val="0027125E"/>
    <w:rsid w:val="00271767"/>
    <w:rsid w:val="00272263"/>
    <w:rsid w:val="00272293"/>
    <w:rsid w:val="002723C8"/>
    <w:rsid w:val="00272AE3"/>
    <w:rsid w:val="00273633"/>
    <w:rsid w:val="00273C2A"/>
    <w:rsid w:val="00273CBE"/>
    <w:rsid w:val="002746B1"/>
    <w:rsid w:val="00274BAD"/>
    <w:rsid w:val="0027614E"/>
    <w:rsid w:val="002763A3"/>
    <w:rsid w:val="00276EB8"/>
    <w:rsid w:val="00277F6B"/>
    <w:rsid w:val="002807B0"/>
    <w:rsid w:val="00281B9B"/>
    <w:rsid w:val="0028282C"/>
    <w:rsid w:val="00282D56"/>
    <w:rsid w:val="002835B0"/>
    <w:rsid w:val="00283C74"/>
    <w:rsid w:val="0028407E"/>
    <w:rsid w:val="0028410F"/>
    <w:rsid w:val="00284572"/>
    <w:rsid w:val="002850AA"/>
    <w:rsid w:val="00285221"/>
    <w:rsid w:val="00286190"/>
    <w:rsid w:val="00286A28"/>
    <w:rsid w:val="00286EA3"/>
    <w:rsid w:val="00286FB5"/>
    <w:rsid w:val="00287763"/>
    <w:rsid w:val="00290606"/>
    <w:rsid w:val="002908D0"/>
    <w:rsid w:val="002909B2"/>
    <w:rsid w:val="00291D6D"/>
    <w:rsid w:val="00291FF1"/>
    <w:rsid w:val="00292AA2"/>
    <w:rsid w:val="00293361"/>
    <w:rsid w:val="00293B47"/>
    <w:rsid w:val="00294F10"/>
    <w:rsid w:val="002952B1"/>
    <w:rsid w:val="002956E5"/>
    <w:rsid w:val="00295D11"/>
    <w:rsid w:val="00296DBF"/>
    <w:rsid w:val="00296FB6"/>
    <w:rsid w:val="0029724C"/>
    <w:rsid w:val="002A0001"/>
    <w:rsid w:val="002A0BD9"/>
    <w:rsid w:val="002A0BDB"/>
    <w:rsid w:val="002A0C3A"/>
    <w:rsid w:val="002A0DF8"/>
    <w:rsid w:val="002A0F1C"/>
    <w:rsid w:val="002A1130"/>
    <w:rsid w:val="002A1880"/>
    <w:rsid w:val="002A203E"/>
    <w:rsid w:val="002A23B7"/>
    <w:rsid w:val="002A3950"/>
    <w:rsid w:val="002A3A57"/>
    <w:rsid w:val="002A4320"/>
    <w:rsid w:val="002A4B4F"/>
    <w:rsid w:val="002A57A8"/>
    <w:rsid w:val="002A5D75"/>
    <w:rsid w:val="002A6DEF"/>
    <w:rsid w:val="002A739E"/>
    <w:rsid w:val="002A770B"/>
    <w:rsid w:val="002B013E"/>
    <w:rsid w:val="002B058D"/>
    <w:rsid w:val="002B0C16"/>
    <w:rsid w:val="002B1BA5"/>
    <w:rsid w:val="002B1E01"/>
    <w:rsid w:val="002B2456"/>
    <w:rsid w:val="002B2AC5"/>
    <w:rsid w:val="002B3528"/>
    <w:rsid w:val="002B3539"/>
    <w:rsid w:val="002B427F"/>
    <w:rsid w:val="002B4395"/>
    <w:rsid w:val="002B4532"/>
    <w:rsid w:val="002B4C9E"/>
    <w:rsid w:val="002B4DD9"/>
    <w:rsid w:val="002B5042"/>
    <w:rsid w:val="002B57C3"/>
    <w:rsid w:val="002B5832"/>
    <w:rsid w:val="002B612E"/>
    <w:rsid w:val="002B69CC"/>
    <w:rsid w:val="002B6D71"/>
    <w:rsid w:val="002B7DC4"/>
    <w:rsid w:val="002C03AE"/>
    <w:rsid w:val="002C0C1C"/>
    <w:rsid w:val="002C10A7"/>
    <w:rsid w:val="002C1190"/>
    <w:rsid w:val="002C2CC9"/>
    <w:rsid w:val="002C41BF"/>
    <w:rsid w:val="002C5023"/>
    <w:rsid w:val="002C5424"/>
    <w:rsid w:val="002C54C2"/>
    <w:rsid w:val="002C5D34"/>
    <w:rsid w:val="002C60BB"/>
    <w:rsid w:val="002C661A"/>
    <w:rsid w:val="002D06EE"/>
    <w:rsid w:val="002D073E"/>
    <w:rsid w:val="002D0A40"/>
    <w:rsid w:val="002D0D6F"/>
    <w:rsid w:val="002D1E81"/>
    <w:rsid w:val="002D25FC"/>
    <w:rsid w:val="002D4434"/>
    <w:rsid w:val="002D46AB"/>
    <w:rsid w:val="002D4AC6"/>
    <w:rsid w:val="002D59BF"/>
    <w:rsid w:val="002D5BF5"/>
    <w:rsid w:val="002D5EE8"/>
    <w:rsid w:val="002D63F6"/>
    <w:rsid w:val="002D7360"/>
    <w:rsid w:val="002D750C"/>
    <w:rsid w:val="002D7648"/>
    <w:rsid w:val="002D7C80"/>
    <w:rsid w:val="002E109C"/>
    <w:rsid w:val="002E193E"/>
    <w:rsid w:val="002E1A94"/>
    <w:rsid w:val="002E1D55"/>
    <w:rsid w:val="002E26C4"/>
    <w:rsid w:val="002E2734"/>
    <w:rsid w:val="002E2AA6"/>
    <w:rsid w:val="002E30A5"/>
    <w:rsid w:val="002E3A9B"/>
    <w:rsid w:val="002E47E4"/>
    <w:rsid w:val="002E4BF9"/>
    <w:rsid w:val="002E4D61"/>
    <w:rsid w:val="002E68A7"/>
    <w:rsid w:val="002E6E6C"/>
    <w:rsid w:val="002F016E"/>
    <w:rsid w:val="002F020D"/>
    <w:rsid w:val="002F03FD"/>
    <w:rsid w:val="002F0522"/>
    <w:rsid w:val="002F0FD0"/>
    <w:rsid w:val="002F16DD"/>
    <w:rsid w:val="002F199D"/>
    <w:rsid w:val="002F213C"/>
    <w:rsid w:val="002F2453"/>
    <w:rsid w:val="002F2607"/>
    <w:rsid w:val="002F30BD"/>
    <w:rsid w:val="002F352D"/>
    <w:rsid w:val="002F381E"/>
    <w:rsid w:val="002F3C58"/>
    <w:rsid w:val="002F4084"/>
    <w:rsid w:val="002F4A08"/>
    <w:rsid w:val="002F4ADB"/>
    <w:rsid w:val="002F531E"/>
    <w:rsid w:val="002F548D"/>
    <w:rsid w:val="002F54FB"/>
    <w:rsid w:val="002F5ACC"/>
    <w:rsid w:val="002F704B"/>
    <w:rsid w:val="002F72C3"/>
    <w:rsid w:val="002F768C"/>
    <w:rsid w:val="002F7A52"/>
    <w:rsid w:val="002F7D1E"/>
    <w:rsid w:val="002F7E89"/>
    <w:rsid w:val="00300201"/>
    <w:rsid w:val="0030025A"/>
    <w:rsid w:val="0030052F"/>
    <w:rsid w:val="00302EFC"/>
    <w:rsid w:val="00303243"/>
    <w:rsid w:val="00303BCC"/>
    <w:rsid w:val="00303F2B"/>
    <w:rsid w:val="00303F8D"/>
    <w:rsid w:val="0030572D"/>
    <w:rsid w:val="0030586A"/>
    <w:rsid w:val="00305A5E"/>
    <w:rsid w:val="0030622D"/>
    <w:rsid w:val="00306811"/>
    <w:rsid w:val="00306F32"/>
    <w:rsid w:val="00307054"/>
    <w:rsid w:val="003074C5"/>
    <w:rsid w:val="00307A3C"/>
    <w:rsid w:val="00307FA4"/>
    <w:rsid w:val="00310290"/>
    <w:rsid w:val="003103B1"/>
    <w:rsid w:val="00310CC1"/>
    <w:rsid w:val="003118A8"/>
    <w:rsid w:val="00312504"/>
    <w:rsid w:val="00312B89"/>
    <w:rsid w:val="00313026"/>
    <w:rsid w:val="00313913"/>
    <w:rsid w:val="00313DAA"/>
    <w:rsid w:val="0031421F"/>
    <w:rsid w:val="0031466A"/>
    <w:rsid w:val="00314B31"/>
    <w:rsid w:val="003151F4"/>
    <w:rsid w:val="0031523E"/>
    <w:rsid w:val="00315569"/>
    <w:rsid w:val="00315A65"/>
    <w:rsid w:val="003165D7"/>
    <w:rsid w:val="0031666B"/>
    <w:rsid w:val="00316ABE"/>
    <w:rsid w:val="00317601"/>
    <w:rsid w:val="00317BA7"/>
    <w:rsid w:val="00317EB1"/>
    <w:rsid w:val="00320BE2"/>
    <w:rsid w:val="0032173F"/>
    <w:rsid w:val="00321886"/>
    <w:rsid w:val="00321EDC"/>
    <w:rsid w:val="003226AC"/>
    <w:rsid w:val="00323694"/>
    <w:rsid w:val="00323BE7"/>
    <w:rsid w:val="00324B26"/>
    <w:rsid w:val="00324C3A"/>
    <w:rsid w:val="00324D63"/>
    <w:rsid w:val="0032547C"/>
    <w:rsid w:val="003255AF"/>
    <w:rsid w:val="003256EB"/>
    <w:rsid w:val="003259DB"/>
    <w:rsid w:val="0032795B"/>
    <w:rsid w:val="003303CD"/>
    <w:rsid w:val="003307BE"/>
    <w:rsid w:val="003314D9"/>
    <w:rsid w:val="00331653"/>
    <w:rsid w:val="00331A48"/>
    <w:rsid w:val="00331BCC"/>
    <w:rsid w:val="003330C9"/>
    <w:rsid w:val="0033342D"/>
    <w:rsid w:val="0033364C"/>
    <w:rsid w:val="00334415"/>
    <w:rsid w:val="0033469E"/>
    <w:rsid w:val="0033481F"/>
    <w:rsid w:val="00335EA1"/>
    <w:rsid w:val="0033691E"/>
    <w:rsid w:val="00336A6A"/>
    <w:rsid w:val="00336ACE"/>
    <w:rsid w:val="00336CCB"/>
    <w:rsid w:val="00337DCB"/>
    <w:rsid w:val="003411D1"/>
    <w:rsid w:val="003416BA"/>
    <w:rsid w:val="00342148"/>
    <w:rsid w:val="00342658"/>
    <w:rsid w:val="003427BE"/>
    <w:rsid w:val="003429F5"/>
    <w:rsid w:val="00342F99"/>
    <w:rsid w:val="00343AEA"/>
    <w:rsid w:val="003443A8"/>
    <w:rsid w:val="00344D99"/>
    <w:rsid w:val="0034575A"/>
    <w:rsid w:val="00345F1D"/>
    <w:rsid w:val="00345F57"/>
    <w:rsid w:val="0034698A"/>
    <w:rsid w:val="00350458"/>
    <w:rsid w:val="00350E6C"/>
    <w:rsid w:val="0035153C"/>
    <w:rsid w:val="003518A6"/>
    <w:rsid w:val="00351E7F"/>
    <w:rsid w:val="00352953"/>
    <w:rsid w:val="00353D91"/>
    <w:rsid w:val="00354062"/>
    <w:rsid w:val="0035459E"/>
    <w:rsid w:val="00354AE9"/>
    <w:rsid w:val="00354BDD"/>
    <w:rsid w:val="00355527"/>
    <w:rsid w:val="00355C0D"/>
    <w:rsid w:val="003560A6"/>
    <w:rsid w:val="003566A9"/>
    <w:rsid w:val="00356988"/>
    <w:rsid w:val="003569D3"/>
    <w:rsid w:val="00356CE9"/>
    <w:rsid w:val="00356D82"/>
    <w:rsid w:val="003570BB"/>
    <w:rsid w:val="00357128"/>
    <w:rsid w:val="0035755E"/>
    <w:rsid w:val="00357A80"/>
    <w:rsid w:val="00360116"/>
    <w:rsid w:val="00361441"/>
    <w:rsid w:val="00361B8B"/>
    <w:rsid w:val="00363F39"/>
    <w:rsid w:val="003640FC"/>
    <w:rsid w:val="0036445C"/>
    <w:rsid w:val="00364627"/>
    <w:rsid w:val="00364AB0"/>
    <w:rsid w:val="00364D71"/>
    <w:rsid w:val="0036601A"/>
    <w:rsid w:val="003667B0"/>
    <w:rsid w:val="003667DD"/>
    <w:rsid w:val="00366B48"/>
    <w:rsid w:val="00366D71"/>
    <w:rsid w:val="003674FB"/>
    <w:rsid w:val="00367721"/>
    <w:rsid w:val="00367764"/>
    <w:rsid w:val="00370316"/>
    <w:rsid w:val="00370DC7"/>
    <w:rsid w:val="003713D7"/>
    <w:rsid w:val="003714AC"/>
    <w:rsid w:val="00371CBD"/>
    <w:rsid w:val="00371F20"/>
    <w:rsid w:val="003721E3"/>
    <w:rsid w:val="00372B98"/>
    <w:rsid w:val="003737B7"/>
    <w:rsid w:val="003740CC"/>
    <w:rsid w:val="003745F4"/>
    <w:rsid w:val="0037491A"/>
    <w:rsid w:val="00374E79"/>
    <w:rsid w:val="0037529A"/>
    <w:rsid w:val="00375388"/>
    <w:rsid w:val="00375559"/>
    <w:rsid w:val="00375FB9"/>
    <w:rsid w:val="00376170"/>
    <w:rsid w:val="003762F9"/>
    <w:rsid w:val="003766DE"/>
    <w:rsid w:val="00376851"/>
    <w:rsid w:val="00376FA2"/>
    <w:rsid w:val="00377133"/>
    <w:rsid w:val="00377A3B"/>
    <w:rsid w:val="00377B8B"/>
    <w:rsid w:val="00377E3C"/>
    <w:rsid w:val="00377F89"/>
    <w:rsid w:val="00380874"/>
    <w:rsid w:val="00380878"/>
    <w:rsid w:val="00380BBE"/>
    <w:rsid w:val="00380EA3"/>
    <w:rsid w:val="00381243"/>
    <w:rsid w:val="00381B1B"/>
    <w:rsid w:val="00381D70"/>
    <w:rsid w:val="0038235E"/>
    <w:rsid w:val="0038260A"/>
    <w:rsid w:val="003829D0"/>
    <w:rsid w:val="0038326A"/>
    <w:rsid w:val="0038444F"/>
    <w:rsid w:val="00384BB9"/>
    <w:rsid w:val="003861F0"/>
    <w:rsid w:val="00387051"/>
    <w:rsid w:val="003876F0"/>
    <w:rsid w:val="00387ECF"/>
    <w:rsid w:val="003901EA"/>
    <w:rsid w:val="0039021B"/>
    <w:rsid w:val="00390353"/>
    <w:rsid w:val="00390429"/>
    <w:rsid w:val="003906A0"/>
    <w:rsid w:val="00390DFA"/>
    <w:rsid w:val="00391413"/>
    <w:rsid w:val="003921AA"/>
    <w:rsid w:val="003923D5"/>
    <w:rsid w:val="003931AF"/>
    <w:rsid w:val="0039338D"/>
    <w:rsid w:val="0039366C"/>
    <w:rsid w:val="00393EC8"/>
    <w:rsid w:val="00395E42"/>
    <w:rsid w:val="00396409"/>
    <w:rsid w:val="00396A2D"/>
    <w:rsid w:val="00396FC3"/>
    <w:rsid w:val="0039779B"/>
    <w:rsid w:val="003A13E2"/>
    <w:rsid w:val="003A1431"/>
    <w:rsid w:val="003A1936"/>
    <w:rsid w:val="003A1A94"/>
    <w:rsid w:val="003A1FF5"/>
    <w:rsid w:val="003A204E"/>
    <w:rsid w:val="003A2B19"/>
    <w:rsid w:val="003A2D25"/>
    <w:rsid w:val="003A2DB1"/>
    <w:rsid w:val="003A5101"/>
    <w:rsid w:val="003A51BE"/>
    <w:rsid w:val="003A5728"/>
    <w:rsid w:val="003A6069"/>
    <w:rsid w:val="003A60E7"/>
    <w:rsid w:val="003A6AE2"/>
    <w:rsid w:val="003A7092"/>
    <w:rsid w:val="003A72A1"/>
    <w:rsid w:val="003A7302"/>
    <w:rsid w:val="003A7611"/>
    <w:rsid w:val="003A7A46"/>
    <w:rsid w:val="003A7D1F"/>
    <w:rsid w:val="003B0B6A"/>
    <w:rsid w:val="003B0C41"/>
    <w:rsid w:val="003B22F7"/>
    <w:rsid w:val="003B2518"/>
    <w:rsid w:val="003B29CF"/>
    <w:rsid w:val="003B2A86"/>
    <w:rsid w:val="003B3A90"/>
    <w:rsid w:val="003B3D01"/>
    <w:rsid w:val="003B534F"/>
    <w:rsid w:val="003B68A3"/>
    <w:rsid w:val="003B7A79"/>
    <w:rsid w:val="003C0FE1"/>
    <w:rsid w:val="003C151A"/>
    <w:rsid w:val="003C1D27"/>
    <w:rsid w:val="003C33A0"/>
    <w:rsid w:val="003C350C"/>
    <w:rsid w:val="003C3733"/>
    <w:rsid w:val="003C3903"/>
    <w:rsid w:val="003C3BA0"/>
    <w:rsid w:val="003C4580"/>
    <w:rsid w:val="003C51C0"/>
    <w:rsid w:val="003C5C5E"/>
    <w:rsid w:val="003C65D3"/>
    <w:rsid w:val="003C6692"/>
    <w:rsid w:val="003C6746"/>
    <w:rsid w:val="003C745F"/>
    <w:rsid w:val="003C7555"/>
    <w:rsid w:val="003C7898"/>
    <w:rsid w:val="003D0FF5"/>
    <w:rsid w:val="003D11A3"/>
    <w:rsid w:val="003D1537"/>
    <w:rsid w:val="003D183C"/>
    <w:rsid w:val="003D214B"/>
    <w:rsid w:val="003D2D1B"/>
    <w:rsid w:val="003D3558"/>
    <w:rsid w:val="003D36C0"/>
    <w:rsid w:val="003D40E5"/>
    <w:rsid w:val="003D48C7"/>
    <w:rsid w:val="003D4A8F"/>
    <w:rsid w:val="003D4C27"/>
    <w:rsid w:val="003D7109"/>
    <w:rsid w:val="003D7CE8"/>
    <w:rsid w:val="003E0514"/>
    <w:rsid w:val="003E0BAA"/>
    <w:rsid w:val="003E1032"/>
    <w:rsid w:val="003E1904"/>
    <w:rsid w:val="003E285E"/>
    <w:rsid w:val="003E2BD8"/>
    <w:rsid w:val="003E3124"/>
    <w:rsid w:val="003E3300"/>
    <w:rsid w:val="003E3BC7"/>
    <w:rsid w:val="003E43D3"/>
    <w:rsid w:val="003E48E1"/>
    <w:rsid w:val="003E50F4"/>
    <w:rsid w:val="003E59BB"/>
    <w:rsid w:val="003E6225"/>
    <w:rsid w:val="003E65AC"/>
    <w:rsid w:val="003E66AE"/>
    <w:rsid w:val="003E6CFE"/>
    <w:rsid w:val="003E72B9"/>
    <w:rsid w:val="003E7612"/>
    <w:rsid w:val="003E7ADF"/>
    <w:rsid w:val="003E7ED4"/>
    <w:rsid w:val="003F0187"/>
    <w:rsid w:val="003F08E3"/>
    <w:rsid w:val="003F0CAA"/>
    <w:rsid w:val="003F0E52"/>
    <w:rsid w:val="003F0F6B"/>
    <w:rsid w:val="003F1FC6"/>
    <w:rsid w:val="003F1FE3"/>
    <w:rsid w:val="003F2112"/>
    <w:rsid w:val="003F2359"/>
    <w:rsid w:val="003F2457"/>
    <w:rsid w:val="003F3232"/>
    <w:rsid w:val="003F32FF"/>
    <w:rsid w:val="003F359A"/>
    <w:rsid w:val="003F3865"/>
    <w:rsid w:val="003F38AC"/>
    <w:rsid w:val="003F3D55"/>
    <w:rsid w:val="003F44E2"/>
    <w:rsid w:val="003F4632"/>
    <w:rsid w:val="003F47BA"/>
    <w:rsid w:val="003F49F3"/>
    <w:rsid w:val="003F4FE6"/>
    <w:rsid w:val="003F5638"/>
    <w:rsid w:val="003F6617"/>
    <w:rsid w:val="003F7F36"/>
    <w:rsid w:val="00400A58"/>
    <w:rsid w:val="00400C20"/>
    <w:rsid w:val="00402332"/>
    <w:rsid w:val="004025C2"/>
    <w:rsid w:val="00403195"/>
    <w:rsid w:val="004033A9"/>
    <w:rsid w:val="00403DFF"/>
    <w:rsid w:val="00403E55"/>
    <w:rsid w:val="0040407C"/>
    <w:rsid w:val="0040416C"/>
    <w:rsid w:val="004041CA"/>
    <w:rsid w:val="004044B4"/>
    <w:rsid w:val="00404681"/>
    <w:rsid w:val="004048F9"/>
    <w:rsid w:val="00404A80"/>
    <w:rsid w:val="00405445"/>
    <w:rsid w:val="00405AC1"/>
    <w:rsid w:val="00406923"/>
    <w:rsid w:val="0040763D"/>
    <w:rsid w:val="004077DE"/>
    <w:rsid w:val="0041038E"/>
    <w:rsid w:val="00410D17"/>
    <w:rsid w:val="0041183A"/>
    <w:rsid w:val="00412656"/>
    <w:rsid w:val="00412AA9"/>
    <w:rsid w:val="00413442"/>
    <w:rsid w:val="00413821"/>
    <w:rsid w:val="00413BA5"/>
    <w:rsid w:val="004141A3"/>
    <w:rsid w:val="00414909"/>
    <w:rsid w:val="0041582F"/>
    <w:rsid w:val="00415AC9"/>
    <w:rsid w:val="00415CF3"/>
    <w:rsid w:val="00415F5B"/>
    <w:rsid w:val="00416112"/>
    <w:rsid w:val="004167AD"/>
    <w:rsid w:val="0041716A"/>
    <w:rsid w:val="00417A18"/>
    <w:rsid w:val="00417AE0"/>
    <w:rsid w:val="00417BAA"/>
    <w:rsid w:val="0042042B"/>
    <w:rsid w:val="00420B45"/>
    <w:rsid w:val="00420D7A"/>
    <w:rsid w:val="00421257"/>
    <w:rsid w:val="00422193"/>
    <w:rsid w:val="004223DE"/>
    <w:rsid w:val="00422645"/>
    <w:rsid w:val="00422A10"/>
    <w:rsid w:val="00424BC0"/>
    <w:rsid w:val="00424D17"/>
    <w:rsid w:val="004259FC"/>
    <w:rsid w:val="00425DFD"/>
    <w:rsid w:val="00425EA9"/>
    <w:rsid w:val="004263A3"/>
    <w:rsid w:val="0042711B"/>
    <w:rsid w:val="00427713"/>
    <w:rsid w:val="00427B57"/>
    <w:rsid w:val="00427C77"/>
    <w:rsid w:val="00427CCC"/>
    <w:rsid w:val="0043013A"/>
    <w:rsid w:val="004302BE"/>
    <w:rsid w:val="00430421"/>
    <w:rsid w:val="00430A36"/>
    <w:rsid w:val="00430B4F"/>
    <w:rsid w:val="00431084"/>
    <w:rsid w:val="004310D7"/>
    <w:rsid w:val="0043180D"/>
    <w:rsid w:val="004322D6"/>
    <w:rsid w:val="00432589"/>
    <w:rsid w:val="00432A94"/>
    <w:rsid w:val="00432C95"/>
    <w:rsid w:val="00433827"/>
    <w:rsid w:val="00433A40"/>
    <w:rsid w:val="00434B70"/>
    <w:rsid w:val="004355EF"/>
    <w:rsid w:val="004360C8"/>
    <w:rsid w:val="00436823"/>
    <w:rsid w:val="004368C9"/>
    <w:rsid w:val="004371D5"/>
    <w:rsid w:val="0043773F"/>
    <w:rsid w:val="00437FBF"/>
    <w:rsid w:val="0044006B"/>
    <w:rsid w:val="0044033F"/>
    <w:rsid w:val="00440576"/>
    <w:rsid w:val="00440630"/>
    <w:rsid w:val="00440E07"/>
    <w:rsid w:val="00441340"/>
    <w:rsid w:val="0044142F"/>
    <w:rsid w:val="00441F0F"/>
    <w:rsid w:val="00442965"/>
    <w:rsid w:val="004432B6"/>
    <w:rsid w:val="00444157"/>
    <w:rsid w:val="0044417C"/>
    <w:rsid w:val="00444DB3"/>
    <w:rsid w:val="00445617"/>
    <w:rsid w:val="00445A2F"/>
    <w:rsid w:val="0044680A"/>
    <w:rsid w:val="0044684E"/>
    <w:rsid w:val="00446B3C"/>
    <w:rsid w:val="00446F22"/>
    <w:rsid w:val="0044784C"/>
    <w:rsid w:val="0045019F"/>
    <w:rsid w:val="004503A4"/>
    <w:rsid w:val="00450555"/>
    <w:rsid w:val="004506FA"/>
    <w:rsid w:val="00450DC6"/>
    <w:rsid w:val="0045125A"/>
    <w:rsid w:val="004516A5"/>
    <w:rsid w:val="00451E9C"/>
    <w:rsid w:val="00452145"/>
    <w:rsid w:val="004522D0"/>
    <w:rsid w:val="0045280F"/>
    <w:rsid w:val="00452E73"/>
    <w:rsid w:val="004535AE"/>
    <w:rsid w:val="00453C53"/>
    <w:rsid w:val="0045444D"/>
    <w:rsid w:val="0045463A"/>
    <w:rsid w:val="00454AC9"/>
    <w:rsid w:val="00455050"/>
    <w:rsid w:val="004554A3"/>
    <w:rsid w:val="00455626"/>
    <w:rsid w:val="00455A6E"/>
    <w:rsid w:val="00455C0B"/>
    <w:rsid w:val="00455EAD"/>
    <w:rsid w:val="004578EB"/>
    <w:rsid w:val="00457F74"/>
    <w:rsid w:val="004604D5"/>
    <w:rsid w:val="004605C6"/>
    <w:rsid w:val="00460697"/>
    <w:rsid w:val="0046117B"/>
    <w:rsid w:val="00461735"/>
    <w:rsid w:val="00461FC2"/>
    <w:rsid w:val="004632B9"/>
    <w:rsid w:val="00464AB7"/>
    <w:rsid w:val="00465DE5"/>
    <w:rsid w:val="00466103"/>
    <w:rsid w:val="00467A83"/>
    <w:rsid w:val="00467EF8"/>
    <w:rsid w:val="00470006"/>
    <w:rsid w:val="00470611"/>
    <w:rsid w:val="00470848"/>
    <w:rsid w:val="00471AC3"/>
    <w:rsid w:val="00472429"/>
    <w:rsid w:val="004725E5"/>
    <w:rsid w:val="00472751"/>
    <w:rsid w:val="00473128"/>
    <w:rsid w:val="004748A5"/>
    <w:rsid w:val="00474E09"/>
    <w:rsid w:val="00475078"/>
    <w:rsid w:val="00475767"/>
    <w:rsid w:val="004779A0"/>
    <w:rsid w:val="00477F17"/>
    <w:rsid w:val="00480363"/>
    <w:rsid w:val="004808E3"/>
    <w:rsid w:val="00481016"/>
    <w:rsid w:val="0048204C"/>
    <w:rsid w:val="004821BB"/>
    <w:rsid w:val="0048237A"/>
    <w:rsid w:val="004826FE"/>
    <w:rsid w:val="004827D5"/>
    <w:rsid w:val="00482AF2"/>
    <w:rsid w:val="004830C9"/>
    <w:rsid w:val="00483347"/>
    <w:rsid w:val="00483E2E"/>
    <w:rsid w:val="00484B69"/>
    <w:rsid w:val="00485406"/>
    <w:rsid w:val="0048590F"/>
    <w:rsid w:val="004864D4"/>
    <w:rsid w:val="00486D60"/>
    <w:rsid w:val="00486DBC"/>
    <w:rsid w:val="004915FA"/>
    <w:rsid w:val="00491FA1"/>
    <w:rsid w:val="00492A25"/>
    <w:rsid w:val="004938A3"/>
    <w:rsid w:val="004950A6"/>
    <w:rsid w:val="0049558B"/>
    <w:rsid w:val="00496254"/>
    <w:rsid w:val="00496350"/>
    <w:rsid w:val="004974A4"/>
    <w:rsid w:val="0049765E"/>
    <w:rsid w:val="00497843"/>
    <w:rsid w:val="0049797C"/>
    <w:rsid w:val="004A1405"/>
    <w:rsid w:val="004A15BD"/>
    <w:rsid w:val="004A1E28"/>
    <w:rsid w:val="004A1FC6"/>
    <w:rsid w:val="004A2E5F"/>
    <w:rsid w:val="004A38C2"/>
    <w:rsid w:val="004A3968"/>
    <w:rsid w:val="004A3C03"/>
    <w:rsid w:val="004A3DB7"/>
    <w:rsid w:val="004A463B"/>
    <w:rsid w:val="004A5088"/>
    <w:rsid w:val="004A50E5"/>
    <w:rsid w:val="004A5255"/>
    <w:rsid w:val="004A61CA"/>
    <w:rsid w:val="004A6B28"/>
    <w:rsid w:val="004A6CB0"/>
    <w:rsid w:val="004A70FF"/>
    <w:rsid w:val="004A7EDE"/>
    <w:rsid w:val="004B0D93"/>
    <w:rsid w:val="004B19C8"/>
    <w:rsid w:val="004B1FA4"/>
    <w:rsid w:val="004B29AC"/>
    <w:rsid w:val="004B35DF"/>
    <w:rsid w:val="004B3627"/>
    <w:rsid w:val="004B3837"/>
    <w:rsid w:val="004B4922"/>
    <w:rsid w:val="004B57DF"/>
    <w:rsid w:val="004B5976"/>
    <w:rsid w:val="004B6E54"/>
    <w:rsid w:val="004B722E"/>
    <w:rsid w:val="004B72E8"/>
    <w:rsid w:val="004B771A"/>
    <w:rsid w:val="004C01A5"/>
    <w:rsid w:val="004C0412"/>
    <w:rsid w:val="004C0882"/>
    <w:rsid w:val="004C0D7C"/>
    <w:rsid w:val="004C2119"/>
    <w:rsid w:val="004C2138"/>
    <w:rsid w:val="004C2752"/>
    <w:rsid w:val="004C2B69"/>
    <w:rsid w:val="004C302E"/>
    <w:rsid w:val="004C3093"/>
    <w:rsid w:val="004C3221"/>
    <w:rsid w:val="004C3940"/>
    <w:rsid w:val="004C51FD"/>
    <w:rsid w:val="004C5ED7"/>
    <w:rsid w:val="004C65A8"/>
    <w:rsid w:val="004C6689"/>
    <w:rsid w:val="004C6BF3"/>
    <w:rsid w:val="004C7408"/>
    <w:rsid w:val="004C7850"/>
    <w:rsid w:val="004D107E"/>
    <w:rsid w:val="004D139A"/>
    <w:rsid w:val="004D14DC"/>
    <w:rsid w:val="004D17C6"/>
    <w:rsid w:val="004D2858"/>
    <w:rsid w:val="004D2E49"/>
    <w:rsid w:val="004D35BA"/>
    <w:rsid w:val="004D38E5"/>
    <w:rsid w:val="004D3A48"/>
    <w:rsid w:val="004D3C5A"/>
    <w:rsid w:val="004D449A"/>
    <w:rsid w:val="004D4701"/>
    <w:rsid w:val="004D47C7"/>
    <w:rsid w:val="004D4B2B"/>
    <w:rsid w:val="004D4F35"/>
    <w:rsid w:val="004D51EE"/>
    <w:rsid w:val="004D5B54"/>
    <w:rsid w:val="004D5C03"/>
    <w:rsid w:val="004D5D45"/>
    <w:rsid w:val="004D618D"/>
    <w:rsid w:val="004D62A9"/>
    <w:rsid w:val="004D6FC3"/>
    <w:rsid w:val="004D7476"/>
    <w:rsid w:val="004D7716"/>
    <w:rsid w:val="004E0306"/>
    <w:rsid w:val="004E0572"/>
    <w:rsid w:val="004E1641"/>
    <w:rsid w:val="004E1818"/>
    <w:rsid w:val="004E1990"/>
    <w:rsid w:val="004E2186"/>
    <w:rsid w:val="004E25A8"/>
    <w:rsid w:val="004E2B53"/>
    <w:rsid w:val="004E3930"/>
    <w:rsid w:val="004E3A23"/>
    <w:rsid w:val="004E3ED9"/>
    <w:rsid w:val="004E4961"/>
    <w:rsid w:val="004E5866"/>
    <w:rsid w:val="004E6097"/>
    <w:rsid w:val="004E61EF"/>
    <w:rsid w:val="004E63C6"/>
    <w:rsid w:val="004E66D3"/>
    <w:rsid w:val="004E6805"/>
    <w:rsid w:val="004E76A7"/>
    <w:rsid w:val="004E7B03"/>
    <w:rsid w:val="004E7F95"/>
    <w:rsid w:val="004F0064"/>
    <w:rsid w:val="004F06AC"/>
    <w:rsid w:val="004F0E50"/>
    <w:rsid w:val="004F1D2A"/>
    <w:rsid w:val="004F1E0E"/>
    <w:rsid w:val="004F243F"/>
    <w:rsid w:val="004F252C"/>
    <w:rsid w:val="004F36A3"/>
    <w:rsid w:val="004F3E0C"/>
    <w:rsid w:val="004F4308"/>
    <w:rsid w:val="004F4892"/>
    <w:rsid w:val="004F4D2C"/>
    <w:rsid w:val="004F5C3B"/>
    <w:rsid w:val="004F5DA0"/>
    <w:rsid w:val="004F7160"/>
    <w:rsid w:val="00500215"/>
    <w:rsid w:val="00500258"/>
    <w:rsid w:val="00500B2D"/>
    <w:rsid w:val="0050130B"/>
    <w:rsid w:val="00501A99"/>
    <w:rsid w:val="00502456"/>
    <w:rsid w:val="00503180"/>
    <w:rsid w:val="005038A4"/>
    <w:rsid w:val="00504C56"/>
    <w:rsid w:val="00504CD4"/>
    <w:rsid w:val="0050524B"/>
    <w:rsid w:val="00505450"/>
    <w:rsid w:val="00505FC6"/>
    <w:rsid w:val="00506DA6"/>
    <w:rsid w:val="00507170"/>
    <w:rsid w:val="005100B7"/>
    <w:rsid w:val="005105DE"/>
    <w:rsid w:val="005113C9"/>
    <w:rsid w:val="00512050"/>
    <w:rsid w:val="00512055"/>
    <w:rsid w:val="0051280C"/>
    <w:rsid w:val="00512842"/>
    <w:rsid w:val="005128BE"/>
    <w:rsid w:val="0051356F"/>
    <w:rsid w:val="00513E7C"/>
    <w:rsid w:val="005140BB"/>
    <w:rsid w:val="00514FBE"/>
    <w:rsid w:val="00514FD9"/>
    <w:rsid w:val="0051550A"/>
    <w:rsid w:val="00515E31"/>
    <w:rsid w:val="0051608F"/>
    <w:rsid w:val="00516480"/>
    <w:rsid w:val="00520EF8"/>
    <w:rsid w:val="005210F7"/>
    <w:rsid w:val="00521753"/>
    <w:rsid w:val="00521C64"/>
    <w:rsid w:val="0052239D"/>
    <w:rsid w:val="005224EE"/>
    <w:rsid w:val="00522879"/>
    <w:rsid w:val="00522977"/>
    <w:rsid w:val="00522FFE"/>
    <w:rsid w:val="0052363A"/>
    <w:rsid w:val="00523BB1"/>
    <w:rsid w:val="005241A0"/>
    <w:rsid w:val="00524B23"/>
    <w:rsid w:val="0052511C"/>
    <w:rsid w:val="00525235"/>
    <w:rsid w:val="005255B1"/>
    <w:rsid w:val="0052570E"/>
    <w:rsid w:val="005260CD"/>
    <w:rsid w:val="00526265"/>
    <w:rsid w:val="00526332"/>
    <w:rsid w:val="00526338"/>
    <w:rsid w:val="0052655D"/>
    <w:rsid w:val="005265E0"/>
    <w:rsid w:val="00526BC3"/>
    <w:rsid w:val="005270B5"/>
    <w:rsid w:val="005270CF"/>
    <w:rsid w:val="00530064"/>
    <w:rsid w:val="00530440"/>
    <w:rsid w:val="00530FF0"/>
    <w:rsid w:val="005313CA"/>
    <w:rsid w:val="00531761"/>
    <w:rsid w:val="0053248F"/>
    <w:rsid w:val="005327AB"/>
    <w:rsid w:val="00532F9C"/>
    <w:rsid w:val="00533055"/>
    <w:rsid w:val="0053332A"/>
    <w:rsid w:val="0053358A"/>
    <w:rsid w:val="005338AB"/>
    <w:rsid w:val="00534668"/>
    <w:rsid w:val="005348CA"/>
    <w:rsid w:val="00534DDD"/>
    <w:rsid w:val="00535291"/>
    <w:rsid w:val="00535A94"/>
    <w:rsid w:val="0053686A"/>
    <w:rsid w:val="00537874"/>
    <w:rsid w:val="0053795F"/>
    <w:rsid w:val="00537D3D"/>
    <w:rsid w:val="00540511"/>
    <w:rsid w:val="00540578"/>
    <w:rsid w:val="00540808"/>
    <w:rsid w:val="0054080E"/>
    <w:rsid w:val="00540D1A"/>
    <w:rsid w:val="00540DE5"/>
    <w:rsid w:val="00540EA1"/>
    <w:rsid w:val="00541E5A"/>
    <w:rsid w:val="0054247E"/>
    <w:rsid w:val="00542769"/>
    <w:rsid w:val="00543066"/>
    <w:rsid w:val="0054358E"/>
    <w:rsid w:val="00543AF4"/>
    <w:rsid w:val="00543CD2"/>
    <w:rsid w:val="00543F53"/>
    <w:rsid w:val="00544191"/>
    <w:rsid w:val="0054440C"/>
    <w:rsid w:val="005444FA"/>
    <w:rsid w:val="005448EC"/>
    <w:rsid w:val="00544C0A"/>
    <w:rsid w:val="00544F39"/>
    <w:rsid w:val="005452DC"/>
    <w:rsid w:val="005457FB"/>
    <w:rsid w:val="00545C5B"/>
    <w:rsid w:val="00546B96"/>
    <w:rsid w:val="00546F90"/>
    <w:rsid w:val="005477F7"/>
    <w:rsid w:val="00547EFB"/>
    <w:rsid w:val="00550186"/>
    <w:rsid w:val="00550192"/>
    <w:rsid w:val="00550BD9"/>
    <w:rsid w:val="005522F2"/>
    <w:rsid w:val="005531DF"/>
    <w:rsid w:val="00553874"/>
    <w:rsid w:val="00553DCE"/>
    <w:rsid w:val="005541E0"/>
    <w:rsid w:val="005543B3"/>
    <w:rsid w:val="00554577"/>
    <w:rsid w:val="005545A1"/>
    <w:rsid w:val="00554AD8"/>
    <w:rsid w:val="00554C43"/>
    <w:rsid w:val="00554F78"/>
    <w:rsid w:val="00555C46"/>
    <w:rsid w:val="00555DA1"/>
    <w:rsid w:val="005562FB"/>
    <w:rsid w:val="00556731"/>
    <w:rsid w:val="00556BF7"/>
    <w:rsid w:val="00556E53"/>
    <w:rsid w:val="00557F60"/>
    <w:rsid w:val="00560D81"/>
    <w:rsid w:val="00561730"/>
    <w:rsid w:val="00561B97"/>
    <w:rsid w:val="00562149"/>
    <w:rsid w:val="0056248C"/>
    <w:rsid w:val="0056362D"/>
    <w:rsid w:val="005640EB"/>
    <w:rsid w:val="00565559"/>
    <w:rsid w:val="005666A4"/>
    <w:rsid w:val="00567B5D"/>
    <w:rsid w:val="00570593"/>
    <w:rsid w:val="00570757"/>
    <w:rsid w:val="0057257D"/>
    <w:rsid w:val="005731BA"/>
    <w:rsid w:val="00573293"/>
    <w:rsid w:val="00573733"/>
    <w:rsid w:val="00573E08"/>
    <w:rsid w:val="00573F8B"/>
    <w:rsid w:val="005743E0"/>
    <w:rsid w:val="00574554"/>
    <w:rsid w:val="00574862"/>
    <w:rsid w:val="00574E06"/>
    <w:rsid w:val="005751BB"/>
    <w:rsid w:val="00575713"/>
    <w:rsid w:val="00575B28"/>
    <w:rsid w:val="00576089"/>
    <w:rsid w:val="005764B1"/>
    <w:rsid w:val="00576852"/>
    <w:rsid w:val="00576D06"/>
    <w:rsid w:val="005779E4"/>
    <w:rsid w:val="00580B89"/>
    <w:rsid w:val="00580C0D"/>
    <w:rsid w:val="00580EC7"/>
    <w:rsid w:val="00581EA9"/>
    <w:rsid w:val="0058289C"/>
    <w:rsid w:val="005836C7"/>
    <w:rsid w:val="0058408E"/>
    <w:rsid w:val="005844C3"/>
    <w:rsid w:val="005847D9"/>
    <w:rsid w:val="00585374"/>
    <w:rsid w:val="005854CA"/>
    <w:rsid w:val="00585FAB"/>
    <w:rsid w:val="0058607D"/>
    <w:rsid w:val="00590B77"/>
    <w:rsid w:val="00590D9A"/>
    <w:rsid w:val="005913A3"/>
    <w:rsid w:val="00591A5A"/>
    <w:rsid w:val="00592C40"/>
    <w:rsid w:val="00593B28"/>
    <w:rsid w:val="005940D4"/>
    <w:rsid w:val="00594A7B"/>
    <w:rsid w:val="0059580E"/>
    <w:rsid w:val="00595D90"/>
    <w:rsid w:val="00596A6F"/>
    <w:rsid w:val="00596D11"/>
    <w:rsid w:val="00596FCE"/>
    <w:rsid w:val="005973DF"/>
    <w:rsid w:val="005A0300"/>
    <w:rsid w:val="005A11BC"/>
    <w:rsid w:val="005A1525"/>
    <w:rsid w:val="005A188D"/>
    <w:rsid w:val="005A1E17"/>
    <w:rsid w:val="005A252B"/>
    <w:rsid w:val="005A2A8F"/>
    <w:rsid w:val="005A3008"/>
    <w:rsid w:val="005A3204"/>
    <w:rsid w:val="005A3341"/>
    <w:rsid w:val="005A3C3D"/>
    <w:rsid w:val="005A46EC"/>
    <w:rsid w:val="005A5EAE"/>
    <w:rsid w:val="005A5EB8"/>
    <w:rsid w:val="005A6407"/>
    <w:rsid w:val="005A726C"/>
    <w:rsid w:val="005A7920"/>
    <w:rsid w:val="005A79CF"/>
    <w:rsid w:val="005A7DDF"/>
    <w:rsid w:val="005B05D8"/>
    <w:rsid w:val="005B07EC"/>
    <w:rsid w:val="005B21B0"/>
    <w:rsid w:val="005B2B11"/>
    <w:rsid w:val="005B32A4"/>
    <w:rsid w:val="005B3371"/>
    <w:rsid w:val="005B338D"/>
    <w:rsid w:val="005B33A1"/>
    <w:rsid w:val="005B3852"/>
    <w:rsid w:val="005B3BAF"/>
    <w:rsid w:val="005B43D5"/>
    <w:rsid w:val="005B4470"/>
    <w:rsid w:val="005B4DA3"/>
    <w:rsid w:val="005B5BEE"/>
    <w:rsid w:val="005B6AA9"/>
    <w:rsid w:val="005B77D2"/>
    <w:rsid w:val="005B7BDA"/>
    <w:rsid w:val="005C0195"/>
    <w:rsid w:val="005C019B"/>
    <w:rsid w:val="005C08D0"/>
    <w:rsid w:val="005C10E0"/>
    <w:rsid w:val="005C15A1"/>
    <w:rsid w:val="005C1A66"/>
    <w:rsid w:val="005C1AED"/>
    <w:rsid w:val="005C1FCB"/>
    <w:rsid w:val="005C2136"/>
    <w:rsid w:val="005C30F5"/>
    <w:rsid w:val="005C3571"/>
    <w:rsid w:val="005C35EF"/>
    <w:rsid w:val="005C3840"/>
    <w:rsid w:val="005C51A5"/>
    <w:rsid w:val="005C557A"/>
    <w:rsid w:val="005C566F"/>
    <w:rsid w:val="005C5B5C"/>
    <w:rsid w:val="005C5BF5"/>
    <w:rsid w:val="005C5C47"/>
    <w:rsid w:val="005C5D2D"/>
    <w:rsid w:val="005C6171"/>
    <w:rsid w:val="005C61DD"/>
    <w:rsid w:val="005C6438"/>
    <w:rsid w:val="005C6B8B"/>
    <w:rsid w:val="005C727F"/>
    <w:rsid w:val="005C77D5"/>
    <w:rsid w:val="005C7A44"/>
    <w:rsid w:val="005C7FD3"/>
    <w:rsid w:val="005D02E3"/>
    <w:rsid w:val="005D1F34"/>
    <w:rsid w:val="005D2C1F"/>
    <w:rsid w:val="005D34B2"/>
    <w:rsid w:val="005D34E5"/>
    <w:rsid w:val="005D3B54"/>
    <w:rsid w:val="005D3E28"/>
    <w:rsid w:val="005D40CD"/>
    <w:rsid w:val="005D47FE"/>
    <w:rsid w:val="005D4C6F"/>
    <w:rsid w:val="005D6B59"/>
    <w:rsid w:val="005D71C3"/>
    <w:rsid w:val="005D74D2"/>
    <w:rsid w:val="005D784B"/>
    <w:rsid w:val="005D7B90"/>
    <w:rsid w:val="005E00AF"/>
    <w:rsid w:val="005E03E4"/>
    <w:rsid w:val="005E0454"/>
    <w:rsid w:val="005E05F6"/>
    <w:rsid w:val="005E19CF"/>
    <w:rsid w:val="005E1B9D"/>
    <w:rsid w:val="005E1BDA"/>
    <w:rsid w:val="005E1FE5"/>
    <w:rsid w:val="005E2442"/>
    <w:rsid w:val="005E2768"/>
    <w:rsid w:val="005E3111"/>
    <w:rsid w:val="005E3CA0"/>
    <w:rsid w:val="005E3D25"/>
    <w:rsid w:val="005E3F85"/>
    <w:rsid w:val="005E4A5F"/>
    <w:rsid w:val="005E4D86"/>
    <w:rsid w:val="005E516A"/>
    <w:rsid w:val="005E57B0"/>
    <w:rsid w:val="005E5A0F"/>
    <w:rsid w:val="005E5B01"/>
    <w:rsid w:val="005E648D"/>
    <w:rsid w:val="005E6D3B"/>
    <w:rsid w:val="005E7EDD"/>
    <w:rsid w:val="005F009E"/>
    <w:rsid w:val="005F06A3"/>
    <w:rsid w:val="005F0BF9"/>
    <w:rsid w:val="005F0C1B"/>
    <w:rsid w:val="005F0DF1"/>
    <w:rsid w:val="005F1516"/>
    <w:rsid w:val="005F1A6F"/>
    <w:rsid w:val="005F229E"/>
    <w:rsid w:val="005F2564"/>
    <w:rsid w:val="005F3822"/>
    <w:rsid w:val="005F4635"/>
    <w:rsid w:val="005F4900"/>
    <w:rsid w:val="005F4E52"/>
    <w:rsid w:val="005F5466"/>
    <w:rsid w:val="005F6A87"/>
    <w:rsid w:val="005F6D58"/>
    <w:rsid w:val="005F7060"/>
    <w:rsid w:val="005F7383"/>
    <w:rsid w:val="0060058E"/>
    <w:rsid w:val="00601F58"/>
    <w:rsid w:val="00602A3C"/>
    <w:rsid w:val="00602A60"/>
    <w:rsid w:val="00603EFD"/>
    <w:rsid w:val="0060475B"/>
    <w:rsid w:val="00604BED"/>
    <w:rsid w:val="00604FB6"/>
    <w:rsid w:val="00605387"/>
    <w:rsid w:val="00606302"/>
    <w:rsid w:val="0060737E"/>
    <w:rsid w:val="006076FD"/>
    <w:rsid w:val="006107B1"/>
    <w:rsid w:val="00610811"/>
    <w:rsid w:val="0061143F"/>
    <w:rsid w:val="006114D8"/>
    <w:rsid w:val="00611800"/>
    <w:rsid w:val="00613553"/>
    <w:rsid w:val="00613601"/>
    <w:rsid w:val="00613754"/>
    <w:rsid w:val="00613791"/>
    <w:rsid w:val="006143F9"/>
    <w:rsid w:val="00614CD4"/>
    <w:rsid w:val="006150D6"/>
    <w:rsid w:val="00615245"/>
    <w:rsid w:val="0061526D"/>
    <w:rsid w:val="0061590D"/>
    <w:rsid w:val="00615C84"/>
    <w:rsid w:val="00615D41"/>
    <w:rsid w:val="00617EEE"/>
    <w:rsid w:val="00620A12"/>
    <w:rsid w:val="00620A1F"/>
    <w:rsid w:val="0062169D"/>
    <w:rsid w:val="00621737"/>
    <w:rsid w:val="0062181E"/>
    <w:rsid w:val="0062197C"/>
    <w:rsid w:val="0062211B"/>
    <w:rsid w:val="0062227E"/>
    <w:rsid w:val="00622BB7"/>
    <w:rsid w:val="00622C1E"/>
    <w:rsid w:val="00623389"/>
    <w:rsid w:val="00623DAA"/>
    <w:rsid w:val="00623FAF"/>
    <w:rsid w:val="00624B3E"/>
    <w:rsid w:val="0062578C"/>
    <w:rsid w:val="00625A24"/>
    <w:rsid w:val="006265C4"/>
    <w:rsid w:val="0062678A"/>
    <w:rsid w:val="00626AF1"/>
    <w:rsid w:val="00626FCA"/>
    <w:rsid w:val="006270AF"/>
    <w:rsid w:val="00631A96"/>
    <w:rsid w:val="00632F83"/>
    <w:rsid w:val="00634367"/>
    <w:rsid w:val="00635E8A"/>
    <w:rsid w:val="006364D7"/>
    <w:rsid w:val="00636554"/>
    <w:rsid w:val="006367E9"/>
    <w:rsid w:val="00636CE3"/>
    <w:rsid w:val="00640082"/>
    <w:rsid w:val="00640291"/>
    <w:rsid w:val="00640EFE"/>
    <w:rsid w:val="00641D6D"/>
    <w:rsid w:val="00641FAC"/>
    <w:rsid w:val="00643664"/>
    <w:rsid w:val="00643CAA"/>
    <w:rsid w:val="00644F16"/>
    <w:rsid w:val="006455EB"/>
    <w:rsid w:val="006456C2"/>
    <w:rsid w:val="00645A65"/>
    <w:rsid w:val="00646959"/>
    <w:rsid w:val="006477F0"/>
    <w:rsid w:val="006478E4"/>
    <w:rsid w:val="00647FD1"/>
    <w:rsid w:val="006509EA"/>
    <w:rsid w:val="0065171A"/>
    <w:rsid w:val="00652680"/>
    <w:rsid w:val="00653CDE"/>
    <w:rsid w:val="00653EDB"/>
    <w:rsid w:val="00654585"/>
    <w:rsid w:val="006548E4"/>
    <w:rsid w:val="00654AC8"/>
    <w:rsid w:val="0065566E"/>
    <w:rsid w:val="00655999"/>
    <w:rsid w:val="00655AB6"/>
    <w:rsid w:val="00655E2B"/>
    <w:rsid w:val="00655EFA"/>
    <w:rsid w:val="00656061"/>
    <w:rsid w:val="00656281"/>
    <w:rsid w:val="0065636A"/>
    <w:rsid w:val="00657003"/>
    <w:rsid w:val="00657CE2"/>
    <w:rsid w:val="00660238"/>
    <w:rsid w:val="006602EF"/>
    <w:rsid w:val="00661277"/>
    <w:rsid w:val="006619E0"/>
    <w:rsid w:val="00663FEA"/>
    <w:rsid w:val="00664803"/>
    <w:rsid w:val="00664934"/>
    <w:rsid w:val="00664D53"/>
    <w:rsid w:val="00664EB7"/>
    <w:rsid w:val="006657C5"/>
    <w:rsid w:val="00665D75"/>
    <w:rsid w:val="00666186"/>
    <w:rsid w:val="006661A4"/>
    <w:rsid w:val="00666AC0"/>
    <w:rsid w:val="006670E0"/>
    <w:rsid w:val="006671B8"/>
    <w:rsid w:val="00667275"/>
    <w:rsid w:val="00667532"/>
    <w:rsid w:val="0066783E"/>
    <w:rsid w:val="00667E53"/>
    <w:rsid w:val="00670855"/>
    <w:rsid w:val="006711C4"/>
    <w:rsid w:val="006713AB"/>
    <w:rsid w:val="00672680"/>
    <w:rsid w:val="006727A8"/>
    <w:rsid w:val="00672CA5"/>
    <w:rsid w:val="006735A2"/>
    <w:rsid w:val="00673711"/>
    <w:rsid w:val="00673CDA"/>
    <w:rsid w:val="00673F82"/>
    <w:rsid w:val="00674F74"/>
    <w:rsid w:val="0067508F"/>
    <w:rsid w:val="00675B11"/>
    <w:rsid w:val="00676B25"/>
    <w:rsid w:val="00677576"/>
    <w:rsid w:val="0068051E"/>
    <w:rsid w:val="00680B9D"/>
    <w:rsid w:val="00680DF1"/>
    <w:rsid w:val="00681F13"/>
    <w:rsid w:val="0068231C"/>
    <w:rsid w:val="00682344"/>
    <w:rsid w:val="00682772"/>
    <w:rsid w:val="00682C87"/>
    <w:rsid w:val="00682F28"/>
    <w:rsid w:val="00683515"/>
    <w:rsid w:val="00683CA4"/>
    <w:rsid w:val="00684842"/>
    <w:rsid w:val="006856CA"/>
    <w:rsid w:val="006859AA"/>
    <w:rsid w:val="00685BD6"/>
    <w:rsid w:val="00686A20"/>
    <w:rsid w:val="00687116"/>
    <w:rsid w:val="006872D2"/>
    <w:rsid w:val="006878A6"/>
    <w:rsid w:val="00687D5F"/>
    <w:rsid w:val="00687F2E"/>
    <w:rsid w:val="00690437"/>
    <w:rsid w:val="00690623"/>
    <w:rsid w:val="00690DC3"/>
    <w:rsid w:val="00690E65"/>
    <w:rsid w:val="006911B7"/>
    <w:rsid w:val="00691387"/>
    <w:rsid w:val="006915C2"/>
    <w:rsid w:val="0069188E"/>
    <w:rsid w:val="00691974"/>
    <w:rsid w:val="00692584"/>
    <w:rsid w:val="00692BF6"/>
    <w:rsid w:val="00692CE6"/>
    <w:rsid w:val="00693186"/>
    <w:rsid w:val="00693381"/>
    <w:rsid w:val="00693B6C"/>
    <w:rsid w:val="006942AE"/>
    <w:rsid w:val="0069464B"/>
    <w:rsid w:val="006947A1"/>
    <w:rsid w:val="00695421"/>
    <w:rsid w:val="00696A9C"/>
    <w:rsid w:val="0069713E"/>
    <w:rsid w:val="00697BD3"/>
    <w:rsid w:val="00697DFA"/>
    <w:rsid w:val="006A16D5"/>
    <w:rsid w:val="006A1772"/>
    <w:rsid w:val="006A1780"/>
    <w:rsid w:val="006A21DD"/>
    <w:rsid w:val="006A26C6"/>
    <w:rsid w:val="006A3302"/>
    <w:rsid w:val="006A34AF"/>
    <w:rsid w:val="006A38DA"/>
    <w:rsid w:val="006A3B28"/>
    <w:rsid w:val="006A47DC"/>
    <w:rsid w:val="006A4A4B"/>
    <w:rsid w:val="006A4FEE"/>
    <w:rsid w:val="006A5522"/>
    <w:rsid w:val="006A5549"/>
    <w:rsid w:val="006A6574"/>
    <w:rsid w:val="006A703E"/>
    <w:rsid w:val="006A7BE3"/>
    <w:rsid w:val="006A7D32"/>
    <w:rsid w:val="006A7E1A"/>
    <w:rsid w:val="006B01D1"/>
    <w:rsid w:val="006B0B94"/>
    <w:rsid w:val="006B0DF4"/>
    <w:rsid w:val="006B16EA"/>
    <w:rsid w:val="006B1780"/>
    <w:rsid w:val="006B1B60"/>
    <w:rsid w:val="006B21DC"/>
    <w:rsid w:val="006B224E"/>
    <w:rsid w:val="006B25FA"/>
    <w:rsid w:val="006B376E"/>
    <w:rsid w:val="006B4589"/>
    <w:rsid w:val="006B5157"/>
    <w:rsid w:val="006B610E"/>
    <w:rsid w:val="006B6805"/>
    <w:rsid w:val="006B6C07"/>
    <w:rsid w:val="006B6DE0"/>
    <w:rsid w:val="006B723D"/>
    <w:rsid w:val="006C1337"/>
    <w:rsid w:val="006C16C3"/>
    <w:rsid w:val="006C1FA6"/>
    <w:rsid w:val="006C2187"/>
    <w:rsid w:val="006C27D9"/>
    <w:rsid w:val="006C32F4"/>
    <w:rsid w:val="006C3C54"/>
    <w:rsid w:val="006C3CA5"/>
    <w:rsid w:val="006C3CAA"/>
    <w:rsid w:val="006C4B6B"/>
    <w:rsid w:val="006C4CE1"/>
    <w:rsid w:val="006C4F9F"/>
    <w:rsid w:val="006C54B1"/>
    <w:rsid w:val="006C71A2"/>
    <w:rsid w:val="006C73EC"/>
    <w:rsid w:val="006D0997"/>
    <w:rsid w:val="006D0C1D"/>
    <w:rsid w:val="006D1BB1"/>
    <w:rsid w:val="006D28F3"/>
    <w:rsid w:val="006D2E9D"/>
    <w:rsid w:val="006D3B48"/>
    <w:rsid w:val="006D4305"/>
    <w:rsid w:val="006D4A4E"/>
    <w:rsid w:val="006D4C42"/>
    <w:rsid w:val="006D5067"/>
    <w:rsid w:val="006D52AD"/>
    <w:rsid w:val="006D5389"/>
    <w:rsid w:val="006D53A2"/>
    <w:rsid w:val="006D5809"/>
    <w:rsid w:val="006D5959"/>
    <w:rsid w:val="006D607E"/>
    <w:rsid w:val="006D6E12"/>
    <w:rsid w:val="006D70CB"/>
    <w:rsid w:val="006D715C"/>
    <w:rsid w:val="006D7363"/>
    <w:rsid w:val="006D774E"/>
    <w:rsid w:val="006D7F08"/>
    <w:rsid w:val="006E0754"/>
    <w:rsid w:val="006E1481"/>
    <w:rsid w:val="006E14EA"/>
    <w:rsid w:val="006E2668"/>
    <w:rsid w:val="006E2B0A"/>
    <w:rsid w:val="006E2C88"/>
    <w:rsid w:val="006E2D39"/>
    <w:rsid w:val="006E2FE9"/>
    <w:rsid w:val="006E32B0"/>
    <w:rsid w:val="006E348E"/>
    <w:rsid w:val="006E396A"/>
    <w:rsid w:val="006E3D63"/>
    <w:rsid w:val="006E58BF"/>
    <w:rsid w:val="006E5CE6"/>
    <w:rsid w:val="006E5DD8"/>
    <w:rsid w:val="006E5EA1"/>
    <w:rsid w:val="006E6BE5"/>
    <w:rsid w:val="006E6DEE"/>
    <w:rsid w:val="006E6F44"/>
    <w:rsid w:val="006E7D4B"/>
    <w:rsid w:val="006F018A"/>
    <w:rsid w:val="006F0760"/>
    <w:rsid w:val="006F0D30"/>
    <w:rsid w:val="006F11E2"/>
    <w:rsid w:val="006F1A50"/>
    <w:rsid w:val="006F1A67"/>
    <w:rsid w:val="006F2574"/>
    <w:rsid w:val="006F3231"/>
    <w:rsid w:val="006F3BEF"/>
    <w:rsid w:val="006F3DE3"/>
    <w:rsid w:val="006F4389"/>
    <w:rsid w:val="006F4787"/>
    <w:rsid w:val="006F57E6"/>
    <w:rsid w:val="006F61D8"/>
    <w:rsid w:val="006F62B7"/>
    <w:rsid w:val="006F63E7"/>
    <w:rsid w:val="006F70BC"/>
    <w:rsid w:val="006F726C"/>
    <w:rsid w:val="006F74F2"/>
    <w:rsid w:val="006F7A22"/>
    <w:rsid w:val="006F7E7C"/>
    <w:rsid w:val="00700FF4"/>
    <w:rsid w:val="0070174E"/>
    <w:rsid w:val="007018DB"/>
    <w:rsid w:val="00701DE6"/>
    <w:rsid w:val="00702740"/>
    <w:rsid w:val="007028E3"/>
    <w:rsid w:val="00703407"/>
    <w:rsid w:val="0070381B"/>
    <w:rsid w:val="00705F2C"/>
    <w:rsid w:val="00706759"/>
    <w:rsid w:val="0070796C"/>
    <w:rsid w:val="007109BB"/>
    <w:rsid w:val="00710EBF"/>
    <w:rsid w:val="007110B8"/>
    <w:rsid w:val="0071209F"/>
    <w:rsid w:val="007123F0"/>
    <w:rsid w:val="007125A2"/>
    <w:rsid w:val="00712A68"/>
    <w:rsid w:val="00713DD9"/>
    <w:rsid w:val="00713F79"/>
    <w:rsid w:val="007148A8"/>
    <w:rsid w:val="00714A29"/>
    <w:rsid w:val="00715C70"/>
    <w:rsid w:val="00715E44"/>
    <w:rsid w:val="007164B0"/>
    <w:rsid w:val="00716AC8"/>
    <w:rsid w:val="00716E54"/>
    <w:rsid w:val="00717280"/>
    <w:rsid w:val="0072033C"/>
    <w:rsid w:val="00720B1B"/>
    <w:rsid w:val="00721062"/>
    <w:rsid w:val="00721D3D"/>
    <w:rsid w:val="00721E5D"/>
    <w:rsid w:val="00722103"/>
    <w:rsid w:val="007226D3"/>
    <w:rsid w:val="007229D4"/>
    <w:rsid w:val="00722E35"/>
    <w:rsid w:val="007230F8"/>
    <w:rsid w:val="007233F4"/>
    <w:rsid w:val="007235E3"/>
    <w:rsid w:val="0072381D"/>
    <w:rsid w:val="00723A10"/>
    <w:rsid w:val="00724044"/>
    <w:rsid w:val="00724120"/>
    <w:rsid w:val="007243F2"/>
    <w:rsid w:val="007248D3"/>
    <w:rsid w:val="00724DF8"/>
    <w:rsid w:val="00725137"/>
    <w:rsid w:val="00725378"/>
    <w:rsid w:val="00725C31"/>
    <w:rsid w:val="00726047"/>
    <w:rsid w:val="00727408"/>
    <w:rsid w:val="00727795"/>
    <w:rsid w:val="00727A43"/>
    <w:rsid w:val="00727DBF"/>
    <w:rsid w:val="00727FF2"/>
    <w:rsid w:val="00727FFD"/>
    <w:rsid w:val="00730550"/>
    <w:rsid w:val="00730C2A"/>
    <w:rsid w:val="00730DF1"/>
    <w:rsid w:val="00731125"/>
    <w:rsid w:val="00731434"/>
    <w:rsid w:val="00731E59"/>
    <w:rsid w:val="007323E0"/>
    <w:rsid w:val="00732911"/>
    <w:rsid w:val="00733721"/>
    <w:rsid w:val="00733DE2"/>
    <w:rsid w:val="00734142"/>
    <w:rsid w:val="00734358"/>
    <w:rsid w:val="007352EA"/>
    <w:rsid w:val="00735DC1"/>
    <w:rsid w:val="007362CC"/>
    <w:rsid w:val="0073792F"/>
    <w:rsid w:val="00740C81"/>
    <w:rsid w:val="00740DA6"/>
    <w:rsid w:val="0074197B"/>
    <w:rsid w:val="00741B4B"/>
    <w:rsid w:val="00741D1E"/>
    <w:rsid w:val="00741DD6"/>
    <w:rsid w:val="00741EE2"/>
    <w:rsid w:val="0074207F"/>
    <w:rsid w:val="00742118"/>
    <w:rsid w:val="00742367"/>
    <w:rsid w:val="00742EAA"/>
    <w:rsid w:val="00742F80"/>
    <w:rsid w:val="00743360"/>
    <w:rsid w:val="00743818"/>
    <w:rsid w:val="00743857"/>
    <w:rsid w:val="0074411D"/>
    <w:rsid w:val="00744187"/>
    <w:rsid w:val="007441FB"/>
    <w:rsid w:val="007444D7"/>
    <w:rsid w:val="00744517"/>
    <w:rsid w:val="0074522A"/>
    <w:rsid w:val="00745D90"/>
    <w:rsid w:val="007465D3"/>
    <w:rsid w:val="00746AED"/>
    <w:rsid w:val="00747295"/>
    <w:rsid w:val="00747346"/>
    <w:rsid w:val="00747829"/>
    <w:rsid w:val="0074789C"/>
    <w:rsid w:val="00747DE2"/>
    <w:rsid w:val="00747E6D"/>
    <w:rsid w:val="007502D0"/>
    <w:rsid w:val="007504BF"/>
    <w:rsid w:val="007506CD"/>
    <w:rsid w:val="0075267F"/>
    <w:rsid w:val="007526EC"/>
    <w:rsid w:val="00753B8A"/>
    <w:rsid w:val="00753C48"/>
    <w:rsid w:val="00754250"/>
    <w:rsid w:val="00754FE4"/>
    <w:rsid w:val="00755216"/>
    <w:rsid w:val="007558C1"/>
    <w:rsid w:val="00755A69"/>
    <w:rsid w:val="00756236"/>
    <w:rsid w:val="00756271"/>
    <w:rsid w:val="00756348"/>
    <w:rsid w:val="00756521"/>
    <w:rsid w:val="00756AB7"/>
    <w:rsid w:val="00757975"/>
    <w:rsid w:val="00760B3A"/>
    <w:rsid w:val="0076106D"/>
    <w:rsid w:val="007623FB"/>
    <w:rsid w:val="00762517"/>
    <w:rsid w:val="00763240"/>
    <w:rsid w:val="0076376A"/>
    <w:rsid w:val="007643A1"/>
    <w:rsid w:val="007646FA"/>
    <w:rsid w:val="007648AD"/>
    <w:rsid w:val="0076504E"/>
    <w:rsid w:val="0076595D"/>
    <w:rsid w:val="0076721D"/>
    <w:rsid w:val="0076767E"/>
    <w:rsid w:val="00767BFD"/>
    <w:rsid w:val="00767EA0"/>
    <w:rsid w:val="0077068F"/>
    <w:rsid w:val="00771EDF"/>
    <w:rsid w:val="00772530"/>
    <w:rsid w:val="00772A90"/>
    <w:rsid w:val="00772F8D"/>
    <w:rsid w:val="0077301A"/>
    <w:rsid w:val="0077408D"/>
    <w:rsid w:val="00774270"/>
    <w:rsid w:val="007743F6"/>
    <w:rsid w:val="00775679"/>
    <w:rsid w:val="0077574F"/>
    <w:rsid w:val="00775823"/>
    <w:rsid w:val="00776206"/>
    <w:rsid w:val="00776DA4"/>
    <w:rsid w:val="00777153"/>
    <w:rsid w:val="007777CC"/>
    <w:rsid w:val="00777B32"/>
    <w:rsid w:val="0078051E"/>
    <w:rsid w:val="00780A3E"/>
    <w:rsid w:val="00781089"/>
    <w:rsid w:val="00781CB6"/>
    <w:rsid w:val="00782811"/>
    <w:rsid w:val="00782D2B"/>
    <w:rsid w:val="00783745"/>
    <w:rsid w:val="007838F3"/>
    <w:rsid w:val="0078419B"/>
    <w:rsid w:val="00785612"/>
    <w:rsid w:val="007856FE"/>
    <w:rsid w:val="00785F46"/>
    <w:rsid w:val="007865F4"/>
    <w:rsid w:val="00786D5C"/>
    <w:rsid w:val="00786E96"/>
    <w:rsid w:val="00787BB6"/>
    <w:rsid w:val="00787DFF"/>
    <w:rsid w:val="00787F93"/>
    <w:rsid w:val="00791E6D"/>
    <w:rsid w:val="00791EB5"/>
    <w:rsid w:val="00792377"/>
    <w:rsid w:val="007927DF"/>
    <w:rsid w:val="00792928"/>
    <w:rsid w:val="0079343F"/>
    <w:rsid w:val="00793696"/>
    <w:rsid w:val="00793F13"/>
    <w:rsid w:val="007955DA"/>
    <w:rsid w:val="007957E7"/>
    <w:rsid w:val="00796C05"/>
    <w:rsid w:val="00796F65"/>
    <w:rsid w:val="007A11C2"/>
    <w:rsid w:val="007A1781"/>
    <w:rsid w:val="007A18BB"/>
    <w:rsid w:val="007A1F8F"/>
    <w:rsid w:val="007A2489"/>
    <w:rsid w:val="007A27DD"/>
    <w:rsid w:val="007A41BF"/>
    <w:rsid w:val="007A490A"/>
    <w:rsid w:val="007A5820"/>
    <w:rsid w:val="007A7289"/>
    <w:rsid w:val="007A7B95"/>
    <w:rsid w:val="007B0297"/>
    <w:rsid w:val="007B02FA"/>
    <w:rsid w:val="007B0F53"/>
    <w:rsid w:val="007B110A"/>
    <w:rsid w:val="007B1A4D"/>
    <w:rsid w:val="007B2027"/>
    <w:rsid w:val="007B21AE"/>
    <w:rsid w:val="007B2570"/>
    <w:rsid w:val="007B3113"/>
    <w:rsid w:val="007B3304"/>
    <w:rsid w:val="007B3BF0"/>
    <w:rsid w:val="007B6927"/>
    <w:rsid w:val="007B6B18"/>
    <w:rsid w:val="007B7490"/>
    <w:rsid w:val="007B7C61"/>
    <w:rsid w:val="007C00B9"/>
    <w:rsid w:val="007C0525"/>
    <w:rsid w:val="007C06DB"/>
    <w:rsid w:val="007C13F7"/>
    <w:rsid w:val="007C1D77"/>
    <w:rsid w:val="007C218D"/>
    <w:rsid w:val="007C2590"/>
    <w:rsid w:val="007C2D28"/>
    <w:rsid w:val="007C3E22"/>
    <w:rsid w:val="007C58C1"/>
    <w:rsid w:val="007C5B39"/>
    <w:rsid w:val="007C6218"/>
    <w:rsid w:val="007C6484"/>
    <w:rsid w:val="007C67C6"/>
    <w:rsid w:val="007C78BE"/>
    <w:rsid w:val="007C79A5"/>
    <w:rsid w:val="007C7A5D"/>
    <w:rsid w:val="007C7E59"/>
    <w:rsid w:val="007D0476"/>
    <w:rsid w:val="007D0B91"/>
    <w:rsid w:val="007D0FE7"/>
    <w:rsid w:val="007D1197"/>
    <w:rsid w:val="007D1452"/>
    <w:rsid w:val="007D1563"/>
    <w:rsid w:val="007D26DC"/>
    <w:rsid w:val="007D3DCB"/>
    <w:rsid w:val="007D4601"/>
    <w:rsid w:val="007D460C"/>
    <w:rsid w:val="007D4996"/>
    <w:rsid w:val="007D4AD3"/>
    <w:rsid w:val="007D4E63"/>
    <w:rsid w:val="007D5C58"/>
    <w:rsid w:val="007D5D19"/>
    <w:rsid w:val="007D5FDC"/>
    <w:rsid w:val="007D6176"/>
    <w:rsid w:val="007D641C"/>
    <w:rsid w:val="007D69CD"/>
    <w:rsid w:val="007D6D68"/>
    <w:rsid w:val="007D7A0D"/>
    <w:rsid w:val="007E066C"/>
    <w:rsid w:val="007E14DB"/>
    <w:rsid w:val="007E194F"/>
    <w:rsid w:val="007E201B"/>
    <w:rsid w:val="007E250B"/>
    <w:rsid w:val="007E2EE9"/>
    <w:rsid w:val="007E32A3"/>
    <w:rsid w:val="007E32DA"/>
    <w:rsid w:val="007E4998"/>
    <w:rsid w:val="007E4A9C"/>
    <w:rsid w:val="007E5248"/>
    <w:rsid w:val="007E5C4F"/>
    <w:rsid w:val="007E6914"/>
    <w:rsid w:val="007E7F78"/>
    <w:rsid w:val="007F0179"/>
    <w:rsid w:val="007F0FF8"/>
    <w:rsid w:val="007F148A"/>
    <w:rsid w:val="007F2640"/>
    <w:rsid w:val="007F2C13"/>
    <w:rsid w:val="007F2CEC"/>
    <w:rsid w:val="007F2ED1"/>
    <w:rsid w:val="007F3435"/>
    <w:rsid w:val="007F505D"/>
    <w:rsid w:val="007F531B"/>
    <w:rsid w:val="007F54CF"/>
    <w:rsid w:val="007F55DE"/>
    <w:rsid w:val="007F5BAC"/>
    <w:rsid w:val="007F5F37"/>
    <w:rsid w:val="007F6153"/>
    <w:rsid w:val="007F718F"/>
    <w:rsid w:val="007F762D"/>
    <w:rsid w:val="007F78F0"/>
    <w:rsid w:val="007F78FF"/>
    <w:rsid w:val="008001C5"/>
    <w:rsid w:val="00800F6C"/>
    <w:rsid w:val="00801065"/>
    <w:rsid w:val="00802C0B"/>
    <w:rsid w:val="00804206"/>
    <w:rsid w:val="00805040"/>
    <w:rsid w:val="008051FC"/>
    <w:rsid w:val="008055A9"/>
    <w:rsid w:val="008056C4"/>
    <w:rsid w:val="008057FD"/>
    <w:rsid w:val="00805D8B"/>
    <w:rsid w:val="00806C33"/>
    <w:rsid w:val="0081010F"/>
    <w:rsid w:val="008104C7"/>
    <w:rsid w:val="00810BB6"/>
    <w:rsid w:val="00810E8E"/>
    <w:rsid w:val="00812C44"/>
    <w:rsid w:val="008135E1"/>
    <w:rsid w:val="00813779"/>
    <w:rsid w:val="00813792"/>
    <w:rsid w:val="00813AA2"/>
    <w:rsid w:val="00813E26"/>
    <w:rsid w:val="00814321"/>
    <w:rsid w:val="0081481D"/>
    <w:rsid w:val="00814BE8"/>
    <w:rsid w:val="00814D94"/>
    <w:rsid w:val="00814F6E"/>
    <w:rsid w:val="00815B84"/>
    <w:rsid w:val="00816342"/>
    <w:rsid w:val="008166F6"/>
    <w:rsid w:val="00816BE9"/>
    <w:rsid w:val="00817D10"/>
    <w:rsid w:val="00821191"/>
    <w:rsid w:val="00822518"/>
    <w:rsid w:val="008226F5"/>
    <w:rsid w:val="00823FC6"/>
    <w:rsid w:val="00824306"/>
    <w:rsid w:val="00824B1F"/>
    <w:rsid w:val="00825C74"/>
    <w:rsid w:val="00825CFA"/>
    <w:rsid w:val="00825D31"/>
    <w:rsid w:val="00825F10"/>
    <w:rsid w:val="00826AB9"/>
    <w:rsid w:val="00826E0E"/>
    <w:rsid w:val="00827D11"/>
    <w:rsid w:val="00827E0F"/>
    <w:rsid w:val="00827F6E"/>
    <w:rsid w:val="0083077E"/>
    <w:rsid w:val="00830E66"/>
    <w:rsid w:val="00831758"/>
    <w:rsid w:val="008317D9"/>
    <w:rsid w:val="00831AEC"/>
    <w:rsid w:val="0083279F"/>
    <w:rsid w:val="00832CE9"/>
    <w:rsid w:val="008334DB"/>
    <w:rsid w:val="00833B7F"/>
    <w:rsid w:val="00833B82"/>
    <w:rsid w:val="00833E8E"/>
    <w:rsid w:val="00834906"/>
    <w:rsid w:val="00836075"/>
    <w:rsid w:val="00836417"/>
    <w:rsid w:val="0083698A"/>
    <w:rsid w:val="00836BC6"/>
    <w:rsid w:val="00836D47"/>
    <w:rsid w:val="00837526"/>
    <w:rsid w:val="008407A7"/>
    <w:rsid w:val="00842275"/>
    <w:rsid w:val="0084322B"/>
    <w:rsid w:val="008433A0"/>
    <w:rsid w:val="00843F81"/>
    <w:rsid w:val="00844087"/>
    <w:rsid w:val="008448F1"/>
    <w:rsid w:val="0084519E"/>
    <w:rsid w:val="00845425"/>
    <w:rsid w:val="00845CAE"/>
    <w:rsid w:val="008462C5"/>
    <w:rsid w:val="008462FA"/>
    <w:rsid w:val="00846370"/>
    <w:rsid w:val="00846873"/>
    <w:rsid w:val="00846D33"/>
    <w:rsid w:val="00847366"/>
    <w:rsid w:val="00847544"/>
    <w:rsid w:val="008477E7"/>
    <w:rsid w:val="00847C2B"/>
    <w:rsid w:val="00847DBB"/>
    <w:rsid w:val="00850272"/>
    <w:rsid w:val="008506B9"/>
    <w:rsid w:val="0085086F"/>
    <w:rsid w:val="00850B42"/>
    <w:rsid w:val="00851822"/>
    <w:rsid w:val="00851C16"/>
    <w:rsid w:val="008532BF"/>
    <w:rsid w:val="008539B2"/>
    <w:rsid w:val="00853A3E"/>
    <w:rsid w:val="00853BF4"/>
    <w:rsid w:val="00854294"/>
    <w:rsid w:val="00854295"/>
    <w:rsid w:val="008545CE"/>
    <w:rsid w:val="0085572E"/>
    <w:rsid w:val="00857295"/>
    <w:rsid w:val="0085788B"/>
    <w:rsid w:val="00857A9E"/>
    <w:rsid w:val="00857D1F"/>
    <w:rsid w:val="00857DE2"/>
    <w:rsid w:val="0086003D"/>
    <w:rsid w:val="00860F07"/>
    <w:rsid w:val="00860F11"/>
    <w:rsid w:val="00861D63"/>
    <w:rsid w:val="008630D7"/>
    <w:rsid w:val="0086358C"/>
    <w:rsid w:val="00863A8E"/>
    <w:rsid w:val="0086407F"/>
    <w:rsid w:val="008644DD"/>
    <w:rsid w:val="008645E3"/>
    <w:rsid w:val="0086486A"/>
    <w:rsid w:val="00864E79"/>
    <w:rsid w:val="00864EC0"/>
    <w:rsid w:val="0086572B"/>
    <w:rsid w:val="00866615"/>
    <w:rsid w:val="0086661F"/>
    <w:rsid w:val="00866A0D"/>
    <w:rsid w:val="00866DB5"/>
    <w:rsid w:val="0086701D"/>
    <w:rsid w:val="0086702B"/>
    <w:rsid w:val="008672E2"/>
    <w:rsid w:val="0086784E"/>
    <w:rsid w:val="008678E3"/>
    <w:rsid w:val="0087110C"/>
    <w:rsid w:val="0087121C"/>
    <w:rsid w:val="00871FD2"/>
    <w:rsid w:val="00872084"/>
    <w:rsid w:val="00872827"/>
    <w:rsid w:val="00872A32"/>
    <w:rsid w:val="00873653"/>
    <w:rsid w:val="00874911"/>
    <w:rsid w:val="008754E4"/>
    <w:rsid w:val="00875ECC"/>
    <w:rsid w:val="00876EAE"/>
    <w:rsid w:val="00877305"/>
    <w:rsid w:val="00877983"/>
    <w:rsid w:val="00880106"/>
    <w:rsid w:val="00880F95"/>
    <w:rsid w:val="00881EC0"/>
    <w:rsid w:val="00881EE2"/>
    <w:rsid w:val="00882910"/>
    <w:rsid w:val="00882B44"/>
    <w:rsid w:val="008838AD"/>
    <w:rsid w:val="00885381"/>
    <w:rsid w:val="0088572B"/>
    <w:rsid w:val="00885BC9"/>
    <w:rsid w:val="008864B3"/>
    <w:rsid w:val="008865E5"/>
    <w:rsid w:val="0088682F"/>
    <w:rsid w:val="00886900"/>
    <w:rsid w:val="008871B0"/>
    <w:rsid w:val="008905A6"/>
    <w:rsid w:val="00890B57"/>
    <w:rsid w:val="0089155F"/>
    <w:rsid w:val="008916BA"/>
    <w:rsid w:val="00891A2B"/>
    <w:rsid w:val="0089217C"/>
    <w:rsid w:val="00892476"/>
    <w:rsid w:val="00892790"/>
    <w:rsid w:val="00893671"/>
    <w:rsid w:val="00894318"/>
    <w:rsid w:val="0089445B"/>
    <w:rsid w:val="008944CF"/>
    <w:rsid w:val="00894979"/>
    <w:rsid w:val="00894C75"/>
    <w:rsid w:val="00895838"/>
    <w:rsid w:val="00895A1E"/>
    <w:rsid w:val="00895A72"/>
    <w:rsid w:val="00895CDF"/>
    <w:rsid w:val="00895EE3"/>
    <w:rsid w:val="00896046"/>
    <w:rsid w:val="00896679"/>
    <w:rsid w:val="00896D8C"/>
    <w:rsid w:val="00897184"/>
    <w:rsid w:val="008A0717"/>
    <w:rsid w:val="008A0FAC"/>
    <w:rsid w:val="008A0FC9"/>
    <w:rsid w:val="008A14C8"/>
    <w:rsid w:val="008A1956"/>
    <w:rsid w:val="008A1A7C"/>
    <w:rsid w:val="008A2CE2"/>
    <w:rsid w:val="008A3BFB"/>
    <w:rsid w:val="008A40D3"/>
    <w:rsid w:val="008A413F"/>
    <w:rsid w:val="008A451F"/>
    <w:rsid w:val="008A469C"/>
    <w:rsid w:val="008A50FB"/>
    <w:rsid w:val="008A51D1"/>
    <w:rsid w:val="008A5C90"/>
    <w:rsid w:val="008A5DCE"/>
    <w:rsid w:val="008A75D3"/>
    <w:rsid w:val="008A7F09"/>
    <w:rsid w:val="008B05DD"/>
    <w:rsid w:val="008B07B8"/>
    <w:rsid w:val="008B17E8"/>
    <w:rsid w:val="008B2C45"/>
    <w:rsid w:val="008B2E7C"/>
    <w:rsid w:val="008B399A"/>
    <w:rsid w:val="008B45F0"/>
    <w:rsid w:val="008B4A70"/>
    <w:rsid w:val="008B4AF0"/>
    <w:rsid w:val="008B502F"/>
    <w:rsid w:val="008B54FD"/>
    <w:rsid w:val="008B5692"/>
    <w:rsid w:val="008B5F31"/>
    <w:rsid w:val="008B6CE5"/>
    <w:rsid w:val="008B6DFC"/>
    <w:rsid w:val="008B7227"/>
    <w:rsid w:val="008C02FB"/>
    <w:rsid w:val="008C04E0"/>
    <w:rsid w:val="008C191C"/>
    <w:rsid w:val="008C1AD7"/>
    <w:rsid w:val="008C1DA4"/>
    <w:rsid w:val="008C2138"/>
    <w:rsid w:val="008C2608"/>
    <w:rsid w:val="008C29B0"/>
    <w:rsid w:val="008C2CD5"/>
    <w:rsid w:val="008C33AE"/>
    <w:rsid w:val="008C3618"/>
    <w:rsid w:val="008C39E7"/>
    <w:rsid w:val="008C43AD"/>
    <w:rsid w:val="008C49A3"/>
    <w:rsid w:val="008C6118"/>
    <w:rsid w:val="008C6341"/>
    <w:rsid w:val="008C653D"/>
    <w:rsid w:val="008C731F"/>
    <w:rsid w:val="008C74D9"/>
    <w:rsid w:val="008D2050"/>
    <w:rsid w:val="008D2D79"/>
    <w:rsid w:val="008D35CA"/>
    <w:rsid w:val="008D3B2D"/>
    <w:rsid w:val="008D58D9"/>
    <w:rsid w:val="008D5AD4"/>
    <w:rsid w:val="008D5E4E"/>
    <w:rsid w:val="008D5E9D"/>
    <w:rsid w:val="008D5F65"/>
    <w:rsid w:val="008D6430"/>
    <w:rsid w:val="008D695E"/>
    <w:rsid w:val="008D6DD5"/>
    <w:rsid w:val="008D6E59"/>
    <w:rsid w:val="008D7155"/>
    <w:rsid w:val="008D76E0"/>
    <w:rsid w:val="008E079C"/>
    <w:rsid w:val="008E0B29"/>
    <w:rsid w:val="008E141A"/>
    <w:rsid w:val="008E1A44"/>
    <w:rsid w:val="008E2859"/>
    <w:rsid w:val="008E28E6"/>
    <w:rsid w:val="008E2C57"/>
    <w:rsid w:val="008E3232"/>
    <w:rsid w:val="008E3674"/>
    <w:rsid w:val="008E3B6C"/>
    <w:rsid w:val="008E3DE7"/>
    <w:rsid w:val="008E5227"/>
    <w:rsid w:val="008E562C"/>
    <w:rsid w:val="008E57C8"/>
    <w:rsid w:val="008E5FB9"/>
    <w:rsid w:val="008E6540"/>
    <w:rsid w:val="008E6916"/>
    <w:rsid w:val="008E6A1C"/>
    <w:rsid w:val="008E6FBE"/>
    <w:rsid w:val="008E77D4"/>
    <w:rsid w:val="008E7ADD"/>
    <w:rsid w:val="008F091F"/>
    <w:rsid w:val="008F1548"/>
    <w:rsid w:val="008F17B2"/>
    <w:rsid w:val="008F22B3"/>
    <w:rsid w:val="008F357B"/>
    <w:rsid w:val="008F366E"/>
    <w:rsid w:val="008F3B56"/>
    <w:rsid w:val="008F44CA"/>
    <w:rsid w:val="008F49D3"/>
    <w:rsid w:val="008F4B9E"/>
    <w:rsid w:val="008F5B69"/>
    <w:rsid w:val="008F6519"/>
    <w:rsid w:val="008F6F4C"/>
    <w:rsid w:val="008F7012"/>
    <w:rsid w:val="008F7ADA"/>
    <w:rsid w:val="008F7B17"/>
    <w:rsid w:val="00900042"/>
    <w:rsid w:val="0090034B"/>
    <w:rsid w:val="0090087C"/>
    <w:rsid w:val="00900D2F"/>
    <w:rsid w:val="00901121"/>
    <w:rsid w:val="00901B50"/>
    <w:rsid w:val="00902623"/>
    <w:rsid w:val="00902A67"/>
    <w:rsid w:val="00902C5E"/>
    <w:rsid w:val="0090303D"/>
    <w:rsid w:val="00904BE4"/>
    <w:rsid w:val="0090504A"/>
    <w:rsid w:val="009051F5"/>
    <w:rsid w:val="00905221"/>
    <w:rsid w:val="0090530B"/>
    <w:rsid w:val="00905664"/>
    <w:rsid w:val="00905A7C"/>
    <w:rsid w:val="00905D7E"/>
    <w:rsid w:val="00907037"/>
    <w:rsid w:val="00907259"/>
    <w:rsid w:val="00907929"/>
    <w:rsid w:val="00910577"/>
    <w:rsid w:val="00910C5D"/>
    <w:rsid w:val="0091112C"/>
    <w:rsid w:val="009113F2"/>
    <w:rsid w:val="0091160A"/>
    <w:rsid w:val="00911945"/>
    <w:rsid w:val="009128A9"/>
    <w:rsid w:val="00912A06"/>
    <w:rsid w:val="00912E04"/>
    <w:rsid w:val="00913258"/>
    <w:rsid w:val="00913851"/>
    <w:rsid w:val="00913BB0"/>
    <w:rsid w:val="00913CBE"/>
    <w:rsid w:val="0091456C"/>
    <w:rsid w:val="00914C58"/>
    <w:rsid w:val="00914D78"/>
    <w:rsid w:val="009151FC"/>
    <w:rsid w:val="009153D3"/>
    <w:rsid w:val="0091564D"/>
    <w:rsid w:val="009156DA"/>
    <w:rsid w:val="00915774"/>
    <w:rsid w:val="00916BC5"/>
    <w:rsid w:val="0091726A"/>
    <w:rsid w:val="00917C01"/>
    <w:rsid w:val="00920184"/>
    <w:rsid w:val="00920421"/>
    <w:rsid w:val="00920EA4"/>
    <w:rsid w:val="00921792"/>
    <w:rsid w:val="00921BEA"/>
    <w:rsid w:val="009227BE"/>
    <w:rsid w:val="00922930"/>
    <w:rsid w:val="009238FD"/>
    <w:rsid w:val="00923998"/>
    <w:rsid w:val="00923DB4"/>
    <w:rsid w:val="0092420B"/>
    <w:rsid w:val="0092430E"/>
    <w:rsid w:val="009243FD"/>
    <w:rsid w:val="00924451"/>
    <w:rsid w:val="00926112"/>
    <w:rsid w:val="0092625F"/>
    <w:rsid w:val="00926B28"/>
    <w:rsid w:val="00926D9C"/>
    <w:rsid w:val="00927028"/>
    <w:rsid w:val="0092734A"/>
    <w:rsid w:val="00927763"/>
    <w:rsid w:val="00927A2D"/>
    <w:rsid w:val="00927B37"/>
    <w:rsid w:val="00927D0A"/>
    <w:rsid w:val="009314B1"/>
    <w:rsid w:val="009321B1"/>
    <w:rsid w:val="009327F0"/>
    <w:rsid w:val="00932A42"/>
    <w:rsid w:val="00932ED7"/>
    <w:rsid w:val="0093422D"/>
    <w:rsid w:val="0093483B"/>
    <w:rsid w:val="00934CF9"/>
    <w:rsid w:val="00934DD7"/>
    <w:rsid w:val="00934F9C"/>
    <w:rsid w:val="00934FEB"/>
    <w:rsid w:val="00935CB2"/>
    <w:rsid w:val="009369A9"/>
    <w:rsid w:val="00936CF7"/>
    <w:rsid w:val="00937783"/>
    <w:rsid w:val="00937EAD"/>
    <w:rsid w:val="00937F28"/>
    <w:rsid w:val="00940FE1"/>
    <w:rsid w:val="0094117A"/>
    <w:rsid w:val="00941474"/>
    <w:rsid w:val="00942306"/>
    <w:rsid w:val="009424B8"/>
    <w:rsid w:val="00942685"/>
    <w:rsid w:val="009426BA"/>
    <w:rsid w:val="0094286B"/>
    <w:rsid w:val="0094327F"/>
    <w:rsid w:val="009432E2"/>
    <w:rsid w:val="00944668"/>
    <w:rsid w:val="009446B2"/>
    <w:rsid w:val="00944DC6"/>
    <w:rsid w:val="00945829"/>
    <w:rsid w:val="009458B0"/>
    <w:rsid w:val="00945B52"/>
    <w:rsid w:val="00945B7A"/>
    <w:rsid w:val="00945F05"/>
    <w:rsid w:val="00945FE0"/>
    <w:rsid w:val="00946348"/>
    <w:rsid w:val="00946B10"/>
    <w:rsid w:val="00947070"/>
    <w:rsid w:val="00947224"/>
    <w:rsid w:val="00947797"/>
    <w:rsid w:val="009478A2"/>
    <w:rsid w:val="00947942"/>
    <w:rsid w:val="00950181"/>
    <w:rsid w:val="00950865"/>
    <w:rsid w:val="009533BD"/>
    <w:rsid w:val="009536FB"/>
    <w:rsid w:val="00953808"/>
    <w:rsid w:val="009539A6"/>
    <w:rsid w:val="00954032"/>
    <w:rsid w:val="00954537"/>
    <w:rsid w:val="0095472D"/>
    <w:rsid w:val="00954F0F"/>
    <w:rsid w:val="00955342"/>
    <w:rsid w:val="00955D57"/>
    <w:rsid w:val="00955FBB"/>
    <w:rsid w:val="0095694B"/>
    <w:rsid w:val="00956BD5"/>
    <w:rsid w:val="00956D84"/>
    <w:rsid w:val="009577B5"/>
    <w:rsid w:val="00957D66"/>
    <w:rsid w:val="009608E6"/>
    <w:rsid w:val="00960F57"/>
    <w:rsid w:val="00961669"/>
    <w:rsid w:val="00961C90"/>
    <w:rsid w:val="00962A26"/>
    <w:rsid w:val="00965443"/>
    <w:rsid w:val="00965954"/>
    <w:rsid w:val="00965A21"/>
    <w:rsid w:val="00965E55"/>
    <w:rsid w:val="0096608E"/>
    <w:rsid w:val="00966522"/>
    <w:rsid w:val="00966926"/>
    <w:rsid w:val="00966C33"/>
    <w:rsid w:val="009678D3"/>
    <w:rsid w:val="00970D40"/>
    <w:rsid w:val="00970F18"/>
    <w:rsid w:val="00971CF1"/>
    <w:rsid w:val="00971F5D"/>
    <w:rsid w:val="009721E9"/>
    <w:rsid w:val="009722B5"/>
    <w:rsid w:val="009724C9"/>
    <w:rsid w:val="00973772"/>
    <w:rsid w:val="0097560A"/>
    <w:rsid w:val="009759A3"/>
    <w:rsid w:val="00975E1E"/>
    <w:rsid w:val="00975E70"/>
    <w:rsid w:val="009761DE"/>
    <w:rsid w:val="009766FA"/>
    <w:rsid w:val="00977944"/>
    <w:rsid w:val="00977CD6"/>
    <w:rsid w:val="0098048B"/>
    <w:rsid w:val="00980908"/>
    <w:rsid w:val="00980DF9"/>
    <w:rsid w:val="00981CD8"/>
    <w:rsid w:val="0098243D"/>
    <w:rsid w:val="00982C19"/>
    <w:rsid w:val="00982D26"/>
    <w:rsid w:val="00983B6E"/>
    <w:rsid w:val="00983FE5"/>
    <w:rsid w:val="00984544"/>
    <w:rsid w:val="009849E9"/>
    <w:rsid w:val="00984AFF"/>
    <w:rsid w:val="00985048"/>
    <w:rsid w:val="009855AC"/>
    <w:rsid w:val="009859E4"/>
    <w:rsid w:val="00985D7F"/>
    <w:rsid w:val="00987812"/>
    <w:rsid w:val="00990225"/>
    <w:rsid w:val="00991307"/>
    <w:rsid w:val="00991FAA"/>
    <w:rsid w:val="00992A13"/>
    <w:rsid w:val="00993DB1"/>
    <w:rsid w:val="00994AAD"/>
    <w:rsid w:val="00994D56"/>
    <w:rsid w:val="00995150"/>
    <w:rsid w:val="00995D67"/>
    <w:rsid w:val="00997613"/>
    <w:rsid w:val="009A013B"/>
    <w:rsid w:val="009A02F4"/>
    <w:rsid w:val="009A06BF"/>
    <w:rsid w:val="009A0D17"/>
    <w:rsid w:val="009A2494"/>
    <w:rsid w:val="009A32B1"/>
    <w:rsid w:val="009A33A3"/>
    <w:rsid w:val="009A36F2"/>
    <w:rsid w:val="009A3942"/>
    <w:rsid w:val="009A4073"/>
    <w:rsid w:val="009A40C3"/>
    <w:rsid w:val="009A40D5"/>
    <w:rsid w:val="009A5268"/>
    <w:rsid w:val="009A5621"/>
    <w:rsid w:val="009A57D0"/>
    <w:rsid w:val="009A6559"/>
    <w:rsid w:val="009A68FC"/>
    <w:rsid w:val="009A6CE4"/>
    <w:rsid w:val="009A7514"/>
    <w:rsid w:val="009A7665"/>
    <w:rsid w:val="009A7E7A"/>
    <w:rsid w:val="009B0925"/>
    <w:rsid w:val="009B1584"/>
    <w:rsid w:val="009B18F0"/>
    <w:rsid w:val="009B1F4C"/>
    <w:rsid w:val="009B2203"/>
    <w:rsid w:val="009B22BC"/>
    <w:rsid w:val="009B2471"/>
    <w:rsid w:val="009B314F"/>
    <w:rsid w:val="009B439C"/>
    <w:rsid w:val="009B49A1"/>
    <w:rsid w:val="009B4A6C"/>
    <w:rsid w:val="009B4DA8"/>
    <w:rsid w:val="009B4FA6"/>
    <w:rsid w:val="009B519A"/>
    <w:rsid w:val="009B620C"/>
    <w:rsid w:val="009B6454"/>
    <w:rsid w:val="009B6753"/>
    <w:rsid w:val="009B676C"/>
    <w:rsid w:val="009B6A26"/>
    <w:rsid w:val="009C079D"/>
    <w:rsid w:val="009C0C12"/>
    <w:rsid w:val="009C0D70"/>
    <w:rsid w:val="009C1282"/>
    <w:rsid w:val="009C13D1"/>
    <w:rsid w:val="009C2913"/>
    <w:rsid w:val="009C2BD4"/>
    <w:rsid w:val="009C2DDB"/>
    <w:rsid w:val="009C334C"/>
    <w:rsid w:val="009C3EE6"/>
    <w:rsid w:val="009C5314"/>
    <w:rsid w:val="009C5AFE"/>
    <w:rsid w:val="009C6606"/>
    <w:rsid w:val="009C6CE5"/>
    <w:rsid w:val="009C6D50"/>
    <w:rsid w:val="009C72B2"/>
    <w:rsid w:val="009C7547"/>
    <w:rsid w:val="009D05EC"/>
    <w:rsid w:val="009D18D4"/>
    <w:rsid w:val="009D1FCF"/>
    <w:rsid w:val="009D2F60"/>
    <w:rsid w:val="009D3A2E"/>
    <w:rsid w:val="009D4C2E"/>
    <w:rsid w:val="009D5ADE"/>
    <w:rsid w:val="009D5BAC"/>
    <w:rsid w:val="009D5C56"/>
    <w:rsid w:val="009D6265"/>
    <w:rsid w:val="009D64BD"/>
    <w:rsid w:val="009D6B1E"/>
    <w:rsid w:val="009D6CB1"/>
    <w:rsid w:val="009E0286"/>
    <w:rsid w:val="009E153F"/>
    <w:rsid w:val="009E18C5"/>
    <w:rsid w:val="009E2B98"/>
    <w:rsid w:val="009E322A"/>
    <w:rsid w:val="009E3483"/>
    <w:rsid w:val="009E393E"/>
    <w:rsid w:val="009E444E"/>
    <w:rsid w:val="009E454D"/>
    <w:rsid w:val="009E4968"/>
    <w:rsid w:val="009E4D73"/>
    <w:rsid w:val="009E663C"/>
    <w:rsid w:val="009E684A"/>
    <w:rsid w:val="009E6BB1"/>
    <w:rsid w:val="009E6E14"/>
    <w:rsid w:val="009E794A"/>
    <w:rsid w:val="009E7C14"/>
    <w:rsid w:val="009F0494"/>
    <w:rsid w:val="009F0CD9"/>
    <w:rsid w:val="009F1A79"/>
    <w:rsid w:val="009F1F57"/>
    <w:rsid w:val="009F2DDD"/>
    <w:rsid w:val="009F3447"/>
    <w:rsid w:val="009F65F4"/>
    <w:rsid w:val="009F6763"/>
    <w:rsid w:val="009F676B"/>
    <w:rsid w:val="009F6D2D"/>
    <w:rsid w:val="009F6D54"/>
    <w:rsid w:val="00A004DF"/>
    <w:rsid w:val="00A00FD5"/>
    <w:rsid w:val="00A012C0"/>
    <w:rsid w:val="00A019A8"/>
    <w:rsid w:val="00A01B03"/>
    <w:rsid w:val="00A01B89"/>
    <w:rsid w:val="00A02C66"/>
    <w:rsid w:val="00A02C84"/>
    <w:rsid w:val="00A03223"/>
    <w:rsid w:val="00A03842"/>
    <w:rsid w:val="00A04394"/>
    <w:rsid w:val="00A0464C"/>
    <w:rsid w:val="00A050BB"/>
    <w:rsid w:val="00A05128"/>
    <w:rsid w:val="00A0521B"/>
    <w:rsid w:val="00A054E0"/>
    <w:rsid w:val="00A05D91"/>
    <w:rsid w:val="00A0740B"/>
    <w:rsid w:val="00A07ED3"/>
    <w:rsid w:val="00A10162"/>
    <w:rsid w:val="00A10A81"/>
    <w:rsid w:val="00A10CA8"/>
    <w:rsid w:val="00A10D5A"/>
    <w:rsid w:val="00A11042"/>
    <w:rsid w:val="00A12579"/>
    <w:rsid w:val="00A12CDC"/>
    <w:rsid w:val="00A12E1D"/>
    <w:rsid w:val="00A13015"/>
    <w:rsid w:val="00A133D8"/>
    <w:rsid w:val="00A13553"/>
    <w:rsid w:val="00A13F58"/>
    <w:rsid w:val="00A14382"/>
    <w:rsid w:val="00A15480"/>
    <w:rsid w:val="00A15655"/>
    <w:rsid w:val="00A160B0"/>
    <w:rsid w:val="00A1700D"/>
    <w:rsid w:val="00A1740C"/>
    <w:rsid w:val="00A17904"/>
    <w:rsid w:val="00A20069"/>
    <w:rsid w:val="00A2244D"/>
    <w:rsid w:val="00A2253D"/>
    <w:rsid w:val="00A2267F"/>
    <w:rsid w:val="00A22CDB"/>
    <w:rsid w:val="00A247B8"/>
    <w:rsid w:val="00A2495A"/>
    <w:rsid w:val="00A24C7A"/>
    <w:rsid w:val="00A24D8F"/>
    <w:rsid w:val="00A25366"/>
    <w:rsid w:val="00A25B8B"/>
    <w:rsid w:val="00A2689F"/>
    <w:rsid w:val="00A26ECA"/>
    <w:rsid w:val="00A272C6"/>
    <w:rsid w:val="00A27461"/>
    <w:rsid w:val="00A27AE5"/>
    <w:rsid w:val="00A27D67"/>
    <w:rsid w:val="00A30ABC"/>
    <w:rsid w:val="00A320F4"/>
    <w:rsid w:val="00A3267D"/>
    <w:rsid w:val="00A33B74"/>
    <w:rsid w:val="00A3467F"/>
    <w:rsid w:val="00A34B4C"/>
    <w:rsid w:val="00A35030"/>
    <w:rsid w:val="00A35089"/>
    <w:rsid w:val="00A3551A"/>
    <w:rsid w:val="00A36015"/>
    <w:rsid w:val="00A366A0"/>
    <w:rsid w:val="00A36952"/>
    <w:rsid w:val="00A36A83"/>
    <w:rsid w:val="00A36C53"/>
    <w:rsid w:val="00A37209"/>
    <w:rsid w:val="00A37381"/>
    <w:rsid w:val="00A37584"/>
    <w:rsid w:val="00A376E8"/>
    <w:rsid w:val="00A37F8E"/>
    <w:rsid w:val="00A4103C"/>
    <w:rsid w:val="00A411DA"/>
    <w:rsid w:val="00A41537"/>
    <w:rsid w:val="00A41678"/>
    <w:rsid w:val="00A41737"/>
    <w:rsid w:val="00A42B8F"/>
    <w:rsid w:val="00A42D8E"/>
    <w:rsid w:val="00A43254"/>
    <w:rsid w:val="00A43896"/>
    <w:rsid w:val="00A43951"/>
    <w:rsid w:val="00A43A26"/>
    <w:rsid w:val="00A447A0"/>
    <w:rsid w:val="00A4505E"/>
    <w:rsid w:val="00A459F5"/>
    <w:rsid w:val="00A45FC0"/>
    <w:rsid w:val="00A468C7"/>
    <w:rsid w:val="00A46B74"/>
    <w:rsid w:val="00A476D4"/>
    <w:rsid w:val="00A47BF7"/>
    <w:rsid w:val="00A47ECC"/>
    <w:rsid w:val="00A50171"/>
    <w:rsid w:val="00A50418"/>
    <w:rsid w:val="00A504FA"/>
    <w:rsid w:val="00A5102E"/>
    <w:rsid w:val="00A5132E"/>
    <w:rsid w:val="00A51375"/>
    <w:rsid w:val="00A51533"/>
    <w:rsid w:val="00A516D4"/>
    <w:rsid w:val="00A531D4"/>
    <w:rsid w:val="00A53622"/>
    <w:rsid w:val="00A53736"/>
    <w:rsid w:val="00A54572"/>
    <w:rsid w:val="00A559D8"/>
    <w:rsid w:val="00A575B8"/>
    <w:rsid w:val="00A6020A"/>
    <w:rsid w:val="00A60CE7"/>
    <w:rsid w:val="00A60CF8"/>
    <w:rsid w:val="00A619BB"/>
    <w:rsid w:val="00A61C60"/>
    <w:rsid w:val="00A61ECB"/>
    <w:rsid w:val="00A61FB0"/>
    <w:rsid w:val="00A63FE9"/>
    <w:rsid w:val="00A6410C"/>
    <w:rsid w:val="00A647B1"/>
    <w:rsid w:val="00A64C1C"/>
    <w:rsid w:val="00A64DEF"/>
    <w:rsid w:val="00A65311"/>
    <w:rsid w:val="00A654D2"/>
    <w:rsid w:val="00A665DF"/>
    <w:rsid w:val="00A671B4"/>
    <w:rsid w:val="00A673F1"/>
    <w:rsid w:val="00A674DB"/>
    <w:rsid w:val="00A67625"/>
    <w:rsid w:val="00A67FCC"/>
    <w:rsid w:val="00A70AA5"/>
    <w:rsid w:val="00A70C03"/>
    <w:rsid w:val="00A71256"/>
    <w:rsid w:val="00A7147C"/>
    <w:rsid w:val="00A71CB8"/>
    <w:rsid w:val="00A7217B"/>
    <w:rsid w:val="00A722D7"/>
    <w:rsid w:val="00A723A3"/>
    <w:rsid w:val="00A73861"/>
    <w:rsid w:val="00A739A6"/>
    <w:rsid w:val="00A73C97"/>
    <w:rsid w:val="00A740ED"/>
    <w:rsid w:val="00A74C29"/>
    <w:rsid w:val="00A74C62"/>
    <w:rsid w:val="00A75A70"/>
    <w:rsid w:val="00A75D53"/>
    <w:rsid w:val="00A75EF9"/>
    <w:rsid w:val="00A7642C"/>
    <w:rsid w:val="00A7657C"/>
    <w:rsid w:val="00A76B5E"/>
    <w:rsid w:val="00A76E4E"/>
    <w:rsid w:val="00A80A5D"/>
    <w:rsid w:val="00A816A9"/>
    <w:rsid w:val="00A81ECA"/>
    <w:rsid w:val="00A82764"/>
    <w:rsid w:val="00A8311C"/>
    <w:rsid w:val="00A835D0"/>
    <w:rsid w:val="00A83821"/>
    <w:rsid w:val="00A84150"/>
    <w:rsid w:val="00A84761"/>
    <w:rsid w:val="00A84C5F"/>
    <w:rsid w:val="00A85240"/>
    <w:rsid w:val="00A85930"/>
    <w:rsid w:val="00A863F7"/>
    <w:rsid w:val="00A86604"/>
    <w:rsid w:val="00A8675B"/>
    <w:rsid w:val="00A86ACC"/>
    <w:rsid w:val="00A87519"/>
    <w:rsid w:val="00A90213"/>
    <w:rsid w:val="00A905A5"/>
    <w:rsid w:val="00A90870"/>
    <w:rsid w:val="00A9246D"/>
    <w:rsid w:val="00A92CCA"/>
    <w:rsid w:val="00A93970"/>
    <w:rsid w:val="00A93BD0"/>
    <w:rsid w:val="00A93CC2"/>
    <w:rsid w:val="00A94D4B"/>
    <w:rsid w:val="00A956AC"/>
    <w:rsid w:val="00A95A90"/>
    <w:rsid w:val="00A974CC"/>
    <w:rsid w:val="00A97EE7"/>
    <w:rsid w:val="00A97FC3"/>
    <w:rsid w:val="00AA0A68"/>
    <w:rsid w:val="00AA1F34"/>
    <w:rsid w:val="00AA2001"/>
    <w:rsid w:val="00AA2B5C"/>
    <w:rsid w:val="00AA32D2"/>
    <w:rsid w:val="00AA33AA"/>
    <w:rsid w:val="00AA3B8B"/>
    <w:rsid w:val="00AA4016"/>
    <w:rsid w:val="00AA4C1F"/>
    <w:rsid w:val="00AA5328"/>
    <w:rsid w:val="00AA5393"/>
    <w:rsid w:val="00AA63D4"/>
    <w:rsid w:val="00AB03FD"/>
    <w:rsid w:val="00AB09B8"/>
    <w:rsid w:val="00AB199F"/>
    <w:rsid w:val="00AB1C40"/>
    <w:rsid w:val="00AB2000"/>
    <w:rsid w:val="00AB21CC"/>
    <w:rsid w:val="00AB2C06"/>
    <w:rsid w:val="00AB3147"/>
    <w:rsid w:val="00AB38CB"/>
    <w:rsid w:val="00AB3BEC"/>
    <w:rsid w:val="00AB4080"/>
    <w:rsid w:val="00AB4375"/>
    <w:rsid w:val="00AB44E4"/>
    <w:rsid w:val="00AB4AEB"/>
    <w:rsid w:val="00AB4E5F"/>
    <w:rsid w:val="00AB5352"/>
    <w:rsid w:val="00AB56AE"/>
    <w:rsid w:val="00AB62D5"/>
    <w:rsid w:val="00AB65B5"/>
    <w:rsid w:val="00AB6DCD"/>
    <w:rsid w:val="00AB6EE0"/>
    <w:rsid w:val="00AB71D6"/>
    <w:rsid w:val="00AB7D43"/>
    <w:rsid w:val="00AB7F2C"/>
    <w:rsid w:val="00AC022E"/>
    <w:rsid w:val="00AC17A2"/>
    <w:rsid w:val="00AC18C7"/>
    <w:rsid w:val="00AC3096"/>
    <w:rsid w:val="00AC33F3"/>
    <w:rsid w:val="00AC40B7"/>
    <w:rsid w:val="00AC531F"/>
    <w:rsid w:val="00AC5B36"/>
    <w:rsid w:val="00AC6377"/>
    <w:rsid w:val="00AC651A"/>
    <w:rsid w:val="00AC66A4"/>
    <w:rsid w:val="00AC6CB1"/>
    <w:rsid w:val="00AC75E9"/>
    <w:rsid w:val="00AC7D6D"/>
    <w:rsid w:val="00AC7D76"/>
    <w:rsid w:val="00AD0091"/>
    <w:rsid w:val="00AD04C1"/>
    <w:rsid w:val="00AD0D57"/>
    <w:rsid w:val="00AD1119"/>
    <w:rsid w:val="00AD1315"/>
    <w:rsid w:val="00AD23EF"/>
    <w:rsid w:val="00AD2662"/>
    <w:rsid w:val="00AD307B"/>
    <w:rsid w:val="00AD36D2"/>
    <w:rsid w:val="00AD3992"/>
    <w:rsid w:val="00AD4014"/>
    <w:rsid w:val="00AD41B3"/>
    <w:rsid w:val="00AD5721"/>
    <w:rsid w:val="00AD69F0"/>
    <w:rsid w:val="00AD7127"/>
    <w:rsid w:val="00AD730C"/>
    <w:rsid w:val="00AE0F90"/>
    <w:rsid w:val="00AE123A"/>
    <w:rsid w:val="00AE1539"/>
    <w:rsid w:val="00AE28A7"/>
    <w:rsid w:val="00AE2A98"/>
    <w:rsid w:val="00AE2CF2"/>
    <w:rsid w:val="00AE2F19"/>
    <w:rsid w:val="00AE3012"/>
    <w:rsid w:val="00AE3297"/>
    <w:rsid w:val="00AE33A6"/>
    <w:rsid w:val="00AE3513"/>
    <w:rsid w:val="00AE3729"/>
    <w:rsid w:val="00AE3C81"/>
    <w:rsid w:val="00AE49C1"/>
    <w:rsid w:val="00AE4A3E"/>
    <w:rsid w:val="00AE4CCE"/>
    <w:rsid w:val="00AE5C6A"/>
    <w:rsid w:val="00AE7058"/>
    <w:rsid w:val="00AE7280"/>
    <w:rsid w:val="00AE7B5F"/>
    <w:rsid w:val="00AF01FA"/>
    <w:rsid w:val="00AF033A"/>
    <w:rsid w:val="00AF0516"/>
    <w:rsid w:val="00AF118E"/>
    <w:rsid w:val="00AF1658"/>
    <w:rsid w:val="00AF1699"/>
    <w:rsid w:val="00AF18D1"/>
    <w:rsid w:val="00AF1BA4"/>
    <w:rsid w:val="00AF1FD3"/>
    <w:rsid w:val="00AF2775"/>
    <w:rsid w:val="00AF2910"/>
    <w:rsid w:val="00AF34B8"/>
    <w:rsid w:val="00AF3896"/>
    <w:rsid w:val="00AF39C9"/>
    <w:rsid w:val="00AF3F97"/>
    <w:rsid w:val="00AF3FC2"/>
    <w:rsid w:val="00AF4DEC"/>
    <w:rsid w:val="00AF6B57"/>
    <w:rsid w:val="00B003FF"/>
    <w:rsid w:val="00B0098A"/>
    <w:rsid w:val="00B00A5F"/>
    <w:rsid w:val="00B00F37"/>
    <w:rsid w:val="00B029B8"/>
    <w:rsid w:val="00B02F60"/>
    <w:rsid w:val="00B02F94"/>
    <w:rsid w:val="00B032B8"/>
    <w:rsid w:val="00B0396A"/>
    <w:rsid w:val="00B04721"/>
    <w:rsid w:val="00B04B15"/>
    <w:rsid w:val="00B04B46"/>
    <w:rsid w:val="00B0534D"/>
    <w:rsid w:val="00B05685"/>
    <w:rsid w:val="00B05F9F"/>
    <w:rsid w:val="00B06070"/>
    <w:rsid w:val="00B06368"/>
    <w:rsid w:val="00B065C8"/>
    <w:rsid w:val="00B068DA"/>
    <w:rsid w:val="00B06A00"/>
    <w:rsid w:val="00B06FC6"/>
    <w:rsid w:val="00B0710D"/>
    <w:rsid w:val="00B074C9"/>
    <w:rsid w:val="00B07A70"/>
    <w:rsid w:val="00B07D9D"/>
    <w:rsid w:val="00B11AE5"/>
    <w:rsid w:val="00B120F3"/>
    <w:rsid w:val="00B12263"/>
    <w:rsid w:val="00B12FE6"/>
    <w:rsid w:val="00B1303F"/>
    <w:rsid w:val="00B1364A"/>
    <w:rsid w:val="00B13859"/>
    <w:rsid w:val="00B13EC9"/>
    <w:rsid w:val="00B14319"/>
    <w:rsid w:val="00B14A06"/>
    <w:rsid w:val="00B158E1"/>
    <w:rsid w:val="00B15B7A"/>
    <w:rsid w:val="00B16715"/>
    <w:rsid w:val="00B16FFA"/>
    <w:rsid w:val="00B1768E"/>
    <w:rsid w:val="00B17910"/>
    <w:rsid w:val="00B17965"/>
    <w:rsid w:val="00B20F18"/>
    <w:rsid w:val="00B21516"/>
    <w:rsid w:val="00B219D9"/>
    <w:rsid w:val="00B21A37"/>
    <w:rsid w:val="00B21D23"/>
    <w:rsid w:val="00B21F62"/>
    <w:rsid w:val="00B223A4"/>
    <w:rsid w:val="00B22CE0"/>
    <w:rsid w:val="00B232BF"/>
    <w:rsid w:val="00B23738"/>
    <w:rsid w:val="00B23BEF"/>
    <w:rsid w:val="00B247BB"/>
    <w:rsid w:val="00B2504A"/>
    <w:rsid w:val="00B25EE6"/>
    <w:rsid w:val="00B3115A"/>
    <w:rsid w:val="00B3178B"/>
    <w:rsid w:val="00B31825"/>
    <w:rsid w:val="00B31A5C"/>
    <w:rsid w:val="00B32265"/>
    <w:rsid w:val="00B3276D"/>
    <w:rsid w:val="00B33331"/>
    <w:rsid w:val="00B333C8"/>
    <w:rsid w:val="00B33B06"/>
    <w:rsid w:val="00B33C19"/>
    <w:rsid w:val="00B3462E"/>
    <w:rsid w:val="00B35A15"/>
    <w:rsid w:val="00B35B45"/>
    <w:rsid w:val="00B36165"/>
    <w:rsid w:val="00B36A99"/>
    <w:rsid w:val="00B37395"/>
    <w:rsid w:val="00B40C29"/>
    <w:rsid w:val="00B41531"/>
    <w:rsid w:val="00B419EA"/>
    <w:rsid w:val="00B42003"/>
    <w:rsid w:val="00B42264"/>
    <w:rsid w:val="00B434B2"/>
    <w:rsid w:val="00B43B9E"/>
    <w:rsid w:val="00B43D45"/>
    <w:rsid w:val="00B459AF"/>
    <w:rsid w:val="00B468F2"/>
    <w:rsid w:val="00B469DE"/>
    <w:rsid w:val="00B47286"/>
    <w:rsid w:val="00B47EB4"/>
    <w:rsid w:val="00B50234"/>
    <w:rsid w:val="00B5052F"/>
    <w:rsid w:val="00B51641"/>
    <w:rsid w:val="00B51BF4"/>
    <w:rsid w:val="00B52279"/>
    <w:rsid w:val="00B522D7"/>
    <w:rsid w:val="00B527AD"/>
    <w:rsid w:val="00B52C68"/>
    <w:rsid w:val="00B5372B"/>
    <w:rsid w:val="00B542FE"/>
    <w:rsid w:val="00B54360"/>
    <w:rsid w:val="00B55A1B"/>
    <w:rsid w:val="00B561DB"/>
    <w:rsid w:val="00B5645C"/>
    <w:rsid w:val="00B56DF9"/>
    <w:rsid w:val="00B56E80"/>
    <w:rsid w:val="00B571F1"/>
    <w:rsid w:val="00B600BD"/>
    <w:rsid w:val="00B60E4E"/>
    <w:rsid w:val="00B61274"/>
    <w:rsid w:val="00B61DCE"/>
    <w:rsid w:val="00B62188"/>
    <w:rsid w:val="00B621D6"/>
    <w:rsid w:val="00B622E3"/>
    <w:rsid w:val="00B62F79"/>
    <w:rsid w:val="00B62F82"/>
    <w:rsid w:val="00B63028"/>
    <w:rsid w:val="00B6306A"/>
    <w:rsid w:val="00B635E3"/>
    <w:rsid w:val="00B64B9A"/>
    <w:rsid w:val="00B65646"/>
    <w:rsid w:val="00B662FF"/>
    <w:rsid w:val="00B665B8"/>
    <w:rsid w:val="00B665F6"/>
    <w:rsid w:val="00B66679"/>
    <w:rsid w:val="00B70145"/>
    <w:rsid w:val="00B701C9"/>
    <w:rsid w:val="00B70D94"/>
    <w:rsid w:val="00B710AD"/>
    <w:rsid w:val="00B71288"/>
    <w:rsid w:val="00B71A92"/>
    <w:rsid w:val="00B71F31"/>
    <w:rsid w:val="00B721D8"/>
    <w:rsid w:val="00B724DE"/>
    <w:rsid w:val="00B730CA"/>
    <w:rsid w:val="00B732EA"/>
    <w:rsid w:val="00B73747"/>
    <w:rsid w:val="00B747C5"/>
    <w:rsid w:val="00B74F2F"/>
    <w:rsid w:val="00B753ED"/>
    <w:rsid w:val="00B7665F"/>
    <w:rsid w:val="00B769BC"/>
    <w:rsid w:val="00B770F7"/>
    <w:rsid w:val="00B77349"/>
    <w:rsid w:val="00B7761E"/>
    <w:rsid w:val="00B80A3D"/>
    <w:rsid w:val="00B80B04"/>
    <w:rsid w:val="00B821E4"/>
    <w:rsid w:val="00B823E0"/>
    <w:rsid w:val="00B8260D"/>
    <w:rsid w:val="00B8286F"/>
    <w:rsid w:val="00B82B78"/>
    <w:rsid w:val="00B82FD9"/>
    <w:rsid w:val="00B845B4"/>
    <w:rsid w:val="00B84662"/>
    <w:rsid w:val="00B84C74"/>
    <w:rsid w:val="00B84CE9"/>
    <w:rsid w:val="00B84F6E"/>
    <w:rsid w:val="00B85191"/>
    <w:rsid w:val="00B85412"/>
    <w:rsid w:val="00B858A1"/>
    <w:rsid w:val="00B85FEC"/>
    <w:rsid w:val="00B864A3"/>
    <w:rsid w:val="00B8695C"/>
    <w:rsid w:val="00B86C2A"/>
    <w:rsid w:val="00B87575"/>
    <w:rsid w:val="00B902A5"/>
    <w:rsid w:val="00B90420"/>
    <w:rsid w:val="00B90848"/>
    <w:rsid w:val="00B91146"/>
    <w:rsid w:val="00B913E4"/>
    <w:rsid w:val="00B91DB9"/>
    <w:rsid w:val="00B91FF3"/>
    <w:rsid w:val="00B925F8"/>
    <w:rsid w:val="00B9330A"/>
    <w:rsid w:val="00B937F5"/>
    <w:rsid w:val="00B93EFE"/>
    <w:rsid w:val="00B944B9"/>
    <w:rsid w:val="00B94956"/>
    <w:rsid w:val="00B94C7F"/>
    <w:rsid w:val="00B94E93"/>
    <w:rsid w:val="00B956B5"/>
    <w:rsid w:val="00B95956"/>
    <w:rsid w:val="00B95ABC"/>
    <w:rsid w:val="00B964D3"/>
    <w:rsid w:val="00B96DF2"/>
    <w:rsid w:val="00B96E18"/>
    <w:rsid w:val="00B96F5A"/>
    <w:rsid w:val="00B97AF7"/>
    <w:rsid w:val="00BA02CF"/>
    <w:rsid w:val="00BA0A69"/>
    <w:rsid w:val="00BA0B39"/>
    <w:rsid w:val="00BA0CB2"/>
    <w:rsid w:val="00BA0E26"/>
    <w:rsid w:val="00BA138B"/>
    <w:rsid w:val="00BA2471"/>
    <w:rsid w:val="00BA305B"/>
    <w:rsid w:val="00BA31BF"/>
    <w:rsid w:val="00BA3C0F"/>
    <w:rsid w:val="00BA3FC7"/>
    <w:rsid w:val="00BA478B"/>
    <w:rsid w:val="00BA5224"/>
    <w:rsid w:val="00BA575E"/>
    <w:rsid w:val="00BA67B1"/>
    <w:rsid w:val="00BA756D"/>
    <w:rsid w:val="00BA76B7"/>
    <w:rsid w:val="00BA7E3B"/>
    <w:rsid w:val="00BB078D"/>
    <w:rsid w:val="00BB079C"/>
    <w:rsid w:val="00BB0D7A"/>
    <w:rsid w:val="00BB10E1"/>
    <w:rsid w:val="00BB2471"/>
    <w:rsid w:val="00BB3035"/>
    <w:rsid w:val="00BB39C1"/>
    <w:rsid w:val="00BB3DF5"/>
    <w:rsid w:val="00BB3EA7"/>
    <w:rsid w:val="00BB45BC"/>
    <w:rsid w:val="00BB5D16"/>
    <w:rsid w:val="00BB6180"/>
    <w:rsid w:val="00BB69DC"/>
    <w:rsid w:val="00BB69E6"/>
    <w:rsid w:val="00BB6B65"/>
    <w:rsid w:val="00BB7323"/>
    <w:rsid w:val="00BB73CA"/>
    <w:rsid w:val="00BB7BE5"/>
    <w:rsid w:val="00BB7C6D"/>
    <w:rsid w:val="00BC08BD"/>
    <w:rsid w:val="00BC1002"/>
    <w:rsid w:val="00BC11E8"/>
    <w:rsid w:val="00BC1418"/>
    <w:rsid w:val="00BC1B7A"/>
    <w:rsid w:val="00BC2C17"/>
    <w:rsid w:val="00BC3149"/>
    <w:rsid w:val="00BC3ACD"/>
    <w:rsid w:val="00BC3B20"/>
    <w:rsid w:val="00BC3EE4"/>
    <w:rsid w:val="00BC4C64"/>
    <w:rsid w:val="00BC577D"/>
    <w:rsid w:val="00BC588C"/>
    <w:rsid w:val="00BC6E73"/>
    <w:rsid w:val="00BC74D3"/>
    <w:rsid w:val="00BC7AC5"/>
    <w:rsid w:val="00BD0014"/>
    <w:rsid w:val="00BD01D8"/>
    <w:rsid w:val="00BD255F"/>
    <w:rsid w:val="00BD2895"/>
    <w:rsid w:val="00BD3194"/>
    <w:rsid w:val="00BD3280"/>
    <w:rsid w:val="00BD4236"/>
    <w:rsid w:val="00BD4400"/>
    <w:rsid w:val="00BD483B"/>
    <w:rsid w:val="00BD4FBA"/>
    <w:rsid w:val="00BD51F9"/>
    <w:rsid w:val="00BD5BD8"/>
    <w:rsid w:val="00BD5CD4"/>
    <w:rsid w:val="00BD65D9"/>
    <w:rsid w:val="00BD6922"/>
    <w:rsid w:val="00BD6DF3"/>
    <w:rsid w:val="00BD6E09"/>
    <w:rsid w:val="00BD6EF9"/>
    <w:rsid w:val="00BE045C"/>
    <w:rsid w:val="00BE0ACB"/>
    <w:rsid w:val="00BE11F3"/>
    <w:rsid w:val="00BE2260"/>
    <w:rsid w:val="00BE2826"/>
    <w:rsid w:val="00BE2F75"/>
    <w:rsid w:val="00BE3917"/>
    <w:rsid w:val="00BE3D7E"/>
    <w:rsid w:val="00BE4A76"/>
    <w:rsid w:val="00BE4E87"/>
    <w:rsid w:val="00BE50FD"/>
    <w:rsid w:val="00BE51CA"/>
    <w:rsid w:val="00BE537F"/>
    <w:rsid w:val="00BE5D77"/>
    <w:rsid w:val="00BE630A"/>
    <w:rsid w:val="00BE638C"/>
    <w:rsid w:val="00BE6914"/>
    <w:rsid w:val="00BE6D47"/>
    <w:rsid w:val="00BE6F9B"/>
    <w:rsid w:val="00BE6FBF"/>
    <w:rsid w:val="00BE7032"/>
    <w:rsid w:val="00BE7330"/>
    <w:rsid w:val="00BE77A7"/>
    <w:rsid w:val="00BF01C5"/>
    <w:rsid w:val="00BF061A"/>
    <w:rsid w:val="00BF066A"/>
    <w:rsid w:val="00BF14CC"/>
    <w:rsid w:val="00BF1821"/>
    <w:rsid w:val="00BF22E9"/>
    <w:rsid w:val="00BF4342"/>
    <w:rsid w:val="00BF4704"/>
    <w:rsid w:val="00BF4FFC"/>
    <w:rsid w:val="00BF5050"/>
    <w:rsid w:val="00BF50D1"/>
    <w:rsid w:val="00BF5422"/>
    <w:rsid w:val="00BF59B1"/>
    <w:rsid w:val="00BF5C4D"/>
    <w:rsid w:val="00BF6625"/>
    <w:rsid w:val="00BF6A78"/>
    <w:rsid w:val="00BF6A9E"/>
    <w:rsid w:val="00BF7695"/>
    <w:rsid w:val="00BF775D"/>
    <w:rsid w:val="00BF79B4"/>
    <w:rsid w:val="00BF7C61"/>
    <w:rsid w:val="00C00366"/>
    <w:rsid w:val="00C00E10"/>
    <w:rsid w:val="00C01427"/>
    <w:rsid w:val="00C014C7"/>
    <w:rsid w:val="00C031CF"/>
    <w:rsid w:val="00C047AB"/>
    <w:rsid w:val="00C058AF"/>
    <w:rsid w:val="00C075B6"/>
    <w:rsid w:val="00C10027"/>
    <w:rsid w:val="00C124C1"/>
    <w:rsid w:val="00C128AE"/>
    <w:rsid w:val="00C12BA8"/>
    <w:rsid w:val="00C13094"/>
    <w:rsid w:val="00C136D6"/>
    <w:rsid w:val="00C13D5B"/>
    <w:rsid w:val="00C141D7"/>
    <w:rsid w:val="00C1427E"/>
    <w:rsid w:val="00C1711B"/>
    <w:rsid w:val="00C17173"/>
    <w:rsid w:val="00C17AE2"/>
    <w:rsid w:val="00C20140"/>
    <w:rsid w:val="00C20CD6"/>
    <w:rsid w:val="00C20F27"/>
    <w:rsid w:val="00C213E0"/>
    <w:rsid w:val="00C215CF"/>
    <w:rsid w:val="00C219C3"/>
    <w:rsid w:val="00C21A89"/>
    <w:rsid w:val="00C21C6D"/>
    <w:rsid w:val="00C2244B"/>
    <w:rsid w:val="00C22711"/>
    <w:rsid w:val="00C2280A"/>
    <w:rsid w:val="00C22B0D"/>
    <w:rsid w:val="00C22BFF"/>
    <w:rsid w:val="00C23522"/>
    <w:rsid w:val="00C23581"/>
    <w:rsid w:val="00C23E71"/>
    <w:rsid w:val="00C24015"/>
    <w:rsid w:val="00C240C1"/>
    <w:rsid w:val="00C244A1"/>
    <w:rsid w:val="00C24AED"/>
    <w:rsid w:val="00C250D0"/>
    <w:rsid w:val="00C252AC"/>
    <w:rsid w:val="00C25BDA"/>
    <w:rsid w:val="00C25C0F"/>
    <w:rsid w:val="00C26567"/>
    <w:rsid w:val="00C26923"/>
    <w:rsid w:val="00C271C9"/>
    <w:rsid w:val="00C27214"/>
    <w:rsid w:val="00C27597"/>
    <w:rsid w:val="00C27E5E"/>
    <w:rsid w:val="00C30382"/>
    <w:rsid w:val="00C30772"/>
    <w:rsid w:val="00C30D6F"/>
    <w:rsid w:val="00C31063"/>
    <w:rsid w:val="00C31492"/>
    <w:rsid w:val="00C31B7E"/>
    <w:rsid w:val="00C320E8"/>
    <w:rsid w:val="00C322D1"/>
    <w:rsid w:val="00C3242A"/>
    <w:rsid w:val="00C33201"/>
    <w:rsid w:val="00C3328B"/>
    <w:rsid w:val="00C33A39"/>
    <w:rsid w:val="00C33F55"/>
    <w:rsid w:val="00C34619"/>
    <w:rsid w:val="00C348D9"/>
    <w:rsid w:val="00C35D01"/>
    <w:rsid w:val="00C360B3"/>
    <w:rsid w:val="00C36451"/>
    <w:rsid w:val="00C365EA"/>
    <w:rsid w:val="00C367F0"/>
    <w:rsid w:val="00C37027"/>
    <w:rsid w:val="00C373BF"/>
    <w:rsid w:val="00C37B15"/>
    <w:rsid w:val="00C37B19"/>
    <w:rsid w:val="00C41349"/>
    <w:rsid w:val="00C413CB"/>
    <w:rsid w:val="00C41558"/>
    <w:rsid w:val="00C42752"/>
    <w:rsid w:val="00C42973"/>
    <w:rsid w:val="00C43426"/>
    <w:rsid w:val="00C4443A"/>
    <w:rsid w:val="00C4554E"/>
    <w:rsid w:val="00C46A3D"/>
    <w:rsid w:val="00C46B95"/>
    <w:rsid w:val="00C4712A"/>
    <w:rsid w:val="00C5001E"/>
    <w:rsid w:val="00C5034F"/>
    <w:rsid w:val="00C50830"/>
    <w:rsid w:val="00C52479"/>
    <w:rsid w:val="00C5266E"/>
    <w:rsid w:val="00C52C59"/>
    <w:rsid w:val="00C5349E"/>
    <w:rsid w:val="00C539FF"/>
    <w:rsid w:val="00C54215"/>
    <w:rsid w:val="00C544BD"/>
    <w:rsid w:val="00C54D3D"/>
    <w:rsid w:val="00C55A30"/>
    <w:rsid w:val="00C55E1C"/>
    <w:rsid w:val="00C56076"/>
    <w:rsid w:val="00C56384"/>
    <w:rsid w:val="00C567E9"/>
    <w:rsid w:val="00C60F8C"/>
    <w:rsid w:val="00C61424"/>
    <w:rsid w:val="00C61794"/>
    <w:rsid w:val="00C617AE"/>
    <w:rsid w:val="00C623E3"/>
    <w:rsid w:val="00C62A48"/>
    <w:rsid w:val="00C62AC4"/>
    <w:rsid w:val="00C62B59"/>
    <w:rsid w:val="00C62F96"/>
    <w:rsid w:val="00C631E1"/>
    <w:rsid w:val="00C638D8"/>
    <w:rsid w:val="00C63A43"/>
    <w:rsid w:val="00C63AE7"/>
    <w:rsid w:val="00C63D26"/>
    <w:rsid w:val="00C64127"/>
    <w:rsid w:val="00C6540A"/>
    <w:rsid w:val="00C668A1"/>
    <w:rsid w:val="00C67223"/>
    <w:rsid w:val="00C707B8"/>
    <w:rsid w:val="00C712AC"/>
    <w:rsid w:val="00C7158C"/>
    <w:rsid w:val="00C71C15"/>
    <w:rsid w:val="00C71F3D"/>
    <w:rsid w:val="00C72F53"/>
    <w:rsid w:val="00C72FF7"/>
    <w:rsid w:val="00C74035"/>
    <w:rsid w:val="00C748EA"/>
    <w:rsid w:val="00C74A0A"/>
    <w:rsid w:val="00C76FB0"/>
    <w:rsid w:val="00C77818"/>
    <w:rsid w:val="00C8063F"/>
    <w:rsid w:val="00C81282"/>
    <w:rsid w:val="00C8155F"/>
    <w:rsid w:val="00C8198D"/>
    <w:rsid w:val="00C82167"/>
    <w:rsid w:val="00C827B4"/>
    <w:rsid w:val="00C831FE"/>
    <w:rsid w:val="00C83214"/>
    <w:rsid w:val="00C8329F"/>
    <w:rsid w:val="00C842A1"/>
    <w:rsid w:val="00C84E65"/>
    <w:rsid w:val="00C84F8A"/>
    <w:rsid w:val="00C85BA4"/>
    <w:rsid w:val="00C8618F"/>
    <w:rsid w:val="00C8625D"/>
    <w:rsid w:val="00C865AD"/>
    <w:rsid w:val="00C86612"/>
    <w:rsid w:val="00C87402"/>
    <w:rsid w:val="00C90372"/>
    <w:rsid w:val="00C9041F"/>
    <w:rsid w:val="00C915CA"/>
    <w:rsid w:val="00C9166B"/>
    <w:rsid w:val="00C91945"/>
    <w:rsid w:val="00C91A45"/>
    <w:rsid w:val="00C91BA5"/>
    <w:rsid w:val="00C91FB4"/>
    <w:rsid w:val="00C92150"/>
    <w:rsid w:val="00C92328"/>
    <w:rsid w:val="00C9292F"/>
    <w:rsid w:val="00C92D42"/>
    <w:rsid w:val="00C938C2"/>
    <w:rsid w:val="00C9397B"/>
    <w:rsid w:val="00C93F8A"/>
    <w:rsid w:val="00C94EA1"/>
    <w:rsid w:val="00C95745"/>
    <w:rsid w:val="00C95902"/>
    <w:rsid w:val="00C95999"/>
    <w:rsid w:val="00C962E3"/>
    <w:rsid w:val="00C978E2"/>
    <w:rsid w:val="00C97997"/>
    <w:rsid w:val="00CA10A2"/>
    <w:rsid w:val="00CA1D83"/>
    <w:rsid w:val="00CA1FEB"/>
    <w:rsid w:val="00CA25C0"/>
    <w:rsid w:val="00CA2BFB"/>
    <w:rsid w:val="00CA3451"/>
    <w:rsid w:val="00CA35C6"/>
    <w:rsid w:val="00CA4948"/>
    <w:rsid w:val="00CA52F9"/>
    <w:rsid w:val="00CA5368"/>
    <w:rsid w:val="00CA547B"/>
    <w:rsid w:val="00CA568B"/>
    <w:rsid w:val="00CA573A"/>
    <w:rsid w:val="00CA5C58"/>
    <w:rsid w:val="00CA7656"/>
    <w:rsid w:val="00CA7CA7"/>
    <w:rsid w:val="00CA7FB0"/>
    <w:rsid w:val="00CB0CC1"/>
    <w:rsid w:val="00CB160B"/>
    <w:rsid w:val="00CB19D7"/>
    <w:rsid w:val="00CB19FE"/>
    <w:rsid w:val="00CB1C3F"/>
    <w:rsid w:val="00CB2364"/>
    <w:rsid w:val="00CB2FEE"/>
    <w:rsid w:val="00CB304C"/>
    <w:rsid w:val="00CB3933"/>
    <w:rsid w:val="00CB5010"/>
    <w:rsid w:val="00CB53E8"/>
    <w:rsid w:val="00CB594A"/>
    <w:rsid w:val="00CB5CB2"/>
    <w:rsid w:val="00CB6979"/>
    <w:rsid w:val="00CB6C24"/>
    <w:rsid w:val="00CB7A04"/>
    <w:rsid w:val="00CB7DDE"/>
    <w:rsid w:val="00CB7DE2"/>
    <w:rsid w:val="00CC0A3D"/>
    <w:rsid w:val="00CC2FF0"/>
    <w:rsid w:val="00CC313F"/>
    <w:rsid w:val="00CC3C53"/>
    <w:rsid w:val="00CC3D24"/>
    <w:rsid w:val="00CC3F91"/>
    <w:rsid w:val="00CC405D"/>
    <w:rsid w:val="00CC47BF"/>
    <w:rsid w:val="00CC47EE"/>
    <w:rsid w:val="00CC4ACD"/>
    <w:rsid w:val="00CC4B0A"/>
    <w:rsid w:val="00CC5387"/>
    <w:rsid w:val="00CC544A"/>
    <w:rsid w:val="00CC57EA"/>
    <w:rsid w:val="00CC5954"/>
    <w:rsid w:val="00CC5CF8"/>
    <w:rsid w:val="00CC5F4B"/>
    <w:rsid w:val="00CC629B"/>
    <w:rsid w:val="00CC6C4E"/>
    <w:rsid w:val="00CC770A"/>
    <w:rsid w:val="00CC7B1F"/>
    <w:rsid w:val="00CD009D"/>
    <w:rsid w:val="00CD05A2"/>
    <w:rsid w:val="00CD1049"/>
    <w:rsid w:val="00CD29D4"/>
    <w:rsid w:val="00CD2B5C"/>
    <w:rsid w:val="00CD2FF3"/>
    <w:rsid w:val="00CD3323"/>
    <w:rsid w:val="00CD3324"/>
    <w:rsid w:val="00CD356A"/>
    <w:rsid w:val="00CD37AE"/>
    <w:rsid w:val="00CD38F5"/>
    <w:rsid w:val="00CD3BF2"/>
    <w:rsid w:val="00CD437E"/>
    <w:rsid w:val="00CD4AAF"/>
    <w:rsid w:val="00CD5DAD"/>
    <w:rsid w:val="00CD5FFB"/>
    <w:rsid w:val="00CD6666"/>
    <w:rsid w:val="00CD72C5"/>
    <w:rsid w:val="00CD79A7"/>
    <w:rsid w:val="00CD7FAD"/>
    <w:rsid w:val="00CE0789"/>
    <w:rsid w:val="00CE0E8D"/>
    <w:rsid w:val="00CE1A03"/>
    <w:rsid w:val="00CE2346"/>
    <w:rsid w:val="00CE25B2"/>
    <w:rsid w:val="00CE3529"/>
    <w:rsid w:val="00CE35C8"/>
    <w:rsid w:val="00CE3962"/>
    <w:rsid w:val="00CE43FA"/>
    <w:rsid w:val="00CE4D0A"/>
    <w:rsid w:val="00CE4D1A"/>
    <w:rsid w:val="00CE4E8A"/>
    <w:rsid w:val="00CE5105"/>
    <w:rsid w:val="00CE5525"/>
    <w:rsid w:val="00CE56BD"/>
    <w:rsid w:val="00CE5EC0"/>
    <w:rsid w:val="00CE68AD"/>
    <w:rsid w:val="00CE6BA5"/>
    <w:rsid w:val="00CE6F15"/>
    <w:rsid w:val="00CE6F9F"/>
    <w:rsid w:val="00CE781A"/>
    <w:rsid w:val="00CE7B08"/>
    <w:rsid w:val="00CE7B7A"/>
    <w:rsid w:val="00CE7D52"/>
    <w:rsid w:val="00CF0AAA"/>
    <w:rsid w:val="00CF0AB7"/>
    <w:rsid w:val="00CF1D74"/>
    <w:rsid w:val="00CF26A3"/>
    <w:rsid w:val="00CF2BE2"/>
    <w:rsid w:val="00CF371A"/>
    <w:rsid w:val="00CF3791"/>
    <w:rsid w:val="00CF37C2"/>
    <w:rsid w:val="00CF3DE4"/>
    <w:rsid w:val="00CF3DEB"/>
    <w:rsid w:val="00CF55F9"/>
    <w:rsid w:val="00CF578D"/>
    <w:rsid w:val="00CF7074"/>
    <w:rsid w:val="00CF7495"/>
    <w:rsid w:val="00CF76D6"/>
    <w:rsid w:val="00D01CF9"/>
    <w:rsid w:val="00D01D45"/>
    <w:rsid w:val="00D021E8"/>
    <w:rsid w:val="00D02EAB"/>
    <w:rsid w:val="00D0334D"/>
    <w:rsid w:val="00D0374D"/>
    <w:rsid w:val="00D04890"/>
    <w:rsid w:val="00D06312"/>
    <w:rsid w:val="00D06D7B"/>
    <w:rsid w:val="00D06DA5"/>
    <w:rsid w:val="00D07191"/>
    <w:rsid w:val="00D07319"/>
    <w:rsid w:val="00D07F1D"/>
    <w:rsid w:val="00D07FCF"/>
    <w:rsid w:val="00D10558"/>
    <w:rsid w:val="00D10EE8"/>
    <w:rsid w:val="00D11140"/>
    <w:rsid w:val="00D11739"/>
    <w:rsid w:val="00D119A6"/>
    <w:rsid w:val="00D11D4D"/>
    <w:rsid w:val="00D11DB1"/>
    <w:rsid w:val="00D126DC"/>
    <w:rsid w:val="00D12B03"/>
    <w:rsid w:val="00D13E70"/>
    <w:rsid w:val="00D13EE7"/>
    <w:rsid w:val="00D147BE"/>
    <w:rsid w:val="00D148A0"/>
    <w:rsid w:val="00D15ECD"/>
    <w:rsid w:val="00D15FCD"/>
    <w:rsid w:val="00D16C58"/>
    <w:rsid w:val="00D17019"/>
    <w:rsid w:val="00D1705A"/>
    <w:rsid w:val="00D17ABA"/>
    <w:rsid w:val="00D17FC8"/>
    <w:rsid w:val="00D2008F"/>
    <w:rsid w:val="00D2015B"/>
    <w:rsid w:val="00D207E7"/>
    <w:rsid w:val="00D20B44"/>
    <w:rsid w:val="00D21168"/>
    <w:rsid w:val="00D21C3A"/>
    <w:rsid w:val="00D2224A"/>
    <w:rsid w:val="00D2385D"/>
    <w:rsid w:val="00D23FF4"/>
    <w:rsid w:val="00D2438C"/>
    <w:rsid w:val="00D252A6"/>
    <w:rsid w:val="00D25787"/>
    <w:rsid w:val="00D2585A"/>
    <w:rsid w:val="00D25920"/>
    <w:rsid w:val="00D259B0"/>
    <w:rsid w:val="00D259C2"/>
    <w:rsid w:val="00D26C3F"/>
    <w:rsid w:val="00D27185"/>
    <w:rsid w:val="00D3028A"/>
    <w:rsid w:val="00D30E98"/>
    <w:rsid w:val="00D3125C"/>
    <w:rsid w:val="00D31ACD"/>
    <w:rsid w:val="00D32436"/>
    <w:rsid w:val="00D33488"/>
    <w:rsid w:val="00D33AB3"/>
    <w:rsid w:val="00D33F24"/>
    <w:rsid w:val="00D34160"/>
    <w:rsid w:val="00D346B8"/>
    <w:rsid w:val="00D34DCA"/>
    <w:rsid w:val="00D35AC8"/>
    <w:rsid w:val="00D360A7"/>
    <w:rsid w:val="00D36F87"/>
    <w:rsid w:val="00D37DF9"/>
    <w:rsid w:val="00D37E4E"/>
    <w:rsid w:val="00D40275"/>
    <w:rsid w:val="00D417D8"/>
    <w:rsid w:val="00D41F78"/>
    <w:rsid w:val="00D42ABC"/>
    <w:rsid w:val="00D42E6C"/>
    <w:rsid w:val="00D4351C"/>
    <w:rsid w:val="00D43B80"/>
    <w:rsid w:val="00D44988"/>
    <w:rsid w:val="00D44A6C"/>
    <w:rsid w:val="00D45B4C"/>
    <w:rsid w:val="00D45BA4"/>
    <w:rsid w:val="00D471AF"/>
    <w:rsid w:val="00D471E2"/>
    <w:rsid w:val="00D4724F"/>
    <w:rsid w:val="00D50252"/>
    <w:rsid w:val="00D50519"/>
    <w:rsid w:val="00D50702"/>
    <w:rsid w:val="00D50779"/>
    <w:rsid w:val="00D51191"/>
    <w:rsid w:val="00D51601"/>
    <w:rsid w:val="00D51ECB"/>
    <w:rsid w:val="00D520DE"/>
    <w:rsid w:val="00D5264C"/>
    <w:rsid w:val="00D52BBC"/>
    <w:rsid w:val="00D537FE"/>
    <w:rsid w:val="00D53CC9"/>
    <w:rsid w:val="00D54A6A"/>
    <w:rsid w:val="00D54B8F"/>
    <w:rsid w:val="00D55848"/>
    <w:rsid w:val="00D55951"/>
    <w:rsid w:val="00D559F0"/>
    <w:rsid w:val="00D5650F"/>
    <w:rsid w:val="00D56594"/>
    <w:rsid w:val="00D57EB6"/>
    <w:rsid w:val="00D608C0"/>
    <w:rsid w:val="00D60D6D"/>
    <w:rsid w:val="00D6128C"/>
    <w:rsid w:val="00D632FC"/>
    <w:rsid w:val="00D63B22"/>
    <w:rsid w:val="00D65BD0"/>
    <w:rsid w:val="00D66009"/>
    <w:rsid w:val="00D66D8B"/>
    <w:rsid w:val="00D671B2"/>
    <w:rsid w:val="00D70849"/>
    <w:rsid w:val="00D70DFA"/>
    <w:rsid w:val="00D70F05"/>
    <w:rsid w:val="00D72297"/>
    <w:rsid w:val="00D72A1C"/>
    <w:rsid w:val="00D7308F"/>
    <w:rsid w:val="00D7313E"/>
    <w:rsid w:val="00D73396"/>
    <w:rsid w:val="00D73580"/>
    <w:rsid w:val="00D73802"/>
    <w:rsid w:val="00D73883"/>
    <w:rsid w:val="00D73C2C"/>
    <w:rsid w:val="00D73D52"/>
    <w:rsid w:val="00D73E70"/>
    <w:rsid w:val="00D745E7"/>
    <w:rsid w:val="00D75FDA"/>
    <w:rsid w:val="00D774ED"/>
    <w:rsid w:val="00D776AD"/>
    <w:rsid w:val="00D777C3"/>
    <w:rsid w:val="00D7797C"/>
    <w:rsid w:val="00D77C44"/>
    <w:rsid w:val="00D77F88"/>
    <w:rsid w:val="00D8151B"/>
    <w:rsid w:val="00D81AFA"/>
    <w:rsid w:val="00D81EAA"/>
    <w:rsid w:val="00D81FE2"/>
    <w:rsid w:val="00D8259F"/>
    <w:rsid w:val="00D825F2"/>
    <w:rsid w:val="00D8285C"/>
    <w:rsid w:val="00D828B1"/>
    <w:rsid w:val="00D82A55"/>
    <w:rsid w:val="00D8305B"/>
    <w:rsid w:val="00D830F8"/>
    <w:rsid w:val="00D83D49"/>
    <w:rsid w:val="00D84181"/>
    <w:rsid w:val="00D846AD"/>
    <w:rsid w:val="00D84754"/>
    <w:rsid w:val="00D84F27"/>
    <w:rsid w:val="00D8534C"/>
    <w:rsid w:val="00D853F0"/>
    <w:rsid w:val="00D85862"/>
    <w:rsid w:val="00D85892"/>
    <w:rsid w:val="00D85B3C"/>
    <w:rsid w:val="00D86D47"/>
    <w:rsid w:val="00D86D4B"/>
    <w:rsid w:val="00D8710C"/>
    <w:rsid w:val="00D873C6"/>
    <w:rsid w:val="00D87819"/>
    <w:rsid w:val="00D878A3"/>
    <w:rsid w:val="00D9028D"/>
    <w:rsid w:val="00D9074A"/>
    <w:rsid w:val="00D9099E"/>
    <w:rsid w:val="00D9193A"/>
    <w:rsid w:val="00D91D05"/>
    <w:rsid w:val="00D923B2"/>
    <w:rsid w:val="00D92463"/>
    <w:rsid w:val="00D927B5"/>
    <w:rsid w:val="00D92981"/>
    <w:rsid w:val="00D92C81"/>
    <w:rsid w:val="00D93E64"/>
    <w:rsid w:val="00D93F64"/>
    <w:rsid w:val="00D94CA4"/>
    <w:rsid w:val="00D95E99"/>
    <w:rsid w:val="00D965D5"/>
    <w:rsid w:val="00D96F7C"/>
    <w:rsid w:val="00D9714B"/>
    <w:rsid w:val="00D97DA2"/>
    <w:rsid w:val="00DA0485"/>
    <w:rsid w:val="00DA19AA"/>
    <w:rsid w:val="00DA1A3A"/>
    <w:rsid w:val="00DA1FC3"/>
    <w:rsid w:val="00DA2351"/>
    <w:rsid w:val="00DA249E"/>
    <w:rsid w:val="00DA26B3"/>
    <w:rsid w:val="00DA2D3D"/>
    <w:rsid w:val="00DA35D9"/>
    <w:rsid w:val="00DA3855"/>
    <w:rsid w:val="00DA39BA"/>
    <w:rsid w:val="00DA4874"/>
    <w:rsid w:val="00DA4C30"/>
    <w:rsid w:val="00DA538E"/>
    <w:rsid w:val="00DA5FB3"/>
    <w:rsid w:val="00DA6980"/>
    <w:rsid w:val="00DA6A44"/>
    <w:rsid w:val="00DA7A3C"/>
    <w:rsid w:val="00DB145E"/>
    <w:rsid w:val="00DB1A94"/>
    <w:rsid w:val="00DB1BE8"/>
    <w:rsid w:val="00DB1D52"/>
    <w:rsid w:val="00DB1E2B"/>
    <w:rsid w:val="00DB1F62"/>
    <w:rsid w:val="00DB21E7"/>
    <w:rsid w:val="00DB2E03"/>
    <w:rsid w:val="00DB3742"/>
    <w:rsid w:val="00DB3C5A"/>
    <w:rsid w:val="00DB3E9B"/>
    <w:rsid w:val="00DB3F4B"/>
    <w:rsid w:val="00DB5375"/>
    <w:rsid w:val="00DB6003"/>
    <w:rsid w:val="00DB6769"/>
    <w:rsid w:val="00DB67C1"/>
    <w:rsid w:val="00DB6C0B"/>
    <w:rsid w:val="00DB70F4"/>
    <w:rsid w:val="00DB748A"/>
    <w:rsid w:val="00DB7CB7"/>
    <w:rsid w:val="00DC022E"/>
    <w:rsid w:val="00DC1056"/>
    <w:rsid w:val="00DC1442"/>
    <w:rsid w:val="00DC1781"/>
    <w:rsid w:val="00DC2116"/>
    <w:rsid w:val="00DC21D8"/>
    <w:rsid w:val="00DC23B4"/>
    <w:rsid w:val="00DC282A"/>
    <w:rsid w:val="00DC2DE8"/>
    <w:rsid w:val="00DC34DC"/>
    <w:rsid w:val="00DC3780"/>
    <w:rsid w:val="00DC3ADA"/>
    <w:rsid w:val="00DC3CC6"/>
    <w:rsid w:val="00DC3F55"/>
    <w:rsid w:val="00DC4782"/>
    <w:rsid w:val="00DC4B02"/>
    <w:rsid w:val="00DC514A"/>
    <w:rsid w:val="00DC67B1"/>
    <w:rsid w:val="00DC7FBC"/>
    <w:rsid w:val="00DD0019"/>
    <w:rsid w:val="00DD132B"/>
    <w:rsid w:val="00DD1571"/>
    <w:rsid w:val="00DD1725"/>
    <w:rsid w:val="00DD2159"/>
    <w:rsid w:val="00DD218B"/>
    <w:rsid w:val="00DD28BA"/>
    <w:rsid w:val="00DD2A18"/>
    <w:rsid w:val="00DD3044"/>
    <w:rsid w:val="00DD3985"/>
    <w:rsid w:val="00DD61E8"/>
    <w:rsid w:val="00DD62C0"/>
    <w:rsid w:val="00DD63F8"/>
    <w:rsid w:val="00DD64DE"/>
    <w:rsid w:val="00DD66DE"/>
    <w:rsid w:val="00DD7197"/>
    <w:rsid w:val="00DD7859"/>
    <w:rsid w:val="00DD7B41"/>
    <w:rsid w:val="00DD7F43"/>
    <w:rsid w:val="00DE0784"/>
    <w:rsid w:val="00DE0A1D"/>
    <w:rsid w:val="00DE15B2"/>
    <w:rsid w:val="00DE1A9A"/>
    <w:rsid w:val="00DE22F5"/>
    <w:rsid w:val="00DE3D2C"/>
    <w:rsid w:val="00DE495B"/>
    <w:rsid w:val="00DE4D68"/>
    <w:rsid w:val="00DE57D0"/>
    <w:rsid w:val="00DE5E82"/>
    <w:rsid w:val="00DE5EC5"/>
    <w:rsid w:val="00DE5FA6"/>
    <w:rsid w:val="00DE6792"/>
    <w:rsid w:val="00DE6AA1"/>
    <w:rsid w:val="00DE77A3"/>
    <w:rsid w:val="00DE7EF7"/>
    <w:rsid w:val="00DF015B"/>
    <w:rsid w:val="00DF02EC"/>
    <w:rsid w:val="00DF10FC"/>
    <w:rsid w:val="00DF1185"/>
    <w:rsid w:val="00DF1299"/>
    <w:rsid w:val="00DF1620"/>
    <w:rsid w:val="00DF1A70"/>
    <w:rsid w:val="00DF1E5F"/>
    <w:rsid w:val="00DF23A8"/>
    <w:rsid w:val="00DF2EE1"/>
    <w:rsid w:val="00DF2F27"/>
    <w:rsid w:val="00DF36B6"/>
    <w:rsid w:val="00DF4296"/>
    <w:rsid w:val="00DF4582"/>
    <w:rsid w:val="00DF5267"/>
    <w:rsid w:val="00DF53F0"/>
    <w:rsid w:val="00DF5700"/>
    <w:rsid w:val="00DF5F38"/>
    <w:rsid w:val="00DF604C"/>
    <w:rsid w:val="00DF6608"/>
    <w:rsid w:val="00DF6CCC"/>
    <w:rsid w:val="00DF6D0C"/>
    <w:rsid w:val="00DF6F64"/>
    <w:rsid w:val="00DF721E"/>
    <w:rsid w:val="00DF72F3"/>
    <w:rsid w:val="00DF7549"/>
    <w:rsid w:val="00DF78D0"/>
    <w:rsid w:val="00DF7B8A"/>
    <w:rsid w:val="00DF7C87"/>
    <w:rsid w:val="00E009B0"/>
    <w:rsid w:val="00E00A12"/>
    <w:rsid w:val="00E00B39"/>
    <w:rsid w:val="00E00C49"/>
    <w:rsid w:val="00E01C9C"/>
    <w:rsid w:val="00E01FF4"/>
    <w:rsid w:val="00E0219D"/>
    <w:rsid w:val="00E032D9"/>
    <w:rsid w:val="00E04482"/>
    <w:rsid w:val="00E04601"/>
    <w:rsid w:val="00E04C0F"/>
    <w:rsid w:val="00E05510"/>
    <w:rsid w:val="00E0570B"/>
    <w:rsid w:val="00E05B1D"/>
    <w:rsid w:val="00E05B91"/>
    <w:rsid w:val="00E069C5"/>
    <w:rsid w:val="00E076A2"/>
    <w:rsid w:val="00E1065D"/>
    <w:rsid w:val="00E10913"/>
    <w:rsid w:val="00E10B87"/>
    <w:rsid w:val="00E11765"/>
    <w:rsid w:val="00E121CE"/>
    <w:rsid w:val="00E12209"/>
    <w:rsid w:val="00E144C4"/>
    <w:rsid w:val="00E14585"/>
    <w:rsid w:val="00E1478B"/>
    <w:rsid w:val="00E14FAC"/>
    <w:rsid w:val="00E15007"/>
    <w:rsid w:val="00E15DC6"/>
    <w:rsid w:val="00E16277"/>
    <w:rsid w:val="00E16EC7"/>
    <w:rsid w:val="00E17DCC"/>
    <w:rsid w:val="00E219CE"/>
    <w:rsid w:val="00E21D93"/>
    <w:rsid w:val="00E22A86"/>
    <w:rsid w:val="00E22D2A"/>
    <w:rsid w:val="00E22F39"/>
    <w:rsid w:val="00E24071"/>
    <w:rsid w:val="00E24142"/>
    <w:rsid w:val="00E24DCA"/>
    <w:rsid w:val="00E24EBC"/>
    <w:rsid w:val="00E2522C"/>
    <w:rsid w:val="00E2552F"/>
    <w:rsid w:val="00E2599B"/>
    <w:rsid w:val="00E2710C"/>
    <w:rsid w:val="00E272BD"/>
    <w:rsid w:val="00E27428"/>
    <w:rsid w:val="00E27E58"/>
    <w:rsid w:val="00E305B4"/>
    <w:rsid w:val="00E314CB"/>
    <w:rsid w:val="00E31AFA"/>
    <w:rsid w:val="00E31CB7"/>
    <w:rsid w:val="00E324EE"/>
    <w:rsid w:val="00E3367B"/>
    <w:rsid w:val="00E34DB1"/>
    <w:rsid w:val="00E35339"/>
    <w:rsid w:val="00E35931"/>
    <w:rsid w:val="00E359FF"/>
    <w:rsid w:val="00E36337"/>
    <w:rsid w:val="00E3699A"/>
    <w:rsid w:val="00E371E1"/>
    <w:rsid w:val="00E402C5"/>
    <w:rsid w:val="00E402F4"/>
    <w:rsid w:val="00E405F1"/>
    <w:rsid w:val="00E417DB"/>
    <w:rsid w:val="00E43054"/>
    <w:rsid w:val="00E432D1"/>
    <w:rsid w:val="00E43655"/>
    <w:rsid w:val="00E44440"/>
    <w:rsid w:val="00E44A8B"/>
    <w:rsid w:val="00E45958"/>
    <w:rsid w:val="00E46013"/>
    <w:rsid w:val="00E4673F"/>
    <w:rsid w:val="00E47099"/>
    <w:rsid w:val="00E47284"/>
    <w:rsid w:val="00E477C3"/>
    <w:rsid w:val="00E5017E"/>
    <w:rsid w:val="00E50734"/>
    <w:rsid w:val="00E5140B"/>
    <w:rsid w:val="00E51E16"/>
    <w:rsid w:val="00E52990"/>
    <w:rsid w:val="00E52DED"/>
    <w:rsid w:val="00E53730"/>
    <w:rsid w:val="00E5410A"/>
    <w:rsid w:val="00E5438D"/>
    <w:rsid w:val="00E54511"/>
    <w:rsid w:val="00E54E50"/>
    <w:rsid w:val="00E55288"/>
    <w:rsid w:val="00E57577"/>
    <w:rsid w:val="00E57B38"/>
    <w:rsid w:val="00E57CDA"/>
    <w:rsid w:val="00E62043"/>
    <w:rsid w:val="00E626B9"/>
    <w:rsid w:val="00E627C9"/>
    <w:rsid w:val="00E630F3"/>
    <w:rsid w:val="00E6332F"/>
    <w:rsid w:val="00E637C9"/>
    <w:rsid w:val="00E6402D"/>
    <w:rsid w:val="00E6680A"/>
    <w:rsid w:val="00E669E3"/>
    <w:rsid w:val="00E66F0D"/>
    <w:rsid w:val="00E66F5F"/>
    <w:rsid w:val="00E67BFA"/>
    <w:rsid w:val="00E7004F"/>
    <w:rsid w:val="00E70615"/>
    <w:rsid w:val="00E7159E"/>
    <w:rsid w:val="00E7161E"/>
    <w:rsid w:val="00E71AAB"/>
    <w:rsid w:val="00E71BE3"/>
    <w:rsid w:val="00E72004"/>
    <w:rsid w:val="00E7207B"/>
    <w:rsid w:val="00E722CF"/>
    <w:rsid w:val="00E72880"/>
    <w:rsid w:val="00E7347A"/>
    <w:rsid w:val="00E75381"/>
    <w:rsid w:val="00E75A47"/>
    <w:rsid w:val="00E75BB6"/>
    <w:rsid w:val="00E75D8C"/>
    <w:rsid w:val="00E76E93"/>
    <w:rsid w:val="00E7719C"/>
    <w:rsid w:val="00E7757E"/>
    <w:rsid w:val="00E777F2"/>
    <w:rsid w:val="00E802C9"/>
    <w:rsid w:val="00E80BFB"/>
    <w:rsid w:val="00E80EC2"/>
    <w:rsid w:val="00E80F0A"/>
    <w:rsid w:val="00E81291"/>
    <w:rsid w:val="00E815D4"/>
    <w:rsid w:val="00E818FD"/>
    <w:rsid w:val="00E819BA"/>
    <w:rsid w:val="00E8291B"/>
    <w:rsid w:val="00E82E70"/>
    <w:rsid w:val="00E82F92"/>
    <w:rsid w:val="00E8395F"/>
    <w:rsid w:val="00E83ECB"/>
    <w:rsid w:val="00E8410F"/>
    <w:rsid w:val="00E849D7"/>
    <w:rsid w:val="00E85E41"/>
    <w:rsid w:val="00E85EA1"/>
    <w:rsid w:val="00E86703"/>
    <w:rsid w:val="00E86C01"/>
    <w:rsid w:val="00E900DA"/>
    <w:rsid w:val="00E90496"/>
    <w:rsid w:val="00E91044"/>
    <w:rsid w:val="00E910D3"/>
    <w:rsid w:val="00E91CBA"/>
    <w:rsid w:val="00E92097"/>
    <w:rsid w:val="00E92154"/>
    <w:rsid w:val="00E923CF"/>
    <w:rsid w:val="00E93685"/>
    <w:rsid w:val="00E93B65"/>
    <w:rsid w:val="00E93C8C"/>
    <w:rsid w:val="00E95111"/>
    <w:rsid w:val="00E95FDF"/>
    <w:rsid w:val="00E960AD"/>
    <w:rsid w:val="00E9677F"/>
    <w:rsid w:val="00E96898"/>
    <w:rsid w:val="00E97043"/>
    <w:rsid w:val="00EA0185"/>
    <w:rsid w:val="00EA05B6"/>
    <w:rsid w:val="00EA14C8"/>
    <w:rsid w:val="00EA2110"/>
    <w:rsid w:val="00EA24AF"/>
    <w:rsid w:val="00EA283A"/>
    <w:rsid w:val="00EA2C90"/>
    <w:rsid w:val="00EA2E07"/>
    <w:rsid w:val="00EA383B"/>
    <w:rsid w:val="00EA44ED"/>
    <w:rsid w:val="00EA48F3"/>
    <w:rsid w:val="00EA4D46"/>
    <w:rsid w:val="00EA4E8A"/>
    <w:rsid w:val="00EA60BF"/>
    <w:rsid w:val="00EA7365"/>
    <w:rsid w:val="00EA763F"/>
    <w:rsid w:val="00EA77E9"/>
    <w:rsid w:val="00EB02AF"/>
    <w:rsid w:val="00EB05D0"/>
    <w:rsid w:val="00EB1151"/>
    <w:rsid w:val="00EB1D49"/>
    <w:rsid w:val="00EB23D9"/>
    <w:rsid w:val="00EB39A0"/>
    <w:rsid w:val="00EB430A"/>
    <w:rsid w:val="00EB559F"/>
    <w:rsid w:val="00EB566C"/>
    <w:rsid w:val="00EB5A18"/>
    <w:rsid w:val="00EB5F3D"/>
    <w:rsid w:val="00EB6C97"/>
    <w:rsid w:val="00EC0317"/>
    <w:rsid w:val="00EC1CEB"/>
    <w:rsid w:val="00EC1DC0"/>
    <w:rsid w:val="00EC1DC2"/>
    <w:rsid w:val="00EC1E09"/>
    <w:rsid w:val="00EC210E"/>
    <w:rsid w:val="00EC21EC"/>
    <w:rsid w:val="00EC24B8"/>
    <w:rsid w:val="00EC268C"/>
    <w:rsid w:val="00EC3753"/>
    <w:rsid w:val="00EC3FB6"/>
    <w:rsid w:val="00EC4E71"/>
    <w:rsid w:val="00EC5F1C"/>
    <w:rsid w:val="00EC7AEB"/>
    <w:rsid w:val="00ED0365"/>
    <w:rsid w:val="00ED0512"/>
    <w:rsid w:val="00ED0865"/>
    <w:rsid w:val="00ED0C1C"/>
    <w:rsid w:val="00ED1C60"/>
    <w:rsid w:val="00ED2EB9"/>
    <w:rsid w:val="00ED3722"/>
    <w:rsid w:val="00ED3A31"/>
    <w:rsid w:val="00ED3AEF"/>
    <w:rsid w:val="00ED4469"/>
    <w:rsid w:val="00ED46D1"/>
    <w:rsid w:val="00ED5424"/>
    <w:rsid w:val="00ED5F23"/>
    <w:rsid w:val="00ED6DC0"/>
    <w:rsid w:val="00ED7272"/>
    <w:rsid w:val="00ED7A7A"/>
    <w:rsid w:val="00EE0327"/>
    <w:rsid w:val="00EE038C"/>
    <w:rsid w:val="00EE064D"/>
    <w:rsid w:val="00EE105A"/>
    <w:rsid w:val="00EE1D00"/>
    <w:rsid w:val="00EE259E"/>
    <w:rsid w:val="00EE25C8"/>
    <w:rsid w:val="00EE28C5"/>
    <w:rsid w:val="00EE2F09"/>
    <w:rsid w:val="00EE47C5"/>
    <w:rsid w:val="00EE490C"/>
    <w:rsid w:val="00EE4E57"/>
    <w:rsid w:val="00EE5738"/>
    <w:rsid w:val="00EE58BD"/>
    <w:rsid w:val="00EE5DDB"/>
    <w:rsid w:val="00EE5E59"/>
    <w:rsid w:val="00EE5FA9"/>
    <w:rsid w:val="00EE73D0"/>
    <w:rsid w:val="00EE7C7E"/>
    <w:rsid w:val="00EE7CB0"/>
    <w:rsid w:val="00EE7CD1"/>
    <w:rsid w:val="00EF08A8"/>
    <w:rsid w:val="00EF167B"/>
    <w:rsid w:val="00EF1C90"/>
    <w:rsid w:val="00EF2496"/>
    <w:rsid w:val="00EF41A8"/>
    <w:rsid w:val="00EF44FB"/>
    <w:rsid w:val="00EF5122"/>
    <w:rsid w:val="00EF5554"/>
    <w:rsid w:val="00EF5AD8"/>
    <w:rsid w:val="00EF6B90"/>
    <w:rsid w:val="00EF70C9"/>
    <w:rsid w:val="00EF741E"/>
    <w:rsid w:val="00EF7807"/>
    <w:rsid w:val="00EF79F7"/>
    <w:rsid w:val="00F003E9"/>
    <w:rsid w:val="00F006C0"/>
    <w:rsid w:val="00F0125F"/>
    <w:rsid w:val="00F0176A"/>
    <w:rsid w:val="00F019AA"/>
    <w:rsid w:val="00F0267E"/>
    <w:rsid w:val="00F02686"/>
    <w:rsid w:val="00F030C0"/>
    <w:rsid w:val="00F03291"/>
    <w:rsid w:val="00F03A85"/>
    <w:rsid w:val="00F04052"/>
    <w:rsid w:val="00F04314"/>
    <w:rsid w:val="00F0459B"/>
    <w:rsid w:val="00F04E15"/>
    <w:rsid w:val="00F05DF3"/>
    <w:rsid w:val="00F06829"/>
    <w:rsid w:val="00F069EA"/>
    <w:rsid w:val="00F06A4B"/>
    <w:rsid w:val="00F06A69"/>
    <w:rsid w:val="00F070E5"/>
    <w:rsid w:val="00F07D5E"/>
    <w:rsid w:val="00F07DDE"/>
    <w:rsid w:val="00F10396"/>
    <w:rsid w:val="00F11675"/>
    <w:rsid w:val="00F123DA"/>
    <w:rsid w:val="00F12557"/>
    <w:rsid w:val="00F127C8"/>
    <w:rsid w:val="00F12881"/>
    <w:rsid w:val="00F12C62"/>
    <w:rsid w:val="00F134BA"/>
    <w:rsid w:val="00F13599"/>
    <w:rsid w:val="00F13A71"/>
    <w:rsid w:val="00F13B28"/>
    <w:rsid w:val="00F14DCD"/>
    <w:rsid w:val="00F156A0"/>
    <w:rsid w:val="00F15730"/>
    <w:rsid w:val="00F176A6"/>
    <w:rsid w:val="00F17A24"/>
    <w:rsid w:val="00F202C2"/>
    <w:rsid w:val="00F204B3"/>
    <w:rsid w:val="00F212F6"/>
    <w:rsid w:val="00F2190F"/>
    <w:rsid w:val="00F22756"/>
    <w:rsid w:val="00F23248"/>
    <w:rsid w:val="00F23890"/>
    <w:rsid w:val="00F2504D"/>
    <w:rsid w:val="00F2595D"/>
    <w:rsid w:val="00F25B26"/>
    <w:rsid w:val="00F25C70"/>
    <w:rsid w:val="00F2637F"/>
    <w:rsid w:val="00F268F7"/>
    <w:rsid w:val="00F30B83"/>
    <w:rsid w:val="00F30BDB"/>
    <w:rsid w:val="00F30CF8"/>
    <w:rsid w:val="00F31402"/>
    <w:rsid w:val="00F318EB"/>
    <w:rsid w:val="00F31EDF"/>
    <w:rsid w:val="00F32507"/>
    <w:rsid w:val="00F32CDE"/>
    <w:rsid w:val="00F32D4C"/>
    <w:rsid w:val="00F3327E"/>
    <w:rsid w:val="00F338C3"/>
    <w:rsid w:val="00F34B14"/>
    <w:rsid w:val="00F34CF1"/>
    <w:rsid w:val="00F34E35"/>
    <w:rsid w:val="00F34F58"/>
    <w:rsid w:val="00F3572F"/>
    <w:rsid w:val="00F35DA7"/>
    <w:rsid w:val="00F361BD"/>
    <w:rsid w:val="00F36A6A"/>
    <w:rsid w:val="00F36B32"/>
    <w:rsid w:val="00F40101"/>
    <w:rsid w:val="00F404F7"/>
    <w:rsid w:val="00F40CCA"/>
    <w:rsid w:val="00F412F3"/>
    <w:rsid w:val="00F41E02"/>
    <w:rsid w:val="00F42AA4"/>
    <w:rsid w:val="00F42D97"/>
    <w:rsid w:val="00F42F0E"/>
    <w:rsid w:val="00F42FCF"/>
    <w:rsid w:val="00F436B2"/>
    <w:rsid w:val="00F43813"/>
    <w:rsid w:val="00F43FEE"/>
    <w:rsid w:val="00F440B0"/>
    <w:rsid w:val="00F44114"/>
    <w:rsid w:val="00F4492F"/>
    <w:rsid w:val="00F45030"/>
    <w:rsid w:val="00F45A72"/>
    <w:rsid w:val="00F45F58"/>
    <w:rsid w:val="00F46723"/>
    <w:rsid w:val="00F4706D"/>
    <w:rsid w:val="00F47309"/>
    <w:rsid w:val="00F476E1"/>
    <w:rsid w:val="00F47855"/>
    <w:rsid w:val="00F47D1D"/>
    <w:rsid w:val="00F47F29"/>
    <w:rsid w:val="00F50016"/>
    <w:rsid w:val="00F5118A"/>
    <w:rsid w:val="00F51A21"/>
    <w:rsid w:val="00F51A35"/>
    <w:rsid w:val="00F51DFC"/>
    <w:rsid w:val="00F523B9"/>
    <w:rsid w:val="00F52614"/>
    <w:rsid w:val="00F5276E"/>
    <w:rsid w:val="00F52E9F"/>
    <w:rsid w:val="00F532B2"/>
    <w:rsid w:val="00F53304"/>
    <w:rsid w:val="00F53B81"/>
    <w:rsid w:val="00F53C15"/>
    <w:rsid w:val="00F540FE"/>
    <w:rsid w:val="00F5459A"/>
    <w:rsid w:val="00F556FF"/>
    <w:rsid w:val="00F55D12"/>
    <w:rsid w:val="00F5687F"/>
    <w:rsid w:val="00F56D3F"/>
    <w:rsid w:val="00F575C7"/>
    <w:rsid w:val="00F57CC1"/>
    <w:rsid w:val="00F57DF7"/>
    <w:rsid w:val="00F57FD0"/>
    <w:rsid w:val="00F60305"/>
    <w:rsid w:val="00F61B12"/>
    <w:rsid w:val="00F61C70"/>
    <w:rsid w:val="00F627D8"/>
    <w:rsid w:val="00F62869"/>
    <w:rsid w:val="00F62ED4"/>
    <w:rsid w:val="00F63264"/>
    <w:rsid w:val="00F634E4"/>
    <w:rsid w:val="00F6379E"/>
    <w:rsid w:val="00F64047"/>
    <w:rsid w:val="00F65171"/>
    <w:rsid w:val="00F6533A"/>
    <w:rsid w:val="00F6560D"/>
    <w:rsid w:val="00F669BD"/>
    <w:rsid w:val="00F67844"/>
    <w:rsid w:val="00F67B09"/>
    <w:rsid w:val="00F705F6"/>
    <w:rsid w:val="00F70795"/>
    <w:rsid w:val="00F70799"/>
    <w:rsid w:val="00F70A8B"/>
    <w:rsid w:val="00F70B8D"/>
    <w:rsid w:val="00F71936"/>
    <w:rsid w:val="00F71F81"/>
    <w:rsid w:val="00F724FB"/>
    <w:rsid w:val="00F726B8"/>
    <w:rsid w:val="00F72A26"/>
    <w:rsid w:val="00F733C3"/>
    <w:rsid w:val="00F73510"/>
    <w:rsid w:val="00F73E15"/>
    <w:rsid w:val="00F746A1"/>
    <w:rsid w:val="00F74820"/>
    <w:rsid w:val="00F7506D"/>
    <w:rsid w:val="00F755DD"/>
    <w:rsid w:val="00F756DD"/>
    <w:rsid w:val="00F77F4E"/>
    <w:rsid w:val="00F80047"/>
    <w:rsid w:val="00F800C7"/>
    <w:rsid w:val="00F80361"/>
    <w:rsid w:val="00F8104D"/>
    <w:rsid w:val="00F8153F"/>
    <w:rsid w:val="00F81587"/>
    <w:rsid w:val="00F819DE"/>
    <w:rsid w:val="00F81B2A"/>
    <w:rsid w:val="00F81C12"/>
    <w:rsid w:val="00F82053"/>
    <w:rsid w:val="00F825C4"/>
    <w:rsid w:val="00F8263C"/>
    <w:rsid w:val="00F8288F"/>
    <w:rsid w:val="00F8376E"/>
    <w:rsid w:val="00F83C52"/>
    <w:rsid w:val="00F840EC"/>
    <w:rsid w:val="00F84802"/>
    <w:rsid w:val="00F84B25"/>
    <w:rsid w:val="00F85B72"/>
    <w:rsid w:val="00F86540"/>
    <w:rsid w:val="00F865CE"/>
    <w:rsid w:val="00F8766F"/>
    <w:rsid w:val="00F901B3"/>
    <w:rsid w:val="00F90282"/>
    <w:rsid w:val="00F90BC8"/>
    <w:rsid w:val="00F91082"/>
    <w:rsid w:val="00F9116D"/>
    <w:rsid w:val="00F91171"/>
    <w:rsid w:val="00F91342"/>
    <w:rsid w:val="00F917F3"/>
    <w:rsid w:val="00F91A9A"/>
    <w:rsid w:val="00F923AF"/>
    <w:rsid w:val="00F92634"/>
    <w:rsid w:val="00F933F3"/>
    <w:rsid w:val="00F93ABB"/>
    <w:rsid w:val="00F94D79"/>
    <w:rsid w:val="00F9658C"/>
    <w:rsid w:val="00F96EEB"/>
    <w:rsid w:val="00F97A7F"/>
    <w:rsid w:val="00F97CD0"/>
    <w:rsid w:val="00F97D7A"/>
    <w:rsid w:val="00FA0889"/>
    <w:rsid w:val="00FA16E7"/>
    <w:rsid w:val="00FA31C7"/>
    <w:rsid w:val="00FA472D"/>
    <w:rsid w:val="00FA4E96"/>
    <w:rsid w:val="00FA5788"/>
    <w:rsid w:val="00FA5A92"/>
    <w:rsid w:val="00FA5C16"/>
    <w:rsid w:val="00FA681F"/>
    <w:rsid w:val="00FA726C"/>
    <w:rsid w:val="00FB0261"/>
    <w:rsid w:val="00FB0CBF"/>
    <w:rsid w:val="00FB18F6"/>
    <w:rsid w:val="00FB2A52"/>
    <w:rsid w:val="00FB3961"/>
    <w:rsid w:val="00FB39E0"/>
    <w:rsid w:val="00FB3F92"/>
    <w:rsid w:val="00FB52C7"/>
    <w:rsid w:val="00FB57DC"/>
    <w:rsid w:val="00FB5915"/>
    <w:rsid w:val="00FB6E19"/>
    <w:rsid w:val="00FB71F6"/>
    <w:rsid w:val="00FB74F1"/>
    <w:rsid w:val="00FC056A"/>
    <w:rsid w:val="00FC0670"/>
    <w:rsid w:val="00FC07AF"/>
    <w:rsid w:val="00FC0AF8"/>
    <w:rsid w:val="00FC0B69"/>
    <w:rsid w:val="00FC1055"/>
    <w:rsid w:val="00FC1238"/>
    <w:rsid w:val="00FC1483"/>
    <w:rsid w:val="00FC1BEF"/>
    <w:rsid w:val="00FC1C47"/>
    <w:rsid w:val="00FC2869"/>
    <w:rsid w:val="00FC2F9E"/>
    <w:rsid w:val="00FC3102"/>
    <w:rsid w:val="00FC3848"/>
    <w:rsid w:val="00FC39ED"/>
    <w:rsid w:val="00FC3D40"/>
    <w:rsid w:val="00FC4419"/>
    <w:rsid w:val="00FC445A"/>
    <w:rsid w:val="00FC47E2"/>
    <w:rsid w:val="00FC4AA5"/>
    <w:rsid w:val="00FC4B88"/>
    <w:rsid w:val="00FC4BB8"/>
    <w:rsid w:val="00FC5148"/>
    <w:rsid w:val="00FC569E"/>
    <w:rsid w:val="00FC6524"/>
    <w:rsid w:val="00FC6B58"/>
    <w:rsid w:val="00FC711D"/>
    <w:rsid w:val="00FC75AC"/>
    <w:rsid w:val="00FC7984"/>
    <w:rsid w:val="00FD01BF"/>
    <w:rsid w:val="00FD0525"/>
    <w:rsid w:val="00FD0AB7"/>
    <w:rsid w:val="00FD297D"/>
    <w:rsid w:val="00FD2D13"/>
    <w:rsid w:val="00FD33EA"/>
    <w:rsid w:val="00FD374D"/>
    <w:rsid w:val="00FD4D2A"/>
    <w:rsid w:val="00FD6071"/>
    <w:rsid w:val="00FD633B"/>
    <w:rsid w:val="00FD66ED"/>
    <w:rsid w:val="00FD6ABA"/>
    <w:rsid w:val="00FE0696"/>
    <w:rsid w:val="00FE0794"/>
    <w:rsid w:val="00FE1041"/>
    <w:rsid w:val="00FE1614"/>
    <w:rsid w:val="00FE24CB"/>
    <w:rsid w:val="00FE25B1"/>
    <w:rsid w:val="00FE323F"/>
    <w:rsid w:val="00FE3473"/>
    <w:rsid w:val="00FE4049"/>
    <w:rsid w:val="00FE4794"/>
    <w:rsid w:val="00FE480F"/>
    <w:rsid w:val="00FE4998"/>
    <w:rsid w:val="00FE5382"/>
    <w:rsid w:val="00FE57DE"/>
    <w:rsid w:val="00FE719F"/>
    <w:rsid w:val="00FE7A68"/>
    <w:rsid w:val="00FF0231"/>
    <w:rsid w:val="00FF056D"/>
    <w:rsid w:val="00FF1301"/>
    <w:rsid w:val="00FF1C9B"/>
    <w:rsid w:val="00FF1D49"/>
    <w:rsid w:val="00FF203B"/>
    <w:rsid w:val="00FF2562"/>
    <w:rsid w:val="00FF3A41"/>
    <w:rsid w:val="00FF3E5B"/>
    <w:rsid w:val="00FF5183"/>
    <w:rsid w:val="00FF57E4"/>
    <w:rsid w:val="00FF5E26"/>
    <w:rsid w:val="00FF5ECD"/>
    <w:rsid w:val="00FF6149"/>
    <w:rsid w:val="00FF78E5"/>
    <w:rsid w:val="012C5FAF"/>
    <w:rsid w:val="012F2443"/>
    <w:rsid w:val="015D56CD"/>
    <w:rsid w:val="01AF3D99"/>
    <w:rsid w:val="022C260F"/>
    <w:rsid w:val="02511F9D"/>
    <w:rsid w:val="031C2C6B"/>
    <w:rsid w:val="03A314B8"/>
    <w:rsid w:val="03D82B98"/>
    <w:rsid w:val="03E3042A"/>
    <w:rsid w:val="03F83E8B"/>
    <w:rsid w:val="045C213B"/>
    <w:rsid w:val="048D6652"/>
    <w:rsid w:val="05C56868"/>
    <w:rsid w:val="061C410F"/>
    <w:rsid w:val="071661B3"/>
    <w:rsid w:val="077566D6"/>
    <w:rsid w:val="07A539BD"/>
    <w:rsid w:val="07B72767"/>
    <w:rsid w:val="07DB47E0"/>
    <w:rsid w:val="08077E72"/>
    <w:rsid w:val="081B2DF0"/>
    <w:rsid w:val="08882DD0"/>
    <w:rsid w:val="08A2799E"/>
    <w:rsid w:val="09CC2AAC"/>
    <w:rsid w:val="09E779CE"/>
    <w:rsid w:val="0A652D3E"/>
    <w:rsid w:val="0A864DDB"/>
    <w:rsid w:val="0B326F2A"/>
    <w:rsid w:val="0C1E2888"/>
    <w:rsid w:val="0C92213C"/>
    <w:rsid w:val="0CC2027E"/>
    <w:rsid w:val="0D84032B"/>
    <w:rsid w:val="0F2A74C4"/>
    <w:rsid w:val="0F847DFE"/>
    <w:rsid w:val="0FF52AA9"/>
    <w:rsid w:val="10A27F31"/>
    <w:rsid w:val="11927058"/>
    <w:rsid w:val="120E171E"/>
    <w:rsid w:val="13840E20"/>
    <w:rsid w:val="13AF4F03"/>
    <w:rsid w:val="13CF716E"/>
    <w:rsid w:val="1465433C"/>
    <w:rsid w:val="14736E66"/>
    <w:rsid w:val="147F458F"/>
    <w:rsid w:val="1534169A"/>
    <w:rsid w:val="15C03E03"/>
    <w:rsid w:val="15F7311A"/>
    <w:rsid w:val="162A25EB"/>
    <w:rsid w:val="16735895"/>
    <w:rsid w:val="16FD2A55"/>
    <w:rsid w:val="17067C1A"/>
    <w:rsid w:val="17366761"/>
    <w:rsid w:val="175A5A39"/>
    <w:rsid w:val="177C01F0"/>
    <w:rsid w:val="179E3EFA"/>
    <w:rsid w:val="17CE6630"/>
    <w:rsid w:val="18C14DE9"/>
    <w:rsid w:val="195D30AF"/>
    <w:rsid w:val="19DC56BE"/>
    <w:rsid w:val="1AE83884"/>
    <w:rsid w:val="1AFF0AFE"/>
    <w:rsid w:val="1B4F19F8"/>
    <w:rsid w:val="1B607851"/>
    <w:rsid w:val="1BC81072"/>
    <w:rsid w:val="1CFA525B"/>
    <w:rsid w:val="1D7C5D47"/>
    <w:rsid w:val="1DE41D87"/>
    <w:rsid w:val="1ECC44FA"/>
    <w:rsid w:val="1F063325"/>
    <w:rsid w:val="1F90634B"/>
    <w:rsid w:val="1FBC5DF5"/>
    <w:rsid w:val="1FE23368"/>
    <w:rsid w:val="1FF90588"/>
    <w:rsid w:val="1FFF11CC"/>
    <w:rsid w:val="20656456"/>
    <w:rsid w:val="20C3623F"/>
    <w:rsid w:val="21781212"/>
    <w:rsid w:val="21B83F86"/>
    <w:rsid w:val="21DA565B"/>
    <w:rsid w:val="221178A8"/>
    <w:rsid w:val="221213CF"/>
    <w:rsid w:val="22327A92"/>
    <w:rsid w:val="22421B7E"/>
    <w:rsid w:val="22BD652D"/>
    <w:rsid w:val="231D53A2"/>
    <w:rsid w:val="236D5383"/>
    <w:rsid w:val="23B7504C"/>
    <w:rsid w:val="24571307"/>
    <w:rsid w:val="245D60D9"/>
    <w:rsid w:val="25110A2A"/>
    <w:rsid w:val="252E4E64"/>
    <w:rsid w:val="256C0944"/>
    <w:rsid w:val="25AB51CB"/>
    <w:rsid w:val="26446DE3"/>
    <w:rsid w:val="26877DFE"/>
    <w:rsid w:val="269669E7"/>
    <w:rsid w:val="26A270C1"/>
    <w:rsid w:val="26D7699F"/>
    <w:rsid w:val="28846321"/>
    <w:rsid w:val="29557E85"/>
    <w:rsid w:val="29D75F7F"/>
    <w:rsid w:val="2A214B43"/>
    <w:rsid w:val="2AD80BB6"/>
    <w:rsid w:val="2B774624"/>
    <w:rsid w:val="2C7A72BE"/>
    <w:rsid w:val="2C9A7D75"/>
    <w:rsid w:val="2CC17412"/>
    <w:rsid w:val="2CC931BC"/>
    <w:rsid w:val="2D321FAD"/>
    <w:rsid w:val="2D7C1E99"/>
    <w:rsid w:val="2DFD4010"/>
    <w:rsid w:val="2E9976CE"/>
    <w:rsid w:val="2EF01DEE"/>
    <w:rsid w:val="2EF17758"/>
    <w:rsid w:val="2F401D3C"/>
    <w:rsid w:val="2F5B24E1"/>
    <w:rsid w:val="2FA95C88"/>
    <w:rsid w:val="3041370F"/>
    <w:rsid w:val="30AD68B0"/>
    <w:rsid w:val="30B87FED"/>
    <w:rsid w:val="30FA5B02"/>
    <w:rsid w:val="312B50A3"/>
    <w:rsid w:val="31574D29"/>
    <w:rsid w:val="31661DFE"/>
    <w:rsid w:val="31894FD2"/>
    <w:rsid w:val="32453A27"/>
    <w:rsid w:val="3263064A"/>
    <w:rsid w:val="32A37AA2"/>
    <w:rsid w:val="32A43132"/>
    <w:rsid w:val="32AC0C06"/>
    <w:rsid w:val="33344EF5"/>
    <w:rsid w:val="3537750C"/>
    <w:rsid w:val="3537798C"/>
    <w:rsid w:val="354457B6"/>
    <w:rsid w:val="354E7EF7"/>
    <w:rsid w:val="35A354FC"/>
    <w:rsid w:val="35B30E9F"/>
    <w:rsid w:val="35C13FC9"/>
    <w:rsid w:val="36372B05"/>
    <w:rsid w:val="364257B6"/>
    <w:rsid w:val="37781747"/>
    <w:rsid w:val="37EA5922"/>
    <w:rsid w:val="38276B93"/>
    <w:rsid w:val="382E58B8"/>
    <w:rsid w:val="38AC3431"/>
    <w:rsid w:val="392F2E16"/>
    <w:rsid w:val="396B1563"/>
    <w:rsid w:val="39E00529"/>
    <w:rsid w:val="39EF620D"/>
    <w:rsid w:val="3A0B64A7"/>
    <w:rsid w:val="3A3538FB"/>
    <w:rsid w:val="3A574DDA"/>
    <w:rsid w:val="3AD3075A"/>
    <w:rsid w:val="3AF74C02"/>
    <w:rsid w:val="3BBC42F8"/>
    <w:rsid w:val="3C0059A5"/>
    <w:rsid w:val="3C134E78"/>
    <w:rsid w:val="3D316B07"/>
    <w:rsid w:val="3DF6345D"/>
    <w:rsid w:val="3E2B5515"/>
    <w:rsid w:val="3E4D4F28"/>
    <w:rsid w:val="3ED92EC4"/>
    <w:rsid w:val="3EE13701"/>
    <w:rsid w:val="3EF95A17"/>
    <w:rsid w:val="3F1A4BB3"/>
    <w:rsid w:val="3FBA0B4E"/>
    <w:rsid w:val="3FCB211B"/>
    <w:rsid w:val="40192BA6"/>
    <w:rsid w:val="40926B39"/>
    <w:rsid w:val="41766EA9"/>
    <w:rsid w:val="42550A18"/>
    <w:rsid w:val="429D496A"/>
    <w:rsid w:val="42F473A1"/>
    <w:rsid w:val="433168CD"/>
    <w:rsid w:val="437217EA"/>
    <w:rsid w:val="43AB7156"/>
    <w:rsid w:val="43B9736F"/>
    <w:rsid w:val="43EB63CB"/>
    <w:rsid w:val="441E62C0"/>
    <w:rsid w:val="45325D14"/>
    <w:rsid w:val="45811C7C"/>
    <w:rsid w:val="45906116"/>
    <w:rsid w:val="45931B8C"/>
    <w:rsid w:val="45EF2552"/>
    <w:rsid w:val="46615657"/>
    <w:rsid w:val="468B3EFB"/>
    <w:rsid w:val="470A6193"/>
    <w:rsid w:val="47385210"/>
    <w:rsid w:val="475510F8"/>
    <w:rsid w:val="47DC4F5C"/>
    <w:rsid w:val="48B40671"/>
    <w:rsid w:val="499B5738"/>
    <w:rsid w:val="499F244D"/>
    <w:rsid w:val="4A4561A7"/>
    <w:rsid w:val="4A973F3F"/>
    <w:rsid w:val="4AF96BC7"/>
    <w:rsid w:val="4B862A85"/>
    <w:rsid w:val="4BC76691"/>
    <w:rsid w:val="4C9E65BF"/>
    <w:rsid w:val="4CEF36E2"/>
    <w:rsid w:val="4CEF4DC5"/>
    <w:rsid w:val="4D317F76"/>
    <w:rsid w:val="4E257655"/>
    <w:rsid w:val="4EE80B08"/>
    <w:rsid w:val="4F372380"/>
    <w:rsid w:val="4F372FFB"/>
    <w:rsid w:val="4F4A4B50"/>
    <w:rsid w:val="4F67799F"/>
    <w:rsid w:val="5025116D"/>
    <w:rsid w:val="51B318A1"/>
    <w:rsid w:val="51D11D27"/>
    <w:rsid w:val="52395ECD"/>
    <w:rsid w:val="52C10D75"/>
    <w:rsid w:val="532F203A"/>
    <w:rsid w:val="53C27FF8"/>
    <w:rsid w:val="53CB371C"/>
    <w:rsid w:val="54806794"/>
    <w:rsid w:val="549E1A80"/>
    <w:rsid w:val="54C432AF"/>
    <w:rsid w:val="54C658F4"/>
    <w:rsid w:val="54EE7B0D"/>
    <w:rsid w:val="550C4BD7"/>
    <w:rsid w:val="554C1D56"/>
    <w:rsid w:val="55572986"/>
    <w:rsid w:val="565340FA"/>
    <w:rsid w:val="56AD5F59"/>
    <w:rsid w:val="56C60774"/>
    <w:rsid w:val="57B12A52"/>
    <w:rsid w:val="5A2F2CC8"/>
    <w:rsid w:val="5AD703AE"/>
    <w:rsid w:val="5B583951"/>
    <w:rsid w:val="5BFE196B"/>
    <w:rsid w:val="5C10702D"/>
    <w:rsid w:val="5C152601"/>
    <w:rsid w:val="5C374D14"/>
    <w:rsid w:val="5C591F03"/>
    <w:rsid w:val="5C7D7BD9"/>
    <w:rsid w:val="5C8A1B2F"/>
    <w:rsid w:val="5CDD5749"/>
    <w:rsid w:val="5D1E6363"/>
    <w:rsid w:val="5DCF026E"/>
    <w:rsid w:val="5F561B72"/>
    <w:rsid w:val="5F7C7A26"/>
    <w:rsid w:val="606007BB"/>
    <w:rsid w:val="60AC7F66"/>
    <w:rsid w:val="61BF10D9"/>
    <w:rsid w:val="61CD42B9"/>
    <w:rsid w:val="62AC22DC"/>
    <w:rsid w:val="63610174"/>
    <w:rsid w:val="638E1826"/>
    <w:rsid w:val="63A22BFD"/>
    <w:rsid w:val="640B2E77"/>
    <w:rsid w:val="648D7E85"/>
    <w:rsid w:val="649966D5"/>
    <w:rsid w:val="64E45EF7"/>
    <w:rsid w:val="66661AB5"/>
    <w:rsid w:val="6691014E"/>
    <w:rsid w:val="66C87CCE"/>
    <w:rsid w:val="677435B2"/>
    <w:rsid w:val="67EF75F1"/>
    <w:rsid w:val="684F4F11"/>
    <w:rsid w:val="69124F16"/>
    <w:rsid w:val="69C2115C"/>
    <w:rsid w:val="69CD5C14"/>
    <w:rsid w:val="69CF0D33"/>
    <w:rsid w:val="6AB9362D"/>
    <w:rsid w:val="6B9946B3"/>
    <w:rsid w:val="6BE518DA"/>
    <w:rsid w:val="6BEF4116"/>
    <w:rsid w:val="6C264CF2"/>
    <w:rsid w:val="6C276F3A"/>
    <w:rsid w:val="6C7007C7"/>
    <w:rsid w:val="6C972CA1"/>
    <w:rsid w:val="6DE76850"/>
    <w:rsid w:val="6E24125C"/>
    <w:rsid w:val="6EA939B8"/>
    <w:rsid w:val="6EC922AC"/>
    <w:rsid w:val="6FB20BD4"/>
    <w:rsid w:val="6FBA59BE"/>
    <w:rsid w:val="70291255"/>
    <w:rsid w:val="70296B3E"/>
    <w:rsid w:val="70611204"/>
    <w:rsid w:val="7165620F"/>
    <w:rsid w:val="717039F8"/>
    <w:rsid w:val="718801FD"/>
    <w:rsid w:val="72620A4E"/>
    <w:rsid w:val="729B7ABC"/>
    <w:rsid w:val="74D13AD5"/>
    <w:rsid w:val="74FA2C30"/>
    <w:rsid w:val="754D5C4B"/>
    <w:rsid w:val="75E650B5"/>
    <w:rsid w:val="76C240A7"/>
    <w:rsid w:val="76DA416A"/>
    <w:rsid w:val="77252450"/>
    <w:rsid w:val="775246B7"/>
    <w:rsid w:val="78060236"/>
    <w:rsid w:val="781E69D1"/>
    <w:rsid w:val="7883527A"/>
    <w:rsid w:val="78A9101F"/>
    <w:rsid w:val="7901747F"/>
    <w:rsid w:val="79B576B5"/>
    <w:rsid w:val="79D720B0"/>
    <w:rsid w:val="7A263B6B"/>
    <w:rsid w:val="7A294BF1"/>
    <w:rsid w:val="7A7E219A"/>
    <w:rsid w:val="7AF46346"/>
    <w:rsid w:val="7B0F5EBF"/>
    <w:rsid w:val="7B130FB9"/>
    <w:rsid w:val="7BC21317"/>
    <w:rsid w:val="7BD71E38"/>
    <w:rsid w:val="7BF64EDE"/>
    <w:rsid w:val="7C127041"/>
    <w:rsid w:val="7C400C1E"/>
    <w:rsid w:val="7DD11708"/>
    <w:rsid w:val="7DEE4A4F"/>
    <w:rsid w:val="7E6E5AB0"/>
    <w:rsid w:val="7EAE6230"/>
    <w:rsid w:val="7EBD579E"/>
    <w:rsid w:val="7EC167BD"/>
    <w:rsid w:val="7F272D9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0"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qFormat="1" w:unhideWhenUsed="0"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99"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0" w:semiHidden="0" w:name="footer"/>
    <w:lsdException w:uiPriority="99" w:name="index heading"/>
    <w:lsdException w:qFormat="1" w:unhideWhenUsed="0" w:uiPriority="99" w:semiHidden="0" w:name="caption"/>
    <w:lsdException w:uiPriority="99" w:name="table of figures"/>
    <w:lsdException w:uiPriority="99" w:name="envelope address"/>
    <w:lsdException w:uiPriority="99" w:name="envelope return"/>
    <w:lsdException w:qFormat="1" w:uiPriority="0" w:semiHidden="0" w:name="footnote reference"/>
    <w:lsdException w:qFormat="1" w:unhideWhenUsed="0" w:uiPriority="99" w:semiHidden="0" w:name="annotation reference"/>
    <w:lsdException w:uiPriority="99" w:name="line number"/>
    <w:lsdException w:qFormat="1" w:unhideWhenUsed="0" w:uiPriority="0" w:semiHidden="0" w:name="page number"/>
    <w:lsdException w:qFormat="1" w:uiPriority="99" w:semiHidden="0" w:name="endnote reference"/>
    <w:lsdException w:uiPriority="99" w:name="endnote text"/>
    <w:lsdException w:uiPriority="99" w:name="table of authorities"/>
    <w:lsdException w:uiPriority="99" w:name="macro"/>
    <w:lsdException w:uiPriority="99" w:name="toa heading"/>
    <w:lsdException w:qFormat="1" w:uiPriority="99" w:semiHidden="0"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qFormat="1" w:uiPriority="99" w:semiHidden="0"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iPriority="99" w:semiHidden="0" w:name="Placeholder Text"/>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57"/>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58"/>
    <w:qFormat/>
    <w:uiPriority w:val="9"/>
    <w:pPr>
      <w:keepNext/>
      <w:keepLines/>
      <w:spacing w:before="260" w:after="260" w:line="416" w:lineRule="auto"/>
      <w:outlineLvl w:val="2"/>
    </w:pPr>
    <w:rPr>
      <w:b/>
      <w:bCs/>
      <w:sz w:val="32"/>
      <w:szCs w:val="32"/>
    </w:rPr>
  </w:style>
  <w:style w:type="paragraph" w:styleId="5">
    <w:name w:val="heading 4"/>
    <w:basedOn w:val="1"/>
    <w:next w:val="1"/>
    <w:link w:val="59"/>
    <w:qFormat/>
    <w:uiPriority w:val="9"/>
    <w:pPr>
      <w:keepNext/>
      <w:keepLines/>
      <w:spacing w:line="360" w:lineRule="auto"/>
      <w:outlineLvl w:val="3"/>
    </w:pPr>
    <w:rPr>
      <w:rFonts w:ascii="Arial" w:hAnsi="Arial"/>
      <w:b/>
      <w:bCs/>
      <w:sz w:val="28"/>
      <w:szCs w:val="28"/>
    </w:rPr>
  </w:style>
  <w:style w:type="paragraph" w:styleId="6">
    <w:name w:val="heading 5"/>
    <w:basedOn w:val="1"/>
    <w:next w:val="7"/>
    <w:link w:val="60"/>
    <w:qFormat/>
    <w:uiPriority w:val="9"/>
    <w:pPr>
      <w:keepNext/>
      <w:keepLines/>
      <w:spacing w:before="280" w:after="290" w:line="376" w:lineRule="auto"/>
      <w:outlineLvl w:val="4"/>
    </w:pPr>
    <w:rPr>
      <w:b/>
      <w:bCs/>
      <w:sz w:val="28"/>
      <w:szCs w:val="28"/>
    </w:rPr>
  </w:style>
  <w:style w:type="paragraph" w:styleId="8">
    <w:name w:val="heading 6"/>
    <w:basedOn w:val="1"/>
    <w:next w:val="1"/>
    <w:link w:val="62"/>
    <w:qFormat/>
    <w:uiPriority w:val="9"/>
    <w:pPr>
      <w:keepNext/>
      <w:keepLines/>
      <w:spacing w:before="240" w:after="64" w:line="317" w:lineRule="auto"/>
      <w:outlineLvl w:val="5"/>
    </w:pPr>
    <w:rPr>
      <w:rFonts w:ascii="Cambria" w:hAnsi="Cambria"/>
      <w:b/>
      <w:bCs/>
      <w:kern w:val="0"/>
      <w:sz w:val="24"/>
    </w:rPr>
  </w:style>
  <w:style w:type="paragraph" w:styleId="9">
    <w:name w:val="heading 7"/>
    <w:basedOn w:val="1"/>
    <w:next w:val="1"/>
    <w:link w:val="63"/>
    <w:qFormat/>
    <w:uiPriority w:val="0"/>
    <w:pPr>
      <w:keepNext/>
      <w:keepLines/>
      <w:spacing w:before="240" w:after="64" w:line="317" w:lineRule="auto"/>
      <w:outlineLvl w:val="6"/>
    </w:pPr>
    <w:rPr>
      <w:b/>
      <w:bCs/>
      <w:kern w:val="0"/>
      <w:sz w:val="24"/>
    </w:rPr>
  </w:style>
  <w:style w:type="paragraph" w:styleId="10">
    <w:name w:val="heading 8"/>
    <w:basedOn w:val="1"/>
    <w:next w:val="1"/>
    <w:link w:val="64"/>
    <w:qFormat/>
    <w:uiPriority w:val="9"/>
    <w:pPr>
      <w:keepNext/>
      <w:keepLines/>
      <w:spacing w:before="240" w:after="64" w:line="320" w:lineRule="auto"/>
      <w:outlineLvl w:val="7"/>
    </w:pPr>
    <w:rPr>
      <w:rFonts w:ascii="等线 Light" w:hAnsi="等线 Light" w:eastAsia="等线 Light"/>
      <w:sz w:val="24"/>
    </w:rPr>
  </w:style>
  <w:style w:type="paragraph" w:styleId="11">
    <w:name w:val="heading 9"/>
    <w:basedOn w:val="1"/>
    <w:next w:val="1"/>
    <w:link w:val="65"/>
    <w:qFormat/>
    <w:uiPriority w:val="9"/>
    <w:pPr>
      <w:keepNext/>
      <w:keepLines/>
      <w:spacing w:before="240" w:after="64" w:line="317" w:lineRule="auto"/>
      <w:outlineLvl w:val="8"/>
    </w:pPr>
    <w:rPr>
      <w:rFonts w:ascii="Cambria" w:hAnsi="Cambria"/>
      <w:kern w:val="0"/>
      <w:sz w:val="20"/>
      <w:szCs w:val="21"/>
    </w:rPr>
  </w:style>
  <w:style w:type="character" w:default="1" w:styleId="47">
    <w:name w:val="Default Paragraph Font"/>
    <w:unhideWhenUsed/>
    <w:qFormat/>
    <w:uiPriority w:val="1"/>
  </w:style>
  <w:style w:type="table" w:default="1" w:styleId="45">
    <w:name w:val="Normal Table"/>
    <w:unhideWhenUsed/>
    <w:qFormat/>
    <w:uiPriority w:val="99"/>
    <w:tblPr>
      <w:tblCellMar>
        <w:top w:w="0" w:type="dxa"/>
        <w:left w:w="108" w:type="dxa"/>
        <w:bottom w:w="0" w:type="dxa"/>
        <w:right w:w="108" w:type="dxa"/>
      </w:tblCellMar>
    </w:tblPr>
  </w:style>
  <w:style w:type="paragraph" w:styleId="7">
    <w:name w:val="Normal Indent"/>
    <w:basedOn w:val="1"/>
    <w:next w:val="1"/>
    <w:link w:val="61"/>
    <w:qFormat/>
    <w:uiPriority w:val="99"/>
    <w:pPr>
      <w:ind w:firstLine="420"/>
    </w:pPr>
    <w:rPr>
      <w:szCs w:val="20"/>
    </w:rPr>
  </w:style>
  <w:style w:type="paragraph" w:styleId="12">
    <w:name w:val="toc 7"/>
    <w:basedOn w:val="1"/>
    <w:next w:val="1"/>
    <w:qFormat/>
    <w:uiPriority w:val="39"/>
    <w:pPr>
      <w:ind w:left="2520" w:leftChars="1200"/>
    </w:pPr>
    <w:rPr>
      <w:rFonts w:ascii="Calibri" w:hAnsi="Calibri" w:cs="Calibri"/>
      <w:szCs w:val="21"/>
    </w:rPr>
  </w:style>
  <w:style w:type="paragraph" w:styleId="13">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4">
    <w:name w:val="caption"/>
    <w:basedOn w:val="1"/>
    <w:next w:val="1"/>
    <w:qFormat/>
    <w:uiPriority w:val="99"/>
    <w:rPr>
      <w:rFonts w:ascii="Cambria" w:hAnsi="Cambria" w:eastAsia="黑体" w:cs="Cambria"/>
      <w:sz w:val="20"/>
      <w:szCs w:val="20"/>
    </w:rPr>
  </w:style>
  <w:style w:type="paragraph" w:styleId="15">
    <w:name w:val="Document Map"/>
    <w:basedOn w:val="1"/>
    <w:link w:val="66"/>
    <w:qFormat/>
    <w:uiPriority w:val="0"/>
    <w:pPr>
      <w:shd w:val="clear" w:color="auto" w:fill="000080"/>
    </w:pPr>
    <w:rPr>
      <w:sz w:val="24"/>
      <w:shd w:val="clear" w:color="auto" w:fill="000080"/>
    </w:rPr>
  </w:style>
  <w:style w:type="paragraph" w:styleId="16">
    <w:name w:val="annotation text"/>
    <w:basedOn w:val="1"/>
    <w:link w:val="67"/>
    <w:qFormat/>
    <w:uiPriority w:val="0"/>
    <w:pPr>
      <w:jc w:val="left"/>
    </w:pPr>
  </w:style>
  <w:style w:type="paragraph" w:styleId="17">
    <w:name w:val="Body Text 3"/>
    <w:basedOn w:val="1"/>
    <w:link w:val="68"/>
    <w:unhideWhenUsed/>
    <w:qFormat/>
    <w:uiPriority w:val="99"/>
    <w:pPr>
      <w:spacing w:after="120"/>
    </w:pPr>
    <w:rPr>
      <w:sz w:val="16"/>
      <w:szCs w:val="16"/>
    </w:rPr>
  </w:style>
  <w:style w:type="paragraph" w:styleId="18">
    <w:name w:val="Body Text"/>
    <w:basedOn w:val="1"/>
    <w:next w:val="1"/>
    <w:link w:val="69"/>
    <w:unhideWhenUsed/>
    <w:qFormat/>
    <w:uiPriority w:val="0"/>
    <w:pPr>
      <w:spacing w:after="120"/>
    </w:pPr>
  </w:style>
  <w:style w:type="paragraph" w:styleId="19">
    <w:name w:val="Body Text Indent"/>
    <w:basedOn w:val="1"/>
    <w:link w:val="70"/>
    <w:qFormat/>
    <w:uiPriority w:val="0"/>
    <w:pPr>
      <w:ind w:firstLine="830" w:firstLineChars="352"/>
    </w:pPr>
    <w:rPr>
      <w:rFonts w:ascii="仿宋_GB2312" w:eastAsia="仿宋_GB2312"/>
      <w:kern w:val="0"/>
      <w:sz w:val="32"/>
      <w:szCs w:val="20"/>
    </w:rPr>
  </w:style>
  <w:style w:type="paragraph" w:styleId="20">
    <w:name w:val="List 2"/>
    <w:basedOn w:val="1"/>
    <w:unhideWhenUsed/>
    <w:qFormat/>
    <w:uiPriority w:val="99"/>
    <w:pPr>
      <w:ind w:left="100" w:leftChars="200" w:hanging="200" w:hangingChars="200"/>
      <w:contextualSpacing/>
    </w:pPr>
  </w:style>
  <w:style w:type="paragraph" w:styleId="21">
    <w:name w:val="index 4"/>
    <w:basedOn w:val="1"/>
    <w:next w:val="1"/>
    <w:semiHidden/>
    <w:qFormat/>
    <w:uiPriority w:val="99"/>
    <w:pPr>
      <w:ind w:left="600" w:leftChars="600"/>
    </w:pPr>
    <w:rPr>
      <w:szCs w:val="21"/>
    </w:rPr>
  </w:style>
  <w:style w:type="paragraph" w:styleId="22">
    <w:name w:val="toc 5"/>
    <w:basedOn w:val="1"/>
    <w:next w:val="1"/>
    <w:qFormat/>
    <w:uiPriority w:val="39"/>
    <w:pPr>
      <w:ind w:left="1680" w:leftChars="800"/>
    </w:pPr>
    <w:rPr>
      <w:rFonts w:ascii="Calibri" w:hAnsi="Calibri" w:cs="Calibri"/>
      <w:szCs w:val="21"/>
    </w:rPr>
  </w:style>
  <w:style w:type="paragraph" w:styleId="23">
    <w:name w:val="toc 3"/>
    <w:basedOn w:val="1"/>
    <w:next w:val="1"/>
    <w:qFormat/>
    <w:uiPriority w:val="39"/>
    <w:pPr>
      <w:ind w:left="840" w:leftChars="400"/>
    </w:pPr>
    <w:rPr>
      <w:szCs w:val="21"/>
    </w:rPr>
  </w:style>
  <w:style w:type="paragraph" w:styleId="24">
    <w:name w:val="Plain Text"/>
    <w:basedOn w:val="1"/>
    <w:link w:val="71"/>
    <w:qFormat/>
    <w:uiPriority w:val="0"/>
    <w:rPr>
      <w:rFonts w:ascii="宋体" w:hAnsi="Courier New"/>
      <w:kern w:val="0"/>
      <w:sz w:val="20"/>
      <w:szCs w:val="21"/>
    </w:rPr>
  </w:style>
  <w:style w:type="paragraph" w:styleId="25">
    <w:name w:val="toc 8"/>
    <w:basedOn w:val="1"/>
    <w:next w:val="1"/>
    <w:qFormat/>
    <w:uiPriority w:val="39"/>
    <w:pPr>
      <w:ind w:left="2940" w:leftChars="1400"/>
    </w:pPr>
    <w:rPr>
      <w:rFonts w:ascii="Calibri" w:hAnsi="Calibri" w:cs="Calibri"/>
      <w:szCs w:val="21"/>
    </w:rPr>
  </w:style>
  <w:style w:type="paragraph" w:styleId="26">
    <w:name w:val="Date"/>
    <w:basedOn w:val="1"/>
    <w:next w:val="1"/>
    <w:link w:val="72"/>
    <w:unhideWhenUsed/>
    <w:qFormat/>
    <w:uiPriority w:val="99"/>
    <w:pPr>
      <w:ind w:left="100" w:leftChars="2500"/>
    </w:pPr>
  </w:style>
  <w:style w:type="paragraph" w:styleId="27">
    <w:name w:val="Body Text Indent 2"/>
    <w:basedOn w:val="1"/>
    <w:link w:val="73"/>
    <w:qFormat/>
    <w:uiPriority w:val="0"/>
    <w:pPr>
      <w:spacing w:after="120" w:line="480" w:lineRule="auto"/>
      <w:ind w:left="420" w:leftChars="200"/>
    </w:pPr>
    <w:rPr>
      <w:sz w:val="24"/>
    </w:rPr>
  </w:style>
  <w:style w:type="paragraph" w:styleId="28">
    <w:name w:val="Balloon Text"/>
    <w:basedOn w:val="1"/>
    <w:link w:val="74"/>
    <w:qFormat/>
    <w:uiPriority w:val="0"/>
    <w:rPr>
      <w:sz w:val="18"/>
      <w:szCs w:val="18"/>
    </w:rPr>
  </w:style>
  <w:style w:type="paragraph" w:styleId="29">
    <w:name w:val="footer"/>
    <w:basedOn w:val="1"/>
    <w:link w:val="75"/>
    <w:unhideWhenUsed/>
    <w:qFormat/>
    <w:uiPriority w:val="0"/>
    <w:pPr>
      <w:tabs>
        <w:tab w:val="center" w:pos="4153"/>
        <w:tab w:val="right" w:pos="8306"/>
      </w:tabs>
      <w:snapToGrid w:val="0"/>
      <w:jc w:val="left"/>
    </w:pPr>
    <w:rPr>
      <w:kern w:val="0"/>
      <w:sz w:val="18"/>
      <w:szCs w:val="18"/>
    </w:rPr>
  </w:style>
  <w:style w:type="paragraph" w:styleId="30">
    <w:name w:val="header"/>
    <w:basedOn w:val="1"/>
    <w:link w:val="76"/>
    <w:unhideWhenUsed/>
    <w:qFormat/>
    <w:uiPriority w:val="0"/>
    <w:pPr>
      <w:pBdr>
        <w:bottom w:val="single" w:color="auto" w:sz="6" w:space="1"/>
      </w:pBdr>
      <w:tabs>
        <w:tab w:val="center" w:pos="4153"/>
        <w:tab w:val="right" w:pos="8306"/>
      </w:tabs>
      <w:snapToGrid w:val="0"/>
      <w:jc w:val="center"/>
    </w:pPr>
    <w:rPr>
      <w:kern w:val="0"/>
      <w:sz w:val="18"/>
      <w:szCs w:val="18"/>
    </w:rPr>
  </w:style>
  <w:style w:type="paragraph" w:styleId="31">
    <w:name w:val="toc 1"/>
    <w:basedOn w:val="1"/>
    <w:next w:val="1"/>
    <w:unhideWhenUsed/>
    <w:qFormat/>
    <w:uiPriority w:val="39"/>
  </w:style>
  <w:style w:type="paragraph" w:styleId="32">
    <w:name w:val="toc 4"/>
    <w:basedOn w:val="1"/>
    <w:next w:val="1"/>
    <w:qFormat/>
    <w:uiPriority w:val="39"/>
    <w:pPr>
      <w:ind w:left="1260" w:leftChars="600"/>
    </w:pPr>
    <w:rPr>
      <w:rFonts w:ascii="Calibri" w:hAnsi="Calibri" w:cs="Calibri"/>
      <w:szCs w:val="21"/>
    </w:rPr>
  </w:style>
  <w:style w:type="paragraph" w:styleId="33">
    <w:name w:val="Subtitle"/>
    <w:basedOn w:val="1"/>
    <w:next w:val="1"/>
    <w:link w:val="77"/>
    <w:qFormat/>
    <w:uiPriority w:val="11"/>
    <w:pPr>
      <w:spacing w:before="240" w:after="60" w:line="312" w:lineRule="auto"/>
      <w:jc w:val="center"/>
      <w:outlineLvl w:val="1"/>
    </w:pPr>
    <w:rPr>
      <w:rFonts w:ascii="Cambria" w:hAnsi="Cambria"/>
      <w:b/>
      <w:bCs/>
      <w:kern w:val="28"/>
      <w:sz w:val="32"/>
      <w:szCs w:val="32"/>
    </w:rPr>
  </w:style>
  <w:style w:type="paragraph" w:styleId="34">
    <w:name w:val="List"/>
    <w:basedOn w:val="1"/>
    <w:unhideWhenUsed/>
    <w:qFormat/>
    <w:uiPriority w:val="99"/>
    <w:pPr>
      <w:ind w:left="200" w:hanging="200" w:hangingChars="200"/>
      <w:contextualSpacing/>
    </w:pPr>
  </w:style>
  <w:style w:type="paragraph" w:styleId="35">
    <w:name w:val="footnote text"/>
    <w:basedOn w:val="1"/>
    <w:link w:val="78"/>
    <w:qFormat/>
    <w:uiPriority w:val="0"/>
    <w:pPr>
      <w:adjustRightInd w:val="0"/>
      <w:spacing w:line="312" w:lineRule="atLeast"/>
      <w:jc w:val="left"/>
      <w:textAlignment w:val="baseline"/>
    </w:pPr>
    <w:rPr>
      <w:kern w:val="0"/>
      <w:sz w:val="18"/>
      <w:szCs w:val="18"/>
    </w:rPr>
  </w:style>
  <w:style w:type="paragraph" w:styleId="36">
    <w:name w:val="toc 6"/>
    <w:basedOn w:val="1"/>
    <w:next w:val="1"/>
    <w:qFormat/>
    <w:uiPriority w:val="39"/>
    <w:pPr>
      <w:ind w:left="2100" w:leftChars="1000"/>
    </w:pPr>
    <w:rPr>
      <w:rFonts w:ascii="Calibri" w:hAnsi="Calibri" w:cs="Calibri"/>
      <w:szCs w:val="21"/>
    </w:rPr>
  </w:style>
  <w:style w:type="paragraph" w:styleId="37">
    <w:name w:val="toc 2"/>
    <w:basedOn w:val="1"/>
    <w:next w:val="1"/>
    <w:unhideWhenUsed/>
    <w:qFormat/>
    <w:uiPriority w:val="39"/>
    <w:pPr>
      <w:tabs>
        <w:tab w:val="right" w:leader="dot" w:pos="8296"/>
      </w:tabs>
      <w:ind w:left="420" w:leftChars="200"/>
    </w:pPr>
  </w:style>
  <w:style w:type="paragraph" w:styleId="38">
    <w:name w:val="toc 9"/>
    <w:basedOn w:val="1"/>
    <w:next w:val="1"/>
    <w:qFormat/>
    <w:uiPriority w:val="39"/>
    <w:pPr>
      <w:ind w:left="3360" w:leftChars="1600"/>
    </w:pPr>
    <w:rPr>
      <w:rFonts w:ascii="Calibri" w:hAnsi="Calibri" w:cs="Calibri"/>
      <w:szCs w:val="21"/>
    </w:rPr>
  </w:style>
  <w:style w:type="paragraph" w:styleId="39">
    <w:name w:val="HTML Preformatted"/>
    <w:basedOn w:val="1"/>
    <w:link w:val="79"/>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0">
    <w:name w:val="Normal (Web)"/>
    <w:basedOn w:val="1"/>
    <w:unhideWhenUsed/>
    <w:qFormat/>
    <w:uiPriority w:val="99"/>
    <w:pPr>
      <w:spacing w:before="0" w:beforeAutospacing="0" w:after="0" w:afterAutospacing="0"/>
      <w:ind w:left="0" w:right="0"/>
      <w:jc w:val="both"/>
    </w:pPr>
    <w:rPr>
      <w:rFonts w:hint="default" w:ascii="Calibri" w:hAnsi="Calibri" w:cs="Calibri"/>
      <w:kern w:val="0"/>
      <w:sz w:val="24"/>
      <w:szCs w:val="24"/>
      <w:lang w:val="en-US" w:eastAsia="zh-CN" w:bidi="ar"/>
    </w:rPr>
  </w:style>
  <w:style w:type="paragraph" w:styleId="41">
    <w:name w:val="Title"/>
    <w:basedOn w:val="1"/>
    <w:next w:val="1"/>
    <w:link w:val="80"/>
    <w:qFormat/>
    <w:uiPriority w:val="0"/>
    <w:pPr>
      <w:spacing w:before="240" w:after="60"/>
      <w:jc w:val="center"/>
      <w:outlineLvl w:val="0"/>
    </w:pPr>
    <w:rPr>
      <w:rFonts w:ascii="Cambria" w:hAnsi="Cambria"/>
      <w:b/>
      <w:bCs/>
      <w:sz w:val="32"/>
      <w:szCs w:val="32"/>
    </w:rPr>
  </w:style>
  <w:style w:type="paragraph" w:styleId="42">
    <w:name w:val="annotation subject"/>
    <w:basedOn w:val="16"/>
    <w:next w:val="16"/>
    <w:link w:val="81"/>
    <w:qFormat/>
    <w:uiPriority w:val="99"/>
    <w:rPr>
      <w:b/>
      <w:bCs/>
    </w:rPr>
  </w:style>
  <w:style w:type="paragraph" w:styleId="43">
    <w:name w:val="Body Text First Indent"/>
    <w:basedOn w:val="18"/>
    <w:link w:val="82"/>
    <w:qFormat/>
    <w:uiPriority w:val="0"/>
    <w:pPr>
      <w:ind w:firstLine="420" w:firstLineChars="100"/>
    </w:pPr>
    <w:rPr>
      <w:rFonts w:ascii="宋体" w:hAnsi="Courier New"/>
    </w:rPr>
  </w:style>
  <w:style w:type="paragraph" w:styleId="44">
    <w:name w:val="Body Text First Indent 2"/>
    <w:basedOn w:val="19"/>
    <w:link w:val="83"/>
    <w:unhideWhenUsed/>
    <w:qFormat/>
    <w:uiPriority w:val="99"/>
    <w:pPr>
      <w:spacing w:after="120"/>
      <w:ind w:left="420" w:leftChars="200" w:firstLine="420" w:firstLineChars="200"/>
    </w:pPr>
    <w:rPr>
      <w:kern w:val="2"/>
      <w:sz w:val="21"/>
      <w:szCs w:val="24"/>
    </w:rPr>
  </w:style>
  <w:style w:type="table" w:styleId="46">
    <w:name w:val="Table Grid"/>
    <w:basedOn w:val="45"/>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8">
    <w:name w:val="Strong"/>
    <w:qFormat/>
    <w:uiPriority w:val="22"/>
    <w:rPr>
      <w:b/>
      <w:bCs/>
    </w:rPr>
  </w:style>
  <w:style w:type="character" w:styleId="49">
    <w:name w:val="endnote reference"/>
    <w:unhideWhenUsed/>
    <w:qFormat/>
    <w:uiPriority w:val="99"/>
    <w:rPr>
      <w:vertAlign w:val="superscript"/>
    </w:rPr>
  </w:style>
  <w:style w:type="character" w:styleId="50">
    <w:name w:val="page number"/>
    <w:qFormat/>
    <w:uiPriority w:val="0"/>
  </w:style>
  <w:style w:type="character" w:styleId="51">
    <w:name w:val="FollowedHyperlink"/>
    <w:qFormat/>
    <w:uiPriority w:val="99"/>
    <w:rPr>
      <w:color w:val="800080"/>
      <w:u w:val="single"/>
    </w:rPr>
  </w:style>
  <w:style w:type="character" w:styleId="52">
    <w:name w:val="Emphasis"/>
    <w:qFormat/>
    <w:uiPriority w:val="99"/>
    <w:rPr>
      <w:i/>
      <w:iCs/>
    </w:rPr>
  </w:style>
  <w:style w:type="character" w:styleId="53">
    <w:name w:val="Hyperlink"/>
    <w:unhideWhenUsed/>
    <w:qFormat/>
    <w:uiPriority w:val="99"/>
    <w:rPr>
      <w:color w:val="0000FF"/>
      <w:u w:val="single"/>
    </w:rPr>
  </w:style>
  <w:style w:type="character" w:styleId="54">
    <w:name w:val="annotation reference"/>
    <w:qFormat/>
    <w:uiPriority w:val="99"/>
    <w:rPr>
      <w:sz w:val="21"/>
      <w:szCs w:val="21"/>
    </w:rPr>
  </w:style>
  <w:style w:type="character" w:styleId="55">
    <w:name w:val="footnote reference"/>
    <w:unhideWhenUsed/>
    <w:qFormat/>
    <w:uiPriority w:val="0"/>
    <w:rPr>
      <w:vertAlign w:val="superscript"/>
    </w:rPr>
  </w:style>
  <w:style w:type="character" w:customStyle="1" w:styleId="56">
    <w:name w:val="标题 1 字符"/>
    <w:link w:val="2"/>
    <w:qFormat/>
    <w:uiPriority w:val="9"/>
    <w:rPr>
      <w:b/>
      <w:bCs/>
      <w:kern w:val="44"/>
      <w:sz w:val="44"/>
      <w:szCs w:val="44"/>
    </w:rPr>
  </w:style>
  <w:style w:type="character" w:customStyle="1" w:styleId="57">
    <w:name w:val="标题 2 字符"/>
    <w:link w:val="3"/>
    <w:qFormat/>
    <w:uiPriority w:val="9"/>
    <w:rPr>
      <w:rFonts w:ascii="Cambria" w:hAnsi="Cambria" w:eastAsia="宋体" w:cs="Times New Roman"/>
      <w:b/>
      <w:bCs/>
      <w:kern w:val="2"/>
      <w:sz w:val="32"/>
      <w:szCs w:val="32"/>
    </w:rPr>
  </w:style>
  <w:style w:type="character" w:customStyle="1" w:styleId="58">
    <w:name w:val="标题 3 字符"/>
    <w:link w:val="4"/>
    <w:qFormat/>
    <w:uiPriority w:val="9"/>
    <w:rPr>
      <w:b/>
      <w:bCs/>
      <w:kern w:val="2"/>
      <w:sz w:val="32"/>
      <w:szCs w:val="32"/>
    </w:rPr>
  </w:style>
  <w:style w:type="character" w:customStyle="1" w:styleId="59">
    <w:name w:val="标题 4 字符"/>
    <w:link w:val="5"/>
    <w:qFormat/>
    <w:uiPriority w:val="9"/>
    <w:rPr>
      <w:rFonts w:ascii="Arial" w:hAnsi="Arial"/>
      <w:b/>
      <w:bCs/>
      <w:kern w:val="2"/>
      <w:sz w:val="28"/>
      <w:szCs w:val="28"/>
    </w:rPr>
  </w:style>
  <w:style w:type="character" w:customStyle="1" w:styleId="60">
    <w:name w:val="标题 5 字符"/>
    <w:link w:val="6"/>
    <w:qFormat/>
    <w:uiPriority w:val="9"/>
    <w:rPr>
      <w:rFonts w:ascii="Times New Roman" w:hAnsi="Times New Roman"/>
      <w:b/>
      <w:bCs/>
      <w:kern w:val="2"/>
      <w:sz w:val="28"/>
      <w:szCs w:val="28"/>
    </w:rPr>
  </w:style>
  <w:style w:type="character" w:customStyle="1" w:styleId="61">
    <w:name w:val="正文缩进 字符"/>
    <w:link w:val="7"/>
    <w:qFormat/>
    <w:uiPriority w:val="99"/>
    <w:rPr>
      <w:kern w:val="2"/>
      <w:sz w:val="21"/>
    </w:rPr>
  </w:style>
  <w:style w:type="character" w:customStyle="1" w:styleId="62">
    <w:name w:val="标题 6 字符"/>
    <w:link w:val="8"/>
    <w:qFormat/>
    <w:uiPriority w:val="9"/>
    <w:rPr>
      <w:rFonts w:ascii="Cambria" w:hAnsi="Cambria"/>
      <w:b/>
      <w:bCs/>
      <w:sz w:val="24"/>
      <w:szCs w:val="24"/>
    </w:rPr>
  </w:style>
  <w:style w:type="character" w:customStyle="1" w:styleId="63">
    <w:name w:val="标题 7 字符"/>
    <w:link w:val="9"/>
    <w:qFormat/>
    <w:uiPriority w:val="0"/>
    <w:rPr>
      <w:b/>
      <w:bCs/>
      <w:sz w:val="24"/>
      <w:szCs w:val="24"/>
    </w:rPr>
  </w:style>
  <w:style w:type="character" w:customStyle="1" w:styleId="64">
    <w:name w:val="标题 8 字符"/>
    <w:link w:val="10"/>
    <w:qFormat/>
    <w:uiPriority w:val="9"/>
    <w:rPr>
      <w:rFonts w:ascii="等线 Light" w:hAnsi="等线 Light" w:eastAsia="等线 Light" w:cs="Times New Roman"/>
      <w:kern w:val="2"/>
      <w:sz w:val="24"/>
      <w:szCs w:val="24"/>
    </w:rPr>
  </w:style>
  <w:style w:type="character" w:customStyle="1" w:styleId="65">
    <w:name w:val="标题 9 字符"/>
    <w:link w:val="11"/>
    <w:qFormat/>
    <w:uiPriority w:val="9"/>
    <w:rPr>
      <w:rFonts w:ascii="Cambria" w:hAnsi="Cambria"/>
      <w:szCs w:val="21"/>
    </w:rPr>
  </w:style>
  <w:style w:type="character" w:customStyle="1" w:styleId="66">
    <w:name w:val="文档结构图 字符"/>
    <w:link w:val="15"/>
    <w:qFormat/>
    <w:uiPriority w:val="0"/>
    <w:rPr>
      <w:kern w:val="2"/>
      <w:sz w:val="24"/>
      <w:szCs w:val="24"/>
      <w:shd w:val="clear" w:color="auto" w:fill="000080"/>
    </w:rPr>
  </w:style>
  <w:style w:type="character" w:customStyle="1" w:styleId="67">
    <w:name w:val="批注文字 字符2"/>
    <w:link w:val="16"/>
    <w:qFormat/>
    <w:uiPriority w:val="0"/>
    <w:rPr>
      <w:rFonts w:ascii="Times New Roman" w:hAnsi="Times New Roman"/>
      <w:kern w:val="2"/>
      <w:sz w:val="21"/>
      <w:szCs w:val="24"/>
    </w:rPr>
  </w:style>
  <w:style w:type="character" w:customStyle="1" w:styleId="68">
    <w:name w:val="正文文本 3 字符"/>
    <w:link w:val="17"/>
    <w:qFormat/>
    <w:uiPriority w:val="99"/>
    <w:rPr>
      <w:kern w:val="2"/>
      <w:sz w:val="16"/>
      <w:szCs w:val="16"/>
    </w:rPr>
  </w:style>
  <w:style w:type="character" w:customStyle="1" w:styleId="69">
    <w:name w:val="正文文本 字符1"/>
    <w:link w:val="18"/>
    <w:qFormat/>
    <w:uiPriority w:val="0"/>
    <w:rPr>
      <w:rFonts w:ascii="Times New Roman" w:hAnsi="Times New Roman"/>
      <w:kern w:val="2"/>
      <w:sz w:val="21"/>
      <w:szCs w:val="24"/>
    </w:rPr>
  </w:style>
  <w:style w:type="character" w:customStyle="1" w:styleId="70">
    <w:name w:val="正文文本缩进 字符1"/>
    <w:link w:val="19"/>
    <w:qFormat/>
    <w:uiPriority w:val="0"/>
    <w:rPr>
      <w:rFonts w:ascii="仿宋_GB2312" w:hAnsi="Times New Roman" w:eastAsia="仿宋_GB2312" w:cs="Times New Roman"/>
      <w:sz w:val="32"/>
      <w:szCs w:val="20"/>
    </w:rPr>
  </w:style>
  <w:style w:type="character" w:customStyle="1" w:styleId="71">
    <w:name w:val="纯文本 字符3"/>
    <w:link w:val="24"/>
    <w:qFormat/>
    <w:uiPriority w:val="0"/>
    <w:rPr>
      <w:rFonts w:ascii="宋体" w:hAnsi="Courier New" w:eastAsia="宋体" w:cs="Courier New"/>
      <w:szCs w:val="21"/>
    </w:rPr>
  </w:style>
  <w:style w:type="character" w:customStyle="1" w:styleId="72">
    <w:name w:val="日期 字符"/>
    <w:link w:val="26"/>
    <w:qFormat/>
    <w:uiPriority w:val="99"/>
    <w:rPr>
      <w:rFonts w:ascii="Times New Roman" w:hAnsi="Times New Roman"/>
      <w:kern w:val="2"/>
      <w:sz w:val="21"/>
      <w:szCs w:val="24"/>
    </w:rPr>
  </w:style>
  <w:style w:type="character" w:customStyle="1" w:styleId="73">
    <w:name w:val="正文文本缩进 2 字符"/>
    <w:link w:val="27"/>
    <w:qFormat/>
    <w:uiPriority w:val="0"/>
    <w:rPr>
      <w:kern w:val="2"/>
      <w:sz w:val="24"/>
      <w:szCs w:val="24"/>
    </w:rPr>
  </w:style>
  <w:style w:type="character" w:customStyle="1" w:styleId="74">
    <w:name w:val="批注框文本 字符"/>
    <w:link w:val="28"/>
    <w:qFormat/>
    <w:locked/>
    <w:uiPriority w:val="0"/>
    <w:rPr>
      <w:kern w:val="2"/>
      <w:sz w:val="18"/>
      <w:szCs w:val="18"/>
    </w:rPr>
  </w:style>
  <w:style w:type="character" w:customStyle="1" w:styleId="75">
    <w:name w:val="页脚 字符"/>
    <w:link w:val="29"/>
    <w:qFormat/>
    <w:uiPriority w:val="0"/>
    <w:rPr>
      <w:sz w:val="18"/>
      <w:szCs w:val="18"/>
    </w:rPr>
  </w:style>
  <w:style w:type="character" w:customStyle="1" w:styleId="76">
    <w:name w:val="页眉 字符"/>
    <w:link w:val="30"/>
    <w:qFormat/>
    <w:uiPriority w:val="0"/>
    <w:rPr>
      <w:sz w:val="18"/>
      <w:szCs w:val="18"/>
    </w:rPr>
  </w:style>
  <w:style w:type="character" w:customStyle="1" w:styleId="77">
    <w:name w:val="副标题 字符"/>
    <w:link w:val="33"/>
    <w:qFormat/>
    <w:uiPriority w:val="11"/>
    <w:rPr>
      <w:rFonts w:ascii="Cambria" w:hAnsi="Cambria"/>
      <w:b/>
      <w:bCs/>
      <w:kern w:val="28"/>
      <w:sz w:val="32"/>
      <w:szCs w:val="32"/>
    </w:rPr>
  </w:style>
  <w:style w:type="character" w:customStyle="1" w:styleId="78">
    <w:name w:val="脚注文本 字符"/>
    <w:link w:val="35"/>
    <w:qFormat/>
    <w:uiPriority w:val="0"/>
    <w:rPr>
      <w:sz w:val="18"/>
      <w:szCs w:val="18"/>
    </w:rPr>
  </w:style>
  <w:style w:type="character" w:customStyle="1" w:styleId="79">
    <w:name w:val="HTML 预设格式 字符"/>
    <w:link w:val="39"/>
    <w:qFormat/>
    <w:uiPriority w:val="99"/>
    <w:rPr>
      <w:rFonts w:ascii="宋体" w:hAnsi="宋体"/>
      <w:sz w:val="24"/>
      <w:szCs w:val="24"/>
    </w:rPr>
  </w:style>
  <w:style w:type="character" w:customStyle="1" w:styleId="80">
    <w:name w:val="标题 字符"/>
    <w:link w:val="41"/>
    <w:qFormat/>
    <w:uiPriority w:val="0"/>
    <w:rPr>
      <w:rFonts w:ascii="Cambria" w:hAnsi="Cambria"/>
      <w:b/>
      <w:bCs/>
      <w:kern w:val="2"/>
      <w:sz w:val="32"/>
      <w:szCs w:val="32"/>
    </w:rPr>
  </w:style>
  <w:style w:type="character" w:customStyle="1" w:styleId="81">
    <w:name w:val="批注主题 字符"/>
    <w:link w:val="42"/>
    <w:qFormat/>
    <w:uiPriority w:val="99"/>
    <w:rPr>
      <w:rFonts w:ascii="Times New Roman" w:hAnsi="Times New Roman"/>
      <w:b/>
      <w:bCs/>
      <w:kern w:val="2"/>
      <w:sz w:val="21"/>
      <w:szCs w:val="24"/>
    </w:rPr>
  </w:style>
  <w:style w:type="character" w:customStyle="1" w:styleId="82">
    <w:name w:val="正文首行缩进 字符"/>
    <w:link w:val="43"/>
    <w:qFormat/>
    <w:uiPriority w:val="0"/>
    <w:rPr>
      <w:rFonts w:ascii="宋体" w:hAnsi="Courier New"/>
      <w:kern w:val="2"/>
      <w:sz w:val="21"/>
      <w:szCs w:val="24"/>
    </w:rPr>
  </w:style>
  <w:style w:type="character" w:customStyle="1" w:styleId="83">
    <w:name w:val="正文首行缩进 2 字符"/>
    <w:link w:val="44"/>
    <w:qFormat/>
    <w:uiPriority w:val="99"/>
    <w:rPr>
      <w:rFonts w:ascii="仿宋_GB2312" w:hAnsi="Times New Roman" w:eastAsia="仿宋_GB2312" w:cs="Times New Roman"/>
      <w:kern w:val="2"/>
      <w:sz w:val="21"/>
      <w:szCs w:val="24"/>
    </w:rPr>
  </w:style>
  <w:style w:type="character" w:customStyle="1" w:styleId="84">
    <w:name w:val="标题 1 字符1"/>
    <w:qFormat/>
    <w:uiPriority w:val="0"/>
    <w:rPr>
      <w:b/>
      <w:bCs/>
      <w:kern w:val="44"/>
      <w:sz w:val="44"/>
      <w:szCs w:val="44"/>
    </w:rPr>
  </w:style>
  <w:style w:type="character" w:customStyle="1" w:styleId="85">
    <w:name w:val="textcontents"/>
    <w:qFormat/>
    <w:uiPriority w:val="0"/>
  </w:style>
  <w:style w:type="character" w:customStyle="1" w:styleId="86">
    <w:name w:val="批注文字 Char"/>
    <w:qFormat/>
    <w:uiPriority w:val="0"/>
    <w:rPr>
      <w:rFonts w:ascii="Times New Roman" w:hAnsi="Times New Roman"/>
      <w:kern w:val="2"/>
      <w:sz w:val="21"/>
      <w:szCs w:val="24"/>
    </w:rPr>
  </w:style>
  <w:style w:type="character" w:customStyle="1" w:styleId="87">
    <w:name w:val="纯文本 字符"/>
    <w:qFormat/>
    <w:uiPriority w:val="0"/>
    <w:rPr>
      <w:rFonts w:ascii="宋体" w:hAnsi="Courier New" w:eastAsia="宋体" w:cs="Courier New"/>
      <w:szCs w:val="21"/>
    </w:rPr>
  </w:style>
  <w:style w:type="character" w:customStyle="1" w:styleId="88">
    <w:name w:val="纯文本 Char"/>
    <w:qFormat/>
    <w:uiPriority w:val="0"/>
    <w:rPr>
      <w:rFonts w:ascii="宋体" w:hAnsi="Courier New" w:eastAsia="宋体" w:cs="Courier New"/>
      <w:szCs w:val="21"/>
    </w:rPr>
  </w:style>
  <w:style w:type="character" w:customStyle="1" w:styleId="89">
    <w:name w:val="纯文本 字符2"/>
    <w:qFormat/>
    <w:uiPriority w:val="0"/>
    <w:rPr>
      <w:rFonts w:ascii="宋体" w:hAnsi="Courier New" w:eastAsia="宋体" w:cs="Courier New"/>
      <w:szCs w:val="21"/>
    </w:rPr>
  </w:style>
  <w:style w:type="character" w:customStyle="1" w:styleId="90">
    <w:name w:val="批注文字 字符1"/>
    <w:qFormat/>
    <w:uiPriority w:val="0"/>
    <w:rPr>
      <w:rFonts w:ascii="Times New Roman" w:hAnsi="Times New Roman"/>
      <w:kern w:val="2"/>
      <w:sz w:val="21"/>
      <w:szCs w:val="24"/>
    </w:rPr>
  </w:style>
  <w:style w:type="character" w:customStyle="1" w:styleId="91">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92">
    <w:name w:val="纯文本 字符1"/>
    <w:qFormat/>
    <w:uiPriority w:val="0"/>
    <w:rPr>
      <w:rFonts w:ascii="宋体" w:hAnsi="Courier New"/>
    </w:rPr>
  </w:style>
  <w:style w:type="character" w:customStyle="1" w:styleId="93">
    <w:name w:val="正文文本 Char"/>
    <w:qFormat/>
    <w:uiPriority w:val="99"/>
    <w:rPr>
      <w:rFonts w:ascii="Times New Roman" w:hAnsi="Times New Roman"/>
      <w:kern w:val="2"/>
      <w:sz w:val="21"/>
      <w:szCs w:val="24"/>
    </w:rPr>
  </w:style>
  <w:style w:type="character" w:customStyle="1" w:styleId="94">
    <w:name w:val="批注文字 字符"/>
    <w:qFormat/>
    <w:uiPriority w:val="0"/>
    <w:rPr>
      <w:rFonts w:ascii="Times New Roman" w:hAnsi="Times New Roman"/>
      <w:kern w:val="2"/>
      <w:sz w:val="21"/>
      <w:szCs w:val="24"/>
    </w:rPr>
  </w:style>
  <w:style w:type="character" w:customStyle="1" w:styleId="95">
    <w:name w:val="标题 2 Char"/>
    <w:qFormat/>
    <w:uiPriority w:val="9"/>
    <w:rPr>
      <w:rFonts w:ascii="Cambria" w:hAnsi="Cambria" w:eastAsia="宋体" w:cs="Times New Roman"/>
      <w:b/>
      <w:bCs/>
      <w:kern w:val="2"/>
      <w:sz w:val="32"/>
      <w:szCs w:val="32"/>
    </w:rPr>
  </w:style>
  <w:style w:type="character" w:customStyle="1" w:styleId="96">
    <w:name w:val="标题 8 Char"/>
    <w:qFormat/>
    <w:uiPriority w:val="0"/>
    <w:rPr>
      <w:rFonts w:ascii="Arial" w:hAnsi="Arial" w:eastAsia="黑体"/>
      <w:kern w:val="2"/>
      <w:sz w:val="24"/>
      <w:szCs w:val="24"/>
    </w:rPr>
  </w:style>
  <w:style w:type="character" w:customStyle="1" w:styleId="97">
    <w:name w:val="apple-style-span"/>
    <w:qFormat/>
    <w:uiPriority w:val="0"/>
  </w:style>
  <w:style w:type="paragraph" w:customStyle="1" w:styleId="98">
    <w:name w:val="默认段落字体 Para Char Char Char Char Char Char Char Char Char1 Char Char Char Char"/>
    <w:basedOn w:val="1"/>
    <w:qFormat/>
    <w:uiPriority w:val="0"/>
    <w:rPr>
      <w:rFonts w:ascii="Tahoma" w:hAnsi="Tahoma"/>
      <w:sz w:val="24"/>
      <w:szCs w:val="20"/>
    </w:rPr>
  </w:style>
  <w:style w:type="paragraph" w:customStyle="1" w:styleId="99">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styleId="100">
    <w:name w:val="List Paragraph"/>
    <w:basedOn w:val="1"/>
    <w:qFormat/>
    <w:uiPriority w:val="34"/>
    <w:pPr>
      <w:ind w:firstLine="420" w:firstLineChars="200"/>
    </w:pPr>
  </w:style>
  <w:style w:type="paragraph" w:customStyle="1" w:styleId="101">
    <w:name w:val="Table Paragraph"/>
    <w:basedOn w:val="1"/>
    <w:qFormat/>
    <w:uiPriority w:val="1"/>
    <w:pPr>
      <w:jc w:val="left"/>
    </w:pPr>
    <w:rPr>
      <w:rFonts w:ascii="Calibri" w:hAnsi="Calibri"/>
      <w:kern w:val="0"/>
      <w:sz w:val="22"/>
      <w:szCs w:val="22"/>
      <w:lang w:eastAsia="en-US"/>
    </w:rPr>
  </w:style>
  <w:style w:type="character" w:customStyle="1" w:styleId="102">
    <w:name w:val="正文文本 字符"/>
    <w:qFormat/>
    <w:uiPriority w:val="0"/>
    <w:rPr>
      <w:rFonts w:ascii="Times New Roman" w:hAnsi="Times New Roman"/>
      <w:kern w:val="2"/>
      <w:sz w:val="21"/>
      <w:szCs w:val="24"/>
    </w:rPr>
  </w:style>
  <w:style w:type="character" w:customStyle="1" w:styleId="103">
    <w:name w:val="批注文字 Char2"/>
    <w:qFormat/>
    <w:uiPriority w:val="0"/>
    <w:rPr>
      <w:rFonts w:ascii="Times New Roman" w:hAnsi="Times New Roman"/>
      <w:kern w:val="2"/>
      <w:sz w:val="21"/>
      <w:szCs w:val="24"/>
    </w:rPr>
  </w:style>
  <w:style w:type="character" w:customStyle="1" w:styleId="104">
    <w:name w:val="正文2 Char Char"/>
    <w:link w:val="105"/>
    <w:qFormat/>
    <w:uiPriority w:val="0"/>
    <w:rPr>
      <w:kern w:val="2"/>
      <w:sz w:val="24"/>
    </w:rPr>
  </w:style>
  <w:style w:type="paragraph" w:customStyle="1" w:styleId="105">
    <w:name w:val="正文2"/>
    <w:basedOn w:val="1"/>
    <w:link w:val="104"/>
    <w:qFormat/>
    <w:uiPriority w:val="0"/>
    <w:pPr>
      <w:adjustRightInd w:val="0"/>
      <w:spacing w:before="156" w:line="360" w:lineRule="auto"/>
      <w:ind w:firstLine="510" w:firstLineChars="200"/>
    </w:pPr>
    <w:rPr>
      <w:sz w:val="24"/>
      <w:szCs w:val="20"/>
    </w:rPr>
  </w:style>
  <w:style w:type="character" w:customStyle="1" w:styleId="106">
    <w:name w:val="批注文字 Char Char"/>
    <w:qFormat/>
    <w:uiPriority w:val="99"/>
    <w:rPr>
      <w:rFonts w:ascii="宋体" w:hAnsi="Times New Roman" w:eastAsia="宋体" w:cs="宋体"/>
      <w:sz w:val="20"/>
      <w:szCs w:val="20"/>
    </w:rPr>
  </w:style>
  <w:style w:type="character" w:customStyle="1" w:styleId="107">
    <w:name w:val="Heading 3 Char"/>
    <w:qFormat/>
    <w:uiPriority w:val="99"/>
    <w:rPr>
      <w:b/>
      <w:bCs/>
      <w:kern w:val="2"/>
      <w:sz w:val="32"/>
      <w:szCs w:val="32"/>
    </w:rPr>
  </w:style>
  <w:style w:type="character" w:customStyle="1" w:styleId="108">
    <w:name w:val="Heading 2 Char"/>
    <w:qFormat/>
    <w:uiPriority w:val="99"/>
    <w:rPr>
      <w:rFonts w:ascii="Arial" w:hAnsi="Arial" w:eastAsia="黑体" w:cs="Arial"/>
      <w:b/>
      <w:bCs/>
      <w:kern w:val="2"/>
      <w:sz w:val="32"/>
      <w:szCs w:val="32"/>
      <w:lang w:val="en-US" w:eastAsia="zh-CN"/>
    </w:rPr>
  </w:style>
  <w:style w:type="character" w:customStyle="1" w:styleId="109">
    <w:name w:val="Balloon Text Char"/>
    <w:qFormat/>
    <w:uiPriority w:val="99"/>
    <w:rPr>
      <w:sz w:val="18"/>
      <w:szCs w:val="18"/>
    </w:rPr>
  </w:style>
  <w:style w:type="character" w:customStyle="1" w:styleId="110">
    <w:name w:val="文档结构图 Char1"/>
    <w:qFormat/>
    <w:uiPriority w:val="99"/>
    <w:rPr>
      <w:rFonts w:ascii="宋体" w:hAnsi="Times New Roman" w:eastAsia="宋体" w:cs="宋体"/>
      <w:sz w:val="18"/>
      <w:szCs w:val="18"/>
    </w:rPr>
  </w:style>
  <w:style w:type="character" w:customStyle="1" w:styleId="111">
    <w:name w:val="Footnote Text Char"/>
    <w:qFormat/>
    <w:uiPriority w:val="99"/>
    <w:rPr>
      <w:rFonts w:eastAsia="宋体"/>
      <w:sz w:val="18"/>
      <w:szCs w:val="18"/>
      <w:lang w:val="en-US" w:eastAsia="zh-CN"/>
    </w:rPr>
  </w:style>
  <w:style w:type="character" w:customStyle="1" w:styleId="112">
    <w:name w:val="Char Char21"/>
    <w:qFormat/>
    <w:uiPriority w:val="99"/>
    <w:rPr>
      <w:rFonts w:ascii="Arial" w:hAnsi="Arial" w:eastAsia="黑体" w:cs="Arial"/>
      <w:b/>
      <w:bCs/>
      <w:sz w:val="32"/>
      <w:szCs w:val="32"/>
    </w:rPr>
  </w:style>
  <w:style w:type="character" w:customStyle="1" w:styleId="113">
    <w:name w:val="Body Text Indent Char"/>
    <w:qFormat/>
    <w:uiPriority w:val="99"/>
    <w:rPr>
      <w:rFonts w:ascii="宋体" w:hAnsi="宋体" w:eastAsia="宋体" w:cs="宋体"/>
      <w:kern w:val="2"/>
      <w:sz w:val="21"/>
      <w:szCs w:val="21"/>
      <w:lang w:val="en-US" w:eastAsia="zh-CN"/>
    </w:rPr>
  </w:style>
  <w:style w:type="character" w:customStyle="1" w:styleId="114">
    <w:name w:val="不明显参考1"/>
    <w:qFormat/>
    <w:uiPriority w:val="99"/>
    <w:rPr>
      <w:smallCaps/>
      <w:color w:val="auto"/>
      <w:u w:val="single"/>
    </w:rPr>
  </w:style>
  <w:style w:type="character" w:customStyle="1" w:styleId="115">
    <w:name w:val="Heading 4 Char"/>
    <w:qFormat/>
    <w:uiPriority w:val="99"/>
    <w:rPr>
      <w:rFonts w:ascii="Arial" w:hAnsi="Arial" w:eastAsia="宋体" w:cs="Arial"/>
      <w:b/>
      <w:bCs/>
      <w:kern w:val="2"/>
      <w:sz w:val="28"/>
      <w:szCs w:val="28"/>
      <w:lang w:val="en-US" w:eastAsia="zh-CN"/>
    </w:rPr>
  </w:style>
  <w:style w:type="character" w:customStyle="1" w:styleId="116">
    <w:name w:val="Char Char20"/>
    <w:qFormat/>
    <w:uiPriority w:val="99"/>
    <w:rPr>
      <w:rFonts w:ascii="Times New Roman" w:hAnsi="Times New Roman" w:eastAsia="宋体" w:cs="Times New Roman"/>
      <w:b/>
      <w:bCs/>
      <w:sz w:val="32"/>
      <w:szCs w:val="32"/>
    </w:rPr>
  </w:style>
  <w:style w:type="character" w:customStyle="1" w:styleId="117">
    <w:name w:val="Comment Subject Char"/>
    <w:qFormat/>
    <w:uiPriority w:val="99"/>
    <w:rPr>
      <w:b/>
      <w:bCs/>
      <w:sz w:val="24"/>
      <w:szCs w:val="24"/>
    </w:rPr>
  </w:style>
  <w:style w:type="character" w:customStyle="1" w:styleId="118">
    <w:name w:val="Heading 1 Char"/>
    <w:qFormat/>
    <w:uiPriority w:val="99"/>
    <w:rPr>
      <w:rFonts w:eastAsia="宋体"/>
      <w:b/>
      <w:bCs/>
      <w:kern w:val="44"/>
      <w:sz w:val="44"/>
      <w:szCs w:val="44"/>
      <w:lang w:val="en-US" w:eastAsia="zh-CN"/>
    </w:rPr>
  </w:style>
  <w:style w:type="character" w:customStyle="1" w:styleId="119">
    <w:name w:val="批注框文本 Char1"/>
    <w:qFormat/>
    <w:uiPriority w:val="99"/>
    <w:rPr>
      <w:rFonts w:ascii="Times New Roman" w:hAnsi="Times New Roman" w:eastAsia="宋体" w:cs="Times New Roman"/>
      <w:sz w:val="18"/>
      <w:szCs w:val="18"/>
    </w:rPr>
  </w:style>
  <w:style w:type="character" w:customStyle="1" w:styleId="120">
    <w:name w:val="Char Char6"/>
    <w:qFormat/>
    <w:uiPriority w:val="99"/>
    <w:rPr>
      <w:rFonts w:eastAsia="宋体"/>
      <w:b/>
      <w:bCs/>
      <w:kern w:val="44"/>
      <w:sz w:val="44"/>
      <w:szCs w:val="44"/>
      <w:lang w:val="en-US" w:eastAsia="zh-CN"/>
    </w:rPr>
  </w:style>
  <w:style w:type="character" w:customStyle="1" w:styleId="121">
    <w:name w:val="Char Char18"/>
    <w:qFormat/>
    <w:uiPriority w:val="99"/>
    <w:rPr>
      <w:rFonts w:ascii="Times New Roman" w:hAnsi="Times New Roman" w:eastAsia="宋体" w:cs="Times New Roman"/>
      <w:b/>
      <w:bCs/>
      <w:sz w:val="28"/>
      <w:szCs w:val="28"/>
    </w:rPr>
  </w:style>
  <w:style w:type="character" w:customStyle="1" w:styleId="122">
    <w:name w:val="Body Text Indent 2 Char"/>
    <w:qFormat/>
    <w:uiPriority w:val="99"/>
    <w:rPr>
      <w:rFonts w:eastAsia="宋体"/>
      <w:kern w:val="2"/>
      <w:sz w:val="24"/>
      <w:szCs w:val="24"/>
      <w:lang w:val="en-US" w:eastAsia="zh-CN"/>
    </w:rPr>
  </w:style>
  <w:style w:type="character" w:customStyle="1" w:styleId="123">
    <w:name w:val="Comment Text Char1"/>
    <w:qFormat/>
    <w:uiPriority w:val="99"/>
    <w:rPr>
      <w:sz w:val="24"/>
      <w:szCs w:val="24"/>
    </w:rPr>
  </w:style>
  <w:style w:type="character" w:customStyle="1" w:styleId="124">
    <w:name w:val="标题5 Char Char"/>
    <w:link w:val="125"/>
    <w:qFormat/>
    <w:locked/>
    <w:uiPriority w:val="99"/>
    <w:rPr>
      <w:rFonts w:ascii="Arial" w:hAnsi="Arial" w:cs="Arial"/>
      <w:b/>
      <w:bCs/>
      <w:sz w:val="32"/>
      <w:szCs w:val="32"/>
    </w:rPr>
  </w:style>
  <w:style w:type="paragraph" w:customStyle="1" w:styleId="125">
    <w:name w:val="标题5"/>
    <w:basedOn w:val="4"/>
    <w:link w:val="124"/>
    <w:qFormat/>
    <w:uiPriority w:val="99"/>
    <w:pPr>
      <w:spacing w:line="413" w:lineRule="auto"/>
    </w:pPr>
    <w:rPr>
      <w:rFonts w:ascii="Arial" w:hAnsi="Arial"/>
      <w:kern w:val="0"/>
    </w:rPr>
  </w:style>
  <w:style w:type="character" w:customStyle="1" w:styleId="126">
    <w:name w:val="批注主题 Char1"/>
    <w:qFormat/>
    <w:uiPriority w:val="99"/>
    <w:rPr>
      <w:rFonts w:ascii="Times New Roman" w:hAnsi="Times New Roman" w:eastAsia="宋体" w:cs="Times New Roman"/>
      <w:b/>
      <w:bCs/>
      <w:sz w:val="24"/>
      <w:szCs w:val="24"/>
    </w:rPr>
  </w:style>
  <w:style w:type="character" w:customStyle="1" w:styleId="127">
    <w:name w:val="Char Char24"/>
    <w:qFormat/>
    <w:uiPriority w:val="99"/>
    <w:rPr>
      <w:rFonts w:eastAsia="宋体"/>
      <w:b/>
      <w:bCs/>
      <w:kern w:val="44"/>
      <w:sz w:val="44"/>
      <w:szCs w:val="44"/>
      <w:lang w:val="en-US" w:eastAsia="zh-CN"/>
    </w:rPr>
  </w:style>
  <w:style w:type="character" w:customStyle="1" w:styleId="128">
    <w:name w:val="Footer Char"/>
    <w:qFormat/>
    <w:uiPriority w:val="99"/>
    <w:rPr>
      <w:rFonts w:eastAsia="宋体"/>
      <w:kern w:val="2"/>
      <w:sz w:val="18"/>
      <w:szCs w:val="18"/>
      <w:lang w:val="en-US" w:eastAsia="zh-CN"/>
    </w:rPr>
  </w:style>
  <w:style w:type="character" w:customStyle="1" w:styleId="129">
    <w:name w:val="Char Char9"/>
    <w:qFormat/>
    <w:uiPriority w:val="99"/>
    <w:rPr>
      <w:rFonts w:eastAsia="宋体"/>
      <w:b/>
      <w:bCs/>
      <w:kern w:val="44"/>
      <w:sz w:val="44"/>
      <w:szCs w:val="44"/>
      <w:lang w:val="en-US" w:eastAsia="zh-CN"/>
    </w:rPr>
  </w:style>
  <w:style w:type="character" w:customStyle="1" w:styleId="130">
    <w:name w:val="Heading 3 Char1"/>
    <w:qFormat/>
    <w:uiPriority w:val="99"/>
    <w:rPr>
      <w:rFonts w:eastAsia="宋体"/>
      <w:b/>
      <w:bCs/>
      <w:kern w:val="2"/>
      <w:sz w:val="32"/>
      <w:szCs w:val="32"/>
      <w:lang w:val="en-US" w:eastAsia="zh-CN"/>
    </w:rPr>
  </w:style>
  <w:style w:type="character" w:customStyle="1" w:styleId="131">
    <w:name w:val="Document Map Char"/>
    <w:qFormat/>
    <w:uiPriority w:val="99"/>
    <w:rPr>
      <w:rFonts w:eastAsia="宋体"/>
      <w:kern w:val="2"/>
      <w:sz w:val="24"/>
      <w:szCs w:val="24"/>
      <w:lang w:val="en-US" w:eastAsia="zh-CN"/>
    </w:rPr>
  </w:style>
  <w:style w:type="character" w:customStyle="1" w:styleId="132">
    <w:name w:val="标题 Char1"/>
    <w:qFormat/>
    <w:uiPriority w:val="0"/>
    <w:rPr>
      <w:rFonts w:ascii="Cambria" w:hAnsi="Cambria" w:eastAsia="宋体" w:cs="Cambria"/>
      <w:b/>
      <w:bCs/>
      <w:sz w:val="32"/>
      <w:szCs w:val="32"/>
    </w:rPr>
  </w:style>
  <w:style w:type="character" w:customStyle="1" w:styleId="133">
    <w:name w:val="Char Char22"/>
    <w:qFormat/>
    <w:uiPriority w:val="99"/>
    <w:rPr>
      <w:rFonts w:ascii="Times New Roman" w:hAnsi="Times New Roman" w:eastAsia="宋体" w:cs="Times New Roman"/>
      <w:b/>
      <w:bCs/>
      <w:kern w:val="44"/>
      <w:sz w:val="44"/>
      <w:szCs w:val="44"/>
    </w:rPr>
  </w:style>
  <w:style w:type="character" w:customStyle="1" w:styleId="134">
    <w:name w:val="明显引用 Char"/>
    <w:link w:val="135"/>
    <w:qFormat/>
    <w:locked/>
    <w:uiPriority w:val="99"/>
    <w:rPr>
      <w:b/>
      <w:bCs/>
      <w:i/>
      <w:iCs/>
      <w:color w:val="4F81BD"/>
    </w:rPr>
  </w:style>
  <w:style w:type="paragraph" w:customStyle="1" w:styleId="135">
    <w:name w:val="明显引用1"/>
    <w:basedOn w:val="1"/>
    <w:next w:val="1"/>
    <w:link w:val="134"/>
    <w:qFormat/>
    <w:uiPriority w:val="99"/>
    <w:pPr>
      <w:pBdr>
        <w:bottom w:val="single" w:color="4F81BD" w:sz="4" w:space="4"/>
      </w:pBdr>
      <w:spacing w:before="200" w:after="280"/>
      <w:ind w:left="936" w:right="936"/>
    </w:pPr>
    <w:rPr>
      <w:b/>
      <w:bCs/>
      <w:i/>
      <w:iCs/>
      <w:color w:val="4F81BD"/>
      <w:kern w:val="0"/>
      <w:sz w:val="20"/>
      <w:szCs w:val="20"/>
    </w:rPr>
  </w:style>
  <w:style w:type="character" w:customStyle="1" w:styleId="136">
    <w:name w:val="标题4 Char Char"/>
    <w:link w:val="137"/>
    <w:qFormat/>
    <w:locked/>
    <w:uiPriority w:val="99"/>
    <w:rPr>
      <w:rFonts w:ascii="Arial" w:hAnsi="Arial" w:cs="Arial"/>
      <w:b/>
      <w:bCs/>
      <w:sz w:val="32"/>
      <w:szCs w:val="32"/>
    </w:rPr>
  </w:style>
  <w:style w:type="paragraph" w:customStyle="1" w:styleId="137">
    <w:name w:val="标题4"/>
    <w:basedOn w:val="3"/>
    <w:next w:val="21"/>
    <w:link w:val="136"/>
    <w:qFormat/>
    <w:uiPriority w:val="99"/>
    <w:pPr>
      <w:spacing w:before="60" w:after="60" w:line="413" w:lineRule="auto"/>
    </w:pPr>
    <w:rPr>
      <w:rFonts w:ascii="Arial" w:hAnsi="Arial"/>
      <w:kern w:val="0"/>
    </w:rPr>
  </w:style>
  <w:style w:type="character" w:customStyle="1" w:styleId="138">
    <w:name w:val="Header Char"/>
    <w:qFormat/>
    <w:uiPriority w:val="99"/>
    <w:rPr>
      <w:rFonts w:eastAsia="宋体"/>
      <w:kern w:val="2"/>
      <w:sz w:val="18"/>
      <w:szCs w:val="18"/>
      <w:lang w:val="en-US" w:eastAsia="zh-CN"/>
    </w:rPr>
  </w:style>
  <w:style w:type="character" w:customStyle="1" w:styleId="139">
    <w:name w:val="明显引用 Char1"/>
    <w:qFormat/>
    <w:uiPriority w:val="99"/>
    <w:rPr>
      <w:rFonts w:ascii="Times New Roman" w:hAnsi="Times New Roman" w:eastAsia="宋体" w:cs="Times New Roman"/>
      <w:b/>
      <w:bCs/>
      <w:i/>
      <w:iCs/>
      <w:color w:val="4F81BD"/>
      <w:sz w:val="24"/>
      <w:szCs w:val="24"/>
    </w:rPr>
  </w:style>
  <w:style w:type="character" w:customStyle="1" w:styleId="140">
    <w:name w:val="Comment Text Char"/>
    <w:qFormat/>
    <w:uiPriority w:val="99"/>
    <w:rPr>
      <w:sz w:val="24"/>
      <w:szCs w:val="24"/>
    </w:rPr>
  </w:style>
  <w:style w:type="character" w:customStyle="1" w:styleId="141">
    <w:name w:val="明显参考1"/>
    <w:qFormat/>
    <w:uiPriority w:val="99"/>
    <w:rPr>
      <w:b/>
      <w:bCs/>
      <w:smallCaps/>
      <w:color w:val="auto"/>
      <w:spacing w:val="5"/>
      <w:u w:val="single"/>
    </w:rPr>
  </w:style>
  <w:style w:type="character" w:customStyle="1" w:styleId="142">
    <w:name w:val="明显强调1"/>
    <w:qFormat/>
    <w:uiPriority w:val="99"/>
    <w:rPr>
      <w:b/>
      <w:bCs/>
      <w:i/>
      <w:iCs/>
      <w:color w:val="4F81BD"/>
    </w:rPr>
  </w:style>
  <w:style w:type="character" w:customStyle="1" w:styleId="143">
    <w:name w:val="引用 Char1"/>
    <w:qFormat/>
    <w:uiPriority w:val="99"/>
    <w:rPr>
      <w:rFonts w:ascii="Times New Roman" w:hAnsi="Times New Roman" w:eastAsia="宋体" w:cs="Times New Roman"/>
      <w:i/>
      <w:iCs/>
      <w:color w:val="000000"/>
      <w:sz w:val="24"/>
      <w:szCs w:val="24"/>
    </w:rPr>
  </w:style>
  <w:style w:type="character" w:customStyle="1" w:styleId="144">
    <w:name w:val="引用 Char"/>
    <w:link w:val="145"/>
    <w:qFormat/>
    <w:locked/>
    <w:uiPriority w:val="99"/>
    <w:rPr>
      <w:i/>
      <w:iCs/>
      <w:color w:val="000000"/>
    </w:rPr>
  </w:style>
  <w:style w:type="paragraph" w:customStyle="1" w:styleId="145">
    <w:name w:val="引用1"/>
    <w:basedOn w:val="1"/>
    <w:next w:val="1"/>
    <w:link w:val="144"/>
    <w:qFormat/>
    <w:uiPriority w:val="99"/>
    <w:rPr>
      <w:i/>
      <w:iCs/>
      <w:color w:val="000000"/>
      <w:kern w:val="0"/>
      <w:sz w:val="20"/>
      <w:szCs w:val="20"/>
    </w:rPr>
  </w:style>
  <w:style w:type="character" w:customStyle="1" w:styleId="146">
    <w:name w:val="标题 Char2"/>
    <w:qFormat/>
    <w:uiPriority w:val="99"/>
    <w:rPr>
      <w:rFonts w:ascii="Cambria" w:hAnsi="Cambria" w:eastAsia="宋体" w:cs="Cambria"/>
      <w:b/>
      <w:bCs/>
      <w:sz w:val="32"/>
      <w:szCs w:val="32"/>
    </w:rPr>
  </w:style>
  <w:style w:type="character" w:customStyle="1" w:styleId="147">
    <w:name w:val="Char Char23"/>
    <w:qFormat/>
    <w:uiPriority w:val="99"/>
    <w:rPr>
      <w:rFonts w:eastAsia="宋体"/>
      <w:b/>
      <w:bCs/>
      <w:kern w:val="44"/>
      <w:sz w:val="44"/>
      <w:szCs w:val="44"/>
      <w:lang w:val="en-US" w:eastAsia="zh-CN"/>
    </w:rPr>
  </w:style>
  <w:style w:type="character" w:customStyle="1" w:styleId="148">
    <w:name w:val="Plain Text Char"/>
    <w:qFormat/>
    <w:uiPriority w:val="99"/>
    <w:rPr>
      <w:rFonts w:ascii="宋体" w:hAnsi="Courier New" w:eastAsia="宋体" w:cs="宋体"/>
      <w:sz w:val="24"/>
      <w:szCs w:val="24"/>
    </w:rPr>
  </w:style>
  <w:style w:type="character" w:customStyle="1" w:styleId="149">
    <w:name w:val="Char Char91"/>
    <w:qFormat/>
    <w:uiPriority w:val="99"/>
    <w:rPr>
      <w:rFonts w:eastAsia="宋体"/>
      <w:b/>
      <w:bCs/>
      <w:kern w:val="44"/>
      <w:sz w:val="44"/>
      <w:szCs w:val="44"/>
      <w:lang w:val="en-US" w:eastAsia="zh-CN"/>
    </w:rPr>
  </w:style>
  <w:style w:type="character" w:customStyle="1" w:styleId="150">
    <w:name w:val="Char Char181"/>
    <w:qFormat/>
    <w:uiPriority w:val="99"/>
    <w:rPr>
      <w:b/>
      <w:bCs/>
      <w:kern w:val="44"/>
      <w:sz w:val="44"/>
      <w:szCs w:val="44"/>
    </w:rPr>
  </w:style>
  <w:style w:type="character" w:customStyle="1" w:styleId="151">
    <w:name w:val="Heading 5 Char"/>
    <w:qFormat/>
    <w:uiPriority w:val="99"/>
    <w:rPr>
      <w:rFonts w:eastAsia="宋体"/>
      <w:b/>
      <w:bCs/>
      <w:kern w:val="2"/>
      <w:sz w:val="28"/>
      <w:szCs w:val="28"/>
      <w:lang w:val="en-US" w:eastAsia="zh-CN"/>
    </w:rPr>
  </w:style>
  <w:style w:type="character" w:customStyle="1" w:styleId="152">
    <w:name w:val="Char Char19"/>
    <w:qFormat/>
    <w:uiPriority w:val="99"/>
    <w:rPr>
      <w:rFonts w:ascii="Arial" w:hAnsi="Arial" w:eastAsia="宋体" w:cs="Arial"/>
      <w:b/>
      <w:bCs/>
      <w:sz w:val="28"/>
      <w:szCs w:val="28"/>
    </w:rPr>
  </w:style>
  <w:style w:type="character" w:customStyle="1" w:styleId="153">
    <w:name w:val="日期 Char1"/>
    <w:qFormat/>
    <w:uiPriority w:val="99"/>
    <w:rPr>
      <w:rFonts w:ascii="Times New Roman" w:hAnsi="Times New Roman" w:eastAsia="宋体" w:cs="Times New Roman"/>
      <w:sz w:val="24"/>
      <w:szCs w:val="24"/>
    </w:rPr>
  </w:style>
  <w:style w:type="character" w:customStyle="1" w:styleId="154">
    <w:name w:val="Date Char"/>
    <w:qFormat/>
    <w:uiPriority w:val="99"/>
    <w:rPr>
      <w:rFonts w:eastAsia="宋体"/>
      <w:kern w:val="2"/>
      <w:sz w:val="24"/>
      <w:szCs w:val="24"/>
      <w:lang w:val="en-US" w:eastAsia="zh-CN"/>
    </w:rPr>
  </w:style>
  <w:style w:type="character" w:customStyle="1" w:styleId="155">
    <w:name w:val="Title Char"/>
    <w:qFormat/>
    <w:uiPriority w:val="99"/>
    <w:rPr>
      <w:rFonts w:ascii="Cambria" w:hAnsi="Cambria" w:cs="Cambria"/>
      <w:b/>
      <w:bCs/>
      <w:sz w:val="32"/>
      <w:szCs w:val="32"/>
    </w:rPr>
  </w:style>
  <w:style w:type="character" w:customStyle="1" w:styleId="156">
    <w:name w:val="书籍标题1"/>
    <w:qFormat/>
    <w:uiPriority w:val="99"/>
    <w:rPr>
      <w:b/>
      <w:bCs/>
      <w:smallCaps/>
      <w:spacing w:val="5"/>
    </w:rPr>
  </w:style>
  <w:style w:type="character" w:customStyle="1" w:styleId="157">
    <w:name w:val="不明显强调1"/>
    <w:qFormat/>
    <w:uiPriority w:val="99"/>
    <w:rPr>
      <w:i/>
      <w:iCs/>
      <w:color w:val="808080"/>
    </w:rPr>
  </w:style>
  <w:style w:type="paragraph" w:customStyle="1" w:styleId="158">
    <w:name w:val="样式1"/>
    <w:basedOn w:val="1"/>
    <w:next w:val="5"/>
    <w:qFormat/>
    <w:uiPriority w:val="99"/>
    <w:pPr>
      <w:spacing w:line="360" w:lineRule="auto"/>
      <w:ind w:firstLine="420" w:firstLineChars="200"/>
    </w:pPr>
    <w:rPr>
      <w:rFonts w:ascii="宋体" w:hAnsi="宋体" w:cs="宋体"/>
      <w:szCs w:val="21"/>
    </w:rPr>
  </w:style>
  <w:style w:type="paragraph" w:customStyle="1" w:styleId="159">
    <w:name w:val="Default"/>
    <w:qFormat/>
    <w:uiPriority w:val="0"/>
    <w:pPr>
      <w:widowControl w:val="0"/>
      <w:autoSpaceDE w:val="0"/>
      <w:autoSpaceDN w:val="0"/>
      <w:adjustRightInd w:val="0"/>
    </w:pPr>
    <w:rPr>
      <w:rFonts w:ascii="Times New Roman" w:hAnsi="Times New Roman" w:eastAsia="宋体" w:cs="Times New Roman"/>
      <w:color w:val="000000"/>
      <w:kern w:val="2"/>
      <w:sz w:val="24"/>
      <w:szCs w:val="24"/>
      <w:lang w:val="en-US" w:eastAsia="zh-CN" w:bidi="ar-SA"/>
    </w:rPr>
  </w:style>
  <w:style w:type="paragraph" w:customStyle="1" w:styleId="160">
    <w:name w:val="Char Char Char Char Char Char Char"/>
    <w:basedOn w:val="1"/>
    <w:qFormat/>
    <w:uiPriority w:val="99"/>
    <w:pPr>
      <w:widowControl/>
      <w:spacing w:after="160" w:line="240" w:lineRule="exact"/>
      <w:jc w:val="left"/>
    </w:pPr>
    <w:rPr>
      <w:szCs w:val="21"/>
    </w:rPr>
  </w:style>
  <w:style w:type="paragraph" w:customStyle="1" w:styleId="161">
    <w:name w:val="无间隔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62">
    <w:name w:val="正文_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63">
    <w:name w:val="TOC 标题1"/>
    <w:basedOn w:val="2"/>
    <w:next w:val="1"/>
    <w:qFormat/>
    <w:uiPriority w:val="99"/>
    <w:pPr>
      <w:spacing w:line="576" w:lineRule="auto"/>
      <w:outlineLvl w:val="9"/>
    </w:pPr>
    <w:rPr>
      <w:rFonts w:ascii="Calibri" w:hAnsi="Calibri" w:eastAsia="黑体" w:cs="Calibri"/>
      <w:lang w:val="zh-CN" w:eastAsia="zh-CN"/>
    </w:rPr>
  </w:style>
  <w:style w:type="paragraph" w:customStyle="1" w:styleId="164">
    <w:name w:val="空半行"/>
    <w:basedOn w:val="1"/>
    <w:qFormat/>
    <w:uiPriority w:val="99"/>
    <w:pPr>
      <w:adjustRightInd w:val="0"/>
      <w:spacing w:line="120" w:lineRule="exact"/>
      <w:textAlignment w:val="baseline"/>
    </w:pPr>
    <w:rPr>
      <w:rFonts w:eastAsia="仿宋_GB2312"/>
      <w:color w:val="FFFFFF"/>
      <w:kern w:val="0"/>
      <w:sz w:val="30"/>
      <w:szCs w:val="30"/>
    </w:rPr>
  </w:style>
  <w:style w:type="paragraph" w:customStyle="1" w:styleId="165">
    <w:name w:val="p0"/>
    <w:basedOn w:val="1"/>
    <w:qFormat/>
    <w:uiPriority w:val="0"/>
    <w:pPr>
      <w:widowControl/>
    </w:pPr>
    <w:rPr>
      <w:rFonts w:ascii="Calibri" w:hAnsi="Calibri" w:cs="Calibri"/>
      <w:kern w:val="0"/>
      <w:szCs w:val="21"/>
    </w:rPr>
  </w:style>
  <w:style w:type="paragraph" w:customStyle="1" w:styleId="166">
    <w:name w:val="Char"/>
    <w:basedOn w:val="1"/>
    <w:qFormat/>
    <w:uiPriority w:val="99"/>
    <w:pPr>
      <w:widowControl/>
      <w:spacing w:after="160" w:line="240" w:lineRule="exact"/>
      <w:jc w:val="left"/>
    </w:pPr>
    <w:rPr>
      <w:szCs w:val="21"/>
    </w:rPr>
  </w:style>
  <w:style w:type="paragraph" w:customStyle="1" w:styleId="167">
    <w:name w:val="1"/>
    <w:basedOn w:val="1"/>
    <w:next w:val="24"/>
    <w:qFormat/>
    <w:uiPriority w:val="99"/>
    <w:rPr>
      <w:szCs w:val="21"/>
    </w:rPr>
  </w:style>
  <w:style w:type="paragraph" w:customStyle="1" w:styleId="168">
    <w:name w:val="列出段落2"/>
    <w:basedOn w:val="1"/>
    <w:qFormat/>
    <w:uiPriority w:val="99"/>
    <w:pPr>
      <w:ind w:firstLine="420" w:firstLineChars="200"/>
    </w:pPr>
    <w:rPr>
      <w:rFonts w:ascii="Calibri" w:hAnsi="Calibri" w:cs="Calibri"/>
      <w:szCs w:val="21"/>
    </w:rPr>
  </w:style>
  <w:style w:type="paragraph" w:customStyle="1" w:styleId="169">
    <w:name w:val="_Style 168"/>
    <w:qFormat/>
    <w:uiPriority w:val="99"/>
    <w:rPr>
      <w:rFonts w:ascii="Times New Roman" w:hAnsi="Times New Roman" w:eastAsia="宋体" w:cs="Times New Roman"/>
      <w:kern w:val="2"/>
      <w:sz w:val="21"/>
      <w:szCs w:val="21"/>
      <w:lang w:val="en-US" w:eastAsia="zh-CN" w:bidi="ar-SA"/>
    </w:rPr>
  </w:style>
  <w:style w:type="paragraph" w:customStyle="1" w:styleId="170">
    <w:name w:val="无间隔1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71">
    <w:name w:val="修订1"/>
    <w:qFormat/>
    <w:uiPriority w:val="99"/>
    <w:rPr>
      <w:rFonts w:ascii="Times New Roman" w:hAnsi="Times New Roman" w:eastAsia="宋体" w:cs="Times New Roman"/>
      <w:kern w:val="2"/>
      <w:sz w:val="21"/>
      <w:szCs w:val="21"/>
      <w:lang w:val="en-US" w:eastAsia="zh-CN" w:bidi="ar-SA"/>
    </w:rPr>
  </w:style>
  <w:style w:type="paragraph" w:customStyle="1" w:styleId="172">
    <w:name w:val="样式 标题 2 + Times New Roman 四号 非加粗 段前: 5 磅 段后: 0 磅 行距: 固定值 20..."/>
    <w:basedOn w:val="3"/>
    <w:qFormat/>
    <w:uiPriority w:val="99"/>
    <w:pPr>
      <w:spacing w:before="100" w:after="0" w:line="400" w:lineRule="exact"/>
    </w:pPr>
    <w:rPr>
      <w:rFonts w:ascii="Times New Roman" w:hAnsi="Times New Roman" w:eastAsia="黑体"/>
      <w:b w:val="0"/>
      <w:bCs w:val="0"/>
      <w:kern w:val="0"/>
      <w:sz w:val="28"/>
      <w:szCs w:val="28"/>
      <w:lang w:val="zh-CN" w:eastAsia="zh-CN"/>
    </w:rPr>
  </w:style>
  <w:style w:type="paragraph" w:customStyle="1" w:styleId="173">
    <w:name w:val="2-2ji"/>
    <w:basedOn w:val="3"/>
    <w:qFormat/>
    <w:uiPriority w:val="99"/>
    <w:pPr>
      <w:spacing w:before="0" w:after="0" w:line="360" w:lineRule="auto"/>
      <w:jc w:val="center"/>
    </w:pPr>
    <w:rPr>
      <w:rFonts w:ascii="宋体" w:hAnsi="宋体" w:cs="宋体"/>
      <w:sz w:val="36"/>
      <w:szCs w:val="36"/>
      <w:lang w:val="zh-CN" w:eastAsia="zh-CN"/>
    </w:rPr>
  </w:style>
  <w:style w:type="paragraph" w:customStyle="1" w:styleId="174">
    <w:name w:val="reader-word-layer"/>
    <w:basedOn w:val="1"/>
    <w:qFormat/>
    <w:uiPriority w:val="99"/>
    <w:pPr>
      <w:widowControl/>
      <w:spacing w:before="100" w:beforeAutospacing="1" w:after="100" w:afterAutospacing="1"/>
      <w:jc w:val="left"/>
    </w:pPr>
    <w:rPr>
      <w:rFonts w:ascii="宋体" w:hAnsi="宋体" w:cs="宋体"/>
      <w:kern w:val="0"/>
      <w:sz w:val="24"/>
    </w:rPr>
  </w:style>
  <w:style w:type="paragraph" w:customStyle="1" w:styleId="175">
    <w:name w:val="flNote"/>
    <w:basedOn w:val="1"/>
    <w:qFormat/>
    <w:uiPriority w:val="99"/>
    <w:pPr>
      <w:adjustRightInd w:val="0"/>
      <w:spacing w:before="320" w:after="160" w:line="360" w:lineRule="atLeast"/>
      <w:jc w:val="center"/>
      <w:textAlignment w:val="baseline"/>
    </w:pPr>
    <w:rPr>
      <w:rFonts w:ascii="Arial" w:eastAsia="黑体" w:cs="Arial"/>
      <w:kern w:val="0"/>
      <w:sz w:val="30"/>
      <w:szCs w:val="30"/>
    </w:rPr>
  </w:style>
  <w:style w:type="paragraph" w:customStyle="1" w:styleId="176">
    <w:name w:val="列出段落1"/>
    <w:basedOn w:val="1"/>
    <w:qFormat/>
    <w:uiPriority w:val="99"/>
    <w:pPr>
      <w:ind w:firstLine="420" w:firstLineChars="200"/>
    </w:pPr>
    <w:rPr>
      <w:rFonts w:ascii="Calibri" w:hAnsi="Calibri" w:cs="Calibri"/>
      <w:szCs w:val="21"/>
    </w:rPr>
  </w:style>
  <w:style w:type="paragraph" w:customStyle="1" w:styleId="177">
    <w:name w:val="Char Char Char Char"/>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78">
    <w:name w:val="Char1"/>
    <w:basedOn w:val="1"/>
    <w:qFormat/>
    <w:uiPriority w:val="99"/>
    <w:pPr>
      <w:widowControl/>
      <w:spacing w:after="160" w:line="240" w:lineRule="exact"/>
      <w:jc w:val="left"/>
    </w:pPr>
    <w:rPr>
      <w:szCs w:val="21"/>
    </w:rPr>
  </w:style>
  <w:style w:type="paragraph" w:customStyle="1" w:styleId="179">
    <w:name w:val="_Style 37"/>
    <w:basedOn w:val="1"/>
    <w:next w:val="1"/>
    <w:qFormat/>
    <w:uiPriority w:val="99"/>
    <w:rPr>
      <w:szCs w:val="21"/>
    </w:rPr>
  </w:style>
  <w:style w:type="paragraph" w:customStyle="1" w:styleId="180">
    <w:name w:val="样式 标题 3 + (中文) 黑体 小四 非加粗 段前: 7.8 磅 段后: 0 磅 行距: 固定值 20 磅"/>
    <w:basedOn w:val="4"/>
    <w:qFormat/>
    <w:uiPriority w:val="99"/>
    <w:pPr>
      <w:spacing w:before="0" w:after="0" w:line="400" w:lineRule="exact"/>
    </w:pPr>
    <w:rPr>
      <w:rFonts w:eastAsia="黑体"/>
      <w:b w:val="0"/>
      <w:bCs w:val="0"/>
      <w:lang w:val="zh-CN"/>
    </w:rPr>
  </w:style>
  <w:style w:type="paragraph" w:styleId="181">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2">
    <w:name w:val="Body text|1"/>
    <w:basedOn w:val="1"/>
    <w:link w:val="183"/>
    <w:qFormat/>
    <w:uiPriority w:val="0"/>
    <w:pPr>
      <w:spacing w:line="360" w:lineRule="auto"/>
      <w:ind w:firstLine="400"/>
    </w:pPr>
    <w:rPr>
      <w:rFonts w:ascii="宋体" w:hAnsi="宋体" w:cs="宋体"/>
      <w:szCs w:val="20"/>
      <w:lang w:val="zh-CN" w:bidi="zh-CN"/>
    </w:rPr>
  </w:style>
  <w:style w:type="character" w:customStyle="1" w:styleId="183">
    <w:name w:val="Body text|1_"/>
    <w:link w:val="182"/>
    <w:qFormat/>
    <w:uiPriority w:val="0"/>
    <w:rPr>
      <w:rFonts w:ascii="宋体" w:hAnsi="宋体" w:cs="宋体"/>
      <w:kern w:val="2"/>
      <w:sz w:val="21"/>
      <w:lang w:val="zh-CN" w:bidi="zh-CN"/>
    </w:rPr>
  </w:style>
  <w:style w:type="character" w:customStyle="1" w:styleId="184">
    <w:name w:val="Body text|3_"/>
    <w:link w:val="185"/>
    <w:qFormat/>
    <w:uiPriority w:val="0"/>
    <w:rPr>
      <w:rFonts w:ascii="宋体" w:hAnsi="宋体" w:cs="宋体"/>
      <w:lang w:val="zh-CN" w:bidi="zh-CN"/>
    </w:rPr>
  </w:style>
  <w:style w:type="paragraph" w:customStyle="1" w:styleId="185">
    <w:name w:val="Body text|3"/>
    <w:basedOn w:val="1"/>
    <w:link w:val="184"/>
    <w:qFormat/>
    <w:uiPriority w:val="0"/>
    <w:pPr>
      <w:spacing w:after="340"/>
      <w:jc w:val="left"/>
    </w:pPr>
    <w:rPr>
      <w:rFonts w:ascii="宋体" w:hAnsi="宋体" w:cs="宋体"/>
      <w:kern w:val="0"/>
      <w:sz w:val="20"/>
      <w:szCs w:val="20"/>
      <w:lang w:val="zh-CN" w:bidi="zh-CN"/>
    </w:rPr>
  </w:style>
  <w:style w:type="character" w:customStyle="1" w:styleId="186">
    <w:name w:val="Other|1_"/>
    <w:link w:val="187"/>
    <w:qFormat/>
    <w:uiPriority w:val="0"/>
    <w:rPr>
      <w:rFonts w:ascii="宋体" w:hAnsi="宋体" w:cs="宋体"/>
      <w:lang w:val="zh-CN" w:bidi="zh-CN"/>
    </w:rPr>
  </w:style>
  <w:style w:type="paragraph" w:customStyle="1" w:styleId="187">
    <w:name w:val="Other|1"/>
    <w:basedOn w:val="1"/>
    <w:link w:val="186"/>
    <w:qFormat/>
    <w:uiPriority w:val="0"/>
    <w:pPr>
      <w:spacing w:line="360" w:lineRule="auto"/>
      <w:ind w:firstLine="400"/>
      <w:jc w:val="left"/>
    </w:pPr>
    <w:rPr>
      <w:rFonts w:ascii="宋体" w:hAnsi="宋体" w:cs="宋体"/>
      <w:kern w:val="0"/>
      <w:sz w:val="20"/>
      <w:szCs w:val="20"/>
      <w:lang w:val="zh-CN" w:bidi="zh-CN"/>
    </w:rPr>
  </w:style>
  <w:style w:type="character" w:customStyle="1" w:styleId="188">
    <w:name w:val="Table of contents|1_"/>
    <w:link w:val="189"/>
    <w:qFormat/>
    <w:uiPriority w:val="0"/>
    <w:rPr>
      <w:rFonts w:ascii="宋体" w:hAnsi="宋体" w:cs="宋体"/>
      <w:lang w:val="zh-CN" w:bidi="zh-CN"/>
    </w:rPr>
  </w:style>
  <w:style w:type="paragraph" w:customStyle="1" w:styleId="189">
    <w:name w:val="Table of contents|1"/>
    <w:basedOn w:val="1"/>
    <w:link w:val="188"/>
    <w:qFormat/>
    <w:uiPriority w:val="0"/>
    <w:pPr>
      <w:spacing w:after="100"/>
      <w:ind w:firstLine="600"/>
      <w:jc w:val="left"/>
    </w:pPr>
    <w:rPr>
      <w:rFonts w:ascii="宋体" w:hAnsi="宋体" w:cs="宋体"/>
      <w:kern w:val="0"/>
      <w:sz w:val="20"/>
      <w:szCs w:val="20"/>
      <w:lang w:val="zh-CN" w:bidi="zh-CN"/>
    </w:rPr>
  </w:style>
  <w:style w:type="character" w:customStyle="1" w:styleId="190">
    <w:name w:val="Header or footer|1_"/>
    <w:link w:val="191"/>
    <w:qFormat/>
    <w:uiPriority w:val="0"/>
    <w:rPr>
      <w:sz w:val="17"/>
      <w:szCs w:val="17"/>
      <w:lang w:val="zh-CN" w:bidi="zh-CN"/>
    </w:rPr>
  </w:style>
  <w:style w:type="paragraph" w:customStyle="1" w:styleId="191">
    <w:name w:val="Header or footer|1"/>
    <w:basedOn w:val="1"/>
    <w:link w:val="190"/>
    <w:qFormat/>
    <w:uiPriority w:val="0"/>
    <w:pPr>
      <w:jc w:val="center"/>
    </w:pPr>
    <w:rPr>
      <w:kern w:val="0"/>
      <w:sz w:val="17"/>
      <w:szCs w:val="17"/>
      <w:lang w:val="zh-CN" w:bidi="zh-CN"/>
    </w:rPr>
  </w:style>
  <w:style w:type="character" w:customStyle="1" w:styleId="192">
    <w:name w:val="Heading #3|1_"/>
    <w:link w:val="193"/>
    <w:qFormat/>
    <w:uiPriority w:val="0"/>
    <w:rPr>
      <w:rFonts w:ascii="宋体" w:hAnsi="宋体" w:cs="宋体"/>
      <w:sz w:val="28"/>
      <w:szCs w:val="28"/>
      <w:lang w:val="zh-CN" w:bidi="zh-CN"/>
    </w:rPr>
  </w:style>
  <w:style w:type="paragraph" w:customStyle="1" w:styleId="193">
    <w:name w:val="Heading #3|1"/>
    <w:basedOn w:val="1"/>
    <w:link w:val="192"/>
    <w:qFormat/>
    <w:uiPriority w:val="0"/>
    <w:pPr>
      <w:spacing w:after="570"/>
      <w:jc w:val="center"/>
      <w:outlineLvl w:val="2"/>
    </w:pPr>
    <w:rPr>
      <w:rFonts w:ascii="宋体" w:hAnsi="宋体" w:cs="宋体"/>
      <w:kern w:val="0"/>
      <w:sz w:val="28"/>
      <w:szCs w:val="28"/>
      <w:lang w:val="zh-CN" w:bidi="zh-CN"/>
    </w:rPr>
  </w:style>
  <w:style w:type="character" w:customStyle="1" w:styleId="194">
    <w:name w:val="Body text|7_"/>
    <w:link w:val="195"/>
    <w:qFormat/>
    <w:uiPriority w:val="0"/>
    <w:rPr>
      <w:rFonts w:ascii="Courier New" w:hAnsi="Courier New" w:eastAsia="Courier New" w:cs="Courier New"/>
      <w:b/>
      <w:bCs/>
      <w:sz w:val="8"/>
      <w:szCs w:val="8"/>
      <w:lang w:val="zh-CN"/>
    </w:rPr>
  </w:style>
  <w:style w:type="paragraph" w:customStyle="1" w:styleId="195">
    <w:name w:val="Body text|7"/>
    <w:basedOn w:val="1"/>
    <w:link w:val="194"/>
    <w:qFormat/>
    <w:uiPriority w:val="0"/>
    <w:pPr>
      <w:ind w:hanging="1760"/>
      <w:jc w:val="left"/>
    </w:pPr>
    <w:rPr>
      <w:rFonts w:ascii="Courier New" w:hAnsi="Courier New" w:eastAsia="Courier New"/>
      <w:b/>
      <w:bCs/>
      <w:kern w:val="0"/>
      <w:sz w:val="8"/>
      <w:szCs w:val="8"/>
      <w:lang w:val="zh-CN"/>
    </w:rPr>
  </w:style>
  <w:style w:type="character" w:customStyle="1" w:styleId="196">
    <w:name w:val="Body text|4_"/>
    <w:link w:val="197"/>
    <w:qFormat/>
    <w:uiPriority w:val="0"/>
    <w:rPr>
      <w:rFonts w:ascii="宋体" w:hAnsi="宋体" w:cs="宋体"/>
      <w:b/>
      <w:bCs/>
      <w:sz w:val="17"/>
      <w:szCs w:val="17"/>
      <w:lang w:val="zh-CN" w:bidi="zh-CN"/>
    </w:rPr>
  </w:style>
  <w:style w:type="paragraph" w:customStyle="1" w:styleId="197">
    <w:name w:val="Body text|4"/>
    <w:basedOn w:val="1"/>
    <w:link w:val="196"/>
    <w:qFormat/>
    <w:uiPriority w:val="0"/>
    <w:pPr>
      <w:spacing w:line="281" w:lineRule="exact"/>
      <w:jc w:val="center"/>
    </w:pPr>
    <w:rPr>
      <w:rFonts w:ascii="宋体" w:hAnsi="宋体" w:cs="宋体"/>
      <w:b/>
      <w:bCs/>
      <w:kern w:val="0"/>
      <w:sz w:val="17"/>
      <w:szCs w:val="17"/>
      <w:lang w:val="zh-CN" w:bidi="zh-CN"/>
    </w:rPr>
  </w:style>
  <w:style w:type="character" w:customStyle="1" w:styleId="198">
    <w:name w:val="Heading #4|1_"/>
    <w:link w:val="199"/>
    <w:qFormat/>
    <w:uiPriority w:val="0"/>
    <w:rPr>
      <w:rFonts w:ascii="宋体" w:hAnsi="宋体" w:cs="宋体"/>
      <w:lang w:val="zh-CN" w:bidi="zh-CN"/>
    </w:rPr>
  </w:style>
  <w:style w:type="paragraph" w:customStyle="1" w:styleId="199">
    <w:name w:val="Heading #4|1"/>
    <w:basedOn w:val="1"/>
    <w:link w:val="198"/>
    <w:qFormat/>
    <w:uiPriority w:val="0"/>
    <w:pPr>
      <w:spacing w:after="120"/>
      <w:jc w:val="left"/>
      <w:outlineLvl w:val="3"/>
    </w:pPr>
    <w:rPr>
      <w:rFonts w:ascii="宋体" w:hAnsi="宋体" w:cs="宋体"/>
      <w:kern w:val="0"/>
      <w:sz w:val="20"/>
      <w:szCs w:val="20"/>
      <w:lang w:val="zh-CN" w:bidi="zh-CN"/>
    </w:rPr>
  </w:style>
  <w:style w:type="character" w:customStyle="1" w:styleId="200">
    <w:name w:val="Body text|5_"/>
    <w:link w:val="201"/>
    <w:qFormat/>
    <w:uiPriority w:val="0"/>
    <w:rPr>
      <w:rFonts w:ascii="宋体" w:hAnsi="宋体" w:cs="宋体"/>
      <w:sz w:val="52"/>
      <w:szCs w:val="52"/>
      <w:lang w:val="zh-CN" w:bidi="zh-CN"/>
    </w:rPr>
  </w:style>
  <w:style w:type="paragraph" w:customStyle="1" w:styleId="201">
    <w:name w:val="Body text|5"/>
    <w:basedOn w:val="1"/>
    <w:link w:val="200"/>
    <w:qFormat/>
    <w:uiPriority w:val="0"/>
    <w:pPr>
      <w:jc w:val="center"/>
    </w:pPr>
    <w:rPr>
      <w:rFonts w:ascii="宋体" w:hAnsi="宋体" w:cs="宋体"/>
      <w:kern w:val="0"/>
      <w:sz w:val="52"/>
      <w:szCs w:val="52"/>
      <w:lang w:val="zh-CN" w:bidi="zh-CN"/>
    </w:rPr>
  </w:style>
  <w:style w:type="character" w:customStyle="1" w:styleId="202">
    <w:name w:val="Header or footer|2_"/>
    <w:link w:val="203"/>
    <w:qFormat/>
    <w:uiPriority w:val="0"/>
    <w:rPr>
      <w:lang w:val="zh-CN" w:bidi="zh-CN"/>
    </w:rPr>
  </w:style>
  <w:style w:type="paragraph" w:customStyle="1" w:styleId="203">
    <w:name w:val="Header or footer|2"/>
    <w:basedOn w:val="1"/>
    <w:link w:val="202"/>
    <w:qFormat/>
    <w:uiPriority w:val="0"/>
    <w:pPr>
      <w:jc w:val="left"/>
    </w:pPr>
    <w:rPr>
      <w:kern w:val="0"/>
      <w:sz w:val="20"/>
      <w:szCs w:val="20"/>
      <w:lang w:val="zh-CN" w:bidi="zh-CN"/>
    </w:rPr>
  </w:style>
  <w:style w:type="character" w:customStyle="1" w:styleId="204">
    <w:name w:val="Heading #2|1_"/>
    <w:link w:val="205"/>
    <w:qFormat/>
    <w:uiPriority w:val="0"/>
    <w:rPr>
      <w:rFonts w:ascii="宋体" w:hAnsi="宋体" w:cs="宋体"/>
      <w:sz w:val="34"/>
      <w:szCs w:val="34"/>
      <w:lang w:val="zh-CN" w:bidi="zh-CN"/>
    </w:rPr>
  </w:style>
  <w:style w:type="paragraph" w:customStyle="1" w:styleId="205">
    <w:name w:val="Heading #2|1"/>
    <w:basedOn w:val="1"/>
    <w:link w:val="204"/>
    <w:qFormat/>
    <w:uiPriority w:val="0"/>
    <w:pPr>
      <w:spacing w:after="900"/>
      <w:jc w:val="center"/>
      <w:outlineLvl w:val="1"/>
    </w:pPr>
    <w:rPr>
      <w:rFonts w:ascii="宋体" w:hAnsi="宋体" w:cs="宋体"/>
      <w:kern w:val="0"/>
      <w:sz w:val="34"/>
      <w:szCs w:val="34"/>
      <w:lang w:val="zh-CN" w:bidi="zh-CN"/>
    </w:rPr>
  </w:style>
  <w:style w:type="character" w:customStyle="1" w:styleId="206">
    <w:name w:val="Table caption|1_"/>
    <w:link w:val="207"/>
    <w:qFormat/>
    <w:uiPriority w:val="0"/>
    <w:rPr>
      <w:rFonts w:ascii="宋体" w:hAnsi="宋体" w:cs="宋体"/>
      <w:lang w:val="zh-CN" w:bidi="zh-CN"/>
    </w:rPr>
  </w:style>
  <w:style w:type="paragraph" w:customStyle="1" w:styleId="207">
    <w:name w:val="Table caption|1"/>
    <w:basedOn w:val="1"/>
    <w:link w:val="206"/>
    <w:qFormat/>
    <w:uiPriority w:val="0"/>
    <w:pPr>
      <w:jc w:val="left"/>
    </w:pPr>
    <w:rPr>
      <w:rFonts w:ascii="宋体" w:hAnsi="宋体" w:cs="宋体"/>
      <w:kern w:val="0"/>
      <w:sz w:val="20"/>
      <w:szCs w:val="20"/>
      <w:lang w:val="zh-CN" w:bidi="zh-CN"/>
    </w:rPr>
  </w:style>
  <w:style w:type="character" w:customStyle="1" w:styleId="208">
    <w:name w:val="Body text|6_"/>
    <w:link w:val="209"/>
    <w:qFormat/>
    <w:uiPriority w:val="0"/>
    <w:rPr>
      <w:rFonts w:ascii="Arial" w:hAnsi="Arial" w:eastAsia="Arial" w:cs="Arial"/>
      <w:lang w:val="zh-CN"/>
    </w:rPr>
  </w:style>
  <w:style w:type="paragraph" w:customStyle="1" w:styleId="209">
    <w:name w:val="Body text|6"/>
    <w:basedOn w:val="1"/>
    <w:link w:val="208"/>
    <w:qFormat/>
    <w:uiPriority w:val="0"/>
    <w:pPr>
      <w:ind w:hanging="2220"/>
      <w:jc w:val="left"/>
    </w:pPr>
    <w:rPr>
      <w:rFonts w:ascii="Arial" w:hAnsi="Arial" w:eastAsia="Arial"/>
      <w:kern w:val="0"/>
      <w:sz w:val="20"/>
      <w:szCs w:val="20"/>
      <w:lang w:val="zh-CN"/>
    </w:rPr>
  </w:style>
  <w:style w:type="character" w:customStyle="1" w:styleId="210">
    <w:name w:val="Heading #1|1_"/>
    <w:link w:val="211"/>
    <w:qFormat/>
    <w:uiPriority w:val="0"/>
    <w:rPr>
      <w:rFonts w:ascii="宋体" w:hAnsi="宋体" w:cs="宋体"/>
      <w:sz w:val="38"/>
      <w:szCs w:val="38"/>
      <w:lang w:val="zh-CN" w:bidi="zh-CN"/>
    </w:rPr>
  </w:style>
  <w:style w:type="paragraph" w:customStyle="1" w:styleId="211">
    <w:name w:val="Heading #1|1"/>
    <w:basedOn w:val="1"/>
    <w:link w:val="210"/>
    <w:qFormat/>
    <w:uiPriority w:val="0"/>
    <w:pPr>
      <w:spacing w:after="440" w:line="564" w:lineRule="exact"/>
      <w:jc w:val="center"/>
      <w:outlineLvl w:val="0"/>
    </w:pPr>
    <w:rPr>
      <w:rFonts w:ascii="宋体" w:hAnsi="宋体" w:cs="宋体"/>
      <w:kern w:val="0"/>
      <w:sz w:val="38"/>
      <w:szCs w:val="38"/>
      <w:lang w:val="zh-CN" w:bidi="zh-CN"/>
    </w:rPr>
  </w:style>
  <w:style w:type="character" w:customStyle="1" w:styleId="212">
    <w:name w:val="Body text|2_"/>
    <w:link w:val="213"/>
    <w:qFormat/>
    <w:uiPriority w:val="0"/>
    <w:rPr>
      <w:sz w:val="21"/>
    </w:rPr>
  </w:style>
  <w:style w:type="paragraph" w:customStyle="1" w:styleId="213">
    <w:name w:val="Body text|2"/>
    <w:basedOn w:val="1"/>
    <w:link w:val="212"/>
    <w:qFormat/>
    <w:uiPriority w:val="0"/>
    <w:pPr>
      <w:spacing w:after="30"/>
      <w:ind w:firstLine="420"/>
      <w:jc w:val="left"/>
    </w:pPr>
    <w:rPr>
      <w:kern w:val="0"/>
      <w:szCs w:val="20"/>
    </w:rPr>
  </w:style>
  <w:style w:type="character" w:styleId="214">
    <w:name w:val="Placeholder Text"/>
    <w:unhideWhenUsed/>
    <w:qFormat/>
    <w:uiPriority w:val="99"/>
    <w:rPr>
      <w:color w:val="808080"/>
    </w:rPr>
  </w:style>
  <w:style w:type="paragraph" w:customStyle="1" w:styleId="215">
    <w:name w:val="正正正正"/>
    <w:basedOn w:val="18"/>
    <w:qFormat/>
    <w:uiPriority w:val="1"/>
    <w:pPr>
      <w:tabs>
        <w:tab w:val="left" w:pos="2812"/>
        <w:tab w:val="left" w:pos="3986"/>
      </w:tabs>
      <w:spacing w:after="0" w:line="360" w:lineRule="exact"/>
      <w:ind w:firstLine="200" w:firstLineChars="200"/>
    </w:pPr>
    <w:rPr>
      <w:rFonts w:ascii="Calibri" w:hAnsi="Calibri"/>
      <w:sz w:val="20"/>
      <w:szCs w:val="21"/>
      <w:lang w:val="en-US" w:eastAsia="en-US"/>
    </w:rPr>
  </w:style>
  <w:style w:type="paragraph" w:customStyle="1" w:styleId="216">
    <w:name w:val="_Style 1"/>
    <w:basedOn w:val="1"/>
    <w:qFormat/>
    <w:uiPriority w:val="99"/>
    <w:pPr>
      <w:ind w:firstLine="420" w:firstLineChars="200"/>
      <w:jc w:val="left"/>
    </w:pPr>
    <w:rPr>
      <w:rFonts w:ascii="Times New Roman)" w:hAnsi="Times New Roman)" w:eastAsia="宋体正文"/>
      <w:color w:val="000000"/>
      <w:kern w:val="0"/>
      <w:lang w:eastAsia="en-US" w:bidi="en-US"/>
    </w:rPr>
  </w:style>
  <w:style w:type="paragraph" w:customStyle="1" w:styleId="217">
    <w:name w:val="正文1"/>
    <w:basedOn w:val="1"/>
    <w:qFormat/>
    <w:uiPriority w:val="0"/>
    <w:pPr>
      <w:spacing w:line="360" w:lineRule="auto"/>
      <w:ind w:firstLine="200" w:firstLineChars="200"/>
      <w:jc w:val="left"/>
    </w:pPr>
    <w:rPr>
      <w:rFonts w:ascii="Times New Roman)" w:hAnsi="Times New Roman)" w:eastAsia="宋体正文"/>
      <w:color w:val="000000"/>
      <w:kern w:val="0"/>
      <w:sz w:val="24"/>
      <w:lang w:eastAsia="en-US" w:bidi="en-US"/>
    </w:rPr>
  </w:style>
  <w:style w:type="character" w:customStyle="1" w:styleId="218">
    <w:name w:val="未处理的提及"/>
    <w:unhideWhenUsed/>
    <w:qFormat/>
    <w:uiPriority w:val="99"/>
    <w:rPr>
      <w:color w:val="605E5C"/>
      <w:shd w:val="clear" w:color="auto" w:fill="E1DFDD"/>
    </w:rPr>
  </w:style>
  <w:style w:type="paragraph" w:customStyle="1" w:styleId="219">
    <w:name w:val="_Style 218"/>
    <w:basedOn w:val="2"/>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lang w:val="en-US" w:eastAsia="zh-CN"/>
    </w:rPr>
  </w:style>
  <w:style w:type="character" w:customStyle="1" w:styleId="220">
    <w:name w:val="正文文本缩进 字符"/>
    <w:qFormat/>
    <w:uiPriority w:val="0"/>
    <w:rPr>
      <w:rFonts w:ascii="仿宋_GB2312" w:hAnsi="Times New Roman" w:eastAsia="仿宋_GB2312" w:cs="Times New Roman"/>
      <w:sz w:val="32"/>
      <w:szCs w:val="20"/>
    </w:rPr>
  </w:style>
  <w:style w:type="character" w:customStyle="1" w:styleId="221">
    <w:name w:val="纯文本 Char2"/>
    <w:qFormat/>
    <w:uiPriority w:val="0"/>
    <w:rPr>
      <w:rFonts w:ascii="宋体" w:hAnsi="Courier New" w:cs="Arial"/>
      <w:snapToGrid w:val="0"/>
      <w:szCs w:val="21"/>
    </w:rPr>
  </w:style>
  <w:style w:type="paragraph" w:customStyle="1" w:styleId="222">
    <w:name w:val="表格文字"/>
    <w:basedOn w:val="223"/>
    <w:qFormat/>
    <w:uiPriority w:val="0"/>
    <w:pPr>
      <w:adjustRightInd w:val="0"/>
      <w:spacing w:line="420" w:lineRule="atLeast"/>
      <w:jc w:val="left"/>
      <w:textAlignment w:val="baseline"/>
    </w:pPr>
    <w:rPr>
      <w:kern w:val="0"/>
    </w:rPr>
  </w:style>
  <w:style w:type="paragraph" w:customStyle="1" w:styleId="223">
    <w:name w:val="正文_0"/>
    <w:next w:val="1"/>
    <w:qFormat/>
    <w:uiPriority w:val="0"/>
    <w:pPr>
      <w:widowControl w:val="0"/>
      <w:jc w:val="both"/>
    </w:pPr>
    <w:rPr>
      <w:rFonts w:ascii="Calibri" w:hAnsi="Calibri" w:eastAsia="宋体" w:cs="Times New Roman"/>
      <w:kern w:val="2"/>
      <w:sz w:val="21"/>
      <w:szCs w:val="24"/>
      <w:lang w:val="en-US" w:eastAsia="zh-CN" w:bidi="ar-SA"/>
    </w:rPr>
  </w:style>
  <w:style w:type="paragraph" w:customStyle="1" w:styleId="224">
    <w:name w:val="样式5"/>
    <w:basedOn w:val="1"/>
    <w:qFormat/>
    <w:uiPriority w:val="0"/>
    <w:pPr>
      <w:adjustRightInd w:val="0"/>
      <w:spacing w:line="440" w:lineRule="exact"/>
      <w:ind w:left="2" w:firstLine="480" w:firstLineChars="200"/>
    </w:pPr>
    <w:rPr>
      <w:rFonts w:ascii="仿宋_GB2312" w:hAnsi="仿宋" w:eastAsia="仿宋_GB2312"/>
      <w:sz w:val="24"/>
    </w:rPr>
  </w:style>
  <w:style w:type="paragraph" w:customStyle="1" w:styleId="225">
    <w:name w:val="正文缩进1"/>
    <w:basedOn w:val="1"/>
    <w:next w:val="19"/>
    <w:qFormat/>
    <w:uiPriority w:val="0"/>
    <w:pPr>
      <w:autoSpaceDE w:val="0"/>
      <w:autoSpaceDN w:val="0"/>
      <w:adjustRightInd w:val="0"/>
      <w:snapToGrid w:val="0"/>
      <w:spacing w:after="120" w:line="360" w:lineRule="auto"/>
      <w:ind w:left="420" w:leftChars="200" w:firstLine="480" w:firstLineChars="200"/>
    </w:pPr>
    <w:rPr>
      <w:sz w:val="24"/>
      <w:szCs w:val="21"/>
    </w:rPr>
  </w:style>
  <w:style w:type="character" w:customStyle="1" w:styleId="226">
    <w:name w:val="NormalCharacter"/>
    <w:qFormat/>
    <w:uiPriority w:val="0"/>
  </w:style>
  <w:style w:type="paragraph" w:customStyle="1" w:styleId="227">
    <w:name w:val="标题 2_1"/>
    <w:basedOn w:val="228"/>
    <w:next w:val="228"/>
    <w:qFormat/>
    <w:uiPriority w:val="0"/>
    <w:pPr>
      <w:keepLines/>
      <w:spacing w:before="240" w:after="120" w:line="416" w:lineRule="auto"/>
      <w:jc w:val="center"/>
      <w:outlineLvl w:val="1"/>
    </w:pPr>
    <w:rPr>
      <w:rFonts w:ascii="宋体" w:hAnsi="宋体" w:eastAsia="黑体" w:cs="宋体"/>
      <w:b/>
      <w:bCs/>
      <w:sz w:val="36"/>
      <w:szCs w:val="21"/>
    </w:rPr>
  </w:style>
  <w:style w:type="paragraph" w:customStyle="1" w:styleId="228">
    <w:name w:val="正文_3_0"/>
    <w:basedOn w:val="229"/>
    <w:qFormat/>
    <w:uiPriority w:val="0"/>
    <w:rPr>
      <w:szCs w:val="22"/>
    </w:rPr>
  </w:style>
  <w:style w:type="paragraph" w:customStyle="1" w:styleId="229">
    <w:name w:val="正文_2"/>
    <w:basedOn w:val="230"/>
    <w:qFormat/>
    <w:uiPriority w:val="0"/>
    <w:rPr>
      <w:rFonts w:ascii="Calibri" w:hAnsi="Calibri" w:eastAsia="宋体"/>
      <w:sz w:val="21"/>
      <w:lang w:eastAsia="zh-CN" w:bidi="ar-SA"/>
    </w:rPr>
  </w:style>
  <w:style w:type="paragraph" w:customStyle="1" w:styleId="230">
    <w:name w:val="正文_3"/>
    <w:basedOn w:val="231"/>
    <w:qFormat/>
    <w:uiPriority w:val="0"/>
    <w:rPr>
      <w:rFonts w:ascii="Times New Roman" w:hAnsi="Times New Roman" w:eastAsia="Times New Roman"/>
      <w:color w:val="000000"/>
      <w:sz w:val="24"/>
      <w:szCs w:val="24"/>
      <w:lang w:eastAsia="en-US" w:bidi="en-US"/>
    </w:rPr>
  </w:style>
  <w:style w:type="paragraph" w:customStyle="1" w:styleId="231">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232">
    <w:name w:val="正文首行缩进 2_0"/>
    <w:basedOn w:val="233"/>
    <w:qFormat/>
    <w:uiPriority w:val="0"/>
    <w:pPr>
      <w:ind w:firstLine="200"/>
    </w:pPr>
  </w:style>
  <w:style w:type="paragraph" w:customStyle="1" w:styleId="233">
    <w:name w:val="正文文本缩进_1"/>
    <w:basedOn w:val="234"/>
    <w:semiHidden/>
    <w:qFormat/>
    <w:uiPriority w:val="0"/>
    <w:pPr>
      <w:spacing w:before="100" w:beforeAutospacing="1" w:after="120"/>
      <w:ind w:left="420" w:leftChars="200"/>
    </w:pPr>
    <w:rPr>
      <w:rFonts w:ascii="Times New Roman" w:hAnsi="Times New Roman"/>
    </w:rPr>
  </w:style>
  <w:style w:type="paragraph" w:customStyle="1" w:styleId="234">
    <w:name w:val="正文_2_0"/>
    <w:next w:val="232"/>
    <w:qFormat/>
    <w:uiPriority w:val="0"/>
    <w:pPr>
      <w:widowControl w:val="0"/>
      <w:jc w:val="both"/>
    </w:pPr>
    <w:rPr>
      <w:rFonts w:ascii="Calibri" w:hAnsi="Calibri" w:eastAsia="宋体" w:cs="Times New Roman"/>
      <w:kern w:val="2"/>
      <w:sz w:val="21"/>
      <w:szCs w:val="22"/>
      <w:lang w:val="en-US" w:eastAsia="zh-CN" w:bidi="ar-SA"/>
    </w:rPr>
  </w:style>
  <w:style w:type="paragraph" w:customStyle="1" w:styleId="235">
    <w:name w:val="Body text|1_2"/>
    <w:basedOn w:val="230"/>
    <w:qFormat/>
    <w:uiPriority w:val="0"/>
    <w:pPr>
      <w:spacing w:line="360" w:lineRule="auto"/>
      <w:ind w:firstLine="400"/>
    </w:pPr>
    <w:rPr>
      <w:rFonts w:ascii="宋体" w:hAnsi="宋体" w:eastAsia="宋体" w:cs="宋体"/>
      <w:color w:val="auto"/>
      <w:sz w:val="20"/>
      <w:szCs w:val="20"/>
      <w:lang w:val="zh-CN" w:eastAsia="zh-CN" w:bidi="zh-CN"/>
    </w:rPr>
  </w:style>
  <w:style w:type="paragraph" w:customStyle="1" w:styleId="236">
    <w:name w:val="Other|1_2"/>
    <w:basedOn w:val="230"/>
    <w:qFormat/>
    <w:uiPriority w:val="0"/>
    <w:pPr>
      <w:spacing w:line="360" w:lineRule="auto"/>
      <w:ind w:firstLine="400"/>
    </w:pPr>
    <w:rPr>
      <w:rFonts w:ascii="宋体" w:hAnsi="宋体" w:eastAsia="宋体" w:cs="宋体"/>
      <w:color w:val="auto"/>
      <w:sz w:val="20"/>
      <w:szCs w:val="20"/>
      <w:lang w:val="zh-CN" w:eastAsia="zh-CN" w:bidi="zh-CN"/>
    </w:rPr>
  </w:style>
  <w:style w:type="paragraph" w:customStyle="1" w:styleId="237">
    <w:name w:val="标题 3_2"/>
    <w:basedOn w:val="230"/>
    <w:next w:val="230"/>
    <w:qFormat/>
    <w:uiPriority w:val="0"/>
    <w:pPr>
      <w:keepNext/>
      <w:keepLines/>
      <w:spacing w:before="240" w:after="120"/>
      <w:outlineLvl w:val="2"/>
    </w:pPr>
    <w:rPr>
      <w:rFonts w:eastAsia="宋体"/>
      <w:b/>
      <w:color w:val="auto"/>
      <w:sz w:val="32"/>
      <w:szCs w:val="20"/>
      <w:lang w:bidi="ar-SA"/>
    </w:rPr>
  </w:style>
  <w:style w:type="paragraph" w:customStyle="1" w:styleId="238">
    <w:name w:val="Normal_0"/>
    <w:qFormat/>
    <w:uiPriority w:val="0"/>
    <w:pPr>
      <w:widowControl w:val="0"/>
      <w:jc w:val="both"/>
    </w:pPr>
    <w:rPr>
      <w:rFonts w:ascii="Calibri" w:hAnsi="Calibri" w:eastAsia="宋体" w:cs="Times New Roman"/>
      <w:lang w:val="en-US" w:eastAsia="zh-CN" w:bidi="ar-SA"/>
    </w:rPr>
  </w:style>
  <w:style w:type="paragraph" w:customStyle="1" w:styleId="239">
    <w:name w:val="标题 3_0"/>
    <w:basedOn w:val="240"/>
    <w:next w:val="240"/>
    <w:qFormat/>
    <w:uiPriority w:val="0"/>
    <w:pPr>
      <w:keepNext/>
      <w:keepLines/>
      <w:spacing w:before="260" w:after="260" w:line="416" w:lineRule="auto"/>
      <w:outlineLvl w:val="2"/>
    </w:pPr>
    <w:rPr>
      <w:rFonts w:ascii="Times New Roman" w:hAnsi="Times New Roman"/>
      <w:b/>
      <w:bCs/>
      <w:sz w:val="32"/>
      <w:szCs w:val="32"/>
    </w:rPr>
  </w:style>
  <w:style w:type="paragraph" w:customStyle="1" w:styleId="240">
    <w:name w:val="正文_3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41">
    <w:name w:val="正文_3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42">
    <w:name w:val="纯文本_0"/>
    <w:basedOn w:val="228"/>
    <w:qFormat/>
    <w:uiPriority w:val="0"/>
    <w:rPr>
      <w:rFonts w:ascii="宋体" w:hAnsi="Courier New"/>
      <w:kern w:val="0"/>
      <w:sz w:val="20"/>
      <w:szCs w:val="24"/>
    </w:rPr>
  </w:style>
  <w:style w:type="paragraph" w:customStyle="1" w:styleId="243">
    <w:name w:val="纯文本_1"/>
    <w:basedOn w:val="228"/>
    <w:qFormat/>
    <w:uiPriority w:val="0"/>
    <w:rPr>
      <w:rFonts w:ascii="宋体" w:hAnsi="Courier New"/>
      <w:szCs w:val="24"/>
    </w:rPr>
  </w:style>
  <w:style w:type="paragraph" w:customStyle="1" w:styleId="244">
    <w:name w:val="段"/>
    <w:qFormat/>
    <w:uiPriority w:val="0"/>
    <w:pPr>
      <w:ind w:firstLine="200" w:firstLineChars="200"/>
      <w:jc w:val="both"/>
    </w:pPr>
    <w:rPr>
      <w:rFonts w:ascii="宋体" w:hAnsi="Times New Roman" w:eastAsia="宋体" w:cs="Times New Roman"/>
      <w:sz w:val="21"/>
      <w:szCs w:val="22"/>
      <w:lang w:val="en-US" w:eastAsia="zh-CN" w:bidi="ar-SA"/>
    </w:rPr>
  </w:style>
  <w:style w:type="paragraph" w:customStyle="1" w:styleId="245">
    <w:name w:val="三级条标题"/>
    <w:basedOn w:val="246"/>
    <w:next w:val="244"/>
    <w:qFormat/>
    <w:uiPriority w:val="0"/>
    <w:pPr>
      <w:ind w:left="255" w:hanging="113"/>
      <w:outlineLvl w:val="4"/>
    </w:pPr>
    <w:rPr>
      <w:rFonts w:hAnsi="Times New Roman"/>
      <w:b w:val="0"/>
    </w:rPr>
  </w:style>
  <w:style w:type="paragraph" w:customStyle="1" w:styleId="246">
    <w:name w:val="二级条标题"/>
    <w:basedOn w:val="1"/>
    <w:next w:val="1"/>
    <w:qFormat/>
    <w:uiPriority w:val="0"/>
    <w:pPr>
      <w:widowControl/>
      <w:outlineLvl w:val="3"/>
    </w:pPr>
    <w:rPr>
      <w:rFonts w:ascii="黑体" w:hAnsi="黑体" w:eastAsia="黑体"/>
      <w:b/>
      <w:kern w:val="0"/>
      <w:szCs w:val="20"/>
    </w:rPr>
  </w:style>
  <w:style w:type="paragraph" w:customStyle="1" w:styleId="247">
    <w:name w:val="NormalIndent"/>
    <w:basedOn w:val="1"/>
    <w:qFormat/>
    <w:uiPriority w:val="0"/>
    <w:pPr>
      <w:ind w:firstLine="420"/>
    </w:pPr>
    <w:rPr>
      <w:szCs w:val="20"/>
    </w:rPr>
  </w:style>
  <w:style w:type="paragraph" w:customStyle="1" w:styleId="248">
    <w:name w:val="table"/>
    <w:basedOn w:val="1"/>
    <w:qFormat/>
    <w:uiPriority w:val="0"/>
    <w:pPr>
      <w:widowControl/>
      <w:overflowPunct w:val="0"/>
      <w:autoSpaceDE w:val="0"/>
      <w:autoSpaceDN w:val="0"/>
      <w:adjustRightInd w:val="0"/>
      <w:spacing w:before="60" w:after="60"/>
      <w:ind w:left="-115" w:firstLine="115"/>
      <w:jc w:val="center"/>
      <w:textAlignment w:val="baseline"/>
    </w:pPr>
    <w:rPr>
      <w:rFonts w:ascii="仿宋体" w:eastAsia="仿宋体"/>
      <w:kern w:val="0"/>
      <w:sz w:val="24"/>
      <w:szCs w:val="20"/>
    </w:rPr>
  </w:style>
  <w:style w:type="paragraph" w:customStyle="1" w:styleId="249">
    <w:name w:val="正文文本_0"/>
    <w:basedOn w:val="229"/>
    <w:qFormat/>
    <w:uiPriority w:val="99"/>
    <w:pPr>
      <w:spacing w:after="120"/>
    </w:pPr>
    <w:rPr>
      <w:rFonts w:ascii="Times New Roman" w:hAnsi="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140</Pages>
  <Words>17064</Words>
  <Characters>18019</Characters>
  <Lines>592</Lines>
  <Paragraphs>166</Paragraphs>
  <TotalTime>1</TotalTime>
  <ScaleCrop>false</ScaleCrop>
  <LinksUpToDate>false</LinksUpToDate>
  <CharactersWithSpaces>18169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2025-03-26T09:43:00Z</dcterms:created>
  <dc:creator>唐冰</dc:creator>
  <cp:lastModifiedBy>D</cp:lastModifiedBy>
  <cp:lastPrinted>2020-04-02T08:20:00Z</cp:lastPrinted>
  <dcterms:modified xsi:type="dcterms:W3CDTF">2026-07-14T09:23:55Z</dcterms:modified>
  <dc:title>竞争性谈判文件规范</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02975175CB73455FAE72DBEE39A43E93_13</vt:lpwstr>
  </property>
  <property fmtid="{D5CDD505-2E9C-101B-9397-08002B2CF9AE}" pid="4" name="KSOTemplateDocerSaveRecord">
    <vt:lpwstr>eyJoZGlkIjoiMjBmMGI5NWQ2MDZjZDAzZDFhZWEzZTA1ZDQ1YTNjMTUiLCJ1c2VySWQiOiIxNzIyNjQ2NDU5In0=</vt:lpwstr>
  </property>
</Properties>
</file>