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366BF">
      <w:pPr>
        <w:spacing w:line="400" w:lineRule="exact"/>
        <w:jc w:val="center"/>
        <w:rPr>
          <w:rFonts w:hint="eastAsia" w:ascii="宋体" w:hAnsi="宋体"/>
          <w:b/>
          <w:bCs/>
          <w:sz w:val="32"/>
          <w:szCs w:val="32"/>
        </w:rPr>
      </w:pPr>
      <w:r>
        <w:rPr>
          <w:rFonts w:hint="eastAsia" w:ascii="宋体" w:hAnsi="宋体"/>
          <w:b/>
          <w:bCs/>
          <w:sz w:val="32"/>
          <w:szCs w:val="32"/>
        </w:rPr>
        <w:t>云之龙咨询集团有限公司</w:t>
      </w:r>
      <w:r>
        <w:rPr>
          <w:rFonts w:hint="eastAsia" w:ascii="宋体" w:hAnsi="宋体"/>
          <w:b/>
          <w:bCs/>
          <w:sz w:val="32"/>
          <w:szCs w:val="32"/>
          <w:lang w:val="en-US" w:eastAsia="zh-CN"/>
        </w:rPr>
        <w:t>关于</w:t>
      </w:r>
      <w:r>
        <w:rPr>
          <w:rFonts w:hint="eastAsia" w:ascii="宋体" w:hAnsi="宋体"/>
          <w:b/>
          <w:bCs/>
          <w:sz w:val="32"/>
          <w:szCs w:val="32"/>
        </w:rPr>
        <w:t>2026年6月至2027年6月优抚对象短期疗养项目</w:t>
      </w:r>
      <w:r>
        <w:rPr>
          <w:rFonts w:hint="eastAsia" w:ascii="宋体" w:hAnsi="宋体"/>
          <w:b/>
          <w:bCs/>
          <w:sz w:val="32"/>
          <w:szCs w:val="32"/>
          <w:lang w:eastAsia="zh-CN"/>
        </w:rPr>
        <w:t>（GXZC2026-C3-001235-YZLZ）</w:t>
      </w:r>
      <w:r>
        <w:rPr>
          <w:rFonts w:hint="eastAsia" w:ascii="宋体" w:hAnsi="宋体"/>
          <w:b/>
          <w:bCs/>
          <w:sz w:val="32"/>
          <w:szCs w:val="32"/>
          <w:lang w:val="en-US" w:eastAsia="zh-CN"/>
        </w:rPr>
        <w:t>的</w:t>
      </w:r>
      <w:r>
        <w:rPr>
          <w:rFonts w:hint="eastAsia" w:ascii="宋体" w:hAnsi="宋体"/>
          <w:b/>
          <w:bCs/>
          <w:sz w:val="32"/>
          <w:szCs w:val="32"/>
        </w:rPr>
        <w:t>竞争性磋商公告</w:t>
      </w:r>
      <w:bookmarkStart w:id="46" w:name="_GoBack"/>
      <w:bookmarkEnd w:id="46"/>
    </w:p>
    <w:p w14:paraId="7F37C5A7">
      <w:pPr>
        <w:spacing w:line="360" w:lineRule="auto"/>
        <w:rPr>
          <w:rFonts w:ascii="宋体" w:hAnsi="宋体"/>
          <w:szCs w:val="21"/>
        </w:rPr>
      </w:pPr>
    </w:p>
    <w:p w14:paraId="4D108DF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328DA7C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2026年6月至2027年6月优抚对象短期疗养项目</w:t>
      </w:r>
      <w:r>
        <w:rPr>
          <w:rFonts w:hint="eastAsia" w:ascii="宋体" w:hAnsi="宋体"/>
          <w:szCs w:val="21"/>
        </w:rPr>
        <w:t>的潜在供应商应在广西政府采购云平台（https://www.gcy.zfcg.gxzf.gov.cn/）获取（下载）竞争性磋商文件，并于2026</w:t>
      </w:r>
      <w:r>
        <w:rPr>
          <w:rFonts w:hint="eastAsia" w:ascii="宋体" w:hAnsi="宋体"/>
          <w:bCs/>
          <w:szCs w:val="21"/>
        </w:rPr>
        <w:t>年6月</w:t>
      </w:r>
      <w:r>
        <w:rPr>
          <w:rFonts w:hint="eastAsia" w:ascii="宋体" w:hAnsi="宋体"/>
          <w:bCs/>
          <w:szCs w:val="21"/>
          <w:u w:val="single"/>
        </w:rPr>
        <w:t>5日9时30分（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6565325D">
      <w:pPr>
        <w:spacing w:line="360" w:lineRule="auto"/>
        <w:rPr>
          <w:rFonts w:ascii="宋体" w:hAnsi="宋体"/>
          <w:szCs w:val="21"/>
        </w:rPr>
      </w:pPr>
    </w:p>
    <w:p w14:paraId="5E509660">
      <w:pPr>
        <w:ind w:firstLine="354" w:firstLineChars="147"/>
        <w:rPr>
          <w:rFonts w:ascii="黑体" w:hAnsi="黑体" w:eastAsia="黑体"/>
          <w:b/>
          <w:sz w:val="24"/>
        </w:rPr>
      </w:pPr>
      <w:bookmarkStart w:id="0" w:name="_Toc28359012"/>
      <w:bookmarkStart w:id="1" w:name="_Toc35393629"/>
      <w:bookmarkStart w:id="2" w:name="_Toc35393798"/>
      <w:bookmarkStart w:id="3" w:name="_Toc71365905"/>
      <w:bookmarkStart w:id="4" w:name="_Toc44229878"/>
      <w:bookmarkStart w:id="5" w:name="_Toc28359089"/>
      <w:r>
        <w:rPr>
          <w:rFonts w:hint="eastAsia" w:ascii="黑体" w:hAnsi="黑体" w:eastAsia="黑体"/>
          <w:b/>
          <w:sz w:val="24"/>
        </w:rPr>
        <w:t>一、项目基本情况</w:t>
      </w:r>
      <w:bookmarkEnd w:id="0"/>
      <w:bookmarkEnd w:id="1"/>
      <w:bookmarkEnd w:id="2"/>
      <w:bookmarkEnd w:id="3"/>
      <w:bookmarkEnd w:id="4"/>
      <w:bookmarkEnd w:id="5"/>
    </w:p>
    <w:p w14:paraId="01D4E8C3">
      <w:pPr>
        <w:spacing w:line="360" w:lineRule="auto"/>
        <w:ind w:firstLine="420" w:firstLineChars="200"/>
        <w:rPr>
          <w:rFonts w:ascii="宋体" w:hAnsi="宋体"/>
          <w:szCs w:val="21"/>
        </w:rPr>
      </w:pPr>
      <w:r>
        <w:rPr>
          <w:rFonts w:hint="eastAsia" w:ascii="宋体" w:hAnsi="宋体"/>
          <w:szCs w:val="21"/>
        </w:rPr>
        <w:t>项目编号：</w:t>
      </w:r>
      <w:r>
        <w:rPr>
          <w:rFonts w:ascii="宋体" w:hAnsi="宋体"/>
          <w:szCs w:val="21"/>
        </w:rPr>
        <w:t>GXZC2026-C3-001235-YZLZ</w:t>
      </w:r>
      <w:r>
        <w:rPr>
          <w:rFonts w:hint="eastAsia" w:ascii="宋体" w:hAnsi="宋体"/>
          <w:szCs w:val="21"/>
        </w:rPr>
        <w:t>（政府采购计划编号：广西政采[2026]8323号）</w:t>
      </w:r>
    </w:p>
    <w:p w14:paraId="58357CE1">
      <w:pPr>
        <w:spacing w:line="360" w:lineRule="auto"/>
        <w:ind w:firstLine="420" w:firstLineChars="200"/>
        <w:rPr>
          <w:rFonts w:ascii="宋体" w:hAnsi="宋体"/>
          <w:szCs w:val="21"/>
          <w:u w:val="single"/>
        </w:rPr>
      </w:pPr>
      <w:r>
        <w:rPr>
          <w:rFonts w:hint="eastAsia" w:ascii="宋体" w:hAnsi="宋体"/>
          <w:szCs w:val="21"/>
        </w:rPr>
        <w:t>项目名称：2026年6月至2027年6月优抚对象短期疗养项目</w:t>
      </w:r>
    </w:p>
    <w:p w14:paraId="5B1F012C">
      <w:pPr>
        <w:spacing w:line="360" w:lineRule="auto"/>
        <w:ind w:firstLine="420" w:firstLineChars="200"/>
        <w:rPr>
          <w:rFonts w:ascii="宋体" w:hAnsi="宋体"/>
          <w:szCs w:val="21"/>
        </w:rPr>
      </w:pPr>
      <w:r>
        <w:rPr>
          <w:rFonts w:hint="eastAsia" w:ascii="宋体" w:hAnsi="宋体"/>
          <w:szCs w:val="21"/>
        </w:rPr>
        <w:t>采购方式：竞争性磋商</w:t>
      </w:r>
    </w:p>
    <w:p w14:paraId="092617B6">
      <w:pPr>
        <w:spacing w:line="360" w:lineRule="auto"/>
        <w:ind w:firstLine="420" w:firstLineChars="200"/>
        <w:rPr>
          <w:rFonts w:hint="eastAsia" w:ascii="宋体" w:hAnsi="宋体"/>
          <w:szCs w:val="21"/>
        </w:rPr>
      </w:pPr>
      <w:r>
        <w:rPr>
          <w:rFonts w:hint="eastAsia" w:ascii="宋体" w:hAnsi="宋体"/>
          <w:szCs w:val="21"/>
        </w:rPr>
        <w:t>预算金额：207.375万元。1分标：107.325万元；2分标：100.05万元。</w:t>
      </w:r>
    </w:p>
    <w:p w14:paraId="3897B41F">
      <w:pPr>
        <w:spacing w:line="360" w:lineRule="auto"/>
        <w:ind w:firstLine="420" w:firstLineChars="200"/>
        <w:rPr>
          <w:rFonts w:ascii="宋体" w:hAnsi="宋体"/>
          <w:szCs w:val="21"/>
        </w:rPr>
      </w:pPr>
      <w:r>
        <w:rPr>
          <w:rFonts w:hint="eastAsia" w:ascii="宋体" w:hAnsi="宋体"/>
          <w:szCs w:val="21"/>
        </w:rPr>
        <w:t>最高限价：207.375万元。1分标：107.325万元；2分标：100.05万元。</w:t>
      </w:r>
    </w:p>
    <w:p w14:paraId="7445D705">
      <w:pPr>
        <w:spacing w:line="360" w:lineRule="auto"/>
        <w:ind w:firstLine="420" w:firstLineChars="200"/>
        <w:rPr>
          <w:rFonts w:ascii="宋体" w:hAnsi="宋体"/>
          <w:szCs w:val="21"/>
        </w:rPr>
      </w:pPr>
      <w:r>
        <w:rPr>
          <w:rFonts w:hint="eastAsia" w:ascii="宋体" w:hAnsi="宋体"/>
          <w:szCs w:val="21"/>
        </w:rPr>
        <w:t>采购需求：</w:t>
      </w:r>
      <w:r>
        <w:rPr>
          <w:rFonts w:ascii="宋体" w:hAnsi="宋体"/>
          <w:szCs w:val="21"/>
        </w:rPr>
        <w:t xml:space="preserve"> </w:t>
      </w:r>
    </w:p>
    <w:p w14:paraId="23268E8A">
      <w:pPr>
        <w:pStyle w:val="3"/>
        <w:rPr>
          <w:rFonts w:hint="eastAsia"/>
        </w:rPr>
      </w:pPr>
      <w:r>
        <w:rPr>
          <w:rFonts w:hint="eastAsia"/>
        </w:rPr>
        <w:t>1分标</w:t>
      </w:r>
    </w:p>
    <w:tbl>
      <w:tblPr>
        <w:tblStyle w:val="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3"/>
        <w:gridCol w:w="1546"/>
        <w:gridCol w:w="753"/>
        <w:gridCol w:w="5640"/>
      </w:tblGrid>
      <w:tr w14:paraId="5FC85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386B36AB">
            <w:pPr>
              <w:snapToGrid w:val="0"/>
              <w:spacing w:line="360" w:lineRule="auto"/>
              <w:jc w:val="center"/>
              <w:rPr>
                <w:rFonts w:hint="eastAsia" w:ascii="宋体" w:hAnsi="宋体" w:cs="等线"/>
                <w:szCs w:val="21"/>
              </w:rPr>
            </w:pPr>
            <w:r>
              <w:rPr>
                <w:rFonts w:hint="eastAsia" w:ascii="宋体" w:hAnsi="宋体" w:cs="等线"/>
                <w:szCs w:val="21"/>
              </w:rPr>
              <w:t>序号</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2FECD1FD">
            <w:pPr>
              <w:snapToGrid w:val="0"/>
              <w:spacing w:line="360" w:lineRule="auto"/>
              <w:jc w:val="center"/>
              <w:rPr>
                <w:rFonts w:hint="eastAsia" w:ascii="宋体" w:hAnsi="宋体" w:cs="等线"/>
                <w:szCs w:val="21"/>
              </w:rPr>
            </w:pPr>
            <w:r>
              <w:rPr>
                <w:rFonts w:hint="eastAsia" w:ascii="宋体" w:hAnsi="宋体" w:cs="等线"/>
                <w:szCs w:val="21"/>
              </w:rPr>
              <w:t>标的的名称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F85AE10">
            <w:pPr>
              <w:snapToGrid w:val="0"/>
              <w:spacing w:line="360" w:lineRule="auto"/>
              <w:jc w:val="center"/>
              <w:rPr>
                <w:rFonts w:hint="eastAsia" w:ascii="宋体" w:hAnsi="宋体" w:cs="等线"/>
                <w:szCs w:val="21"/>
              </w:rPr>
            </w:pPr>
            <w:r>
              <w:rPr>
                <w:rFonts w:hint="eastAsia" w:ascii="宋体" w:hAnsi="宋体" w:cs="等线"/>
                <w:szCs w:val="21"/>
              </w:rPr>
              <w:t>数量及</w:t>
            </w:r>
          </w:p>
          <w:p w14:paraId="394EBCE2">
            <w:pPr>
              <w:snapToGrid w:val="0"/>
              <w:spacing w:line="360" w:lineRule="auto"/>
              <w:jc w:val="center"/>
              <w:rPr>
                <w:rFonts w:hint="eastAsia" w:ascii="宋体" w:hAnsi="宋体" w:cs="等线"/>
                <w:szCs w:val="21"/>
              </w:rPr>
            </w:pPr>
            <w:r>
              <w:rPr>
                <w:rFonts w:hint="eastAsia" w:ascii="宋体" w:hAnsi="宋体" w:cs="等线"/>
                <w:szCs w:val="21"/>
              </w:rPr>
              <w:t>单位</w:t>
            </w:r>
          </w:p>
        </w:tc>
        <w:tc>
          <w:tcPr>
            <w:tcW w:w="3309" w:type="pct"/>
            <w:tcBorders>
              <w:top w:val="single" w:color="auto" w:sz="4" w:space="0"/>
              <w:left w:val="single" w:color="auto" w:sz="4" w:space="0"/>
              <w:bottom w:val="single" w:color="auto" w:sz="4" w:space="0"/>
              <w:right w:val="single" w:color="auto" w:sz="4" w:space="0"/>
            </w:tcBorders>
            <w:noWrap w:val="0"/>
            <w:vAlign w:val="center"/>
          </w:tcPr>
          <w:p w14:paraId="6C74CFD7">
            <w:pPr>
              <w:snapToGrid w:val="0"/>
              <w:spacing w:line="360" w:lineRule="auto"/>
              <w:jc w:val="center"/>
              <w:rPr>
                <w:rFonts w:hint="eastAsia" w:ascii="宋体" w:hAnsi="宋体" w:cs="等线"/>
                <w:szCs w:val="21"/>
              </w:rPr>
            </w:pPr>
            <w:r>
              <w:rPr>
                <w:rFonts w:hint="eastAsia" w:ascii="宋体" w:hAnsi="宋体" w:cs="等线"/>
                <w:szCs w:val="21"/>
              </w:rPr>
              <w:t>简要技术需求或者服务要求</w:t>
            </w:r>
          </w:p>
        </w:tc>
      </w:tr>
      <w:tr w14:paraId="13DD7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5CA5AA96">
            <w:pPr>
              <w:widowControl/>
              <w:spacing w:line="360" w:lineRule="auto"/>
              <w:jc w:val="center"/>
              <w:rPr>
                <w:rFonts w:hint="eastAsia" w:ascii="宋体" w:hAnsi="宋体" w:cs="Tahoma"/>
                <w:kern w:val="0"/>
                <w:szCs w:val="21"/>
              </w:rPr>
            </w:pPr>
            <w:r>
              <w:rPr>
                <w:rFonts w:hint="eastAsia" w:ascii="宋体" w:hAnsi="宋体" w:cs="Tahoma"/>
                <w:kern w:val="0"/>
                <w:szCs w:val="21"/>
              </w:rPr>
              <w:t>1</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3B1F913D">
            <w:pPr>
              <w:snapToGrid w:val="0"/>
              <w:spacing w:line="360" w:lineRule="auto"/>
              <w:jc w:val="center"/>
              <w:rPr>
                <w:rFonts w:hint="eastAsia" w:ascii="宋体" w:hAnsi="宋体" w:cs="等线"/>
                <w:szCs w:val="21"/>
              </w:rPr>
            </w:pPr>
            <w:r>
              <w:rPr>
                <w:rFonts w:hint="eastAsia" w:ascii="宋体" w:hAnsi="宋体" w:cs="等线"/>
                <w:szCs w:val="21"/>
              </w:rPr>
              <w:t>2026年6月至2027年6月优抚对象短期疗养项目（1分标）</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75506882">
            <w:pPr>
              <w:snapToGrid w:val="0"/>
              <w:spacing w:line="360" w:lineRule="auto"/>
              <w:jc w:val="center"/>
              <w:rPr>
                <w:rFonts w:hint="eastAsia" w:ascii="宋体" w:hAnsi="宋体" w:cs="等线"/>
                <w:szCs w:val="21"/>
              </w:rPr>
            </w:pPr>
            <w:r>
              <w:rPr>
                <w:rFonts w:hint="eastAsia" w:ascii="宋体" w:hAnsi="宋体" w:cs="等线"/>
                <w:szCs w:val="21"/>
              </w:rPr>
              <w:t>1项</w:t>
            </w:r>
          </w:p>
        </w:tc>
        <w:tc>
          <w:tcPr>
            <w:tcW w:w="3309" w:type="pct"/>
            <w:tcBorders>
              <w:top w:val="single" w:color="auto" w:sz="4" w:space="0"/>
              <w:left w:val="single" w:color="auto" w:sz="4" w:space="0"/>
              <w:bottom w:val="single" w:color="auto" w:sz="4" w:space="0"/>
              <w:right w:val="single" w:color="auto" w:sz="4" w:space="0"/>
            </w:tcBorders>
            <w:noWrap w:val="0"/>
            <w:vAlign w:val="center"/>
          </w:tcPr>
          <w:p w14:paraId="3BD5605A">
            <w:pPr>
              <w:snapToGrid w:val="0"/>
              <w:spacing w:line="360" w:lineRule="auto"/>
              <w:ind w:firstLine="420" w:firstLineChars="200"/>
              <w:rPr>
                <w:rFonts w:hint="eastAsia" w:ascii="宋体" w:hAnsi="宋体" w:cs="等线"/>
                <w:szCs w:val="21"/>
              </w:rPr>
            </w:pPr>
            <w:r>
              <w:rPr>
                <w:rFonts w:hint="eastAsia" w:ascii="宋体" w:hAnsi="宋体" w:cs="等线"/>
                <w:szCs w:val="21"/>
              </w:rPr>
              <w:t>▲一、项目内容</w:t>
            </w:r>
          </w:p>
          <w:p w14:paraId="0198F494">
            <w:pPr>
              <w:snapToGrid w:val="0"/>
              <w:spacing w:line="360" w:lineRule="auto"/>
              <w:ind w:firstLine="420" w:firstLineChars="200"/>
              <w:rPr>
                <w:rFonts w:hint="eastAsia" w:ascii="宋体" w:hAnsi="宋体" w:cs="等线"/>
                <w:szCs w:val="21"/>
              </w:rPr>
            </w:pPr>
            <w:r>
              <w:rPr>
                <w:rFonts w:hint="eastAsia" w:ascii="宋体" w:hAnsi="宋体" w:cs="等线"/>
                <w:szCs w:val="21"/>
              </w:rPr>
              <w:t>（一）医疗保障：成交供应商需在短期疗养期间内全程随行，为795名疗养对象配备急救药品、常规药品和耗材，提供急救、理疗、日常简单医疗处置等技术服务及相关配套医疗保障服务</w:t>
            </w:r>
            <w:r>
              <w:rPr>
                <w:rFonts w:ascii="宋体" w:hAnsi="宋体" w:cs="等线"/>
                <w:szCs w:val="21"/>
              </w:rPr>
              <w:t>……</w:t>
            </w:r>
          </w:p>
        </w:tc>
      </w:tr>
    </w:tbl>
    <w:p w14:paraId="2232ADA9">
      <w:pPr>
        <w:spacing w:line="360" w:lineRule="auto"/>
        <w:ind w:firstLine="420" w:firstLineChars="200"/>
        <w:rPr>
          <w:rFonts w:hint="eastAsia" w:ascii="宋体" w:hAnsi="宋体"/>
          <w:szCs w:val="21"/>
          <w:u w:val="single"/>
        </w:rPr>
      </w:pPr>
      <w:r>
        <w:rPr>
          <w:rFonts w:hint="eastAsia" w:ascii="宋体" w:hAnsi="宋体"/>
          <w:szCs w:val="21"/>
        </w:rPr>
        <w:t>合同履行期限：2026年6月—2027年6月（短期疗养间歇休整时间除外），如因上级政策变动或调整，导致本项目资金不能落实的，视为受到不可抗力因素影响，本项目合同取消，采购人及成交供应商应协商解除合同，且双方均不承担违约责任，由此对采购人及成交供应商双方产生的经济损失由各自承担。</w:t>
      </w:r>
    </w:p>
    <w:p w14:paraId="31A93C38">
      <w:pPr>
        <w:spacing w:after="120"/>
      </w:pPr>
      <w:r>
        <w:rPr>
          <w:rFonts w:hint="eastAsia"/>
        </w:rPr>
        <w:t>本分标不接受联合体</w:t>
      </w:r>
    </w:p>
    <w:p w14:paraId="090FBFF8">
      <w:pPr>
        <w:spacing w:after="120"/>
        <w:rPr>
          <w:rFonts w:hint="eastAsia"/>
        </w:rPr>
      </w:pPr>
      <w:r>
        <w:rPr>
          <w:rFonts w:hint="eastAsia"/>
        </w:rPr>
        <w:t>2分标</w:t>
      </w:r>
    </w:p>
    <w:tbl>
      <w:tblPr>
        <w:tblStyle w:val="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3"/>
        <w:gridCol w:w="1546"/>
        <w:gridCol w:w="753"/>
        <w:gridCol w:w="5640"/>
      </w:tblGrid>
      <w:tr w14:paraId="37B44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1C613F4F">
            <w:pPr>
              <w:snapToGrid w:val="0"/>
              <w:spacing w:line="360" w:lineRule="auto"/>
              <w:jc w:val="center"/>
              <w:rPr>
                <w:rFonts w:hint="eastAsia" w:ascii="宋体" w:hAnsi="宋体" w:cs="等线"/>
                <w:szCs w:val="21"/>
              </w:rPr>
            </w:pPr>
            <w:r>
              <w:rPr>
                <w:rFonts w:hint="eastAsia" w:ascii="宋体" w:hAnsi="宋体" w:cs="等线"/>
                <w:szCs w:val="21"/>
              </w:rPr>
              <w:t>序号</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E515B6F">
            <w:pPr>
              <w:snapToGrid w:val="0"/>
              <w:spacing w:line="360" w:lineRule="auto"/>
              <w:jc w:val="center"/>
              <w:rPr>
                <w:rFonts w:hint="eastAsia" w:ascii="宋体" w:hAnsi="宋体" w:cs="等线"/>
                <w:szCs w:val="21"/>
              </w:rPr>
            </w:pPr>
            <w:r>
              <w:rPr>
                <w:rFonts w:hint="eastAsia" w:ascii="宋体" w:hAnsi="宋体" w:cs="等线"/>
                <w:szCs w:val="21"/>
              </w:rPr>
              <w:t>标的的名称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74B00FE">
            <w:pPr>
              <w:snapToGrid w:val="0"/>
              <w:spacing w:line="360" w:lineRule="auto"/>
              <w:jc w:val="center"/>
              <w:rPr>
                <w:rFonts w:hint="eastAsia" w:ascii="宋体" w:hAnsi="宋体" w:cs="等线"/>
                <w:szCs w:val="21"/>
              </w:rPr>
            </w:pPr>
            <w:r>
              <w:rPr>
                <w:rFonts w:hint="eastAsia" w:ascii="宋体" w:hAnsi="宋体" w:cs="等线"/>
                <w:szCs w:val="21"/>
              </w:rPr>
              <w:t>数量及</w:t>
            </w:r>
          </w:p>
          <w:p w14:paraId="7BEFAFF3">
            <w:pPr>
              <w:snapToGrid w:val="0"/>
              <w:spacing w:line="360" w:lineRule="auto"/>
              <w:jc w:val="center"/>
              <w:rPr>
                <w:rFonts w:hint="eastAsia" w:ascii="宋体" w:hAnsi="宋体" w:cs="等线"/>
                <w:szCs w:val="21"/>
              </w:rPr>
            </w:pPr>
            <w:r>
              <w:rPr>
                <w:rFonts w:hint="eastAsia" w:ascii="宋体" w:hAnsi="宋体" w:cs="等线"/>
                <w:szCs w:val="21"/>
              </w:rPr>
              <w:t>单位</w:t>
            </w:r>
          </w:p>
        </w:tc>
        <w:tc>
          <w:tcPr>
            <w:tcW w:w="3309" w:type="pct"/>
            <w:tcBorders>
              <w:top w:val="single" w:color="auto" w:sz="4" w:space="0"/>
              <w:left w:val="single" w:color="auto" w:sz="4" w:space="0"/>
              <w:bottom w:val="single" w:color="auto" w:sz="4" w:space="0"/>
              <w:right w:val="single" w:color="auto" w:sz="4" w:space="0"/>
            </w:tcBorders>
            <w:noWrap w:val="0"/>
            <w:vAlign w:val="center"/>
          </w:tcPr>
          <w:p w14:paraId="126515F2">
            <w:pPr>
              <w:snapToGrid w:val="0"/>
              <w:spacing w:line="360" w:lineRule="auto"/>
              <w:jc w:val="center"/>
              <w:rPr>
                <w:rFonts w:hint="eastAsia" w:ascii="宋体" w:hAnsi="宋体" w:cs="等线"/>
                <w:szCs w:val="21"/>
              </w:rPr>
            </w:pPr>
            <w:r>
              <w:rPr>
                <w:rFonts w:hint="eastAsia" w:ascii="宋体" w:hAnsi="宋体" w:cs="等线"/>
                <w:szCs w:val="21"/>
              </w:rPr>
              <w:t>简要技术需求或者服务要求</w:t>
            </w:r>
          </w:p>
        </w:tc>
      </w:tr>
      <w:tr w14:paraId="19BD8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468F5A9B">
            <w:pPr>
              <w:widowControl/>
              <w:spacing w:line="360" w:lineRule="auto"/>
              <w:jc w:val="center"/>
              <w:rPr>
                <w:rFonts w:hint="eastAsia" w:ascii="宋体" w:hAnsi="宋体" w:cs="Tahoma"/>
                <w:kern w:val="0"/>
                <w:szCs w:val="21"/>
              </w:rPr>
            </w:pPr>
            <w:r>
              <w:rPr>
                <w:rFonts w:hint="eastAsia" w:ascii="宋体" w:hAnsi="宋体" w:cs="Tahoma"/>
                <w:kern w:val="0"/>
                <w:szCs w:val="21"/>
              </w:rPr>
              <w:t>1</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689FF45">
            <w:pPr>
              <w:snapToGrid w:val="0"/>
              <w:spacing w:line="360" w:lineRule="auto"/>
              <w:jc w:val="center"/>
              <w:rPr>
                <w:rFonts w:hint="eastAsia" w:ascii="宋体" w:hAnsi="宋体" w:cs="等线"/>
                <w:szCs w:val="21"/>
              </w:rPr>
            </w:pPr>
            <w:r>
              <w:rPr>
                <w:rFonts w:hint="eastAsia" w:ascii="宋体" w:hAnsi="宋体" w:cs="等线"/>
                <w:szCs w:val="21"/>
              </w:rPr>
              <w:t>2026年6月至2027年6月优抚对象短期疗养项目（2分标）</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7EACE5A8">
            <w:pPr>
              <w:snapToGrid w:val="0"/>
              <w:spacing w:line="360" w:lineRule="auto"/>
              <w:jc w:val="center"/>
              <w:rPr>
                <w:rFonts w:hint="eastAsia" w:ascii="宋体" w:hAnsi="宋体" w:cs="等线"/>
                <w:szCs w:val="21"/>
              </w:rPr>
            </w:pPr>
            <w:r>
              <w:rPr>
                <w:rFonts w:hint="eastAsia" w:ascii="宋体" w:hAnsi="宋体" w:cs="等线"/>
                <w:szCs w:val="21"/>
              </w:rPr>
              <w:t>1项</w:t>
            </w:r>
          </w:p>
        </w:tc>
        <w:tc>
          <w:tcPr>
            <w:tcW w:w="3309" w:type="pct"/>
            <w:tcBorders>
              <w:top w:val="single" w:color="auto" w:sz="4" w:space="0"/>
              <w:left w:val="single" w:color="auto" w:sz="4" w:space="0"/>
              <w:bottom w:val="single" w:color="auto" w:sz="4" w:space="0"/>
              <w:right w:val="single" w:color="auto" w:sz="4" w:space="0"/>
            </w:tcBorders>
            <w:noWrap w:val="0"/>
            <w:vAlign w:val="center"/>
          </w:tcPr>
          <w:p w14:paraId="50014DEF">
            <w:pPr>
              <w:snapToGrid w:val="0"/>
              <w:spacing w:line="360" w:lineRule="auto"/>
              <w:ind w:firstLine="420" w:firstLineChars="200"/>
              <w:rPr>
                <w:rFonts w:hint="eastAsia" w:ascii="宋体" w:hAnsi="宋体" w:cs="等线"/>
                <w:szCs w:val="21"/>
              </w:rPr>
            </w:pPr>
            <w:r>
              <w:rPr>
                <w:rFonts w:hint="eastAsia" w:ascii="宋体" w:hAnsi="宋体" w:cs="等线"/>
                <w:szCs w:val="21"/>
              </w:rPr>
              <w:t>▲一、项目内容</w:t>
            </w:r>
          </w:p>
          <w:p w14:paraId="53498A65">
            <w:pPr>
              <w:snapToGrid w:val="0"/>
              <w:spacing w:line="360" w:lineRule="auto"/>
              <w:ind w:firstLine="420" w:firstLineChars="200"/>
              <w:rPr>
                <w:rFonts w:hint="eastAsia" w:ascii="宋体" w:hAnsi="宋体" w:cs="等线"/>
                <w:szCs w:val="21"/>
              </w:rPr>
            </w:pPr>
            <w:r>
              <w:rPr>
                <w:rFonts w:hint="eastAsia" w:ascii="宋体" w:hAnsi="宋体" w:cs="等线"/>
                <w:szCs w:val="21"/>
              </w:rPr>
              <w:t>成交供应商需在短期疗养期间内为疗养对象提供统一组织外出疗养配套服务，全面承担组织协调、行程落实、安全保障及应急处置责任</w:t>
            </w:r>
            <w:r>
              <w:rPr>
                <w:rFonts w:ascii="宋体" w:hAnsi="宋体" w:cs="等线"/>
                <w:szCs w:val="21"/>
              </w:rPr>
              <w:t>……</w:t>
            </w:r>
          </w:p>
        </w:tc>
      </w:tr>
    </w:tbl>
    <w:p w14:paraId="62EF44BE">
      <w:pPr>
        <w:spacing w:line="360" w:lineRule="auto"/>
        <w:ind w:firstLine="420" w:firstLineChars="200"/>
        <w:rPr>
          <w:rFonts w:hint="eastAsia" w:ascii="宋体" w:hAnsi="宋体"/>
          <w:szCs w:val="21"/>
          <w:u w:val="single"/>
        </w:rPr>
      </w:pPr>
      <w:r>
        <w:rPr>
          <w:rFonts w:hint="eastAsia" w:ascii="宋体" w:hAnsi="宋体"/>
          <w:szCs w:val="21"/>
        </w:rPr>
        <w:t>合同履行期限：2026年6月—2027年6月（短期疗养间歇休整时间除外），如因上级政策变动或调整，导致本项目资金不能落实的，视为受到不可抗力因素影响，本项目合同取消，采购人及成交供应商应协商解除合同，且双方均不承担违约责任，由此对采购人及成交供应商双方产生的经济损失由各自承担。</w:t>
      </w:r>
    </w:p>
    <w:p w14:paraId="245A4891">
      <w:pPr>
        <w:spacing w:line="360" w:lineRule="auto"/>
        <w:ind w:firstLine="420" w:firstLineChars="200"/>
        <w:rPr>
          <w:rFonts w:ascii="宋体" w:hAnsi="宋体"/>
          <w:szCs w:val="21"/>
        </w:rPr>
      </w:pPr>
      <w:r>
        <w:rPr>
          <w:rFonts w:hint="eastAsia" w:ascii="宋体" w:hAnsi="宋体"/>
          <w:szCs w:val="21"/>
        </w:rPr>
        <w:t>本分标接受联合体</w:t>
      </w:r>
    </w:p>
    <w:p w14:paraId="0FA21860">
      <w:pPr>
        <w:ind w:firstLine="354" w:firstLineChars="147"/>
        <w:rPr>
          <w:rFonts w:ascii="黑体" w:hAnsi="黑体" w:eastAsia="黑体"/>
          <w:b/>
          <w:sz w:val="24"/>
        </w:rPr>
      </w:pPr>
      <w:bookmarkStart w:id="6" w:name="_Toc35393799"/>
      <w:bookmarkStart w:id="7" w:name="_Toc35393630"/>
      <w:bookmarkStart w:id="8" w:name="_Toc28359090"/>
      <w:bookmarkStart w:id="9" w:name="_Toc44229879"/>
      <w:bookmarkStart w:id="10" w:name="_Toc28359013"/>
      <w:bookmarkStart w:id="11" w:name="_Toc71365906"/>
      <w:r>
        <w:rPr>
          <w:rFonts w:hint="eastAsia" w:ascii="黑体" w:hAnsi="黑体" w:eastAsia="黑体"/>
          <w:b/>
          <w:sz w:val="24"/>
        </w:rPr>
        <w:t>二、申请人的资格条件：</w:t>
      </w:r>
      <w:bookmarkEnd w:id="6"/>
      <w:bookmarkEnd w:id="7"/>
      <w:bookmarkEnd w:id="8"/>
      <w:bookmarkEnd w:id="9"/>
      <w:bookmarkEnd w:id="10"/>
      <w:bookmarkEnd w:id="11"/>
    </w:p>
    <w:p w14:paraId="1D20DD33">
      <w:pPr>
        <w:spacing w:line="360" w:lineRule="auto"/>
        <w:ind w:firstLine="420" w:firstLineChars="200"/>
        <w:rPr>
          <w:rFonts w:ascii="宋体" w:hAnsi="宋体"/>
          <w:szCs w:val="21"/>
        </w:rPr>
      </w:pPr>
      <w:bookmarkStart w:id="12" w:name="_Toc35393631"/>
      <w:bookmarkStart w:id="13" w:name="_Toc28359014"/>
      <w:bookmarkStart w:id="14" w:name="_Toc28359091"/>
      <w:bookmarkStart w:id="15" w:name="_Toc44229880"/>
      <w:bookmarkStart w:id="16" w:name="_Toc35393800"/>
      <w:r>
        <w:rPr>
          <w:rFonts w:hint="eastAsia" w:ascii="宋体" w:hAnsi="宋体"/>
          <w:szCs w:val="21"/>
        </w:rPr>
        <w:t>1.满足《中华人民共和国政府采购法》第二十二条规定；</w:t>
      </w:r>
    </w:p>
    <w:p w14:paraId="08D06BA0">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.落实政府采购政策需满足的资格要求：本项目2分标为专门面向中小企业预留项目，参加本项目的供应商必须为中型或小型或微型企业或监狱企业或残疾人福利性单位。</w:t>
      </w:r>
      <w:r>
        <w:rPr>
          <w:rFonts w:ascii="宋体" w:hAnsi="宋体"/>
          <w:szCs w:val="21"/>
        </w:rPr>
        <w:t xml:space="preserve"> </w:t>
      </w:r>
    </w:p>
    <w:p w14:paraId="445C34F2">
      <w:pPr>
        <w:spacing w:line="360" w:lineRule="auto"/>
        <w:ind w:firstLine="420" w:firstLineChars="200"/>
        <w:rPr>
          <w:rFonts w:hint="eastAsia" w:ascii="宋体" w:hAnsi="宋体"/>
          <w:szCs w:val="21"/>
        </w:rPr>
      </w:pPr>
      <w:r>
        <w:rPr>
          <w:rFonts w:hint="eastAsia" w:ascii="宋体" w:hAnsi="宋体"/>
          <w:szCs w:val="21"/>
        </w:rPr>
        <w:t>3.本项目的特定资格要求：1分标供应商须具有国家卫生行政部门颁发有效的《医疗机构执业许可证》。2分标供应商须具备有效的《旅行社业务经营许可证》。</w:t>
      </w:r>
    </w:p>
    <w:p w14:paraId="14CAB824">
      <w:pPr>
        <w:ind w:firstLine="354" w:firstLineChars="147"/>
        <w:rPr>
          <w:rFonts w:ascii="黑体" w:hAnsi="黑体" w:eastAsia="黑体"/>
          <w:b/>
          <w:sz w:val="24"/>
        </w:rPr>
      </w:pPr>
      <w:bookmarkStart w:id="17" w:name="_Toc71365907"/>
      <w:r>
        <w:rPr>
          <w:rFonts w:hint="eastAsia" w:ascii="黑体" w:hAnsi="黑体" w:eastAsia="黑体"/>
          <w:b/>
          <w:sz w:val="24"/>
        </w:rPr>
        <w:t>三、获取竞争性磋商文件</w:t>
      </w:r>
      <w:bookmarkEnd w:id="12"/>
      <w:bookmarkEnd w:id="13"/>
      <w:bookmarkEnd w:id="14"/>
      <w:bookmarkEnd w:id="15"/>
      <w:bookmarkEnd w:id="16"/>
      <w:bookmarkEnd w:id="17"/>
    </w:p>
    <w:p w14:paraId="6277FB45">
      <w:pPr>
        <w:spacing w:line="360" w:lineRule="auto"/>
        <w:ind w:firstLine="420" w:firstLineChars="200"/>
        <w:rPr>
          <w:rFonts w:ascii="宋体" w:hAnsi="宋体" w:cs="宋体"/>
          <w:bCs/>
          <w:kern w:val="0"/>
          <w:szCs w:val="21"/>
        </w:rPr>
      </w:pPr>
      <w:bookmarkStart w:id="18" w:name="_Toc28359015"/>
      <w:bookmarkStart w:id="19" w:name="_Toc28359092"/>
      <w:bookmarkStart w:id="20" w:name="_Toc35393632"/>
      <w:bookmarkStart w:id="21" w:name="_Toc44229881"/>
      <w:bookmarkStart w:id="22" w:name="_Toc35393801"/>
      <w:r>
        <w:rPr>
          <w:rFonts w:hint="eastAsia" w:ascii="宋体" w:hAnsi="宋体" w:cs="宋体"/>
          <w:bCs/>
          <w:kern w:val="0"/>
          <w:szCs w:val="21"/>
        </w:rPr>
        <w:t>时间：</w:t>
      </w:r>
      <w:r>
        <w:rPr>
          <w:rFonts w:hint="eastAsia" w:ascii="宋体" w:hAnsi="宋体"/>
          <w:bCs/>
          <w:szCs w:val="21"/>
          <w:u w:val="single"/>
        </w:rPr>
        <w:t>2026年5月25日</w:t>
      </w:r>
      <w:r>
        <w:rPr>
          <w:rFonts w:hint="eastAsia" w:ascii="宋体" w:hAnsi="宋体" w:cs="宋体"/>
          <w:bCs/>
          <w:kern w:val="0"/>
          <w:szCs w:val="21"/>
        </w:rPr>
        <w:t>至</w:t>
      </w:r>
      <w:r>
        <w:rPr>
          <w:rFonts w:hint="eastAsia" w:ascii="宋体" w:hAnsi="宋体"/>
          <w:bCs/>
          <w:szCs w:val="21"/>
          <w:u w:val="single"/>
        </w:rPr>
        <w:t>2026年6月1日</w:t>
      </w:r>
      <w:r>
        <w:rPr>
          <w:rFonts w:hint="eastAsia" w:ascii="宋体" w:hAnsi="宋体" w:cs="宋体"/>
          <w:bCs/>
          <w:kern w:val="0"/>
          <w:szCs w:val="21"/>
        </w:rPr>
        <w:t>，</w:t>
      </w:r>
      <w:r>
        <w:rPr>
          <w:rFonts w:hint="eastAsia" w:ascii="宋体" w:hAnsi="宋体" w:cs="Tahoma"/>
          <w:bCs/>
          <w:kern w:val="0"/>
          <w:szCs w:val="21"/>
        </w:rPr>
        <w:t>每天上午</w:t>
      </w:r>
      <w:r>
        <w:rPr>
          <w:rFonts w:ascii="宋体" w:hAnsi="宋体" w:cs="Tahoma"/>
          <w:bCs/>
          <w:kern w:val="0"/>
          <w:szCs w:val="21"/>
        </w:rPr>
        <w:t>00</w:t>
      </w:r>
      <w:r>
        <w:rPr>
          <w:rFonts w:hint="eastAsia" w:ascii="宋体" w:hAnsi="宋体" w:cs="Tahoma"/>
          <w:bCs/>
          <w:kern w:val="0"/>
          <w:szCs w:val="21"/>
        </w:rPr>
        <w:t>：</w:t>
      </w:r>
      <w:r>
        <w:rPr>
          <w:rFonts w:ascii="宋体" w:hAnsi="宋体" w:cs="Tahoma"/>
          <w:bCs/>
          <w:kern w:val="0"/>
          <w:szCs w:val="21"/>
        </w:rPr>
        <w:t>00</w:t>
      </w:r>
      <w:r>
        <w:rPr>
          <w:rFonts w:hint="eastAsia" w:ascii="宋体" w:hAnsi="宋体" w:cs="Tahoma"/>
          <w:bCs/>
          <w:kern w:val="0"/>
          <w:szCs w:val="21"/>
        </w:rPr>
        <w:t>至1</w:t>
      </w:r>
      <w:r>
        <w:rPr>
          <w:rFonts w:ascii="宋体" w:hAnsi="宋体" w:cs="Tahoma"/>
          <w:bCs/>
          <w:kern w:val="0"/>
          <w:szCs w:val="21"/>
        </w:rPr>
        <w:t>2</w:t>
      </w:r>
      <w:r>
        <w:rPr>
          <w:rFonts w:hint="eastAsia" w:ascii="宋体" w:hAnsi="宋体" w:cs="Tahoma"/>
          <w:bCs/>
          <w:kern w:val="0"/>
          <w:szCs w:val="21"/>
        </w:rPr>
        <w:t>:0</w:t>
      </w:r>
      <w:r>
        <w:rPr>
          <w:rFonts w:ascii="宋体" w:hAnsi="宋体" w:cs="Tahoma"/>
          <w:bCs/>
          <w:kern w:val="0"/>
          <w:szCs w:val="21"/>
        </w:rPr>
        <w:t>0</w:t>
      </w:r>
      <w:r>
        <w:rPr>
          <w:rFonts w:hint="eastAsia" w:ascii="宋体" w:hAnsi="宋体" w:cs="Tahoma"/>
          <w:bCs/>
          <w:kern w:val="0"/>
          <w:szCs w:val="21"/>
        </w:rPr>
        <w:t>，下午</w:t>
      </w:r>
      <w:r>
        <w:rPr>
          <w:rFonts w:ascii="宋体" w:hAnsi="宋体" w:cs="Tahoma"/>
          <w:bCs/>
          <w:kern w:val="0"/>
          <w:szCs w:val="21"/>
        </w:rPr>
        <w:t>12</w:t>
      </w:r>
      <w:r>
        <w:rPr>
          <w:rFonts w:hint="eastAsia" w:ascii="宋体" w:hAnsi="宋体" w:cs="Tahoma"/>
          <w:bCs/>
          <w:kern w:val="0"/>
          <w:szCs w:val="21"/>
        </w:rPr>
        <w:t>:0</w:t>
      </w:r>
      <w:r>
        <w:rPr>
          <w:rFonts w:ascii="宋体" w:hAnsi="宋体" w:cs="Tahoma"/>
          <w:bCs/>
          <w:kern w:val="0"/>
          <w:szCs w:val="21"/>
        </w:rPr>
        <w:t>0</w:t>
      </w:r>
      <w:r>
        <w:rPr>
          <w:rFonts w:hint="eastAsia" w:ascii="宋体" w:hAnsi="宋体" w:cs="Tahoma"/>
          <w:bCs/>
          <w:kern w:val="0"/>
          <w:szCs w:val="21"/>
        </w:rPr>
        <w:t>至23:59（北京时间，</w:t>
      </w:r>
      <w:r>
        <w:rPr>
          <w:rFonts w:ascii="宋体" w:hAnsi="宋体" w:cs="Tahoma"/>
          <w:bCs/>
          <w:kern w:val="0"/>
          <w:szCs w:val="21"/>
        </w:rPr>
        <w:t>法定节假日</w:t>
      </w:r>
      <w:r>
        <w:rPr>
          <w:rFonts w:hint="eastAsia" w:ascii="宋体" w:hAnsi="宋体" w:cs="Tahoma"/>
          <w:bCs/>
          <w:kern w:val="0"/>
          <w:szCs w:val="21"/>
        </w:rPr>
        <w:t>除外）</w:t>
      </w:r>
    </w:p>
    <w:p w14:paraId="3F8EA428">
      <w:pPr>
        <w:spacing w:line="360" w:lineRule="auto"/>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14B1FD4C">
      <w:pPr>
        <w:spacing w:line="360" w:lineRule="auto"/>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7C7AB32F">
      <w:pPr>
        <w:spacing w:line="360" w:lineRule="auto"/>
        <w:ind w:firstLine="420" w:firstLineChars="200"/>
        <w:rPr>
          <w:rFonts w:hint="eastAsia" w:ascii="宋体" w:hAnsi="宋体" w:cs="宋体"/>
          <w:szCs w:val="21"/>
        </w:rPr>
      </w:pPr>
      <w:r>
        <w:rPr>
          <w:rFonts w:hint="eastAsia" w:ascii="宋体" w:hAnsi="宋体" w:cs="宋体"/>
          <w:bCs/>
          <w:kern w:val="0"/>
          <w:szCs w:val="21"/>
        </w:rPr>
        <w:t>售价：</w:t>
      </w:r>
      <w:r>
        <w:rPr>
          <w:rFonts w:hint="eastAsia" w:ascii="宋体" w:hAnsi="宋体" w:cs="宋体"/>
          <w:i/>
          <w:szCs w:val="21"/>
          <w:u w:val="single"/>
        </w:rPr>
        <w:t>0</w:t>
      </w:r>
      <w:r>
        <w:rPr>
          <w:rFonts w:hint="eastAsia" w:ascii="宋体" w:hAnsi="宋体" w:cs="宋体"/>
          <w:szCs w:val="21"/>
        </w:rPr>
        <w:t>元</w:t>
      </w:r>
    </w:p>
    <w:p w14:paraId="1339941B">
      <w:pPr>
        <w:ind w:firstLine="354" w:firstLineChars="147"/>
        <w:rPr>
          <w:rFonts w:ascii="黑体" w:hAnsi="黑体" w:eastAsia="黑体"/>
          <w:b/>
          <w:sz w:val="24"/>
        </w:rPr>
      </w:pPr>
      <w:bookmarkStart w:id="23" w:name="_Toc71365908"/>
      <w:r>
        <w:rPr>
          <w:rFonts w:hint="eastAsia" w:ascii="黑体" w:hAnsi="黑体" w:eastAsia="黑体"/>
          <w:b/>
          <w:sz w:val="24"/>
        </w:rPr>
        <w:t>四、响应文件提交</w:t>
      </w:r>
      <w:bookmarkEnd w:id="18"/>
      <w:bookmarkEnd w:id="19"/>
      <w:bookmarkEnd w:id="20"/>
      <w:bookmarkEnd w:id="21"/>
      <w:bookmarkEnd w:id="22"/>
      <w:bookmarkEnd w:id="23"/>
    </w:p>
    <w:p w14:paraId="31FDB166">
      <w:pPr>
        <w:spacing w:line="360" w:lineRule="auto"/>
        <w:ind w:firstLine="420" w:firstLineChars="200"/>
        <w:rPr>
          <w:rFonts w:ascii="宋体" w:hAnsi="宋体" w:cs="宋体"/>
          <w:szCs w:val="21"/>
          <w:u w:val="single"/>
        </w:rPr>
      </w:pPr>
      <w:bookmarkStart w:id="24" w:name="_Toc28359016"/>
      <w:bookmarkStart w:id="25" w:name="_Toc35393633"/>
      <w:bookmarkStart w:id="26" w:name="_Toc35393802"/>
      <w:bookmarkStart w:id="27" w:name="_Toc28359093"/>
      <w:bookmarkStart w:id="28" w:name="_Toc44229882"/>
      <w:r>
        <w:rPr>
          <w:rFonts w:hint="eastAsia" w:ascii="宋体" w:hAnsi="宋体"/>
          <w:szCs w:val="21"/>
        </w:rPr>
        <w:t>截止时间：</w:t>
      </w:r>
      <w:r>
        <w:rPr>
          <w:rFonts w:hint="eastAsia" w:ascii="宋体" w:hAnsi="宋体"/>
          <w:bCs/>
          <w:szCs w:val="21"/>
          <w:u w:val="single"/>
        </w:rPr>
        <w:t>2026年6月5日9时30分</w:t>
      </w:r>
      <w:r>
        <w:rPr>
          <w:rFonts w:hint="eastAsia" w:ascii="宋体" w:hAnsi="宋体"/>
          <w:bCs/>
          <w:szCs w:val="21"/>
        </w:rPr>
        <w:t>（北京时间）</w:t>
      </w:r>
    </w:p>
    <w:p w14:paraId="784B2859">
      <w:pPr>
        <w:spacing w:line="360" w:lineRule="auto"/>
        <w:ind w:firstLine="420" w:firstLineChars="200"/>
        <w:rPr>
          <w:rFonts w:hint="eastAsia" w:ascii="宋体" w:hAnsi="宋体"/>
          <w:szCs w:val="21"/>
        </w:rPr>
      </w:pPr>
      <w:r>
        <w:rPr>
          <w:rFonts w:hint="eastAsia" w:ascii="宋体" w:hAnsi="宋体"/>
          <w:szCs w:val="21"/>
        </w:rPr>
        <w:t>地点：广西政府采购云平台</w:t>
      </w:r>
      <w:r>
        <w:rPr>
          <w:rFonts w:hint="eastAsia" w:ascii="宋体" w:hAnsi="宋体" w:cs="宋体"/>
          <w:bCs/>
          <w:kern w:val="0"/>
          <w:szCs w:val="21"/>
        </w:rPr>
        <w:t>（https://www.gcy.zfcg.gxzf.gov.cn/）</w:t>
      </w:r>
    </w:p>
    <w:p w14:paraId="24A053AF">
      <w:pPr>
        <w:ind w:firstLine="354" w:firstLineChars="147"/>
        <w:rPr>
          <w:rFonts w:ascii="黑体" w:hAnsi="黑体" w:eastAsia="黑体"/>
          <w:b/>
          <w:sz w:val="24"/>
        </w:rPr>
      </w:pPr>
      <w:bookmarkStart w:id="29" w:name="_Toc71365909"/>
      <w:r>
        <w:rPr>
          <w:rFonts w:hint="eastAsia" w:ascii="黑体" w:hAnsi="黑体" w:eastAsia="黑体"/>
          <w:b/>
          <w:sz w:val="24"/>
        </w:rPr>
        <w:t>五、开启</w:t>
      </w:r>
      <w:bookmarkEnd w:id="24"/>
      <w:bookmarkEnd w:id="25"/>
      <w:bookmarkEnd w:id="26"/>
      <w:bookmarkEnd w:id="27"/>
      <w:bookmarkEnd w:id="28"/>
      <w:bookmarkEnd w:id="29"/>
    </w:p>
    <w:p w14:paraId="057DF7D0">
      <w:pPr>
        <w:spacing w:line="360" w:lineRule="auto"/>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szCs w:val="21"/>
          <w:u w:val="single"/>
        </w:rPr>
        <w:t>2026年6月5日9时30分</w:t>
      </w:r>
      <w:r>
        <w:rPr>
          <w:rFonts w:hint="eastAsia" w:ascii="宋体" w:hAnsi="宋体"/>
          <w:bCs/>
          <w:szCs w:val="21"/>
        </w:rPr>
        <w:t>（北京时间）</w:t>
      </w:r>
    </w:p>
    <w:p w14:paraId="28D06443">
      <w:pPr>
        <w:spacing w:line="360" w:lineRule="auto"/>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w:t>
      </w:r>
      <w:r>
        <w:rPr>
          <w:rFonts w:hint="eastAsia" w:ascii="宋体" w:hAnsi="宋体" w:cs="宋体"/>
          <w:bCs/>
          <w:kern w:val="0"/>
          <w:szCs w:val="21"/>
        </w:rPr>
        <w:t>（https://www.gcy.zfcg.gxzf.gov.cn/）</w:t>
      </w:r>
    </w:p>
    <w:p w14:paraId="34F31B04">
      <w:pPr>
        <w:ind w:firstLine="354" w:firstLineChars="147"/>
        <w:rPr>
          <w:rFonts w:ascii="黑体" w:hAnsi="黑体" w:eastAsia="黑体"/>
          <w:b/>
          <w:sz w:val="24"/>
        </w:rPr>
      </w:pPr>
      <w:bookmarkStart w:id="30" w:name="_Toc71365910"/>
      <w:bookmarkStart w:id="31" w:name="_Toc44229883"/>
      <w:bookmarkStart w:id="32" w:name="_Toc28359094"/>
      <w:bookmarkStart w:id="33" w:name="_Toc35393803"/>
      <w:bookmarkStart w:id="34" w:name="_Toc28359017"/>
      <w:bookmarkStart w:id="35" w:name="_Toc35393634"/>
      <w:r>
        <w:rPr>
          <w:rFonts w:hint="eastAsia" w:ascii="黑体" w:hAnsi="黑体" w:eastAsia="黑体"/>
          <w:b/>
          <w:sz w:val="24"/>
        </w:rPr>
        <w:t>六、公告期限</w:t>
      </w:r>
      <w:bookmarkEnd w:id="30"/>
      <w:bookmarkEnd w:id="31"/>
      <w:bookmarkEnd w:id="32"/>
      <w:bookmarkEnd w:id="33"/>
      <w:bookmarkEnd w:id="34"/>
      <w:bookmarkEnd w:id="35"/>
    </w:p>
    <w:p w14:paraId="64DD0CA4">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1AD472C3">
      <w:pPr>
        <w:ind w:firstLine="354" w:firstLineChars="147"/>
        <w:rPr>
          <w:rFonts w:ascii="黑体" w:hAnsi="黑体" w:eastAsia="黑体"/>
          <w:b/>
          <w:sz w:val="24"/>
        </w:rPr>
      </w:pPr>
      <w:bookmarkStart w:id="36" w:name="_Toc71365911"/>
      <w:bookmarkStart w:id="37" w:name="_Toc35393804"/>
      <w:bookmarkStart w:id="38" w:name="_Toc35393635"/>
      <w:bookmarkStart w:id="39" w:name="_Toc44229884"/>
      <w:r>
        <w:rPr>
          <w:rFonts w:hint="eastAsia" w:ascii="黑体" w:hAnsi="黑体" w:eastAsia="黑体"/>
          <w:b/>
          <w:sz w:val="24"/>
        </w:rPr>
        <w:t>七、其他补充事宜</w:t>
      </w:r>
      <w:bookmarkEnd w:id="36"/>
      <w:bookmarkEnd w:id="37"/>
      <w:bookmarkEnd w:id="38"/>
      <w:bookmarkEnd w:id="39"/>
    </w:p>
    <w:p w14:paraId="4DBE5919">
      <w:pPr>
        <w:spacing w:line="360" w:lineRule="auto"/>
        <w:ind w:firstLine="420" w:firstLineChars="200"/>
        <w:rPr>
          <w:rFonts w:hint="eastAsia" w:ascii="宋体" w:hAnsi="宋体" w:cs="宋体"/>
          <w:kern w:val="0"/>
          <w:szCs w:val="21"/>
        </w:rPr>
      </w:pPr>
      <w:r>
        <w:rPr>
          <w:rFonts w:hint="eastAsia" w:ascii="宋体" w:hAnsi="宋体" w:cs="宋体"/>
          <w:kern w:val="0"/>
          <w:szCs w:val="21"/>
        </w:rPr>
        <w:t>1.网上查询地址</w:t>
      </w:r>
    </w:p>
    <w:p w14:paraId="4B921269">
      <w:pPr>
        <w:spacing w:line="360" w:lineRule="auto"/>
        <w:ind w:firstLine="420" w:firstLineChars="200"/>
        <w:rPr>
          <w:rFonts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6D13ED34">
      <w:pPr>
        <w:spacing w:line="360" w:lineRule="auto"/>
        <w:ind w:firstLine="424" w:firstLineChars="202"/>
        <w:rPr>
          <w:rFonts w:hint="eastAsia" w:ascii="宋体" w:hAnsi="宋体" w:cs="宋体"/>
          <w:kern w:val="0"/>
          <w:szCs w:val="21"/>
        </w:rPr>
      </w:pPr>
      <w:bookmarkStart w:id="40" w:name="_Hlk37429674"/>
      <w:bookmarkStart w:id="41" w:name="_Toc44229885"/>
      <w:bookmarkStart w:id="42" w:name="_Toc28359095"/>
      <w:bookmarkStart w:id="43" w:name="_Toc28359018"/>
      <w:bookmarkStart w:id="44" w:name="_Toc35393636"/>
      <w:bookmarkStart w:id="45" w:name="_Toc35393805"/>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本项目需要落实的政府采购政策</w:t>
      </w:r>
    </w:p>
    <w:p w14:paraId="0CCBE25C">
      <w:pPr>
        <w:spacing w:line="360" w:lineRule="auto"/>
        <w:ind w:firstLine="424" w:firstLineChars="202"/>
        <w:rPr>
          <w:rFonts w:ascii="宋体" w:hAnsi="宋体" w:cs="宋体"/>
          <w:kern w:val="0"/>
          <w:szCs w:val="21"/>
        </w:rPr>
      </w:pPr>
      <w:r>
        <w:rPr>
          <w:rFonts w:hint="eastAsia" w:ascii="宋体" w:hAnsi="宋体" w:cs="宋体"/>
          <w:kern w:val="0"/>
          <w:szCs w:val="21"/>
        </w:rPr>
        <w:t>（1）政府采购促进中小企业发展。</w:t>
      </w:r>
    </w:p>
    <w:p w14:paraId="18ABA249">
      <w:pPr>
        <w:spacing w:line="360" w:lineRule="auto"/>
        <w:ind w:firstLine="424" w:firstLineChars="202"/>
        <w:rPr>
          <w:rFonts w:ascii="宋体" w:hAnsi="宋体" w:cs="宋体"/>
          <w:kern w:val="0"/>
          <w:szCs w:val="21"/>
        </w:rPr>
      </w:pPr>
      <w:r>
        <w:rPr>
          <w:rFonts w:hint="eastAsia" w:ascii="宋体" w:hAnsi="宋体" w:cs="宋体"/>
          <w:kern w:val="0"/>
          <w:szCs w:val="21"/>
        </w:rPr>
        <w:t>（2）政府采购支持采用本国产品的政策。</w:t>
      </w:r>
    </w:p>
    <w:p w14:paraId="5BD68C64">
      <w:pPr>
        <w:spacing w:line="360" w:lineRule="auto"/>
        <w:ind w:firstLine="424" w:firstLineChars="202"/>
        <w:rPr>
          <w:rFonts w:ascii="宋体" w:hAnsi="宋体" w:cs="宋体"/>
          <w:kern w:val="0"/>
          <w:szCs w:val="21"/>
        </w:rPr>
      </w:pPr>
      <w:r>
        <w:rPr>
          <w:rFonts w:hint="eastAsia" w:ascii="宋体" w:hAnsi="宋体" w:cs="宋体"/>
          <w:kern w:val="0"/>
          <w:szCs w:val="21"/>
        </w:rPr>
        <w:t>（3）强制采购节能产品；优先采购节能产品、环境标志产品。</w:t>
      </w:r>
    </w:p>
    <w:p w14:paraId="17D12D3B">
      <w:pPr>
        <w:spacing w:line="360" w:lineRule="auto"/>
        <w:ind w:firstLine="424" w:firstLineChars="202"/>
        <w:rPr>
          <w:rFonts w:ascii="宋体" w:hAnsi="宋体" w:cs="宋体"/>
          <w:kern w:val="0"/>
          <w:szCs w:val="21"/>
        </w:rPr>
      </w:pPr>
      <w:r>
        <w:rPr>
          <w:rFonts w:hint="eastAsia" w:ascii="宋体" w:hAnsi="宋体" w:cs="宋体"/>
          <w:kern w:val="0"/>
          <w:szCs w:val="21"/>
        </w:rPr>
        <w:t>（4）政府采购促进残疾人就业政策。</w:t>
      </w:r>
    </w:p>
    <w:p w14:paraId="5087EB25">
      <w:pPr>
        <w:spacing w:line="360" w:lineRule="auto"/>
        <w:ind w:firstLine="424" w:firstLineChars="202"/>
        <w:rPr>
          <w:rFonts w:hint="eastAsia" w:ascii="宋体" w:hAnsi="宋体" w:cs="宋体"/>
          <w:kern w:val="0"/>
          <w:szCs w:val="21"/>
        </w:rPr>
      </w:pPr>
      <w:r>
        <w:rPr>
          <w:rFonts w:hint="eastAsia" w:ascii="宋体" w:hAnsi="宋体" w:cs="宋体"/>
          <w:kern w:val="0"/>
          <w:szCs w:val="21"/>
        </w:rPr>
        <w:t>（5）政府采购支持监狱企业发展。</w:t>
      </w:r>
    </w:p>
    <w:bookmarkEnd w:id="40"/>
    <w:p w14:paraId="572AD651">
      <w:pPr>
        <w:widowControl/>
        <w:spacing w:line="360" w:lineRule="auto"/>
        <w:ind w:firstLine="420" w:firstLineChars="200"/>
        <w:jc w:val="left"/>
        <w:rPr>
          <w:rFonts w:ascii="宋体" w:hAnsi="宋体"/>
          <w:szCs w:val="21"/>
        </w:rPr>
      </w:pPr>
      <w:r>
        <w:rPr>
          <w:rFonts w:hint="eastAsia" w:ascii="宋体" w:hAnsi="宋体" w:cs="宋体"/>
          <w:kern w:val="0"/>
          <w:szCs w:val="21"/>
        </w:rPr>
        <w:t>3.供应商</w:t>
      </w:r>
      <w:r>
        <w:rPr>
          <w:rFonts w:hint="eastAsia" w:ascii="宋体" w:hAnsi="宋体"/>
          <w:szCs w:val="21"/>
        </w:rPr>
        <w:t>竞标注意事项</w:t>
      </w:r>
    </w:p>
    <w:p w14:paraId="4AA8C424">
      <w:pPr>
        <w:widowControl/>
        <w:spacing w:line="36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政府采购项目电子交易管理操作指南－供应商</w:t>
      </w:r>
      <w:r>
        <w:rPr>
          <w:rFonts w:hint="eastAsia" w:ascii="宋体" w:hAnsi="宋体"/>
          <w:szCs w:val="21"/>
        </w:rPr>
        <w:t>”查看电子竞标具体操作流程。</w:t>
      </w:r>
    </w:p>
    <w:p w14:paraId="2D9DFFC9">
      <w:pPr>
        <w:widowControl/>
        <w:spacing w:line="360" w:lineRule="auto"/>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kern w:val="0"/>
          <w:szCs w:val="21"/>
        </w:rPr>
        <w:t>广西政府采购云平台，</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538EF2C6">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56951B81">
      <w:pPr>
        <w:widowControl/>
        <w:spacing w:line="360" w:lineRule="auto"/>
        <w:ind w:firstLine="420" w:firstLineChars="200"/>
        <w:jc w:val="left"/>
        <w:rPr>
          <w:rFonts w:hint="eastAsia" w:ascii="宋体" w:hAnsi="宋体"/>
          <w:bCs/>
          <w:szCs w:val="21"/>
        </w:rPr>
      </w:pPr>
      <w:r>
        <w:rPr>
          <w:rFonts w:hint="eastAsia" w:ascii="宋体" w:hAnsi="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4E6E070">
      <w:pPr>
        <w:spacing w:line="360" w:lineRule="auto"/>
        <w:ind w:firstLine="420" w:firstLineChars="200"/>
        <w:rPr>
          <w:rFonts w:hint="eastAsia" w:ascii="宋体" w:hAnsi="宋体"/>
          <w:szCs w:val="21"/>
          <w:u w:val="single"/>
        </w:rPr>
      </w:pPr>
      <w:r>
        <w:rPr>
          <w:rFonts w:hint="eastAsia" w:ascii="宋体" w:hAnsi="宋体" w:cs="宋体"/>
          <w:kern w:val="0"/>
          <w:szCs w:val="21"/>
        </w:rPr>
        <w:t>（4）供应商需要在具备有摄像头及语音功能且互联网网络状况良好的电脑登录广西政府采购云平台远程开标大厅参与本次磋商，否则后果自负。</w:t>
      </w:r>
    </w:p>
    <w:p w14:paraId="20A5F7CB">
      <w:pPr>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1"/>
      <w:bookmarkEnd w:id="42"/>
      <w:bookmarkEnd w:id="43"/>
      <w:bookmarkEnd w:id="44"/>
      <w:bookmarkEnd w:id="45"/>
    </w:p>
    <w:p w14:paraId="068C2B5D">
      <w:pPr>
        <w:spacing w:line="360" w:lineRule="auto"/>
        <w:ind w:firstLine="420" w:firstLineChars="200"/>
        <w:rPr>
          <w:rFonts w:hint="eastAsia" w:ascii="宋体" w:hAnsi="宋体" w:cs="宋体"/>
          <w:kern w:val="0"/>
          <w:szCs w:val="21"/>
        </w:rPr>
      </w:pPr>
      <w:r>
        <w:rPr>
          <w:rFonts w:hint="eastAsia" w:ascii="宋体" w:hAnsi="宋体" w:cs="宋体"/>
          <w:kern w:val="0"/>
          <w:szCs w:val="21"/>
        </w:rPr>
        <w:t>1.采购人信息</w:t>
      </w:r>
    </w:p>
    <w:p w14:paraId="21B5DF35">
      <w:pPr>
        <w:spacing w:line="360" w:lineRule="auto"/>
        <w:ind w:firstLine="420" w:firstLineChars="200"/>
        <w:rPr>
          <w:rFonts w:hint="eastAsia" w:ascii="宋体" w:hAnsi="宋体" w:cs="宋体"/>
          <w:kern w:val="0"/>
          <w:szCs w:val="21"/>
        </w:rPr>
      </w:pPr>
      <w:r>
        <w:rPr>
          <w:rFonts w:hint="eastAsia" w:ascii="宋体" w:hAnsi="宋体" w:cs="宋体"/>
          <w:kern w:val="0"/>
          <w:szCs w:val="21"/>
        </w:rPr>
        <w:t>名    称：广西壮族自治区退役军人康复中心</w:t>
      </w:r>
    </w:p>
    <w:p w14:paraId="06F4B7B5">
      <w:pPr>
        <w:spacing w:line="360" w:lineRule="auto"/>
        <w:ind w:firstLine="420" w:firstLineChars="200"/>
        <w:rPr>
          <w:rFonts w:hint="eastAsia" w:ascii="宋体" w:hAnsi="宋体" w:cs="宋体"/>
          <w:kern w:val="0"/>
          <w:szCs w:val="21"/>
        </w:rPr>
      </w:pPr>
      <w:r>
        <w:rPr>
          <w:rFonts w:hint="eastAsia" w:ascii="宋体" w:hAnsi="宋体" w:cs="宋体"/>
          <w:kern w:val="0"/>
          <w:szCs w:val="21"/>
        </w:rPr>
        <w:t>地    址：南宁市青秀区厢竹大道48-1号</w:t>
      </w:r>
    </w:p>
    <w:p w14:paraId="09162040">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联系人：林静璐 </w:t>
      </w:r>
    </w:p>
    <w:p w14:paraId="5F1DF27F">
      <w:pPr>
        <w:spacing w:line="360" w:lineRule="auto"/>
        <w:ind w:firstLine="420" w:firstLineChars="200"/>
        <w:rPr>
          <w:rFonts w:ascii="宋体" w:hAnsi="宋体" w:cs="宋体"/>
          <w:kern w:val="0"/>
          <w:szCs w:val="21"/>
        </w:rPr>
      </w:pPr>
      <w:r>
        <w:rPr>
          <w:rFonts w:hint="eastAsia" w:ascii="宋体" w:hAnsi="宋体" w:cs="宋体"/>
          <w:kern w:val="0"/>
          <w:szCs w:val="21"/>
        </w:rPr>
        <w:t>联系方式：0771-</w:t>
      </w:r>
      <w:r>
        <w:rPr>
          <w:rStyle w:val="6"/>
          <w:rFonts w:hint="eastAsia"/>
        </w:rPr>
        <w:t xml:space="preserve">2869039                                                                                                                                                                                                                                                                                   </w:t>
      </w:r>
    </w:p>
    <w:p w14:paraId="11C6455E">
      <w:pPr>
        <w:spacing w:line="360" w:lineRule="auto"/>
        <w:ind w:firstLine="420" w:firstLineChars="200"/>
        <w:rPr>
          <w:rFonts w:hint="eastAsia" w:ascii="宋体" w:hAnsi="宋体" w:cs="宋体"/>
          <w:kern w:val="0"/>
          <w:szCs w:val="21"/>
        </w:rPr>
      </w:pPr>
      <w:r>
        <w:rPr>
          <w:rFonts w:hint="eastAsia" w:ascii="宋体" w:hAnsi="宋体" w:cs="宋体"/>
          <w:kern w:val="0"/>
          <w:szCs w:val="21"/>
        </w:rPr>
        <w:t>2.采购代理机构信息</w:t>
      </w:r>
    </w:p>
    <w:p w14:paraId="7F874976">
      <w:pPr>
        <w:spacing w:line="360" w:lineRule="auto"/>
        <w:ind w:firstLine="420" w:firstLineChars="200"/>
        <w:rPr>
          <w:rFonts w:hint="eastAsia" w:ascii="宋体" w:hAnsi="宋体" w:cs="宋体"/>
          <w:kern w:val="0"/>
          <w:szCs w:val="21"/>
        </w:rPr>
      </w:pPr>
      <w:r>
        <w:rPr>
          <w:rFonts w:hint="eastAsia" w:ascii="宋体" w:hAnsi="宋体" w:cs="宋体"/>
          <w:kern w:val="0"/>
          <w:szCs w:val="21"/>
        </w:rPr>
        <w:t>名称：云之龙咨询集团有限公司　　</w:t>
      </w:r>
    </w:p>
    <w:p w14:paraId="11603AAC">
      <w:pPr>
        <w:spacing w:line="360" w:lineRule="auto"/>
        <w:ind w:firstLine="420" w:firstLineChars="200"/>
        <w:rPr>
          <w:rFonts w:hint="eastAsia" w:ascii="宋体" w:hAnsi="宋体" w:cs="宋体"/>
          <w:kern w:val="0"/>
          <w:szCs w:val="21"/>
        </w:rPr>
      </w:pPr>
      <w:r>
        <w:rPr>
          <w:rFonts w:hint="eastAsia" w:ascii="宋体" w:hAnsi="宋体" w:cs="宋体"/>
          <w:kern w:val="0"/>
          <w:szCs w:val="21"/>
        </w:rPr>
        <w:t>地　　址：广西南宁市良庆区云英路15号3号楼云之龙咨询集团大厦6楼/530201　　</w:t>
      </w:r>
    </w:p>
    <w:p w14:paraId="772DC89A">
      <w:pPr>
        <w:spacing w:line="360" w:lineRule="auto"/>
        <w:ind w:firstLine="420" w:firstLineChars="200"/>
        <w:rPr>
          <w:rFonts w:hint="eastAsia" w:ascii="宋体" w:hAnsi="宋体" w:cs="宋体"/>
          <w:kern w:val="0"/>
          <w:szCs w:val="21"/>
        </w:rPr>
      </w:pPr>
      <w:r>
        <w:rPr>
          <w:rFonts w:hint="eastAsia" w:ascii="宋体" w:hAnsi="宋体" w:cs="宋体"/>
          <w:kern w:val="0"/>
          <w:szCs w:val="21"/>
        </w:rPr>
        <w:t>联系电话：0771-2618118、2611889、2611898</w:t>
      </w:r>
    </w:p>
    <w:p w14:paraId="42091EBD">
      <w:pPr>
        <w:spacing w:line="360" w:lineRule="auto"/>
        <w:ind w:firstLine="420" w:firstLineChars="200"/>
        <w:rPr>
          <w:rFonts w:hint="eastAsia" w:ascii="宋体" w:hAnsi="宋体" w:cs="宋体"/>
          <w:kern w:val="0"/>
          <w:szCs w:val="21"/>
        </w:rPr>
      </w:pPr>
      <w:r>
        <w:rPr>
          <w:rFonts w:hint="eastAsia" w:ascii="宋体" w:hAnsi="宋体" w:cs="宋体"/>
          <w:kern w:val="0"/>
          <w:szCs w:val="21"/>
        </w:rPr>
        <w:t>3.项目联系方式</w:t>
      </w:r>
    </w:p>
    <w:p w14:paraId="1CE4B36B">
      <w:pPr>
        <w:spacing w:line="360" w:lineRule="auto"/>
        <w:ind w:firstLine="420" w:firstLineChars="200"/>
        <w:rPr>
          <w:rFonts w:hint="eastAsia" w:ascii="宋体" w:hAnsi="宋体" w:cs="宋体"/>
          <w:kern w:val="0"/>
          <w:szCs w:val="21"/>
        </w:rPr>
      </w:pPr>
      <w:r>
        <w:rPr>
          <w:rFonts w:hint="eastAsia" w:ascii="宋体" w:hAnsi="宋体" w:cs="宋体"/>
          <w:kern w:val="0"/>
          <w:szCs w:val="21"/>
        </w:rPr>
        <w:t>项目联系人：李鸿海、林钰梅</w:t>
      </w:r>
    </w:p>
    <w:p w14:paraId="0BAD7AE5">
      <w:r>
        <w:rPr>
          <w:rFonts w:hint="eastAsia" w:ascii="宋体" w:hAnsi="宋体" w:cs="宋体"/>
          <w:kern w:val="0"/>
          <w:szCs w:val="21"/>
        </w:rPr>
        <w:t>电　　话：0771-2618118、2611889、2611898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C14B1"/>
    <w:rsid w:val="35E20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character" w:styleId="6">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2501</Words>
  <Characters>3004</Characters>
  <Lines>0</Lines>
  <Paragraphs>0</Paragraphs>
  <TotalTime>0</TotalTime>
  <ScaleCrop>false</ScaleCrop>
  <LinksUpToDate>false</LinksUpToDate>
  <CharactersWithSpaces>3299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2026-05-25T04:10:00Z</dcterms:created>
  <dc:creator>Administrator</dc:creator>
  <cp:lastModifiedBy>李鸿海</cp:lastModifiedBy>
  <dcterms:modified xsi:type="dcterms:W3CDTF">2026-05-25T05:12:48Z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F20FC3A4396346258AAF8E7EA5165599_12</vt:lpwstr>
  </property>
</Properties>
</file>