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CE85CD4">
      <w:pPr>
        <w:shd w:val="clear" w:color="auto"/>
        <w:spacing w:before="165" w:beforeLines="50" w:line="360" w:lineRule="auto"/>
        <w:jc w:val="center"/>
        <w:rPr>
          <w:rFonts w:hint="eastAsia" w:ascii="宋体" w:hAnsi="宋体"/>
          <w:color w:val="auto"/>
          <w:sz w:val="52"/>
          <w:szCs w:val="52"/>
        </w:rPr>
      </w:pPr>
      <w:r>
        <w:rPr>
          <w:rFonts w:hint="eastAsia" w:ascii="宋体" w:hAnsi="宋体"/>
          <w:color w:val="auto"/>
          <w:sz w:val="52"/>
          <w:szCs w:val="52"/>
        </w:rPr>
        <w:t>南宁市政府采购</w:t>
      </w:r>
    </w:p>
    <w:p w14:paraId="793E1F75">
      <w:pPr>
        <w:shd w:val="clear" w:color="auto"/>
        <w:spacing w:before="165" w:beforeLines="50" w:line="360" w:lineRule="auto"/>
        <w:jc w:val="center"/>
        <w:rPr>
          <w:rFonts w:hint="eastAsia" w:ascii="宋体" w:hAnsi="宋体"/>
          <w:color w:val="auto"/>
          <w:sz w:val="52"/>
          <w:szCs w:val="52"/>
        </w:rPr>
      </w:pPr>
      <w:r>
        <w:rPr>
          <w:rFonts w:hint="eastAsia" w:ascii="宋体" w:hAnsi="宋体"/>
          <w:color w:val="auto"/>
          <w:sz w:val="52"/>
          <w:szCs w:val="52"/>
        </w:rPr>
        <w:t>公开招标文件（服务类）</w:t>
      </w:r>
    </w:p>
    <w:p w14:paraId="5F49C1D0">
      <w:pPr>
        <w:shd w:val="clear" w:color="auto"/>
        <w:spacing w:before="165" w:beforeLines="50" w:line="360" w:lineRule="auto"/>
        <w:jc w:val="center"/>
        <w:rPr>
          <w:rFonts w:hint="eastAsia" w:ascii="仿宋_GB2312" w:hAnsi="宋体" w:eastAsia="仿宋_GB2312"/>
          <w:b/>
          <w:color w:val="auto"/>
          <w:sz w:val="48"/>
          <w:szCs w:val="48"/>
        </w:rPr>
      </w:pPr>
    </w:p>
    <w:p w14:paraId="2B9D4193">
      <w:pPr>
        <w:shd w:val="clear" w:color="auto"/>
        <w:snapToGrid w:val="0"/>
        <w:spacing w:before="165" w:beforeLines="50" w:line="360" w:lineRule="auto"/>
        <w:jc w:val="center"/>
        <w:rPr>
          <w:rFonts w:hint="eastAsia" w:ascii="华文新魏" w:hAnsi="宋体" w:eastAsia="华文新魏"/>
          <w:color w:val="auto"/>
          <w:sz w:val="72"/>
          <w:szCs w:val="72"/>
        </w:rPr>
      </w:pPr>
      <w:r>
        <w:rPr>
          <w:rFonts w:hint="eastAsia" w:ascii="华文新魏" w:hAnsi="宋体" w:eastAsia="华文新魏"/>
          <w:color w:val="auto"/>
          <w:sz w:val="72"/>
          <w:szCs w:val="72"/>
        </w:rPr>
        <w:t>招 标 文 件</w:t>
      </w:r>
    </w:p>
    <w:p w14:paraId="4AE9654A">
      <w:pPr>
        <w:shd w:val="clear" w:color="auto"/>
        <w:snapToGrid w:val="0"/>
        <w:spacing w:before="165" w:beforeLines="50" w:line="360" w:lineRule="auto"/>
        <w:jc w:val="center"/>
        <w:rPr>
          <w:rFonts w:hint="eastAsia" w:ascii="仿宋_GB2312" w:hAnsi="宋体" w:eastAsia="仿宋_GB2312"/>
          <w:color w:val="auto"/>
          <w:sz w:val="30"/>
          <w:szCs w:val="72"/>
        </w:rPr>
      </w:pPr>
      <w:r>
        <w:rPr>
          <w:rFonts w:hint="eastAsia" w:ascii="仿宋_GB2312" w:hAnsi="宋体" w:eastAsia="仿宋_GB2312"/>
          <w:color w:val="auto"/>
          <w:sz w:val="30"/>
          <w:szCs w:val="72"/>
        </w:rPr>
        <w:t>（全流程电子化评标）</w:t>
      </w:r>
    </w:p>
    <w:p w14:paraId="76DFAD42">
      <w:pPr>
        <w:shd w:val="clear" w:color="auto"/>
        <w:snapToGrid w:val="0"/>
        <w:spacing w:before="165" w:beforeLines="50" w:line="360" w:lineRule="auto"/>
        <w:rPr>
          <w:rFonts w:hint="eastAsia" w:ascii="仿宋_GB2312" w:hAnsi="宋体" w:eastAsia="仿宋_GB2312"/>
          <w:color w:val="auto"/>
          <w:sz w:val="30"/>
          <w:szCs w:val="72"/>
        </w:rPr>
      </w:pPr>
    </w:p>
    <w:p w14:paraId="7E06B3F6">
      <w:pPr>
        <w:pStyle w:val="17"/>
        <w:shd w:val="clear" w:color="auto"/>
        <w:snapToGrid w:val="0"/>
        <w:spacing w:before="50" w:after="120" w:line="360" w:lineRule="auto"/>
        <w:ind w:firstLine="1193" w:firstLineChars="396"/>
        <w:rPr>
          <w:rFonts w:hint="eastAsia" w:ascii="仿宋_GB2312" w:hAnsi="宋体" w:eastAsia="仿宋_GB2312"/>
          <w:b/>
          <w:bCs/>
          <w:color w:val="auto"/>
          <w:sz w:val="30"/>
          <w:szCs w:val="30"/>
        </w:rPr>
      </w:pPr>
      <w:r>
        <w:rPr>
          <w:rFonts w:hint="eastAsia" w:ascii="仿宋_GB2312" w:hAnsi="宋体" w:eastAsia="仿宋_GB2312"/>
          <w:b/>
          <w:bCs/>
          <w:color w:val="auto"/>
          <w:sz w:val="30"/>
          <w:szCs w:val="30"/>
        </w:rPr>
        <w:t>项目</w:t>
      </w:r>
      <w:r>
        <w:rPr>
          <w:rFonts w:hint="eastAsia" w:ascii="仿宋_GB2312" w:hAnsi="宋体" w:eastAsia="仿宋_GB2312" w:cs="Courier New"/>
          <w:b/>
          <w:bCs/>
          <w:color w:val="auto"/>
          <w:w w:val="95"/>
          <w:sz w:val="30"/>
          <w:szCs w:val="30"/>
        </w:rPr>
        <w:t>名称</w:t>
      </w:r>
      <w:r>
        <w:rPr>
          <w:rFonts w:hint="eastAsia" w:ascii="仿宋_GB2312" w:hAnsi="宋体" w:eastAsia="仿宋_GB2312"/>
          <w:b/>
          <w:bCs/>
          <w:color w:val="auto"/>
          <w:sz w:val="30"/>
          <w:szCs w:val="30"/>
        </w:rPr>
        <w:t>：2026年南宁市公安局交通管理支队公安网</w:t>
      </w:r>
    </w:p>
    <w:p w14:paraId="6232CF4A">
      <w:pPr>
        <w:pStyle w:val="17"/>
        <w:shd w:val="clear" w:color="auto"/>
        <w:snapToGrid w:val="0"/>
        <w:spacing w:before="50" w:after="120" w:line="360" w:lineRule="auto"/>
        <w:ind w:firstLine="2699" w:firstLineChars="896"/>
        <w:rPr>
          <w:rFonts w:hint="eastAsia" w:ascii="仿宋_GB2312" w:hAnsi="宋体" w:eastAsia="仿宋_GB2312"/>
          <w:b/>
          <w:bCs/>
          <w:color w:val="auto"/>
          <w:sz w:val="30"/>
          <w:szCs w:val="30"/>
        </w:rPr>
      </w:pPr>
      <w:r>
        <w:rPr>
          <w:rFonts w:hint="eastAsia" w:ascii="仿宋_GB2312" w:hAnsi="宋体" w:eastAsia="仿宋_GB2312"/>
          <w:b/>
          <w:bCs/>
          <w:color w:val="auto"/>
          <w:sz w:val="30"/>
          <w:szCs w:val="30"/>
        </w:rPr>
        <w:t>和社会化服务专网业务信息系统软件维护服务采购</w:t>
      </w:r>
    </w:p>
    <w:p w14:paraId="52472B83">
      <w:pPr>
        <w:pStyle w:val="17"/>
        <w:shd w:val="clear" w:color="auto"/>
        <w:snapToGrid w:val="0"/>
        <w:spacing w:before="50" w:after="120" w:line="360" w:lineRule="auto"/>
        <w:ind w:firstLine="1133" w:firstLineChars="396"/>
        <w:rPr>
          <w:rFonts w:hint="eastAsia" w:ascii="仿宋_GB2312" w:hAnsi="宋体" w:eastAsia="仿宋_GB2312" w:cs="Courier New"/>
          <w:b/>
          <w:bCs/>
          <w:color w:val="auto"/>
          <w:w w:val="95"/>
          <w:sz w:val="30"/>
          <w:szCs w:val="30"/>
        </w:rPr>
      </w:pPr>
      <w:r>
        <w:rPr>
          <w:rFonts w:hint="eastAsia" w:ascii="仿宋_GB2312" w:hAnsi="宋体" w:eastAsia="仿宋_GB2312" w:cs="Courier New"/>
          <w:b/>
          <w:bCs/>
          <w:color w:val="auto"/>
          <w:w w:val="95"/>
          <w:sz w:val="30"/>
          <w:szCs w:val="30"/>
        </w:rPr>
        <w:t>项目</w:t>
      </w:r>
      <w:r>
        <w:rPr>
          <w:rFonts w:hint="eastAsia" w:ascii="仿宋_GB2312" w:hAnsi="宋体" w:eastAsia="仿宋_GB2312"/>
          <w:b/>
          <w:bCs/>
          <w:color w:val="auto"/>
          <w:sz w:val="30"/>
          <w:szCs w:val="30"/>
        </w:rPr>
        <w:t>编号</w:t>
      </w:r>
      <w:r>
        <w:rPr>
          <w:rFonts w:hint="eastAsia" w:ascii="仿宋_GB2312" w:hAnsi="宋体" w:eastAsia="仿宋_GB2312" w:cs="Courier New"/>
          <w:b/>
          <w:bCs/>
          <w:color w:val="auto"/>
          <w:w w:val="95"/>
          <w:sz w:val="30"/>
          <w:szCs w:val="30"/>
        </w:rPr>
        <w:t>：</w:t>
      </w:r>
      <w:r>
        <w:rPr>
          <w:rFonts w:ascii="仿宋_GB2312" w:hAnsi="宋体" w:eastAsia="仿宋_GB2312" w:cs="Courier New"/>
          <w:b/>
          <w:bCs/>
          <w:color w:val="auto"/>
          <w:w w:val="95"/>
          <w:sz w:val="30"/>
          <w:szCs w:val="30"/>
        </w:rPr>
        <w:t>NNZC2026-G3-990485-YZLZ</w:t>
      </w:r>
    </w:p>
    <w:p w14:paraId="0F5D346F">
      <w:pPr>
        <w:pStyle w:val="17"/>
        <w:shd w:val="clear" w:color="auto"/>
        <w:snapToGrid w:val="0"/>
        <w:spacing w:before="50" w:after="120" w:line="360" w:lineRule="auto"/>
        <w:ind w:firstLine="1193" w:firstLineChars="396"/>
        <w:rPr>
          <w:rFonts w:hint="eastAsia" w:ascii="仿宋_GB2312" w:hAnsi="宋体" w:eastAsia="仿宋_GB2312"/>
          <w:b/>
          <w:color w:val="auto"/>
          <w:sz w:val="30"/>
          <w:szCs w:val="48"/>
        </w:rPr>
      </w:pPr>
      <w:r>
        <w:rPr>
          <w:rFonts w:hint="eastAsia" w:ascii="仿宋_GB2312" w:hAnsi="宋体" w:eastAsia="仿宋_GB2312"/>
          <w:b/>
          <w:color w:val="auto"/>
          <w:sz w:val="30"/>
          <w:szCs w:val="48"/>
        </w:rPr>
        <w:t>项目所属区划：南宁市本级</w:t>
      </w:r>
    </w:p>
    <w:p w14:paraId="05B132C3">
      <w:pPr>
        <w:pStyle w:val="17"/>
        <w:shd w:val="clear" w:color="auto"/>
        <w:snapToGrid w:val="0"/>
        <w:spacing w:before="50" w:after="120" w:line="360" w:lineRule="auto"/>
        <w:ind w:firstLine="1125" w:firstLineChars="393"/>
        <w:rPr>
          <w:rFonts w:hint="eastAsia" w:ascii="仿宋_GB2312" w:hAnsi="宋体" w:eastAsia="仿宋_GB2312"/>
          <w:b/>
          <w:bCs/>
          <w:color w:val="auto"/>
          <w:w w:val="95"/>
          <w:sz w:val="30"/>
          <w:szCs w:val="30"/>
        </w:rPr>
      </w:pPr>
      <w:r>
        <w:rPr>
          <w:rFonts w:hint="eastAsia" w:ascii="仿宋_GB2312" w:hAnsi="宋体" w:eastAsia="仿宋_GB2312"/>
          <w:b/>
          <w:bCs/>
          <w:color w:val="auto"/>
          <w:w w:val="95"/>
          <w:sz w:val="30"/>
          <w:szCs w:val="30"/>
        </w:rPr>
        <w:t>采 购 人：</w:t>
      </w:r>
      <w:r>
        <w:rPr>
          <w:rFonts w:hint="eastAsia" w:ascii="仿宋_GB2312" w:hAnsi="宋体" w:eastAsia="仿宋_GB2312"/>
          <w:b/>
          <w:bCs/>
          <w:color w:val="auto"/>
          <w:sz w:val="30"/>
          <w:szCs w:val="30"/>
        </w:rPr>
        <w:t>南宁市公安局交通管理支队</w:t>
      </w:r>
    </w:p>
    <w:p w14:paraId="79F50B4C">
      <w:pPr>
        <w:pStyle w:val="17"/>
        <w:shd w:val="clear" w:color="auto"/>
        <w:snapToGrid w:val="0"/>
        <w:spacing w:before="50" w:after="120" w:line="360" w:lineRule="auto"/>
        <w:ind w:firstLine="1125" w:firstLineChars="393"/>
        <w:rPr>
          <w:rFonts w:hint="eastAsia" w:ascii="仿宋_GB2312" w:hAnsi="宋体" w:eastAsia="仿宋_GB2312"/>
          <w:b/>
          <w:bCs/>
          <w:color w:val="auto"/>
          <w:w w:val="95"/>
          <w:sz w:val="30"/>
          <w:szCs w:val="30"/>
        </w:rPr>
      </w:pPr>
      <w:r>
        <w:rPr>
          <w:rFonts w:hint="eastAsia" w:ascii="仿宋_GB2312" w:hAnsi="宋体" w:eastAsia="仿宋_GB2312"/>
          <w:b/>
          <w:bCs/>
          <w:color w:val="auto"/>
          <w:w w:val="95"/>
          <w:sz w:val="30"/>
          <w:szCs w:val="30"/>
        </w:rPr>
        <w:t>采购代理机构：云之龙咨询集团有限公司</w:t>
      </w:r>
    </w:p>
    <w:p w14:paraId="48BF661C">
      <w:pPr>
        <w:pStyle w:val="17"/>
        <w:shd w:val="clear" w:color="auto"/>
        <w:snapToGrid w:val="0"/>
        <w:spacing w:before="50" w:after="120" w:line="360" w:lineRule="auto"/>
        <w:ind w:firstLine="1125" w:firstLineChars="393"/>
        <w:rPr>
          <w:rFonts w:hint="eastAsia" w:ascii="仿宋_GB2312" w:hAnsi="宋体" w:eastAsia="仿宋_GB2312"/>
          <w:b/>
          <w:bCs/>
          <w:color w:val="auto"/>
          <w:w w:val="95"/>
          <w:sz w:val="30"/>
          <w:szCs w:val="30"/>
        </w:rPr>
      </w:pPr>
      <w:r>
        <w:rPr>
          <w:rFonts w:hint="eastAsia" w:ascii="仿宋_GB2312" w:hAnsi="宋体" w:eastAsia="仿宋_GB2312"/>
          <w:b/>
          <w:bCs/>
          <w:color w:val="auto"/>
          <w:w w:val="95"/>
          <w:sz w:val="30"/>
          <w:szCs w:val="30"/>
        </w:rPr>
        <w:t>（采购代理机构编号：</w:t>
      </w:r>
      <w:r>
        <w:rPr>
          <w:rFonts w:ascii="仿宋_GB2312" w:hAnsi="宋体" w:eastAsia="仿宋_GB2312"/>
          <w:b/>
          <w:bCs/>
          <w:color w:val="auto"/>
          <w:w w:val="95"/>
          <w:sz w:val="30"/>
          <w:szCs w:val="30"/>
        </w:rPr>
        <w:t>YZLNN2026-G3-613-NNZC</w:t>
      </w:r>
      <w:r>
        <w:rPr>
          <w:rFonts w:hint="eastAsia" w:ascii="仿宋_GB2312" w:hAnsi="宋体" w:eastAsia="仿宋_GB2312"/>
          <w:b/>
          <w:bCs/>
          <w:color w:val="auto"/>
          <w:w w:val="95"/>
          <w:sz w:val="30"/>
          <w:szCs w:val="30"/>
        </w:rPr>
        <w:t>）</w:t>
      </w:r>
    </w:p>
    <w:p w14:paraId="71BD119E">
      <w:pPr>
        <w:pStyle w:val="17"/>
        <w:shd w:val="clear" w:color="auto"/>
        <w:snapToGrid w:val="0"/>
        <w:spacing w:before="50" w:after="120" w:line="360" w:lineRule="auto"/>
        <w:ind w:firstLine="1125" w:firstLineChars="393"/>
        <w:rPr>
          <w:rFonts w:hint="eastAsia" w:ascii="仿宋_GB2312" w:hAnsi="宋体" w:eastAsia="仿宋_GB2312"/>
          <w:b/>
          <w:bCs/>
          <w:color w:val="auto"/>
          <w:w w:val="95"/>
          <w:sz w:val="30"/>
          <w:szCs w:val="30"/>
        </w:rPr>
      </w:pPr>
    </w:p>
    <w:p w14:paraId="7D59C53E">
      <w:pPr>
        <w:pStyle w:val="17"/>
        <w:shd w:val="clear" w:color="auto"/>
        <w:snapToGrid w:val="0"/>
        <w:spacing w:before="50" w:after="120" w:line="360" w:lineRule="auto"/>
        <w:ind w:right="1148" w:firstLine="3414" w:firstLineChars="1193"/>
        <w:rPr>
          <w:rFonts w:hint="eastAsia" w:ascii="仿宋_GB2312" w:hAnsi="宋体" w:eastAsia="仿宋_GB2312"/>
          <w:color w:val="auto"/>
          <w:sz w:val="30"/>
          <w:szCs w:val="30"/>
        </w:rPr>
      </w:pPr>
      <w:r>
        <w:rPr>
          <w:rFonts w:ascii="仿宋_GB2312" w:hAnsi="宋体" w:eastAsia="仿宋_GB2312"/>
          <w:b/>
          <w:bCs/>
          <w:color w:val="auto"/>
          <w:w w:val="95"/>
          <w:sz w:val="30"/>
          <w:szCs w:val="30"/>
        </w:rPr>
        <w:t>2026</w:t>
      </w:r>
      <w:r>
        <w:rPr>
          <w:rFonts w:hint="eastAsia" w:ascii="仿宋_GB2312" w:hAnsi="宋体" w:eastAsia="仿宋_GB2312"/>
          <w:b/>
          <w:bCs/>
          <w:color w:val="auto"/>
          <w:w w:val="95"/>
          <w:sz w:val="30"/>
          <w:szCs w:val="30"/>
        </w:rPr>
        <w:t>年7月6日</w:t>
      </w:r>
    </w:p>
    <w:p w14:paraId="77F0DC9F">
      <w:pPr>
        <w:shd w:val="clear" w:color="auto"/>
        <w:rPr>
          <w:rFonts w:hint="eastAsia" w:ascii="仿宋_GB2312" w:hAnsi="宋体" w:eastAsia="仿宋_GB2312"/>
          <w:color w:val="auto"/>
          <w:sz w:val="30"/>
          <w:szCs w:val="30"/>
        </w:rPr>
      </w:pPr>
    </w:p>
    <w:p w14:paraId="6E4CBEC3">
      <w:pPr>
        <w:shd w:val="clear" w:color="auto"/>
        <w:rPr>
          <w:rFonts w:hint="eastAsia" w:ascii="仿宋_GB2312" w:hAnsi="宋体" w:eastAsia="仿宋_GB2312"/>
          <w:color w:val="auto"/>
          <w:sz w:val="30"/>
          <w:szCs w:val="30"/>
        </w:rPr>
      </w:pPr>
    </w:p>
    <w:p w14:paraId="113F3A8D">
      <w:pPr>
        <w:shd w:val="clear" w:color="auto"/>
        <w:rPr>
          <w:rFonts w:hint="eastAsia" w:ascii="仿宋_GB2312" w:hAnsi="宋体" w:eastAsia="仿宋_GB2312"/>
          <w:color w:val="auto"/>
          <w:sz w:val="30"/>
          <w:szCs w:val="30"/>
        </w:rPr>
        <w:sectPr>
          <w:headerReference r:id="rId5" w:type="default"/>
          <w:footerReference r:id="rId6" w:type="default"/>
          <w:pgSz w:w="11906" w:h="16838"/>
          <w:pgMar w:top="1134" w:right="1134" w:bottom="1134" w:left="1134" w:header="720" w:footer="720" w:gutter="0"/>
          <w:pgNumType w:start="1"/>
          <w:cols w:space="720" w:num="1"/>
          <w:docGrid w:type="lines" w:linePitch="331" w:charSpace="0"/>
        </w:sectPr>
      </w:pPr>
    </w:p>
    <w:p w14:paraId="41B5E281">
      <w:pPr>
        <w:pStyle w:val="17"/>
        <w:shd w:val="clear" w:color="auto"/>
        <w:jc w:val="center"/>
        <w:rPr>
          <w:rFonts w:ascii="Times New Roman" w:hAnsi="Times New Roman"/>
          <w:b/>
          <w:color w:val="auto"/>
          <w:sz w:val="48"/>
          <w:szCs w:val="48"/>
        </w:rPr>
      </w:pPr>
      <w:r>
        <w:rPr>
          <w:rFonts w:hint="eastAsia" w:ascii="Times New Roman" w:hAnsi="Times New Roman"/>
          <w:b/>
          <w:color w:val="auto"/>
          <w:sz w:val="48"/>
          <w:szCs w:val="48"/>
        </w:rPr>
        <w:t>目录</w:t>
      </w:r>
    </w:p>
    <w:p w14:paraId="79BF39F0">
      <w:pPr>
        <w:pStyle w:val="24"/>
        <w:shd w:val="clear" w:color="auto"/>
        <w:tabs>
          <w:tab w:val="right" w:leader="dot" w:pos="9628"/>
        </w:tabs>
        <w:spacing w:line="300" w:lineRule="exact"/>
        <w:rPr>
          <w:rStyle w:val="41"/>
          <w:rFonts w:ascii="Times New Roman" w:hAnsi="Times New Roman"/>
          <w:color w:val="auto"/>
          <w:u w:val="none"/>
        </w:rPr>
      </w:pPr>
      <w:r>
        <w:rPr>
          <w:rStyle w:val="41"/>
          <w:rFonts w:ascii="Times New Roman" w:hAnsi="Times New Roman"/>
          <w:color w:val="auto"/>
          <w:u w:val="none"/>
        </w:rPr>
        <w:t>第一章</w:t>
      </w:r>
      <w:r>
        <w:rPr>
          <w:rStyle w:val="41"/>
          <w:rFonts w:hint="eastAsia" w:ascii="Times New Roman" w:hAnsi="Times New Roman"/>
          <w:color w:val="auto"/>
          <w:u w:val="none"/>
        </w:rPr>
        <w:t>招标公告</w:t>
      </w:r>
      <w:r>
        <w:rPr>
          <w:color w:val="auto"/>
          <w:u w:val="none"/>
        </w:rPr>
        <w:tab/>
      </w:r>
      <w:r>
        <w:rPr>
          <w:color w:val="auto"/>
          <w:u w:val="none"/>
        </w:rPr>
        <w:t>3</w:t>
      </w:r>
    </w:p>
    <w:p w14:paraId="381EAC8A">
      <w:pPr>
        <w:pStyle w:val="24"/>
        <w:shd w:val="clear" w:color="auto"/>
        <w:tabs>
          <w:tab w:val="right" w:leader="dot" w:pos="9628"/>
        </w:tabs>
        <w:rPr>
          <w:rFonts w:asciiTheme="minorHAnsi" w:hAnsiTheme="minorHAnsi" w:eastAsiaTheme="minorEastAsia" w:cstheme="minorBidi"/>
          <w:b w:val="0"/>
          <w:bCs w:val="0"/>
          <w:caps w:val="0"/>
          <w:color w:val="auto"/>
          <w:sz w:val="21"/>
          <w:u w:val="none"/>
        </w:rPr>
      </w:pPr>
      <w:r>
        <w:rPr>
          <w:rFonts w:hAnsi="宋体"/>
          <w:b w:val="0"/>
          <w:bCs w:val="0"/>
          <w:caps w:val="0"/>
          <w:color w:val="auto"/>
          <w:sz w:val="28"/>
          <w:szCs w:val="28"/>
          <w:u w:val="none"/>
        </w:rPr>
        <w:fldChar w:fldCharType="begin"/>
      </w:r>
      <w:r>
        <w:rPr>
          <w:rFonts w:hAnsi="宋体"/>
          <w:b w:val="0"/>
          <w:bCs w:val="0"/>
          <w:caps w:val="0"/>
          <w:color w:val="auto"/>
          <w:sz w:val="28"/>
          <w:szCs w:val="28"/>
          <w:u w:val="none"/>
        </w:rPr>
        <w:instrText xml:space="preserve"> TOC \o "1-3" \h \z \u </w:instrText>
      </w:r>
      <w:r>
        <w:rPr>
          <w:rFonts w:hAnsi="宋体"/>
          <w:b w:val="0"/>
          <w:bCs w:val="0"/>
          <w:caps w:val="0"/>
          <w:color w:val="auto"/>
          <w:sz w:val="28"/>
          <w:szCs w:val="28"/>
          <w:u w:val="none"/>
        </w:rPr>
        <w:fldChar w:fldCharType="separate"/>
      </w:r>
      <w:r>
        <w:rPr>
          <w:color w:val="auto"/>
        </w:rPr>
        <w:fldChar w:fldCharType="begin"/>
      </w:r>
      <w:r>
        <w:rPr>
          <w:color w:val="auto"/>
        </w:rPr>
        <w:instrText xml:space="preserve"> HYPERLINK \l "_Toc187761550" </w:instrText>
      </w:r>
      <w:r>
        <w:rPr>
          <w:color w:val="auto"/>
        </w:rPr>
        <w:fldChar w:fldCharType="separate"/>
      </w:r>
      <w:r>
        <w:rPr>
          <w:rStyle w:val="41"/>
          <w:rFonts w:ascii="Times New Roman" w:hAnsi="Times New Roman"/>
          <w:color w:val="auto"/>
        </w:rPr>
        <w:t>第二章采购需求</w:t>
      </w:r>
      <w:r>
        <w:rPr>
          <w:color w:val="auto"/>
        </w:rPr>
        <w:tab/>
      </w:r>
      <w:r>
        <w:rPr>
          <w:color w:val="auto"/>
        </w:rPr>
        <w:fldChar w:fldCharType="begin"/>
      </w:r>
      <w:r>
        <w:rPr>
          <w:color w:val="auto"/>
        </w:rPr>
        <w:instrText xml:space="preserve"> PAGEREF _Toc187761550 \h </w:instrText>
      </w:r>
      <w:r>
        <w:rPr>
          <w:color w:val="auto"/>
        </w:rPr>
        <w:fldChar w:fldCharType="separate"/>
      </w:r>
      <w:r>
        <w:rPr>
          <w:color w:val="auto"/>
        </w:rPr>
        <w:t>8</w:t>
      </w:r>
      <w:r>
        <w:rPr>
          <w:color w:val="auto"/>
        </w:rPr>
        <w:fldChar w:fldCharType="end"/>
      </w:r>
      <w:r>
        <w:rPr>
          <w:color w:val="auto"/>
        </w:rPr>
        <w:fldChar w:fldCharType="end"/>
      </w:r>
    </w:p>
    <w:p w14:paraId="0BCE09D2">
      <w:pPr>
        <w:pStyle w:val="24"/>
        <w:shd w:val="clear" w:color="auto"/>
        <w:tabs>
          <w:tab w:val="right" w:leader="dot" w:pos="9628"/>
        </w:tabs>
        <w:rPr>
          <w:rFonts w:asciiTheme="minorHAnsi" w:hAnsiTheme="minorHAnsi" w:eastAsiaTheme="minorEastAsia" w:cstheme="minorBidi"/>
          <w:b w:val="0"/>
          <w:bCs w:val="0"/>
          <w:caps w:val="0"/>
          <w:color w:val="auto"/>
          <w:sz w:val="21"/>
          <w:u w:val="none"/>
        </w:rPr>
      </w:pPr>
      <w:r>
        <w:rPr>
          <w:color w:val="auto"/>
        </w:rPr>
        <w:fldChar w:fldCharType="begin"/>
      </w:r>
      <w:r>
        <w:rPr>
          <w:color w:val="auto"/>
        </w:rPr>
        <w:instrText xml:space="preserve"> HYPERLINK \l "_Toc187761551" </w:instrText>
      </w:r>
      <w:r>
        <w:rPr>
          <w:color w:val="auto"/>
        </w:rPr>
        <w:fldChar w:fldCharType="separate"/>
      </w:r>
      <w:r>
        <w:rPr>
          <w:rStyle w:val="41"/>
          <w:rFonts w:ascii="Times New Roman" w:hAnsi="Times New Roman"/>
          <w:color w:val="auto"/>
        </w:rPr>
        <w:t>第三章投标人须知</w:t>
      </w:r>
      <w:r>
        <w:rPr>
          <w:color w:val="auto"/>
        </w:rPr>
        <w:tab/>
      </w:r>
      <w:r>
        <w:rPr>
          <w:color w:val="auto"/>
        </w:rPr>
        <w:fldChar w:fldCharType="begin"/>
      </w:r>
      <w:r>
        <w:rPr>
          <w:color w:val="auto"/>
        </w:rPr>
        <w:instrText xml:space="preserve"> PAGEREF _Toc187761551 \h </w:instrText>
      </w:r>
      <w:r>
        <w:rPr>
          <w:color w:val="auto"/>
        </w:rPr>
        <w:fldChar w:fldCharType="separate"/>
      </w:r>
      <w:r>
        <w:rPr>
          <w:color w:val="auto"/>
        </w:rPr>
        <w:t>51</w:t>
      </w:r>
      <w:r>
        <w:rPr>
          <w:color w:val="auto"/>
        </w:rPr>
        <w:fldChar w:fldCharType="end"/>
      </w:r>
      <w:r>
        <w:rPr>
          <w:color w:val="auto"/>
        </w:rPr>
        <w:fldChar w:fldCharType="end"/>
      </w:r>
    </w:p>
    <w:p w14:paraId="7A5B6F0A">
      <w:pPr>
        <w:pStyle w:val="28"/>
        <w:shd w:val="clear" w:color="auto"/>
        <w:tabs>
          <w:tab w:val="right" w:leader="dot" w:pos="9628"/>
        </w:tabs>
        <w:rPr>
          <w:rFonts w:asciiTheme="minorHAnsi" w:hAnsiTheme="minorHAnsi" w:eastAsiaTheme="minorEastAsia" w:cstheme="minorBidi"/>
          <w:b w:val="0"/>
          <w:bCs w:val="0"/>
          <w:smallCaps w:val="0"/>
          <w:color w:val="auto"/>
          <w:sz w:val="21"/>
        </w:rPr>
      </w:pPr>
      <w:r>
        <w:rPr>
          <w:color w:val="auto"/>
        </w:rPr>
        <w:fldChar w:fldCharType="begin"/>
      </w:r>
      <w:r>
        <w:rPr>
          <w:color w:val="auto"/>
        </w:rPr>
        <w:instrText xml:space="preserve"> HYPERLINK \l "_Toc187761552" </w:instrText>
      </w:r>
      <w:r>
        <w:rPr>
          <w:color w:val="auto"/>
        </w:rPr>
        <w:fldChar w:fldCharType="separate"/>
      </w:r>
      <w:r>
        <w:rPr>
          <w:rStyle w:val="41"/>
          <w:rFonts w:ascii="Times New Roman" w:hAnsi="Times New Roman"/>
          <w:color w:val="auto"/>
        </w:rPr>
        <w:t>第一节投标人须知前附表</w:t>
      </w:r>
      <w:r>
        <w:rPr>
          <w:color w:val="auto"/>
        </w:rPr>
        <w:tab/>
      </w:r>
      <w:r>
        <w:rPr>
          <w:color w:val="auto"/>
        </w:rPr>
        <w:fldChar w:fldCharType="begin"/>
      </w:r>
      <w:r>
        <w:rPr>
          <w:color w:val="auto"/>
        </w:rPr>
        <w:instrText xml:space="preserve"> PAGEREF _Toc187761552 \h </w:instrText>
      </w:r>
      <w:r>
        <w:rPr>
          <w:color w:val="auto"/>
        </w:rPr>
        <w:fldChar w:fldCharType="separate"/>
      </w:r>
      <w:r>
        <w:rPr>
          <w:color w:val="auto"/>
        </w:rPr>
        <w:t>51</w:t>
      </w:r>
      <w:r>
        <w:rPr>
          <w:color w:val="auto"/>
        </w:rPr>
        <w:fldChar w:fldCharType="end"/>
      </w:r>
      <w:r>
        <w:rPr>
          <w:color w:val="auto"/>
        </w:rPr>
        <w:fldChar w:fldCharType="end"/>
      </w:r>
      <w:bookmarkStart w:id="365" w:name="_GoBack"/>
      <w:bookmarkEnd w:id="365"/>
    </w:p>
    <w:p w14:paraId="20BFC3DA">
      <w:pPr>
        <w:pStyle w:val="28"/>
        <w:shd w:val="clear" w:color="auto"/>
        <w:tabs>
          <w:tab w:val="right" w:leader="dot" w:pos="9628"/>
        </w:tabs>
        <w:rPr>
          <w:rFonts w:asciiTheme="minorHAnsi" w:hAnsiTheme="minorHAnsi" w:eastAsiaTheme="minorEastAsia" w:cstheme="minorBidi"/>
          <w:b w:val="0"/>
          <w:bCs w:val="0"/>
          <w:smallCaps w:val="0"/>
          <w:color w:val="auto"/>
          <w:sz w:val="21"/>
        </w:rPr>
      </w:pPr>
      <w:r>
        <w:rPr>
          <w:color w:val="auto"/>
        </w:rPr>
        <w:fldChar w:fldCharType="begin"/>
      </w:r>
      <w:r>
        <w:rPr>
          <w:color w:val="auto"/>
        </w:rPr>
        <w:instrText xml:space="preserve"> HYPERLINK \l "_Toc187761553" </w:instrText>
      </w:r>
      <w:r>
        <w:rPr>
          <w:color w:val="auto"/>
        </w:rPr>
        <w:fldChar w:fldCharType="separate"/>
      </w:r>
      <w:r>
        <w:rPr>
          <w:rStyle w:val="41"/>
          <w:color w:val="auto"/>
        </w:rPr>
        <w:t>第二节投标人须知正文</w:t>
      </w:r>
      <w:r>
        <w:rPr>
          <w:color w:val="auto"/>
        </w:rPr>
        <w:tab/>
      </w:r>
      <w:r>
        <w:rPr>
          <w:color w:val="auto"/>
        </w:rPr>
        <w:fldChar w:fldCharType="begin"/>
      </w:r>
      <w:r>
        <w:rPr>
          <w:color w:val="auto"/>
        </w:rPr>
        <w:instrText xml:space="preserve"> PAGEREF _Toc187761553 \h </w:instrText>
      </w:r>
      <w:r>
        <w:rPr>
          <w:color w:val="auto"/>
        </w:rPr>
        <w:fldChar w:fldCharType="separate"/>
      </w:r>
      <w:r>
        <w:rPr>
          <w:color w:val="auto"/>
        </w:rPr>
        <w:t>58</w:t>
      </w:r>
      <w:r>
        <w:rPr>
          <w:color w:val="auto"/>
        </w:rPr>
        <w:fldChar w:fldCharType="end"/>
      </w:r>
      <w:r>
        <w:rPr>
          <w:color w:val="auto"/>
        </w:rPr>
        <w:fldChar w:fldCharType="end"/>
      </w:r>
    </w:p>
    <w:p w14:paraId="77C9475A">
      <w:pPr>
        <w:pStyle w:val="16"/>
        <w:shd w:val="clear" w:color="auto"/>
        <w:tabs>
          <w:tab w:val="right" w:leader="dot" w:pos="9628"/>
        </w:tabs>
        <w:rPr>
          <w:rFonts w:asciiTheme="minorHAnsi" w:hAnsiTheme="minorHAnsi" w:eastAsiaTheme="minorEastAsia" w:cstheme="minorBidi"/>
          <w:smallCaps w:val="0"/>
          <w:color w:val="auto"/>
          <w:sz w:val="21"/>
        </w:rPr>
      </w:pPr>
      <w:r>
        <w:rPr>
          <w:color w:val="auto"/>
        </w:rPr>
        <w:fldChar w:fldCharType="begin"/>
      </w:r>
      <w:r>
        <w:rPr>
          <w:color w:val="auto"/>
        </w:rPr>
        <w:instrText xml:space="preserve"> HYPERLINK \l "_Toc187761554" </w:instrText>
      </w:r>
      <w:r>
        <w:rPr>
          <w:color w:val="auto"/>
        </w:rPr>
        <w:fldChar w:fldCharType="separate"/>
      </w:r>
      <w:r>
        <w:rPr>
          <w:rStyle w:val="41"/>
          <w:color w:val="auto"/>
        </w:rPr>
        <w:t>一、总则</w:t>
      </w:r>
      <w:r>
        <w:rPr>
          <w:color w:val="auto"/>
        </w:rPr>
        <w:tab/>
      </w:r>
      <w:r>
        <w:rPr>
          <w:color w:val="auto"/>
        </w:rPr>
        <w:fldChar w:fldCharType="begin"/>
      </w:r>
      <w:r>
        <w:rPr>
          <w:color w:val="auto"/>
        </w:rPr>
        <w:instrText xml:space="preserve"> PAGEREF _Toc187761554 \h </w:instrText>
      </w:r>
      <w:r>
        <w:rPr>
          <w:color w:val="auto"/>
        </w:rPr>
        <w:fldChar w:fldCharType="separate"/>
      </w:r>
      <w:r>
        <w:rPr>
          <w:color w:val="auto"/>
        </w:rPr>
        <w:t>58</w:t>
      </w:r>
      <w:r>
        <w:rPr>
          <w:color w:val="auto"/>
        </w:rPr>
        <w:fldChar w:fldCharType="end"/>
      </w:r>
      <w:r>
        <w:rPr>
          <w:color w:val="auto"/>
        </w:rPr>
        <w:fldChar w:fldCharType="end"/>
      </w:r>
    </w:p>
    <w:p w14:paraId="7FC33AA2">
      <w:pPr>
        <w:pStyle w:val="16"/>
        <w:shd w:val="clear" w:color="auto"/>
        <w:tabs>
          <w:tab w:val="right" w:leader="dot" w:pos="9628"/>
        </w:tabs>
        <w:rPr>
          <w:rFonts w:asciiTheme="minorHAnsi" w:hAnsiTheme="minorHAnsi" w:eastAsiaTheme="minorEastAsia" w:cstheme="minorBidi"/>
          <w:smallCaps w:val="0"/>
          <w:color w:val="auto"/>
          <w:sz w:val="21"/>
        </w:rPr>
      </w:pPr>
      <w:r>
        <w:rPr>
          <w:color w:val="auto"/>
        </w:rPr>
        <w:fldChar w:fldCharType="begin"/>
      </w:r>
      <w:r>
        <w:rPr>
          <w:color w:val="auto"/>
        </w:rPr>
        <w:instrText xml:space="preserve"> HYPERLINK \l "_Toc187761555" </w:instrText>
      </w:r>
      <w:r>
        <w:rPr>
          <w:color w:val="auto"/>
        </w:rPr>
        <w:fldChar w:fldCharType="separate"/>
      </w:r>
      <w:r>
        <w:rPr>
          <w:rStyle w:val="41"/>
          <w:color w:val="auto"/>
        </w:rPr>
        <w:t>二、招标文件</w:t>
      </w:r>
      <w:r>
        <w:rPr>
          <w:color w:val="auto"/>
        </w:rPr>
        <w:tab/>
      </w:r>
      <w:r>
        <w:rPr>
          <w:color w:val="auto"/>
        </w:rPr>
        <w:fldChar w:fldCharType="begin"/>
      </w:r>
      <w:r>
        <w:rPr>
          <w:color w:val="auto"/>
        </w:rPr>
        <w:instrText xml:space="preserve"> PAGEREF _Toc187761555 \h </w:instrText>
      </w:r>
      <w:r>
        <w:rPr>
          <w:color w:val="auto"/>
        </w:rPr>
        <w:fldChar w:fldCharType="separate"/>
      </w:r>
      <w:r>
        <w:rPr>
          <w:color w:val="auto"/>
        </w:rPr>
        <w:t>62</w:t>
      </w:r>
      <w:r>
        <w:rPr>
          <w:color w:val="auto"/>
        </w:rPr>
        <w:fldChar w:fldCharType="end"/>
      </w:r>
      <w:r>
        <w:rPr>
          <w:color w:val="auto"/>
        </w:rPr>
        <w:fldChar w:fldCharType="end"/>
      </w:r>
    </w:p>
    <w:p w14:paraId="7FAD4B43">
      <w:pPr>
        <w:pStyle w:val="16"/>
        <w:shd w:val="clear" w:color="auto"/>
        <w:tabs>
          <w:tab w:val="right" w:leader="dot" w:pos="9628"/>
        </w:tabs>
        <w:rPr>
          <w:rFonts w:asciiTheme="minorHAnsi" w:hAnsiTheme="minorHAnsi" w:eastAsiaTheme="minorEastAsia" w:cstheme="minorBidi"/>
          <w:smallCaps w:val="0"/>
          <w:color w:val="auto"/>
          <w:sz w:val="21"/>
        </w:rPr>
      </w:pPr>
      <w:r>
        <w:rPr>
          <w:color w:val="auto"/>
        </w:rPr>
        <w:fldChar w:fldCharType="begin"/>
      </w:r>
      <w:r>
        <w:rPr>
          <w:color w:val="auto"/>
        </w:rPr>
        <w:instrText xml:space="preserve"> HYPERLINK \l "_Toc187761556" </w:instrText>
      </w:r>
      <w:r>
        <w:rPr>
          <w:color w:val="auto"/>
        </w:rPr>
        <w:fldChar w:fldCharType="separate"/>
      </w:r>
      <w:r>
        <w:rPr>
          <w:rStyle w:val="41"/>
          <w:color w:val="auto"/>
        </w:rPr>
        <w:t>三、投标文件的编制</w:t>
      </w:r>
      <w:r>
        <w:rPr>
          <w:color w:val="auto"/>
        </w:rPr>
        <w:tab/>
      </w:r>
      <w:r>
        <w:rPr>
          <w:color w:val="auto"/>
        </w:rPr>
        <w:fldChar w:fldCharType="begin"/>
      </w:r>
      <w:r>
        <w:rPr>
          <w:color w:val="auto"/>
        </w:rPr>
        <w:instrText xml:space="preserve"> PAGEREF _Toc187761556 \h </w:instrText>
      </w:r>
      <w:r>
        <w:rPr>
          <w:color w:val="auto"/>
        </w:rPr>
        <w:fldChar w:fldCharType="separate"/>
      </w:r>
      <w:r>
        <w:rPr>
          <w:color w:val="auto"/>
        </w:rPr>
        <w:t>63</w:t>
      </w:r>
      <w:r>
        <w:rPr>
          <w:color w:val="auto"/>
        </w:rPr>
        <w:fldChar w:fldCharType="end"/>
      </w:r>
      <w:r>
        <w:rPr>
          <w:color w:val="auto"/>
        </w:rPr>
        <w:fldChar w:fldCharType="end"/>
      </w:r>
    </w:p>
    <w:p w14:paraId="362D57A1">
      <w:pPr>
        <w:pStyle w:val="16"/>
        <w:shd w:val="clear" w:color="auto"/>
        <w:tabs>
          <w:tab w:val="right" w:leader="dot" w:pos="9628"/>
        </w:tabs>
        <w:rPr>
          <w:rFonts w:asciiTheme="minorHAnsi" w:hAnsiTheme="minorHAnsi" w:eastAsiaTheme="minorEastAsia" w:cstheme="minorBidi"/>
          <w:smallCaps w:val="0"/>
          <w:color w:val="auto"/>
          <w:sz w:val="21"/>
        </w:rPr>
      </w:pPr>
      <w:r>
        <w:rPr>
          <w:color w:val="auto"/>
        </w:rPr>
        <w:fldChar w:fldCharType="begin"/>
      </w:r>
      <w:r>
        <w:rPr>
          <w:color w:val="auto"/>
        </w:rPr>
        <w:instrText xml:space="preserve"> HYPERLINK \l "_Toc187761557" </w:instrText>
      </w:r>
      <w:r>
        <w:rPr>
          <w:color w:val="auto"/>
        </w:rPr>
        <w:fldChar w:fldCharType="separate"/>
      </w:r>
      <w:r>
        <w:rPr>
          <w:rStyle w:val="41"/>
          <w:color w:val="auto"/>
        </w:rPr>
        <w:t>四、开标</w:t>
      </w:r>
      <w:r>
        <w:rPr>
          <w:color w:val="auto"/>
        </w:rPr>
        <w:tab/>
      </w:r>
      <w:r>
        <w:rPr>
          <w:color w:val="auto"/>
        </w:rPr>
        <w:fldChar w:fldCharType="begin"/>
      </w:r>
      <w:r>
        <w:rPr>
          <w:color w:val="auto"/>
        </w:rPr>
        <w:instrText xml:space="preserve"> PAGEREF _Toc187761557 \h </w:instrText>
      </w:r>
      <w:r>
        <w:rPr>
          <w:color w:val="auto"/>
        </w:rPr>
        <w:fldChar w:fldCharType="separate"/>
      </w:r>
      <w:r>
        <w:rPr>
          <w:color w:val="auto"/>
        </w:rPr>
        <w:t>66</w:t>
      </w:r>
      <w:r>
        <w:rPr>
          <w:color w:val="auto"/>
        </w:rPr>
        <w:fldChar w:fldCharType="end"/>
      </w:r>
      <w:r>
        <w:rPr>
          <w:color w:val="auto"/>
        </w:rPr>
        <w:fldChar w:fldCharType="end"/>
      </w:r>
    </w:p>
    <w:p w14:paraId="048792EF">
      <w:pPr>
        <w:pStyle w:val="16"/>
        <w:shd w:val="clear" w:color="auto"/>
        <w:tabs>
          <w:tab w:val="right" w:leader="dot" w:pos="9628"/>
        </w:tabs>
        <w:rPr>
          <w:rFonts w:asciiTheme="minorHAnsi" w:hAnsiTheme="minorHAnsi" w:eastAsiaTheme="minorEastAsia" w:cstheme="minorBidi"/>
          <w:smallCaps w:val="0"/>
          <w:color w:val="auto"/>
          <w:sz w:val="21"/>
        </w:rPr>
      </w:pPr>
      <w:r>
        <w:rPr>
          <w:color w:val="auto"/>
        </w:rPr>
        <w:fldChar w:fldCharType="begin"/>
      </w:r>
      <w:r>
        <w:rPr>
          <w:color w:val="auto"/>
        </w:rPr>
        <w:instrText xml:space="preserve"> HYPERLINK \l "_Toc187761558" </w:instrText>
      </w:r>
      <w:r>
        <w:rPr>
          <w:color w:val="auto"/>
        </w:rPr>
        <w:fldChar w:fldCharType="separate"/>
      </w:r>
      <w:r>
        <w:rPr>
          <w:rStyle w:val="41"/>
          <w:color w:val="auto"/>
        </w:rPr>
        <w:t>五、资格审查</w:t>
      </w:r>
      <w:r>
        <w:rPr>
          <w:color w:val="auto"/>
        </w:rPr>
        <w:tab/>
      </w:r>
      <w:r>
        <w:rPr>
          <w:color w:val="auto"/>
        </w:rPr>
        <w:fldChar w:fldCharType="begin"/>
      </w:r>
      <w:r>
        <w:rPr>
          <w:color w:val="auto"/>
        </w:rPr>
        <w:instrText xml:space="preserve"> PAGEREF _Toc187761558 \h </w:instrText>
      </w:r>
      <w:r>
        <w:rPr>
          <w:color w:val="auto"/>
        </w:rPr>
        <w:fldChar w:fldCharType="separate"/>
      </w:r>
      <w:r>
        <w:rPr>
          <w:color w:val="auto"/>
        </w:rPr>
        <w:t>67</w:t>
      </w:r>
      <w:r>
        <w:rPr>
          <w:color w:val="auto"/>
        </w:rPr>
        <w:fldChar w:fldCharType="end"/>
      </w:r>
      <w:r>
        <w:rPr>
          <w:color w:val="auto"/>
        </w:rPr>
        <w:fldChar w:fldCharType="end"/>
      </w:r>
    </w:p>
    <w:p w14:paraId="601C8D53">
      <w:pPr>
        <w:pStyle w:val="16"/>
        <w:shd w:val="clear" w:color="auto"/>
        <w:tabs>
          <w:tab w:val="right" w:leader="dot" w:pos="9628"/>
        </w:tabs>
        <w:rPr>
          <w:rFonts w:asciiTheme="minorHAnsi" w:hAnsiTheme="minorHAnsi" w:eastAsiaTheme="minorEastAsia" w:cstheme="minorBidi"/>
          <w:smallCaps w:val="0"/>
          <w:color w:val="auto"/>
          <w:sz w:val="21"/>
        </w:rPr>
      </w:pPr>
      <w:r>
        <w:rPr>
          <w:color w:val="auto"/>
        </w:rPr>
        <w:fldChar w:fldCharType="begin"/>
      </w:r>
      <w:r>
        <w:rPr>
          <w:color w:val="auto"/>
        </w:rPr>
        <w:instrText xml:space="preserve"> HYPERLINK \l "_Toc187761559" </w:instrText>
      </w:r>
      <w:r>
        <w:rPr>
          <w:color w:val="auto"/>
        </w:rPr>
        <w:fldChar w:fldCharType="separate"/>
      </w:r>
      <w:r>
        <w:rPr>
          <w:rStyle w:val="41"/>
          <w:color w:val="auto"/>
        </w:rPr>
        <w:t>六、评标</w:t>
      </w:r>
      <w:r>
        <w:rPr>
          <w:color w:val="auto"/>
        </w:rPr>
        <w:tab/>
      </w:r>
      <w:r>
        <w:rPr>
          <w:color w:val="auto"/>
        </w:rPr>
        <w:fldChar w:fldCharType="begin"/>
      </w:r>
      <w:r>
        <w:rPr>
          <w:color w:val="auto"/>
        </w:rPr>
        <w:instrText xml:space="preserve"> PAGEREF _Toc187761559 \h </w:instrText>
      </w:r>
      <w:r>
        <w:rPr>
          <w:color w:val="auto"/>
        </w:rPr>
        <w:fldChar w:fldCharType="separate"/>
      </w:r>
      <w:r>
        <w:rPr>
          <w:color w:val="auto"/>
        </w:rPr>
        <w:t>68</w:t>
      </w:r>
      <w:r>
        <w:rPr>
          <w:color w:val="auto"/>
        </w:rPr>
        <w:fldChar w:fldCharType="end"/>
      </w:r>
      <w:r>
        <w:rPr>
          <w:color w:val="auto"/>
        </w:rPr>
        <w:fldChar w:fldCharType="end"/>
      </w:r>
    </w:p>
    <w:p w14:paraId="42669353">
      <w:pPr>
        <w:pStyle w:val="16"/>
        <w:shd w:val="clear" w:color="auto"/>
        <w:tabs>
          <w:tab w:val="right" w:leader="dot" w:pos="9628"/>
        </w:tabs>
        <w:rPr>
          <w:rFonts w:asciiTheme="minorHAnsi" w:hAnsiTheme="minorHAnsi" w:eastAsiaTheme="minorEastAsia" w:cstheme="minorBidi"/>
          <w:smallCaps w:val="0"/>
          <w:color w:val="auto"/>
          <w:sz w:val="21"/>
        </w:rPr>
      </w:pPr>
      <w:r>
        <w:rPr>
          <w:color w:val="auto"/>
        </w:rPr>
        <w:fldChar w:fldCharType="begin"/>
      </w:r>
      <w:r>
        <w:rPr>
          <w:color w:val="auto"/>
        </w:rPr>
        <w:instrText xml:space="preserve"> HYPERLINK \l "_Toc187761560" </w:instrText>
      </w:r>
      <w:r>
        <w:rPr>
          <w:color w:val="auto"/>
        </w:rPr>
        <w:fldChar w:fldCharType="separate"/>
      </w:r>
      <w:r>
        <w:rPr>
          <w:rStyle w:val="41"/>
          <w:color w:val="auto"/>
        </w:rPr>
        <w:t>七、中标和合同</w:t>
      </w:r>
      <w:r>
        <w:rPr>
          <w:color w:val="auto"/>
        </w:rPr>
        <w:tab/>
      </w:r>
      <w:r>
        <w:rPr>
          <w:color w:val="auto"/>
        </w:rPr>
        <w:fldChar w:fldCharType="begin"/>
      </w:r>
      <w:r>
        <w:rPr>
          <w:color w:val="auto"/>
        </w:rPr>
        <w:instrText xml:space="preserve"> PAGEREF _Toc187761560 \h </w:instrText>
      </w:r>
      <w:r>
        <w:rPr>
          <w:color w:val="auto"/>
        </w:rPr>
        <w:fldChar w:fldCharType="separate"/>
      </w:r>
      <w:r>
        <w:rPr>
          <w:color w:val="auto"/>
        </w:rPr>
        <w:t>69</w:t>
      </w:r>
      <w:r>
        <w:rPr>
          <w:color w:val="auto"/>
        </w:rPr>
        <w:fldChar w:fldCharType="end"/>
      </w:r>
      <w:r>
        <w:rPr>
          <w:color w:val="auto"/>
        </w:rPr>
        <w:fldChar w:fldCharType="end"/>
      </w:r>
    </w:p>
    <w:p w14:paraId="742EBFC0">
      <w:pPr>
        <w:pStyle w:val="16"/>
        <w:shd w:val="clear" w:color="auto"/>
        <w:tabs>
          <w:tab w:val="right" w:leader="dot" w:pos="9628"/>
        </w:tabs>
        <w:rPr>
          <w:rFonts w:asciiTheme="minorHAnsi" w:hAnsiTheme="minorHAnsi" w:eastAsiaTheme="minorEastAsia" w:cstheme="minorBidi"/>
          <w:smallCaps w:val="0"/>
          <w:color w:val="auto"/>
          <w:sz w:val="21"/>
        </w:rPr>
      </w:pPr>
      <w:r>
        <w:rPr>
          <w:color w:val="auto"/>
        </w:rPr>
        <w:fldChar w:fldCharType="begin"/>
      </w:r>
      <w:r>
        <w:rPr>
          <w:color w:val="auto"/>
        </w:rPr>
        <w:instrText xml:space="preserve"> HYPERLINK \l "_Toc187761561" </w:instrText>
      </w:r>
      <w:r>
        <w:rPr>
          <w:color w:val="auto"/>
        </w:rPr>
        <w:fldChar w:fldCharType="separate"/>
      </w:r>
      <w:r>
        <w:rPr>
          <w:rStyle w:val="41"/>
          <w:b/>
          <w:bCs/>
          <w:color w:val="auto"/>
        </w:rPr>
        <w:t>八、验收</w:t>
      </w:r>
      <w:r>
        <w:rPr>
          <w:color w:val="auto"/>
        </w:rPr>
        <w:tab/>
      </w:r>
      <w:r>
        <w:rPr>
          <w:color w:val="auto"/>
        </w:rPr>
        <w:fldChar w:fldCharType="begin"/>
      </w:r>
      <w:r>
        <w:rPr>
          <w:color w:val="auto"/>
        </w:rPr>
        <w:instrText xml:space="preserve"> PAGEREF _Toc187761561 \h </w:instrText>
      </w:r>
      <w:r>
        <w:rPr>
          <w:color w:val="auto"/>
        </w:rPr>
        <w:fldChar w:fldCharType="separate"/>
      </w:r>
      <w:r>
        <w:rPr>
          <w:color w:val="auto"/>
        </w:rPr>
        <w:t>75</w:t>
      </w:r>
      <w:r>
        <w:rPr>
          <w:color w:val="auto"/>
        </w:rPr>
        <w:fldChar w:fldCharType="end"/>
      </w:r>
      <w:r>
        <w:rPr>
          <w:color w:val="auto"/>
        </w:rPr>
        <w:fldChar w:fldCharType="end"/>
      </w:r>
    </w:p>
    <w:p w14:paraId="407F1878">
      <w:pPr>
        <w:pStyle w:val="16"/>
        <w:shd w:val="clear" w:color="auto"/>
        <w:tabs>
          <w:tab w:val="right" w:leader="dot" w:pos="9628"/>
        </w:tabs>
        <w:rPr>
          <w:rFonts w:asciiTheme="minorHAnsi" w:hAnsiTheme="minorHAnsi" w:eastAsiaTheme="minorEastAsia" w:cstheme="minorBidi"/>
          <w:smallCaps w:val="0"/>
          <w:color w:val="auto"/>
          <w:sz w:val="21"/>
        </w:rPr>
      </w:pPr>
      <w:r>
        <w:rPr>
          <w:color w:val="auto"/>
        </w:rPr>
        <w:fldChar w:fldCharType="begin"/>
      </w:r>
      <w:r>
        <w:rPr>
          <w:color w:val="auto"/>
        </w:rPr>
        <w:instrText xml:space="preserve"> HYPERLINK \l "_Toc187761562" </w:instrText>
      </w:r>
      <w:r>
        <w:rPr>
          <w:color w:val="auto"/>
        </w:rPr>
        <w:fldChar w:fldCharType="separate"/>
      </w:r>
      <w:r>
        <w:rPr>
          <w:rStyle w:val="41"/>
          <w:color w:val="auto"/>
        </w:rPr>
        <w:t>九、其他事项</w:t>
      </w:r>
      <w:r>
        <w:rPr>
          <w:color w:val="auto"/>
        </w:rPr>
        <w:tab/>
      </w:r>
      <w:r>
        <w:rPr>
          <w:color w:val="auto"/>
        </w:rPr>
        <w:fldChar w:fldCharType="begin"/>
      </w:r>
      <w:r>
        <w:rPr>
          <w:color w:val="auto"/>
        </w:rPr>
        <w:instrText xml:space="preserve"> PAGEREF _Toc187761562 \h </w:instrText>
      </w:r>
      <w:r>
        <w:rPr>
          <w:color w:val="auto"/>
        </w:rPr>
        <w:fldChar w:fldCharType="separate"/>
      </w:r>
      <w:r>
        <w:rPr>
          <w:color w:val="auto"/>
        </w:rPr>
        <w:t>76</w:t>
      </w:r>
      <w:r>
        <w:rPr>
          <w:color w:val="auto"/>
        </w:rPr>
        <w:fldChar w:fldCharType="end"/>
      </w:r>
      <w:r>
        <w:rPr>
          <w:color w:val="auto"/>
        </w:rPr>
        <w:fldChar w:fldCharType="end"/>
      </w:r>
    </w:p>
    <w:p w14:paraId="66DA86D6">
      <w:pPr>
        <w:pStyle w:val="24"/>
        <w:shd w:val="clear" w:color="auto"/>
        <w:tabs>
          <w:tab w:val="right" w:leader="dot" w:pos="9628"/>
        </w:tabs>
        <w:rPr>
          <w:rFonts w:asciiTheme="minorHAnsi" w:hAnsiTheme="minorHAnsi" w:eastAsiaTheme="minorEastAsia" w:cstheme="minorBidi"/>
          <w:b w:val="0"/>
          <w:bCs w:val="0"/>
          <w:caps w:val="0"/>
          <w:color w:val="auto"/>
          <w:sz w:val="21"/>
          <w:u w:val="none"/>
        </w:rPr>
      </w:pPr>
      <w:r>
        <w:rPr>
          <w:color w:val="auto"/>
        </w:rPr>
        <w:fldChar w:fldCharType="begin"/>
      </w:r>
      <w:r>
        <w:rPr>
          <w:color w:val="auto"/>
        </w:rPr>
        <w:instrText xml:space="preserve"> HYPERLINK \l "_Toc187761563" </w:instrText>
      </w:r>
      <w:r>
        <w:rPr>
          <w:color w:val="auto"/>
        </w:rPr>
        <w:fldChar w:fldCharType="separate"/>
      </w:r>
      <w:r>
        <w:rPr>
          <w:rStyle w:val="41"/>
          <w:rFonts w:ascii="Times New Roman" w:hAnsi="Times New Roman"/>
          <w:color w:val="auto"/>
        </w:rPr>
        <w:t>第四章评标方法及评分标准</w:t>
      </w:r>
      <w:r>
        <w:rPr>
          <w:color w:val="auto"/>
        </w:rPr>
        <w:tab/>
      </w:r>
      <w:r>
        <w:rPr>
          <w:color w:val="auto"/>
        </w:rPr>
        <w:fldChar w:fldCharType="begin"/>
      </w:r>
      <w:r>
        <w:rPr>
          <w:color w:val="auto"/>
        </w:rPr>
        <w:instrText xml:space="preserve"> PAGEREF _Toc187761563 \h </w:instrText>
      </w:r>
      <w:r>
        <w:rPr>
          <w:color w:val="auto"/>
        </w:rPr>
        <w:fldChar w:fldCharType="separate"/>
      </w:r>
      <w:r>
        <w:rPr>
          <w:color w:val="auto"/>
        </w:rPr>
        <w:t>78</w:t>
      </w:r>
      <w:r>
        <w:rPr>
          <w:color w:val="auto"/>
        </w:rPr>
        <w:fldChar w:fldCharType="end"/>
      </w:r>
      <w:r>
        <w:rPr>
          <w:color w:val="auto"/>
        </w:rPr>
        <w:fldChar w:fldCharType="end"/>
      </w:r>
    </w:p>
    <w:p w14:paraId="6873B860">
      <w:pPr>
        <w:pStyle w:val="28"/>
        <w:shd w:val="clear" w:color="auto"/>
        <w:tabs>
          <w:tab w:val="right" w:leader="dot" w:pos="9628"/>
        </w:tabs>
        <w:rPr>
          <w:rFonts w:asciiTheme="minorHAnsi" w:hAnsiTheme="minorHAnsi" w:eastAsiaTheme="minorEastAsia" w:cstheme="minorBidi"/>
          <w:b w:val="0"/>
          <w:bCs w:val="0"/>
          <w:smallCaps w:val="0"/>
          <w:color w:val="auto"/>
          <w:sz w:val="21"/>
        </w:rPr>
      </w:pPr>
      <w:r>
        <w:rPr>
          <w:color w:val="auto"/>
        </w:rPr>
        <w:fldChar w:fldCharType="begin"/>
      </w:r>
      <w:r>
        <w:rPr>
          <w:color w:val="auto"/>
        </w:rPr>
        <w:instrText xml:space="preserve"> HYPERLINK \l "_Toc187761564" </w:instrText>
      </w:r>
      <w:r>
        <w:rPr>
          <w:color w:val="auto"/>
        </w:rPr>
        <w:fldChar w:fldCharType="separate"/>
      </w:r>
      <w:r>
        <w:rPr>
          <w:rStyle w:val="41"/>
          <w:rFonts w:ascii="Times New Roman" w:hAnsi="Times New Roman"/>
          <w:color w:val="auto"/>
        </w:rPr>
        <w:t>第一节评标方法</w:t>
      </w:r>
      <w:r>
        <w:rPr>
          <w:color w:val="auto"/>
        </w:rPr>
        <w:tab/>
      </w:r>
      <w:r>
        <w:rPr>
          <w:color w:val="auto"/>
        </w:rPr>
        <w:fldChar w:fldCharType="begin"/>
      </w:r>
      <w:r>
        <w:rPr>
          <w:color w:val="auto"/>
        </w:rPr>
        <w:instrText xml:space="preserve"> PAGEREF _Toc187761564 \h </w:instrText>
      </w:r>
      <w:r>
        <w:rPr>
          <w:color w:val="auto"/>
        </w:rPr>
        <w:fldChar w:fldCharType="separate"/>
      </w:r>
      <w:r>
        <w:rPr>
          <w:color w:val="auto"/>
        </w:rPr>
        <w:t>78</w:t>
      </w:r>
      <w:r>
        <w:rPr>
          <w:color w:val="auto"/>
        </w:rPr>
        <w:fldChar w:fldCharType="end"/>
      </w:r>
      <w:r>
        <w:rPr>
          <w:color w:val="auto"/>
        </w:rPr>
        <w:fldChar w:fldCharType="end"/>
      </w:r>
    </w:p>
    <w:p w14:paraId="3A7525A6">
      <w:pPr>
        <w:pStyle w:val="28"/>
        <w:shd w:val="clear" w:color="auto"/>
        <w:tabs>
          <w:tab w:val="right" w:leader="dot" w:pos="9628"/>
        </w:tabs>
        <w:rPr>
          <w:rFonts w:asciiTheme="minorHAnsi" w:hAnsiTheme="minorHAnsi" w:eastAsiaTheme="minorEastAsia" w:cstheme="minorBidi"/>
          <w:b w:val="0"/>
          <w:bCs w:val="0"/>
          <w:smallCaps w:val="0"/>
          <w:color w:val="auto"/>
          <w:sz w:val="21"/>
        </w:rPr>
      </w:pPr>
      <w:r>
        <w:rPr>
          <w:color w:val="auto"/>
        </w:rPr>
        <w:fldChar w:fldCharType="begin"/>
      </w:r>
      <w:r>
        <w:rPr>
          <w:color w:val="auto"/>
        </w:rPr>
        <w:instrText xml:space="preserve"> HYPERLINK \l "_Toc187761565" </w:instrText>
      </w:r>
      <w:r>
        <w:rPr>
          <w:color w:val="auto"/>
        </w:rPr>
        <w:fldChar w:fldCharType="separate"/>
      </w:r>
      <w:r>
        <w:rPr>
          <w:rStyle w:val="41"/>
          <w:rFonts w:ascii="Times New Roman" w:hAnsi="Times New Roman"/>
          <w:color w:val="auto"/>
        </w:rPr>
        <w:t>第二节评标程序</w:t>
      </w:r>
      <w:r>
        <w:rPr>
          <w:color w:val="auto"/>
        </w:rPr>
        <w:tab/>
      </w:r>
      <w:r>
        <w:rPr>
          <w:color w:val="auto"/>
        </w:rPr>
        <w:fldChar w:fldCharType="begin"/>
      </w:r>
      <w:r>
        <w:rPr>
          <w:color w:val="auto"/>
        </w:rPr>
        <w:instrText xml:space="preserve"> PAGEREF _Toc187761565 \h </w:instrText>
      </w:r>
      <w:r>
        <w:rPr>
          <w:color w:val="auto"/>
        </w:rPr>
        <w:fldChar w:fldCharType="separate"/>
      </w:r>
      <w:r>
        <w:rPr>
          <w:color w:val="auto"/>
        </w:rPr>
        <w:t>78</w:t>
      </w:r>
      <w:r>
        <w:rPr>
          <w:color w:val="auto"/>
        </w:rPr>
        <w:fldChar w:fldCharType="end"/>
      </w:r>
      <w:r>
        <w:rPr>
          <w:color w:val="auto"/>
        </w:rPr>
        <w:fldChar w:fldCharType="end"/>
      </w:r>
    </w:p>
    <w:p w14:paraId="3B3224ED">
      <w:pPr>
        <w:pStyle w:val="28"/>
        <w:shd w:val="clear" w:color="auto"/>
        <w:tabs>
          <w:tab w:val="right" w:leader="dot" w:pos="9628"/>
        </w:tabs>
        <w:rPr>
          <w:rFonts w:asciiTheme="minorHAnsi" w:hAnsiTheme="minorHAnsi" w:eastAsiaTheme="minorEastAsia" w:cstheme="minorBidi"/>
          <w:b w:val="0"/>
          <w:bCs w:val="0"/>
          <w:smallCaps w:val="0"/>
          <w:color w:val="auto"/>
          <w:sz w:val="21"/>
        </w:rPr>
      </w:pPr>
      <w:r>
        <w:rPr>
          <w:color w:val="auto"/>
        </w:rPr>
        <w:fldChar w:fldCharType="begin"/>
      </w:r>
      <w:r>
        <w:rPr>
          <w:color w:val="auto"/>
        </w:rPr>
        <w:instrText xml:space="preserve"> HYPERLINK \l "_Toc187761566" </w:instrText>
      </w:r>
      <w:r>
        <w:rPr>
          <w:color w:val="auto"/>
        </w:rPr>
        <w:fldChar w:fldCharType="separate"/>
      </w:r>
      <w:r>
        <w:rPr>
          <w:rStyle w:val="41"/>
          <w:color w:val="auto"/>
        </w:rPr>
        <w:t>第三节评分标准</w:t>
      </w:r>
      <w:r>
        <w:rPr>
          <w:color w:val="auto"/>
        </w:rPr>
        <w:tab/>
      </w:r>
      <w:r>
        <w:rPr>
          <w:color w:val="auto"/>
        </w:rPr>
        <w:fldChar w:fldCharType="begin"/>
      </w:r>
      <w:r>
        <w:rPr>
          <w:color w:val="auto"/>
        </w:rPr>
        <w:instrText xml:space="preserve"> PAGEREF _Toc187761566 \h </w:instrText>
      </w:r>
      <w:r>
        <w:rPr>
          <w:color w:val="auto"/>
        </w:rPr>
        <w:fldChar w:fldCharType="separate"/>
      </w:r>
      <w:r>
        <w:rPr>
          <w:color w:val="auto"/>
        </w:rPr>
        <w:t>83</w:t>
      </w:r>
      <w:r>
        <w:rPr>
          <w:color w:val="auto"/>
        </w:rPr>
        <w:fldChar w:fldCharType="end"/>
      </w:r>
      <w:r>
        <w:rPr>
          <w:color w:val="auto"/>
        </w:rPr>
        <w:fldChar w:fldCharType="end"/>
      </w:r>
    </w:p>
    <w:p w14:paraId="0DBF66DA">
      <w:pPr>
        <w:pStyle w:val="28"/>
        <w:shd w:val="clear" w:color="auto"/>
        <w:tabs>
          <w:tab w:val="right" w:leader="dot" w:pos="9628"/>
        </w:tabs>
        <w:rPr>
          <w:rFonts w:asciiTheme="minorHAnsi" w:hAnsiTheme="minorHAnsi" w:eastAsiaTheme="minorEastAsia" w:cstheme="minorBidi"/>
          <w:b w:val="0"/>
          <w:bCs w:val="0"/>
          <w:smallCaps w:val="0"/>
          <w:color w:val="auto"/>
          <w:sz w:val="21"/>
        </w:rPr>
      </w:pPr>
      <w:r>
        <w:rPr>
          <w:color w:val="auto"/>
        </w:rPr>
        <w:fldChar w:fldCharType="begin"/>
      </w:r>
      <w:r>
        <w:rPr>
          <w:color w:val="auto"/>
        </w:rPr>
        <w:instrText xml:space="preserve"> HYPERLINK \l "_Toc187761568" </w:instrText>
      </w:r>
      <w:r>
        <w:rPr>
          <w:color w:val="auto"/>
        </w:rPr>
        <w:fldChar w:fldCharType="separate"/>
      </w:r>
      <w:r>
        <w:rPr>
          <w:rStyle w:val="41"/>
          <w:color w:val="auto"/>
        </w:rPr>
        <w:t>第四节中标候选人推荐原则</w:t>
      </w:r>
      <w:r>
        <w:rPr>
          <w:color w:val="auto"/>
        </w:rPr>
        <w:tab/>
      </w:r>
      <w:r>
        <w:rPr>
          <w:color w:val="auto"/>
        </w:rPr>
        <w:fldChar w:fldCharType="begin"/>
      </w:r>
      <w:r>
        <w:rPr>
          <w:color w:val="auto"/>
        </w:rPr>
        <w:instrText xml:space="preserve"> PAGEREF _Toc187761568 \h </w:instrText>
      </w:r>
      <w:r>
        <w:rPr>
          <w:color w:val="auto"/>
        </w:rPr>
        <w:fldChar w:fldCharType="separate"/>
      </w:r>
      <w:r>
        <w:rPr>
          <w:color w:val="auto"/>
        </w:rPr>
        <w:t>107</w:t>
      </w:r>
      <w:r>
        <w:rPr>
          <w:color w:val="auto"/>
        </w:rPr>
        <w:fldChar w:fldCharType="end"/>
      </w:r>
      <w:r>
        <w:rPr>
          <w:color w:val="auto"/>
        </w:rPr>
        <w:fldChar w:fldCharType="end"/>
      </w:r>
    </w:p>
    <w:p w14:paraId="02D96901">
      <w:pPr>
        <w:pStyle w:val="28"/>
        <w:shd w:val="clear" w:color="auto"/>
        <w:tabs>
          <w:tab w:val="right" w:leader="dot" w:pos="9628"/>
        </w:tabs>
        <w:rPr>
          <w:rFonts w:asciiTheme="minorHAnsi" w:hAnsiTheme="minorHAnsi" w:eastAsiaTheme="minorEastAsia" w:cstheme="minorBidi"/>
          <w:b w:val="0"/>
          <w:bCs w:val="0"/>
          <w:smallCaps w:val="0"/>
          <w:color w:val="auto"/>
          <w:sz w:val="21"/>
        </w:rPr>
      </w:pPr>
      <w:r>
        <w:rPr>
          <w:color w:val="auto"/>
        </w:rPr>
        <w:fldChar w:fldCharType="begin"/>
      </w:r>
      <w:r>
        <w:rPr>
          <w:color w:val="auto"/>
        </w:rPr>
        <w:instrText xml:space="preserve"> HYPERLINK \l "_Toc187761569" </w:instrText>
      </w:r>
      <w:r>
        <w:rPr>
          <w:color w:val="auto"/>
        </w:rPr>
        <w:fldChar w:fldCharType="separate"/>
      </w:r>
      <w:r>
        <w:rPr>
          <w:rStyle w:val="41"/>
          <w:color w:val="auto"/>
        </w:rPr>
        <w:t>第五节评标报告</w:t>
      </w:r>
      <w:r>
        <w:rPr>
          <w:color w:val="auto"/>
        </w:rPr>
        <w:tab/>
      </w:r>
      <w:r>
        <w:rPr>
          <w:color w:val="auto"/>
        </w:rPr>
        <w:fldChar w:fldCharType="begin"/>
      </w:r>
      <w:r>
        <w:rPr>
          <w:color w:val="auto"/>
        </w:rPr>
        <w:instrText xml:space="preserve"> PAGEREF _Toc187761569 \h </w:instrText>
      </w:r>
      <w:r>
        <w:rPr>
          <w:color w:val="auto"/>
        </w:rPr>
        <w:fldChar w:fldCharType="separate"/>
      </w:r>
      <w:r>
        <w:rPr>
          <w:color w:val="auto"/>
        </w:rPr>
        <w:t>107</w:t>
      </w:r>
      <w:r>
        <w:rPr>
          <w:color w:val="auto"/>
        </w:rPr>
        <w:fldChar w:fldCharType="end"/>
      </w:r>
      <w:r>
        <w:rPr>
          <w:color w:val="auto"/>
        </w:rPr>
        <w:fldChar w:fldCharType="end"/>
      </w:r>
    </w:p>
    <w:p w14:paraId="699DFA7E">
      <w:pPr>
        <w:pStyle w:val="24"/>
        <w:shd w:val="clear" w:color="auto"/>
        <w:tabs>
          <w:tab w:val="right" w:leader="dot" w:pos="9628"/>
        </w:tabs>
        <w:rPr>
          <w:rFonts w:asciiTheme="minorHAnsi" w:hAnsiTheme="minorHAnsi" w:eastAsiaTheme="minorEastAsia" w:cstheme="minorBidi"/>
          <w:b w:val="0"/>
          <w:bCs w:val="0"/>
          <w:caps w:val="0"/>
          <w:color w:val="auto"/>
          <w:sz w:val="21"/>
          <w:u w:val="none"/>
        </w:rPr>
      </w:pPr>
      <w:r>
        <w:rPr>
          <w:color w:val="auto"/>
        </w:rPr>
        <w:fldChar w:fldCharType="begin"/>
      </w:r>
      <w:r>
        <w:rPr>
          <w:color w:val="auto"/>
        </w:rPr>
        <w:instrText xml:space="preserve"> HYPERLINK \l "_Toc187761570" </w:instrText>
      </w:r>
      <w:r>
        <w:rPr>
          <w:color w:val="auto"/>
        </w:rPr>
        <w:fldChar w:fldCharType="separate"/>
      </w:r>
      <w:r>
        <w:rPr>
          <w:rStyle w:val="41"/>
          <w:rFonts w:ascii="Times New Roman" w:hAnsi="Times New Roman"/>
          <w:color w:val="auto"/>
        </w:rPr>
        <w:t>第五章拟签订的合同文本</w:t>
      </w:r>
      <w:r>
        <w:rPr>
          <w:color w:val="auto"/>
        </w:rPr>
        <w:tab/>
      </w:r>
      <w:r>
        <w:rPr>
          <w:color w:val="auto"/>
        </w:rPr>
        <w:fldChar w:fldCharType="begin"/>
      </w:r>
      <w:r>
        <w:rPr>
          <w:color w:val="auto"/>
        </w:rPr>
        <w:instrText xml:space="preserve"> PAGEREF _Toc187761570 \h </w:instrText>
      </w:r>
      <w:r>
        <w:rPr>
          <w:color w:val="auto"/>
        </w:rPr>
        <w:fldChar w:fldCharType="separate"/>
      </w:r>
      <w:r>
        <w:rPr>
          <w:color w:val="auto"/>
        </w:rPr>
        <w:t>108</w:t>
      </w:r>
      <w:r>
        <w:rPr>
          <w:color w:val="auto"/>
        </w:rPr>
        <w:fldChar w:fldCharType="end"/>
      </w:r>
      <w:r>
        <w:rPr>
          <w:color w:val="auto"/>
        </w:rPr>
        <w:fldChar w:fldCharType="end"/>
      </w:r>
    </w:p>
    <w:p w14:paraId="6C9F9747">
      <w:pPr>
        <w:pStyle w:val="24"/>
        <w:shd w:val="clear" w:color="auto"/>
        <w:tabs>
          <w:tab w:val="right" w:leader="dot" w:pos="9628"/>
        </w:tabs>
        <w:rPr>
          <w:rFonts w:asciiTheme="minorHAnsi" w:hAnsiTheme="minorHAnsi" w:eastAsiaTheme="minorEastAsia" w:cstheme="minorBidi"/>
          <w:b w:val="0"/>
          <w:bCs w:val="0"/>
          <w:caps w:val="0"/>
          <w:color w:val="auto"/>
          <w:sz w:val="21"/>
          <w:u w:val="none"/>
        </w:rPr>
      </w:pPr>
      <w:r>
        <w:rPr>
          <w:color w:val="auto"/>
        </w:rPr>
        <w:fldChar w:fldCharType="begin"/>
      </w:r>
      <w:r>
        <w:rPr>
          <w:color w:val="auto"/>
        </w:rPr>
        <w:instrText xml:space="preserve"> HYPERLINK \l "_Toc187761571" </w:instrText>
      </w:r>
      <w:r>
        <w:rPr>
          <w:color w:val="auto"/>
        </w:rPr>
        <w:fldChar w:fldCharType="separate"/>
      </w:r>
      <w:r>
        <w:rPr>
          <w:rStyle w:val="41"/>
          <w:rFonts w:ascii="Times New Roman" w:hAnsi="Times New Roman"/>
          <w:color w:val="auto"/>
        </w:rPr>
        <w:t>第六章投标文件格式</w:t>
      </w:r>
      <w:r>
        <w:rPr>
          <w:color w:val="auto"/>
        </w:rPr>
        <w:tab/>
      </w:r>
      <w:r>
        <w:rPr>
          <w:color w:val="auto"/>
        </w:rPr>
        <w:fldChar w:fldCharType="begin"/>
      </w:r>
      <w:r>
        <w:rPr>
          <w:color w:val="auto"/>
        </w:rPr>
        <w:instrText xml:space="preserve"> PAGEREF _Toc187761571 \h </w:instrText>
      </w:r>
      <w:r>
        <w:rPr>
          <w:color w:val="auto"/>
        </w:rPr>
        <w:fldChar w:fldCharType="separate"/>
      </w:r>
      <w:r>
        <w:rPr>
          <w:color w:val="auto"/>
        </w:rPr>
        <w:t>130</w:t>
      </w:r>
      <w:r>
        <w:rPr>
          <w:color w:val="auto"/>
        </w:rPr>
        <w:fldChar w:fldCharType="end"/>
      </w:r>
      <w:r>
        <w:rPr>
          <w:color w:val="auto"/>
        </w:rPr>
        <w:fldChar w:fldCharType="end"/>
      </w:r>
    </w:p>
    <w:p w14:paraId="417B7807">
      <w:pPr>
        <w:pStyle w:val="28"/>
        <w:shd w:val="clear" w:color="auto"/>
        <w:tabs>
          <w:tab w:val="right" w:leader="dot" w:pos="9628"/>
        </w:tabs>
        <w:rPr>
          <w:rFonts w:asciiTheme="minorHAnsi" w:hAnsiTheme="minorHAnsi" w:eastAsiaTheme="minorEastAsia" w:cstheme="minorBidi"/>
          <w:b w:val="0"/>
          <w:bCs w:val="0"/>
          <w:smallCaps w:val="0"/>
          <w:color w:val="auto"/>
          <w:sz w:val="21"/>
        </w:rPr>
      </w:pPr>
      <w:r>
        <w:rPr>
          <w:color w:val="auto"/>
        </w:rPr>
        <w:fldChar w:fldCharType="begin"/>
      </w:r>
      <w:r>
        <w:rPr>
          <w:color w:val="auto"/>
        </w:rPr>
        <w:instrText xml:space="preserve"> HYPERLINK \l "_Toc187761572" </w:instrText>
      </w:r>
      <w:r>
        <w:rPr>
          <w:color w:val="auto"/>
        </w:rPr>
        <w:fldChar w:fldCharType="separate"/>
      </w:r>
      <w:r>
        <w:rPr>
          <w:rStyle w:val="41"/>
          <w:rFonts w:hAnsi="宋体"/>
          <w:color w:val="auto"/>
        </w:rPr>
        <w:t>第一节投标文件外层包装封面</w:t>
      </w:r>
      <w:r>
        <w:rPr>
          <w:color w:val="auto"/>
        </w:rPr>
        <w:tab/>
      </w:r>
      <w:r>
        <w:rPr>
          <w:color w:val="auto"/>
        </w:rPr>
        <w:fldChar w:fldCharType="begin"/>
      </w:r>
      <w:r>
        <w:rPr>
          <w:color w:val="auto"/>
        </w:rPr>
        <w:instrText xml:space="preserve"> PAGEREF _Toc187761572 \h </w:instrText>
      </w:r>
      <w:r>
        <w:rPr>
          <w:color w:val="auto"/>
        </w:rPr>
        <w:fldChar w:fldCharType="separate"/>
      </w:r>
      <w:r>
        <w:rPr>
          <w:color w:val="auto"/>
        </w:rPr>
        <w:t>131</w:t>
      </w:r>
      <w:r>
        <w:rPr>
          <w:color w:val="auto"/>
        </w:rPr>
        <w:fldChar w:fldCharType="end"/>
      </w:r>
      <w:r>
        <w:rPr>
          <w:color w:val="auto"/>
        </w:rPr>
        <w:fldChar w:fldCharType="end"/>
      </w:r>
    </w:p>
    <w:p w14:paraId="38B87A7D">
      <w:pPr>
        <w:pStyle w:val="28"/>
        <w:shd w:val="clear" w:color="auto"/>
        <w:tabs>
          <w:tab w:val="right" w:leader="dot" w:pos="9628"/>
        </w:tabs>
        <w:rPr>
          <w:rFonts w:asciiTheme="minorHAnsi" w:hAnsiTheme="minorHAnsi" w:eastAsiaTheme="minorEastAsia" w:cstheme="minorBidi"/>
          <w:b w:val="0"/>
          <w:bCs w:val="0"/>
          <w:smallCaps w:val="0"/>
          <w:color w:val="auto"/>
          <w:sz w:val="21"/>
        </w:rPr>
      </w:pPr>
      <w:r>
        <w:rPr>
          <w:color w:val="auto"/>
        </w:rPr>
        <w:fldChar w:fldCharType="begin"/>
      </w:r>
      <w:r>
        <w:rPr>
          <w:color w:val="auto"/>
        </w:rPr>
        <w:instrText xml:space="preserve"> HYPERLINK \l "_Toc187761573" </w:instrText>
      </w:r>
      <w:r>
        <w:rPr>
          <w:color w:val="auto"/>
        </w:rPr>
        <w:fldChar w:fldCharType="separate"/>
      </w:r>
      <w:r>
        <w:rPr>
          <w:rStyle w:val="41"/>
          <w:rFonts w:hAnsi="宋体"/>
          <w:color w:val="auto"/>
        </w:rPr>
        <w:t>第二节资格证明文件格式</w:t>
      </w:r>
      <w:r>
        <w:rPr>
          <w:color w:val="auto"/>
        </w:rPr>
        <w:tab/>
      </w:r>
      <w:r>
        <w:rPr>
          <w:color w:val="auto"/>
        </w:rPr>
        <w:fldChar w:fldCharType="begin"/>
      </w:r>
      <w:r>
        <w:rPr>
          <w:color w:val="auto"/>
        </w:rPr>
        <w:instrText xml:space="preserve"> PAGEREF _Toc187761573 \h </w:instrText>
      </w:r>
      <w:r>
        <w:rPr>
          <w:color w:val="auto"/>
        </w:rPr>
        <w:fldChar w:fldCharType="separate"/>
      </w:r>
      <w:r>
        <w:rPr>
          <w:color w:val="auto"/>
        </w:rPr>
        <w:t>132</w:t>
      </w:r>
      <w:r>
        <w:rPr>
          <w:color w:val="auto"/>
        </w:rPr>
        <w:fldChar w:fldCharType="end"/>
      </w:r>
      <w:r>
        <w:rPr>
          <w:color w:val="auto"/>
        </w:rPr>
        <w:fldChar w:fldCharType="end"/>
      </w:r>
    </w:p>
    <w:p w14:paraId="183FCE00">
      <w:pPr>
        <w:pStyle w:val="28"/>
        <w:shd w:val="clear" w:color="auto"/>
        <w:tabs>
          <w:tab w:val="right" w:leader="dot" w:pos="9628"/>
        </w:tabs>
        <w:rPr>
          <w:rFonts w:asciiTheme="minorHAnsi" w:hAnsiTheme="minorHAnsi" w:eastAsiaTheme="minorEastAsia" w:cstheme="minorBidi"/>
          <w:b w:val="0"/>
          <w:bCs w:val="0"/>
          <w:smallCaps w:val="0"/>
          <w:color w:val="auto"/>
          <w:sz w:val="21"/>
        </w:rPr>
      </w:pPr>
      <w:r>
        <w:rPr>
          <w:color w:val="auto"/>
        </w:rPr>
        <w:fldChar w:fldCharType="begin"/>
      </w:r>
      <w:r>
        <w:rPr>
          <w:color w:val="auto"/>
        </w:rPr>
        <w:instrText xml:space="preserve"> HYPERLINK \l "_Toc187761574" </w:instrText>
      </w:r>
      <w:r>
        <w:rPr>
          <w:color w:val="auto"/>
        </w:rPr>
        <w:fldChar w:fldCharType="separate"/>
      </w:r>
      <w:r>
        <w:rPr>
          <w:rStyle w:val="41"/>
          <w:rFonts w:hAnsi="宋体"/>
          <w:color w:val="auto"/>
        </w:rPr>
        <w:t>第三节商务文件格式</w:t>
      </w:r>
      <w:r>
        <w:rPr>
          <w:color w:val="auto"/>
        </w:rPr>
        <w:tab/>
      </w:r>
      <w:r>
        <w:rPr>
          <w:color w:val="auto"/>
        </w:rPr>
        <w:fldChar w:fldCharType="begin"/>
      </w:r>
      <w:r>
        <w:rPr>
          <w:color w:val="auto"/>
        </w:rPr>
        <w:instrText xml:space="preserve"> PAGEREF _Toc187761574 \h </w:instrText>
      </w:r>
      <w:r>
        <w:rPr>
          <w:color w:val="auto"/>
        </w:rPr>
        <w:fldChar w:fldCharType="separate"/>
      </w:r>
      <w:r>
        <w:rPr>
          <w:color w:val="auto"/>
        </w:rPr>
        <w:t>140</w:t>
      </w:r>
      <w:r>
        <w:rPr>
          <w:color w:val="auto"/>
        </w:rPr>
        <w:fldChar w:fldCharType="end"/>
      </w:r>
      <w:r>
        <w:rPr>
          <w:color w:val="auto"/>
        </w:rPr>
        <w:fldChar w:fldCharType="end"/>
      </w:r>
    </w:p>
    <w:p w14:paraId="62CE9F81">
      <w:pPr>
        <w:pStyle w:val="28"/>
        <w:shd w:val="clear" w:color="auto"/>
        <w:tabs>
          <w:tab w:val="right" w:leader="dot" w:pos="9628"/>
        </w:tabs>
        <w:rPr>
          <w:rFonts w:asciiTheme="minorHAnsi" w:hAnsiTheme="minorHAnsi" w:eastAsiaTheme="minorEastAsia" w:cstheme="minorBidi"/>
          <w:b w:val="0"/>
          <w:bCs w:val="0"/>
          <w:smallCaps w:val="0"/>
          <w:color w:val="auto"/>
          <w:sz w:val="21"/>
        </w:rPr>
      </w:pPr>
      <w:r>
        <w:rPr>
          <w:color w:val="auto"/>
        </w:rPr>
        <w:fldChar w:fldCharType="begin"/>
      </w:r>
      <w:r>
        <w:rPr>
          <w:color w:val="auto"/>
        </w:rPr>
        <w:instrText xml:space="preserve"> HYPERLINK \l "_Toc187761575" </w:instrText>
      </w:r>
      <w:r>
        <w:rPr>
          <w:color w:val="auto"/>
        </w:rPr>
        <w:fldChar w:fldCharType="separate"/>
      </w:r>
      <w:r>
        <w:rPr>
          <w:rStyle w:val="41"/>
          <w:rFonts w:hAnsi="宋体"/>
          <w:color w:val="auto"/>
        </w:rPr>
        <w:t>第四节技术文件格式</w:t>
      </w:r>
      <w:r>
        <w:rPr>
          <w:color w:val="auto"/>
        </w:rPr>
        <w:tab/>
      </w:r>
      <w:r>
        <w:rPr>
          <w:color w:val="auto"/>
        </w:rPr>
        <w:fldChar w:fldCharType="begin"/>
      </w:r>
      <w:r>
        <w:rPr>
          <w:color w:val="auto"/>
        </w:rPr>
        <w:instrText xml:space="preserve"> PAGEREF _Toc187761575 \h </w:instrText>
      </w:r>
      <w:r>
        <w:rPr>
          <w:color w:val="auto"/>
        </w:rPr>
        <w:fldChar w:fldCharType="separate"/>
      </w:r>
      <w:r>
        <w:rPr>
          <w:color w:val="auto"/>
        </w:rPr>
        <w:t>152</w:t>
      </w:r>
      <w:r>
        <w:rPr>
          <w:color w:val="auto"/>
        </w:rPr>
        <w:fldChar w:fldCharType="end"/>
      </w:r>
      <w:r>
        <w:rPr>
          <w:color w:val="auto"/>
        </w:rPr>
        <w:fldChar w:fldCharType="end"/>
      </w:r>
    </w:p>
    <w:p w14:paraId="2BC9F8F9">
      <w:pPr>
        <w:pStyle w:val="28"/>
        <w:shd w:val="clear" w:color="auto"/>
        <w:tabs>
          <w:tab w:val="right" w:leader="dot" w:pos="9628"/>
        </w:tabs>
        <w:rPr>
          <w:rFonts w:asciiTheme="minorHAnsi" w:hAnsiTheme="minorHAnsi" w:eastAsiaTheme="minorEastAsia" w:cstheme="minorBidi"/>
          <w:b w:val="0"/>
          <w:bCs w:val="0"/>
          <w:smallCaps w:val="0"/>
          <w:color w:val="auto"/>
          <w:sz w:val="21"/>
        </w:rPr>
      </w:pPr>
      <w:r>
        <w:rPr>
          <w:color w:val="auto"/>
        </w:rPr>
        <w:fldChar w:fldCharType="begin"/>
      </w:r>
      <w:r>
        <w:rPr>
          <w:color w:val="auto"/>
        </w:rPr>
        <w:instrText xml:space="preserve"> HYPERLINK \l "_Toc187761576" </w:instrText>
      </w:r>
      <w:r>
        <w:rPr>
          <w:color w:val="auto"/>
        </w:rPr>
        <w:fldChar w:fldCharType="separate"/>
      </w:r>
      <w:r>
        <w:rPr>
          <w:rStyle w:val="41"/>
          <w:rFonts w:hAnsi="宋体"/>
          <w:color w:val="auto"/>
        </w:rPr>
        <w:t>第五节报价文件格式</w:t>
      </w:r>
      <w:r>
        <w:rPr>
          <w:color w:val="auto"/>
        </w:rPr>
        <w:tab/>
      </w:r>
      <w:r>
        <w:rPr>
          <w:color w:val="auto"/>
        </w:rPr>
        <w:fldChar w:fldCharType="begin"/>
      </w:r>
      <w:r>
        <w:rPr>
          <w:color w:val="auto"/>
        </w:rPr>
        <w:instrText xml:space="preserve"> PAGEREF _Toc187761576 \h </w:instrText>
      </w:r>
      <w:r>
        <w:rPr>
          <w:color w:val="auto"/>
        </w:rPr>
        <w:fldChar w:fldCharType="separate"/>
      </w:r>
      <w:r>
        <w:rPr>
          <w:color w:val="auto"/>
        </w:rPr>
        <w:t>161</w:t>
      </w:r>
      <w:r>
        <w:rPr>
          <w:color w:val="auto"/>
        </w:rPr>
        <w:fldChar w:fldCharType="end"/>
      </w:r>
      <w:r>
        <w:rPr>
          <w:color w:val="auto"/>
        </w:rPr>
        <w:fldChar w:fldCharType="end"/>
      </w:r>
    </w:p>
    <w:p w14:paraId="7E612B84">
      <w:pPr>
        <w:pStyle w:val="28"/>
        <w:shd w:val="clear" w:color="auto"/>
        <w:tabs>
          <w:tab w:val="right" w:leader="dot" w:pos="9628"/>
        </w:tabs>
        <w:rPr>
          <w:rFonts w:asciiTheme="minorHAnsi" w:hAnsiTheme="minorHAnsi" w:eastAsiaTheme="minorEastAsia" w:cstheme="minorBidi"/>
          <w:b w:val="0"/>
          <w:bCs w:val="0"/>
          <w:smallCaps w:val="0"/>
          <w:color w:val="auto"/>
          <w:sz w:val="21"/>
        </w:rPr>
      </w:pPr>
      <w:r>
        <w:rPr>
          <w:color w:val="auto"/>
        </w:rPr>
        <w:fldChar w:fldCharType="begin"/>
      </w:r>
      <w:r>
        <w:rPr>
          <w:color w:val="auto"/>
        </w:rPr>
        <w:instrText xml:space="preserve"> HYPERLINK \l "_Toc187761577" </w:instrText>
      </w:r>
      <w:r>
        <w:rPr>
          <w:color w:val="auto"/>
        </w:rPr>
        <w:fldChar w:fldCharType="separate"/>
      </w:r>
      <w:r>
        <w:rPr>
          <w:rStyle w:val="41"/>
          <w:rFonts w:ascii="宋体" w:hAnsi="宋体"/>
          <w:color w:val="auto"/>
        </w:rPr>
        <w:t>第六节 其他文书、文件格式</w:t>
      </w:r>
      <w:r>
        <w:rPr>
          <w:color w:val="auto"/>
        </w:rPr>
        <w:tab/>
      </w:r>
      <w:r>
        <w:rPr>
          <w:color w:val="auto"/>
        </w:rPr>
        <w:fldChar w:fldCharType="begin"/>
      </w:r>
      <w:r>
        <w:rPr>
          <w:color w:val="auto"/>
        </w:rPr>
        <w:instrText xml:space="preserve"> PAGEREF _Toc187761577 \h </w:instrText>
      </w:r>
      <w:r>
        <w:rPr>
          <w:color w:val="auto"/>
        </w:rPr>
        <w:fldChar w:fldCharType="separate"/>
      </w:r>
      <w:r>
        <w:rPr>
          <w:color w:val="auto"/>
        </w:rPr>
        <w:t>170</w:t>
      </w:r>
      <w:r>
        <w:rPr>
          <w:color w:val="auto"/>
        </w:rPr>
        <w:fldChar w:fldCharType="end"/>
      </w:r>
      <w:r>
        <w:rPr>
          <w:color w:val="auto"/>
        </w:rPr>
        <w:fldChar w:fldCharType="end"/>
      </w:r>
    </w:p>
    <w:p w14:paraId="70CF5698">
      <w:pPr>
        <w:pStyle w:val="24"/>
        <w:shd w:val="clear" w:color="auto"/>
        <w:tabs>
          <w:tab w:val="right" w:leader="dot" w:pos="9628"/>
        </w:tabs>
        <w:rPr>
          <w:rFonts w:asciiTheme="minorHAnsi" w:hAnsiTheme="minorHAnsi" w:eastAsiaTheme="minorEastAsia" w:cstheme="minorBidi"/>
          <w:b w:val="0"/>
          <w:bCs w:val="0"/>
          <w:caps w:val="0"/>
          <w:color w:val="auto"/>
          <w:sz w:val="21"/>
          <w:u w:val="none"/>
        </w:rPr>
      </w:pPr>
      <w:r>
        <w:rPr>
          <w:color w:val="auto"/>
        </w:rPr>
        <w:fldChar w:fldCharType="begin"/>
      </w:r>
      <w:r>
        <w:rPr>
          <w:color w:val="auto"/>
        </w:rPr>
        <w:instrText xml:space="preserve"> HYPERLINK \l "_Toc187761578" </w:instrText>
      </w:r>
      <w:r>
        <w:rPr>
          <w:color w:val="auto"/>
        </w:rPr>
        <w:fldChar w:fldCharType="separate"/>
      </w:r>
      <w:r>
        <w:rPr>
          <w:rStyle w:val="41"/>
          <w:rFonts w:ascii="Times New Roman" w:hAnsi="Times New Roman"/>
          <w:color w:val="auto"/>
        </w:rPr>
        <w:t>第七章质疑、投诉证明材料格式</w:t>
      </w:r>
      <w:r>
        <w:rPr>
          <w:color w:val="auto"/>
        </w:rPr>
        <w:tab/>
      </w:r>
      <w:r>
        <w:rPr>
          <w:color w:val="auto"/>
        </w:rPr>
        <w:fldChar w:fldCharType="begin"/>
      </w:r>
      <w:r>
        <w:rPr>
          <w:color w:val="auto"/>
        </w:rPr>
        <w:instrText xml:space="preserve"> PAGEREF _Toc187761578 \h </w:instrText>
      </w:r>
      <w:r>
        <w:rPr>
          <w:color w:val="auto"/>
        </w:rPr>
        <w:fldChar w:fldCharType="separate"/>
      </w:r>
      <w:r>
        <w:rPr>
          <w:color w:val="auto"/>
        </w:rPr>
        <w:t>173</w:t>
      </w:r>
      <w:r>
        <w:rPr>
          <w:color w:val="auto"/>
        </w:rPr>
        <w:fldChar w:fldCharType="end"/>
      </w:r>
      <w:r>
        <w:rPr>
          <w:color w:val="auto"/>
        </w:rPr>
        <w:fldChar w:fldCharType="end"/>
      </w:r>
    </w:p>
    <w:p w14:paraId="5D39F7EF">
      <w:pPr>
        <w:pStyle w:val="28"/>
        <w:shd w:val="clear" w:color="auto"/>
        <w:tabs>
          <w:tab w:val="right" w:leader="dot" w:pos="9628"/>
        </w:tabs>
        <w:rPr>
          <w:rFonts w:asciiTheme="minorHAnsi" w:hAnsiTheme="minorHAnsi" w:eastAsiaTheme="minorEastAsia" w:cstheme="minorBidi"/>
          <w:b w:val="0"/>
          <w:bCs w:val="0"/>
          <w:smallCaps w:val="0"/>
          <w:color w:val="auto"/>
          <w:sz w:val="21"/>
        </w:rPr>
      </w:pPr>
      <w:r>
        <w:rPr>
          <w:color w:val="auto"/>
        </w:rPr>
        <w:fldChar w:fldCharType="begin"/>
      </w:r>
      <w:r>
        <w:rPr>
          <w:color w:val="auto"/>
        </w:rPr>
        <w:instrText xml:space="preserve"> HYPERLINK \l "_Toc187761579" </w:instrText>
      </w:r>
      <w:r>
        <w:rPr>
          <w:color w:val="auto"/>
        </w:rPr>
        <w:fldChar w:fldCharType="separate"/>
      </w:r>
      <w:r>
        <w:rPr>
          <w:rStyle w:val="41"/>
          <w:rFonts w:ascii="宋体" w:hAnsi="宋体"/>
          <w:color w:val="auto"/>
        </w:rPr>
        <w:t>第一节 质疑函（格式）</w:t>
      </w:r>
      <w:r>
        <w:rPr>
          <w:color w:val="auto"/>
        </w:rPr>
        <w:tab/>
      </w:r>
      <w:r>
        <w:rPr>
          <w:color w:val="auto"/>
        </w:rPr>
        <w:fldChar w:fldCharType="begin"/>
      </w:r>
      <w:r>
        <w:rPr>
          <w:color w:val="auto"/>
        </w:rPr>
        <w:instrText xml:space="preserve"> PAGEREF _Toc187761579 \h </w:instrText>
      </w:r>
      <w:r>
        <w:rPr>
          <w:color w:val="auto"/>
        </w:rPr>
        <w:fldChar w:fldCharType="separate"/>
      </w:r>
      <w:r>
        <w:rPr>
          <w:color w:val="auto"/>
        </w:rPr>
        <w:t>174</w:t>
      </w:r>
      <w:r>
        <w:rPr>
          <w:color w:val="auto"/>
        </w:rPr>
        <w:fldChar w:fldCharType="end"/>
      </w:r>
      <w:r>
        <w:rPr>
          <w:color w:val="auto"/>
        </w:rPr>
        <w:fldChar w:fldCharType="end"/>
      </w:r>
    </w:p>
    <w:p w14:paraId="13E96943">
      <w:pPr>
        <w:pStyle w:val="28"/>
        <w:shd w:val="clear" w:color="auto"/>
        <w:tabs>
          <w:tab w:val="right" w:leader="dot" w:pos="9628"/>
        </w:tabs>
        <w:rPr>
          <w:rFonts w:asciiTheme="minorHAnsi" w:hAnsiTheme="minorHAnsi" w:eastAsiaTheme="minorEastAsia" w:cstheme="minorBidi"/>
          <w:b w:val="0"/>
          <w:bCs w:val="0"/>
          <w:smallCaps w:val="0"/>
          <w:color w:val="auto"/>
          <w:sz w:val="21"/>
        </w:rPr>
      </w:pPr>
      <w:r>
        <w:rPr>
          <w:color w:val="auto"/>
        </w:rPr>
        <w:fldChar w:fldCharType="begin"/>
      </w:r>
      <w:r>
        <w:rPr>
          <w:color w:val="auto"/>
        </w:rPr>
        <w:instrText xml:space="preserve"> HYPERLINK \l "_Toc187761580" </w:instrText>
      </w:r>
      <w:r>
        <w:rPr>
          <w:color w:val="auto"/>
        </w:rPr>
        <w:fldChar w:fldCharType="separate"/>
      </w:r>
      <w:r>
        <w:rPr>
          <w:rStyle w:val="41"/>
          <w:rFonts w:ascii="宋体" w:hAnsi="宋体"/>
          <w:color w:val="auto"/>
        </w:rPr>
        <w:t>第二节 投诉书（格式）</w:t>
      </w:r>
      <w:r>
        <w:rPr>
          <w:color w:val="auto"/>
        </w:rPr>
        <w:tab/>
      </w:r>
      <w:r>
        <w:rPr>
          <w:color w:val="auto"/>
        </w:rPr>
        <w:fldChar w:fldCharType="begin"/>
      </w:r>
      <w:r>
        <w:rPr>
          <w:color w:val="auto"/>
        </w:rPr>
        <w:instrText xml:space="preserve"> PAGEREF _Toc187761580 \h </w:instrText>
      </w:r>
      <w:r>
        <w:rPr>
          <w:color w:val="auto"/>
        </w:rPr>
        <w:fldChar w:fldCharType="separate"/>
      </w:r>
      <w:r>
        <w:rPr>
          <w:color w:val="auto"/>
        </w:rPr>
        <w:t>178</w:t>
      </w:r>
      <w:r>
        <w:rPr>
          <w:color w:val="auto"/>
        </w:rPr>
        <w:fldChar w:fldCharType="end"/>
      </w:r>
      <w:r>
        <w:rPr>
          <w:color w:val="auto"/>
        </w:rPr>
        <w:fldChar w:fldCharType="end"/>
      </w:r>
    </w:p>
    <w:p w14:paraId="7C77F638">
      <w:pPr>
        <w:pStyle w:val="17"/>
        <w:shd w:val="clear" w:color="auto"/>
        <w:spacing w:line="300" w:lineRule="exact"/>
        <w:jc w:val="center"/>
        <w:rPr>
          <w:rFonts w:hint="eastAsia" w:ascii="Calibri" w:hAnsi="宋体"/>
          <w:bCs/>
          <w:caps/>
          <w:color w:val="auto"/>
          <w:szCs w:val="28"/>
        </w:rPr>
      </w:pPr>
      <w:r>
        <w:rPr>
          <w:rFonts w:ascii="Calibri" w:hAnsi="宋体"/>
          <w:bCs/>
          <w:caps/>
          <w:color w:val="auto"/>
          <w:szCs w:val="28"/>
        </w:rPr>
        <w:fldChar w:fldCharType="end"/>
      </w:r>
    </w:p>
    <w:p w14:paraId="212DBC1B">
      <w:pPr>
        <w:widowControl/>
        <w:shd w:val="clear" w:color="auto"/>
        <w:jc w:val="left"/>
        <w:rPr>
          <w:rFonts w:hint="eastAsia" w:ascii="Calibri" w:hAnsi="宋体"/>
          <w:bCs/>
          <w:caps/>
          <w:color w:val="auto"/>
          <w:szCs w:val="28"/>
        </w:rPr>
      </w:pPr>
      <w:r>
        <w:rPr>
          <w:rFonts w:ascii="Calibri" w:hAnsi="宋体"/>
          <w:bCs/>
          <w:caps/>
          <w:color w:val="auto"/>
          <w:szCs w:val="28"/>
        </w:rPr>
        <w:br w:type="page"/>
      </w:r>
    </w:p>
    <w:p w14:paraId="729611BA">
      <w:pPr>
        <w:pStyle w:val="17"/>
        <w:shd w:val="clear" w:color="auto"/>
        <w:spacing w:line="300" w:lineRule="exact"/>
        <w:jc w:val="center"/>
        <w:rPr>
          <w:rFonts w:hint="eastAsia" w:ascii="Calibri" w:hAnsi="宋体"/>
          <w:bCs/>
          <w:caps/>
          <w:color w:val="auto"/>
          <w:szCs w:val="28"/>
          <w:u w:val="single"/>
        </w:rPr>
      </w:pPr>
    </w:p>
    <w:p w14:paraId="0232F613">
      <w:pPr>
        <w:pStyle w:val="17"/>
        <w:shd w:val="clear" w:color="auto"/>
        <w:spacing w:line="400" w:lineRule="exact"/>
        <w:jc w:val="center"/>
        <w:rPr>
          <w:rFonts w:hint="eastAsia" w:hAnsi="宋体"/>
          <w:b/>
          <w:color w:val="auto"/>
          <w:sz w:val="36"/>
          <w:szCs w:val="36"/>
        </w:rPr>
      </w:pPr>
      <w:r>
        <w:rPr>
          <w:rFonts w:hint="eastAsia"/>
          <w:color w:val="auto"/>
        </w:rPr>
        <w:tab/>
      </w:r>
      <w:bookmarkStart w:id="0" w:name="_Toc532545041"/>
      <w:r>
        <w:rPr>
          <w:rFonts w:hint="eastAsia" w:ascii="Times New Roman" w:hAnsi="Times New Roman"/>
          <w:b/>
          <w:color w:val="auto"/>
          <w:sz w:val="36"/>
        </w:rPr>
        <w:t>第一章招标公告</w:t>
      </w:r>
      <w:bookmarkEnd w:id="0"/>
    </w:p>
    <w:p w14:paraId="7816E0C9">
      <w:pPr>
        <w:pStyle w:val="17"/>
        <w:shd w:val="clear" w:color="auto"/>
        <w:jc w:val="center"/>
        <w:rPr>
          <w:rFonts w:ascii="Times New Roman" w:hAnsi="Times New Roman"/>
          <w:b/>
          <w:color w:val="auto"/>
          <w:sz w:val="30"/>
          <w:szCs w:val="30"/>
        </w:rPr>
      </w:pPr>
      <w:r>
        <w:rPr>
          <w:rFonts w:hint="eastAsia" w:ascii="Times New Roman" w:hAnsi="Times New Roman"/>
          <w:b/>
          <w:color w:val="auto"/>
          <w:sz w:val="30"/>
          <w:szCs w:val="30"/>
        </w:rPr>
        <w:t>公开招标公告</w:t>
      </w:r>
    </w:p>
    <w:p w14:paraId="20BA6D78">
      <w:pPr>
        <w:pBdr>
          <w:top w:val="single" w:color="auto" w:sz="4" w:space="1"/>
          <w:left w:val="single" w:color="auto" w:sz="4" w:space="4"/>
          <w:bottom w:val="single" w:color="auto" w:sz="4" w:space="1"/>
          <w:right w:val="single" w:color="auto" w:sz="4" w:space="4"/>
        </w:pBdr>
        <w:shd w:val="clear" w:color="auto"/>
        <w:spacing w:after="0" w:line="380" w:lineRule="exact"/>
        <w:ind w:firstLine="480" w:firstLineChars="200"/>
        <w:rPr>
          <w:rFonts w:hint="eastAsia" w:ascii="仿宋_GB2312" w:hAnsi="仿宋" w:eastAsia="仿宋_GB2312"/>
          <w:color w:val="auto"/>
          <w:sz w:val="24"/>
        </w:rPr>
      </w:pPr>
      <w:r>
        <w:rPr>
          <w:rFonts w:hint="eastAsia" w:ascii="仿宋_GB2312" w:hAnsi="仿宋" w:eastAsia="仿宋_GB2312"/>
          <w:color w:val="auto"/>
          <w:sz w:val="24"/>
        </w:rPr>
        <w:t>项目概况</w:t>
      </w:r>
    </w:p>
    <w:p w14:paraId="2B06551C">
      <w:pPr>
        <w:pBdr>
          <w:top w:val="single" w:color="auto" w:sz="4" w:space="1"/>
          <w:left w:val="single" w:color="auto" w:sz="4" w:space="4"/>
          <w:bottom w:val="single" w:color="auto" w:sz="4" w:space="1"/>
          <w:right w:val="single" w:color="auto" w:sz="4" w:space="4"/>
        </w:pBdr>
        <w:shd w:val="clear" w:color="auto"/>
        <w:spacing w:after="0" w:line="380" w:lineRule="exact"/>
        <w:ind w:firstLine="600" w:firstLineChars="250"/>
        <w:rPr>
          <w:rFonts w:hint="eastAsia" w:ascii="仿宋_GB2312" w:hAnsi="仿宋" w:eastAsia="仿宋_GB2312"/>
          <w:color w:val="auto"/>
          <w:sz w:val="24"/>
        </w:rPr>
      </w:pPr>
      <w:r>
        <w:rPr>
          <w:rFonts w:hint="eastAsia" w:ascii="仿宋_GB2312" w:hAnsi="仿宋" w:eastAsia="仿宋_GB2312"/>
          <w:color w:val="auto"/>
          <w:sz w:val="24"/>
          <w:u w:val="single"/>
        </w:rPr>
        <w:t>2026年南宁市公安局交通管理支队公安网和社会化服务专网业务信息系统软件维护服务采购</w:t>
      </w:r>
      <w:r>
        <w:rPr>
          <w:rFonts w:hint="eastAsia" w:ascii="仿宋_GB2312" w:hAnsi="仿宋" w:eastAsia="仿宋_GB2312"/>
          <w:color w:val="auto"/>
          <w:sz w:val="24"/>
        </w:rPr>
        <w:t>的潜在投标人应在广西政府采购云平台（https://www.gcy.zfcg.gxzf.gov.cn/）获取（下载）招标文件，并于202</w:t>
      </w:r>
      <w:r>
        <w:rPr>
          <w:rFonts w:ascii="仿宋_GB2312" w:hAnsi="仿宋" w:eastAsia="仿宋_GB2312"/>
          <w:color w:val="auto"/>
          <w:sz w:val="24"/>
        </w:rPr>
        <w:t>6</w:t>
      </w:r>
      <w:r>
        <w:rPr>
          <w:rFonts w:hint="eastAsia" w:ascii="仿宋_GB2312" w:hAnsi="仿宋" w:eastAsia="仿宋_GB2312"/>
          <w:color w:val="auto"/>
          <w:sz w:val="24"/>
        </w:rPr>
        <w:t>年7月27日9时30分（北京时间）前递交（上传）投标文件。</w:t>
      </w:r>
    </w:p>
    <w:p w14:paraId="2CFBD5B6">
      <w:pPr>
        <w:shd w:val="clear" w:color="auto"/>
        <w:spacing w:after="0" w:line="380" w:lineRule="exact"/>
        <w:rPr>
          <w:rFonts w:hint="eastAsia" w:ascii="黑体" w:hAnsi="黑体" w:eastAsia="黑体"/>
          <w:b/>
          <w:bCs/>
          <w:color w:val="auto"/>
          <w:sz w:val="24"/>
        </w:rPr>
      </w:pPr>
      <w:bookmarkStart w:id="1" w:name="_Toc28359002"/>
      <w:bookmarkStart w:id="2" w:name="_Toc28359079"/>
      <w:bookmarkStart w:id="3" w:name="_Toc35393790"/>
      <w:bookmarkStart w:id="4" w:name="_Toc35393621"/>
      <w:bookmarkStart w:id="5" w:name="_Hlk24379207"/>
      <w:r>
        <w:rPr>
          <w:rFonts w:hint="eastAsia" w:ascii="黑体" w:hAnsi="黑体" w:eastAsia="黑体"/>
          <w:b/>
          <w:bCs/>
          <w:color w:val="auto"/>
          <w:sz w:val="24"/>
        </w:rPr>
        <w:t>一、项目基本情况</w:t>
      </w:r>
      <w:bookmarkEnd w:id="1"/>
      <w:bookmarkEnd w:id="2"/>
      <w:bookmarkEnd w:id="3"/>
      <w:bookmarkEnd w:id="4"/>
    </w:p>
    <w:p w14:paraId="544265FB">
      <w:pPr>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t>项目编号：</w:t>
      </w:r>
      <w:r>
        <w:rPr>
          <w:rFonts w:ascii="宋体" w:hAnsi="宋体"/>
          <w:color w:val="auto"/>
          <w:szCs w:val="21"/>
        </w:rPr>
        <w:t>NNZC2026-G3-990485-YZLZ</w:t>
      </w:r>
      <w:r>
        <w:rPr>
          <w:rFonts w:hint="eastAsia" w:ascii="宋体" w:hAnsi="宋体"/>
          <w:color w:val="auto"/>
          <w:szCs w:val="21"/>
        </w:rPr>
        <w:t>（采购计划编号：NNZC[2026]2296号）</w:t>
      </w:r>
    </w:p>
    <w:p w14:paraId="124F373C">
      <w:pPr>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t>项目名称：</w:t>
      </w:r>
      <w:r>
        <w:rPr>
          <w:rFonts w:hint="eastAsia"/>
          <w:color w:val="auto"/>
        </w:rPr>
        <w:t>2026年南宁市公安局交通管理支队公安网和社会化服务专网业务信息系统软件维护服务采购</w:t>
      </w:r>
    </w:p>
    <w:bookmarkEnd w:id="5"/>
    <w:p w14:paraId="0406C59A">
      <w:pPr>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t>采购预算：70.7万元。其中：1分标5万元；2分标30万元；3分标14.3645万元；4分标6.1925万元；5分标10.143万元；6分标5万元。</w:t>
      </w:r>
    </w:p>
    <w:p w14:paraId="12D75F64">
      <w:pPr>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t>最高限价：70.7万元。其中：1分标5万元；2分标30万元；3分标14.3645万元；4分标6.1925万元；5分标10.143万元；6分标5万元。</w:t>
      </w:r>
    </w:p>
    <w:p w14:paraId="6B734CE0">
      <w:pPr>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t>采购需求：</w:t>
      </w:r>
    </w:p>
    <w:p w14:paraId="41592D81">
      <w:pPr>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t>1分标</w:t>
      </w:r>
    </w:p>
    <w:tbl>
      <w:tblPr>
        <w:tblStyle w:val="34"/>
        <w:tblW w:w="985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58"/>
        <w:gridCol w:w="1573"/>
        <w:gridCol w:w="952"/>
        <w:gridCol w:w="5311"/>
        <w:gridCol w:w="1360"/>
      </w:tblGrid>
      <w:tr w14:paraId="2472EB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8" w:type="dxa"/>
            <w:tcBorders>
              <w:top w:val="single" w:color="auto" w:sz="4" w:space="0"/>
              <w:left w:val="single" w:color="auto" w:sz="4" w:space="0"/>
              <w:bottom w:val="single" w:color="auto" w:sz="4" w:space="0"/>
              <w:right w:val="single" w:color="auto" w:sz="4" w:space="0"/>
            </w:tcBorders>
            <w:vAlign w:val="center"/>
          </w:tcPr>
          <w:p w14:paraId="153378B8">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序号</w:t>
            </w:r>
          </w:p>
        </w:tc>
        <w:tc>
          <w:tcPr>
            <w:tcW w:w="1573" w:type="dxa"/>
            <w:tcBorders>
              <w:top w:val="single" w:color="auto" w:sz="4" w:space="0"/>
              <w:left w:val="single" w:color="auto" w:sz="4" w:space="0"/>
              <w:bottom w:val="single" w:color="auto" w:sz="4" w:space="0"/>
              <w:right w:val="single" w:color="auto" w:sz="4" w:space="0"/>
            </w:tcBorders>
            <w:vAlign w:val="center"/>
          </w:tcPr>
          <w:p w14:paraId="72AAEFED">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标的名称</w:t>
            </w:r>
          </w:p>
        </w:tc>
        <w:tc>
          <w:tcPr>
            <w:tcW w:w="952" w:type="dxa"/>
            <w:tcBorders>
              <w:top w:val="single" w:color="auto" w:sz="4" w:space="0"/>
              <w:left w:val="single" w:color="auto" w:sz="4" w:space="0"/>
              <w:bottom w:val="single" w:color="auto" w:sz="4" w:space="0"/>
              <w:right w:val="single" w:color="auto" w:sz="4" w:space="0"/>
            </w:tcBorders>
            <w:vAlign w:val="center"/>
          </w:tcPr>
          <w:p w14:paraId="22C34312">
            <w:pPr>
              <w:shd w:val="clear" w:color="auto"/>
              <w:spacing w:after="0" w:line="380" w:lineRule="exact"/>
              <w:jc w:val="center"/>
              <w:rPr>
                <w:rFonts w:hint="eastAsia" w:ascii="宋体" w:hAnsi="宋体" w:cs="宋体"/>
                <w:color w:val="auto"/>
                <w:szCs w:val="21"/>
              </w:rPr>
            </w:pPr>
            <w:r>
              <w:rPr>
                <w:rFonts w:hint="eastAsia" w:ascii="宋体" w:hAnsi="宋体" w:cs="宋体"/>
                <w:color w:val="auto"/>
                <w:szCs w:val="21"/>
              </w:rPr>
              <w:t>单位及数量</w:t>
            </w:r>
          </w:p>
        </w:tc>
        <w:tc>
          <w:tcPr>
            <w:tcW w:w="5311" w:type="dxa"/>
            <w:tcBorders>
              <w:top w:val="single" w:color="auto" w:sz="4" w:space="0"/>
              <w:left w:val="single" w:color="auto" w:sz="4" w:space="0"/>
              <w:bottom w:val="single" w:color="auto" w:sz="4" w:space="0"/>
              <w:right w:val="single" w:color="auto" w:sz="4" w:space="0"/>
            </w:tcBorders>
            <w:vAlign w:val="center"/>
          </w:tcPr>
          <w:p w14:paraId="37F0D9A3">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简要技术需求或者服务要求</w:t>
            </w:r>
          </w:p>
        </w:tc>
        <w:tc>
          <w:tcPr>
            <w:tcW w:w="1360" w:type="dxa"/>
            <w:tcBorders>
              <w:top w:val="single" w:color="auto" w:sz="4" w:space="0"/>
              <w:left w:val="single" w:color="auto" w:sz="4" w:space="0"/>
              <w:bottom w:val="single" w:color="auto" w:sz="4" w:space="0"/>
              <w:right w:val="single" w:color="auto" w:sz="4" w:space="0"/>
            </w:tcBorders>
            <w:vAlign w:val="center"/>
          </w:tcPr>
          <w:p w14:paraId="2DDA22B9">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分项预算（万元）</w:t>
            </w:r>
          </w:p>
        </w:tc>
      </w:tr>
      <w:tr w14:paraId="48F2CA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8" w:type="dxa"/>
            <w:tcBorders>
              <w:top w:val="single" w:color="auto" w:sz="4" w:space="0"/>
              <w:left w:val="single" w:color="auto" w:sz="4" w:space="0"/>
              <w:bottom w:val="single" w:color="auto" w:sz="4" w:space="0"/>
              <w:right w:val="single" w:color="auto" w:sz="4" w:space="0"/>
            </w:tcBorders>
            <w:vAlign w:val="center"/>
          </w:tcPr>
          <w:p w14:paraId="67B7BA22">
            <w:pPr>
              <w:widowControl/>
              <w:shd w:val="clear" w:color="auto"/>
              <w:spacing w:after="0" w:line="380" w:lineRule="exact"/>
              <w:jc w:val="center"/>
              <w:rPr>
                <w:rFonts w:hint="eastAsia" w:ascii="宋体" w:hAnsi="宋体" w:cs="宋体"/>
                <w:color w:val="auto"/>
                <w:szCs w:val="21"/>
              </w:rPr>
            </w:pPr>
            <w:bookmarkStart w:id="6" w:name="_Hlk176938899"/>
            <w:r>
              <w:rPr>
                <w:rFonts w:hint="eastAsia" w:ascii="宋体" w:hAnsi="宋体" w:cs="宋体"/>
                <w:color w:val="auto"/>
                <w:szCs w:val="21"/>
              </w:rPr>
              <w:t>1</w:t>
            </w:r>
          </w:p>
        </w:tc>
        <w:tc>
          <w:tcPr>
            <w:tcW w:w="1573" w:type="dxa"/>
            <w:tcBorders>
              <w:top w:val="single" w:color="auto" w:sz="4" w:space="0"/>
              <w:left w:val="single" w:color="auto" w:sz="4" w:space="0"/>
              <w:bottom w:val="single" w:color="auto" w:sz="4" w:space="0"/>
              <w:right w:val="single" w:color="auto" w:sz="4" w:space="0"/>
            </w:tcBorders>
          </w:tcPr>
          <w:p w14:paraId="0E6C99EC">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公安交通管理综合应用平台专网服务系统</w:t>
            </w:r>
          </w:p>
        </w:tc>
        <w:tc>
          <w:tcPr>
            <w:tcW w:w="952" w:type="dxa"/>
            <w:tcBorders>
              <w:top w:val="single" w:color="auto" w:sz="4" w:space="0"/>
              <w:left w:val="single" w:color="auto" w:sz="4" w:space="0"/>
              <w:bottom w:val="single" w:color="auto" w:sz="4" w:space="0"/>
              <w:right w:val="single" w:color="auto" w:sz="4" w:space="0"/>
            </w:tcBorders>
            <w:vAlign w:val="center"/>
          </w:tcPr>
          <w:p w14:paraId="7759B7F7">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1项</w:t>
            </w:r>
          </w:p>
        </w:tc>
        <w:tc>
          <w:tcPr>
            <w:tcW w:w="5311" w:type="dxa"/>
            <w:tcBorders>
              <w:top w:val="single" w:color="auto" w:sz="4" w:space="0"/>
              <w:left w:val="single" w:color="auto" w:sz="4" w:space="0"/>
              <w:bottom w:val="single" w:color="auto" w:sz="4" w:space="0"/>
              <w:right w:val="single" w:color="auto" w:sz="4" w:space="0"/>
            </w:tcBorders>
            <w:vAlign w:val="center"/>
          </w:tcPr>
          <w:p w14:paraId="47F378A3">
            <w:pPr>
              <w:shd w:val="clear" w:color="auto"/>
              <w:spacing w:after="0" w:line="380" w:lineRule="exact"/>
              <w:ind w:firstLine="420" w:firstLineChars="200"/>
              <w:rPr>
                <w:color w:val="auto"/>
              </w:rPr>
            </w:pPr>
            <w:r>
              <w:rPr>
                <w:rFonts w:hint="eastAsia"/>
                <w:color w:val="auto"/>
              </w:rPr>
              <w:t>……具体见招标公告附件。</w:t>
            </w:r>
          </w:p>
        </w:tc>
        <w:tc>
          <w:tcPr>
            <w:tcW w:w="1360" w:type="dxa"/>
            <w:tcBorders>
              <w:top w:val="single" w:color="auto" w:sz="4" w:space="0"/>
              <w:left w:val="single" w:color="auto" w:sz="4" w:space="0"/>
              <w:bottom w:val="single" w:color="auto" w:sz="4" w:space="0"/>
              <w:right w:val="single" w:color="auto" w:sz="4" w:space="0"/>
            </w:tcBorders>
            <w:vAlign w:val="center"/>
          </w:tcPr>
          <w:p w14:paraId="6267F36F">
            <w:pPr>
              <w:shd w:val="clear" w:color="auto"/>
              <w:spacing w:after="0" w:line="380" w:lineRule="exact"/>
              <w:jc w:val="center"/>
              <w:rPr>
                <w:rFonts w:hint="eastAsia" w:ascii="宋体" w:hAnsi="宋体"/>
                <w:color w:val="auto"/>
                <w:szCs w:val="21"/>
              </w:rPr>
            </w:pPr>
            <w:r>
              <w:rPr>
                <w:rFonts w:hint="eastAsia" w:ascii="宋体" w:hAnsi="宋体"/>
                <w:color w:val="auto"/>
              </w:rPr>
              <w:t>2</w:t>
            </w:r>
          </w:p>
        </w:tc>
      </w:tr>
      <w:tr w14:paraId="7FF286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8" w:type="dxa"/>
            <w:tcBorders>
              <w:top w:val="single" w:color="auto" w:sz="4" w:space="0"/>
              <w:left w:val="single" w:color="auto" w:sz="4" w:space="0"/>
              <w:bottom w:val="single" w:color="auto" w:sz="4" w:space="0"/>
              <w:right w:val="single" w:color="auto" w:sz="4" w:space="0"/>
            </w:tcBorders>
            <w:vAlign w:val="center"/>
          </w:tcPr>
          <w:p w14:paraId="25528721">
            <w:pPr>
              <w:widowControl/>
              <w:shd w:val="clear" w:color="auto"/>
              <w:spacing w:after="0" w:line="380" w:lineRule="exact"/>
              <w:jc w:val="center"/>
              <w:rPr>
                <w:rFonts w:hint="eastAsia" w:ascii="宋体" w:hAnsi="宋体" w:cs="宋体"/>
                <w:color w:val="auto"/>
                <w:szCs w:val="21"/>
              </w:rPr>
            </w:pPr>
            <w:r>
              <w:rPr>
                <w:rFonts w:hint="eastAsia" w:ascii="宋体" w:hAnsi="宋体" w:cs="宋体"/>
                <w:color w:val="auto"/>
                <w:szCs w:val="21"/>
              </w:rPr>
              <w:t>2</w:t>
            </w:r>
          </w:p>
        </w:tc>
        <w:tc>
          <w:tcPr>
            <w:tcW w:w="1573" w:type="dxa"/>
            <w:tcBorders>
              <w:top w:val="single" w:color="auto" w:sz="4" w:space="0"/>
              <w:left w:val="single" w:color="auto" w:sz="4" w:space="0"/>
              <w:bottom w:val="single" w:color="auto" w:sz="4" w:space="0"/>
              <w:right w:val="single" w:color="auto" w:sz="4" w:space="0"/>
            </w:tcBorders>
          </w:tcPr>
          <w:p w14:paraId="6A16BE06">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公安交通管理信息安全监管系统</w:t>
            </w:r>
          </w:p>
        </w:tc>
        <w:tc>
          <w:tcPr>
            <w:tcW w:w="952" w:type="dxa"/>
            <w:tcBorders>
              <w:top w:val="single" w:color="auto" w:sz="4" w:space="0"/>
              <w:left w:val="single" w:color="auto" w:sz="4" w:space="0"/>
              <w:bottom w:val="single" w:color="auto" w:sz="4" w:space="0"/>
              <w:right w:val="single" w:color="auto" w:sz="4" w:space="0"/>
            </w:tcBorders>
            <w:vAlign w:val="center"/>
          </w:tcPr>
          <w:p w14:paraId="0584DF80">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1项</w:t>
            </w:r>
          </w:p>
        </w:tc>
        <w:tc>
          <w:tcPr>
            <w:tcW w:w="5311" w:type="dxa"/>
            <w:tcBorders>
              <w:top w:val="single" w:color="auto" w:sz="4" w:space="0"/>
              <w:left w:val="single" w:color="auto" w:sz="4" w:space="0"/>
              <w:bottom w:val="single" w:color="auto" w:sz="4" w:space="0"/>
              <w:right w:val="single" w:color="auto" w:sz="4" w:space="0"/>
            </w:tcBorders>
            <w:vAlign w:val="center"/>
          </w:tcPr>
          <w:p w14:paraId="557ED384">
            <w:pPr>
              <w:shd w:val="clear" w:color="auto"/>
              <w:spacing w:after="0" w:line="380" w:lineRule="exact"/>
              <w:ind w:firstLine="420" w:firstLineChars="200"/>
              <w:rPr>
                <w:color w:val="auto"/>
              </w:rPr>
            </w:pPr>
            <w:r>
              <w:rPr>
                <w:rFonts w:hint="eastAsia"/>
                <w:color w:val="auto"/>
              </w:rPr>
              <w:t>……具体见招标公告附件。</w:t>
            </w:r>
          </w:p>
        </w:tc>
        <w:tc>
          <w:tcPr>
            <w:tcW w:w="1360" w:type="dxa"/>
            <w:tcBorders>
              <w:top w:val="single" w:color="auto" w:sz="4" w:space="0"/>
              <w:left w:val="single" w:color="auto" w:sz="4" w:space="0"/>
              <w:bottom w:val="single" w:color="auto" w:sz="4" w:space="0"/>
              <w:right w:val="single" w:color="auto" w:sz="4" w:space="0"/>
            </w:tcBorders>
            <w:vAlign w:val="center"/>
          </w:tcPr>
          <w:p w14:paraId="7D855A9F">
            <w:pPr>
              <w:shd w:val="clear" w:color="auto"/>
              <w:spacing w:after="0" w:line="380" w:lineRule="exact"/>
              <w:jc w:val="center"/>
              <w:rPr>
                <w:rFonts w:hint="eastAsia" w:ascii="宋体" w:hAnsi="宋体"/>
                <w:color w:val="auto"/>
                <w:szCs w:val="21"/>
              </w:rPr>
            </w:pPr>
            <w:r>
              <w:rPr>
                <w:rFonts w:ascii="宋体" w:hAnsi="宋体"/>
                <w:color w:val="auto"/>
              </w:rPr>
              <w:t>1</w:t>
            </w:r>
          </w:p>
        </w:tc>
      </w:tr>
      <w:tr w14:paraId="5B9919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8" w:type="dxa"/>
            <w:tcBorders>
              <w:top w:val="single" w:color="auto" w:sz="4" w:space="0"/>
              <w:left w:val="single" w:color="auto" w:sz="4" w:space="0"/>
              <w:bottom w:val="single" w:color="auto" w:sz="4" w:space="0"/>
              <w:right w:val="single" w:color="auto" w:sz="4" w:space="0"/>
            </w:tcBorders>
            <w:vAlign w:val="center"/>
          </w:tcPr>
          <w:p w14:paraId="1624053E">
            <w:pPr>
              <w:widowControl/>
              <w:shd w:val="clear" w:color="auto"/>
              <w:spacing w:after="0" w:line="380" w:lineRule="exact"/>
              <w:ind w:left="105" w:leftChars="50"/>
              <w:jc w:val="left"/>
              <w:textAlignment w:val="center"/>
              <w:rPr>
                <w:rFonts w:hint="eastAsia" w:ascii="宋体" w:hAnsi="宋体" w:cs="宋体"/>
                <w:color w:val="auto"/>
                <w:szCs w:val="21"/>
              </w:rPr>
            </w:pPr>
            <w:r>
              <w:rPr>
                <w:rFonts w:hint="eastAsia" w:ascii="宋体" w:hAnsi="宋体" w:cs="宋体"/>
                <w:color w:val="auto"/>
                <w:szCs w:val="21"/>
              </w:rPr>
              <w:t>3</w:t>
            </w:r>
          </w:p>
        </w:tc>
        <w:tc>
          <w:tcPr>
            <w:tcW w:w="1573" w:type="dxa"/>
            <w:tcBorders>
              <w:top w:val="single" w:color="auto" w:sz="4" w:space="0"/>
              <w:left w:val="single" w:color="auto" w:sz="4" w:space="0"/>
              <w:bottom w:val="single" w:color="auto" w:sz="4" w:space="0"/>
              <w:right w:val="single" w:color="auto" w:sz="4" w:space="0"/>
            </w:tcBorders>
          </w:tcPr>
          <w:p w14:paraId="7EE9CFE5">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驾驶人理论考试系统（科目一、科目四）</w:t>
            </w:r>
          </w:p>
        </w:tc>
        <w:tc>
          <w:tcPr>
            <w:tcW w:w="952" w:type="dxa"/>
            <w:tcBorders>
              <w:top w:val="single" w:color="auto" w:sz="4" w:space="0"/>
              <w:left w:val="single" w:color="auto" w:sz="4" w:space="0"/>
              <w:bottom w:val="single" w:color="auto" w:sz="4" w:space="0"/>
              <w:right w:val="single" w:color="auto" w:sz="4" w:space="0"/>
            </w:tcBorders>
            <w:vAlign w:val="center"/>
          </w:tcPr>
          <w:p w14:paraId="6AD9831E">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1项</w:t>
            </w:r>
          </w:p>
        </w:tc>
        <w:tc>
          <w:tcPr>
            <w:tcW w:w="5311" w:type="dxa"/>
            <w:tcBorders>
              <w:top w:val="single" w:color="auto" w:sz="4" w:space="0"/>
              <w:left w:val="single" w:color="auto" w:sz="4" w:space="0"/>
              <w:bottom w:val="single" w:color="auto" w:sz="4" w:space="0"/>
              <w:right w:val="single" w:color="auto" w:sz="4" w:space="0"/>
            </w:tcBorders>
            <w:vAlign w:val="center"/>
          </w:tcPr>
          <w:p w14:paraId="35880AB6">
            <w:pPr>
              <w:shd w:val="clear" w:color="auto"/>
              <w:spacing w:after="0" w:line="380" w:lineRule="exact"/>
              <w:ind w:firstLine="420" w:firstLineChars="200"/>
              <w:rPr>
                <w:color w:val="auto"/>
              </w:rPr>
            </w:pPr>
            <w:r>
              <w:rPr>
                <w:rFonts w:hint="eastAsia"/>
                <w:color w:val="auto"/>
              </w:rPr>
              <w:t>……具体见招标公告附件。</w:t>
            </w:r>
          </w:p>
        </w:tc>
        <w:tc>
          <w:tcPr>
            <w:tcW w:w="1360" w:type="dxa"/>
            <w:tcBorders>
              <w:top w:val="single" w:color="auto" w:sz="4" w:space="0"/>
              <w:left w:val="single" w:color="auto" w:sz="4" w:space="0"/>
              <w:bottom w:val="single" w:color="auto" w:sz="4" w:space="0"/>
              <w:right w:val="single" w:color="auto" w:sz="4" w:space="0"/>
            </w:tcBorders>
            <w:vAlign w:val="center"/>
          </w:tcPr>
          <w:p w14:paraId="3F0FC8DA">
            <w:pPr>
              <w:shd w:val="clear" w:color="auto"/>
              <w:spacing w:after="0" w:line="380" w:lineRule="exact"/>
              <w:jc w:val="center"/>
              <w:rPr>
                <w:rFonts w:hint="eastAsia" w:ascii="宋体" w:hAnsi="宋体"/>
                <w:color w:val="auto"/>
                <w:szCs w:val="21"/>
              </w:rPr>
            </w:pPr>
            <w:r>
              <w:rPr>
                <w:rFonts w:ascii="宋体" w:hAnsi="宋体"/>
                <w:color w:val="auto"/>
              </w:rPr>
              <w:t>1</w:t>
            </w:r>
          </w:p>
        </w:tc>
      </w:tr>
      <w:tr w14:paraId="1437D6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8" w:type="dxa"/>
            <w:tcBorders>
              <w:top w:val="single" w:color="auto" w:sz="4" w:space="0"/>
              <w:left w:val="single" w:color="auto" w:sz="4" w:space="0"/>
              <w:bottom w:val="single" w:color="auto" w:sz="4" w:space="0"/>
              <w:right w:val="single" w:color="auto" w:sz="4" w:space="0"/>
            </w:tcBorders>
            <w:vAlign w:val="center"/>
          </w:tcPr>
          <w:p w14:paraId="1B7EC52E">
            <w:pPr>
              <w:widowControl/>
              <w:shd w:val="clear" w:color="auto"/>
              <w:spacing w:after="0" w:line="380" w:lineRule="exact"/>
              <w:jc w:val="center"/>
              <w:rPr>
                <w:rFonts w:hint="eastAsia" w:ascii="宋体" w:hAnsi="宋体" w:cs="宋体"/>
                <w:color w:val="auto"/>
                <w:szCs w:val="21"/>
              </w:rPr>
            </w:pPr>
            <w:r>
              <w:rPr>
                <w:rFonts w:hint="eastAsia" w:ascii="宋体" w:hAnsi="宋体" w:cs="宋体"/>
                <w:color w:val="auto"/>
                <w:szCs w:val="21"/>
              </w:rPr>
              <w:t>4</w:t>
            </w:r>
          </w:p>
        </w:tc>
        <w:tc>
          <w:tcPr>
            <w:tcW w:w="1573" w:type="dxa"/>
            <w:tcBorders>
              <w:top w:val="single" w:color="auto" w:sz="4" w:space="0"/>
              <w:left w:val="single" w:color="auto" w:sz="4" w:space="0"/>
              <w:bottom w:val="single" w:color="auto" w:sz="4" w:space="0"/>
              <w:right w:val="single" w:color="auto" w:sz="4" w:space="0"/>
            </w:tcBorders>
          </w:tcPr>
          <w:p w14:paraId="695F400A">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驾驶人考试培训监管系统（科目二、科目三）</w:t>
            </w:r>
          </w:p>
        </w:tc>
        <w:tc>
          <w:tcPr>
            <w:tcW w:w="952" w:type="dxa"/>
            <w:tcBorders>
              <w:top w:val="single" w:color="auto" w:sz="4" w:space="0"/>
              <w:left w:val="single" w:color="auto" w:sz="4" w:space="0"/>
              <w:bottom w:val="single" w:color="auto" w:sz="4" w:space="0"/>
              <w:right w:val="single" w:color="auto" w:sz="4" w:space="0"/>
            </w:tcBorders>
            <w:vAlign w:val="center"/>
          </w:tcPr>
          <w:p w14:paraId="0628A0AB">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1项</w:t>
            </w:r>
          </w:p>
        </w:tc>
        <w:tc>
          <w:tcPr>
            <w:tcW w:w="5311" w:type="dxa"/>
            <w:tcBorders>
              <w:top w:val="single" w:color="auto" w:sz="4" w:space="0"/>
              <w:left w:val="single" w:color="auto" w:sz="4" w:space="0"/>
              <w:bottom w:val="single" w:color="auto" w:sz="4" w:space="0"/>
              <w:right w:val="single" w:color="auto" w:sz="4" w:space="0"/>
            </w:tcBorders>
            <w:vAlign w:val="center"/>
          </w:tcPr>
          <w:p w14:paraId="5FA87C36">
            <w:pPr>
              <w:shd w:val="clear" w:color="auto"/>
              <w:spacing w:after="0" w:line="380" w:lineRule="exact"/>
              <w:ind w:firstLine="420" w:firstLineChars="200"/>
              <w:rPr>
                <w:color w:val="auto"/>
              </w:rPr>
            </w:pPr>
            <w:r>
              <w:rPr>
                <w:rFonts w:hint="eastAsia"/>
                <w:color w:val="auto"/>
              </w:rPr>
              <w:t>……具体见招标公告附件。</w:t>
            </w:r>
          </w:p>
        </w:tc>
        <w:tc>
          <w:tcPr>
            <w:tcW w:w="1360" w:type="dxa"/>
            <w:tcBorders>
              <w:top w:val="single" w:color="auto" w:sz="4" w:space="0"/>
              <w:left w:val="single" w:color="auto" w:sz="4" w:space="0"/>
              <w:bottom w:val="single" w:color="auto" w:sz="4" w:space="0"/>
              <w:right w:val="single" w:color="auto" w:sz="4" w:space="0"/>
            </w:tcBorders>
            <w:vAlign w:val="center"/>
          </w:tcPr>
          <w:p w14:paraId="5DB21761">
            <w:pPr>
              <w:shd w:val="clear" w:color="auto"/>
              <w:spacing w:after="0" w:line="380" w:lineRule="exact"/>
              <w:jc w:val="center"/>
              <w:rPr>
                <w:rFonts w:hint="eastAsia" w:ascii="宋体" w:hAnsi="宋体"/>
                <w:color w:val="auto"/>
                <w:szCs w:val="21"/>
              </w:rPr>
            </w:pPr>
            <w:r>
              <w:rPr>
                <w:rFonts w:hint="eastAsia" w:ascii="宋体" w:hAnsi="宋体"/>
                <w:color w:val="auto"/>
              </w:rPr>
              <w:t>1</w:t>
            </w:r>
          </w:p>
        </w:tc>
      </w:tr>
      <w:bookmarkEnd w:id="6"/>
    </w:tbl>
    <w:p w14:paraId="3D2A0CE8">
      <w:pPr>
        <w:shd w:val="clear" w:color="auto"/>
        <w:spacing w:after="0" w:line="380" w:lineRule="exact"/>
        <w:ind w:firstLine="420" w:firstLineChars="200"/>
        <w:rPr>
          <w:rFonts w:hint="eastAsia" w:ascii="宋体" w:hAnsi="宋体"/>
          <w:color w:val="auto"/>
          <w:szCs w:val="21"/>
          <w:u w:val="single"/>
        </w:rPr>
      </w:pPr>
      <w:r>
        <w:rPr>
          <w:rFonts w:hint="eastAsia" w:ascii="宋体" w:hAnsi="宋体"/>
          <w:color w:val="auto"/>
          <w:szCs w:val="21"/>
        </w:rPr>
        <w:t>合同履行期限：详见商务要求。</w:t>
      </w:r>
    </w:p>
    <w:p w14:paraId="113DFD0C">
      <w:pPr>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t>2分标</w:t>
      </w:r>
    </w:p>
    <w:tbl>
      <w:tblPr>
        <w:tblStyle w:val="34"/>
        <w:tblW w:w="985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58"/>
        <w:gridCol w:w="1573"/>
        <w:gridCol w:w="952"/>
        <w:gridCol w:w="5311"/>
        <w:gridCol w:w="1360"/>
      </w:tblGrid>
      <w:tr w14:paraId="1C5DEB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8" w:type="dxa"/>
            <w:tcBorders>
              <w:top w:val="single" w:color="auto" w:sz="4" w:space="0"/>
              <w:left w:val="single" w:color="auto" w:sz="4" w:space="0"/>
              <w:bottom w:val="single" w:color="auto" w:sz="4" w:space="0"/>
              <w:right w:val="single" w:color="auto" w:sz="4" w:space="0"/>
            </w:tcBorders>
            <w:vAlign w:val="center"/>
          </w:tcPr>
          <w:p w14:paraId="122163E5">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序号</w:t>
            </w:r>
          </w:p>
        </w:tc>
        <w:tc>
          <w:tcPr>
            <w:tcW w:w="1573" w:type="dxa"/>
            <w:tcBorders>
              <w:top w:val="single" w:color="auto" w:sz="4" w:space="0"/>
              <w:left w:val="single" w:color="auto" w:sz="4" w:space="0"/>
              <w:bottom w:val="single" w:color="auto" w:sz="4" w:space="0"/>
              <w:right w:val="single" w:color="auto" w:sz="4" w:space="0"/>
            </w:tcBorders>
            <w:vAlign w:val="center"/>
          </w:tcPr>
          <w:p w14:paraId="2601F3F4">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标的名称</w:t>
            </w:r>
          </w:p>
        </w:tc>
        <w:tc>
          <w:tcPr>
            <w:tcW w:w="952" w:type="dxa"/>
            <w:tcBorders>
              <w:top w:val="single" w:color="auto" w:sz="4" w:space="0"/>
              <w:left w:val="single" w:color="auto" w:sz="4" w:space="0"/>
              <w:bottom w:val="single" w:color="auto" w:sz="4" w:space="0"/>
              <w:right w:val="single" w:color="auto" w:sz="4" w:space="0"/>
            </w:tcBorders>
            <w:vAlign w:val="center"/>
          </w:tcPr>
          <w:p w14:paraId="33F88E1D">
            <w:pPr>
              <w:shd w:val="clear" w:color="auto"/>
              <w:spacing w:after="0" w:line="380" w:lineRule="exact"/>
              <w:jc w:val="center"/>
              <w:rPr>
                <w:rFonts w:hint="eastAsia" w:ascii="宋体" w:hAnsi="宋体" w:cs="宋体"/>
                <w:color w:val="auto"/>
                <w:szCs w:val="21"/>
              </w:rPr>
            </w:pPr>
            <w:r>
              <w:rPr>
                <w:rFonts w:hint="eastAsia" w:ascii="宋体" w:hAnsi="宋体" w:cs="宋体"/>
                <w:color w:val="auto"/>
                <w:szCs w:val="21"/>
              </w:rPr>
              <w:t>单位及数量</w:t>
            </w:r>
          </w:p>
        </w:tc>
        <w:tc>
          <w:tcPr>
            <w:tcW w:w="5311" w:type="dxa"/>
            <w:tcBorders>
              <w:top w:val="single" w:color="auto" w:sz="4" w:space="0"/>
              <w:left w:val="single" w:color="auto" w:sz="4" w:space="0"/>
              <w:bottom w:val="single" w:color="auto" w:sz="4" w:space="0"/>
              <w:right w:val="single" w:color="auto" w:sz="4" w:space="0"/>
            </w:tcBorders>
            <w:vAlign w:val="center"/>
          </w:tcPr>
          <w:p w14:paraId="6170CA65">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简要技术需求或者服务要求</w:t>
            </w:r>
          </w:p>
        </w:tc>
        <w:tc>
          <w:tcPr>
            <w:tcW w:w="1360" w:type="dxa"/>
            <w:tcBorders>
              <w:top w:val="single" w:color="auto" w:sz="4" w:space="0"/>
              <w:left w:val="single" w:color="auto" w:sz="4" w:space="0"/>
              <w:bottom w:val="single" w:color="auto" w:sz="4" w:space="0"/>
              <w:right w:val="single" w:color="auto" w:sz="4" w:space="0"/>
            </w:tcBorders>
            <w:vAlign w:val="center"/>
          </w:tcPr>
          <w:p w14:paraId="3F11790E">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分项预算（万元）</w:t>
            </w:r>
          </w:p>
        </w:tc>
      </w:tr>
      <w:tr w14:paraId="287C6F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8" w:type="dxa"/>
            <w:tcBorders>
              <w:top w:val="single" w:color="auto" w:sz="4" w:space="0"/>
              <w:left w:val="single" w:color="auto" w:sz="4" w:space="0"/>
              <w:bottom w:val="single" w:color="auto" w:sz="4" w:space="0"/>
              <w:right w:val="single" w:color="auto" w:sz="4" w:space="0"/>
            </w:tcBorders>
            <w:vAlign w:val="center"/>
          </w:tcPr>
          <w:p w14:paraId="5A189AF3">
            <w:pPr>
              <w:widowControl/>
              <w:shd w:val="clear" w:color="auto"/>
              <w:spacing w:after="0" w:line="380" w:lineRule="exact"/>
              <w:jc w:val="center"/>
              <w:rPr>
                <w:rFonts w:hint="eastAsia" w:ascii="宋体" w:hAnsi="宋体" w:cs="宋体"/>
                <w:color w:val="auto"/>
                <w:szCs w:val="21"/>
              </w:rPr>
            </w:pPr>
            <w:bookmarkStart w:id="7" w:name="_Hlk231919984"/>
            <w:r>
              <w:rPr>
                <w:rFonts w:hint="eastAsia" w:ascii="宋体" w:hAnsi="宋体" w:cs="宋体"/>
                <w:color w:val="auto"/>
                <w:szCs w:val="21"/>
              </w:rPr>
              <w:t>1</w:t>
            </w:r>
          </w:p>
        </w:tc>
        <w:tc>
          <w:tcPr>
            <w:tcW w:w="1573" w:type="dxa"/>
            <w:tcBorders>
              <w:top w:val="single" w:color="auto" w:sz="4" w:space="0"/>
              <w:left w:val="single" w:color="auto" w:sz="4" w:space="0"/>
              <w:bottom w:val="single" w:color="auto" w:sz="4" w:space="0"/>
              <w:right w:val="single" w:color="auto" w:sz="4" w:space="0"/>
            </w:tcBorders>
            <w:vAlign w:val="center"/>
          </w:tcPr>
          <w:p w14:paraId="7CFD3C08">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公安交通集成指挥平台（核心版）</w:t>
            </w:r>
          </w:p>
        </w:tc>
        <w:tc>
          <w:tcPr>
            <w:tcW w:w="952" w:type="dxa"/>
            <w:tcBorders>
              <w:top w:val="single" w:color="auto" w:sz="4" w:space="0"/>
              <w:left w:val="single" w:color="auto" w:sz="4" w:space="0"/>
              <w:bottom w:val="single" w:color="auto" w:sz="4" w:space="0"/>
              <w:right w:val="single" w:color="auto" w:sz="4" w:space="0"/>
            </w:tcBorders>
            <w:vAlign w:val="center"/>
          </w:tcPr>
          <w:p w14:paraId="19F5045B">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1项</w:t>
            </w:r>
          </w:p>
        </w:tc>
        <w:tc>
          <w:tcPr>
            <w:tcW w:w="5311" w:type="dxa"/>
            <w:tcBorders>
              <w:top w:val="single" w:color="auto" w:sz="4" w:space="0"/>
              <w:left w:val="single" w:color="auto" w:sz="4" w:space="0"/>
              <w:bottom w:val="single" w:color="auto" w:sz="4" w:space="0"/>
              <w:right w:val="single" w:color="auto" w:sz="4" w:space="0"/>
            </w:tcBorders>
            <w:vAlign w:val="center"/>
          </w:tcPr>
          <w:p w14:paraId="67B4DDDD">
            <w:pPr>
              <w:shd w:val="clear" w:color="auto"/>
              <w:spacing w:after="0" w:line="380" w:lineRule="exact"/>
              <w:ind w:firstLine="420" w:firstLineChars="200"/>
              <w:rPr>
                <w:color w:val="auto"/>
              </w:rPr>
            </w:pPr>
            <w:r>
              <w:rPr>
                <w:rFonts w:hint="eastAsia"/>
                <w:color w:val="auto"/>
              </w:rPr>
              <w:t>……具体见招标公告附件。</w:t>
            </w:r>
          </w:p>
        </w:tc>
        <w:tc>
          <w:tcPr>
            <w:tcW w:w="1360" w:type="dxa"/>
            <w:tcBorders>
              <w:top w:val="single" w:color="auto" w:sz="4" w:space="0"/>
              <w:left w:val="single" w:color="auto" w:sz="4" w:space="0"/>
              <w:bottom w:val="single" w:color="auto" w:sz="4" w:space="0"/>
              <w:right w:val="single" w:color="auto" w:sz="4" w:space="0"/>
            </w:tcBorders>
            <w:vAlign w:val="center"/>
          </w:tcPr>
          <w:p w14:paraId="20B05A14">
            <w:pPr>
              <w:shd w:val="clear" w:color="auto"/>
              <w:spacing w:after="0" w:line="380" w:lineRule="exact"/>
              <w:jc w:val="center"/>
              <w:rPr>
                <w:rFonts w:hint="eastAsia" w:ascii="宋体" w:hAnsi="宋体"/>
                <w:bCs/>
                <w:color w:val="auto"/>
                <w:szCs w:val="21"/>
              </w:rPr>
            </w:pPr>
            <w:r>
              <w:rPr>
                <w:rFonts w:hint="eastAsia" w:ascii="宋体" w:hAnsi="宋体"/>
                <w:bCs/>
                <w:color w:val="auto"/>
                <w:szCs w:val="21"/>
              </w:rPr>
              <w:t>20</w:t>
            </w:r>
          </w:p>
        </w:tc>
      </w:tr>
      <w:tr w14:paraId="3FE254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8" w:type="dxa"/>
            <w:tcBorders>
              <w:top w:val="single" w:color="auto" w:sz="4" w:space="0"/>
              <w:left w:val="single" w:color="auto" w:sz="4" w:space="0"/>
              <w:bottom w:val="single" w:color="auto" w:sz="4" w:space="0"/>
              <w:right w:val="single" w:color="auto" w:sz="4" w:space="0"/>
            </w:tcBorders>
            <w:vAlign w:val="center"/>
          </w:tcPr>
          <w:p w14:paraId="48C40C97">
            <w:pPr>
              <w:widowControl/>
              <w:shd w:val="clear" w:color="auto"/>
              <w:spacing w:after="0" w:line="380" w:lineRule="exact"/>
              <w:jc w:val="center"/>
              <w:rPr>
                <w:rFonts w:hint="eastAsia" w:ascii="宋体" w:hAnsi="宋体" w:cs="宋体"/>
                <w:color w:val="auto"/>
                <w:szCs w:val="21"/>
              </w:rPr>
            </w:pPr>
            <w:r>
              <w:rPr>
                <w:rFonts w:hint="eastAsia" w:ascii="宋体" w:hAnsi="宋体" w:cs="宋体"/>
                <w:color w:val="auto"/>
                <w:szCs w:val="21"/>
              </w:rPr>
              <w:t>2</w:t>
            </w:r>
          </w:p>
        </w:tc>
        <w:tc>
          <w:tcPr>
            <w:tcW w:w="1573" w:type="dxa"/>
            <w:tcBorders>
              <w:top w:val="single" w:color="auto" w:sz="4" w:space="0"/>
              <w:left w:val="single" w:color="auto" w:sz="4" w:space="0"/>
              <w:bottom w:val="single" w:color="auto" w:sz="4" w:space="0"/>
              <w:right w:val="single" w:color="auto" w:sz="4" w:space="0"/>
            </w:tcBorders>
            <w:vAlign w:val="center"/>
          </w:tcPr>
          <w:p w14:paraId="2423D4C0">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公安交通管理业务综合监管系统运维服务</w:t>
            </w:r>
          </w:p>
        </w:tc>
        <w:tc>
          <w:tcPr>
            <w:tcW w:w="952" w:type="dxa"/>
            <w:tcBorders>
              <w:top w:val="single" w:color="auto" w:sz="4" w:space="0"/>
              <w:left w:val="single" w:color="auto" w:sz="4" w:space="0"/>
              <w:bottom w:val="single" w:color="auto" w:sz="4" w:space="0"/>
              <w:right w:val="single" w:color="auto" w:sz="4" w:space="0"/>
            </w:tcBorders>
            <w:vAlign w:val="center"/>
          </w:tcPr>
          <w:p w14:paraId="0DA57FB4">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1项</w:t>
            </w:r>
          </w:p>
        </w:tc>
        <w:tc>
          <w:tcPr>
            <w:tcW w:w="5311" w:type="dxa"/>
            <w:tcBorders>
              <w:top w:val="single" w:color="auto" w:sz="4" w:space="0"/>
              <w:left w:val="single" w:color="auto" w:sz="4" w:space="0"/>
              <w:bottom w:val="single" w:color="auto" w:sz="4" w:space="0"/>
              <w:right w:val="single" w:color="auto" w:sz="4" w:space="0"/>
            </w:tcBorders>
            <w:vAlign w:val="center"/>
          </w:tcPr>
          <w:p w14:paraId="2120C77A">
            <w:pPr>
              <w:shd w:val="clear" w:color="auto"/>
              <w:spacing w:after="0" w:line="380" w:lineRule="exact"/>
              <w:ind w:firstLine="420" w:firstLineChars="200"/>
              <w:rPr>
                <w:color w:val="auto"/>
              </w:rPr>
            </w:pPr>
            <w:r>
              <w:rPr>
                <w:rFonts w:hint="eastAsia"/>
                <w:color w:val="auto"/>
              </w:rPr>
              <w:t>……具体见招标公告附件。</w:t>
            </w:r>
          </w:p>
        </w:tc>
        <w:tc>
          <w:tcPr>
            <w:tcW w:w="1360" w:type="dxa"/>
            <w:tcBorders>
              <w:top w:val="single" w:color="auto" w:sz="4" w:space="0"/>
              <w:left w:val="single" w:color="auto" w:sz="4" w:space="0"/>
              <w:bottom w:val="single" w:color="auto" w:sz="4" w:space="0"/>
              <w:right w:val="single" w:color="auto" w:sz="4" w:space="0"/>
            </w:tcBorders>
            <w:vAlign w:val="center"/>
          </w:tcPr>
          <w:p w14:paraId="019157CF">
            <w:pPr>
              <w:shd w:val="clear" w:color="auto"/>
              <w:spacing w:after="0" w:line="380" w:lineRule="exact"/>
              <w:jc w:val="center"/>
              <w:rPr>
                <w:rFonts w:hint="eastAsia" w:ascii="宋体" w:hAnsi="宋体"/>
                <w:bCs/>
                <w:color w:val="auto"/>
                <w:szCs w:val="21"/>
              </w:rPr>
            </w:pPr>
            <w:r>
              <w:rPr>
                <w:rFonts w:hint="eastAsia" w:ascii="宋体" w:hAnsi="宋体"/>
                <w:bCs/>
                <w:color w:val="auto"/>
                <w:szCs w:val="21"/>
              </w:rPr>
              <w:t>2</w:t>
            </w:r>
          </w:p>
        </w:tc>
      </w:tr>
      <w:tr w14:paraId="66BAFD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8" w:type="dxa"/>
            <w:tcBorders>
              <w:top w:val="single" w:color="auto" w:sz="4" w:space="0"/>
              <w:left w:val="single" w:color="auto" w:sz="4" w:space="0"/>
              <w:bottom w:val="single" w:color="auto" w:sz="4" w:space="0"/>
              <w:right w:val="single" w:color="auto" w:sz="4" w:space="0"/>
            </w:tcBorders>
            <w:vAlign w:val="center"/>
          </w:tcPr>
          <w:p w14:paraId="68CDA43A">
            <w:pPr>
              <w:widowControl/>
              <w:shd w:val="clear" w:color="auto"/>
              <w:spacing w:after="0" w:line="380" w:lineRule="exact"/>
              <w:ind w:left="105" w:leftChars="50"/>
              <w:jc w:val="left"/>
              <w:textAlignment w:val="center"/>
              <w:rPr>
                <w:rFonts w:hint="eastAsia" w:ascii="宋体" w:hAnsi="宋体" w:cs="宋体"/>
                <w:color w:val="auto"/>
                <w:szCs w:val="21"/>
              </w:rPr>
            </w:pPr>
            <w:r>
              <w:rPr>
                <w:rFonts w:hint="eastAsia" w:ascii="宋体" w:hAnsi="宋体" w:cs="宋体"/>
                <w:color w:val="auto"/>
                <w:szCs w:val="21"/>
              </w:rPr>
              <w:t>3</w:t>
            </w:r>
          </w:p>
        </w:tc>
        <w:tc>
          <w:tcPr>
            <w:tcW w:w="1573" w:type="dxa"/>
            <w:tcBorders>
              <w:top w:val="single" w:color="auto" w:sz="4" w:space="0"/>
              <w:left w:val="single" w:color="auto" w:sz="4" w:space="0"/>
              <w:bottom w:val="single" w:color="auto" w:sz="4" w:space="0"/>
              <w:right w:val="single" w:color="auto" w:sz="4" w:space="0"/>
            </w:tcBorders>
            <w:vAlign w:val="center"/>
          </w:tcPr>
          <w:p w14:paraId="34222714">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机动车及驾驶人档案电子化管理系统维护服务</w:t>
            </w:r>
          </w:p>
        </w:tc>
        <w:tc>
          <w:tcPr>
            <w:tcW w:w="952" w:type="dxa"/>
            <w:tcBorders>
              <w:top w:val="single" w:color="auto" w:sz="4" w:space="0"/>
              <w:left w:val="single" w:color="auto" w:sz="4" w:space="0"/>
              <w:bottom w:val="single" w:color="auto" w:sz="4" w:space="0"/>
              <w:right w:val="single" w:color="auto" w:sz="4" w:space="0"/>
            </w:tcBorders>
            <w:vAlign w:val="center"/>
          </w:tcPr>
          <w:p w14:paraId="1D41F439">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1项</w:t>
            </w:r>
          </w:p>
        </w:tc>
        <w:tc>
          <w:tcPr>
            <w:tcW w:w="5311" w:type="dxa"/>
            <w:tcBorders>
              <w:top w:val="single" w:color="auto" w:sz="4" w:space="0"/>
              <w:left w:val="single" w:color="auto" w:sz="4" w:space="0"/>
              <w:bottom w:val="single" w:color="auto" w:sz="4" w:space="0"/>
              <w:right w:val="single" w:color="auto" w:sz="4" w:space="0"/>
            </w:tcBorders>
            <w:vAlign w:val="center"/>
          </w:tcPr>
          <w:p w14:paraId="0642ECE7">
            <w:pPr>
              <w:shd w:val="clear" w:color="auto"/>
              <w:spacing w:after="0" w:line="380" w:lineRule="exact"/>
              <w:ind w:firstLine="420" w:firstLineChars="200"/>
              <w:rPr>
                <w:color w:val="auto"/>
              </w:rPr>
            </w:pPr>
            <w:r>
              <w:rPr>
                <w:rFonts w:hint="eastAsia"/>
                <w:color w:val="auto"/>
              </w:rPr>
              <w:t>……具体见招标公告附件。</w:t>
            </w:r>
          </w:p>
        </w:tc>
        <w:tc>
          <w:tcPr>
            <w:tcW w:w="1360" w:type="dxa"/>
            <w:tcBorders>
              <w:top w:val="single" w:color="auto" w:sz="4" w:space="0"/>
              <w:left w:val="single" w:color="auto" w:sz="4" w:space="0"/>
              <w:bottom w:val="single" w:color="auto" w:sz="4" w:space="0"/>
              <w:right w:val="single" w:color="auto" w:sz="4" w:space="0"/>
            </w:tcBorders>
            <w:vAlign w:val="center"/>
          </w:tcPr>
          <w:p w14:paraId="50870440">
            <w:pPr>
              <w:shd w:val="clear" w:color="auto"/>
              <w:spacing w:after="0" w:line="380" w:lineRule="exact"/>
              <w:jc w:val="center"/>
              <w:rPr>
                <w:rFonts w:hint="eastAsia" w:ascii="宋体" w:hAnsi="宋体"/>
                <w:bCs/>
                <w:color w:val="auto"/>
                <w:szCs w:val="21"/>
              </w:rPr>
            </w:pPr>
            <w:r>
              <w:rPr>
                <w:rFonts w:hint="eastAsia" w:ascii="宋体" w:hAnsi="宋体"/>
                <w:bCs/>
                <w:color w:val="auto"/>
                <w:szCs w:val="21"/>
              </w:rPr>
              <w:t>5</w:t>
            </w:r>
          </w:p>
        </w:tc>
      </w:tr>
      <w:tr w14:paraId="3C2E09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8" w:type="dxa"/>
            <w:tcBorders>
              <w:top w:val="single" w:color="auto" w:sz="4" w:space="0"/>
              <w:left w:val="single" w:color="auto" w:sz="4" w:space="0"/>
              <w:bottom w:val="single" w:color="auto" w:sz="4" w:space="0"/>
              <w:right w:val="single" w:color="auto" w:sz="4" w:space="0"/>
            </w:tcBorders>
            <w:vAlign w:val="center"/>
          </w:tcPr>
          <w:p w14:paraId="2E8E2B84">
            <w:pPr>
              <w:widowControl/>
              <w:shd w:val="clear" w:color="auto"/>
              <w:spacing w:after="0" w:line="380" w:lineRule="exact"/>
              <w:jc w:val="center"/>
              <w:rPr>
                <w:rFonts w:hint="eastAsia" w:ascii="宋体" w:hAnsi="宋体" w:cs="宋体"/>
                <w:color w:val="auto"/>
                <w:szCs w:val="21"/>
              </w:rPr>
            </w:pPr>
            <w:r>
              <w:rPr>
                <w:rFonts w:hint="eastAsia" w:ascii="宋体" w:hAnsi="宋体" w:cs="宋体"/>
                <w:color w:val="auto"/>
                <w:szCs w:val="21"/>
              </w:rPr>
              <w:t>4</w:t>
            </w:r>
          </w:p>
        </w:tc>
        <w:tc>
          <w:tcPr>
            <w:tcW w:w="1573" w:type="dxa"/>
            <w:tcBorders>
              <w:top w:val="single" w:color="auto" w:sz="4" w:space="0"/>
              <w:left w:val="single" w:color="auto" w:sz="4" w:space="0"/>
              <w:bottom w:val="single" w:color="auto" w:sz="4" w:space="0"/>
              <w:right w:val="single" w:color="auto" w:sz="4" w:space="0"/>
            </w:tcBorders>
            <w:vAlign w:val="center"/>
          </w:tcPr>
          <w:p w14:paraId="1F282DD6">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区域通信证系统维护服务</w:t>
            </w:r>
          </w:p>
        </w:tc>
        <w:tc>
          <w:tcPr>
            <w:tcW w:w="952" w:type="dxa"/>
            <w:tcBorders>
              <w:top w:val="single" w:color="auto" w:sz="4" w:space="0"/>
              <w:left w:val="single" w:color="auto" w:sz="4" w:space="0"/>
              <w:bottom w:val="single" w:color="auto" w:sz="4" w:space="0"/>
              <w:right w:val="single" w:color="auto" w:sz="4" w:space="0"/>
            </w:tcBorders>
            <w:vAlign w:val="center"/>
          </w:tcPr>
          <w:p w14:paraId="63733E23">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1项</w:t>
            </w:r>
          </w:p>
        </w:tc>
        <w:tc>
          <w:tcPr>
            <w:tcW w:w="5311" w:type="dxa"/>
            <w:tcBorders>
              <w:top w:val="single" w:color="auto" w:sz="4" w:space="0"/>
              <w:left w:val="single" w:color="auto" w:sz="4" w:space="0"/>
              <w:bottom w:val="single" w:color="auto" w:sz="4" w:space="0"/>
              <w:right w:val="single" w:color="auto" w:sz="4" w:space="0"/>
            </w:tcBorders>
            <w:vAlign w:val="center"/>
          </w:tcPr>
          <w:p w14:paraId="5723A4EC">
            <w:pPr>
              <w:shd w:val="clear" w:color="auto"/>
              <w:spacing w:after="0" w:line="380" w:lineRule="exact"/>
              <w:ind w:firstLine="420" w:firstLineChars="200"/>
              <w:rPr>
                <w:color w:val="auto"/>
              </w:rPr>
            </w:pPr>
            <w:r>
              <w:rPr>
                <w:rFonts w:hint="eastAsia"/>
                <w:color w:val="auto"/>
              </w:rPr>
              <w:t>……具体见招标公告附件。</w:t>
            </w:r>
          </w:p>
        </w:tc>
        <w:tc>
          <w:tcPr>
            <w:tcW w:w="1360" w:type="dxa"/>
            <w:tcBorders>
              <w:top w:val="single" w:color="auto" w:sz="4" w:space="0"/>
              <w:left w:val="single" w:color="auto" w:sz="4" w:space="0"/>
              <w:bottom w:val="single" w:color="auto" w:sz="4" w:space="0"/>
              <w:right w:val="single" w:color="auto" w:sz="4" w:space="0"/>
            </w:tcBorders>
            <w:vAlign w:val="center"/>
          </w:tcPr>
          <w:p w14:paraId="0D7AD445">
            <w:pPr>
              <w:shd w:val="clear" w:color="auto"/>
              <w:spacing w:after="0" w:line="380" w:lineRule="exact"/>
              <w:jc w:val="center"/>
              <w:rPr>
                <w:rFonts w:hint="eastAsia" w:ascii="宋体" w:hAnsi="宋体"/>
                <w:bCs/>
                <w:color w:val="auto"/>
                <w:szCs w:val="21"/>
              </w:rPr>
            </w:pPr>
            <w:r>
              <w:rPr>
                <w:rFonts w:ascii="宋体" w:hAnsi="宋体"/>
                <w:bCs/>
                <w:color w:val="auto"/>
                <w:szCs w:val="21"/>
              </w:rPr>
              <w:t>3</w:t>
            </w:r>
          </w:p>
        </w:tc>
      </w:tr>
      <w:bookmarkEnd w:id="7"/>
    </w:tbl>
    <w:p w14:paraId="4D1EE59C">
      <w:pPr>
        <w:shd w:val="clear" w:color="auto"/>
        <w:spacing w:after="0" w:line="380" w:lineRule="exact"/>
        <w:ind w:firstLine="420" w:firstLineChars="200"/>
        <w:rPr>
          <w:rFonts w:hint="eastAsia" w:ascii="宋体" w:hAnsi="宋体"/>
          <w:color w:val="auto"/>
          <w:szCs w:val="21"/>
          <w:u w:val="single"/>
        </w:rPr>
      </w:pPr>
      <w:r>
        <w:rPr>
          <w:rFonts w:hint="eastAsia" w:ascii="宋体" w:hAnsi="宋体"/>
          <w:color w:val="auto"/>
          <w:szCs w:val="21"/>
        </w:rPr>
        <w:t>合同履行期限：详见商务要求。</w:t>
      </w:r>
    </w:p>
    <w:p w14:paraId="355B64FE">
      <w:pPr>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t>3分标</w:t>
      </w:r>
    </w:p>
    <w:tbl>
      <w:tblPr>
        <w:tblStyle w:val="34"/>
        <w:tblW w:w="985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58"/>
        <w:gridCol w:w="1573"/>
        <w:gridCol w:w="952"/>
        <w:gridCol w:w="5311"/>
        <w:gridCol w:w="1360"/>
      </w:tblGrid>
      <w:tr w14:paraId="141CAA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8" w:type="dxa"/>
            <w:tcBorders>
              <w:top w:val="single" w:color="auto" w:sz="4" w:space="0"/>
              <w:left w:val="single" w:color="auto" w:sz="4" w:space="0"/>
              <w:bottom w:val="single" w:color="auto" w:sz="4" w:space="0"/>
              <w:right w:val="single" w:color="auto" w:sz="4" w:space="0"/>
            </w:tcBorders>
            <w:vAlign w:val="center"/>
          </w:tcPr>
          <w:p w14:paraId="0E3E3D84">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序号</w:t>
            </w:r>
          </w:p>
        </w:tc>
        <w:tc>
          <w:tcPr>
            <w:tcW w:w="1573" w:type="dxa"/>
            <w:tcBorders>
              <w:top w:val="single" w:color="auto" w:sz="4" w:space="0"/>
              <w:left w:val="single" w:color="auto" w:sz="4" w:space="0"/>
              <w:bottom w:val="single" w:color="auto" w:sz="4" w:space="0"/>
              <w:right w:val="single" w:color="auto" w:sz="4" w:space="0"/>
            </w:tcBorders>
            <w:vAlign w:val="center"/>
          </w:tcPr>
          <w:p w14:paraId="04CAB13F">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标的名称</w:t>
            </w:r>
          </w:p>
        </w:tc>
        <w:tc>
          <w:tcPr>
            <w:tcW w:w="952" w:type="dxa"/>
            <w:tcBorders>
              <w:top w:val="single" w:color="auto" w:sz="4" w:space="0"/>
              <w:left w:val="single" w:color="auto" w:sz="4" w:space="0"/>
              <w:bottom w:val="single" w:color="auto" w:sz="4" w:space="0"/>
              <w:right w:val="single" w:color="auto" w:sz="4" w:space="0"/>
            </w:tcBorders>
            <w:vAlign w:val="center"/>
          </w:tcPr>
          <w:p w14:paraId="6EFE6B84">
            <w:pPr>
              <w:shd w:val="clear" w:color="auto"/>
              <w:spacing w:after="0" w:line="380" w:lineRule="exact"/>
              <w:jc w:val="center"/>
              <w:rPr>
                <w:rFonts w:hint="eastAsia" w:ascii="宋体" w:hAnsi="宋体" w:cs="宋体"/>
                <w:color w:val="auto"/>
                <w:szCs w:val="21"/>
              </w:rPr>
            </w:pPr>
            <w:r>
              <w:rPr>
                <w:rFonts w:hint="eastAsia" w:ascii="宋体" w:hAnsi="宋体" w:cs="宋体"/>
                <w:color w:val="auto"/>
                <w:szCs w:val="21"/>
              </w:rPr>
              <w:t>单位及数量</w:t>
            </w:r>
          </w:p>
        </w:tc>
        <w:tc>
          <w:tcPr>
            <w:tcW w:w="5311" w:type="dxa"/>
            <w:tcBorders>
              <w:top w:val="single" w:color="auto" w:sz="4" w:space="0"/>
              <w:left w:val="single" w:color="auto" w:sz="4" w:space="0"/>
              <w:bottom w:val="single" w:color="auto" w:sz="4" w:space="0"/>
              <w:right w:val="single" w:color="auto" w:sz="4" w:space="0"/>
            </w:tcBorders>
            <w:vAlign w:val="center"/>
          </w:tcPr>
          <w:p w14:paraId="316F988C">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简要技术需求或者服务要求</w:t>
            </w:r>
          </w:p>
        </w:tc>
        <w:tc>
          <w:tcPr>
            <w:tcW w:w="1360" w:type="dxa"/>
            <w:tcBorders>
              <w:top w:val="single" w:color="auto" w:sz="4" w:space="0"/>
              <w:left w:val="single" w:color="auto" w:sz="4" w:space="0"/>
              <w:bottom w:val="single" w:color="auto" w:sz="4" w:space="0"/>
              <w:right w:val="single" w:color="auto" w:sz="4" w:space="0"/>
            </w:tcBorders>
            <w:vAlign w:val="center"/>
          </w:tcPr>
          <w:p w14:paraId="213BF46D">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分项预算（万元）</w:t>
            </w:r>
          </w:p>
        </w:tc>
      </w:tr>
      <w:tr w14:paraId="20719A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8" w:type="dxa"/>
            <w:tcBorders>
              <w:top w:val="single" w:color="auto" w:sz="4" w:space="0"/>
              <w:left w:val="single" w:color="auto" w:sz="4" w:space="0"/>
              <w:bottom w:val="single" w:color="auto" w:sz="4" w:space="0"/>
              <w:right w:val="single" w:color="auto" w:sz="4" w:space="0"/>
            </w:tcBorders>
            <w:vAlign w:val="center"/>
          </w:tcPr>
          <w:p w14:paraId="2AC9A7D8">
            <w:pPr>
              <w:widowControl/>
              <w:shd w:val="clear" w:color="auto"/>
              <w:spacing w:after="0" w:line="380" w:lineRule="exact"/>
              <w:jc w:val="center"/>
              <w:rPr>
                <w:rFonts w:hint="eastAsia" w:ascii="宋体" w:hAnsi="宋体" w:cs="宋体"/>
                <w:color w:val="auto"/>
                <w:szCs w:val="21"/>
              </w:rPr>
            </w:pPr>
            <w:bookmarkStart w:id="8" w:name="_Hlk231922415"/>
            <w:r>
              <w:rPr>
                <w:rFonts w:hint="eastAsia" w:ascii="宋体" w:hAnsi="宋体" w:cs="宋体"/>
                <w:color w:val="auto"/>
                <w:szCs w:val="21"/>
              </w:rPr>
              <w:t>1</w:t>
            </w:r>
          </w:p>
        </w:tc>
        <w:tc>
          <w:tcPr>
            <w:tcW w:w="1573" w:type="dxa"/>
            <w:tcBorders>
              <w:top w:val="single" w:color="auto" w:sz="4" w:space="0"/>
              <w:left w:val="single" w:color="auto" w:sz="4" w:space="0"/>
              <w:bottom w:val="single" w:color="auto" w:sz="4" w:space="0"/>
              <w:right w:val="single" w:color="auto" w:sz="4" w:space="0"/>
            </w:tcBorders>
            <w:vAlign w:val="center"/>
          </w:tcPr>
          <w:p w14:paraId="1538D167">
            <w:pPr>
              <w:widowControl/>
              <w:shd w:val="clear" w:color="auto"/>
              <w:spacing w:after="0" w:line="380" w:lineRule="exact"/>
              <w:jc w:val="center"/>
              <w:rPr>
                <w:rFonts w:hint="eastAsia" w:ascii="宋体" w:hAnsi="宋体" w:cs="宋体"/>
                <w:color w:val="auto"/>
                <w:szCs w:val="21"/>
              </w:rPr>
            </w:pPr>
            <w:r>
              <w:rPr>
                <w:rFonts w:hint="eastAsia" w:ascii="宋体" w:hAnsi="宋体"/>
                <w:color w:val="auto"/>
                <w:szCs w:val="21"/>
              </w:rPr>
              <w:t>机动车检验智能审核系统维护</w:t>
            </w:r>
          </w:p>
        </w:tc>
        <w:tc>
          <w:tcPr>
            <w:tcW w:w="952" w:type="dxa"/>
            <w:tcBorders>
              <w:top w:val="single" w:color="auto" w:sz="4" w:space="0"/>
              <w:left w:val="single" w:color="auto" w:sz="4" w:space="0"/>
              <w:bottom w:val="single" w:color="auto" w:sz="4" w:space="0"/>
              <w:right w:val="single" w:color="auto" w:sz="4" w:space="0"/>
            </w:tcBorders>
            <w:vAlign w:val="center"/>
          </w:tcPr>
          <w:p w14:paraId="3FC61E48">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1项</w:t>
            </w:r>
          </w:p>
        </w:tc>
        <w:tc>
          <w:tcPr>
            <w:tcW w:w="5311" w:type="dxa"/>
            <w:tcBorders>
              <w:top w:val="single" w:color="auto" w:sz="4" w:space="0"/>
              <w:left w:val="single" w:color="auto" w:sz="4" w:space="0"/>
              <w:bottom w:val="single" w:color="auto" w:sz="4" w:space="0"/>
              <w:right w:val="single" w:color="auto" w:sz="4" w:space="0"/>
            </w:tcBorders>
            <w:vAlign w:val="center"/>
          </w:tcPr>
          <w:p w14:paraId="2E847D09">
            <w:pPr>
              <w:shd w:val="clear" w:color="auto"/>
              <w:spacing w:after="0" w:line="380" w:lineRule="exact"/>
              <w:ind w:firstLine="420" w:firstLineChars="200"/>
              <w:rPr>
                <w:color w:val="auto"/>
              </w:rPr>
            </w:pPr>
            <w:r>
              <w:rPr>
                <w:rFonts w:hint="eastAsia"/>
                <w:color w:val="auto"/>
              </w:rPr>
              <w:t>……具体见招标公告附件。</w:t>
            </w:r>
          </w:p>
        </w:tc>
        <w:tc>
          <w:tcPr>
            <w:tcW w:w="1360" w:type="dxa"/>
            <w:tcBorders>
              <w:top w:val="single" w:color="auto" w:sz="4" w:space="0"/>
              <w:left w:val="single" w:color="auto" w:sz="4" w:space="0"/>
              <w:bottom w:val="single" w:color="auto" w:sz="4" w:space="0"/>
              <w:right w:val="single" w:color="auto" w:sz="4" w:space="0"/>
            </w:tcBorders>
            <w:vAlign w:val="center"/>
          </w:tcPr>
          <w:p w14:paraId="2BBD83AF">
            <w:pPr>
              <w:shd w:val="clear" w:color="auto"/>
              <w:spacing w:after="0" w:line="380" w:lineRule="exact"/>
              <w:jc w:val="center"/>
              <w:rPr>
                <w:rFonts w:hint="eastAsia" w:ascii="宋体" w:hAnsi="宋体"/>
                <w:color w:val="auto"/>
                <w:szCs w:val="21"/>
              </w:rPr>
            </w:pPr>
            <w:r>
              <w:rPr>
                <w:rFonts w:ascii="宋体" w:hAnsi="宋体"/>
                <w:color w:val="auto"/>
                <w:szCs w:val="21"/>
              </w:rPr>
              <w:t>4</w:t>
            </w:r>
            <w:r>
              <w:rPr>
                <w:rFonts w:hint="eastAsia" w:ascii="宋体" w:hAnsi="宋体"/>
                <w:color w:val="auto"/>
                <w:szCs w:val="21"/>
              </w:rPr>
              <w:t>.</w:t>
            </w:r>
            <w:r>
              <w:rPr>
                <w:rFonts w:ascii="宋体" w:hAnsi="宋体"/>
                <w:color w:val="auto"/>
                <w:szCs w:val="21"/>
              </w:rPr>
              <w:t>0914</w:t>
            </w:r>
          </w:p>
        </w:tc>
      </w:tr>
      <w:tr w14:paraId="67B46A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8" w:type="dxa"/>
            <w:tcBorders>
              <w:top w:val="single" w:color="auto" w:sz="4" w:space="0"/>
              <w:left w:val="single" w:color="auto" w:sz="4" w:space="0"/>
              <w:bottom w:val="single" w:color="auto" w:sz="4" w:space="0"/>
              <w:right w:val="single" w:color="auto" w:sz="4" w:space="0"/>
            </w:tcBorders>
            <w:vAlign w:val="center"/>
          </w:tcPr>
          <w:p w14:paraId="412DF281">
            <w:pPr>
              <w:widowControl/>
              <w:shd w:val="clear" w:color="auto"/>
              <w:spacing w:after="0" w:line="380" w:lineRule="exact"/>
              <w:jc w:val="center"/>
              <w:rPr>
                <w:rFonts w:hint="eastAsia" w:ascii="宋体" w:hAnsi="宋体" w:cs="宋体"/>
                <w:color w:val="auto"/>
                <w:szCs w:val="21"/>
              </w:rPr>
            </w:pPr>
            <w:r>
              <w:rPr>
                <w:rFonts w:hint="eastAsia" w:ascii="宋体" w:hAnsi="宋体" w:cs="宋体"/>
                <w:color w:val="auto"/>
                <w:szCs w:val="21"/>
              </w:rPr>
              <w:t>2</w:t>
            </w:r>
          </w:p>
        </w:tc>
        <w:tc>
          <w:tcPr>
            <w:tcW w:w="1573" w:type="dxa"/>
            <w:tcBorders>
              <w:top w:val="single" w:color="auto" w:sz="4" w:space="0"/>
              <w:left w:val="single" w:color="auto" w:sz="4" w:space="0"/>
              <w:bottom w:val="single" w:color="auto" w:sz="4" w:space="0"/>
              <w:right w:val="single" w:color="auto" w:sz="4" w:space="0"/>
            </w:tcBorders>
            <w:vAlign w:val="center"/>
          </w:tcPr>
          <w:p w14:paraId="1ABD060C">
            <w:pPr>
              <w:widowControl/>
              <w:shd w:val="clear" w:color="auto"/>
              <w:spacing w:after="0" w:line="380" w:lineRule="exact"/>
              <w:jc w:val="center"/>
              <w:rPr>
                <w:rFonts w:hint="eastAsia" w:ascii="宋体" w:hAnsi="宋体" w:cs="宋体"/>
                <w:color w:val="auto"/>
                <w:szCs w:val="21"/>
              </w:rPr>
            </w:pPr>
            <w:r>
              <w:rPr>
                <w:rFonts w:hint="eastAsia" w:ascii="宋体" w:hAnsi="宋体"/>
                <w:color w:val="auto"/>
                <w:szCs w:val="21"/>
              </w:rPr>
              <w:t>机动车查验智能审核系统维护</w:t>
            </w:r>
          </w:p>
        </w:tc>
        <w:tc>
          <w:tcPr>
            <w:tcW w:w="952" w:type="dxa"/>
            <w:tcBorders>
              <w:top w:val="single" w:color="auto" w:sz="4" w:space="0"/>
              <w:left w:val="single" w:color="auto" w:sz="4" w:space="0"/>
              <w:bottom w:val="single" w:color="auto" w:sz="4" w:space="0"/>
              <w:right w:val="single" w:color="auto" w:sz="4" w:space="0"/>
            </w:tcBorders>
            <w:vAlign w:val="center"/>
          </w:tcPr>
          <w:p w14:paraId="609DC343">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1项</w:t>
            </w:r>
          </w:p>
        </w:tc>
        <w:tc>
          <w:tcPr>
            <w:tcW w:w="5311" w:type="dxa"/>
            <w:tcBorders>
              <w:top w:val="single" w:color="auto" w:sz="4" w:space="0"/>
              <w:left w:val="single" w:color="auto" w:sz="4" w:space="0"/>
              <w:bottom w:val="single" w:color="auto" w:sz="4" w:space="0"/>
              <w:right w:val="single" w:color="auto" w:sz="4" w:space="0"/>
            </w:tcBorders>
            <w:vAlign w:val="center"/>
          </w:tcPr>
          <w:p w14:paraId="1F58D76E">
            <w:pPr>
              <w:shd w:val="clear" w:color="auto"/>
              <w:spacing w:after="0" w:line="380" w:lineRule="exact"/>
              <w:ind w:firstLine="420" w:firstLineChars="200"/>
              <w:rPr>
                <w:color w:val="auto"/>
              </w:rPr>
            </w:pPr>
            <w:r>
              <w:rPr>
                <w:rFonts w:hint="eastAsia"/>
                <w:color w:val="auto"/>
              </w:rPr>
              <w:t>……具体见招标公告附件。</w:t>
            </w:r>
          </w:p>
        </w:tc>
        <w:tc>
          <w:tcPr>
            <w:tcW w:w="1360" w:type="dxa"/>
            <w:tcBorders>
              <w:top w:val="single" w:color="auto" w:sz="4" w:space="0"/>
              <w:left w:val="single" w:color="auto" w:sz="4" w:space="0"/>
              <w:bottom w:val="single" w:color="auto" w:sz="4" w:space="0"/>
              <w:right w:val="single" w:color="auto" w:sz="4" w:space="0"/>
            </w:tcBorders>
            <w:vAlign w:val="center"/>
          </w:tcPr>
          <w:p w14:paraId="2E4D54A1">
            <w:pPr>
              <w:shd w:val="clear" w:color="auto"/>
              <w:spacing w:after="0" w:line="380" w:lineRule="exact"/>
              <w:jc w:val="center"/>
              <w:rPr>
                <w:rFonts w:hint="eastAsia" w:ascii="宋体" w:hAnsi="宋体"/>
                <w:color w:val="auto"/>
                <w:szCs w:val="21"/>
              </w:rPr>
            </w:pPr>
            <w:r>
              <w:rPr>
                <w:rFonts w:ascii="宋体" w:hAnsi="宋体"/>
                <w:color w:val="auto"/>
                <w:szCs w:val="21"/>
              </w:rPr>
              <w:t>5</w:t>
            </w:r>
            <w:r>
              <w:rPr>
                <w:rFonts w:hint="eastAsia" w:ascii="宋体" w:hAnsi="宋体"/>
                <w:color w:val="auto"/>
                <w:szCs w:val="21"/>
              </w:rPr>
              <w:t>.</w:t>
            </w:r>
            <w:r>
              <w:rPr>
                <w:rFonts w:ascii="宋体" w:hAnsi="宋体"/>
                <w:color w:val="auto"/>
                <w:szCs w:val="21"/>
              </w:rPr>
              <w:t>1771</w:t>
            </w:r>
          </w:p>
        </w:tc>
      </w:tr>
      <w:tr w14:paraId="76DA20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8" w:type="dxa"/>
            <w:tcBorders>
              <w:top w:val="single" w:color="auto" w:sz="4" w:space="0"/>
              <w:left w:val="single" w:color="auto" w:sz="4" w:space="0"/>
              <w:bottom w:val="single" w:color="auto" w:sz="4" w:space="0"/>
              <w:right w:val="single" w:color="auto" w:sz="4" w:space="0"/>
            </w:tcBorders>
            <w:vAlign w:val="center"/>
          </w:tcPr>
          <w:p w14:paraId="0F70EFF2">
            <w:pPr>
              <w:widowControl/>
              <w:shd w:val="clear" w:color="auto"/>
              <w:spacing w:after="0" w:line="380" w:lineRule="exact"/>
              <w:jc w:val="center"/>
              <w:rPr>
                <w:rFonts w:hint="eastAsia" w:ascii="宋体" w:hAnsi="宋体" w:cs="宋体"/>
                <w:color w:val="auto"/>
                <w:szCs w:val="21"/>
              </w:rPr>
            </w:pPr>
            <w:r>
              <w:rPr>
                <w:rFonts w:hint="eastAsia" w:ascii="宋体" w:hAnsi="宋体" w:cs="宋体"/>
                <w:color w:val="auto"/>
                <w:szCs w:val="21"/>
              </w:rPr>
              <w:t>3</w:t>
            </w:r>
          </w:p>
        </w:tc>
        <w:tc>
          <w:tcPr>
            <w:tcW w:w="1573" w:type="dxa"/>
            <w:tcBorders>
              <w:top w:val="single" w:color="auto" w:sz="4" w:space="0"/>
              <w:left w:val="single" w:color="auto" w:sz="4" w:space="0"/>
              <w:bottom w:val="single" w:color="auto" w:sz="4" w:space="0"/>
              <w:right w:val="single" w:color="auto" w:sz="4" w:space="0"/>
            </w:tcBorders>
            <w:vAlign w:val="center"/>
          </w:tcPr>
          <w:p w14:paraId="7AB1CB5C">
            <w:pPr>
              <w:widowControl/>
              <w:shd w:val="clear" w:color="auto"/>
              <w:spacing w:after="0" w:line="380" w:lineRule="exact"/>
              <w:jc w:val="center"/>
              <w:rPr>
                <w:rFonts w:hint="eastAsia" w:ascii="宋体" w:hAnsi="宋体"/>
                <w:color w:val="auto"/>
                <w:szCs w:val="21"/>
              </w:rPr>
            </w:pPr>
            <w:r>
              <w:rPr>
                <w:rFonts w:hint="eastAsia" w:ascii="宋体" w:hAnsi="宋体"/>
                <w:color w:val="auto"/>
                <w:szCs w:val="21"/>
              </w:rPr>
              <w:t>机动车查验管理系统维护</w:t>
            </w:r>
          </w:p>
        </w:tc>
        <w:tc>
          <w:tcPr>
            <w:tcW w:w="952" w:type="dxa"/>
            <w:tcBorders>
              <w:top w:val="single" w:color="auto" w:sz="4" w:space="0"/>
              <w:left w:val="single" w:color="auto" w:sz="4" w:space="0"/>
              <w:bottom w:val="single" w:color="auto" w:sz="4" w:space="0"/>
              <w:right w:val="single" w:color="auto" w:sz="4" w:space="0"/>
            </w:tcBorders>
            <w:vAlign w:val="center"/>
          </w:tcPr>
          <w:p w14:paraId="11D38E52">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1项</w:t>
            </w:r>
          </w:p>
        </w:tc>
        <w:tc>
          <w:tcPr>
            <w:tcW w:w="5311" w:type="dxa"/>
            <w:tcBorders>
              <w:top w:val="single" w:color="auto" w:sz="4" w:space="0"/>
              <w:left w:val="single" w:color="auto" w:sz="4" w:space="0"/>
              <w:bottom w:val="single" w:color="auto" w:sz="4" w:space="0"/>
              <w:right w:val="single" w:color="auto" w:sz="4" w:space="0"/>
            </w:tcBorders>
            <w:vAlign w:val="center"/>
          </w:tcPr>
          <w:p w14:paraId="7C07AA0A">
            <w:pPr>
              <w:shd w:val="clear" w:color="auto"/>
              <w:spacing w:after="0" w:line="380" w:lineRule="exact"/>
              <w:ind w:firstLine="420" w:firstLineChars="200"/>
              <w:rPr>
                <w:color w:val="auto"/>
              </w:rPr>
            </w:pPr>
            <w:r>
              <w:rPr>
                <w:rFonts w:hint="eastAsia"/>
                <w:color w:val="auto"/>
              </w:rPr>
              <w:t>……具体见招标公告附件。</w:t>
            </w:r>
          </w:p>
        </w:tc>
        <w:tc>
          <w:tcPr>
            <w:tcW w:w="1360" w:type="dxa"/>
            <w:tcBorders>
              <w:top w:val="single" w:color="auto" w:sz="4" w:space="0"/>
              <w:left w:val="single" w:color="auto" w:sz="4" w:space="0"/>
              <w:bottom w:val="single" w:color="auto" w:sz="4" w:space="0"/>
              <w:right w:val="single" w:color="auto" w:sz="4" w:space="0"/>
            </w:tcBorders>
            <w:vAlign w:val="center"/>
          </w:tcPr>
          <w:p w14:paraId="4D13420F">
            <w:pPr>
              <w:shd w:val="clear" w:color="auto"/>
              <w:spacing w:after="0" w:line="380" w:lineRule="exact"/>
              <w:jc w:val="center"/>
              <w:rPr>
                <w:rFonts w:hint="eastAsia" w:ascii="宋体" w:hAnsi="宋体"/>
                <w:color w:val="auto"/>
                <w:szCs w:val="21"/>
              </w:rPr>
            </w:pPr>
            <w:r>
              <w:rPr>
                <w:rFonts w:ascii="宋体" w:hAnsi="宋体"/>
                <w:color w:val="auto"/>
                <w:szCs w:val="21"/>
              </w:rPr>
              <w:t>5</w:t>
            </w:r>
            <w:r>
              <w:rPr>
                <w:rFonts w:hint="eastAsia" w:ascii="宋体" w:hAnsi="宋体"/>
                <w:color w:val="auto"/>
                <w:szCs w:val="21"/>
              </w:rPr>
              <w:t>.</w:t>
            </w:r>
            <w:r>
              <w:rPr>
                <w:rFonts w:ascii="宋体" w:hAnsi="宋体"/>
                <w:color w:val="auto"/>
                <w:szCs w:val="21"/>
              </w:rPr>
              <w:t>0960</w:t>
            </w:r>
          </w:p>
        </w:tc>
      </w:tr>
      <w:bookmarkEnd w:id="8"/>
    </w:tbl>
    <w:p w14:paraId="29113950">
      <w:pPr>
        <w:shd w:val="clear" w:color="auto"/>
        <w:spacing w:after="0" w:line="380" w:lineRule="exact"/>
        <w:ind w:firstLine="420" w:firstLineChars="200"/>
        <w:rPr>
          <w:rFonts w:hint="eastAsia" w:ascii="宋体" w:hAnsi="宋体"/>
          <w:color w:val="auto"/>
          <w:szCs w:val="21"/>
          <w:u w:val="single"/>
        </w:rPr>
      </w:pPr>
      <w:r>
        <w:rPr>
          <w:rFonts w:hint="eastAsia" w:ascii="宋体" w:hAnsi="宋体"/>
          <w:color w:val="auto"/>
          <w:szCs w:val="21"/>
        </w:rPr>
        <w:t>合同履行期限：详见商务要求。</w:t>
      </w:r>
    </w:p>
    <w:p w14:paraId="14D07953">
      <w:pPr>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t>4分标</w:t>
      </w:r>
    </w:p>
    <w:tbl>
      <w:tblPr>
        <w:tblStyle w:val="34"/>
        <w:tblW w:w="985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58"/>
        <w:gridCol w:w="1573"/>
        <w:gridCol w:w="952"/>
        <w:gridCol w:w="5311"/>
        <w:gridCol w:w="1360"/>
      </w:tblGrid>
      <w:tr w14:paraId="2CC53B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8" w:type="dxa"/>
            <w:tcBorders>
              <w:top w:val="single" w:color="auto" w:sz="4" w:space="0"/>
              <w:left w:val="single" w:color="auto" w:sz="4" w:space="0"/>
              <w:bottom w:val="single" w:color="auto" w:sz="4" w:space="0"/>
              <w:right w:val="single" w:color="auto" w:sz="4" w:space="0"/>
            </w:tcBorders>
            <w:vAlign w:val="center"/>
          </w:tcPr>
          <w:p w14:paraId="1CCB0EAA">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序号</w:t>
            </w:r>
          </w:p>
        </w:tc>
        <w:tc>
          <w:tcPr>
            <w:tcW w:w="1573" w:type="dxa"/>
            <w:tcBorders>
              <w:top w:val="single" w:color="auto" w:sz="4" w:space="0"/>
              <w:left w:val="single" w:color="auto" w:sz="4" w:space="0"/>
              <w:bottom w:val="single" w:color="auto" w:sz="4" w:space="0"/>
              <w:right w:val="single" w:color="auto" w:sz="4" w:space="0"/>
            </w:tcBorders>
            <w:vAlign w:val="center"/>
          </w:tcPr>
          <w:p w14:paraId="34FE5B5D">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标的名称</w:t>
            </w:r>
          </w:p>
        </w:tc>
        <w:tc>
          <w:tcPr>
            <w:tcW w:w="952" w:type="dxa"/>
            <w:tcBorders>
              <w:top w:val="single" w:color="auto" w:sz="4" w:space="0"/>
              <w:left w:val="single" w:color="auto" w:sz="4" w:space="0"/>
              <w:bottom w:val="single" w:color="auto" w:sz="4" w:space="0"/>
              <w:right w:val="single" w:color="auto" w:sz="4" w:space="0"/>
            </w:tcBorders>
            <w:vAlign w:val="center"/>
          </w:tcPr>
          <w:p w14:paraId="1D03BCD4">
            <w:pPr>
              <w:shd w:val="clear" w:color="auto"/>
              <w:spacing w:after="0" w:line="380" w:lineRule="exact"/>
              <w:jc w:val="center"/>
              <w:rPr>
                <w:rFonts w:hint="eastAsia" w:ascii="宋体" w:hAnsi="宋体" w:cs="宋体"/>
                <w:color w:val="auto"/>
                <w:szCs w:val="21"/>
              </w:rPr>
            </w:pPr>
            <w:r>
              <w:rPr>
                <w:rFonts w:hint="eastAsia" w:ascii="宋体" w:hAnsi="宋体" w:cs="宋体"/>
                <w:color w:val="auto"/>
                <w:szCs w:val="21"/>
              </w:rPr>
              <w:t>单位及数量</w:t>
            </w:r>
          </w:p>
        </w:tc>
        <w:tc>
          <w:tcPr>
            <w:tcW w:w="5311" w:type="dxa"/>
            <w:tcBorders>
              <w:top w:val="single" w:color="auto" w:sz="4" w:space="0"/>
              <w:left w:val="single" w:color="auto" w:sz="4" w:space="0"/>
              <w:bottom w:val="single" w:color="auto" w:sz="4" w:space="0"/>
              <w:right w:val="single" w:color="auto" w:sz="4" w:space="0"/>
            </w:tcBorders>
            <w:vAlign w:val="center"/>
          </w:tcPr>
          <w:p w14:paraId="336FD3C7">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简要技术需求或者服务要求</w:t>
            </w:r>
          </w:p>
        </w:tc>
        <w:tc>
          <w:tcPr>
            <w:tcW w:w="1360" w:type="dxa"/>
            <w:tcBorders>
              <w:top w:val="single" w:color="auto" w:sz="4" w:space="0"/>
              <w:left w:val="single" w:color="auto" w:sz="4" w:space="0"/>
              <w:bottom w:val="single" w:color="auto" w:sz="4" w:space="0"/>
              <w:right w:val="single" w:color="auto" w:sz="4" w:space="0"/>
            </w:tcBorders>
            <w:vAlign w:val="center"/>
          </w:tcPr>
          <w:p w14:paraId="641C4D10">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分项预算（万元）</w:t>
            </w:r>
          </w:p>
        </w:tc>
      </w:tr>
      <w:tr w14:paraId="6D819A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8" w:type="dxa"/>
            <w:tcBorders>
              <w:top w:val="single" w:color="auto" w:sz="4" w:space="0"/>
              <w:left w:val="single" w:color="auto" w:sz="4" w:space="0"/>
              <w:bottom w:val="single" w:color="auto" w:sz="4" w:space="0"/>
              <w:right w:val="single" w:color="auto" w:sz="4" w:space="0"/>
            </w:tcBorders>
            <w:vAlign w:val="center"/>
          </w:tcPr>
          <w:p w14:paraId="25886B6D">
            <w:pPr>
              <w:widowControl/>
              <w:shd w:val="clear" w:color="auto"/>
              <w:spacing w:after="0" w:line="380" w:lineRule="exact"/>
              <w:jc w:val="center"/>
              <w:rPr>
                <w:rFonts w:hint="eastAsia" w:ascii="宋体" w:hAnsi="宋体" w:cs="宋体"/>
                <w:color w:val="auto"/>
                <w:szCs w:val="21"/>
              </w:rPr>
            </w:pPr>
            <w:bookmarkStart w:id="9" w:name="_Hlk231643597"/>
            <w:r>
              <w:rPr>
                <w:rFonts w:hint="eastAsia" w:ascii="宋体" w:hAnsi="宋体" w:cs="宋体"/>
                <w:color w:val="auto"/>
                <w:szCs w:val="21"/>
              </w:rPr>
              <w:t>1</w:t>
            </w:r>
          </w:p>
        </w:tc>
        <w:tc>
          <w:tcPr>
            <w:tcW w:w="1573" w:type="dxa"/>
            <w:tcBorders>
              <w:top w:val="single" w:color="auto" w:sz="4" w:space="0"/>
              <w:left w:val="single" w:color="auto" w:sz="4" w:space="0"/>
              <w:bottom w:val="single" w:color="auto" w:sz="4" w:space="0"/>
              <w:right w:val="single" w:color="auto" w:sz="4" w:space="0"/>
            </w:tcBorders>
            <w:vAlign w:val="center"/>
          </w:tcPr>
          <w:p w14:paraId="7D8E0AD6">
            <w:pPr>
              <w:widowControl/>
              <w:shd w:val="clear" w:color="auto"/>
              <w:spacing w:after="0" w:line="380" w:lineRule="exact"/>
              <w:jc w:val="center"/>
              <w:rPr>
                <w:rFonts w:hint="eastAsia" w:ascii="宋体" w:hAnsi="宋体" w:cs="宋体"/>
                <w:color w:val="auto"/>
                <w:szCs w:val="21"/>
              </w:rPr>
            </w:pPr>
            <w:r>
              <w:rPr>
                <w:rFonts w:hint="eastAsia"/>
                <w:color w:val="auto"/>
              </w:rPr>
              <w:t>南宁市车驾管业务监管平台维护</w:t>
            </w:r>
          </w:p>
        </w:tc>
        <w:tc>
          <w:tcPr>
            <w:tcW w:w="952" w:type="dxa"/>
            <w:tcBorders>
              <w:top w:val="single" w:color="auto" w:sz="4" w:space="0"/>
              <w:left w:val="single" w:color="auto" w:sz="4" w:space="0"/>
              <w:bottom w:val="single" w:color="auto" w:sz="4" w:space="0"/>
              <w:right w:val="single" w:color="auto" w:sz="4" w:space="0"/>
            </w:tcBorders>
            <w:vAlign w:val="center"/>
          </w:tcPr>
          <w:p w14:paraId="4D42B691">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1项</w:t>
            </w:r>
          </w:p>
        </w:tc>
        <w:tc>
          <w:tcPr>
            <w:tcW w:w="5311" w:type="dxa"/>
            <w:tcBorders>
              <w:top w:val="single" w:color="auto" w:sz="4" w:space="0"/>
              <w:left w:val="single" w:color="auto" w:sz="4" w:space="0"/>
              <w:bottom w:val="single" w:color="auto" w:sz="4" w:space="0"/>
              <w:right w:val="single" w:color="auto" w:sz="4" w:space="0"/>
            </w:tcBorders>
            <w:vAlign w:val="center"/>
          </w:tcPr>
          <w:p w14:paraId="1362B836">
            <w:pPr>
              <w:shd w:val="clear" w:color="auto"/>
              <w:spacing w:after="0" w:line="380" w:lineRule="exact"/>
              <w:ind w:firstLine="420" w:firstLineChars="200"/>
              <w:rPr>
                <w:color w:val="auto"/>
              </w:rPr>
            </w:pPr>
            <w:r>
              <w:rPr>
                <w:rFonts w:hint="eastAsia"/>
                <w:color w:val="auto"/>
              </w:rPr>
              <w:t>……具体见招标公告附件。</w:t>
            </w:r>
          </w:p>
        </w:tc>
        <w:tc>
          <w:tcPr>
            <w:tcW w:w="1360" w:type="dxa"/>
            <w:tcBorders>
              <w:top w:val="single" w:color="auto" w:sz="4" w:space="0"/>
              <w:left w:val="single" w:color="auto" w:sz="4" w:space="0"/>
              <w:bottom w:val="single" w:color="auto" w:sz="4" w:space="0"/>
              <w:right w:val="single" w:color="auto" w:sz="4" w:space="0"/>
            </w:tcBorders>
            <w:vAlign w:val="center"/>
          </w:tcPr>
          <w:p w14:paraId="4D41B9CC">
            <w:pPr>
              <w:shd w:val="clear" w:color="auto"/>
              <w:spacing w:after="0" w:line="380" w:lineRule="exact"/>
              <w:jc w:val="center"/>
              <w:rPr>
                <w:rFonts w:hint="eastAsia" w:ascii="宋体" w:hAnsi="宋体"/>
                <w:color w:val="auto"/>
                <w:szCs w:val="21"/>
              </w:rPr>
            </w:pPr>
            <w:r>
              <w:rPr>
                <w:rFonts w:hint="eastAsia" w:ascii="宋体" w:hAnsi="宋体"/>
                <w:color w:val="auto"/>
                <w:szCs w:val="21"/>
              </w:rPr>
              <w:t>4.7580</w:t>
            </w:r>
          </w:p>
        </w:tc>
      </w:tr>
      <w:tr w14:paraId="2D34A2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8" w:type="dxa"/>
            <w:tcBorders>
              <w:top w:val="single" w:color="auto" w:sz="4" w:space="0"/>
              <w:left w:val="single" w:color="auto" w:sz="4" w:space="0"/>
              <w:bottom w:val="single" w:color="auto" w:sz="4" w:space="0"/>
              <w:right w:val="single" w:color="auto" w:sz="4" w:space="0"/>
            </w:tcBorders>
            <w:vAlign w:val="center"/>
          </w:tcPr>
          <w:p w14:paraId="2005A797">
            <w:pPr>
              <w:widowControl/>
              <w:shd w:val="clear" w:color="auto"/>
              <w:spacing w:after="0" w:line="380" w:lineRule="exact"/>
              <w:jc w:val="center"/>
              <w:rPr>
                <w:rFonts w:hint="eastAsia" w:ascii="宋体" w:hAnsi="宋体" w:cs="宋体"/>
                <w:color w:val="auto"/>
                <w:szCs w:val="21"/>
              </w:rPr>
            </w:pPr>
            <w:r>
              <w:rPr>
                <w:rFonts w:hint="eastAsia" w:ascii="宋体" w:hAnsi="宋体" w:cs="宋体"/>
                <w:color w:val="auto"/>
                <w:szCs w:val="21"/>
              </w:rPr>
              <w:t>2</w:t>
            </w:r>
          </w:p>
        </w:tc>
        <w:tc>
          <w:tcPr>
            <w:tcW w:w="1573" w:type="dxa"/>
            <w:tcBorders>
              <w:top w:val="single" w:color="auto" w:sz="4" w:space="0"/>
              <w:left w:val="single" w:color="auto" w:sz="4" w:space="0"/>
              <w:bottom w:val="single" w:color="auto" w:sz="4" w:space="0"/>
              <w:right w:val="single" w:color="auto" w:sz="4" w:space="0"/>
            </w:tcBorders>
            <w:vAlign w:val="center"/>
          </w:tcPr>
          <w:p w14:paraId="13FB1883">
            <w:pPr>
              <w:widowControl/>
              <w:shd w:val="clear" w:color="auto"/>
              <w:spacing w:after="0" w:line="380" w:lineRule="exact"/>
              <w:jc w:val="center"/>
              <w:rPr>
                <w:rFonts w:hint="eastAsia" w:ascii="宋体" w:hAnsi="宋体" w:cs="宋体"/>
                <w:color w:val="auto"/>
                <w:szCs w:val="21"/>
              </w:rPr>
            </w:pPr>
            <w:r>
              <w:rPr>
                <w:rFonts w:hint="eastAsia"/>
                <w:color w:val="auto"/>
              </w:rPr>
              <w:t>两个教育远程监控系统维护</w:t>
            </w:r>
          </w:p>
        </w:tc>
        <w:tc>
          <w:tcPr>
            <w:tcW w:w="952" w:type="dxa"/>
            <w:tcBorders>
              <w:top w:val="single" w:color="auto" w:sz="4" w:space="0"/>
              <w:left w:val="single" w:color="auto" w:sz="4" w:space="0"/>
              <w:bottom w:val="single" w:color="auto" w:sz="4" w:space="0"/>
              <w:right w:val="single" w:color="auto" w:sz="4" w:space="0"/>
            </w:tcBorders>
            <w:vAlign w:val="center"/>
          </w:tcPr>
          <w:p w14:paraId="22E80619">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1项</w:t>
            </w:r>
          </w:p>
        </w:tc>
        <w:tc>
          <w:tcPr>
            <w:tcW w:w="5311" w:type="dxa"/>
            <w:tcBorders>
              <w:top w:val="single" w:color="auto" w:sz="4" w:space="0"/>
              <w:left w:val="single" w:color="auto" w:sz="4" w:space="0"/>
              <w:bottom w:val="single" w:color="auto" w:sz="4" w:space="0"/>
              <w:right w:val="single" w:color="auto" w:sz="4" w:space="0"/>
            </w:tcBorders>
            <w:vAlign w:val="center"/>
          </w:tcPr>
          <w:p w14:paraId="3A3EC2E0">
            <w:pPr>
              <w:shd w:val="clear" w:color="auto"/>
              <w:spacing w:after="0" w:line="380" w:lineRule="exact"/>
              <w:ind w:firstLine="420" w:firstLineChars="200"/>
              <w:rPr>
                <w:color w:val="auto"/>
              </w:rPr>
            </w:pPr>
            <w:r>
              <w:rPr>
                <w:rFonts w:hint="eastAsia"/>
                <w:color w:val="auto"/>
              </w:rPr>
              <w:t>……具体见招标公告附件。</w:t>
            </w:r>
          </w:p>
        </w:tc>
        <w:tc>
          <w:tcPr>
            <w:tcW w:w="1360" w:type="dxa"/>
            <w:tcBorders>
              <w:top w:val="single" w:color="auto" w:sz="4" w:space="0"/>
              <w:left w:val="single" w:color="auto" w:sz="4" w:space="0"/>
              <w:bottom w:val="single" w:color="auto" w:sz="4" w:space="0"/>
              <w:right w:val="single" w:color="auto" w:sz="4" w:space="0"/>
            </w:tcBorders>
            <w:vAlign w:val="center"/>
          </w:tcPr>
          <w:p w14:paraId="14C6E465">
            <w:pPr>
              <w:shd w:val="clear" w:color="auto"/>
              <w:spacing w:after="0" w:line="380" w:lineRule="exact"/>
              <w:jc w:val="center"/>
              <w:rPr>
                <w:rFonts w:hint="eastAsia" w:ascii="宋体" w:hAnsi="宋体"/>
                <w:color w:val="auto"/>
                <w:szCs w:val="21"/>
              </w:rPr>
            </w:pPr>
            <w:r>
              <w:rPr>
                <w:rFonts w:hint="eastAsia" w:ascii="宋体" w:hAnsi="宋体"/>
                <w:color w:val="auto"/>
                <w:szCs w:val="21"/>
              </w:rPr>
              <w:t>1.4345</w:t>
            </w:r>
          </w:p>
        </w:tc>
      </w:tr>
      <w:bookmarkEnd w:id="9"/>
    </w:tbl>
    <w:p w14:paraId="573A9342">
      <w:pPr>
        <w:shd w:val="clear" w:color="auto"/>
        <w:spacing w:after="0" w:line="380" w:lineRule="exact"/>
        <w:ind w:firstLine="420" w:firstLineChars="200"/>
        <w:rPr>
          <w:rFonts w:hint="eastAsia" w:ascii="宋体" w:hAnsi="宋体"/>
          <w:color w:val="auto"/>
          <w:szCs w:val="21"/>
          <w:u w:val="single"/>
        </w:rPr>
      </w:pPr>
      <w:r>
        <w:rPr>
          <w:rFonts w:hint="eastAsia" w:ascii="宋体" w:hAnsi="宋体"/>
          <w:color w:val="auto"/>
          <w:szCs w:val="21"/>
        </w:rPr>
        <w:t>合同履行期限：详见商务要求。</w:t>
      </w:r>
    </w:p>
    <w:p w14:paraId="7D303B71">
      <w:pPr>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t>5分标</w:t>
      </w:r>
    </w:p>
    <w:tbl>
      <w:tblPr>
        <w:tblStyle w:val="34"/>
        <w:tblW w:w="985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58"/>
        <w:gridCol w:w="1573"/>
        <w:gridCol w:w="952"/>
        <w:gridCol w:w="5311"/>
        <w:gridCol w:w="1360"/>
      </w:tblGrid>
      <w:tr w14:paraId="6282FF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8" w:type="dxa"/>
            <w:tcBorders>
              <w:top w:val="single" w:color="auto" w:sz="4" w:space="0"/>
              <w:left w:val="single" w:color="auto" w:sz="4" w:space="0"/>
              <w:bottom w:val="single" w:color="auto" w:sz="4" w:space="0"/>
              <w:right w:val="single" w:color="auto" w:sz="4" w:space="0"/>
            </w:tcBorders>
            <w:vAlign w:val="center"/>
          </w:tcPr>
          <w:p w14:paraId="3E65508B">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序号</w:t>
            </w:r>
          </w:p>
        </w:tc>
        <w:tc>
          <w:tcPr>
            <w:tcW w:w="1573" w:type="dxa"/>
            <w:tcBorders>
              <w:top w:val="single" w:color="auto" w:sz="4" w:space="0"/>
              <w:left w:val="single" w:color="auto" w:sz="4" w:space="0"/>
              <w:bottom w:val="single" w:color="auto" w:sz="4" w:space="0"/>
              <w:right w:val="single" w:color="auto" w:sz="4" w:space="0"/>
            </w:tcBorders>
            <w:vAlign w:val="center"/>
          </w:tcPr>
          <w:p w14:paraId="4FCFACF3">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标的名称</w:t>
            </w:r>
          </w:p>
        </w:tc>
        <w:tc>
          <w:tcPr>
            <w:tcW w:w="952" w:type="dxa"/>
            <w:tcBorders>
              <w:top w:val="single" w:color="auto" w:sz="4" w:space="0"/>
              <w:left w:val="single" w:color="auto" w:sz="4" w:space="0"/>
              <w:bottom w:val="single" w:color="auto" w:sz="4" w:space="0"/>
              <w:right w:val="single" w:color="auto" w:sz="4" w:space="0"/>
            </w:tcBorders>
            <w:vAlign w:val="center"/>
          </w:tcPr>
          <w:p w14:paraId="6D2AD8EA">
            <w:pPr>
              <w:shd w:val="clear" w:color="auto"/>
              <w:spacing w:after="0" w:line="380" w:lineRule="exact"/>
              <w:jc w:val="center"/>
              <w:rPr>
                <w:rFonts w:hint="eastAsia" w:ascii="宋体" w:hAnsi="宋体" w:cs="宋体"/>
                <w:color w:val="auto"/>
                <w:szCs w:val="21"/>
              </w:rPr>
            </w:pPr>
            <w:r>
              <w:rPr>
                <w:rFonts w:hint="eastAsia" w:ascii="宋体" w:hAnsi="宋体" w:cs="宋体"/>
                <w:color w:val="auto"/>
                <w:szCs w:val="21"/>
              </w:rPr>
              <w:t>单位及数量</w:t>
            </w:r>
          </w:p>
        </w:tc>
        <w:tc>
          <w:tcPr>
            <w:tcW w:w="5311" w:type="dxa"/>
            <w:tcBorders>
              <w:top w:val="single" w:color="auto" w:sz="4" w:space="0"/>
              <w:left w:val="single" w:color="auto" w:sz="4" w:space="0"/>
              <w:bottom w:val="single" w:color="auto" w:sz="4" w:space="0"/>
              <w:right w:val="single" w:color="auto" w:sz="4" w:space="0"/>
            </w:tcBorders>
            <w:vAlign w:val="center"/>
          </w:tcPr>
          <w:p w14:paraId="1FD085C4">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简要技术需求或者服务要求</w:t>
            </w:r>
          </w:p>
        </w:tc>
        <w:tc>
          <w:tcPr>
            <w:tcW w:w="1360" w:type="dxa"/>
            <w:tcBorders>
              <w:top w:val="single" w:color="auto" w:sz="4" w:space="0"/>
              <w:left w:val="single" w:color="auto" w:sz="4" w:space="0"/>
              <w:bottom w:val="single" w:color="auto" w:sz="4" w:space="0"/>
              <w:right w:val="single" w:color="auto" w:sz="4" w:space="0"/>
            </w:tcBorders>
            <w:vAlign w:val="center"/>
          </w:tcPr>
          <w:p w14:paraId="1DA87451">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分项预算（万元）</w:t>
            </w:r>
          </w:p>
        </w:tc>
      </w:tr>
      <w:tr w14:paraId="0C1B01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8" w:type="dxa"/>
            <w:tcBorders>
              <w:top w:val="single" w:color="auto" w:sz="4" w:space="0"/>
              <w:left w:val="single" w:color="auto" w:sz="4" w:space="0"/>
              <w:bottom w:val="single" w:color="auto" w:sz="4" w:space="0"/>
              <w:right w:val="single" w:color="auto" w:sz="4" w:space="0"/>
            </w:tcBorders>
            <w:vAlign w:val="center"/>
          </w:tcPr>
          <w:p w14:paraId="56841A38">
            <w:pPr>
              <w:widowControl/>
              <w:shd w:val="clear" w:color="auto"/>
              <w:spacing w:after="0" w:line="380" w:lineRule="exact"/>
              <w:jc w:val="center"/>
              <w:rPr>
                <w:rFonts w:hint="eastAsia" w:ascii="宋体" w:hAnsi="宋体" w:cs="宋体"/>
                <w:color w:val="auto"/>
                <w:szCs w:val="21"/>
              </w:rPr>
            </w:pPr>
            <w:bookmarkStart w:id="10" w:name="_Hlk231926177"/>
            <w:r>
              <w:rPr>
                <w:rFonts w:hint="eastAsia" w:ascii="宋体" w:hAnsi="宋体" w:cs="宋体"/>
                <w:color w:val="auto"/>
                <w:szCs w:val="21"/>
              </w:rPr>
              <w:t>1</w:t>
            </w:r>
          </w:p>
        </w:tc>
        <w:tc>
          <w:tcPr>
            <w:tcW w:w="1573" w:type="dxa"/>
            <w:tcBorders>
              <w:top w:val="single" w:color="auto" w:sz="4" w:space="0"/>
              <w:left w:val="single" w:color="auto" w:sz="4" w:space="0"/>
              <w:bottom w:val="single" w:color="auto" w:sz="4" w:space="0"/>
              <w:right w:val="single" w:color="auto" w:sz="4" w:space="0"/>
            </w:tcBorders>
            <w:vAlign w:val="center"/>
          </w:tcPr>
          <w:p w14:paraId="24EEAB04">
            <w:pPr>
              <w:widowControl/>
              <w:shd w:val="clear" w:color="auto"/>
              <w:spacing w:after="0" w:line="380" w:lineRule="exact"/>
              <w:jc w:val="center"/>
              <w:rPr>
                <w:rFonts w:hint="eastAsia" w:ascii="宋体" w:hAnsi="宋体" w:cs="宋体"/>
                <w:color w:val="auto"/>
                <w:szCs w:val="21"/>
              </w:rPr>
            </w:pPr>
            <w:r>
              <w:rPr>
                <w:rFonts w:hint="eastAsia" w:ascii="宋体" w:hAnsi="宋体"/>
                <w:color w:val="auto"/>
                <w:szCs w:val="21"/>
              </w:rPr>
              <w:t>车管所机动车远程监控中心系统维护</w:t>
            </w:r>
          </w:p>
        </w:tc>
        <w:tc>
          <w:tcPr>
            <w:tcW w:w="952" w:type="dxa"/>
            <w:tcBorders>
              <w:top w:val="single" w:color="auto" w:sz="4" w:space="0"/>
              <w:left w:val="single" w:color="auto" w:sz="4" w:space="0"/>
              <w:bottom w:val="single" w:color="auto" w:sz="4" w:space="0"/>
              <w:right w:val="single" w:color="auto" w:sz="4" w:space="0"/>
            </w:tcBorders>
            <w:vAlign w:val="center"/>
          </w:tcPr>
          <w:p w14:paraId="732375AB">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1项</w:t>
            </w:r>
          </w:p>
        </w:tc>
        <w:tc>
          <w:tcPr>
            <w:tcW w:w="5311" w:type="dxa"/>
            <w:tcBorders>
              <w:top w:val="single" w:color="auto" w:sz="4" w:space="0"/>
              <w:left w:val="single" w:color="auto" w:sz="4" w:space="0"/>
              <w:bottom w:val="single" w:color="auto" w:sz="4" w:space="0"/>
              <w:right w:val="single" w:color="auto" w:sz="4" w:space="0"/>
            </w:tcBorders>
            <w:vAlign w:val="center"/>
          </w:tcPr>
          <w:p w14:paraId="32660A52">
            <w:pPr>
              <w:shd w:val="clear" w:color="auto"/>
              <w:spacing w:after="0" w:line="380" w:lineRule="exact"/>
              <w:ind w:firstLine="420" w:firstLineChars="200"/>
              <w:rPr>
                <w:color w:val="auto"/>
              </w:rPr>
            </w:pPr>
            <w:r>
              <w:rPr>
                <w:rFonts w:hint="eastAsia"/>
                <w:color w:val="auto"/>
              </w:rPr>
              <w:t>……具体见招标公告附件。</w:t>
            </w:r>
          </w:p>
        </w:tc>
        <w:tc>
          <w:tcPr>
            <w:tcW w:w="1360" w:type="dxa"/>
            <w:tcBorders>
              <w:top w:val="single" w:color="auto" w:sz="4" w:space="0"/>
              <w:left w:val="single" w:color="auto" w:sz="4" w:space="0"/>
              <w:bottom w:val="single" w:color="auto" w:sz="4" w:space="0"/>
              <w:right w:val="single" w:color="auto" w:sz="4" w:space="0"/>
            </w:tcBorders>
            <w:vAlign w:val="center"/>
          </w:tcPr>
          <w:p w14:paraId="0FA6C688">
            <w:pPr>
              <w:shd w:val="clear" w:color="auto"/>
              <w:spacing w:after="0" w:line="380" w:lineRule="exact"/>
              <w:jc w:val="center"/>
              <w:rPr>
                <w:rFonts w:hint="eastAsia" w:ascii="宋体" w:hAnsi="宋体"/>
                <w:color w:val="auto"/>
                <w:szCs w:val="21"/>
              </w:rPr>
            </w:pPr>
            <w:r>
              <w:rPr>
                <w:color w:val="auto"/>
                <w:szCs w:val="21"/>
              </w:rPr>
              <w:t>10.143</w:t>
            </w:r>
          </w:p>
        </w:tc>
      </w:tr>
      <w:bookmarkEnd w:id="10"/>
    </w:tbl>
    <w:p w14:paraId="03198BFA">
      <w:pPr>
        <w:shd w:val="clear" w:color="auto"/>
        <w:spacing w:after="0" w:line="380" w:lineRule="exact"/>
        <w:ind w:firstLine="420" w:firstLineChars="200"/>
        <w:rPr>
          <w:rFonts w:hint="eastAsia" w:ascii="宋体" w:hAnsi="宋体"/>
          <w:color w:val="auto"/>
          <w:szCs w:val="21"/>
          <w:u w:val="single"/>
        </w:rPr>
      </w:pPr>
      <w:r>
        <w:rPr>
          <w:rFonts w:hint="eastAsia" w:ascii="宋体" w:hAnsi="宋体"/>
          <w:color w:val="auto"/>
          <w:szCs w:val="21"/>
        </w:rPr>
        <w:t>合同履行期限：详见商务要求。</w:t>
      </w:r>
    </w:p>
    <w:p w14:paraId="061BA22F">
      <w:pPr>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t>6分标</w:t>
      </w:r>
    </w:p>
    <w:tbl>
      <w:tblPr>
        <w:tblStyle w:val="34"/>
        <w:tblW w:w="985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58"/>
        <w:gridCol w:w="1573"/>
        <w:gridCol w:w="952"/>
        <w:gridCol w:w="5311"/>
        <w:gridCol w:w="1360"/>
      </w:tblGrid>
      <w:tr w14:paraId="284429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658" w:type="dxa"/>
            <w:tcBorders>
              <w:top w:val="single" w:color="auto" w:sz="4" w:space="0"/>
              <w:left w:val="single" w:color="auto" w:sz="4" w:space="0"/>
              <w:bottom w:val="single" w:color="auto" w:sz="4" w:space="0"/>
              <w:right w:val="single" w:color="auto" w:sz="4" w:space="0"/>
            </w:tcBorders>
            <w:vAlign w:val="center"/>
          </w:tcPr>
          <w:p w14:paraId="6D298691">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序号</w:t>
            </w:r>
          </w:p>
        </w:tc>
        <w:tc>
          <w:tcPr>
            <w:tcW w:w="1573" w:type="dxa"/>
            <w:tcBorders>
              <w:top w:val="single" w:color="auto" w:sz="4" w:space="0"/>
              <w:left w:val="single" w:color="auto" w:sz="4" w:space="0"/>
              <w:bottom w:val="single" w:color="auto" w:sz="4" w:space="0"/>
              <w:right w:val="single" w:color="auto" w:sz="4" w:space="0"/>
            </w:tcBorders>
            <w:vAlign w:val="center"/>
          </w:tcPr>
          <w:p w14:paraId="6D1C60ED">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标的名称</w:t>
            </w:r>
          </w:p>
        </w:tc>
        <w:tc>
          <w:tcPr>
            <w:tcW w:w="952" w:type="dxa"/>
            <w:tcBorders>
              <w:top w:val="single" w:color="auto" w:sz="4" w:space="0"/>
              <w:left w:val="single" w:color="auto" w:sz="4" w:space="0"/>
              <w:bottom w:val="single" w:color="auto" w:sz="4" w:space="0"/>
              <w:right w:val="single" w:color="auto" w:sz="4" w:space="0"/>
            </w:tcBorders>
            <w:vAlign w:val="center"/>
          </w:tcPr>
          <w:p w14:paraId="74BF432E">
            <w:pPr>
              <w:shd w:val="clear" w:color="auto"/>
              <w:spacing w:after="0" w:line="380" w:lineRule="exact"/>
              <w:jc w:val="center"/>
              <w:rPr>
                <w:rFonts w:hint="eastAsia" w:ascii="宋体" w:hAnsi="宋体" w:cs="宋体"/>
                <w:color w:val="auto"/>
                <w:szCs w:val="21"/>
              </w:rPr>
            </w:pPr>
            <w:r>
              <w:rPr>
                <w:rFonts w:hint="eastAsia" w:ascii="宋体" w:hAnsi="宋体" w:cs="宋体"/>
                <w:color w:val="auto"/>
                <w:szCs w:val="21"/>
              </w:rPr>
              <w:t>单位及数量</w:t>
            </w:r>
          </w:p>
        </w:tc>
        <w:tc>
          <w:tcPr>
            <w:tcW w:w="5311" w:type="dxa"/>
            <w:tcBorders>
              <w:top w:val="single" w:color="auto" w:sz="4" w:space="0"/>
              <w:left w:val="single" w:color="auto" w:sz="4" w:space="0"/>
              <w:bottom w:val="single" w:color="auto" w:sz="4" w:space="0"/>
              <w:right w:val="single" w:color="auto" w:sz="4" w:space="0"/>
            </w:tcBorders>
            <w:vAlign w:val="center"/>
          </w:tcPr>
          <w:p w14:paraId="688128E1">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简要技术需求或者服务要求</w:t>
            </w:r>
          </w:p>
        </w:tc>
        <w:tc>
          <w:tcPr>
            <w:tcW w:w="1360" w:type="dxa"/>
            <w:tcBorders>
              <w:top w:val="single" w:color="auto" w:sz="4" w:space="0"/>
              <w:left w:val="single" w:color="auto" w:sz="4" w:space="0"/>
              <w:bottom w:val="single" w:color="auto" w:sz="4" w:space="0"/>
              <w:right w:val="single" w:color="auto" w:sz="4" w:space="0"/>
            </w:tcBorders>
            <w:vAlign w:val="center"/>
          </w:tcPr>
          <w:p w14:paraId="3E0A329B">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分项预算（万元）</w:t>
            </w:r>
          </w:p>
        </w:tc>
      </w:tr>
      <w:tr w14:paraId="7B1C8E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58" w:type="dxa"/>
            <w:tcBorders>
              <w:top w:val="single" w:color="auto" w:sz="4" w:space="0"/>
              <w:left w:val="single" w:color="auto" w:sz="4" w:space="0"/>
              <w:bottom w:val="single" w:color="auto" w:sz="4" w:space="0"/>
              <w:right w:val="single" w:color="auto" w:sz="4" w:space="0"/>
            </w:tcBorders>
            <w:vAlign w:val="center"/>
          </w:tcPr>
          <w:p w14:paraId="59EF0D8F">
            <w:pPr>
              <w:widowControl/>
              <w:shd w:val="clear" w:color="auto"/>
              <w:spacing w:after="0" w:line="380" w:lineRule="exact"/>
              <w:jc w:val="center"/>
              <w:rPr>
                <w:rFonts w:hint="eastAsia" w:ascii="宋体" w:hAnsi="宋体" w:cs="宋体"/>
                <w:color w:val="auto"/>
                <w:szCs w:val="21"/>
              </w:rPr>
            </w:pPr>
            <w:bookmarkStart w:id="11" w:name="_Hlk231646299"/>
            <w:r>
              <w:rPr>
                <w:rFonts w:hint="eastAsia" w:ascii="宋体" w:hAnsi="宋体" w:cs="宋体"/>
                <w:color w:val="auto"/>
                <w:szCs w:val="21"/>
              </w:rPr>
              <w:t>1</w:t>
            </w:r>
          </w:p>
        </w:tc>
        <w:tc>
          <w:tcPr>
            <w:tcW w:w="1573" w:type="dxa"/>
            <w:tcBorders>
              <w:top w:val="single" w:color="auto" w:sz="4" w:space="0"/>
              <w:left w:val="single" w:color="auto" w:sz="4" w:space="0"/>
              <w:bottom w:val="single" w:color="auto" w:sz="4" w:space="0"/>
              <w:right w:val="single" w:color="auto" w:sz="4" w:space="0"/>
            </w:tcBorders>
            <w:vAlign w:val="center"/>
          </w:tcPr>
          <w:p w14:paraId="42E7FF37">
            <w:pPr>
              <w:widowControl/>
              <w:shd w:val="clear" w:color="auto"/>
              <w:spacing w:after="0" w:line="380" w:lineRule="exact"/>
              <w:jc w:val="center"/>
              <w:rPr>
                <w:rFonts w:hint="eastAsia" w:ascii="宋体" w:hAnsi="宋体" w:cs="宋体"/>
                <w:color w:val="auto"/>
                <w:szCs w:val="21"/>
              </w:rPr>
            </w:pPr>
            <w:r>
              <w:rPr>
                <w:rFonts w:hint="eastAsia" w:ascii="宋体" w:hAnsi="宋体"/>
                <w:color w:val="auto"/>
                <w:szCs w:val="21"/>
              </w:rPr>
              <w:t>系统维护服务</w:t>
            </w:r>
          </w:p>
        </w:tc>
        <w:tc>
          <w:tcPr>
            <w:tcW w:w="952" w:type="dxa"/>
            <w:tcBorders>
              <w:top w:val="single" w:color="auto" w:sz="4" w:space="0"/>
              <w:left w:val="single" w:color="auto" w:sz="4" w:space="0"/>
              <w:bottom w:val="single" w:color="auto" w:sz="4" w:space="0"/>
              <w:right w:val="single" w:color="auto" w:sz="4" w:space="0"/>
            </w:tcBorders>
            <w:vAlign w:val="center"/>
          </w:tcPr>
          <w:p w14:paraId="5936B9C5">
            <w:pPr>
              <w:shd w:val="clear" w:color="auto"/>
              <w:snapToGrid w:val="0"/>
              <w:spacing w:after="0" w:line="380" w:lineRule="exact"/>
              <w:jc w:val="center"/>
              <w:rPr>
                <w:rFonts w:hint="eastAsia" w:ascii="宋体" w:hAnsi="宋体"/>
                <w:color w:val="auto"/>
                <w:szCs w:val="21"/>
              </w:rPr>
            </w:pPr>
            <w:r>
              <w:rPr>
                <w:rFonts w:hint="eastAsia" w:ascii="宋体" w:hAnsi="宋体"/>
                <w:color w:val="auto"/>
                <w:szCs w:val="21"/>
              </w:rPr>
              <w:t>1项</w:t>
            </w:r>
          </w:p>
        </w:tc>
        <w:tc>
          <w:tcPr>
            <w:tcW w:w="5311" w:type="dxa"/>
            <w:tcBorders>
              <w:top w:val="single" w:color="auto" w:sz="4" w:space="0"/>
              <w:left w:val="single" w:color="auto" w:sz="4" w:space="0"/>
              <w:bottom w:val="single" w:color="auto" w:sz="4" w:space="0"/>
              <w:right w:val="single" w:color="auto" w:sz="4" w:space="0"/>
            </w:tcBorders>
            <w:vAlign w:val="center"/>
          </w:tcPr>
          <w:p w14:paraId="23819DC6">
            <w:pPr>
              <w:shd w:val="clear" w:color="auto"/>
              <w:spacing w:after="0" w:line="380" w:lineRule="exact"/>
              <w:ind w:firstLine="420" w:firstLineChars="200"/>
              <w:rPr>
                <w:color w:val="auto"/>
              </w:rPr>
            </w:pPr>
            <w:r>
              <w:rPr>
                <w:rFonts w:hint="eastAsia"/>
                <w:color w:val="auto"/>
              </w:rPr>
              <w:t>……具体见招标公告附件。</w:t>
            </w:r>
          </w:p>
        </w:tc>
        <w:tc>
          <w:tcPr>
            <w:tcW w:w="1360" w:type="dxa"/>
            <w:tcBorders>
              <w:top w:val="single" w:color="auto" w:sz="4" w:space="0"/>
              <w:left w:val="single" w:color="auto" w:sz="4" w:space="0"/>
              <w:bottom w:val="single" w:color="auto" w:sz="4" w:space="0"/>
              <w:right w:val="single" w:color="auto" w:sz="4" w:space="0"/>
            </w:tcBorders>
            <w:vAlign w:val="center"/>
          </w:tcPr>
          <w:p w14:paraId="3E8E7B4A">
            <w:pPr>
              <w:shd w:val="clear" w:color="auto"/>
              <w:spacing w:after="0" w:line="380" w:lineRule="exact"/>
              <w:jc w:val="center"/>
              <w:rPr>
                <w:rFonts w:hint="eastAsia" w:ascii="宋体" w:hAnsi="宋体"/>
                <w:color w:val="auto"/>
                <w:szCs w:val="21"/>
              </w:rPr>
            </w:pPr>
            <w:r>
              <w:rPr>
                <w:rFonts w:hint="eastAsia"/>
                <w:color w:val="auto"/>
                <w:szCs w:val="21"/>
              </w:rPr>
              <w:t>5</w:t>
            </w:r>
          </w:p>
        </w:tc>
      </w:tr>
      <w:bookmarkEnd w:id="11"/>
    </w:tbl>
    <w:p w14:paraId="11A18AFB">
      <w:pPr>
        <w:shd w:val="clear" w:color="auto"/>
        <w:spacing w:after="0" w:line="380" w:lineRule="exact"/>
        <w:ind w:firstLine="420" w:firstLineChars="200"/>
        <w:rPr>
          <w:rFonts w:hint="eastAsia" w:ascii="宋体" w:hAnsi="宋体"/>
          <w:color w:val="auto"/>
          <w:szCs w:val="21"/>
          <w:u w:val="single"/>
        </w:rPr>
      </w:pPr>
      <w:r>
        <w:rPr>
          <w:rFonts w:hint="eastAsia" w:ascii="宋体" w:hAnsi="宋体"/>
          <w:color w:val="auto"/>
          <w:szCs w:val="21"/>
        </w:rPr>
        <w:t>合同履行期限：详见商务要求。</w:t>
      </w:r>
    </w:p>
    <w:p w14:paraId="7D5D78CD">
      <w:pPr>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t>本项目是否接受联合体投标：□是/</w:t>
      </w:r>
      <w:r>
        <w:rPr>
          <w:rFonts w:ascii="Wingdings 2" w:hAnsi="Wingdings 2"/>
          <w:b/>
          <w:color w:val="auto"/>
          <w:szCs w:val="21"/>
        </w:rPr>
        <w:t></w:t>
      </w:r>
      <w:r>
        <w:rPr>
          <w:rFonts w:hint="eastAsia" w:ascii="宋体" w:hAnsi="宋体"/>
          <w:color w:val="auto"/>
          <w:szCs w:val="21"/>
        </w:rPr>
        <w:t>否。</w:t>
      </w:r>
    </w:p>
    <w:p w14:paraId="05F04477">
      <w:pPr>
        <w:shd w:val="clear" w:color="auto"/>
        <w:spacing w:after="0" w:line="380" w:lineRule="exact"/>
        <w:rPr>
          <w:rFonts w:hint="eastAsia" w:ascii="黑体" w:hAnsi="黑体" w:eastAsia="黑体"/>
          <w:b/>
          <w:bCs/>
          <w:color w:val="auto"/>
          <w:sz w:val="24"/>
        </w:rPr>
      </w:pPr>
      <w:bookmarkStart w:id="12" w:name="_Toc35393791"/>
      <w:bookmarkStart w:id="13" w:name="_Toc28359003"/>
      <w:bookmarkStart w:id="14" w:name="_Toc35393622"/>
      <w:bookmarkStart w:id="15" w:name="_Toc28359080"/>
      <w:r>
        <w:rPr>
          <w:rFonts w:hint="eastAsia" w:ascii="黑体" w:hAnsi="黑体" w:eastAsia="黑体"/>
          <w:b/>
          <w:bCs/>
          <w:color w:val="auto"/>
          <w:sz w:val="24"/>
        </w:rPr>
        <w:t>二、投标人的资格要求：</w:t>
      </w:r>
      <w:bookmarkEnd w:id="12"/>
      <w:bookmarkEnd w:id="13"/>
      <w:bookmarkEnd w:id="14"/>
      <w:bookmarkEnd w:id="15"/>
    </w:p>
    <w:p w14:paraId="6D7F4399">
      <w:pPr>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t>1.满足《中华人民共和国政府采购法》第二十二条规定；</w:t>
      </w:r>
    </w:p>
    <w:p w14:paraId="46513187">
      <w:pPr>
        <w:shd w:val="clear" w:color="auto"/>
        <w:spacing w:after="0" w:line="380" w:lineRule="exact"/>
        <w:ind w:firstLine="420" w:firstLineChars="200"/>
        <w:rPr>
          <w:rFonts w:hint="eastAsia" w:ascii="宋体" w:hAnsi="宋体"/>
          <w:color w:val="auto"/>
          <w:szCs w:val="21"/>
        </w:rPr>
      </w:pPr>
      <w:bookmarkStart w:id="16" w:name="_Toc28359004"/>
      <w:bookmarkStart w:id="17" w:name="_Toc28359081"/>
      <w:r>
        <w:rPr>
          <w:rFonts w:hint="eastAsia" w:ascii="宋体" w:hAnsi="宋体"/>
          <w:color w:val="auto"/>
          <w:szCs w:val="21"/>
        </w:rPr>
        <w:t>2.落实政府采购政策需满足的资格要求：</w:t>
      </w:r>
    </w:p>
    <w:p w14:paraId="33E5E614">
      <w:pPr>
        <w:shd w:val="clear" w:color="auto"/>
        <w:spacing w:after="0" w:line="380" w:lineRule="exact"/>
        <w:ind w:firstLine="420" w:firstLineChars="200"/>
        <w:rPr>
          <w:rFonts w:hint="eastAsia" w:ascii="宋体" w:hAnsi="宋体"/>
          <w:color w:val="auto"/>
          <w:szCs w:val="21"/>
        </w:rPr>
      </w:pPr>
      <w:r>
        <w:rPr>
          <w:rFonts w:hint="eastAsia" w:ascii="Segoe UI Symbol" w:hAnsi="Segoe UI Symbol" w:cs="Segoe UI Symbol"/>
          <w:color w:val="auto"/>
          <w:szCs w:val="21"/>
        </w:rPr>
        <w:t>□</w:t>
      </w:r>
      <w:r>
        <w:rPr>
          <w:rFonts w:hint="eastAsia" w:ascii="宋体" w:hAnsi="宋体"/>
          <w:color w:val="auto"/>
          <w:szCs w:val="21"/>
        </w:rPr>
        <w:t>专门面向中小企业采购的项目（供应商应为中小微企业或监狱企业或残疾人福利性单位</w:t>
      </w:r>
      <w:r>
        <w:rPr>
          <w:rFonts w:ascii="宋体" w:hAnsi="宋体"/>
          <w:color w:val="auto"/>
          <w:szCs w:val="21"/>
        </w:rPr>
        <w:t>)</w:t>
      </w:r>
    </w:p>
    <w:p w14:paraId="15B86589">
      <w:pPr>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sym w:font="Wingdings 2" w:char="0052"/>
      </w:r>
      <w:r>
        <w:rPr>
          <w:rFonts w:hint="eastAsia" w:ascii="宋体" w:hAnsi="宋体"/>
          <w:color w:val="auto"/>
          <w:szCs w:val="21"/>
        </w:rPr>
        <w:t>非专门面向中小企业采购的项目</w:t>
      </w:r>
    </w:p>
    <w:p w14:paraId="5E1BEB32">
      <w:pPr>
        <w:shd w:val="clear" w:color="auto"/>
        <w:snapToGrid w:val="0"/>
        <w:spacing w:after="0" w:line="380" w:lineRule="exact"/>
        <w:ind w:firstLine="420" w:firstLineChars="200"/>
        <w:rPr>
          <w:color w:val="auto"/>
          <w:kern w:val="0"/>
        </w:rPr>
      </w:pPr>
      <w:r>
        <w:rPr>
          <w:rFonts w:hint="eastAsia" w:ascii="宋体" w:hAnsi="宋体"/>
          <w:color w:val="auto"/>
          <w:szCs w:val="21"/>
        </w:rPr>
        <w:t>3.本项目的特定资格要求：无</w:t>
      </w:r>
      <w:r>
        <w:rPr>
          <w:rFonts w:hint="eastAsia" w:ascii="宋体" w:hAnsi="宋体" w:cs="宋体"/>
          <w:color w:val="auto"/>
          <w:szCs w:val="21"/>
        </w:rPr>
        <w:t>。</w:t>
      </w:r>
    </w:p>
    <w:p w14:paraId="701AC05E">
      <w:pPr>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t>4.本项目的特定条件：无。</w:t>
      </w:r>
    </w:p>
    <w:p w14:paraId="4D52C2DE">
      <w:pPr>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B0AAE10">
      <w:pPr>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t xml:space="preserve">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 </w:t>
      </w:r>
    </w:p>
    <w:p w14:paraId="63C49FD6">
      <w:pPr>
        <w:shd w:val="clear" w:color="auto"/>
        <w:spacing w:after="0" w:line="380" w:lineRule="exact"/>
        <w:rPr>
          <w:rFonts w:hint="eastAsia" w:ascii="黑体" w:hAnsi="黑体" w:eastAsia="黑体"/>
          <w:b/>
          <w:bCs/>
          <w:color w:val="auto"/>
          <w:sz w:val="24"/>
        </w:rPr>
      </w:pPr>
      <w:bookmarkStart w:id="18" w:name="_Toc35393623"/>
      <w:bookmarkStart w:id="19" w:name="_Toc35393792"/>
      <w:r>
        <w:rPr>
          <w:rFonts w:hint="eastAsia" w:ascii="黑体" w:hAnsi="黑体" w:eastAsia="黑体"/>
          <w:b/>
          <w:bCs/>
          <w:color w:val="auto"/>
          <w:sz w:val="24"/>
        </w:rPr>
        <w:t>三、获取招标文件</w:t>
      </w:r>
      <w:bookmarkEnd w:id="16"/>
      <w:bookmarkEnd w:id="17"/>
      <w:bookmarkEnd w:id="18"/>
      <w:bookmarkEnd w:id="19"/>
    </w:p>
    <w:p w14:paraId="0934B0AF">
      <w:pPr>
        <w:shd w:val="clear" w:color="auto"/>
        <w:snapToGrid w:val="0"/>
        <w:spacing w:after="0" w:line="380" w:lineRule="exact"/>
        <w:ind w:firstLine="472" w:firstLineChars="225"/>
        <w:rPr>
          <w:rFonts w:hint="eastAsia" w:ascii="宋体" w:hAnsi="宋体"/>
          <w:color w:val="auto"/>
          <w:szCs w:val="21"/>
        </w:rPr>
      </w:pPr>
      <w:bookmarkStart w:id="20" w:name="_Toc28359082"/>
      <w:bookmarkStart w:id="21" w:name="_Toc28359005"/>
      <w:bookmarkStart w:id="22" w:name="_Toc35393624"/>
      <w:bookmarkStart w:id="23" w:name="_Toc35393793"/>
      <w:r>
        <w:rPr>
          <w:rFonts w:hint="eastAsia" w:ascii="宋体" w:hAnsi="宋体"/>
          <w:color w:val="auto"/>
          <w:szCs w:val="21"/>
        </w:rPr>
        <w:t>时间：自公告发布之日起。</w:t>
      </w:r>
    </w:p>
    <w:p w14:paraId="456AD82E">
      <w:pPr>
        <w:shd w:val="clear" w:color="auto"/>
        <w:spacing w:after="0" w:line="380" w:lineRule="exact"/>
        <w:ind w:firstLine="420" w:firstLineChars="200"/>
        <w:rPr>
          <w:rFonts w:hint="eastAsia" w:ascii="黑体" w:hAnsi="黑体" w:eastAsia="黑体"/>
          <w:b/>
          <w:bCs/>
          <w:color w:val="auto"/>
          <w:sz w:val="24"/>
        </w:rPr>
      </w:pPr>
      <w:r>
        <w:rPr>
          <w:rFonts w:hint="eastAsia" w:ascii="宋体" w:hAnsi="宋体"/>
          <w:color w:val="auto"/>
          <w:szCs w:val="21"/>
        </w:rPr>
        <w:t>获取方式:网上下载。本项目不发放纸质文件，供应商可自行在</w:t>
      </w:r>
      <w:r>
        <w:rPr>
          <w:rFonts w:hint="eastAsia"/>
          <w:color w:val="auto"/>
        </w:rPr>
        <w:t>广西政府采购云平台（https://www.gcy.zfcg.gxzf.gov.cn/）</w:t>
      </w:r>
      <w:r>
        <w:rPr>
          <w:rFonts w:hint="eastAsia" w:ascii="宋体" w:hAnsi="宋体"/>
          <w:color w:val="auto"/>
          <w:szCs w:val="21"/>
        </w:rPr>
        <w:t>下载招标文件（操作路径：登录“</w:t>
      </w:r>
      <w:r>
        <w:rPr>
          <w:rFonts w:hint="eastAsia"/>
          <w:color w:val="auto"/>
        </w:rPr>
        <w:t>广西政府采购云平台</w:t>
      </w:r>
      <w:r>
        <w:rPr>
          <w:rFonts w:hint="eastAsia" w:ascii="宋体" w:hAnsi="宋体"/>
          <w:color w:val="auto"/>
          <w:szCs w:val="21"/>
        </w:rPr>
        <w:t>”平台-项目采购-获取采购文件-找到本项目-点击“申请获取采购文件”），电子投标文件制作需要基于“</w:t>
      </w:r>
      <w:r>
        <w:rPr>
          <w:rFonts w:hint="eastAsia"/>
          <w:color w:val="auto"/>
        </w:rPr>
        <w:t>广西政府采购云平台</w:t>
      </w:r>
      <w:r>
        <w:rPr>
          <w:rFonts w:hint="eastAsia" w:ascii="宋体" w:hAnsi="宋体"/>
          <w:color w:val="auto"/>
          <w:szCs w:val="21"/>
        </w:rPr>
        <w:t>”平台获取的招标文件编制。</w:t>
      </w:r>
    </w:p>
    <w:p w14:paraId="2EF435CD">
      <w:pPr>
        <w:shd w:val="clear" w:color="auto"/>
        <w:snapToGrid w:val="0"/>
        <w:spacing w:after="0" w:line="380" w:lineRule="exact"/>
        <w:ind w:firstLine="472" w:firstLineChars="225"/>
        <w:rPr>
          <w:rFonts w:hint="eastAsia" w:ascii="宋体" w:hAnsi="宋体"/>
          <w:color w:val="auto"/>
          <w:szCs w:val="21"/>
        </w:rPr>
      </w:pPr>
      <w:r>
        <w:rPr>
          <w:rFonts w:hint="eastAsia" w:ascii="宋体" w:hAnsi="宋体"/>
          <w:color w:val="auto"/>
          <w:szCs w:val="21"/>
        </w:rPr>
        <w:t>售价：0元。</w:t>
      </w:r>
    </w:p>
    <w:p w14:paraId="69C0D22F">
      <w:pPr>
        <w:shd w:val="clear" w:color="auto"/>
        <w:spacing w:after="0" w:line="380" w:lineRule="exact"/>
        <w:rPr>
          <w:rFonts w:hint="eastAsia" w:ascii="黑体" w:hAnsi="黑体" w:eastAsia="黑体"/>
          <w:b/>
          <w:bCs/>
          <w:color w:val="auto"/>
          <w:sz w:val="24"/>
        </w:rPr>
      </w:pPr>
      <w:r>
        <w:rPr>
          <w:rFonts w:hint="eastAsia" w:ascii="黑体" w:hAnsi="黑体" w:eastAsia="黑体"/>
          <w:b/>
          <w:bCs/>
          <w:color w:val="auto"/>
          <w:sz w:val="24"/>
        </w:rPr>
        <w:t>四、提交投标文件</w:t>
      </w:r>
      <w:bookmarkEnd w:id="20"/>
      <w:bookmarkEnd w:id="21"/>
      <w:r>
        <w:rPr>
          <w:rFonts w:hint="eastAsia" w:ascii="黑体" w:hAnsi="黑体" w:eastAsia="黑体"/>
          <w:b/>
          <w:bCs/>
          <w:color w:val="auto"/>
          <w:sz w:val="24"/>
        </w:rPr>
        <w:t>截止时间、开标时间和地点</w:t>
      </w:r>
      <w:bookmarkEnd w:id="22"/>
      <w:bookmarkEnd w:id="23"/>
    </w:p>
    <w:p w14:paraId="254C57AD">
      <w:pPr>
        <w:shd w:val="clear" w:color="auto"/>
        <w:spacing w:after="0" w:line="380" w:lineRule="exact"/>
        <w:ind w:firstLine="420" w:firstLineChars="200"/>
        <w:rPr>
          <w:rFonts w:hint="eastAsia" w:ascii="宋体" w:hAnsi="宋体"/>
          <w:bCs/>
          <w:color w:val="auto"/>
          <w:szCs w:val="21"/>
          <w:u w:val="single"/>
        </w:rPr>
      </w:pPr>
      <w:r>
        <w:rPr>
          <w:rFonts w:hint="eastAsia" w:ascii="宋体" w:hAnsi="宋体"/>
          <w:bCs/>
          <w:color w:val="auto"/>
          <w:szCs w:val="21"/>
        </w:rPr>
        <w:t>1、提交投标文件截止时间和开标时间：</w:t>
      </w:r>
      <w:r>
        <w:rPr>
          <w:rFonts w:hint="eastAsia" w:ascii="宋体" w:hAnsi="宋体"/>
          <w:bCs/>
          <w:color w:val="auto"/>
          <w:szCs w:val="21"/>
          <w:u w:val="single"/>
        </w:rPr>
        <w:t>202</w:t>
      </w:r>
      <w:r>
        <w:rPr>
          <w:rFonts w:ascii="宋体" w:hAnsi="宋体"/>
          <w:bCs/>
          <w:color w:val="auto"/>
          <w:szCs w:val="21"/>
          <w:u w:val="single"/>
        </w:rPr>
        <w:t>6</w:t>
      </w:r>
      <w:r>
        <w:rPr>
          <w:rFonts w:hint="eastAsia" w:ascii="宋体" w:hAnsi="宋体"/>
          <w:bCs/>
          <w:color w:val="auto"/>
          <w:szCs w:val="21"/>
          <w:u w:val="single"/>
        </w:rPr>
        <w:t>年7月27日9时30分（北京时间）</w:t>
      </w:r>
    </w:p>
    <w:p w14:paraId="7CCC5253">
      <w:pPr>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t>2、投标和开标地点：</w:t>
      </w:r>
    </w:p>
    <w:p w14:paraId="457F291F">
      <w:pPr>
        <w:widowControl/>
        <w:shd w:val="clear" w:color="auto"/>
        <w:spacing w:after="0" w:line="380" w:lineRule="exact"/>
        <w:ind w:firstLine="420" w:firstLineChars="200"/>
        <w:jc w:val="left"/>
        <w:rPr>
          <w:rFonts w:hint="eastAsia" w:ascii="宋体" w:hAnsi="宋体"/>
          <w:color w:val="auto"/>
          <w:szCs w:val="21"/>
        </w:rPr>
      </w:pPr>
      <w:r>
        <w:rPr>
          <w:rFonts w:hint="eastAsia" w:ascii="宋体" w:hAnsi="宋体"/>
          <w:color w:val="auto"/>
          <w:szCs w:val="21"/>
        </w:rPr>
        <w:t>（1）投标文件提交方式：本项目为南宁市全流程电子化项目，通过广西政府采购云平台（</w:t>
      </w:r>
      <w:r>
        <w:rPr>
          <w:rFonts w:hint="eastAsia" w:ascii="宋体" w:hAnsi="宋体"/>
          <w:bCs/>
          <w:color w:val="auto"/>
          <w:szCs w:val="21"/>
        </w:rPr>
        <w:t>https://www.gcy.zfcg.gxzf.gov.cn/</w:t>
      </w:r>
      <w:r>
        <w:rPr>
          <w:rFonts w:hint="eastAsia" w:ascii="宋体" w:hAnsi="宋体"/>
          <w:color w:val="auto"/>
          <w:szCs w:val="21"/>
        </w:rPr>
        <w:t>）实行在线电子投标，供应商应先安装“</w:t>
      </w:r>
      <w:r>
        <w:rPr>
          <w:rFonts w:hint="eastAsia"/>
          <w:color w:val="auto"/>
        </w:rPr>
        <w:t>广西政府采购云平台</w:t>
      </w:r>
      <w:r>
        <w:rPr>
          <w:rFonts w:hint="eastAsia" w:ascii="宋体" w:hAnsi="宋体"/>
          <w:color w:val="auto"/>
          <w:szCs w:val="21"/>
        </w:rPr>
        <w:t>电子交易客户端”（请自行前往“</w:t>
      </w:r>
      <w:r>
        <w:rPr>
          <w:rFonts w:hint="eastAsia"/>
          <w:color w:val="auto"/>
        </w:rPr>
        <w:t>广西政府采购云平台</w:t>
      </w:r>
      <w:r>
        <w:rPr>
          <w:rFonts w:hint="eastAsia" w:ascii="宋体" w:hAnsi="宋体"/>
          <w:color w:val="auto"/>
          <w:szCs w:val="21"/>
        </w:rPr>
        <w:t>”平台进行下载），并按照本项目招标文件和“</w:t>
      </w:r>
      <w:r>
        <w:rPr>
          <w:rFonts w:hint="eastAsia"/>
          <w:color w:val="auto"/>
        </w:rPr>
        <w:t>广西政府采购云平台</w:t>
      </w:r>
      <w:r>
        <w:rPr>
          <w:rFonts w:hint="eastAsia" w:ascii="宋体" w:hAnsi="宋体"/>
          <w:color w:val="auto"/>
          <w:szCs w:val="21"/>
        </w:rPr>
        <w:t>”平台的要求编制、加密后在投标截止时间前通过网络上传至 “</w:t>
      </w:r>
      <w:r>
        <w:rPr>
          <w:rFonts w:hint="eastAsia"/>
          <w:color w:val="auto"/>
        </w:rPr>
        <w:t>广西政府采购云平台</w:t>
      </w:r>
      <w:r>
        <w:rPr>
          <w:rFonts w:hint="eastAsia" w:ascii="宋体" w:hAnsi="宋体"/>
          <w:color w:val="auto"/>
          <w:szCs w:val="21"/>
        </w:rPr>
        <w:t>”平台，</w:t>
      </w:r>
      <w:r>
        <w:rPr>
          <w:rFonts w:hint="eastAsia" w:ascii="宋体" w:hAnsi="宋体"/>
          <w:b/>
          <w:color w:val="auto"/>
          <w:szCs w:val="21"/>
        </w:rPr>
        <w:t>供应商在“</w:t>
      </w:r>
      <w:r>
        <w:rPr>
          <w:rFonts w:hint="eastAsia"/>
          <w:color w:val="auto"/>
        </w:rPr>
        <w:t>广西政府采购云平台</w:t>
      </w:r>
      <w:r>
        <w:rPr>
          <w:rFonts w:hint="eastAsia" w:ascii="宋体" w:hAnsi="宋体"/>
          <w:b/>
          <w:color w:val="auto"/>
          <w:szCs w:val="21"/>
        </w:rPr>
        <w:t>”平台提交电子版投标文件时，请填写参加远程开标活动经办人联系方式，</w:t>
      </w:r>
      <w:r>
        <w:rPr>
          <w:rFonts w:hint="eastAsia" w:ascii="宋体" w:hAnsi="宋体"/>
          <w:color w:val="auto"/>
          <w:szCs w:val="21"/>
        </w:rPr>
        <w:t>电子投标具体操作流程详见本公告附件</w:t>
      </w:r>
      <w:r>
        <w:rPr>
          <w:rFonts w:ascii="宋体" w:hAnsi="宋体"/>
          <w:color w:val="auto"/>
          <w:szCs w:val="21"/>
        </w:rPr>
        <w:t>2</w:t>
      </w:r>
      <w:r>
        <w:rPr>
          <w:rFonts w:hint="eastAsia" w:ascii="宋体" w:hAnsi="宋体"/>
          <w:color w:val="auto"/>
          <w:szCs w:val="21"/>
        </w:rPr>
        <w:t>。</w:t>
      </w:r>
    </w:p>
    <w:p w14:paraId="3A59648D">
      <w:pPr>
        <w:widowControl/>
        <w:shd w:val="clear" w:color="auto"/>
        <w:spacing w:after="0" w:line="380" w:lineRule="exact"/>
        <w:ind w:firstLine="420" w:firstLineChars="200"/>
        <w:jc w:val="left"/>
        <w:rPr>
          <w:rFonts w:hint="eastAsia" w:ascii="宋体" w:hAnsi="宋体"/>
          <w:color w:val="auto"/>
          <w:szCs w:val="21"/>
        </w:rPr>
      </w:pPr>
      <w:r>
        <w:rPr>
          <w:rFonts w:hint="eastAsia" w:ascii="宋体" w:hAnsi="宋体"/>
          <w:color w:val="auto"/>
          <w:szCs w:val="21"/>
        </w:rPr>
        <w:t>（2）未进行网上注册并办理数字证书（CA认证）的供应商将无法参与本项目政府采购活动，潜在供应商应当在投标截止时间前，完成电子交易平台上的CA数字证书办理（申领流程见本公告附件</w:t>
      </w:r>
      <w:r>
        <w:rPr>
          <w:rFonts w:ascii="宋体" w:hAnsi="宋体"/>
          <w:color w:val="auto"/>
          <w:szCs w:val="21"/>
        </w:rPr>
        <w:t>1</w:t>
      </w:r>
      <w:r>
        <w:rPr>
          <w:rFonts w:hint="eastAsia" w:ascii="宋体" w:hAnsi="宋体"/>
          <w:color w:val="auto"/>
          <w:szCs w:val="21"/>
        </w:rPr>
        <w:t>）及投标文件的提交。完成CA数字证书办理预计7日左右，</w:t>
      </w:r>
      <w:r>
        <w:rPr>
          <w:rFonts w:hint="eastAsia" w:ascii="宋体" w:hAnsi="宋体" w:cs="宋体"/>
          <w:color w:val="auto"/>
          <w:szCs w:val="21"/>
        </w:rPr>
        <w:t>投标人只需办理其中一家CA数字证书及签章，</w:t>
      </w:r>
      <w:r>
        <w:rPr>
          <w:rFonts w:hint="eastAsia" w:ascii="宋体" w:hAnsi="宋体"/>
          <w:color w:val="auto"/>
          <w:szCs w:val="21"/>
        </w:rPr>
        <w:t>建议各投标人抓紧时间办理。</w:t>
      </w:r>
    </w:p>
    <w:p w14:paraId="12734A58">
      <w:pPr>
        <w:widowControl/>
        <w:shd w:val="clear" w:color="auto"/>
        <w:spacing w:after="0" w:line="380" w:lineRule="exact"/>
        <w:ind w:firstLine="420" w:firstLineChars="200"/>
        <w:jc w:val="left"/>
        <w:rPr>
          <w:rFonts w:hint="eastAsia" w:ascii="宋体" w:hAnsi="宋体"/>
          <w:color w:val="auto"/>
          <w:szCs w:val="21"/>
        </w:rPr>
      </w:pPr>
      <w:r>
        <w:rPr>
          <w:rFonts w:hint="eastAsia" w:ascii="宋体" w:hAnsi="宋体"/>
          <w:color w:val="auto"/>
          <w:szCs w:val="21"/>
        </w:rPr>
        <w:t>（3）为确保网上操作合法、有效和安全，请投标供应商确保在电子投标过程中能够对相关数据电文进行加密和使用电子签章，妥善保管CA数字证书并使用有效的CA数字证书参与整个招标活动。</w:t>
      </w:r>
    </w:p>
    <w:p w14:paraId="6BF7D2A1">
      <w:pPr>
        <w:shd w:val="clear" w:color="auto"/>
        <w:spacing w:after="0" w:line="380" w:lineRule="exact"/>
        <w:ind w:firstLine="420" w:firstLineChars="200"/>
        <w:rPr>
          <w:rFonts w:hint="eastAsia" w:ascii="宋体" w:hAnsi="宋体"/>
          <w:bCs/>
          <w:color w:val="auto"/>
          <w:szCs w:val="21"/>
          <w:u w:val="single"/>
        </w:rPr>
      </w:pPr>
      <w:r>
        <w:rPr>
          <w:rFonts w:hint="eastAsia" w:ascii="宋体" w:hAnsi="宋体"/>
          <w:bCs/>
          <w:color w:val="auto"/>
          <w:szCs w:val="21"/>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1D586154">
      <w:pPr>
        <w:widowControl/>
        <w:shd w:val="clear" w:color="auto"/>
        <w:spacing w:after="0" w:line="380" w:lineRule="exact"/>
        <w:ind w:firstLine="420" w:firstLineChars="200"/>
        <w:jc w:val="left"/>
        <w:rPr>
          <w:rFonts w:hint="eastAsia" w:ascii="宋体" w:hAnsi="宋体"/>
          <w:color w:val="auto"/>
          <w:szCs w:val="21"/>
        </w:rPr>
      </w:pPr>
      <w:r>
        <w:rPr>
          <w:rFonts w:hint="eastAsia" w:ascii="宋体" w:hAnsi="宋体"/>
          <w:color w:val="auto"/>
          <w:szCs w:val="21"/>
        </w:rPr>
        <w:t>（4）开标地点：本次招标将</w:t>
      </w:r>
      <w:r>
        <w:rPr>
          <w:rFonts w:hint="eastAsia" w:ascii="宋体" w:hAnsi="宋体"/>
          <w:color w:val="auto"/>
          <w:szCs w:val="21"/>
          <w:u w:val="single"/>
        </w:rPr>
        <w:t>于202</w:t>
      </w:r>
      <w:r>
        <w:rPr>
          <w:rFonts w:ascii="宋体" w:hAnsi="宋体"/>
          <w:color w:val="auto"/>
          <w:szCs w:val="21"/>
          <w:u w:val="single"/>
        </w:rPr>
        <w:t>6</w:t>
      </w:r>
      <w:r>
        <w:rPr>
          <w:rFonts w:hint="eastAsia" w:ascii="宋体" w:hAnsi="宋体"/>
          <w:color w:val="auto"/>
          <w:szCs w:val="21"/>
          <w:u w:val="single"/>
        </w:rPr>
        <w:t>年7月27日9时30分（北京时间）</w:t>
      </w:r>
      <w:r>
        <w:rPr>
          <w:rFonts w:hint="eastAsia" w:ascii="宋体" w:hAnsi="宋体"/>
          <w:color w:val="auto"/>
          <w:szCs w:val="21"/>
        </w:rPr>
        <w:t>在“</w:t>
      </w:r>
      <w:r>
        <w:rPr>
          <w:rFonts w:hint="eastAsia"/>
          <w:color w:val="auto"/>
        </w:rPr>
        <w:t>广西政府采购云平台</w:t>
      </w:r>
      <w:r>
        <w:rPr>
          <w:rFonts w:hint="eastAsia" w:ascii="宋体" w:hAnsi="宋体"/>
          <w:color w:val="auto"/>
          <w:szCs w:val="21"/>
        </w:rPr>
        <w:t>”平台电子开标大厅开标。</w:t>
      </w:r>
    </w:p>
    <w:p w14:paraId="629A8A49">
      <w:pPr>
        <w:shd w:val="clear" w:color="auto"/>
        <w:snapToGrid w:val="0"/>
        <w:spacing w:after="0" w:line="380" w:lineRule="exact"/>
        <w:ind w:firstLine="420" w:firstLineChars="200"/>
        <w:rPr>
          <w:rStyle w:val="42"/>
          <w:color w:val="auto"/>
        </w:rPr>
      </w:pPr>
      <w:r>
        <w:rPr>
          <w:rFonts w:hint="eastAsia" w:ascii="宋体" w:hAnsi="宋体" w:cs="宋体"/>
          <w:color w:val="auto"/>
          <w:kern w:val="0"/>
          <w:szCs w:val="21"/>
        </w:rPr>
        <w:t>（5）CA证书在线解密：供应商投标时，</w:t>
      </w:r>
      <w:r>
        <w:rPr>
          <w:rFonts w:hint="eastAsia" w:ascii="宋体" w:hAnsi="宋体" w:cs="宋体"/>
          <w:b/>
          <w:color w:val="auto"/>
          <w:kern w:val="0"/>
          <w:szCs w:val="21"/>
        </w:rPr>
        <w:t>需携带制作投标文件时用来加密的有效数字证书（CA认证）</w:t>
      </w:r>
      <w:r>
        <w:rPr>
          <w:rFonts w:hint="eastAsia" w:ascii="宋体" w:hAnsi="宋体" w:cs="宋体"/>
          <w:color w:val="auto"/>
          <w:kern w:val="0"/>
          <w:szCs w:val="21"/>
        </w:rPr>
        <w:t>登录“</w:t>
      </w:r>
      <w:r>
        <w:rPr>
          <w:rFonts w:hint="eastAsia"/>
          <w:color w:val="auto"/>
        </w:rPr>
        <w:t>广西政府采购云平台</w:t>
      </w:r>
      <w:r>
        <w:rPr>
          <w:rFonts w:hint="eastAsia" w:ascii="宋体" w:hAnsi="宋体" w:cs="宋体"/>
          <w:color w:val="auto"/>
          <w:kern w:val="0"/>
          <w:szCs w:val="21"/>
        </w:rPr>
        <w:t>”平台电子开标大厅现场按规定时间对加密的投标文件进行解密，未能按要求进行解密的，由此产生的后果由投标人自行承担。</w:t>
      </w:r>
    </w:p>
    <w:p w14:paraId="5DB80A41">
      <w:pPr>
        <w:shd w:val="clear" w:color="auto"/>
        <w:spacing w:after="0" w:line="380" w:lineRule="exact"/>
        <w:rPr>
          <w:rFonts w:hint="eastAsia" w:ascii="黑体" w:hAnsi="黑体" w:eastAsia="黑体"/>
          <w:b/>
          <w:bCs/>
          <w:color w:val="auto"/>
          <w:sz w:val="24"/>
        </w:rPr>
      </w:pPr>
      <w:bookmarkStart w:id="24" w:name="_Toc35393794"/>
      <w:bookmarkStart w:id="25" w:name="_Toc35393625"/>
      <w:bookmarkStart w:id="26" w:name="_Toc28359084"/>
      <w:bookmarkStart w:id="27" w:name="_Toc28359007"/>
      <w:r>
        <w:rPr>
          <w:rFonts w:hint="eastAsia" w:ascii="黑体" w:hAnsi="黑体" w:eastAsia="黑体"/>
          <w:b/>
          <w:bCs/>
          <w:color w:val="auto"/>
          <w:sz w:val="24"/>
        </w:rPr>
        <w:t>五、公告期限</w:t>
      </w:r>
      <w:bookmarkEnd w:id="24"/>
      <w:bookmarkEnd w:id="25"/>
      <w:bookmarkEnd w:id="26"/>
      <w:bookmarkEnd w:id="27"/>
    </w:p>
    <w:p w14:paraId="786E437D">
      <w:pPr>
        <w:shd w:val="clear" w:color="auto"/>
        <w:spacing w:after="0" w:line="38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自本公告发布之日起5个工作日。</w:t>
      </w:r>
    </w:p>
    <w:p w14:paraId="3920177C">
      <w:pPr>
        <w:shd w:val="clear" w:color="auto"/>
        <w:spacing w:after="0" w:line="380" w:lineRule="exact"/>
        <w:rPr>
          <w:rFonts w:hint="eastAsia" w:ascii="黑体" w:hAnsi="黑体" w:eastAsia="黑体"/>
          <w:b/>
          <w:bCs/>
          <w:color w:val="auto"/>
          <w:sz w:val="24"/>
        </w:rPr>
      </w:pPr>
      <w:bookmarkStart w:id="28" w:name="_Toc35393626"/>
      <w:bookmarkStart w:id="29" w:name="_Toc35393795"/>
      <w:r>
        <w:rPr>
          <w:rFonts w:hint="eastAsia" w:ascii="黑体" w:hAnsi="黑体" w:eastAsia="黑体"/>
          <w:b/>
          <w:bCs/>
          <w:color w:val="auto"/>
          <w:sz w:val="24"/>
        </w:rPr>
        <w:t>六、其他补充事宜</w:t>
      </w:r>
      <w:bookmarkEnd w:id="28"/>
      <w:bookmarkEnd w:id="29"/>
    </w:p>
    <w:p w14:paraId="1F31BA4E">
      <w:pPr>
        <w:shd w:val="clear" w:color="auto"/>
        <w:spacing w:after="0" w:line="380" w:lineRule="exact"/>
        <w:ind w:firstLine="315" w:firstLineChars="150"/>
        <w:rPr>
          <w:rFonts w:hint="eastAsia" w:ascii="宋体" w:hAnsi="宋体" w:cs="宋体"/>
          <w:color w:val="auto"/>
          <w:kern w:val="0"/>
          <w:szCs w:val="21"/>
        </w:rPr>
      </w:pPr>
      <w:r>
        <w:rPr>
          <w:rFonts w:hint="eastAsia" w:ascii="宋体" w:hAnsi="宋体" w:cs="宋体"/>
          <w:color w:val="auto"/>
          <w:kern w:val="0"/>
          <w:szCs w:val="21"/>
        </w:rPr>
        <w:t>1.投标保证金：本项目不收取投标保证金</w:t>
      </w:r>
    </w:p>
    <w:p w14:paraId="51C4F609">
      <w:pPr>
        <w:shd w:val="clear" w:color="auto"/>
        <w:spacing w:after="0" w:line="380" w:lineRule="exact"/>
        <w:ind w:firstLine="315" w:firstLineChars="150"/>
        <w:jc w:val="left"/>
        <w:rPr>
          <w:rFonts w:hint="eastAsia" w:ascii="宋体" w:hAnsi="宋体" w:cs="宋体"/>
          <w:color w:val="auto"/>
          <w:kern w:val="0"/>
          <w:szCs w:val="21"/>
        </w:rPr>
      </w:pPr>
      <w:r>
        <w:rPr>
          <w:rFonts w:hint="eastAsia" w:ascii="宋体" w:hAnsi="宋体" w:cs="宋体"/>
          <w:color w:val="auto"/>
          <w:kern w:val="0"/>
          <w:szCs w:val="21"/>
        </w:rPr>
        <w:t>2.采购意向公开链接：</w:t>
      </w:r>
      <w:bookmarkStart w:id="30" w:name="_Hlk37429585"/>
      <w:r>
        <w:rPr>
          <w:rFonts w:ascii="宋体" w:hAnsi="宋体" w:cs="宋体"/>
          <w:color w:val="auto"/>
          <w:kern w:val="0"/>
          <w:szCs w:val="21"/>
        </w:rPr>
        <w:t>https://zfcg.gxzf.gov.cn/site/detail?parentId=66485&amp;articleId=peqfiPL+CAJri1WiPAzPJg==</w:t>
      </w:r>
    </w:p>
    <w:p w14:paraId="0C1F9DDA">
      <w:pPr>
        <w:shd w:val="clear" w:color="auto"/>
        <w:spacing w:after="0" w:line="380" w:lineRule="exact"/>
        <w:ind w:firstLine="315" w:firstLineChars="150"/>
        <w:jc w:val="left"/>
        <w:rPr>
          <w:rFonts w:hint="eastAsia" w:ascii="宋体" w:hAnsi="宋体" w:cs="宋体"/>
          <w:color w:val="auto"/>
          <w:kern w:val="0"/>
          <w:szCs w:val="21"/>
        </w:rPr>
      </w:pPr>
      <w:r>
        <w:rPr>
          <w:rFonts w:hint="eastAsia" w:ascii="宋体" w:hAnsi="宋体" w:cs="宋体"/>
          <w:color w:val="auto"/>
          <w:kern w:val="0"/>
          <w:szCs w:val="21"/>
        </w:rPr>
        <w:t>3.</w:t>
      </w:r>
      <w:bookmarkStart w:id="31" w:name="_Hlk37429595"/>
      <w:r>
        <w:rPr>
          <w:rFonts w:hint="eastAsia" w:ascii="宋体" w:hAnsi="宋体" w:cs="宋体"/>
          <w:color w:val="auto"/>
          <w:kern w:val="0"/>
          <w:szCs w:val="21"/>
        </w:rPr>
        <w:t>网上查询地址</w:t>
      </w:r>
    </w:p>
    <w:bookmarkEnd w:id="30"/>
    <w:bookmarkEnd w:id="31"/>
    <w:p w14:paraId="33F75ADC">
      <w:pPr>
        <w:shd w:val="clear" w:color="auto"/>
        <w:spacing w:after="0" w:line="380" w:lineRule="exact"/>
        <w:ind w:left="420" w:leftChars="200"/>
        <w:rPr>
          <w:color w:val="auto"/>
          <w:szCs w:val="22"/>
        </w:rPr>
      </w:pPr>
      <w:bookmarkStart w:id="32" w:name="_Hlk37429674"/>
      <w:r>
        <w:rPr>
          <w:rFonts w:hint="eastAsia"/>
          <w:color w:val="auto"/>
          <w:kern w:val="0"/>
        </w:rPr>
        <w:t>中国政府采购网（</w:t>
      </w:r>
      <w:r>
        <w:rPr>
          <w:color w:val="auto"/>
          <w:kern w:val="0"/>
        </w:rPr>
        <w:t>http://www.ccgp.gov.cn</w:t>
      </w:r>
      <w:r>
        <w:rPr>
          <w:rFonts w:hint="eastAsia"/>
          <w:color w:val="auto"/>
          <w:kern w:val="0"/>
        </w:rPr>
        <w:t>）</w:t>
      </w:r>
      <w:r>
        <w:rPr>
          <w:color w:val="auto"/>
          <w:kern w:val="0"/>
        </w:rPr>
        <w:br w:type="textWrapping"/>
      </w:r>
      <w:r>
        <w:rPr>
          <w:rFonts w:hint="eastAsia"/>
          <w:color w:val="auto"/>
          <w:kern w:val="0"/>
        </w:rPr>
        <w:t>广西壮族自治区政府采购网（</w:t>
      </w:r>
      <w:r>
        <w:rPr>
          <w:color w:val="auto"/>
          <w:kern w:val="0"/>
        </w:rPr>
        <w:t>http://zfcg.gxzf.gov.cn</w:t>
      </w:r>
      <w:r>
        <w:rPr>
          <w:rFonts w:hint="eastAsia"/>
          <w:color w:val="auto"/>
          <w:kern w:val="0"/>
        </w:rPr>
        <w:t>）</w:t>
      </w:r>
      <w:r>
        <w:rPr>
          <w:color w:val="auto"/>
          <w:kern w:val="0"/>
        </w:rPr>
        <w:br w:type="textWrapping"/>
      </w:r>
      <w:r>
        <w:rPr>
          <w:rFonts w:hint="eastAsia"/>
          <w:color w:val="auto"/>
        </w:rPr>
        <w:t>全国公共资源交易平台（广西•南宁）（</w:t>
      </w:r>
      <w:r>
        <w:rPr>
          <w:color w:val="auto"/>
        </w:rPr>
        <w:t>http://ggzy.jgswj.gxzf.gov.cn/nnggzy/</w:t>
      </w:r>
      <w:r>
        <w:rPr>
          <w:rFonts w:hint="eastAsia"/>
          <w:color w:val="auto"/>
        </w:rPr>
        <w:t>）</w:t>
      </w:r>
    </w:p>
    <w:p w14:paraId="33657946">
      <w:pPr>
        <w:shd w:val="clear" w:color="auto"/>
        <w:spacing w:after="0" w:line="380" w:lineRule="exact"/>
        <w:ind w:firstLine="315" w:firstLineChars="150"/>
        <w:rPr>
          <w:rFonts w:hint="eastAsia" w:ascii="宋体" w:hAnsi="宋体" w:cs="宋体"/>
          <w:color w:val="auto"/>
          <w:kern w:val="0"/>
          <w:szCs w:val="21"/>
        </w:rPr>
      </w:pPr>
      <w:r>
        <w:rPr>
          <w:rFonts w:hint="eastAsia" w:ascii="宋体" w:hAnsi="宋体"/>
          <w:color w:val="auto"/>
          <w:szCs w:val="21"/>
        </w:rPr>
        <w:t xml:space="preserve">4. </w:t>
      </w:r>
      <w:r>
        <w:rPr>
          <w:rFonts w:hint="eastAsia" w:ascii="宋体" w:hAnsi="宋体" w:cs="宋体"/>
          <w:color w:val="auto"/>
          <w:kern w:val="0"/>
          <w:szCs w:val="21"/>
        </w:rPr>
        <w:t>本项目需要落实的政府采购政策：</w:t>
      </w:r>
    </w:p>
    <w:bookmarkEnd w:id="32"/>
    <w:p w14:paraId="56EA339E">
      <w:pPr>
        <w:shd w:val="clear" w:color="auto"/>
        <w:spacing w:after="0" w:line="38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（1）政府采购促进中小企业发展。</w:t>
      </w:r>
    </w:p>
    <w:p w14:paraId="71CB0F49">
      <w:pPr>
        <w:shd w:val="clear" w:color="auto"/>
        <w:spacing w:after="0" w:line="38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（2）政府采购支持采用本国产品的政策。</w:t>
      </w:r>
    </w:p>
    <w:p w14:paraId="16164A06">
      <w:pPr>
        <w:shd w:val="clear" w:color="auto"/>
        <w:spacing w:after="0" w:line="38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（3）强制采购节能产品；优先采购节能产品、环境标志产品。</w:t>
      </w:r>
    </w:p>
    <w:p w14:paraId="70228E3C">
      <w:pPr>
        <w:shd w:val="clear" w:color="auto"/>
        <w:spacing w:after="0" w:line="38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（4）政府采购促进残疾人就业政策。</w:t>
      </w:r>
    </w:p>
    <w:p w14:paraId="78B78DA1">
      <w:pPr>
        <w:shd w:val="clear" w:color="auto"/>
        <w:spacing w:after="0" w:line="380" w:lineRule="exact"/>
        <w:ind w:firstLine="315" w:firstLineChars="150"/>
        <w:rPr>
          <w:rFonts w:hint="eastAsia" w:ascii="宋体" w:hAnsi="宋体" w:cs="宋体"/>
          <w:color w:val="auto"/>
          <w:kern w:val="0"/>
          <w:szCs w:val="21"/>
        </w:rPr>
      </w:pPr>
      <w:r>
        <w:rPr>
          <w:rFonts w:hint="eastAsia" w:ascii="宋体" w:hAnsi="宋体" w:cs="宋体"/>
          <w:color w:val="auto"/>
          <w:kern w:val="0"/>
          <w:szCs w:val="21"/>
        </w:rPr>
        <w:t>（5）政府采购支持监狱企业发展。</w:t>
      </w:r>
    </w:p>
    <w:p w14:paraId="34C140D1">
      <w:pPr>
        <w:shd w:val="clear" w:color="auto"/>
        <w:spacing w:after="0" w:line="380" w:lineRule="exact"/>
        <w:ind w:firstLine="315" w:firstLineChars="150"/>
        <w:rPr>
          <w:rFonts w:hint="eastAsia" w:ascii="宋体" w:hAnsi="宋体" w:cs="宋体"/>
          <w:color w:val="auto"/>
          <w:kern w:val="0"/>
          <w:szCs w:val="21"/>
        </w:rPr>
      </w:pPr>
      <w:r>
        <w:rPr>
          <w:rFonts w:hint="eastAsia" w:ascii="宋体" w:hAnsi="宋体" w:cs="宋体"/>
          <w:color w:val="auto"/>
          <w:kern w:val="0"/>
          <w:szCs w:val="21"/>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74E057FB">
      <w:pPr>
        <w:shd w:val="clear" w:color="auto"/>
        <w:spacing w:after="0" w:line="38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6. 若对项目采购电子交易系统操作有疑问，可登录广西政府采购云平台（https://www.gcy.zfcg.gxzf.gov.cn/），点击右侧咨询小采，获取采小蜜智能服务管家帮助，或拨打广西政府采购云服务热线</w:t>
      </w:r>
      <w:r>
        <w:rPr>
          <w:rFonts w:ascii="宋体" w:hAnsi="宋体" w:cs="宋体"/>
          <w:color w:val="auto"/>
          <w:kern w:val="0"/>
          <w:szCs w:val="21"/>
        </w:rPr>
        <w:t>95763</w:t>
      </w:r>
      <w:r>
        <w:rPr>
          <w:rFonts w:hint="eastAsia" w:ascii="宋体" w:hAnsi="宋体" w:cs="宋体"/>
          <w:color w:val="auto"/>
          <w:kern w:val="0"/>
          <w:szCs w:val="21"/>
        </w:rPr>
        <w:t>或0771-3381253获取热线服务帮助。</w:t>
      </w:r>
    </w:p>
    <w:p w14:paraId="5D9C3204">
      <w:pPr>
        <w:shd w:val="clear" w:color="auto"/>
        <w:spacing w:after="0" w:line="380" w:lineRule="exact"/>
        <w:rPr>
          <w:rFonts w:hint="eastAsia" w:ascii="黑体" w:hAnsi="黑体" w:eastAsia="黑体"/>
          <w:b/>
          <w:bCs/>
          <w:color w:val="auto"/>
          <w:sz w:val="24"/>
        </w:rPr>
      </w:pPr>
      <w:bookmarkStart w:id="33" w:name="_Toc28359008"/>
      <w:bookmarkStart w:id="34" w:name="_Toc35393627"/>
      <w:bookmarkStart w:id="35" w:name="_Toc35393796"/>
      <w:bookmarkStart w:id="36" w:name="_Toc28359085"/>
      <w:r>
        <w:rPr>
          <w:rFonts w:hint="eastAsia" w:ascii="黑体" w:hAnsi="黑体" w:eastAsia="黑体"/>
          <w:b/>
          <w:bCs/>
          <w:color w:val="auto"/>
          <w:sz w:val="24"/>
        </w:rPr>
        <w:t>七、对本次招标提出询问，请按以下方式联系。</w:t>
      </w:r>
      <w:bookmarkEnd w:id="33"/>
      <w:bookmarkEnd w:id="34"/>
      <w:bookmarkEnd w:id="35"/>
      <w:bookmarkEnd w:id="36"/>
    </w:p>
    <w:p w14:paraId="4C37AAC7">
      <w:pPr>
        <w:shd w:val="clear" w:color="auto"/>
        <w:spacing w:after="0" w:line="380" w:lineRule="exact"/>
        <w:ind w:firstLine="420" w:firstLineChars="200"/>
        <w:jc w:val="left"/>
        <w:rPr>
          <w:rFonts w:hint="eastAsia" w:ascii="宋体" w:hAnsi="宋体" w:cs="宋体"/>
          <w:color w:val="auto"/>
          <w:szCs w:val="21"/>
        </w:rPr>
      </w:pPr>
      <w:r>
        <w:rPr>
          <w:rFonts w:hint="eastAsia" w:ascii="宋体" w:hAnsi="宋体" w:cs="宋体"/>
          <w:color w:val="auto"/>
          <w:szCs w:val="21"/>
        </w:rPr>
        <w:t>1.采购人信息</w:t>
      </w:r>
    </w:p>
    <w:p w14:paraId="0E9F80A5">
      <w:pPr>
        <w:shd w:val="clear" w:color="auto"/>
        <w:spacing w:after="0" w:line="380" w:lineRule="exact"/>
        <w:ind w:firstLine="420" w:firstLineChars="200"/>
        <w:jc w:val="left"/>
        <w:rPr>
          <w:rFonts w:hint="eastAsia" w:ascii="宋体" w:hAnsi="宋体" w:cs="宋体"/>
          <w:color w:val="auto"/>
          <w:szCs w:val="21"/>
        </w:rPr>
      </w:pPr>
      <w:r>
        <w:rPr>
          <w:rFonts w:hint="eastAsia" w:ascii="宋体" w:hAnsi="宋体" w:cs="宋体"/>
          <w:color w:val="auto"/>
          <w:szCs w:val="21"/>
        </w:rPr>
        <w:t>名 称：南宁市公安局交通管理支队</w:t>
      </w:r>
    </w:p>
    <w:p w14:paraId="1816E015">
      <w:pPr>
        <w:shd w:val="clear" w:color="auto"/>
        <w:spacing w:after="0" w:line="380" w:lineRule="exact"/>
        <w:ind w:firstLine="420" w:firstLineChars="200"/>
        <w:jc w:val="left"/>
        <w:rPr>
          <w:rFonts w:hint="eastAsia" w:ascii="宋体" w:hAnsi="宋体" w:cs="宋体"/>
          <w:color w:val="auto"/>
          <w:szCs w:val="21"/>
        </w:rPr>
      </w:pPr>
      <w:r>
        <w:rPr>
          <w:rFonts w:hint="eastAsia" w:ascii="宋体" w:hAnsi="宋体" w:cs="宋体"/>
          <w:color w:val="auto"/>
          <w:szCs w:val="21"/>
        </w:rPr>
        <w:t>地址：广西南宁市青秀区贤宾路3号</w:t>
      </w:r>
    </w:p>
    <w:p w14:paraId="409F4A90">
      <w:pPr>
        <w:shd w:val="clear" w:color="auto"/>
        <w:spacing w:after="0" w:line="380" w:lineRule="exact"/>
        <w:ind w:firstLine="420" w:firstLineChars="200"/>
        <w:jc w:val="left"/>
        <w:rPr>
          <w:rFonts w:hint="eastAsia" w:ascii="宋体" w:hAnsi="宋体" w:cs="宋体"/>
          <w:color w:val="auto"/>
          <w:szCs w:val="21"/>
        </w:rPr>
      </w:pPr>
      <w:r>
        <w:rPr>
          <w:rFonts w:hint="eastAsia" w:ascii="宋体" w:hAnsi="宋体" w:cs="宋体"/>
          <w:color w:val="auto"/>
          <w:szCs w:val="21"/>
        </w:rPr>
        <w:t>项目联系人：伍明槎</w:t>
      </w:r>
    </w:p>
    <w:p w14:paraId="39FC5459">
      <w:pPr>
        <w:shd w:val="clear" w:color="auto"/>
        <w:spacing w:after="0" w:line="380" w:lineRule="exact"/>
        <w:ind w:firstLine="420" w:firstLineChars="200"/>
        <w:jc w:val="left"/>
        <w:rPr>
          <w:rFonts w:hint="eastAsia" w:ascii="宋体" w:hAnsi="宋体" w:cs="宋体"/>
          <w:color w:val="auto"/>
          <w:szCs w:val="21"/>
        </w:rPr>
      </w:pPr>
      <w:r>
        <w:rPr>
          <w:rFonts w:hint="eastAsia" w:ascii="宋体" w:hAnsi="宋体" w:cs="宋体"/>
          <w:color w:val="auto"/>
          <w:szCs w:val="21"/>
        </w:rPr>
        <w:t>联系电话：0771-2890129</w:t>
      </w:r>
    </w:p>
    <w:p w14:paraId="203CB29A">
      <w:pPr>
        <w:shd w:val="clear" w:color="auto"/>
        <w:spacing w:after="0" w:line="380" w:lineRule="exact"/>
        <w:ind w:firstLine="420" w:firstLineChars="200"/>
        <w:jc w:val="left"/>
        <w:rPr>
          <w:rFonts w:hint="eastAsia" w:ascii="宋体" w:hAnsi="宋体" w:cs="宋体"/>
          <w:color w:val="auto"/>
          <w:szCs w:val="21"/>
        </w:rPr>
      </w:pPr>
      <w:r>
        <w:rPr>
          <w:rFonts w:hint="eastAsia" w:ascii="宋体" w:hAnsi="宋体" w:cs="宋体"/>
          <w:color w:val="auto"/>
          <w:szCs w:val="21"/>
        </w:rPr>
        <w:t>2.采购代理机构信息</w:t>
      </w:r>
    </w:p>
    <w:p w14:paraId="539C705F">
      <w:pPr>
        <w:shd w:val="clear" w:color="auto"/>
        <w:spacing w:after="0" w:line="380" w:lineRule="exact"/>
        <w:ind w:firstLine="420" w:firstLineChars="200"/>
        <w:jc w:val="left"/>
        <w:rPr>
          <w:rFonts w:hint="eastAsia" w:ascii="宋体" w:hAnsi="宋体" w:cs="宋体"/>
          <w:color w:val="auto"/>
          <w:szCs w:val="21"/>
        </w:rPr>
      </w:pPr>
      <w:r>
        <w:rPr>
          <w:rFonts w:hint="eastAsia" w:ascii="宋体" w:hAnsi="宋体" w:cs="宋体"/>
          <w:color w:val="auto"/>
          <w:szCs w:val="21"/>
        </w:rPr>
        <w:t>名 称：云之龙咨询集团有限公司　　　　　　　　　　　　</w:t>
      </w:r>
    </w:p>
    <w:p w14:paraId="338FCFB8">
      <w:pPr>
        <w:shd w:val="clear" w:color="auto"/>
        <w:spacing w:after="0" w:line="380" w:lineRule="exact"/>
        <w:ind w:firstLine="420" w:firstLineChars="200"/>
        <w:jc w:val="left"/>
        <w:rPr>
          <w:rFonts w:hint="eastAsia" w:ascii="宋体" w:hAnsi="宋体" w:cs="宋体"/>
          <w:color w:val="auto"/>
          <w:szCs w:val="21"/>
        </w:rPr>
      </w:pPr>
      <w:r>
        <w:rPr>
          <w:rFonts w:hint="eastAsia" w:ascii="宋体" w:hAnsi="宋体" w:cs="宋体"/>
          <w:color w:val="auto"/>
          <w:szCs w:val="21"/>
        </w:rPr>
        <w:t>地　址：广西南宁市良庆区云英路15号3号楼云之龙咨询集团大厦6楼　　　　　　　　　　　　</w:t>
      </w:r>
    </w:p>
    <w:p w14:paraId="2F208C34">
      <w:pPr>
        <w:shd w:val="clear" w:color="auto"/>
        <w:spacing w:after="0" w:line="380" w:lineRule="exact"/>
        <w:ind w:firstLine="420" w:firstLineChars="200"/>
        <w:jc w:val="left"/>
        <w:rPr>
          <w:rFonts w:hint="eastAsia" w:ascii="宋体" w:hAnsi="宋体" w:cs="宋体"/>
          <w:color w:val="auto"/>
          <w:szCs w:val="21"/>
        </w:rPr>
      </w:pPr>
      <w:r>
        <w:rPr>
          <w:rFonts w:hint="eastAsia" w:ascii="宋体" w:hAnsi="宋体" w:cs="宋体"/>
          <w:color w:val="auto"/>
          <w:szCs w:val="21"/>
        </w:rPr>
        <w:t>联系电话：　0771-2618199、2618118、2611898　　　　　　　　　　　</w:t>
      </w:r>
    </w:p>
    <w:p w14:paraId="0EAF6FE0">
      <w:pPr>
        <w:shd w:val="clear" w:color="auto"/>
        <w:spacing w:after="0" w:line="380" w:lineRule="exact"/>
        <w:ind w:firstLine="420" w:firstLineChars="200"/>
        <w:jc w:val="left"/>
        <w:rPr>
          <w:rFonts w:hint="eastAsia" w:ascii="宋体" w:hAnsi="宋体" w:cs="宋体"/>
          <w:color w:val="auto"/>
          <w:szCs w:val="21"/>
        </w:rPr>
      </w:pPr>
      <w:r>
        <w:rPr>
          <w:rFonts w:hint="eastAsia" w:ascii="宋体" w:hAnsi="宋体" w:cs="宋体"/>
          <w:color w:val="auto"/>
          <w:szCs w:val="21"/>
        </w:rPr>
        <w:t>3.项目联系方式</w:t>
      </w:r>
    </w:p>
    <w:p w14:paraId="7B6394B3">
      <w:pPr>
        <w:shd w:val="clear" w:color="auto"/>
        <w:spacing w:after="0" w:line="380" w:lineRule="exact"/>
        <w:ind w:firstLine="420" w:firstLineChars="200"/>
        <w:jc w:val="left"/>
        <w:rPr>
          <w:rFonts w:hint="eastAsia" w:ascii="宋体" w:hAnsi="宋体" w:cs="宋体"/>
          <w:color w:val="auto"/>
          <w:szCs w:val="21"/>
        </w:rPr>
      </w:pPr>
      <w:r>
        <w:rPr>
          <w:rFonts w:hint="eastAsia" w:ascii="宋体" w:hAnsi="宋体" w:cs="宋体"/>
          <w:color w:val="auto"/>
          <w:szCs w:val="21"/>
        </w:rPr>
        <w:t>项目联系人：</w:t>
      </w:r>
      <w:r>
        <w:rPr>
          <w:rFonts w:hint="eastAsia" w:ascii="宋体" w:hAnsi="宋体"/>
          <w:color w:val="auto"/>
        </w:rPr>
        <w:t>李鸿海、秦晓玲</w:t>
      </w:r>
    </w:p>
    <w:p w14:paraId="364C9D4D">
      <w:pPr>
        <w:shd w:val="clear" w:color="auto"/>
        <w:spacing w:after="0" w:line="380" w:lineRule="exact"/>
        <w:ind w:firstLine="420" w:firstLineChars="200"/>
        <w:jc w:val="left"/>
        <w:rPr>
          <w:rFonts w:hint="eastAsia" w:ascii="宋体" w:hAnsi="宋体"/>
          <w:color w:val="auto"/>
          <w:szCs w:val="21"/>
        </w:rPr>
      </w:pPr>
      <w:r>
        <w:rPr>
          <w:rFonts w:hint="eastAsia" w:ascii="宋体" w:hAnsi="宋体" w:cs="宋体"/>
          <w:color w:val="auto"/>
          <w:szCs w:val="21"/>
        </w:rPr>
        <w:t>电话：　0771-2618199、2618118、2611898　</w:t>
      </w:r>
    </w:p>
    <w:p w14:paraId="343B59A2">
      <w:pPr>
        <w:pStyle w:val="11"/>
        <w:shd w:val="clear" w:color="auto"/>
        <w:spacing w:after="0" w:line="380" w:lineRule="exact"/>
        <w:ind w:firstLine="420" w:firstLineChars="200"/>
        <w:rPr>
          <w:color w:val="auto"/>
        </w:rPr>
      </w:pPr>
      <w:r>
        <w:rPr>
          <w:rFonts w:hint="eastAsia" w:ascii="宋体" w:hAnsi="宋体"/>
          <w:color w:val="auto"/>
          <w:szCs w:val="21"/>
        </w:rPr>
        <w:t>附件： 1.CA证书申请方式及操作指南下载地址（登录</w:t>
      </w:r>
      <w:r>
        <w:rPr>
          <w:color w:val="auto"/>
        </w:rPr>
        <w:t>http://nncz.nanning.gov.cn/</w:t>
      </w:r>
      <w:r>
        <w:rPr>
          <w:rFonts w:hint="eastAsia"/>
          <w:color w:val="auto"/>
        </w:rPr>
        <w:t>（南宁市财政局官网）</w:t>
      </w:r>
      <w:r>
        <w:rPr>
          <w:color w:val="auto"/>
        </w:rPr>
        <w:t>-</w:t>
      </w:r>
      <w:r>
        <w:rPr>
          <w:rFonts w:hint="eastAsia"/>
          <w:color w:val="auto"/>
        </w:rPr>
        <w:t>业务专题-政府采购监督管理-资料下载</w:t>
      </w:r>
      <w:r>
        <w:rPr>
          <w:color w:val="auto"/>
        </w:rPr>
        <w:t>-</w:t>
      </w:r>
      <w:r>
        <w:rPr>
          <w:rFonts w:hint="eastAsia"/>
          <w:color w:val="auto"/>
        </w:rPr>
        <w:t>“广西政采云西部</w:t>
      </w:r>
      <w:r>
        <w:rPr>
          <w:color w:val="auto"/>
        </w:rPr>
        <w:t>CA</w:t>
      </w:r>
      <w:r>
        <w:rPr>
          <w:rFonts w:hint="eastAsia"/>
          <w:color w:val="auto"/>
        </w:rPr>
        <w:t>办理方式”或“南宁市政采云</w:t>
      </w:r>
      <w:r>
        <w:rPr>
          <w:color w:val="auto"/>
        </w:rPr>
        <w:t>CA</w:t>
      </w:r>
      <w:r>
        <w:rPr>
          <w:rFonts w:hint="eastAsia"/>
          <w:color w:val="auto"/>
        </w:rPr>
        <w:t>证书办理操作指南”</w:t>
      </w:r>
      <w:r>
        <w:rPr>
          <w:rFonts w:hint="eastAsia" w:ascii="宋体" w:hAnsi="宋体"/>
          <w:color w:val="auto"/>
          <w:szCs w:val="21"/>
        </w:rPr>
        <w:t>）（政采云C</w:t>
      </w:r>
      <w:r>
        <w:rPr>
          <w:rFonts w:ascii="宋体" w:hAnsi="宋体"/>
          <w:color w:val="auto"/>
          <w:szCs w:val="21"/>
        </w:rPr>
        <w:t>A</w:t>
      </w:r>
      <w:r>
        <w:rPr>
          <w:rFonts w:hint="eastAsia" w:ascii="宋体" w:hAnsi="宋体"/>
          <w:color w:val="auto"/>
          <w:szCs w:val="21"/>
        </w:rPr>
        <w:t>和</w:t>
      </w:r>
      <w:r>
        <w:rPr>
          <w:rFonts w:hint="eastAsia"/>
          <w:color w:val="auto"/>
        </w:rPr>
        <w:t>广西政府采购云平台C</w:t>
      </w:r>
      <w:r>
        <w:rPr>
          <w:color w:val="auto"/>
        </w:rPr>
        <w:t>A</w:t>
      </w:r>
      <w:r>
        <w:rPr>
          <w:rFonts w:hint="eastAsia"/>
          <w:color w:val="auto"/>
        </w:rPr>
        <w:t>通用</w:t>
      </w:r>
      <w:r>
        <w:rPr>
          <w:rFonts w:hint="eastAsia" w:ascii="宋体" w:hAnsi="宋体"/>
          <w:color w:val="auto"/>
          <w:szCs w:val="21"/>
        </w:rPr>
        <w:t>）</w:t>
      </w:r>
    </w:p>
    <w:p w14:paraId="63EA5A57">
      <w:pPr>
        <w:pStyle w:val="11"/>
        <w:shd w:val="clear" w:color="auto"/>
        <w:spacing w:after="0" w:line="380" w:lineRule="exact"/>
        <w:ind w:firstLine="420" w:firstLineChars="200"/>
        <w:rPr>
          <w:rFonts w:hint="eastAsia" w:ascii="宋体" w:hAnsi="宋体"/>
          <w:color w:val="auto"/>
          <w:szCs w:val="21"/>
        </w:rPr>
      </w:pPr>
      <w:r>
        <w:rPr>
          <w:rFonts w:hint="eastAsia" w:ascii="宋体" w:hAnsi="宋体"/>
          <w:color w:val="auto"/>
          <w:szCs w:val="21"/>
        </w:rPr>
        <w:t>2.电子投标文件制作与投送教程（在此网址下载：</w:t>
      </w:r>
      <w:r>
        <w:rPr>
          <w:color w:val="auto"/>
        </w:rPr>
        <w:t>http://nncz.nanning.gov.cn/</w:t>
      </w:r>
      <w:r>
        <w:rPr>
          <w:rFonts w:hint="eastAsia"/>
          <w:color w:val="auto"/>
        </w:rPr>
        <w:t>（南宁市财政局官网）</w:t>
      </w:r>
      <w:r>
        <w:rPr>
          <w:color w:val="auto"/>
        </w:rPr>
        <w:t>-</w:t>
      </w:r>
      <w:r>
        <w:rPr>
          <w:rFonts w:hint="eastAsia"/>
          <w:color w:val="auto"/>
        </w:rPr>
        <w:t>业务专题-政府采购监督管理-资料下载-南宁市政府采购项目全流程电子化交易操作指南</w:t>
      </w:r>
      <w:r>
        <w:rPr>
          <w:rFonts w:hint="eastAsia" w:ascii="宋体" w:hAnsi="宋体"/>
          <w:color w:val="auto"/>
          <w:szCs w:val="21"/>
        </w:rPr>
        <w:t>）</w:t>
      </w:r>
    </w:p>
    <w:p w14:paraId="3098A82E">
      <w:pPr>
        <w:shd w:val="clear" w:color="auto"/>
        <w:spacing w:after="0" w:line="380" w:lineRule="exact"/>
        <w:ind w:firstLine="210" w:firstLineChars="100"/>
        <w:jc w:val="right"/>
        <w:rPr>
          <w:rFonts w:hint="eastAsia" w:ascii="宋体" w:hAnsi="宋体"/>
          <w:color w:val="auto"/>
          <w:szCs w:val="21"/>
          <w:u w:val="single"/>
        </w:rPr>
      </w:pPr>
      <w:r>
        <w:rPr>
          <w:rFonts w:hint="eastAsia" w:ascii="宋体" w:hAnsi="宋体"/>
          <w:color w:val="auto"/>
          <w:szCs w:val="21"/>
          <w:u w:val="single"/>
        </w:rPr>
        <w:t>云之龙咨询集团有限公司</w:t>
      </w:r>
    </w:p>
    <w:p w14:paraId="6B78A7C1">
      <w:pPr>
        <w:shd w:val="clear" w:color="auto"/>
        <w:spacing w:after="0" w:line="380" w:lineRule="exact"/>
        <w:ind w:firstLine="210" w:firstLineChars="100"/>
        <w:jc w:val="right"/>
        <w:rPr>
          <w:rFonts w:hint="eastAsia" w:ascii="宋体" w:hAnsi="宋体"/>
          <w:color w:val="auto"/>
        </w:rPr>
      </w:pPr>
      <w:r>
        <w:rPr>
          <w:rFonts w:ascii="宋体" w:hAnsi="宋体"/>
          <w:color w:val="auto"/>
          <w:szCs w:val="21"/>
          <w:u w:val="single"/>
        </w:rPr>
        <w:t>2026</w:t>
      </w:r>
      <w:r>
        <w:rPr>
          <w:rFonts w:hint="eastAsia" w:ascii="宋体" w:hAnsi="宋体"/>
          <w:color w:val="auto"/>
          <w:szCs w:val="21"/>
        </w:rPr>
        <w:t>年7月6日</w:t>
      </w:r>
    </w:p>
    <w:p w14:paraId="0EC8760D">
      <w:pPr>
        <w:widowControl/>
        <w:shd w:val="clear" w:color="auto"/>
        <w:spacing w:line="360" w:lineRule="auto"/>
        <w:jc w:val="left"/>
        <w:rPr>
          <w:rFonts w:hint="eastAsia" w:ascii="宋体" w:hAnsi="宋体" w:cs="宋体"/>
          <w:color w:val="auto"/>
          <w:sz w:val="24"/>
          <w:lang w:val="zh-CN"/>
        </w:rPr>
        <w:sectPr>
          <w:pgSz w:w="11906" w:h="16838"/>
          <w:pgMar w:top="1134" w:right="1134" w:bottom="1134" w:left="1134" w:header="720" w:footer="720" w:gutter="0"/>
          <w:pgNumType w:start="1"/>
          <w:cols w:space="720" w:num="1"/>
          <w:docGrid w:type="lines" w:linePitch="331" w:charSpace="0"/>
        </w:sectPr>
      </w:pPr>
    </w:p>
    <w:p w14:paraId="3B658998">
      <w:pPr>
        <w:pStyle w:val="17"/>
        <w:shd w:val="clear" w:color="auto"/>
        <w:jc w:val="center"/>
        <w:outlineLvl w:val="0"/>
        <w:rPr>
          <w:rFonts w:ascii="Times New Roman" w:hAnsi="Times New Roman"/>
          <w:b/>
          <w:color w:val="auto"/>
          <w:sz w:val="36"/>
        </w:rPr>
      </w:pPr>
      <w:bookmarkStart w:id="37" w:name="_Toc532545042"/>
      <w:bookmarkStart w:id="38" w:name="_Toc187761550"/>
      <w:r>
        <w:rPr>
          <w:rFonts w:hint="eastAsia" w:ascii="Times New Roman" w:hAnsi="Times New Roman"/>
          <w:b/>
          <w:color w:val="auto"/>
          <w:sz w:val="36"/>
        </w:rPr>
        <w:t>第二章</w:t>
      </w:r>
      <w:bookmarkEnd w:id="37"/>
      <w:r>
        <w:rPr>
          <w:rFonts w:hint="eastAsia" w:ascii="Times New Roman" w:hAnsi="Times New Roman"/>
          <w:b/>
          <w:color w:val="auto"/>
          <w:sz w:val="36"/>
        </w:rPr>
        <w:t>采购需求</w:t>
      </w:r>
      <w:bookmarkEnd w:id="38"/>
    </w:p>
    <w:p w14:paraId="415C60E3">
      <w:pPr>
        <w:shd w:val="clear" w:color="auto"/>
        <w:adjustRightInd w:val="0"/>
        <w:spacing w:line="340" w:lineRule="exact"/>
        <w:rPr>
          <w:rFonts w:hint="eastAsia" w:hAnsi="宋体"/>
          <w:b/>
          <w:color w:val="auto"/>
          <w:szCs w:val="21"/>
        </w:rPr>
      </w:pPr>
    </w:p>
    <w:p w14:paraId="0FFDC80C">
      <w:pPr>
        <w:shd w:val="clear" w:color="auto"/>
        <w:adjustRightInd w:val="0"/>
        <w:spacing w:after="0" w:line="340" w:lineRule="exact"/>
        <w:rPr>
          <w:rFonts w:hint="eastAsia" w:hAnsi="宋体"/>
          <w:b/>
          <w:color w:val="auto"/>
          <w:szCs w:val="21"/>
        </w:rPr>
      </w:pPr>
      <w:r>
        <w:rPr>
          <w:rFonts w:hint="eastAsia" w:hAnsi="宋体"/>
          <w:b/>
          <w:color w:val="auto"/>
          <w:szCs w:val="21"/>
        </w:rPr>
        <w:t>说明：</w:t>
      </w:r>
    </w:p>
    <w:p w14:paraId="15F03733">
      <w:pPr>
        <w:shd w:val="clear" w:color="auto"/>
        <w:spacing w:after="0" w:line="360" w:lineRule="auto"/>
        <w:ind w:firstLine="420" w:firstLineChars="200"/>
        <w:jc w:val="left"/>
        <w:rPr>
          <w:color w:val="auto"/>
        </w:rPr>
      </w:pPr>
      <w:r>
        <w:rPr>
          <w:color w:val="auto"/>
        </w:rPr>
        <w:t xml:space="preserve">1. </w:t>
      </w:r>
      <w:r>
        <w:rPr>
          <w:rFonts w:hint="eastAsia"/>
          <w:color w:val="auto"/>
        </w:rPr>
        <w:t>为落实政府采购政策需满足的要求</w:t>
      </w:r>
    </w:p>
    <w:p w14:paraId="3B8253E7">
      <w:pPr>
        <w:shd w:val="clear" w:color="auto"/>
        <w:spacing w:after="0"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（1）本招标文件所称中小企业必须符合《政府采购促进中小企业发展管理办法》（财库〔2020〕46号）的规定。</w:t>
      </w:r>
    </w:p>
    <w:p w14:paraId="11D99D7D">
      <w:pPr>
        <w:shd w:val="clear" w:color="auto"/>
        <w:spacing w:after="0" w:line="360" w:lineRule="auto"/>
        <w:ind w:firstLine="424" w:firstLineChars="202"/>
        <w:jc w:val="left"/>
        <w:rPr>
          <w:rFonts w:hint="eastAsia" w:ascii="宋体" w:hAnsi="宋体" w:cs="宋体"/>
          <w:color w:val="auto"/>
          <w:szCs w:val="21"/>
        </w:rPr>
      </w:pPr>
      <w:r>
        <w:rPr>
          <w:rFonts w:hint="eastAsia" w:ascii="宋体" w:hAnsi="宋体" w:cs="宋体"/>
          <w:color w:val="auto"/>
          <w:szCs w:val="21"/>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2），</w:t>
      </w:r>
      <w:r>
        <w:rPr>
          <w:rFonts w:hint="eastAsia" w:ascii="宋体" w:hAnsi="宋体" w:cs="宋体"/>
          <w:b/>
          <w:color w:val="auto"/>
          <w:szCs w:val="21"/>
        </w:rPr>
        <w:t>投标人的投标货物必须使用政府强制采购的节能产品，投标人必须在投标文件中提供所投标产品的节能产品认证证书复印件（加盖投标人电子公章），否则投标文件作无效处理。</w:t>
      </w:r>
      <w:r>
        <w:rPr>
          <w:rFonts w:hint="eastAsia" w:ascii="宋体" w:hAnsi="宋体" w:cs="宋体"/>
          <w:color w:val="auto"/>
          <w:szCs w:val="21"/>
        </w:rPr>
        <w:t>如本项目包含的货物属于品目清单内非标注“★”的产品时，应优先采购，具体详见“第四章 评标方法和评标标准”。</w:t>
      </w:r>
    </w:p>
    <w:p w14:paraId="647B6C58">
      <w:pPr>
        <w:shd w:val="clear" w:color="auto"/>
        <w:spacing w:after="0" w:line="360" w:lineRule="auto"/>
        <w:ind w:firstLine="424" w:firstLineChars="202"/>
        <w:jc w:val="left"/>
        <w:rPr>
          <w:rFonts w:hint="eastAsia" w:ascii="宋体" w:hAnsi="宋体" w:cs="宋体"/>
          <w:color w:val="auto"/>
          <w:szCs w:val="21"/>
        </w:rPr>
      </w:pPr>
      <w:r>
        <w:rPr>
          <w:rFonts w:hint="eastAsia" w:ascii="宋体" w:hAnsi="宋体" w:cs="宋体"/>
          <w:color w:val="auto"/>
          <w:szCs w:val="21"/>
        </w:rPr>
        <w:t>（3）根据《关于调整网络安全专用产品安全管理有关事项的公告》（2023年1号）规定，本项目采购需求中的服务伴随的产品如果包括《网络关键设备和网络安全专用产品目录》的网络安全专用产品，供应商在投标文件中应主动列明供货范围中属于网络安全专用产品的投标产品，</w:t>
      </w:r>
      <w:r>
        <w:rPr>
          <w:rFonts w:hint="eastAsia" w:ascii="宋体" w:hAnsi="宋体" w:cs="宋体"/>
          <w:b/>
          <w:color w:val="auto"/>
          <w:szCs w:val="21"/>
        </w:rPr>
        <w:t>并在投标文件（商务及技术文件）中提供由中国网信网（ http://www.cac.gov.cn/index.htm）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r>
        <w:rPr>
          <w:rFonts w:hint="eastAsia" w:ascii="宋体" w:hAnsi="宋体" w:cs="宋体"/>
          <w:color w:val="auto"/>
          <w:szCs w:val="21"/>
        </w:rPr>
        <w:t>如属于《网络关键设备和网络安全专用产品目录》中“二、网络安全专用产品”内“产品类别”所描述的产品，但不属于所列“产品描述”情形的，应提供相应的说明及证明材料。</w:t>
      </w:r>
    </w:p>
    <w:p w14:paraId="6DF8650D">
      <w:pPr>
        <w:shd w:val="clear" w:color="auto"/>
        <w:spacing w:after="0" w:line="360" w:lineRule="auto"/>
        <w:ind w:firstLine="420" w:firstLineChars="200"/>
        <w:jc w:val="left"/>
        <w:rPr>
          <w:rFonts w:hint="eastAsia" w:ascii="宋体" w:hAnsi="宋体" w:cs="宋体"/>
          <w:color w:val="auto"/>
          <w:szCs w:val="21"/>
        </w:rPr>
      </w:pPr>
      <w:r>
        <w:rPr>
          <w:rFonts w:hint="eastAsia" w:ascii="宋体" w:hAnsi="宋体" w:cs="宋体"/>
          <w:color w:val="auto"/>
          <w:szCs w:val="21"/>
        </w:rPr>
        <w:t>（</w:t>
      </w:r>
      <w:r>
        <w:rPr>
          <w:rFonts w:ascii="宋体" w:hAnsi="宋体" w:cs="宋体"/>
          <w:color w:val="auto"/>
          <w:szCs w:val="21"/>
        </w:rPr>
        <w:t>4</w:t>
      </w:r>
      <w:r>
        <w:rPr>
          <w:rFonts w:hint="eastAsia" w:ascii="宋体" w:hAnsi="宋体" w:cs="宋体"/>
          <w:color w:val="auto"/>
          <w:szCs w:val="21"/>
        </w:rPr>
        <w:t>）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D4991F1">
      <w:pPr>
        <w:numPr>
          <w:ilvl w:val="0"/>
          <w:numId w:val="1"/>
        </w:numPr>
        <w:shd w:val="clear" w:color="auto"/>
        <w:spacing w:after="0" w:line="360" w:lineRule="auto"/>
        <w:ind w:firstLine="424" w:firstLineChars="202"/>
        <w:jc w:val="left"/>
        <w:rPr>
          <w:rFonts w:hint="eastAsia" w:ascii="宋体" w:hAnsi="宋体" w:cs="宋体"/>
          <w:color w:val="auto"/>
          <w:szCs w:val="21"/>
        </w:rPr>
      </w:pPr>
      <w:r>
        <w:rPr>
          <w:rFonts w:hint="eastAsia" w:ascii="宋体" w:hAnsi="宋体" w:cs="宋体"/>
          <w:color w:val="auto"/>
          <w:szCs w:val="21"/>
        </w:rPr>
        <w:t xml:space="preserve"> “实质性要求”是指招标文件中已经指明不满足则投标无效的条款，或者不能负偏离的条款，或者采购需求中带“▲”的条款。</w:t>
      </w:r>
    </w:p>
    <w:p w14:paraId="3A70ABE2">
      <w:pPr>
        <w:numPr>
          <w:ilvl w:val="0"/>
          <w:numId w:val="1"/>
        </w:numPr>
        <w:shd w:val="clear" w:color="auto"/>
        <w:spacing w:after="0" w:line="360" w:lineRule="auto"/>
        <w:ind w:firstLine="424" w:firstLineChars="202"/>
        <w:jc w:val="left"/>
        <w:rPr>
          <w:rFonts w:hint="eastAsia" w:ascii="宋体" w:hAnsi="宋体" w:cs="宋体"/>
          <w:color w:val="auto"/>
          <w:szCs w:val="21"/>
        </w:rPr>
      </w:pPr>
      <w:r>
        <w:rPr>
          <w:rFonts w:hint="eastAsia" w:ascii="宋体" w:hAnsi="宋体" w:cs="宋体"/>
          <w:color w:val="auto"/>
          <w:szCs w:val="21"/>
        </w:rPr>
        <w:t>不需要投标人对采购需求响应为具体数值的，此采购需求的数值后将以◆号标注。</w:t>
      </w:r>
    </w:p>
    <w:p w14:paraId="0F7ED525">
      <w:pPr>
        <w:numPr>
          <w:ilvl w:val="0"/>
          <w:numId w:val="1"/>
        </w:numPr>
        <w:shd w:val="clear" w:color="auto"/>
        <w:spacing w:after="0" w:line="360" w:lineRule="auto"/>
        <w:ind w:firstLine="424" w:firstLineChars="202"/>
        <w:jc w:val="left"/>
        <w:rPr>
          <w:color w:val="auto"/>
        </w:rPr>
      </w:pPr>
      <w:r>
        <w:rPr>
          <w:rFonts w:hint="eastAsia"/>
          <w:color w:val="auto"/>
        </w:rPr>
        <w:t>如投标人投标产品存在侵犯他人的知识产权或者专利成果行为的，应承担相应法律责任。</w:t>
      </w:r>
    </w:p>
    <w:p w14:paraId="0FC3B054">
      <w:pPr>
        <w:shd w:val="clear" w:color="auto"/>
        <w:tabs>
          <w:tab w:val="left" w:pos="312"/>
        </w:tabs>
        <w:spacing w:line="360" w:lineRule="auto"/>
        <w:ind w:firstLine="420" w:firstLineChars="200"/>
        <w:jc w:val="left"/>
        <w:rPr>
          <w:color w:val="auto"/>
        </w:rPr>
      </w:pPr>
    </w:p>
    <w:tbl>
      <w:tblPr>
        <w:tblStyle w:val="34"/>
        <w:tblW w:w="985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67"/>
        <w:gridCol w:w="366"/>
        <w:gridCol w:w="270"/>
        <w:gridCol w:w="441"/>
        <w:gridCol w:w="579"/>
        <w:gridCol w:w="5879"/>
        <w:gridCol w:w="849"/>
        <w:gridCol w:w="1101"/>
      </w:tblGrid>
      <w:tr w14:paraId="610F31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852" w:type="dxa"/>
            <w:gridSpan w:val="8"/>
            <w:tcBorders>
              <w:top w:val="single" w:color="auto" w:sz="4" w:space="0"/>
              <w:left w:val="single" w:color="auto" w:sz="4" w:space="0"/>
              <w:right w:val="single" w:color="auto" w:sz="4" w:space="0"/>
            </w:tcBorders>
            <w:vAlign w:val="center"/>
          </w:tcPr>
          <w:p w14:paraId="61504FB8">
            <w:pPr>
              <w:shd w:val="clear" w:color="auto"/>
              <w:spacing w:after="0" w:line="340" w:lineRule="exact"/>
              <w:jc w:val="center"/>
              <w:rPr>
                <w:rFonts w:hint="eastAsia" w:ascii="宋体" w:hAnsi="宋体" w:cs="宋体"/>
                <w:color w:val="auto"/>
                <w:szCs w:val="21"/>
              </w:rPr>
            </w:pPr>
            <w:r>
              <w:rPr>
                <w:rFonts w:hint="eastAsia" w:ascii="宋体" w:hAnsi="宋体" w:cs="Arial"/>
                <w:color w:val="auto"/>
                <w:szCs w:val="21"/>
              </w:rPr>
              <w:t>服务需求一览表</w:t>
            </w:r>
          </w:p>
        </w:tc>
      </w:tr>
      <w:tr w14:paraId="6B1CD2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03" w:type="dxa"/>
            <w:gridSpan w:val="3"/>
            <w:tcBorders>
              <w:top w:val="single" w:color="auto" w:sz="4" w:space="0"/>
              <w:left w:val="single" w:color="auto" w:sz="4" w:space="0"/>
              <w:right w:val="single" w:color="auto" w:sz="4" w:space="0"/>
            </w:tcBorders>
            <w:vAlign w:val="center"/>
          </w:tcPr>
          <w:p w14:paraId="1EE88F99">
            <w:pPr>
              <w:shd w:val="clear" w:color="auto"/>
              <w:spacing w:after="0" w:line="340" w:lineRule="exact"/>
              <w:jc w:val="center"/>
              <w:rPr>
                <w:rFonts w:hint="eastAsia" w:ascii="宋体" w:hAnsi="宋体" w:cs="Arial"/>
                <w:b/>
                <w:color w:val="auto"/>
                <w:szCs w:val="21"/>
              </w:rPr>
            </w:pPr>
            <w:r>
              <w:rPr>
                <w:rFonts w:hint="eastAsia" w:ascii="宋体" w:hAnsi="宋体" w:cs="Arial"/>
                <w:b/>
                <w:color w:val="auto"/>
                <w:szCs w:val="21"/>
              </w:rPr>
              <w:t>标段</w:t>
            </w:r>
          </w:p>
        </w:tc>
        <w:tc>
          <w:tcPr>
            <w:tcW w:w="8849" w:type="dxa"/>
            <w:gridSpan w:val="5"/>
            <w:tcBorders>
              <w:top w:val="single" w:color="auto" w:sz="4" w:space="0"/>
              <w:left w:val="single" w:color="auto" w:sz="4" w:space="0"/>
              <w:right w:val="single" w:color="auto" w:sz="4" w:space="0"/>
            </w:tcBorders>
            <w:vAlign w:val="center"/>
          </w:tcPr>
          <w:p w14:paraId="5AD9A85D">
            <w:pPr>
              <w:shd w:val="clear" w:color="auto"/>
              <w:spacing w:after="0" w:line="340" w:lineRule="exact"/>
              <w:jc w:val="left"/>
              <w:rPr>
                <w:rFonts w:hint="eastAsia" w:ascii="宋体" w:hAnsi="宋体"/>
                <w:b/>
                <w:bCs/>
                <w:color w:val="auto"/>
                <w:szCs w:val="21"/>
              </w:rPr>
            </w:pPr>
            <w:r>
              <w:rPr>
                <w:rFonts w:hint="eastAsia" w:ascii="宋体" w:hAnsi="宋体"/>
                <w:b/>
                <w:bCs/>
                <w:color w:val="auto"/>
                <w:szCs w:val="21"/>
              </w:rPr>
              <w:t>1分标</w:t>
            </w:r>
          </w:p>
        </w:tc>
      </w:tr>
      <w:tr w14:paraId="6ED9DC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367" w:type="dxa"/>
            <w:vMerge w:val="restart"/>
            <w:tcBorders>
              <w:top w:val="single" w:color="auto" w:sz="4" w:space="0"/>
              <w:left w:val="single" w:color="auto" w:sz="4" w:space="0"/>
              <w:right w:val="single" w:color="auto" w:sz="4" w:space="0"/>
            </w:tcBorders>
            <w:vAlign w:val="center"/>
          </w:tcPr>
          <w:p w14:paraId="4BB3F805">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采购清单及服务参数</w:t>
            </w:r>
          </w:p>
        </w:tc>
        <w:tc>
          <w:tcPr>
            <w:tcW w:w="366"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523EBED8">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序号</w:t>
            </w:r>
          </w:p>
        </w:tc>
        <w:tc>
          <w:tcPr>
            <w:tcW w:w="711" w:type="dxa"/>
            <w:gridSpan w:val="2"/>
            <w:tcBorders>
              <w:top w:val="single" w:color="auto" w:sz="4" w:space="0"/>
              <w:left w:val="single" w:color="auto" w:sz="4" w:space="0"/>
              <w:bottom w:val="single" w:color="auto" w:sz="4" w:space="0"/>
              <w:right w:val="single" w:color="auto" w:sz="4" w:space="0"/>
            </w:tcBorders>
            <w:vAlign w:val="center"/>
          </w:tcPr>
          <w:p w14:paraId="4C2C34F1">
            <w:pPr>
              <w:shd w:val="clear" w:color="auto"/>
              <w:spacing w:after="0" w:line="340" w:lineRule="exact"/>
              <w:jc w:val="center"/>
              <w:rPr>
                <w:rFonts w:hint="eastAsia" w:ascii="宋体" w:hAnsi="宋体" w:cs="宋体"/>
                <w:color w:val="auto"/>
                <w:szCs w:val="21"/>
              </w:rPr>
            </w:pPr>
            <w:r>
              <w:rPr>
                <w:rFonts w:hint="eastAsia" w:ascii="宋体" w:hAnsi="宋体"/>
                <w:color w:val="auto"/>
                <w:szCs w:val="21"/>
              </w:rPr>
              <w:t>标的名称</w:t>
            </w:r>
          </w:p>
        </w:tc>
        <w:tc>
          <w:tcPr>
            <w:tcW w:w="579" w:type="dxa"/>
            <w:tcBorders>
              <w:top w:val="single" w:color="auto" w:sz="4" w:space="0"/>
              <w:left w:val="single" w:color="auto" w:sz="4" w:space="0"/>
              <w:bottom w:val="single" w:color="auto" w:sz="4" w:space="0"/>
              <w:right w:val="single" w:color="auto" w:sz="4" w:space="0"/>
            </w:tcBorders>
            <w:vAlign w:val="center"/>
          </w:tcPr>
          <w:p w14:paraId="56F7DE89">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数量单位</w:t>
            </w:r>
          </w:p>
        </w:tc>
        <w:tc>
          <w:tcPr>
            <w:tcW w:w="5879" w:type="dxa"/>
            <w:tcBorders>
              <w:top w:val="single" w:color="auto" w:sz="4" w:space="0"/>
              <w:left w:val="single" w:color="auto" w:sz="4" w:space="0"/>
              <w:bottom w:val="single" w:color="auto" w:sz="4" w:space="0"/>
              <w:right w:val="single" w:color="auto" w:sz="4" w:space="0"/>
            </w:tcBorders>
            <w:vAlign w:val="center"/>
          </w:tcPr>
          <w:p w14:paraId="7E211791">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技术服务要求</w:t>
            </w:r>
          </w:p>
        </w:tc>
        <w:tc>
          <w:tcPr>
            <w:tcW w:w="849" w:type="dxa"/>
            <w:tcBorders>
              <w:top w:val="single" w:color="auto" w:sz="4" w:space="0"/>
              <w:left w:val="single" w:color="auto" w:sz="4" w:space="0"/>
              <w:bottom w:val="single" w:color="auto" w:sz="4" w:space="0"/>
              <w:right w:val="single" w:color="auto" w:sz="4" w:space="0"/>
            </w:tcBorders>
            <w:vAlign w:val="center"/>
          </w:tcPr>
          <w:p w14:paraId="569201CC">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分项预算（万元）</w:t>
            </w:r>
          </w:p>
        </w:tc>
        <w:tc>
          <w:tcPr>
            <w:tcW w:w="1101" w:type="dxa"/>
            <w:tcBorders>
              <w:top w:val="single" w:color="auto" w:sz="4" w:space="0"/>
              <w:left w:val="single" w:color="auto" w:sz="4" w:space="0"/>
              <w:bottom w:val="single" w:color="auto" w:sz="4" w:space="0"/>
              <w:right w:val="single" w:color="auto" w:sz="4" w:space="0"/>
            </w:tcBorders>
            <w:vAlign w:val="center"/>
          </w:tcPr>
          <w:p w14:paraId="3A5BCD25">
            <w:pPr>
              <w:shd w:val="clear" w:color="auto"/>
              <w:spacing w:after="0" w:line="340" w:lineRule="exact"/>
              <w:jc w:val="center"/>
              <w:rPr>
                <w:rFonts w:hint="eastAsia" w:ascii="宋体" w:hAnsi="宋体" w:cs="宋体"/>
                <w:color w:val="auto"/>
                <w:szCs w:val="21"/>
              </w:rPr>
            </w:pPr>
            <w:r>
              <w:rPr>
                <w:rFonts w:hint="eastAsia" w:ascii="宋体" w:hAnsi="宋体"/>
                <w:color w:val="auto"/>
                <w:szCs w:val="21"/>
              </w:rPr>
              <w:t>中小企业划分标准所属行业名称（行业名称及划分见本章其他附件2）</w:t>
            </w:r>
          </w:p>
        </w:tc>
      </w:tr>
      <w:tr w14:paraId="0B5AA8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67" w:type="dxa"/>
            <w:vMerge w:val="continue"/>
            <w:tcBorders>
              <w:left w:val="single" w:color="auto" w:sz="4" w:space="0"/>
              <w:right w:val="single" w:color="auto" w:sz="4" w:space="0"/>
            </w:tcBorders>
          </w:tcPr>
          <w:p w14:paraId="36F4E48B">
            <w:pPr>
              <w:shd w:val="clear" w:color="auto"/>
              <w:spacing w:after="0" w:line="340" w:lineRule="exact"/>
              <w:jc w:val="center"/>
              <w:rPr>
                <w:rFonts w:hint="eastAsia" w:ascii="宋体" w:hAnsi="宋体"/>
                <w:bCs/>
                <w:color w:val="auto"/>
                <w:szCs w:val="21"/>
              </w:rPr>
            </w:pPr>
            <w:bookmarkStart w:id="39" w:name="_Hlk176962364"/>
          </w:p>
        </w:tc>
        <w:tc>
          <w:tcPr>
            <w:tcW w:w="366" w:type="dxa"/>
            <w:tcBorders>
              <w:top w:val="single" w:color="auto" w:sz="4" w:space="0"/>
              <w:left w:val="single" w:color="auto" w:sz="4" w:space="0"/>
              <w:bottom w:val="single" w:color="auto" w:sz="4" w:space="0"/>
              <w:right w:val="single" w:color="auto" w:sz="4" w:space="0"/>
            </w:tcBorders>
            <w:vAlign w:val="center"/>
          </w:tcPr>
          <w:p w14:paraId="6BF08BC6">
            <w:pPr>
              <w:widowControl/>
              <w:shd w:val="clear" w:color="auto"/>
              <w:spacing w:after="0" w:line="240" w:lineRule="auto"/>
              <w:jc w:val="center"/>
              <w:rPr>
                <w:rFonts w:hint="eastAsia" w:ascii="宋体" w:hAnsi="宋体" w:cs="宋体"/>
                <w:color w:val="auto"/>
                <w:szCs w:val="21"/>
              </w:rPr>
            </w:pPr>
            <w:r>
              <w:rPr>
                <w:rFonts w:hint="eastAsia" w:ascii="宋体" w:hAnsi="宋体" w:cs="宋体"/>
                <w:color w:val="auto"/>
                <w:szCs w:val="21"/>
              </w:rPr>
              <w:t>1</w:t>
            </w:r>
          </w:p>
        </w:tc>
        <w:tc>
          <w:tcPr>
            <w:tcW w:w="711" w:type="dxa"/>
            <w:gridSpan w:val="2"/>
            <w:tcBorders>
              <w:top w:val="single" w:color="auto" w:sz="4" w:space="0"/>
              <w:left w:val="single" w:color="auto" w:sz="4" w:space="0"/>
              <w:bottom w:val="single" w:color="auto" w:sz="4" w:space="0"/>
              <w:right w:val="single" w:color="auto" w:sz="4" w:space="0"/>
            </w:tcBorders>
          </w:tcPr>
          <w:p w14:paraId="062F1E9F">
            <w:pPr>
              <w:widowControl/>
              <w:shd w:val="clear" w:color="auto"/>
              <w:spacing w:after="0" w:line="240" w:lineRule="auto"/>
              <w:jc w:val="center"/>
              <w:rPr>
                <w:rFonts w:hint="eastAsia" w:ascii="宋体" w:hAnsi="宋体" w:cs="宋体"/>
                <w:color w:val="auto"/>
                <w:szCs w:val="21"/>
              </w:rPr>
            </w:pPr>
            <w:r>
              <w:rPr>
                <w:rFonts w:hint="eastAsia" w:ascii="宋体" w:hAnsi="宋体"/>
                <w:color w:val="auto"/>
                <w:szCs w:val="21"/>
              </w:rPr>
              <w:t>公安交通管理综合应用平台专网服务系统</w:t>
            </w:r>
          </w:p>
        </w:tc>
        <w:tc>
          <w:tcPr>
            <w:tcW w:w="579" w:type="dxa"/>
            <w:tcBorders>
              <w:top w:val="single" w:color="auto" w:sz="4" w:space="0"/>
              <w:left w:val="single" w:color="auto" w:sz="4" w:space="0"/>
              <w:right w:val="single" w:color="auto" w:sz="4" w:space="0"/>
            </w:tcBorders>
            <w:vAlign w:val="center"/>
          </w:tcPr>
          <w:p w14:paraId="58B67E9F">
            <w:pPr>
              <w:shd w:val="clear" w:color="auto"/>
              <w:wordWrap w:val="0"/>
              <w:snapToGrid w:val="0"/>
              <w:spacing w:after="0" w:line="360" w:lineRule="exact"/>
              <w:jc w:val="center"/>
              <w:rPr>
                <w:rFonts w:hint="eastAsia" w:ascii="宋体" w:hAnsi="宋体"/>
                <w:color w:val="auto"/>
                <w:szCs w:val="21"/>
              </w:rPr>
            </w:pPr>
            <w:r>
              <w:rPr>
                <w:rFonts w:hint="eastAsia" w:ascii="宋体" w:hAnsi="宋体"/>
                <w:color w:val="auto"/>
                <w:szCs w:val="21"/>
              </w:rPr>
              <w:t>1项</w:t>
            </w:r>
          </w:p>
        </w:tc>
        <w:tc>
          <w:tcPr>
            <w:tcW w:w="5879" w:type="dxa"/>
            <w:tcBorders>
              <w:top w:val="single" w:color="auto" w:sz="4" w:space="0"/>
              <w:left w:val="single" w:color="auto" w:sz="4" w:space="0"/>
              <w:right w:val="single" w:color="auto" w:sz="4" w:space="0"/>
            </w:tcBorders>
          </w:tcPr>
          <w:p w14:paraId="6C2470D3">
            <w:pPr>
              <w:pStyle w:val="77"/>
              <w:shd w:val="clear" w:color="auto"/>
              <w:rPr>
                <w:color w:val="auto"/>
              </w:rPr>
            </w:pPr>
            <w:r>
              <w:rPr>
                <w:rFonts w:hint="eastAsia"/>
                <w:color w:val="auto"/>
              </w:rPr>
              <w:t>（1）维护系统的微服务、中间件服务器，保障系统和服务器间应有状态良好的通信链路。</w:t>
            </w:r>
          </w:p>
          <w:p w14:paraId="4D095167">
            <w:pPr>
              <w:pStyle w:val="77"/>
              <w:shd w:val="clear" w:color="auto"/>
              <w:rPr>
                <w:color w:val="auto"/>
              </w:rPr>
            </w:pPr>
            <w:r>
              <w:rPr>
                <w:rFonts w:hint="eastAsia"/>
                <w:color w:val="auto"/>
              </w:rPr>
              <w:t>（2）维护机动车安全技术检验监管系统。</w:t>
            </w:r>
          </w:p>
          <w:p w14:paraId="7984B4E8">
            <w:pPr>
              <w:pStyle w:val="77"/>
              <w:shd w:val="clear" w:color="auto"/>
              <w:rPr>
                <w:color w:val="auto"/>
              </w:rPr>
            </w:pPr>
            <w:r>
              <w:rPr>
                <w:rFonts w:hint="eastAsia"/>
                <w:color w:val="auto"/>
              </w:rPr>
              <w:t>（3）维护公安交通管理综合应用平台专网服务系统数据同步链路。</w:t>
            </w:r>
          </w:p>
          <w:p w14:paraId="731D15F9">
            <w:pPr>
              <w:pStyle w:val="77"/>
              <w:shd w:val="clear" w:color="auto"/>
              <w:rPr>
                <w:color w:val="auto"/>
              </w:rPr>
            </w:pPr>
            <w:r>
              <w:rPr>
                <w:rFonts w:hint="eastAsia"/>
                <w:color w:val="auto"/>
              </w:rPr>
              <w:t>（4）中间件系统维护：基于监视所记录的各种中间件的状态数据，可帮助业务人员分析服务响应速度变化的技术原因和规律，在业务受到影响前，主动发现潜在问题。提供对中间件各类关键参数指标的监控，这些指标包括：基本信息，数据库连接池信息、会话信息、任务信息、JTA、JVM、Servlet、EJB、JDBC、运行队列、内存信息、线程信息等等。应用：支持对多种 web、wervice应用的实时监控，对端口状态、响应时间、连接信息等提供关键参数管理。</w:t>
            </w:r>
          </w:p>
          <w:p w14:paraId="3DE0EEAA">
            <w:pPr>
              <w:pStyle w:val="77"/>
              <w:shd w:val="clear" w:color="auto"/>
              <w:rPr>
                <w:color w:val="auto"/>
              </w:rPr>
            </w:pPr>
            <w:r>
              <w:rPr>
                <w:rFonts w:hint="eastAsia"/>
                <w:color w:val="auto"/>
              </w:rPr>
              <w:t>（5）对日常异常业务数据处理。</w:t>
            </w:r>
          </w:p>
          <w:p w14:paraId="7930B750">
            <w:pPr>
              <w:pStyle w:val="77"/>
              <w:shd w:val="clear" w:color="auto"/>
              <w:rPr>
                <w:color w:val="auto"/>
              </w:rPr>
            </w:pPr>
            <w:r>
              <w:rPr>
                <w:rFonts w:hint="eastAsia"/>
                <w:color w:val="auto"/>
              </w:rPr>
              <w:t>（6）根据业务需要进行各类数据统计。</w:t>
            </w:r>
          </w:p>
          <w:p w14:paraId="5CF563CF">
            <w:pPr>
              <w:pStyle w:val="77"/>
              <w:shd w:val="clear" w:color="auto"/>
              <w:rPr>
                <w:color w:val="auto"/>
              </w:rPr>
            </w:pPr>
            <w:r>
              <w:rPr>
                <w:rFonts w:hint="eastAsia"/>
                <w:color w:val="auto"/>
              </w:rPr>
              <w:t>（7）按照公安部要求对系统完善。</w:t>
            </w:r>
          </w:p>
          <w:p w14:paraId="4D02DDD5">
            <w:pPr>
              <w:pStyle w:val="77"/>
              <w:shd w:val="clear" w:color="auto"/>
              <w:rPr>
                <w:color w:val="auto"/>
              </w:rPr>
            </w:pPr>
            <w:r>
              <w:rPr>
                <w:rFonts w:hint="eastAsia"/>
                <w:color w:val="auto"/>
              </w:rPr>
              <w:t>（8）定期分析系统性能，根据检查及分析结果，对系统的参数进行调整及维护。</w:t>
            </w:r>
          </w:p>
          <w:p w14:paraId="020501DC">
            <w:pPr>
              <w:shd w:val="clear" w:color="auto"/>
              <w:spacing w:after="0" w:line="240" w:lineRule="auto"/>
              <w:ind w:firstLine="420" w:firstLineChars="200"/>
              <w:rPr>
                <w:color w:val="auto"/>
              </w:rPr>
            </w:pPr>
            <w:r>
              <w:rPr>
                <w:rFonts w:hint="eastAsia"/>
                <w:color w:val="auto"/>
              </w:rPr>
              <w:t>（9）数据库维护。保障数据库正常运行，保障数据库数据完整备份、恢复，满足采购人提出的数据整理导出、分析统计及数据同步、异常数据处理等业务的数据维护。</w:t>
            </w:r>
          </w:p>
        </w:tc>
        <w:tc>
          <w:tcPr>
            <w:tcW w:w="849" w:type="dxa"/>
            <w:tcBorders>
              <w:top w:val="single" w:color="auto" w:sz="4" w:space="0"/>
              <w:left w:val="single" w:color="auto" w:sz="4" w:space="0"/>
              <w:right w:val="single" w:color="auto" w:sz="4" w:space="0"/>
            </w:tcBorders>
            <w:vAlign w:val="center"/>
          </w:tcPr>
          <w:p w14:paraId="1525015B">
            <w:pPr>
              <w:shd w:val="clear" w:color="auto"/>
              <w:wordWrap w:val="0"/>
              <w:spacing w:after="0" w:line="360" w:lineRule="exact"/>
              <w:jc w:val="center"/>
              <w:rPr>
                <w:rFonts w:hint="eastAsia" w:ascii="宋体" w:hAnsi="宋体"/>
                <w:color w:val="auto"/>
                <w:szCs w:val="21"/>
              </w:rPr>
            </w:pPr>
            <w:r>
              <w:rPr>
                <w:rFonts w:hint="eastAsia" w:ascii="宋体" w:hAnsi="宋体"/>
                <w:color w:val="auto"/>
              </w:rPr>
              <w:t>2</w:t>
            </w:r>
          </w:p>
        </w:tc>
        <w:tc>
          <w:tcPr>
            <w:tcW w:w="1101" w:type="dxa"/>
            <w:tcBorders>
              <w:top w:val="single" w:color="auto" w:sz="4" w:space="0"/>
              <w:left w:val="single" w:color="auto" w:sz="4" w:space="0"/>
              <w:right w:val="single" w:color="auto" w:sz="4" w:space="0"/>
            </w:tcBorders>
            <w:vAlign w:val="center"/>
          </w:tcPr>
          <w:p w14:paraId="47B1CEE3">
            <w:pPr>
              <w:shd w:val="clear" w:color="auto"/>
              <w:spacing w:after="0" w:line="340" w:lineRule="exact"/>
              <w:jc w:val="center"/>
              <w:rPr>
                <w:rFonts w:hint="eastAsia" w:ascii="宋体" w:hAnsi="宋体"/>
                <w:color w:val="auto"/>
                <w:szCs w:val="21"/>
              </w:rPr>
            </w:pPr>
            <w:r>
              <w:rPr>
                <w:rFonts w:hint="eastAsia" w:ascii="宋体" w:hAnsi="宋体"/>
                <w:color w:val="auto"/>
                <w:szCs w:val="21"/>
              </w:rPr>
              <w:t>软件和信息技术服务业</w:t>
            </w:r>
          </w:p>
        </w:tc>
      </w:tr>
      <w:tr w14:paraId="3E9768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67" w:type="dxa"/>
            <w:tcBorders>
              <w:left w:val="single" w:color="auto" w:sz="4" w:space="0"/>
              <w:right w:val="single" w:color="auto" w:sz="4" w:space="0"/>
            </w:tcBorders>
          </w:tcPr>
          <w:p w14:paraId="2FF51AD5">
            <w:pPr>
              <w:shd w:val="clear" w:color="auto"/>
              <w:spacing w:after="0" w:line="340" w:lineRule="exact"/>
              <w:jc w:val="center"/>
              <w:rPr>
                <w:rFonts w:hint="eastAsia" w:ascii="宋体" w:hAnsi="宋体"/>
                <w:bCs/>
                <w:color w:val="auto"/>
                <w:szCs w:val="21"/>
              </w:rPr>
            </w:pPr>
          </w:p>
        </w:tc>
        <w:tc>
          <w:tcPr>
            <w:tcW w:w="366" w:type="dxa"/>
            <w:tcBorders>
              <w:top w:val="single" w:color="auto" w:sz="4" w:space="0"/>
              <w:left w:val="single" w:color="auto" w:sz="4" w:space="0"/>
              <w:bottom w:val="single" w:color="auto" w:sz="4" w:space="0"/>
              <w:right w:val="single" w:color="auto" w:sz="4" w:space="0"/>
            </w:tcBorders>
            <w:vAlign w:val="center"/>
          </w:tcPr>
          <w:p w14:paraId="69131BB8">
            <w:pPr>
              <w:widowControl/>
              <w:shd w:val="clear" w:color="auto"/>
              <w:spacing w:after="0" w:line="240" w:lineRule="auto"/>
              <w:jc w:val="center"/>
              <w:rPr>
                <w:rFonts w:hint="eastAsia" w:ascii="宋体" w:hAnsi="宋体" w:cs="宋体"/>
                <w:color w:val="auto"/>
                <w:szCs w:val="21"/>
              </w:rPr>
            </w:pPr>
            <w:r>
              <w:rPr>
                <w:rFonts w:hint="eastAsia" w:ascii="宋体" w:hAnsi="宋体" w:cs="宋体"/>
                <w:color w:val="auto"/>
                <w:szCs w:val="21"/>
              </w:rPr>
              <w:t>2</w:t>
            </w:r>
          </w:p>
        </w:tc>
        <w:tc>
          <w:tcPr>
            <w:tcW w:w="711" w:type="dxa"/>
            <w:gridSpan w:val="2"/>
            <w:tcBorders>
              <w:top w:val="single" w:color="auto" w:sz="4" w:space="0"/>
              <w:left w:val="single" w:color="auto" w:sz="4" w:space="0"/>
              <w:bottom w:val="single" w:color="auto" w:sz="4" w:space="0"/>
              <w:right w:val="single" w:color="auto" w:sz="4" w:space="0"/>
            </w:tcBorders>
          </w:tcPr>
          <w:p w14:paraId="1D1B407B">
            <w:pPr>
              <w:widowControl/>
              <w:shd w:val="clear" w:color="auto"/>
              <w:spacing w:after="0" w:line="240" w:lineRule="auto"/>
              <w:jc w:val="center"/>
              <w:rPr>
                <w:rFonts w:hint="eastAsia" w:ascii="宋体" w:hAnsi="宋体" w:cs="宋体"/>
                <w:color w:val="auto"/>
                <w:szCs w:val="21"/>
              </w:rPr>
            </w:pPr>
            <w:r>
              <w:rPr>
                <w:rFonts w:hint="eastAsia" w:ascii="宋体" w:hAnsi="宋体"/>
                <w:color w:val="auto"/>
                <w:szCs w:val="21"/>
              </w:rPr>
              <w:t>公安交通管理信息安全监管系统</w:t>
            </w:r>
          </w:p>
        </w:tc>
        <w:tc>
          <w:tcPr>
            <w:tcW w:w="579" w:type="dxa"/>
            <w:tcBorders>
              <w:top w:val="single" w:color="auto" w:sz="4" w:space="0"/>
              <w:left w:val="single" w:color="auto" w:sz="4" w:space="0"/>
              <w:right w:val="single" w:color="auto" w:sz="4" w:space="0"/>
            </w:tcBorders>
            <w:vAlign w:val="center"/>
          </w:tcPr>
          <w:p w14:paraId="398571F8">
            <w:pPr>
              <w:shd w:val="clear" w:color="auto"/>
              <w:wordWrap w:val="0"/>
              <w:snapToGrid w:val="0"/>
              <w:spacing w:after="0" w:line="360" w:lineRule="exact"/>
              <w:jc w:val="center"/>
              <w:rPr>
                <w:rFonts w:hint="eastAsia" w:ascii="宋体" w:hAnsi="宋体"/>
                <w:color w:val="auto"/>
                <w:szCs w:val="21"/>
              </w:rPr>
            </w:pPr>
            <w:r>
              <w:rPr>
                <w:rFonts w:hint="eastAsia" w:ascii="宋体" w:hAnsi="宋体"/>
                <w:color w:val="auto"/>
                <w:szCs w:val="21"/>
              </w:rPr>
              <w:t>1项</w:t>
            </w:r>
          </w:p>
        </w:tc>
        <w:tc>
          <w:tcPr>
            <w:tcW w:w="5879" w:type="dxa"/>
            <w:tcBorders>
              <w:top w:val="single" w:color="auto" w:sz="4" w:space="0"/>
              <w:left w:val="single" w:color="auto" w:sz="4" w:space="0"/>
              <w:right w:val="single" w:color="auto" w:sz="4" w:space="0"/>
            </w:tcBorders>
          </w:tcPr>
          <w:p w14:paraId="4F721547">
            <w:pPr>
              <w:pStyle w:val="77"/>
              <w:shd w:val="clear" w:color="auto"/>
              <w:rPr>
                <w:color w:val="auto"/>
              </w:rPr>
            </w:pPr>
            <w:r>
              <w:rPr>
                <w:rFonts w:hint="eastAsia"/>
                <w:color w:val="auto"/>
              </w:rPr>
              <w:t>1.维护系统正常运行，正常采集数据。</w:t>
            </w:r>
          </w:p>
          <w:p w14:paraId="66A72AFE">
            <w:pPr>
              <w:pStyle w:val="77"/>
              <w:shd w:val="clear" w:color="auto"/>
              <w:rPr>
                <w:color w:val="auto"/>
              </w:rPr>
            </w:pPr>
            <w:r>
              <w:rPr>
                <w:rFonts w:hint="eastAsia"/>
                <w:color w:val="auto"/>
              </w:rPr>
              <w:t>2.根据公安部交管局升级通知要求对系统进行完善。</w:t>
            </w:r>
          </w:p>
          <w:p w14:paraId="36294930">
            <w:pPr>
              <w:pStyle w:val="77"/>
              <w:shd w:val="clear" w:color="auto"/>
              <w:rPr>
                <w:color w:val="auto"/>
              </w:rPr>
            </w:pPr>
            <w:r>
              <w:rPr>
                <w:rFonts w:hint="eastAsia"/>
                <w:color w:val="auto"/>
              </w:rPr>
              <w:t>3.根据需要进行系统补丁维护。</w:t>
            </w:r>
          </w:p>
          <w:p w14:paraId="68E97407">
            <w:pPr>
              <w:pStyle w:val="77"/>
              <w:shd w:val="clear" w:color="auto"/>
              <w:rPr>
                <w:color w:val="auto"/>
              </w:rPr>
            </w:pPr>
            <w:r>
              <w:rPr>
                <w:rFonts w:hint="eastAsia"/>
                <w:color w:val="auto"/>
              </w:rPr>
              <w:t>4.数据库维护。保障数据库正常运行，保障数据库数据完整备份、恢复，满足采购人提出的数据整理导出、分析统计及数据同步、异常数据处理等业务的数据维护。</w:t>
            </w:r>
          </w:p>
        </w:tc>
        <w:tc>
          <w:tcPr>
            <w:tcW w:w="849" w:type="dxa"/>
            <w:tcBorders>
              <w:top w:val="single" w:color="auto" w:sz="4" w:space="0"/>
              <w:left w:val="single" w:color="auto" w:sz="4" w:space="0"/>
              <w:right w:val="single" w:color="auto" w:sz="4" w:space="0"/>
            </w:tcBorders>
            <w:vAlign w:val="center"/>
          </w:tcPr>
          <w:p w14:paraId="5F151638">
            <w:pPr>
              <w:shd w:val="clear" w:color="auto"/>
              <w:wordWrap w:val="0"/>
              <w:spacing w:after="0" w:line="360" w:lineRule="exact"/>
              <w:jc w:val="center"/>
              <w:rPr>
                <w:rFonts w:hint="eastAsia" w:ascii="宋体" w:hAnsi="宋体"/>
                <w:color w:val="auto"/>
                <w:szCs w:val="21"/>
              </w:rPr>
            </w:pPr>
            <w:r>
              <w:rPr>
                <w:rFonts w:ascii="宋体" w:hAnsi="宋体"/>
                <w:color w:val="auto"/>
              </w:rPr>
              <w:t>1</w:t>
            </w:r>
          </w:p>
        </w:tc>
        <w:tc>
          <w:tcPr>
            <w:tcW w:w="1101" w:type="dxa"/>
            <w:tcBorders>
              <w:top w:val="single" w:color="auto" w:sz="4" w:space="0"/>
              <w:left w:val="single" w:color="auto" w:sz="4" w:space="0"/>
              <w:right w:val="single" w:color="auto" w:sz="4" w:space="0"/>
            </w:tcBorders>
            <w:vAlign w:val="center"/>
          </w:tcPr>
          <w:p w14:paraId="47024ED7">
            <w:pPr>
              <w:shd w:val="clear" w:color="auto"/>
              <w:spacing w:after="0" w:line="340" w:lineRule="exact"/>
              <w:jc w:val="center"/>
              <w:rPr>
                <w:rFonts w:hint="eastAsia" w:ascii="宋体" w:hAnsi="宋体"/>
                <w:color w:val="auto"/>
                <w:szCs w:val="21"/>
              </w:rPr>
            </w:pPr>
            <w:r>
              <w:rPr>
                <w:rFonts w:hint="eastAsia" w:ascii="宋体" w:hAnsi="宋体"/>
                <w:color w:val="auto"/>
                <w:szCs w:val="21"/>
              </w:rPr>
              <w:t>软件和信息技术服务业</w:t>
            </w:r>
          </w:p>
        </w:tc>
      </w:tr>
      <w:bookmarkEnd w:id="39"/>
      <w:tr w14:paraId="117B55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67" w:type="dxa"/>
            <w:tcBorders>
              <w:left w:val="single" w:color="auto" w:sz="4" w:space="0"/>
              <w:right w:val="single" w:color="auto" w:sz="4" w:space="0"/>
            </w:tcBorders>
          </w:tcPr>
          <w:p w14:paraId="51927F8D">
            <w:pPr>
              <w:shd w:val="clear" w:color="auto"/>
              <w:spacing w:after="0" w:line="340" w:lineRule="exact"/>
              <w:jc w:val="center"/>
              <w:rPr>
                <w:rFonts w:hint="eastAsia" w:ascii="宋体" w:hAnsi="宋体"/>
                <w:bCs/>
                <w:color w:val="auto"/>
                <w:szCs w:val="21"/>
              </w:rPr>
            </w:pPr>
          </w:p>
        </w:tc>
        <w:tc>
          <w:tcPr>
            <w:tcW w:w="366" w:type="dxa"/>
            <w:tcBorders>
              <w:top w:val="single" w:color="auto" w:sz="4" w:space="0"/>
              <w:left w:val="single" w:color="auto" w:sz="4" w:space="0"/>
              <w:bottom w:val="single" w:color="auto" w:sz="4" w:space="0"/>
              <w:right w:val="single" w:color="auto" w:sz="4" w:space="0"/>
            </w:tcBorders>
            <w:vAlign w:val="center"/>
          </w:tcPr>
          <w:p w14:paraId="7C342301">
            <w:pPr>
              <w:widowControl/>
              <w:shd w:val="clear" w:color="auto"/>
              <w:spacing w:after="0" w:line="360" w:lineRule="exact"/>
              <w:ind w:left="105" w:leftChars="50"/>
              <w:jc w:val="left"/>
              <w:textAlignment w:val="center"/>
              <w:rPr>
                <w:rFonts w:hint="eastAsia" w:ascii="宋体" w:hAnsi="宋体" w:cs="宋体"/>
                <w:color w:val="auto"/>
                <w:szCs w:val="21"/>
              </w:rPr>
            </w:pPr>
            <w:r>
              <w:rPr>
                <w:rFonts w:hint="eastAsia" w:ascii="宋体" w:hAnsi="宋体" w:cs="宋体"/>
                <w:color w:val="auto"/>
                <w:szCs w:val="21"/>
              </w:rPr>
              <w:t>3</w:t>
            </w:r>
          </w:p>
        </w:tc>
        <w:tc>
          <w:tcPr>
            <w:tcW w:w="711" w:type="dxa"/>
            <w:gridSpan w:val="2"/>
            <w:tcBorders>
              <w:top w:val="single" w:color="auto" w:sz="4" w:space="0"/>
              <w:left w:val="single" w:color="auto" w:sz="4" w:space="0"/>
              <w:bottom w:val="single" w:color="auto" w:sz="4" w:space="0"/>
              <w:right w:val="single" w:color="auto" w:sz="4" w:space="0"/>
            </w:tcBorders>
          </w:tcPr>
          <w:p w14:paraId="772FD4F2">
            <w:pPr>
              <w:widowControl/>
              <w:shd w:val="clear" w:color="auto"/>
              <w:spacing w:after="0" w:line="240" w:lineRule="auto"/>
              <w:jc w:val="center"/>
              <w:rPr>
                <w:rFonts w:hint="eastAsia" w:ascii="宋体" w:hAnsi="宋体" w:cs="宋体"/>
                <w:color w:val="auto"/>
                <w:szCs w:val="21"/>
              </w:rPr>
            </w:pPr>
            <w:r>
              <w:rPr>
                <w:rFonts w:hint="eastAsia" w:ascii="宋体" w:hAnsi="宋体"/>
                <w:color w:val="auto"/>
                <w:szCs w:val="21"/>
              </w:rPr>
              <w:t>驾驶人理论考试系统（科目一、科目四）</w:t>
            </w:r>
          </w:p>
        </w:tc>
        <w:tc>
          <w:tcPr>
            <w:tcW w:w="579" w:type="dxa"/>
            <w:tcBorders>
              <w:top w:val="single" w:color="auto" w:sz="4" w:space="0"/>
              <w:left w:val="single" w:color="auto" w:sz="4" w:space="0"/>
              <w:right w:val="single" w:color="auto" w:sz="4" w:space="0"/>
            </w:tcBorders>
            <w:vAlign w:val="center"/>
          </w:tcPr>
          <w:p w14:paraId="01094439">
            <w:pPr>
              <w:shd w:val="clear" w:color="auto"/>
              <w:wordWrap w:val="0"/>
              <w:snapToGrid w:val="0"/>
              <w:spacing w:after="0" w:line="360" w:lineRule="exact"/>
              <w:jc w:val="center"/>
              <w:rPr>
                <w:rFonts w:hint="eastAsia" w:ascii="宋体" w:hAnsi="宋体"/>
                <w:color w:val="auto"/>
                <w:szCs w:val="21"/>
              </w:rPr>
            </w:pPr>
            <w:r>
              <w:rPr>
                <w:rFonts w:hint="eastAsia" w:ascii="宋体" w:hAnsi="宋体"/>
                <w:color w:val="auto"/>
                <w:szCs w:val="21"/>
              </w:rPr>
              <w:t>1项</w:t>
            </w:r>
          </w:p>
        </w:tc>
        <w:tc>
          <w:tcPr>
            <w:tcW w:w="5879" w:type="dxa"/>
            <w:tcBorders>
              <w:top w:val="single" w:color="auto" w:sz="4" w:space="0"/>
              <w:left w:val="single" w:color="auto" w:sz="4" w:space="0"/>
              <w:right w:val="single" w:color="auto" w:sz="4" w:space="0"/>
            </w:tcBorders>
          </w:tcPr>
          <w:p w14:paraId="5B8AFF5E">
            <w:pPr>
              <w:pStyle w:val="77"/>
              <w:shd w:val="clear" w:color="auto"/>
              <w:rPr>
                <w:color w:val="auto"/>
              </w:rPr>
            </w:pPr>
            <w:r>
              <w:rPr>
                <w:rFonts w:hint="eastAsia"/>
                <w:color w:val="auto"/>
              </w:rPr>
              <w:t>1.维护系统的微服务、中间件服务器，保障系统和服务器间应有状态良好的通信链路。</w:t>
            </w:r>
          </w:p>
          <w:p w14:paraId="7E73AFFB">
            <w:pPr>
              <w:pStyle w:val="77"/>
              <w:shd w:val="clear" w:color="auto"/>
              <w:rPr>
                <w:color w:val="auto"/>
              </w:rPr>
            </w:pPr>
            <w:r>
              <w:rPr>
                <w:rFonts w:hint="eastAsia"/>
                <w:color w:val="auto"/>
              </w:rPr>
              <w:t>2.根据公安部交管局升级通知要求或公安部交通工程科学研究所或区厅交管总队要求对系统进行运维。</w:t>
            </w:r>
          </w:p>
          <w:p w14:paraId="37333EFF">
            <w:pPr>
              <w:pStyle w:val="77"/>
              <w:shd w:val="clear" w:color="auto"/>
              <w:rPr>
                <w:color w:val="auto"/>
              </w:rPr>
            </w:pPr>
            <w:r>
              <w:rPr>
                <w:rFonts w:hint="eastAsia"/>
                <w:color w:val="auto"/>
              </w:rPr>
              <w:t>3.中间件系统维护：基于监视所记录的各种中间件的状态数据，可帮助业务人员分析服务响应速度变化的技术原因和规律，在业务受到影响前，主动发现潜在问题。提供对中间件各类关键参数指标的监控，这些指标包括：基本信息，数据库连接池信息、会话信息、任务信息、JTA、JVM、Servlet、EJB、JDBC、运行队列、内存信息、线程信息等等。应用：支持对多种 web、service应用的实时监控，对端口状态、响应时间、连接信息等提供关键参数管理。</w:t>
            </w:r>
          </w:p>
          <w:p w14:paraId="44049E91">
            <w:pPr>
              <w:pStyle w:val="77"/>
              <w:shd w:val="clear" w:color="auto"/>
              <w:rPr>
                <w:color w:val="auto"/>
              </w:rPr>
            </w:pPr>
            <w:r>
              <w:rPr>
                <w:rFonts w:hint="eastAsia"/>
                <w:color w:val="auto"/>
              </w:rPr>
              <w:t>4.对日常异常业务数据处理。</w:t>
            </w:r>
          </w:p>
          <w:p w14:paraId="00440A07">
            <w:pPr>
              <w:pStyle w:val="77"/>
              <w:shd w:val="clear" w:color="auto"/>
              <w:rPr>
                <w:color w:val="auto"/>
              </w:rPr>
            </w:pPr>
            <w:r>
              <w:rPr>
                <w:rFonts w:hint="eastAsia"/>
                <w:color w:val="auto"/>
              </w:rPr>
              <w:t>5.根据业务需要进行各类数据统计。</w:t>
            </w:r>
          </w:p>
          <w:p w14:paraId="4D4170DB">
            <w:pPr>
              <w:pStyle w:val="77"/>
              <w:shd w:val="clear" w:color="auto"/>
              <w:rPr>
                <w:color w:val="auto"/>
              </w:rPr>
            </w:pPr>
            <w:r>
              <w:rPr>
                <w:rFonts w:hint="eastAsia"/>
                <w:color w:val="auto"/>
              </w:rPr>
              <w:t>6.定期分析系统性能，根据检查及分析结果，对系统的参数进行调整及维护。</w:t>
            </w:r>
          </w:p>
          <w:p w14:paraId="629351E2">
            <w:pPr>
              <w:pStyle w:val="77"/>
              <w:shd w:val="clear" w:color="auto"/>
              <w:rPr>
                <w:color w:val="auto"/>
              </w:rPr>
            </w:pPr>
            <w:r>
              <w:rPr>
                <w:rFonts w:hint="eastAsia"/>
                <w:color w:val="auto"/>
              </w:rPr>
              <w:t>7.数据库维护。保障数据库正常运行，保障数据库数据完整备份、恢复，满足采购人提出的数据整理导出、分析统计及数据同步、异常数据处理等业务的数据维护。</w:t>
            </w:r>
          </w:p>
        </w:tc>
        <w:tc>
          <w:tcPr>
            <w:tcW w:w="849" w:type="dxa"/>
            <w:tcBorders>
              <w:top w:val="single" w:color="auto" w:sz="4" w:space="0"/>
              <w:left w:val="single" w:color="auto" w:sz="4" w:space="0"/>
              <w:right w:val="single" w:color="auto" w:sz="4" w:space="0"/>
            </w:tcBorders>
            <w:vAlign w:val="center"/>
          </w:tcPr>
          <w:p w14:paraId="48B92889">
            <w:pPr>
              <w:shd w:val="clear" w:color="auto"/>
              <w:wordWrap w:val="0"/>
              <w:spacing w:after="0" w:line="360" w:lineRule="exact"/>
              <w:jc w:val="center"/>
              <w:rPr>
                <w:rFonts w:hint="eastAsia" w:ascii="宋体" w:hAnsi="宋体"/>
                <w:color w:val="auto"/>
                <w:szCs w:val="21"/>
              </w:rPr>
            </w:pPr>
            <w:r>
              <w:rPr>
                <w:rFonts w:ascii="宋体" w:hAnsi="宋体"/>
                <w:color w:val="auto"/>
              </w:rPr>
              <w:t>1</w:t>
            </w:r>
          </w:p>
        </w:tc>
        <w:tc>
          <w:tcPr>
            <w:tcW w:w="1101" w:type="dxa"/>
            <w:tcBorders>
              <w:top w:val="single" w:color="auto" w:sz="4" w:space="0"/>
              <w:left w:val="single" w:color="auto" w:sz="4" w:space="0"/>
              <w:right w:val="single" w:color="auto" w:sz="4" w:space="0"/>
            </w:tcBorders>
            <w:vAlign w:val="center"/>
          </w:tcPr>
          <w:p w14:paraId="0254FD05">
            <w:pPr>
              <w:shd w:val="clear" w:color="auto"/>
              <w:spacing w:after="0" w:line="340" w:lineRule="exact"/>
              <w:jc w:val="center"/>
              <w:rPr>
                <w:rFonts w:hint="eastAsia" w:ascii="宋体" w:hAnsi="宋体"/>
                <w:color w:val="auto"/>
                <w:szCs w:val="21"/>
              </w:rPr>
            </w:pPr>
            <w:r>
              <w:rPr>
                <w:rFonts w:hint="eastAsia" w:ascii="宋体" w:hAnsi="宋体"/>
                <w:color w:val="auto"/>
                <w:szCs w:val="21"/>
              </w:rPr>
              <w:t>软件和信息技术服务业</w:t>
            </w:r>
          </w:p>
        </w:tc>
      </w:tr>
      <w:tr w14:paraId="1313B5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67" w:type="dxa"/>
            <w:tcBorders>
              <w:left w:val="single" w:color="auto" w:sz="4" w:space="0"/>
              <w:right w:val="single" w:color="auto" w:sz="4" w:space="0"/>
            </w:tcBorders>
          </w:tcPr>
          <w:p w14:paraId="4399460B">
            <w:pPr>
              <w:shd w:val="clear" w:color="auto"/>
              <w:spacing w:after="0" w:line="340" w:lineRule="exact"/>
              <w:jc w:val="center"/>
              <w:rPr>
                <w:rFonts w:hint="eastAsia" w:ascii="宋体" w:hAnsi="宋体"/>
                <w:bCs/>
                <w:color w:val="auto"/>
                <w:szCs w:val="21"/>
              </w:rPr>
            </w:pPr>
          </w:p>
        </w:tc>
        <w:tc>
          <w:tcPr>
            <w:tcW w:w="366" w:type="dxa"/>
            <w:tcBorders>
              <w:top w:val="single" w:color="auto" w:sz="4" w:space="0"/>
              <w:left w:val="single" w:color="auto" w:sz="4" w:space="0"/>
              <w:bottom w:val="single" w:color="auto" w:sz="4" w:space="0"/>
              <w:right w:val="single" w:color="auto" w:sz="4" w:space="0"/>
            </w:tcBorders>
            <w:vAlign w:val="center"/>
          </w:tcPr>
          <w:p w14:paraId="6A20E72A">
            <w:pPr>
              <w:widowControl/>
              <w:shd w:val="clear" w:color="auto"/>
              <w:spacing w:after="0" w:line="264" w:lineRule="auto"/>
              <w:jc w:val="center"/>
              <w:rPr>
                <w:rFonts w:hint="eastAsia" w:ascii="宋体" w:hAnsi="宋体" w:cs="宋体"/>
                <w:color w:val="auto"/>
                <w:szCs w:val="21"/>
              </w:rPr>
            </w:pPr>
            <w:r>
              <w:rPr>
                <w:rFonts w:hint="eastAsia" w:ascii="宋体" w:hAnsi="宋体" w:cs="宋体"/>
                <w:color w:val="auto"/>
                <w:szCs w:val="21"/>
              </w:rPr>
              <w:t>4</w:t>
            </w:r>
          </w:p>
        </w:tc>
        <w:tc>
          <w:tcPr>
            <w:tcW w:w="711" w:type="dxa"/>
            <w:gridSpan w:val="2"/>
            <w:tcBorders>
              <w:top w:val="single" w:color="auto" w:sz="4" w:space="0"/>
              <w:left w:val="single" w:color="auto" w:sz="4" w:space="0"/>
              <w:bottom w:val="single" w:color="auto" w:sz="4" w:space="0"/>
              <w:right w:val="single" w:color="auto" w:sz="4" w:space="0"/>
            </w:tcBorders>
          </w:tcPr>
          <w:p w14:paraId="0B5127ED">
            <w:pPr>
              <w:widowControl/>
              <w:shd w:val="clear" w:color="auto"/>
              <w:spacing w:after="0" w:line="240" w:lineRule="auto"/>
              <w:jc w:val="center"/>
              <w:rPr>
                <w:rFonts w:hint="eastAsia" w:ascii="宋体" w:hAnsi="宋体" w:cs="宋体"/>
                <w:color w:val="auto"/>
                <w:szCs w:val="21"/>
              </w:rPr>
            </w:pPr>
            <w:r>
              <w:rPr>
                <w:rFonts w:hint="eastAsia" w:ascii="宋体" w:hAnsi="宋体"/>
                <w:color w:val="auto"/>
                <w:szCs w:val="21"/>
              </w:rPr>
              <w:t>驾驶人考试培训监管系统（科目二、科目三）</w:t>
            </w:r>
          </w:p>
        </w:tc>
        <w:tc>
          <w:tcPr>
            <w:tcW w:w="579" w:type="dxa"/>
            <w:tcBorders>
              <w:top w:val="single" w:color="auto" w:sz="4" w:space="0"/>
              <w:left w:val="single" w:color="auto" w:sz="4" w:space="0"/>
              <w:right w:val="single" w:color="auto" w:sz="4" w:space="0"/>
            </w:tcBorders>
            <w:vAlign w:val="center"/>
          </w:tcPr>
          <w:p w14:paraId="437577A1">
            <w:pPr>
              <w:shd w:val="clear" w:color="auto"/>
              <w:wordWrap w:val="0"/>
              <w:snapToGrid w:val="0"/>
              <w:spacing w:after="0" w:line="360" w:lineRule="exact"/>
              <w:jc w:val="center"/>
              <w:rPr>
                <w:rFonts w:hint="eastAsia" w:ascii="宋体" w:hAnsi="宋体"/>
                <w:color w:val="auto"/>
                <w:szCs w:val="21"/>
              </w:rPr>
            </w:pPr>
            <w:r>
              <w:rPr>
                <w:rFonts w:hint="eastAsia" w:ascii="宋体" w:hAnsi="宋体"/>
                <w:color w:val="auto"/>
                <w:szCs w:val="21"/>
              </w:rPr>
              <w:t>1项</w:t>
            </w:r>
          </w:p>
        </w:tc>
        <w:tc>
          <w:tcPr>
            <w:tcW w:w="5879" w:type="dxa"/>
            <w:tcBorders>
              <w:top w:val="single" w:color="auto" w:sz="4" w:space="0"/>
              <w:left w:val="single" w:color="auto" w:sz="4" w:space="0"/>
              <w:right w:val="single" w:color="auto" w:sz="4" w:space="0"/>
            </w:tcBorders>
          </w:tcPr>
          <w:p w14:paraId="0C7B2EBD">
            <w:pPr>
              <w:pStyle w:val="77"/>
              <w:shd w:val="clear" w:color="auto"/>
              <w:rPr>
                <w:color w:val="auto"/>
              </w:rPr>
            </w:pPr>
            <w:r>
              <w:rPr>
                <w:rFonts w:hint="eastAsia"/>
                <w:color w:val="auto"/>
              </w:rPr>
              <w:t>1.维护系统的微服务、中间件服务器，保障系统和服务器间应有状态良好的通信链路。</w:t>
            </w:r>
          </w:p>
          <w:p w14:paraId="6CBCB491">
            <w:pPr>
              <w:pStyle w:val="77"/>
              <w:shd w:val="clear" w:color="auto"/>
              <w:rPr>
                <w:color w:val="auto"/>
              </w:rPr>
            </w:pPr>
            <w:r>
              <w:rPr>
                <w:rFonts w:hint="eastAsia"/>
                <w:color w:val="auto"/>
              </w:rPr>
              <w:t>2.根据公安部交管局升级通知要求或公安部交通工程科学研究所或区厅交管总队要求对系统进行运维。</w:t>
            </w:r>
          </w:p>
          <w:p w14:paraId="1E680973">
            <w:pPr>
              <w:pStyle w:val="77"/>
              <w:shd w:val="clear" w:color="auto"/>
              <w:rPr>
                <w:color w:val="auto"/>
              </w:rPr>
            </w:pPr>
            <w:r>
              <w:rPr>
                <w:rFonts w:hint="eastAsia"/>
                <w:color w:val="auto"/>
              </w:rPr>
              <w:t>3.中间件系统维护：基于监视所记录的各种中间件的状态数据，可帮助业务人员分析服务响应速度变化的技术原因和规律，在业务受到影响前，主动发现潜在问题。提供对中间件各类关键参数指标的监控，这些指标包括：基本信息，数据库连接池信息、会话信息、任务信息、JTA、JVM、Servlet、EJB、JDBC、运行队列、内存信息、线程信息等等。应用：支持对多种 web、service应用的实时监控，对端口状态、响应时间、连接信息等提供关键参数管理。</w:t>
            </w:r>
          </w:p>
          <w:p w14:paraId="183F547A">
            <w:pPr>
              <w:pStyle w:val="77"/>
              <w:shd w:val="clear" w:color="auto"/>
              <w:rPr>
                <w:color w:val="auto"/>
              </w:rPr>
            </w:pPr>
            <w:r>
              <w:rPr>
                <w:rFonts w:hint="eastAsia"/>
                <w:color w:val="auto"/>
              </w:rPr>
              <w:t>4.对日常异常业务数据处理。</w:t>
            </w:r>
          </w:p>
          <w:p w14:paraId="50987BAD">
            <w:pPr>
              <w:pStyle w:val="77"/>
              <w:shd w:val="clear" w:color="auto"/>
              <w:rPr>
                <w:color w:val="auto"/>
              </w:rPr>
            </w:pPr>
            <w:r>
              <w:rPr>
                <w:rFonts w:hint="eastAsia"/>
                <w:color w:val="auto"/>
              </w:rPr>
              <w:t>5.根据业务需求进行各类数据统计。</w:t>
            </w:r>
          </w:p>
          <w:p w14:paraId="04CD6DE6">
            <w:pPr>
              <w:pStyle w:val="77"/>
              <w:shd w:val="clear" w:color="auto"/>
              <w:rPr>
                <w:color w:val="auto"/>
              </w:rPr>
            </w:pPr>
            <w:r>
              <w:rPr>
                <w:rFonts w:hint="eastAsia"/>
                <w:color w:val="auto"/>
              </w:rPr>
              <w:t>6.定期分析系统性能，根据检查及分析结果，对系统的参数进行调整及维护。</w:t>
            </w:r>
          </w:p>
          <w:p w14:paraId="57FDC00F">
            <w:pPr>
              <w:shd w:val="clear" w:color="auto"/>
              <w:spacing w:after="0" w:line="240" w:lineRule="auto"/>
              <w:ind w:firstLine="420" w:firstLineChars="200"/>
              <w:rPr>
                <w:color w:val="auto"/>
              </w:rPr>
            </w:pPr>
            <w:r>
              <w:rPr>
                <w:rFonts w:hint="eastAsia"/>
                <w:color w:val="auto"/>
              </w:rPr>
              <w:t>7.数据库维护。保障数据库正常运行，保障数据库数据完整备份、恢复，满足采购人提出的数据整理导出、分析统计及数据同步、异常数据处理等业务的数据维护。</w:t>
            </w:r>
          </w:p>
        </w:tc>
        <w:tc>
          <w:tcPr>
            <w:tcW w:w="849" w:type="dxa"/>
            <w:tcBorders>
              <w:top w:val="single" w:color="auto" w:sz="4" w:space="0"/>
              <w:left w:val="single" w:color="auto" w:sz="4" w:space="0"/>
              <w:right w:val="single" w:color="auto" w:sz="4" w:space="0"/>
            </w:tcBorders>
            <w:vAlign w:val="center"/>
          </w:tcPr>
          <w:p w14:paraId="3CBDDF6F">
            <w:pPr>
              <w:shd w:val="clear" w:color="auto"/>
              <w:wordWrap w:val="0"/>
              <w:spacing w:after="0" w:line="360" w:lineRule="exact"/>
              <w:jc w:val="center"/>
              <w:rPr>
                <w:rFonts w:hint="eastAsia" w:ascii="宋体" w:hAnsi="宋体"/>
                <w:color w:val="auto"/>
                <w:szCs w:val="21"/>
              </w:rPr>
            </w:pPr>
            <w:r>
              <w:rPr>
                <w:rFonts w:hint="eastAsia" w:ascii="宋体" w:hAnsi="宋体"/>
                <w:color w:val="auto"/>
              </w:rPr>
              <w:t>1</w:t>
            </w:r>
          </w:p>
        </w:tc>
        <w:tc>
          <w:tcPr>
            <w:tcW w:w="1101" w:type="dxa"/>
            <w:tcBorders>
              <w:top w:val="single" w:color="auto" w:sz="4" w:space="0"/>
              <w:left w:val="single" w:color="auto" w:sz="4" w:space="0"/>
              <w:right w:val="single" w:color="auto" w:sz="4" w:space="0"/>
            </w:tcBorders>
            <w:vAlign w:val="center"/>
          </w:tcPr>
          <w:p w14:paraId="5B3172F3">
            <w:pPr>
              <w:shd w:val="clear" w:color="auto"/>
              <w:spacing w:after="0" w:line="340" w:lineRule="exact"/>
              <w:jc w:val="center"/>
              <w:rPr>
                <w:rFonts w:hint="eastAsia" w:ascii="宋体" w:hAnsi="宋体"/>
                <w:color w:val="auto"/>
                <w:szCs w:val="21"/>
              </w:rPr>
            </w:pPr>
            <w:r>
              <w:rPr>
                <w:rFonts w:hint="eastAsia" w:ascii="宋体" w:hAnsi="宋体"/>
                <w:color w:val="auto"/>
                <w:szCs w:val="21"/>
              </w:rPr>
              <w:t>软件和信息技术服务业</w:t>
            </w:r>
          </w:p>
        </w:tc>
      </w:tr>
      <w:tr w14:paraId="20E54F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367" w:type="dxa"/>
            <w:tcBorders>
              <w:top w:val="single" w:color="auto" w:sz="4" w:space="0"/>
              <w:left w:val="single" w:color="auto" w:sz="4" w:space="0"/>
              <w:bottom w:val="single" w:color="auto" w:sz="4" w:space="0"/>
              <w:right w:val="single" w:color="auto" w:sz="4" w:space="0"/>
            </w:tcBorders>
            <w:vAlign w:val="center"/>
          </w:tcPr>
          <w:p w14:paraId="7613FAAB">
            <w:pPr>
              <w:shd w:val="clear" w:color="auto"/>
              <w:spacing w:after="0" w:line="340" w:lineRule="exact"/>
              <w:jc w:val="center"/>
              <w:rPr>
                <w:rFonts w:hint="eastAsia" w:ascii="宋体" w:hAnsi="宋体"/>
                <w:color w:val="auto"/>
                <w:szCs w:val="21"/>
              </w:rPr>
            </w:pPr>
            <w:r>
              <w:rPr>
                <w:rFonts w:hint="eastAsia" w:ascii="宋体" w:hAnsi="宋体"/>
                <w:color w:val="auto"/>
                <w:szCs w:val="21"/>
              </w:rPr>
              <w:t>商务条款</w:t>
            </w:r>
          </w:p>
        </w:tc>
        <w:tc>
          <w:tcPr>
            <w:tcW w:w="9485" w:type="dxa"/>
            <w:gridSpan w:val="7"/>
            <w:tcBorders>
              <w:top w:val="single" w:color="auto" w:sz="4" w:space="0"/>
              <w:left w:val="single" w:color="auto" w:sz="4" w:space="0"/>
              <w:bottom w:val="single" w:color="auto" w:sz="4" w:space="0"/>
              <w:right w:val="single" w:color="auto" w:sz="4" w:space="0"/>
            </w:tcBorders>
          </w:tcPr>
          <w:p w14:paraId="7784765E">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▲一、合同签订期：自中标通知书发出之日起15日内。</w:t>
            </w:r>
          </w:p>
          <w:p w14:paraId="2FBDE4EB">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▲二、服务期限：自合同签订之日起1年。</w:t>
            </w:r>
          </w:p>
          <w:p w14:paraId="2303CD16">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三、提交服务成果地点：采购人指定地点。</w:t>
            </w:r>
          </w:p>
          <w:p w14:paraId="63DF83EE">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四、服务要求：</w:t>
            </w:r>
          </w:p>
          <w:p w14:paraId="10D5317B">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▲1. 根据采购人要求，在重大活动或重大节假日及重要安保活动期间，提供不少于1人24小时驻点服务，确保使用服务正常。</w:t>
            </w:r>
          </w:p>
          <w:p w14:paraId="5DD8045D">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2.在服务期内，中标人须保证系统能够长期安全、可靠、高效运行，提供上门服务，并配置能胜任本项目日常技术维护工作的技术人员，能够提供长期的良好的上门技术支持。中标人需要为本项目投入不少于1名项目负责人；其他人员不少于1人。</w:t>
            </w:r>
          </w:p>
          <w:p w14:paraId="432C44F8">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▲3.故障响应时间：出现故障时，接到采购人处理问题通知后，技术人员30分钟内响应，技术维护力量2小时内到达采购人指定现场，4小时内解决故障并恢复系统运行。</w:t>
            </w:r>
          </w:p>
          <w:p w14:paraId="145EA820">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▲4.投标人应提供12个月维保服务，包含负责软件升级服务，软件部分的修改与系统升级，不向采购人收取额外费用。</w:t>
            </w:r>
          </w:p>
          <w:p w14:paraId="0E6498CA">
            <w:pPr>
              <w:widowControl/>
              <w:shd w:val="clear" w:color="auto"/>
              <w:spacing w:after="0" w:line="240" w:lineRule="auto"/>
              <w:jc w:val="left"/>
              <w:rPr>
                <w:rFonts w:hint="eastAsia" w:ascii="宋体" w:hAnsi="宋体" w:cs="宋体"/>
                <w:color w:val="auto"/>
                <w:szCs w:val="21"/>
              </w:rPr>
            </w:pPr>
            <w:bookmarkStart w:id="40" w:name="OLE_LINK1"/>
            <w:r>
              <w:rPr>
                <w:rFonts w:hint="eastAsia" w:ascii="宋体" w:hAnsi="宋体" w:cs="宋体"/>
                <w:color w:val="auto"/>
                <w:szCs w:val="21"/>
              </w:rPr>
              <w:t>5.验收要求及标准：由采购人组织验收，并出具验收报告，验收标准按照招标文件要求进行验收。</w:t>
            </w:r>
          </w:p>
          <w:bookmarkEnd w:id="40"/>
          <w:p w14:paraId="44462399">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6.投标人在运维服务期内，应配备设备、系统和软件维保需要的管理软件、常用检测设备工具及其它必要器具，以及重要系统要求的备品备件。</w:t>
            </w:r>
          </w:p>
          <w:p w14:paraId="51D0707C">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五、其它要求：</w:t>
            </w:r>
          </w:p>
          <w:p w14:paraId="44781EF6">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1.报价必须含以下部分，包括：</w:t>
            </w:r>
          </w:p>
          <w:p w14:paraId="4F489C02">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（1）服务的价格；</w:t>
            </w:r>
          </w:p>
          <w:p w14:paraId="2F95CDFF">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（2）必要的保险费用和各项税金；</w:t>
            </w:r>
          </w:p>
          <w:p w14:paraId="210C7E3D">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（3）培训、技术支持、售后服务、更新维护等费用。</w:t>
            </w:r>
          </w:p>
          <w:p w14:paraId="7753B263">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2.付款方式：签订合同后支付30%合同款，完成验收后支付剩余70%合同款。采购人付款以中标人先行开具合法发票为前提。若中标人未按约定时间提供发票，采购人有权顺延付款期限，且不承担逾期付款责任。如中标人开具的发票有误，需在 5个工作日内 重新开具并送达，否则采购人有权暂停付款。如因财政原因导致付款延迟的，采购人不承担违约责任，且合同履约时间不顺延，中标人需按合同期限履行合同。</w:t>
            </w:r>
          </w:p>
          <w:p w14:paraId="60EF8410">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3.对合同条款的调整：由于中标人原因，未能按本合同规定的内容、时间及相关要求向采购人交付服务成果的，中标人承担违约责任，支付违约金。每逾期一天交付，按合同总费用的千分之一支付滞纳金。</w:t>
            </w:r>
          </w:p>
          <w:p w14:paraId="5FAA3CA4">
            <w:pPr>
              <w:shd w:val="clear" w:color="auto"/>
              <w:spacing w:after="0" w:line="340" w:lineRule="exact"/>
              <w:rPr>
                <w:rFonts w:hint="eastAsia" w:ascii="宋体" w:hAnsi="宋体" w:cs="宋体"/>
                <w:color w:val="auto"/>
                <w:szCs w:val="21"/>
              </w:rPr>
            </w:pPr>
            <w:r>
              <w:rPr>
                <w:rFonts w:hint="eastAsia" w:ascii="宋体" w:hAnsi="宋体" w:cs="宋体"/>
                <w:color w:val="auto"/>
                <w:szCs w:val="21"/>
              </w:rPr>
              <w:t>4.其他未尽事宜由双方签订补充协议进行约定。</w:t>
            </w:r>
          </w:p>
        </w:tc>
      </w:tr>
      <w:tr w14:paraId="24328C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67" w:type="dxa"/>
            <w:tcBorders>
              <w:top w:val="single" w:color="auto" w:sz="4" w:space="0"/>
              <w:left w:val="single" w:color="auto" w:sz="4" w:space="0"/>
              <w:bottom w:val="single" w:color="auto" w:sz="4" w:space="0"/>
              <w:right w:val="single" w:color="auto" w:sz="4" w:space="0"/>
            </w:tcBorders>
            <w:vAlign w:val="center"/>
          </w:tcPr>
          <w:p w14:paraId="183408E1">
            <w:pPr>
              <w:shd w:val="clear" w:color="auto"/>
              <w:spacing w:after="0" w:line="340" w:lineRule="exact"/>
              <w:jc w:val="center"/>
              <w:rPr>
                <w:rFonts w:hint="eastAsia" w:ascii="宋体" w:hAnsi="宋体"/>
                <w:color w:val="auto"/>
                <w:szCs w:val="21"/>
              </w:rPr>
            </w:pPr>
            <w:r>
              <w:rPr>
                <w:rFonts w:hint="eastAsia" w:ascii="宋体" w:hAnsi="宋体"/>
                <w:color w:val="auto"/>
                <w:szCs w:val="21"/>
              </w:rPr>
              <w:t>其他说明</w:t>
            </w:r>
          </w:p>
        </w:tc>
        <w:tc>
          <w:tcPr>
            <w:tcW w:w="9485" w:type="dxa"/>
            <w:gridSpan w:val="7"/>
            <w:tcBorders>
              <w:top w:val="single" w:color="auto" w:sz="4" w:space="0"/>
              <w:left w:val="single" w:color="auto" w:sz="4" w:space="0"/>
              <w:bottom w:val="single" w:color="auto" w:sz="4" w:space="0"/>
              <w:right w:val="single" w:color="auto" w:sz="4" w:space="0"/>
            </w:tcBorders>
          </w:tcPr>
          <w:p w14:paraId="1F454E32">
            <w:pPr>
              <w:widowControl/>
              <w:shd w:val="clear" w:color="auto"/>
              <w:spacing w:after="0" w:line="340" w:lineRule="exact"/>
              <w:rPr>
                <w:rFonts w:hint="eastAsia" w:ascii="宋体" w:hAnsi="宋体"/>
                <w:color w:val="auto"/>
                <w:szCs w:val="21"/>
              </w:rPr>
            </w:pPr>
            <w:r>
              <w:rPr>
                <w:rFonts w:hint="eastAsia" w:ascii="宋体" w:hAnsi="宋体"/>
                <w:color w:val="auto"/>
                <w:szCs w:val="21"/>
              </w:rPr>
              <w:t>一、进口产品说明</w:t>
            </w:r>
          </w:p>
          <w:p w14:paraId="40D59F51">
            <w:pPr>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本表的第项服务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优先采购向我国企业转让技术、与我国企业签订消化吸收再创新方案的投标人的进口产品。</w:t>
            </w:r>
            <w:r>
              <w:rPr>
                <w:rFonts w:hint="eastAsia" w:ascii="宋体" w:hAnsi="宋体"/>
                <w:b/>
                <w:bCs/>
                <w:color w:val="auto"/>
                <w:szCs w:val="21"/>
              </w:rPr>
              <w:t>其他货物不接受进口产品参与投标</w:t>
            </w:r>
            <w:r>
              <w:rPr>
                <w:rFonts w:hint="eastAsia" w:ascii="宋体" w:hAnsi="宋体"/>
                <w:color w:val="auto"/>
                <w:szCs w:val="21"/>
              </w:rPr>
              <w:t>，</w:t>
            </w:r>
            <w:r>
              <w:rPr>
                <w:rFonts w:hint="eastAsia" w:ascii="宋体" w:hAnsi="宋体"/>
                <w:b/>
                <w:color w:val="auto"/>
                <w:szCs w:val="21"/>
              </w:rPr>
              <w:t>否则作无效标处理。</w:t>
            </w:r>
          </w:p>
          <w:p w14:paraId="5E4DC762">
            <w:pPr>
              <w:shd w:val="clear" w:color="auto"/>
              <w:tabs>
                <w:tab w:val="left" w:pos="180"/>
                <w:tab w:val="left" w:pos="1620"/>
              </w:tabs>
              <w:spacing w:after="0" w:line="340" w:lineRule="exact"/>
              <w:ind w:firstLine="420" w:firstLineChars="200"/>
              <w:rPr>
                <w:rFonts w:hint="eastAsia" w:ascii="宋体" w:hAnsi="宋体"/>
                <w:color w:val="auto"/>
                <w:szCs w:val="21"/>
              </w:rPr>
            </w:pPr>
            <w:r>
              <w:rPr>
                <w:rFonts w:ascii="宋体" w:hAnsi="宋体"/>
                <w:color w:val="auto"/>
                <w:szCs w:val="21"/>
              </w:rPr>
              <w:sym w:font="Wingdings 2" w:char="0052"/>
            </w:r>
            <w:r>
              <w:rPr>
                <w:rFonts w:hint="eastAsia" w:ascii="宋体" w:hAnsi="宋体"/>
                <w:color w:val="auto"/>
                <w:szCs w:val="21"/>
              </w:rPr>
              <w:t>本分标服务所涉及的货物不接受进口产品（即通过中国海关报关验放进入中国境内且产自关境外的产品）参与投标，</w:t>
            </w:r>
            <w:r>
              <w:rPr>
                <w:rFonts w:hint="eastAsia" w:ascii="宋体" w:hAnsi="宋体"/>
                <w:b/>
                <w:color w:val="auto"/>
                <w:szCs w:val="21"/>
              </w:rPr>
              <w:t>如有进口产品参与投标的作无效标处理</w:t>
            </w:r>
            <w:r>
              <w:rPr>
                <w:rFonts w:hint="eastAsia" w:ascii="宋体" w:hAnsi="宋体"/>
                <w:color w:val="auto"/>
                <w:szCs w:val="21"/>
              </w:rPr>
              <w:t>。</w:t>
            </w:r>
          </w:p>
          <w:p w14:paraId="68E6D616">
            <w:pPr>
              <w:shd w:val="clear" w:color="auto"/>
              <w:tabs>
                <w:tab w:val="left" w:pos="180"/>
                <w:tab w:val="left" w:pos="1620"/>
              </w:tabs>
              <w:spacing w:after="0" w:line="340" w:lineRule="exact"/>
              <w:ind w:firstLine="420" w:firstLineChars="200"/>
              <w:rPr>
                <w:rFonts w:hint="eastAsia" w:ascii="宋体" w:hAnsi="宋体"/>
                <w:color w:val="auto"/>
                <w:szCs w:val="21"/>
              </w:rPr>
            </w:pPr>
            <w:r>
              <w:rPr>
                <w:rFonts w:hint="eastAsia" w:ascii="宋体" w:hAnsi="宋体"/>
                <w:color w:val="auto"/>
                <w:szCs w:val="21"/>
              </w:rPr>
              <w:t>□本分标服务不涉及货物。</w:t>
            </w:r>
          </w:p>
          <w:p w14:paraId="7AB001E0">
            <w:pPr>
              <w:widowControl/>
              <w:shd w:val="clear" w:color="auto"/>
              <w:spacing w:after="0" w:line="340" w:lineRule="exact"/>
              <w:rPr>
                <w:rFonts w:hint="eastAsia" w:ascii="宋体" w:hAnsi="宋体"/>
                <w:b/>
                <w:color w:val="auto"/>
                <w:szCs w:val="21"/>
              </w:rPr>
            </w:pPr>
            <w:r>
              <w:rPr>
                <w:rFonts w:hint="eastAsia" w:ascii="宋体" w:hAnsi="宋体"/>
                <w:color w:val="auto"/>
                <w:szCs w:val="21"/>
              </w:rPr>
              <w:t>二、</w:t>
            </w:r>
            <w:r>
              <w:rPr>
                <w:rFonts w:hint="eastAsia" w:ascii="宋体" w:hAnsi="宋体"/>
                <w:b/>
                <w:color w:val="auto"/>
                <w:szCs w:val="21"/>
              </w:rPr>
              <w:t>投标要求</w:t>
            </w:r>
          </w:p>
          <w:p w14:paraId="4D44E031">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1.投标人认为有利于采购人的采购要求之外的优惠条款应单独列明。</w:t>
            </w:r>
          </w:p>
          <w:p w14:paraId="66598E57">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2.投标人结合本项目服务需求及要求于投标文件中提供针对本项目的服务方案、保密承诺、廉洁承诺（格式</w:t>
            </w:r>
            <w:r>
              <w:rPr>
                <w:rFonts w:ascii="宋体" w:hAnsi="宋体"/>
                <w:color w:val="auto"/>
                <w:szCs w:val="21"/>
              </w:rPr>
              <w:t>自拟</w:t>
            </w:r>
            <w:r>
              <w:rPr>
                <w:rFonts w:hint="eastAsia" w:ascii="宋体" w:hAnsi="宋体"/>
                <w:color w:val="auto"/>
                <w:szCs w:val="21"/>
              </w:rPr>
              <w:t>）。</w:t>
            </w:r>
          </w:p>
          <w:p w14:paraId="14B697F1">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3.投标人需投入具备专业能力的技术实施人员，在投标文件中提供项目实施人员名单。</w:t>
            </w:r>
          </w:p>
          <w:p w14:paraId="3BEFC773">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4.如有，请提供履约能力相关证明或业绩证明、奖项情况等。</w:t>
            </w:r>
          </w:p>
          <w:p w14:paraId="78C36AE1">
            <w:pPr>
              <w:widowControl/>
              <w:shd w:val="clear" w:color="auto"/>
              <w:spacing w:after="0" w:line="340" w:lineRule="exact"/>
              <w:rPr>
                <w:rFonts w:hint="eastAsia" w:ascii="宋体" w:hAnsi="宋体"/>
                <w:b/>
                <w:color w:val="auto"/>
                <w:szCs w:val="21"/>
              </w:rPr>
            </w:pPr>
            <w:r>
              <w:rPr>
                <w:rFonts w:hint="eastAsia" w:ascii="宋体" w:hAnsi="宋体"/>
                <w:b/>
                <w:color w:val="auto"/>
                <w:szCs w:val="21"/>
              </w:rPr>
              <w:t>三、其他事项</w:t>
            </w:r>
          </w:p>
          <w:p w14:paraId="7BE82D59">
            <w:pPr>
              <w:widowControl/>
              <w:shd w:val="clear" w:color="auto"/>
              <w:spacing w:after="0" w:line="340" w:lineRule="exact"/>
              <w:ind w:firstLine="420" w:firstLineChars="200"/>
              <w:rPr>
                <w:rFonts w:hint="eastAsia" w:ascii="宋体" w:hAnsi="宋体"/>
                <w:color w:val="auto"/>
                <w:szCs w:val="21"/>
              </w:rPr>
            </w:pPr>
            <w:r>
              <w:rPr>
                <w:rFonts w:ascii="宋体" w:hAnsi="宋体"/>
                <w:color w:val="auto"/>
                <w:szCs w:val="21"/>
              </w:rPr>
              <w:t>1</w:t>
            </w:r>
            <w:r>
              <w:rPr>
                <w:rFonts w:hint="eastAsia" w:ascii="宋体" w:hAnsi="宋体"/>
                <w:color w:val="auto"/>
                <w:szCs w:val="21"/>
              </w:rPr>
              <w:t>.除招标文件另有规定外，若出现有关法律、法规和规章有强制性规定但招标文件未列明的情形，则投标人应按照有关法律、法规和规章强制性规定执行。</w:t>
            </w:r>
          </w:p>
          <w:p w14:paraId="1520BA07">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2</w:t>
            </w:r>
            <w:r>
              <w:rPr>
                <w:rFonts w:ascii="宋体" w:hAnsi="宋体"/>
                <w:color w:val="auto"/>
                <w:szCs w:val="21"/>
              </w:rPr>
              <w:t>.</w:t>
            </w:r>
            <w:r>
              <w:rPr>
                <w:rFonts w:hint="eastAsia" w:ascii="宋体" w:hAnsi="宋体"/>
                <w:color w:val="auto"/>
                <w:szCs w:val="21"/>
              </w:rPr>
              <w:t>本项目合同文本中的条款如与项目需求不一致的，以采购文件项目需求表、中标供应商响应条款为准。</w:t>
            </w:r>
          </w:p>
          <w:p w14:paraId="238D5A6A">
            <w:pPr>
              <w:widowControl/>
              <w:shd w:val="clear" w:color="auto"/>
              <w:spacing w:after="0" w:line="340" w:lineRule="exact"/>
              <w:ind w:firstLine="422" w:firstLineChars="200"/>
              <w:rPr>
                <w:rFonts w:hint="eastAsia" w:ascii="宋体" w:hAnsi="宋体"/>
                <w:b/>
                <w:color w:val="auto"/>
                <w:szCs w:val="21"/>
              </w:rPr>
            </w:pPr>
            <w:r>
              <w:rPr>
                <w:rFonts w:hint="eastAsia" w:ascii="宋体" w:hAnsi="宋体"/>
                <w:b/>
                <w:color w:val="auto"/>
                <w:szCs w:val="21"/>
              </w:rPr>
              <w:t>▲3.本项目采购预算及分项预算为最高限价，投标人的投标报价不得超出最高限价，否则投标无效。</w:t>
            </w:r>
          </w:p>
          <w:p w14:paraId="00D24D02">
            <w:pPr>
              <w:widowControl/>
              <w:shd w:val="clear" w:color="auto"/>
              <w:spacing w:after="0" w:line="340" w:lineRule="exact"/>
              <w:ind w:firstLine="422" w:firstLineChars="200"/>
              <w:rPr>
                <w:rFonts w:hint="eastAsia" w:ascii="宋体" w:hAnsi="宋体"/>
                <w:b/>
                <w:color w:val="auto"/>
                <w:szCs w:val="21"/>
              </w:rPr>
            </w:pPr>
            <w:r>
              <w:rPr>
                <w:rFonts w:hint="eastAsia" w:ascii="宋体" w:hAnsi="宋体"/>
                <w:b/>
                <w:color w:val="auto"/>
                <w:szCs w:val="21"/>
              </w:rPr>
              <w:t>▲4.投标人对本项目任何一个服务项只能有一个报价，采购人不接受有选择的报价，否则投标无效。</w:t>
            </w:r>
          </w:p>
          <w:p w14:paraId="1EE0F78E">
            <w:pPr>
              <w:widowControl/>
              <w:shd w:val="clear" w:color="auto"/>
              <w:spacing w:after="0" w:line="340" w:lineRule="exact"/>
              <w:ind w:firstLine="422" w:firstLineChars="200"/>
              <w:rPr>
                <w:rFonts w:hint="eastAsia" w:ascii="宋体" w:hAnsi="宋体"/>
                <w:b/>
                <w:color w:val="auto"/>
                <w:szCs w:val="21"/>
              </w:rPr>
            </w:pPr>
            <w:r>
              <w:rPr>
                <w:rFonts w:hint="eastAsia" w:ascii="宋体" w:hAnsi="宋体"/>
                <w:b/>
                <w:color w:val="auto"/>
                <w:szCs w:val="21"/>
              </w:rPr>
              <w:t>5.本项目为服务类项目，不涉及核心产品。</w:t>
            </w:r>
          </w:p>
          <w:p w14:paraId="3785D469">
            <w:pPr>
              <w:widowControl/>
              <w:shd w:val="clear" w:color="auto"/>
              <w:spacing w:after="0" w:line="340" w:lineRule="exact"/>
              <w:ind w:firstLine="422" w:firstLineChars="200"/>
              <w:rPr>
                <w:rFonts w:hint="eastAsia" w:ascii="宋体" w:hAnsi="宋体"/>
                <w:color w:val="auto"/>
                <w:szCs w:val="21"/>
              </w:rPr>
            </w:pPr>
            <w:r>
              <w:rPr>
                <w:rFonts w:hint="eastAsia" w:ascii="宋体" w:hAnsi="宋体"/>
                <w:b/>
                <w:color w:val="auto"/>
                <w:szCs w:val="21"/>
              </w:rPr>
              <w:t>6.投标人可以结合项目的实际情况，在投标文件中提供项目理解、运维方案、服务方案及相关信誉、业绩。</w:t>
            </w:r>
          </w:p>
        </w:tc>
      </w:tr>
    </w:tbl>
    <w:p w14:paraId="42491157">
      <w:pPr>
        <w:shd w:val="clear" w:color="auto"/>
        <w:spacing w:line="428" w:lineRule="exact"/>
        <w:ind w:left="119"/>
        <w:rPr>
          <w:rFonts w:hint="eastAsia" w:ascii="微软雅黑" w:hAnsi="微软雅黑" w:eastAsia="微软雅黑" w:cs="微软雅黑"/>
          <w:color w:val="auto"/>
          <w:sz w:val="32"/>
          <w:szCs w:val="32"/>
        </w:rPr>
      </w:pPr>
    </w:p>
    <w:p w14:paraId="082B1A30">
      <w:pPr>
        <w:widowControl/>
        <w:shd w:val="clear" w:color="auto"/>
        <w:jc w:val="left"/>
        <w:rPr>
          <w:rFonts w:hint="eastAsia" w:ascii="微软雅黑" w:hAnsi="微软雅黑" w:eastAsia="微软雅黑" w:cs="微软雅黑"/>
          <w:color w:val="auto"/>
          <w:sz w:val="32"/>
          <w:szCs w:val="32"/>
        </w:rPr>
      </w:pPr>
      <w:r>
        <w:rPr>
          <w:rFonts w:hint="eastAsia" w:ascii="微软雅黑" w:hAnsi="微软雅黑" w:eastAsia="微软雅黑" w:cs="微软雅黑"/>
          <w:color w:val="auto"/>
          <w:sz w:val="32"/>
          <w:szCs w:val="32"/>
        </w:rPr>
        <w:br w:type="page"/>
      </w:r>
    </w:p>
    <w:tbl>
      <w:tblPr>
        <w:tblStyle w:val="34"/>
        <w:tblW w:w="985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67"/>
        <w:gridCol w:w="366"/>
        <w:gridCol w:w="270"/>
        <w:gridCol w:w="158"/>
        <w:gridCol w:w="366"/>
        <w:gridCol w:w="6377"/>
        <w:gridCol w:w="849"/>
        <w:gridCol w:w="1099"/>
      </w:tblGrid>
      <w:tr w14:paraId="099866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852" w:type="dxa"/>
            <w:gridSpan w:val="8"/>
            <w:tcBorders>
              <w:top w:val="single" w:color="auto" w:sz="4" w:space="0"/>
              <w:left w:val="single" w:color="auto" w:sz="4" w:space="0"/>
              <w:right w:val="single" w:color="auto" w:sz="4" w:space="0"/>
            </w:tcBorders>
            <w:vAlign w:val="center"/>
          </w:tcPr>
          <w:p w14:paraId="78986645">
            <w:pPr>
              <w:shd w:val="clear" w:color="auto"/>
              <w:spacing w:after="0" w:line="340" w:lineRule="exact"/>
              <w:jc w:val="center"/>
              <w:rPr>
                <w:rFonts w:hint="eastAsia" w:ascii="宋体" w:hAnsi="宋体" w:cs="宋体"/>
                <w:color w:val="auto"/>
                <w:szCs w:val="21"/>
              </w:rPr>
            </w:pPr>
            <w:r>
              <w:rPr>
                <w:rFonts w:hint="eastAsia" w:ascii="宋体" w:hAnsi="宋体" w:cs="Arial"/>
                <w:color w:val="auto"/>
                <w:szCs w:val="21"/>
              </w:rPr>
              <w:t>服务需求一览表</w:t>
            </w:r>
          </w:p>
        </w:tc>
      </w:tr>
      <w:tr w14:paraId="5EFE4A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03" w:type="dxa"/>
            <w:gridSpan w:val="3"/>
            <w:tcBorders>
              <w:top w:val="single" w:color="auto" w:sz="4" w:space="0"/>
              <w:left w:val="single" w:color="auto" w:sz="4" w:space="0"/>
              <w:right w:val="single" w:color="auto" w:sz="4" w:space="0"/>
            </w:tcBorders>
            <w:vAlign w:val="center"/>
          </w:tcPr>
          <w:p w14:paraId="36945843">
            <w:pPr>
              <w:shd w:val="clear" w:color="auto"/>
              <w:spacing w:after="0" w:line="340" w:lineRule="exact"/>
              <w:jc w:val="center"/>
              <w:rPr>
                <w:rFonts w:hint="eastAsia" w:ascii="宋体" w:hAnsi="宋体" w:cs="Arial"/>
                <w:b/>
                <w:color w:val="auto"/>
                <w:szCs w:val="21"/>
              </w:rPr>
            </w:pPr>
            <w:r>
              <w:rPr>
                <w:rFonts w:hint="eastAsia" w:ascii="宋体" w:hAnsi="宋体" w:cs="Arial"/>
                <w:b/>
                <w:color w:val="auto"/>
                <w:szCs w:val="21"/>
              </w:rPr>
              <w:t>标段</w:t>
            </w:r>
          </w:p>
        </w:tc>
        <w:tc>
          <w:tcPr>
            <w:tcW w:w="8849" w:type="dxa"/>
            <w:gridSpan w:val="5"/>
            <w:tcBorders>
              <w:top w:val="single" w:color="auto" w:sz="4" w:space="0"/>
              <w:left w:val="single" w:color="auto" w:sz="4" w:space="0"/>
              <w:right w:val="single" w:color="auto" w:sz="4" w:space="0"/>
            </w:tcBorders>
            <w:vAlign w:val="center"/>
          </w:tcPr>
          <w:p w14:paraId="740AD79B">
            <w:pPr>
              <w:shd w:val="clear" w:color="auto"/>
              <w:spacing w:after="0" w:line="340" w:lineRule="exact"/>
              <w:jc w:val="left"/>
              <w:rPr>
                <w:rFonts w:hint="eastAsia" w:ascii="宋体" w:hAnsi="宋体"/>
                <w:b/>
                <w:bCs/>
                <w:color w:val="auto"/>
                <w:szCs w:val="21"/>
              </w:rPr>
            </w:pPr>
            <w:r>
              <w:rPr>
                <w:rFonts w:hint="eastAsia" w:ascii="宋体" w:hAnsi="宋体"/>
                <w:b/>
                <w:bCs/>
                <w:color w:val="auto"/>
                <w:szCs w:val="21"/>
              </w:rPr>
              <w:t>2分标</w:t>
            </w:r>
          </w:p>
        </w:tc>
      </w:tr>
      <w:tr w14:paraId="2562EE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367" w:type="dxa"/>
            <w:vMerge w:val="restart"/>
            <w:tcBorders>
              <w:top w:val="single" w:color="auto" w:sz="4" w:space="0"/>
              <w:left w:val="single" w:color="auto" w:sz="4" w:space="0"/>
              <w:right w:val="single" w:color="auto" w:sz="4" w:space="0"/>
            </w:tcBorders>
            <w:vAlign w:val="center"/>
          </w:tcPr>
          <w:p w14:paraId="5C7427BC">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采购清单及服务参数</w:t>
            </w:r>
          </w:p>
        </w:tc>
        <w:tc>
          <w:tcPr>
            <w:tcW w:w="366"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6F253BFF">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序号</w:t>
            </w:r>
          </w:p>
        </w:tc>
        <w:tc>
          <w:tcPr>
            <w:tcW w:w="428" w:type="dxa"/>
            <w:gridSpan w:val="2"/>
            <w:tcBorders>
              <w:top w:val="single" w:color="auto" w:sz="4" w:space="0"/>
              <w:left w:val="single" w:color="auto" w:sz="4" w:space="0"/>
              <w:bottom w:val="single" w:color="auto" w:sz="4" w:space="0"/>
              <w:right w:val="single" w:color="auto" w:sz="4" w:space="0"/>
            </w:tcBorders>
            <w:vAlign w:val="center"/>
          </w:tcPr>
          <w:p w14:paraId="027BAAA3">
            <w:pPr>
              <w:shd w:val="clear" w:color="auto"/>
              <w:spacing w:after="0" w:line="340" w:lineRule="exact"/>
              <w:jc w:val="center"/>
              <w:rPr>
                <w:rFonts w:hint="eastAsia" w:ascii="宋体" w:hAnsi="宋体" w:cs="宋体"/>
                <w:color w:val="auto"/>
                <w:szCs w:val="21"/>
              </w:rPr>
            </w:pPr>
            <w:r>
              <w:rPr>
                <w:rFonts w:hint="eastAsia" w:ascii="宋体" w:hAnsi="宋体"/>
                <w:color w:val="auto"/>
                <w:szCs w:val="21"/>
              </w:rPr>
              <w:t>标的名称</w:t>
            </w:r>
          </w:p>
        </w:tc>
        <w:tc>
          <w:tcPr>
            <w:tcW w:w="366" w:type="dxa"/>
            <w:tcBorders>
              <w:top w:val="single" w:color="auto" w:sz="4" w:space="0"/>
              <w:left w:val="single" w:color="auto" w:sz="4" w:space="0"/>
              <w:bottom w:val="single" w:color="auto" w:sz="4" w:space="0"/>
              <w:right w:val="single" w:color="auto" w:sz="4" w:space="0"/>
            </w:tcBorders>
            <w:vAlign w:val="center"/>
          </w:tcPr>
          <w:p w14:paraId="5D4DF293">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数量单位</w:t>
            </w:r>
          </w:p>
        </w:tc>
        <w:tc>
          <w:tcPr>
            <w:tcW w:w="6377" w:type="dxa"/>
            <w:tcBorders>
              <w:top w:val="single" w:color="auto" w:sz="4" w:space="0"/>
              <w:left w:val="single" w:color="auto" w:sz="4" w:space="0"/>
              <w:bottom w:val="single" w:color="auto" w:sz="4" w:space="0"/>
              <w:right w:val="single" w:color="auto" w:sz="4" w:space="0"/>
            </w:tcBorders>
            <w:vAlign w:val="center"/>
          </w:tcPr>
          <w:p w14:paraId="125FD690">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技术服务要求</w:t>
            </w:r>
          </w:p>
        </w:tc>
        <w:tc>
          <w:tcPr>
            <w:tcW w:w="849" w:type="dxa"/>
            <w:tcBorders>
              <w:top w:val="single" w:color="auto" w:sz="4" w:space="0"/>
              <w:left w:val="single" w:color="auto" w:sz="4" w:space="0"/>
              <w:bottom w:val="single" w:color="auto" w:sz="4" w:space="0"/>
              <w:right w:val="single" w:color="auto" w:sz="4" w:space="0"/>
            </w:tcBorders>
            <w:vAlign w:val="center"/>
          </w:tcPr>
          <w:p w14:paraId="01B6FEAD">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分项预算（万元）</w:t>
            </w:r>
          </w:p>
        </w:tc>
        <w:tc>
          <w:tcPr>
            <w:tcW w:w="1099" w:type="dxa"/>
            <w:tcBorders>
              <w:top w:val="single" w:color="auto" w:sz="4" w:space="0"/>
              <w:left w:val="single" w:color="auto" w:sz="4" w:space="0"/>
              <w:bottom w:val="single" w:color="auto" w:sz="4" w:space="0"/>
              <w:right w:val="single" w:color="auto" w:sz="4" w:space="0"/>
            </w:tcBorders>
            <w:vAlign w:val="center"/>
          </w:tcPr>
          <w:p w14:paraId="6454D457">
            <w:pPr>
              <w:shd w:val="clear" w:color="auto"/>
              <w:spacing w:after="0" w:line="340" w:lineRule="exact"/>
              <w:jc w:val="center"/>
              <w:rPr>
                <w:rFonts w:hint="eastAsia" w:ascii="宋体" w:hAnsi="宋体" w:cs="宋体"/>
                <w:color w:val="auto"/>
                <w:szCs w:val="21"/>
              </w:rPr>
            </w:pPr>
            <w:r>
              <w:rPr>
                <w:rFonts w:hint="eastAsia" w:ascii="宋体" w:hAnsi="宋体"/>
                <w:color w:val="auto"/>
                <w:szCs w:val="21"/>
              </w:rPr>
              <w:t>中小企业划分标准所属行业名称（行业名称及划分见本章其他附件2）</w:t>
            </w:r>
          </w:p>
        </w:tc>
      </w:tr>
      <w:tr w14:paraId="5EC048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67" w:type="dxa"/>
            <w:vMerge w:val="continue"/>
            <w:tcBorders>
              <w:left w:val="single" w:color="auto" w:sz="4" w:space="0"/>
              <w:right w:val="single" w:color="auto" w:sz="4" w:space="0"/>
            </w:tcBorders>
          </w:tcPr>
          <w:p w14:paraId="5F727C49">
            <w:pPr>
              <w:shd w:val="clear" w:color="auto"/>
              <w:spacing w:after="0" w:line="340" w:lineRule="exact"/>
              <w:jc w:val="center"/>
              <w:rPr>
                <w:rFonts w:hint="eastAsia" w:ascii="宋体" w:hAnsi="宋体"/>
                <w:bCs/>
                <w:color w:val="auto"/>
                <w:szCs w:val="21"/>
              </w:rPr>
            </w:pPr>
          </w:p>
        </w:tc>
        <w:tc>
          <w:tcPr>
            <w:tcW w:w="366" w:type="dxa"/>
            <w:tcBorders>
              <w:top w:val="single" w:color="auto" w:sz="4" w:space="0"/>
              <w:left w:val="single" w:color="auto" w:sz="4" w:space="0"/>
              <w:bottom w:val="single" w:color="auto" w:sz="4" w:space="0"/>
              <w:right w:val="single" w:color="auto" w:sz="4" w:space="0"/>
            </w:tcBorders>
            <w:vAlign w:val="center"/>
          </w:tcPr>
          <w:p w14:paraId="4616DADB">
            <w:pPr>
              <w:widowControl/>
              <w:shd w:val="clear" w:color="auto"/>
              <w:spacing w:after="0" w:line="240" w:lineRule="auto"/>
              <w:jc w:val="center"/>
              <w:rPr>
                <w:rFonts w:hint="eastAsia" w:ascii="宋体" w:hAnsi="宋体" w:cs="宋体"/>
                <w:color w:val="auto"/>
                <w:szCs w:val="21"/>
              </w:rPr>
            </w:pPr>
            <w:r>
              <w:rPr>
                <w:rFonts w:hint="eastAsia" w:ascii="宋体" w:hAnsi="宋体" w:cs="宋体"/>
                <w:color w:val="auto"/>
                <w:szCs w:val="21"/>
              </w:rPr>
              <w:t>1</w:t>
            </w:r>
          </w:p>
        </w:tc>
        <w:tc>
          <w:tcPr>
            <w:tcW w:w="428" w:type="dxa"/>
            <w:gridSpan w:val="2"/>
            <w:tcBorders>
              <w:top w:val="single" w:color="auto" w:sz="4" w:space="0"/>
              <w:left w:val="single" w:color="auto" w:sz="4" w:space="0"/>
              <w:bottom w:val="single" w:color="auto" w:sz="4" w:space="0"/>
              <w:right w:val="single" w:color="auto" w:sz="4" w:space="0"/>
            </w:tcBorders>
            <w:vAlign w:val="center"/>
          </w:tcPr>
          <w:p w14:paraId="75D6D155">
            <w:pPr>
              <w:widowControl/>
              <w:shd w:val="clear" w:color="auto"/>
              <w:spacing w:after="0" w:line="240" w:lineRule="auto"/>
              <w:jc w:val="center"/>
              <w:rPr>
                <w:rFonts w:hint="eastAsia" w:ascii="宋体" w:hAnsi="宋体" w:cs="宋体"/>
                <w:color w:val="auto"/>
                <w:szCs w:val="21"/>
              </w:rPr>
            </w:pPr>
            <w:r>
              <w:rPr>
                <w:rFonts w:hint="eastAsia" w:ascii="宋体" w:hAnsi="宋体"/>
                <w:color w:val="auto"/>
                <w:szCs w:val="21"/>
              </w:rPr>
              <w:t>公安交通集成指挥平台（核心版）</w:t>
            </w:r>
          </w:p>
        </w:tc>
        <w:tc>
          <w:tcPr>
            <w:tcW w:w="366" w:type="dxa"/>
            <w:tcBorders>
              <w:top w:val="single" w:color="auto" w:sz="4" w:space="0"/>
              <w:left w:val="single" w:color="auto" w:sz="4" w:space="0"/>
              <w:right w:val="single" w:color="auto" w:sz="4" w:space="0"/>
            </w:tcBorders>
            <w:vAlign w:val="center"/>
          </w:tcPr>
          <w:p w14:paraId="4D29988C">
            <w:pPr>
              <w:shd w:val="clear" w:color="auto"/>
              <w:wordWrap w:val="0"/>
              <w:snapToGrid w:val="0"/>
              <w:spacing w:after="0" w:line="360" w:lineRule="exact"/>
              <w:jc w:val="center"/>
              <w:rPr>
                <w:rFonts w:hint="eastAsia" w:ascii="宋体" w:hAnsi="宋体"/>
                <w:color w:val="auto"/>
                <w:szCs w:val="21"/>
              </w:rPr>
            </w:pPr>
            <w:r>
              <w:rPr>
                <w:rFonts w:hint="eastAsia" w:ascii="宋体" w:hAnsi="宋体"/>
                <w:color w:val="auto"/>
                <w:szCs w:val="21"/>
              </w:rPr>
              <w:t>1项</w:t>
            </w:r>
          </w:p>
        </w:tc>
        <w:tc>
          <w:tcPr>
            <w:tcW w:w="6377" w:type="dxa"/>
            <w:tcBorders>
              <w:top w:val="single" w:color="auto" w:sz="4" w:space="0"/>
              <w:left w:val="single" w:color="auto" w:sz="4" w:space="0"/>
              <w:right w:val="single" w:color="auto" w:sz="4" w:space="0"/>
            </w:tcBorders>
            <w:vAlign w:val="center"/>
          </w:tcPr>
          <w:p w14:paraId="4FCE17A3">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▲一、公安交通集成指挥平台运维服务</w:t>
            </w:r>
          </w:p>
          <w:p w14:paraId="306DADD2">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1.公安交通集成指挥平台系统运维服务，包括缉查布控、非现场执法、交通状态监管、应急指挥、勤务管理、交通态势分析、交通基础信息等核心功能及其它管理功能。</w:t>
            </w:r>
          </w:p>
          <w:p w14:paraId="7AB21073">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2.公安交通集成指挥平台是道路交通事故预防工作提供信息支撑服务的平台，是完成相关性能考核指标的重要平台，需保障支队考核达标要求。</w:t>
            </w:r>
          </w:p>
          <w:p w14:paraId="1C2E10B4">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3.为了确保公安交通集成指挥平台安全稳定运行，采购人体验良好，需要开展日常运行维护工作，保证平台软件正常运行，运维响应时间7×24 小时。</w:t>
            </w:r>
          </w:p>
          <w:p w14:paraId="2E4385DC">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4.运维期内，至少派2名技术工程师驻场交管支队，提供现场技术服务，并按交管支队安排的时间上班，遵守交管支队的规章制度，服从交管支队的日常管理。</w:t>
            </w:r>
          </w:p>
          <w:p w14:paraId="6F7312CC">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5.公安交通集成指挥平台技术服务应当包括标准技术服务内容和四大组件专项服务内容（包括公安集成指挥平台核心版+oracle数据库组件、视频图像统一接入的视频、图片服务网关组件、实时计算的Kafka+Spark组件+云环境Hadoop大数据集群组件、车辆特征智能识别组件等）。</w:t>
            </w:r>
          </w:p>
          <w:p w14:paraId="2CA5200F">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▲二、公安交通集成指挥平台大数据软件技术服务</w:t>
            </w:r>
          </w:p>
          <w:p w14:paraId="55CBB458">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 xml:space="preserve">1.标准5×8小时技术支持和维保服务。 </w:t>
            </w:r>
          </w:p>
          <w:p w14:paraId="02D26618">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2.有效服务期内，平台大数据软件补丁程序运维服务。</w:t>
            </w:r>
          </w:p>
          <w:p w14:paraId="5CA35D31">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3.有效服务期内，平台大数据软件产品新版本的运维服务。</w:t>
            </w:r>
          </w:p>
          <w:p w14:paraId="023AFCAB">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4.巡检报告，平台大数据年度巡检服务。</w:t>
            </w:r>
          </w:p>
          <w:p w14:paraId="2BFBEAC3">
            <w:pPr>
              <w:shd w:val="clear" w:color="auto"/>
              <w:spacing w:after="0" w:line="240" w:lineRule="auto"/>
              <w:ind w:firstLine="420" w:firstLineChars="200"/>
              <w:rPr>
                <w:color w:val="auto"/>
              </w:rPr>
            </w:pPr>
            <w:r>
              <w:rPr>
                <w:rFonts w:hint="eastAsia" w:ascii="宋体" w:hAnsi="宋体" w:cs="宋体"/>
                <w:color w:val="auto"/>
                <w:kern w:val="0"/>
                <w:szCs w:val="21"/>
              </w:rPr>
              <w:t>5.平台重大问题处理，如系统频繁重启、系统部分节点宕机、系统停运或挂起等问题，做技术支持保障服务。</w:t>
            </w:r>
          </w:p>
        </w:tc>
        <w:tc>
          <w:tcPr>
            <w:tcW w:w="849" w:type="dxa"/>
            <w:tcBorders>
              <w:top w:val="single" w:color="auto" w:sz="4" w:space="0"/>
              <w:left w:val="single" w:color="auto" w:sz="4" w:space="0"/>
              <w:right w:val="single" w:color="auto" w:sz="4" w:space="0"/>
            </w:tcBorders>
            <w:vAlign w:val="center"/>
          </w:tcPr>
          <w:p w14:paraId="7A6A0EFC">
            <w:pPr>
              <w:shd w:val="clear" w:color="auto"/>
              <w:wordWrap w:val="0"/>
              <w:spacing w:after="0" w:line="360" w:lineRule="exact"/>
              <w:jc w:val="center"/>
              <w:rPr>
                <w:rFonts w:hint="eastAsia" w:ascii="宋体" w:hAnsi="宋体"/>
                <w:color w:val="auto"/>
                <w:szCs w:val="21"/>
              </w:rPr>
            </w:pPr>
            <w:r>
              <w:rPr>
                <w:rFonts w:hint="eastAsia" w:ascii="宋体" w:hAnsi="宋体"/>
                <w:bCs/>
                <w:color w:val="auto"/>
                <w:szCs w:val="21"/>
              </w:rPr>
              <w:t>20</w:t>
            </w:r>
          </w:p>
        </w:tc>
        <w:tc>
          <w:tcPr>
            <w:tcW w:w="1099" w:type="dxa"/>
            <w:tcBorders>
              <w:top w:val="single" w:color="auto" w:sz="4" w:space="0"/>
              <w:left w:val="single" w:color="auto" w:sz="4" w:space="0"/>
              <w:right w:val="single" w:color="auto" w:sz="4" w:space="0"/>
            </w:tcBorders>
            <w:vAlign w:val="center"/>
          </w:tcPr>
          <w:p w14:paraId="51CDC9B7">
            <w:pPr>
              <w:shd w:val="clear" w:color="auto"/>
              <w:spacing w:after="0" w:line="340" w:lineRule="exact"/>
              <w:jc w:val="center"/>
              <w:rPr>
                <w:rFonts w:hint="eastAsia" w:ascii="宋体" w:hAnsi="宋体"/>
                <w:color w:val="auto"/>
                <w:szCs w:val="21"/>
              </w:rPr>
            </w:pPr>
            <w:r>
              <w:rPr>
                <w:rFonts w:hint="eastAsia" w:ascii="宋体" w:hAnsi="宋体"/>
                <w:color w:val="auto"/>
                <w:szCs w:val="21"/>
              </w:rPr>
              <w:t>软件和信息技术服务业</w:t>
            </w:r>
          </w:p>
        </w:tc>
      </w:tr>
      <w:tr w14:paraId="1946AD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67" w:type="dxa"/>
            <w:tcBorders>
              <w:left w:val="single" w:color="auto" w:sz="4" w:space="0"/>
              <w:right w:val="single" w:color="auto" w:sz="4" w:space="0"/>
            </w:tcBorders>
          </w:tcPr>
          <w:p w14:paraId="119D9FE5">
            <w:pPr>
              <w:shd w:val="clear" w:color="auto"/>
              <w:spacing w:after="0" w:line="340" w:lineRule="exact"/>
              <w:jc w:val="center"/>
              <w:rPr>
                <w:rFonts w:hint="eastAsia" w:ascii="宋体" w:hAnsi="宋体"/>
                <w:bCs/>
                <w:color w:val="auto"/>
                <w:szCs w:val="21"/>
              </w:rPr>
            </w:pPr>
          </w:p>
        </w:tc>
        <w:tc>
          <w:tcPr>
            <w:tcW w:w="366" w:type="dxa"/>
            <w:tcBorders>
              <w:top w:val="single" w:color="auto" w:sz="4" w:space="0"/>
              <w:left w:val="single" w:color="auto" w:sz="4" w:space="0"/>
              <w:bottom w:val="single" w:color="auto" w:sz="4" w:space="0"/>
              <w:right w:val="single" w:color="auto" w:sz="4" w:space="0"/>
            </w:tcBorders>
            <w:vAlign w:val="center"/>
          </w:tcPr>
          <w:p w14:paraId="670BDAD9">
            <w:pPr>
              <w:widowControl/>
              <w:shd w:val="clear" w:color="auto"/>
              <w:spacing w:after="0" w:line="240" w:lineRule="auto"/>
              <w:jc w:val="center"/>
              <w:rPr>
                <w:rFonts w:hint="eastAsia" w:ascii="宋体" w:hAnsi="宋体" w:cs="宋体"/>
                <w:color w:val="auto"/>
                <w:szCs w:val="21"/>
              </w:rPr>
            </w:pPr>
            <w:r>
              <w:rPr>
                <w:rFonts w:hint="eastAsia" w:ascii="宋体" w:hAnsi="宋体" w:cs="宋体"/>
                <w:color w:val="auto"/>
                <w:szCs w:val="21"/>
              </w:rPr>
              <w:t>2</w:t>
            </w:r>
          </w:p>
        </w:tc>
        <w:tc>
          <w:tcPr>
            <w:tcW w:w="428" w:type="dxa"/>
            <w:gridSpan w:val="2"/>
            <w:tcBorders>
              <w:top w:val="single" w:color="auto" w:sz="4" w:space="0"/>
              <w:left w:val="single" w:color="auto" w:sz="4" w:space="0"/>
              <w:bottom w:val="single" w:color="auto" w:sz="4" w:space="0"/>
              <w:right w:val="single" w:color="auto" w:sz="4" w:space="0"/>
            </w:tcBorders>
            <w:vAlign w:val="center"/>
          </w:tcPr>
          <w:p w14:paraId="4CD79BAF">
            <w:pPr>
              <w:widowControl/>
              <w:shd w:val="clear" w:color="auto"/>
              <w:spacing w:after="0" w:line="240" w:lineRule="auto"/>
              <w:jc w:val="center"/>
              <w:rPr>
                <w:rFonts w:hint="eastAsia" w:ascii="宋体" w:hAnsi="宋体" w:cs="宋体"/>
                <w:color w:val="auto"/>
                <w:szCs w:val="21"/>
              </w:rPr>
            </w:pPr>
            <w:r>
              <w:rPr>
                <w:rFonts w:hint="eastAsia" w:ascii="宋体" w:hAnsi="宋体"/>
                <w:color w:val="auto"/>
                <w:szCs w:val="21"/>
              </w:rPr>
              <w:t>公安交通管理业务综合监管系统运维服务</w:t>
            </w:r>
          </w:p>
        </w:tc>
        <w:tc>
          <w:tcPr>
            <w:tcW w:w="366" w:type="dxa"/>
            <w:tcBorders>
              <w:top w:val="single" w:color="auto" w:sz="4" w:space="0"/>
              <w:left w:val="single" w:color="auto" w:sz="4" w:space="0"/>
              <w:right w:val="single" w:color="auto" w:sz="4" w:space="0"/>
            </w:tcBorders>
            <w:vAlign w:val="center"/>
          </w:tcPr>
          <w:p w14:paraId="067C7526">
            <w:pPr>
              <w:shd w:val="clear" w:color="auto"/>
              <w:wordWrap w:val="0"/>
              <w:snapToGrid w:val="0"/>
              <w:spacing w:after="0" w:line="360" w:lineRule="exact"/>
              <w:jc w:val="center"/>
              <w:rPr>
                <w:rFonts w:hint="eastAsia" w:ascii="宋体" w:hAnsi="宋体"/>
                <w:color w:val="auto"/>
                <w:szCs w:val="21"/>
              </w:rPr>
            </w:pPr>
            <w:r>
              <w:rPr>
                <w:rFonts w:hint="eastAsia" w:ascii="宋体" w:hAnsi="宋体"/>
                <w:color w:val="auto"/>
                <w:szCs w:val="21"/>
              </w:rPr>
              <w:t>1项</w:t>
            </w:r>
          </w:p>
        </w:tc>
        <w:tc>
          <w:tcPr>
            <w:tcW w:w="6377" w:type="dxa"/>
            <w:tcBorders>
              <w:top w:val="single" w:color="auto" w:sz="4" w:space="0"/>
              <w:left w:val="single" w:color="auto" w:sz="4" w:space="0"/>
              <w:right w:val="single" w:color="auto" w:sz="4" w:space="0"/>
            </w:tcBorders>
            <w:vAlign w:val="center"/>
          </w:tcPr>
          <w:p w14:paraId="6FA6EDD8">
            <w:pPr>
              <w:widowControl/>
              <w:shd w:val="clear" w:color="auto"/>
              <w:ind w:firstLine="420" w:firstLineChars="200"/>
              <w:rPr>
                <w:rFonts w:hint="eastAsia" w:ascii="宋体" w:hAnsi="宋体" w:cs="宋体"/>
                <w:color w:val="auto"/>
                <w:kern w:val="0"/>
                <w:szCs w:val="21"/>
              </w:rPr>
            </w:pPr>
            <w:r>
              <w:rPr>
                <w:rFonts w:hint="eastAsia" w:ascii="宋体" w:hAnsi="宋体" w:cs="宋体"/>
                <w:color w:val="auto"/>
                <w:kern w:val="0"/>
                <w:szCs w:val="21"/>
              </w:rPr>
              <w:t>▲一、视频图像融合接入网关</w:t>
            </w:r>
          </w:p>
          <w:p w14:paraId="71FF7CC3">
            <w:pPr>
              <w:widowControl/>
              <w:shd w:val="clear" w:color="auto"/>
              <w:ind w:firstLine="420" w:firstLineChars="200"/>
              <w:rPr>
                <w:rFonts w:hint="eastAsia" w:ascii="宋体" w:hAnsi="宋体" w:cs="宋体"/>
                <w:color w:val="auto"/>
                <w:kern w:val="0"/>
                <w:szCs w:val="21"/>
              </w:rPr>
            </w:pPr>
            <w:r>
              <w:rPr>
                <w:rFonts w:hint="eastAsia" w:ascii="宋体" w:hAnsi="宋体" w:cs="宋体"/>
                <w:color w:val="auto"/>
                <w:kern w:val="0"/>
                <w:szCs w:val="21"/>
              </w:rPr>
              <w:t>公安交通管理业务综合监管系统共两套视频图像融合接入网关。</w:t>
            </w:r>
          </w:p>
          <w:p w14:paraId="71624A6F">
            <w:pPr>
              <w:widowControl/>
              <w:shd w:val="clear" w:color="auto"/>
              <w:ind w:firstLine="420" w:firstLineChars="200"/>
              <w:rPr>
                <w:rFonts w:hint="eastAsia" w:ascii="宋体" w:hAnsi="宋体" w:cs="宋体"/>
                <w:color w:val="auto"/>
                <w:kern w:val="0"/>
                <w:szCs w:val="21"/>
              </w:rPr>
            </w:pPr>
            <w:r>
              <w:rPr>
                <w:rFonts w:hint="eastAsia" w:ascii="宋体" w:hAnsi="宋体" w:cs="宋体"/>
                <w:color w:val="auto"/>
                <w:kern w:val="0"/>
                <w:szCs w:val="21"/>
              </w:rPr>
              <w:t>1.提供运行的问题咨询、运行异常、故障排除等技术支持服务，解决运维期间发生的各类问题。</w:t>
            </w:r>
          </w:p>
          <w:p w14:paraId="62CE7F6E">
            <w:pPr>
              <w:widowControl/>
              <w:shd w:val="clear" w:color="auto"/>
              <w:ind w:firstLine="420" w:firstLineChars="200"/>
              <w:rPr>
                <w:rFonts w:hint="eastAsia" w:ascii="宋体" w:hAnsi="宋体" w:cs="宋体"/>
                <w:color w:val="auto"/>
                <w:kern w:val="0"/>
                <w:szCs w:val="21"/>
              </w:rPr>
            </w:pPr>
            <w:r>
              <w:rPr>
                <w:rFonts w:hint="eastAsia" w:ascii="宋体" w:hAnsi="宋体" w:cs="宋体"/>
                <w:color w:val="auto"/>
                <w:kern w:val="0"/>
                <w:szCs w:val="21"/>
              </w:rPr>
              <w:t>2.每月定期对视频联网接入系统和设备进行优化，根据采购人的网络需求进行合理规划、优化。</w:t>
            </w:r>
          </w:p>
          <w:p w14:paraId="26FB8996">
            <w:pPr>
              <w:widowControl/>
              <w:shd w:val="clear" w:color="auto"/>
              <w:ind w:firstLine="420" w:firstLineChars="200"/>
              <w:rPr>
                <w:rFonts w:hint="eastAsia" w:ascii="宋体" w:hAnsi="宋体" w:cs="宋体"/>
                <w:color w:val="auto"/>
                <w:kern w:val="0"/>
                <w:szCs w:val="21"/>
              </w:rPr>
            </w:pPr>
            <w:r>
              <w:rPr>
                <w:rFonts w:hint="eastAsia" w:ascii="宋体" w:hAnsi="宋体" w:cs="宋体"/>
                <w:color w:val="auto"/>
                <w:kern w:val="0"/>
                <w:szCs w:val="21"/>
              </w:rPr>
              <w:t>3.服务期间，产品每更新一次版本，加入更多的问题修正和新功能。</w:t>
            </w:r>
          </w:p>
          <w:p w14:paraId="1ADA052E">
            <w:pPr>
              <w:widowControl/>
              <w:shd w:val="clear" w:color="auto"/>
              <w:ind w:firstLine="420" w:firstLineChars="200"/>
              <w:rPr>
                <w:rFonts w:hint="eastAsia" w:ascii="宋体" w:hAnsi="宋体" w:cs="宋体"/>
                <w:color w:val="auto"/>
                <w:kern w:val="0"/>
                <w:szCs w:val="21"/>
              </w:rPr>
            </w:pPr>
            <w:r>
              <w:rPr>
                <w:rFonts w:hint="eastAsia" w:ascii="宋体" w:hAnsi="宋体" w:cs="宋体"/>
                <w:color w:val="auto"/>
                <w:kern w:val="0"/>
                <w:szCs w:val="21"/>
              </w:rPr>
              <w:t>4.在服务期内，应采购人要求，提供产品升级服务。</w:t>
            </w:r>
          </w:p>
          <w:p w14:paraId="39056657">
            <w:pPr>
              <w:widowControl/>
              <w:shd w:val="clear" w:color="auto"/>
              <w:ind w:firstLine="420" w:firstLineChars="200"/>
              <w:rPr>
                <w:rFonts w:hint="eastAsia" w:ascii="宋体" w:hAnsi="宋体" w:cs="宋体"/>
                <w:color w:val="auto"/>
                <w:kern w:val="0"/>
                <w:szCs w:val="21"/>
              </w:rPr>
            </w:pPr>
            <w:r>
              <w:rPr>
                <w:rFonts w:hint="eastAsia" w:ascii="宋体" w:hAnsi="宋体" w:cs="宋体"/>
                <w:color w:val="auto"/>
                <w:kern w:val="0"/>
                <w:szCs w:val="21"/>
              </w:rPr>
              <w:t>提供统一服务联系方式 7×24小时联系中标供应商工程师或技术人员，在采购人能提供问题细节描述和问题严重性等级时，须按照服务协议提供远程响应。服务内容包括：</w:t>
            </w:r>
          </w:p>
          <w:p w14:paraId="1F33ED07">
            <w:pPr>
              <w:widowControl/>
              <w:shd w:val="clear" w:color="auto"/>
              <w:ind w:firstLine="420" w:firstLineChars="200"/>
              <w:rPr>
                <w:rFonts w:hint="eastAsia" w:ascii="宋体" w:hAnsi="宋体" w:cs="宋体"/>
                <w:color w:val="auto"/>
                <w:kern w:val="0"/>
                <w:szCs w:val="21"/>
              </w:rPr>
            </w:pPr>
            <w:r>
              <w:rPr>
                <w:rFonts w:hint="eastAsia" w:ascii="宋体" w:hAnsi="宋体" w:cs="宋体"/>
                <w:color w:val="auto"/>
                <w:kern w:val="0"/>
                <w:szCs w:val="21"/>
              </w:rPr>
              <w:t>（1）有效服务期内，根据采购人给出的问题严重性以及描述进行响应；</w:t>
            </w:r>
          </w:p>
          <w:p w14:paraId="2618DBB8">
            <w:pPr>
              <w:widowControl/>
              <w:shd w:val="clear" w:color="auto"/>
              <w:ind w:firstLine="420" w:firstLineChars="200"/>
              <w:rPr>
                <w:rFonts w:hint="eastAsia" w:ascii="宋体" w:hAnsi="宋体" w:cs="宋体"/>
                <w:color w:val="auto"/>
                <w:kern w:val="0"/>
                <w:szCs w:val="21"/>
              </w:rPr>
            </w:pPr>
            <w:r>
              <w:rPr>
                <w:rFonts w:hint="eastAsia" w:ascii="宋体" w:hAnsi="宋体" w:cs="宋体"/>
                <w:color w:val="auto"/>
                <w:kern w:val="0"/>
                <w:szCs w:val="21"/>
              </w:rPr>
              <w:t>（2）有效服务期内，为采购人提供软件补丁，或者新版本软件升级。</w:t>
            </w:r>
          </w:p>
          <w:p w14:paraId="22B1E1D6">
            <w:pPr>
              <w:widowControl/>
              <w:shd w:val="clear" w:color="auto"/>
              <w:ind w:firstLine="420" w:firstLineChars="200"/>
              <w:rPr>
                <w:rFonts w:hint="eastAsia" w:ascii="宋体" w:hAnsi="宋体" w:cs="宋体"/>
                <w:color w:val="auto"/>
                <w:kern w:val="0"/>
                <w:szCs w:val="21"/>
              </w:rPr>
            </w:pPr>
            <w:r>
              <w:rPr>
                <w:rFonts w:hint="eastAsia" w:ascii="宋体" w:hAnsi="宋体" w:cs="宋体"/>
                <w:color w:val="auto"/>
                <w:kern w:val="0"/>
                <w:szCs w:val="21"/>
              </w:rPr>
              <w:t>5.提供巡检服务：</w:t>
            </w:r>
          </w:p>
          <w:p w14:paraId="1D3186DE">
            <w:pPr>
              <w:widowControl/>
              <w:shd w:val="clear" w:color="auto"/>
              <w:ind w:firstLine="420" w:firstLineChars="200"/>
              <w:rPr>
                <w:rFonts w:hint="eastAsia" w:ascii="宋体" w:hAnsi="宋体" w:cs="宋体"/>
                <w:color w:val="auto"/>
                <w:kern w:val="0"/>
                <w:szCs w:val="21"/>
              </w:rPr>
            </w:pPr>
            <w:r>
              <w:rPr>
                <w:rFonts w:hint="eastAsia" w:ascii="宋体" w:hAnsi="宋体" w:cs="宋体"/>
                <w:color w:val="auto"/>
                <w:kern w:val="0"/>
                <w:szCs w:val="21"/>
              </w:rPr>
              <w:t>（1）及时有效的发现系统相关问题，第一时间掌握系统运行状况并及时跟踪、解决；</w:t>
            </w:r>
          </w:p>
          <w:p w14:paraId="100FA800">
            <w:pPr>
              <w:widowControl/>
              <w:shd w:val="clear" w:color="auto"/>
              <w:ind w:firstLine="420" w:firstLineChars="200"/>
              <w:rPr>
                <w:rFonts w:hint="eastAsia" w:ascii="宋体" w:hAnsi="宋体" w:cs="宋体"/>
                <w:color w:val="auto"/>
                <w:kern w:val="0"/>
                <w:szCs w:val="21"/>
              </w:rPr>
            </w:pPr>
            <w:r>
              <w:rPr>
                <w:rFonts w:hint="eastAsia" w:ascii="宋体" w:hAnsi="宋体" w:cs="宋体"/>
                <w:color w:val="auto"/>
                <w:kern w:val="0"/>
                <w:szCs w:val="21"/>
              </w:rPr>
              <w:t>（2）不定时提供抽查巡检，并提供问题解决方案及技术支持。</w:t>
            </w:r>
          </w:p>
          <w:p w14:paraId="43ACC810">
            <w:pPr>
              <w:widowControl/>
              <w:shd w:val="clear" w:color="auto"/>
              <w:ind w:firstLine="420" w:firstLineChars="200"/>
              <w:rPr>
                <w:rFonts w:hint="eastAsia" w:ascii="宋体" w:hAnsi="宋体" w:cs="宋体"/>
                <w:color w:val="auto"/>
                <w:kern w:val="0"/>
                <w:szCs w:val="21"/>
              </w:rPr>
            </w:pPr>
            <w:r>
              <w:rPr>
                <w:rFonts w:hint="eastAsia" w:ascii="宋体" w:hAnsi="宋体" w:cs="宋体"/>
                <w:color w:val="auto"/>
                <w:kern w:val="0"/>
                <w:szCs w:val="21"/>
              </w:rPr>
              <w:t>▲二、人脸识别支撑服务系统</w:t>
            </w:r>
          </w:p>
          <w:p w14:paraId="5683F344">
            <w:pPr>
              <w:widowControl/>
              <w:shd w:val="clear" w:color="auto"/>
              <w:ind w:firstLine="420" w:firstLineChars="200"/>
              <w:rPr>
                <w:rFonts w:hint="eastAsia" w:ascii="宋体" w:hAnsi="宋体" w:cs="宋体"/>
                <w:color w:val="auto"/>
                <w:kern w:val="0"/>
                <w:szCs w:val="21"/>
              </w:rPr>
            </w:pPr>
            <w:r>
              <w:rPr>
                <w:rFonts w:hint="eastAsia" w:ascii="宋体" w:hAnsi="宋体" w:cs="宋体"/>
                <w:color w:val="auto"/>
                <w:kern w:val="0"/>
                <w:szCs w:val="21"/>
              </w:rPr>
              <w:t>1.保障经办人身份认证准确，避免冒用别人身份办理业务。对于具备特定菜单权限的经办人，在登录系统或是打开相应菜单时，要求通过刷二代身份证或人脸比对进行身份认证。</w:t>
            </w:r>
          </w:p>
          <w:p w14:paraId="1F184F4C">
            <w:pPr>
              <w:widowControl/>
              <w:shd w:val="clear" w:color="auto"/>
              <w:ind w:firstLine="420" w:firstLineChars="200"/>
              <w:rPr>
                <w:rFonts w:hint="eastAsia" w:ascii="宋体" w:hAnsi="宋体" w:cs="宋体"/>
                <w:color w:val="auto"/>
                <w:kern w:val="0"/>
                <w:szCs w:val="21"/>
              </w:rPr>
            </w:pPr>
            <w:r>
              <w:rPr>
                <w:rFonts w:hint="eastAsia" w:ascii="宋体" w:hAnsi="宋体" w:cs="宋体"/>
                <w:color w:val="auto"/>
                <w:kern w:val="0"/>
                <w:szCs w:val="21"/>
              </w:rPr>
              <w:t>2.检查申请人（代理人）人证一致性比对无误。区分申请人本人办理业务还是代理人办理业务，在此基础上，实现按工作规范限制允许代理人办理的业务范围。</w:t>
            </w:r>
          </w:p>
          <w:p w14:paraId="02A6D70D">
            <w:pPr>
              <w:widowControl/>
              <w:shd w:val="clear" w:color="auto"/>
              <w:ind w:firstLine="420" w:firstLineChars="200"/>
              <w:rPr>
                <w:rFonts w:hint="eastAsia" w:ascii="宋体" w:hAnsi="宋体" w:cs="宋体"/>
                <w:color w:val="auto"/>
                <w:kern w:val="0"/>
                <w:szCs w:val="21"/>
              </w:rPr>
            </w:pPr>
            <w:r>
              <w:rPr>
                <w:rFonts w:hint="eastAsia" w:ascii="宋体" w:hAnsi="宋体" w:cs="宋体"/>
                <w:color w:val="auto"/>
                <w:kern w:val="0"/>
                <w:szCs w:val="21"/>
              </w:rPr>
              <w:t>3.保障考生人证一致性比对准确无误。在理论考试的考试签到和考试过程中，以及在科目二、三考试签到和考试过程中，进行人证一致性比对或是人脸比对，避免替考行为。</w:t>
            </w:r>
          </w:p>
          <w:p w14:paraId="5594C94A">
            <w:pPr>
              <w:widowControl/>
              <w:shd w:val="clear" w:color="auto"/>
              <w:ind w:firstLine="420" w:firstLineChars="200"/>
              <w:rPr>
                <w:rFonts w:hint="eastAsia" w:ascii="宋体" w:hAnsi="宋体" w:cs="宋体"/>
                <w:color w:val="auto"/>
                <w:kern w:val="0"/>
                <w:szCs w:val="21"/>
              </w:rPr>
            </w:pPr>
            <w:r>
              <w:rPr>
                <w:rFonts w:hint="eastAsia" w:ascii="宋体" w:hAnsi="宋体" w:cs="宋体"/>
                <w:color w:val="auto"/>
                <w:kern w:val="0"/>
                <w:szCs w:val="21"/>
              </w:rPr>
              <w:t>4.自助业务人证一致性比对监管。要求自助机程序提供人证一致性比对功能，在调用综合应用平台接口受理业务时，将用于比对的基准照片以及拍摄的现场照片随同业务信息一起上传。</w:t>
            </w:r>
          </w:p>
          <w:p w14:paraId="47FB053C">
            <w:pPr>
              <w:widowControl/>
              <w:shd w:val="clear" w:color="auto"/>
              <w:ind w:firstLine="420" w:firstLineChars="200"/>
              <w:rPr>
                <w:rFonts w:hint="eastAsia" w:ascii="宋体" w:hAnsi="宋体" w:cs="宋体"/>
                <w:color w:val="auto"/>
                <w:kern w:val="0"/>
                <w:szCs w:val="21"/>
              </w:rPr>
            </w:pPr>
            <w:r>
              <w:rPr>
                <w:rFonts w:hint="eastAsia" w:ascii="宋体" w:hAnsi="宋体" w:cs="宋体"/>
                <w:color w:val="auto"/>
                <w:kern w:val="0"/>
                <w:szCs w:val="21"/>
              </w:rPr>
              <w:t>5.定期检查对人脸识别的效率和准确性，及时分析故障点，保障各项应用功能完好。</w:t>
            </w:r>
          </w:p>
          <w:p w14:paraId="0404A81E">
            <w:pPr>
              <w:shd w:val="clear" w:color="auto"/>
              <w:spacing w:after="0" w:line="240" w:lineRule="auto"/>
              <w:ind w:firstLine="420" w:firstLineChars="200"/>
              <w:rPr>
                <w:color w:val="auto"/>
              </w:rPr>
            </w:pPr>
            <w:r>
              <w:rPr>
                <w:rFonts w:hint="eastAsia" w:ascii="宋体" w:hAnsi="宋体" w:cs="宋体"/>
                <w:color w:val="auto"/>
                <w:kern w:val="0"/>
                <w:szCs w:val="21"/>
              </w:rPr>
              <w:t>6.协调联系上级开发运维部门和支队其他平台程序运维部门做好日常数据对接检查，按交警上级部门要求对系统进行升级、调试等工作，确保系统正常平稳运行。</w:t>
            </w:r>
          </w:p>
        </w:tc>
        <w:tc>
          <w:tcPr>
            <w:tcW w:w="849" w:type="dxa"/>
            <w:tcBorders>
              <w:top w:val="single" w:color="auto" w:sz="4" w:space="0"/>
              <w:left w:val="single" w:color="auto" w:sz="4" w:space="0"/>
              <w:right w:val="single" w:color="auto" w:sz="4" w:space="0"/>
            </w:tcBorders>
            <w:vAlign w:val="center"/>
          </w:tcPr>
          <w:p w14:paraId="41B227CB">
            <w:pPr>
              <w:shd w:val="clear" w:color="auto"/>
              <w:wordWrap w:val="0"/>
              <w:spacing w:after="0" w:line="360" w:lineRule="exact"/>
              <w:jc w:val="center"/>
              <w:rPr>
                <w:rFonts w:hint="eastAsia" w:ascii="宋体" w:hAnsi="宋体"/>
                <w:color w:val="auto"/>
                <w:szCs w:val="21"/>
              </w:rPr>
            </w:pPr>
            <w:r>
              <w:rPr>
                <w:rFonts w:hint="eastAsia" w:ascii="宋体" w:hAnsi="宋体"/>
                <w:bCs/>
                <w:color w:val="auto"/>
                <w:szCs w:val="21"/>
              </w:rPr>
              <w:t>2</w:t>
            </w:r>
          </w:p>
        </w:tc>
        <w:tc>
          <w:tcPr>
            <w:tcW w:w="1099" w:type="dxa"/>
            <w:tcBorders>
              <w:top w:val="single" w:color="auto" w:sz="4" w:space="0"/>
              <w:left w:val="single" w:color="auto" w:sz="4" w:space="0"/>
              <w:right w:val="single" w:color="auto" w:sz="4" w:space="0"/>
            </w:tcBorders>
            <w:vAlign w:val="center"/>
          </w:tcPr>
          <w:p w14:paraId="6AAD669E">
            <w:pPr>
              <w:shd w:val="clear" w:color="auto"/>
              <w:spacing w:after="0" w:line="340" w:lineRule="exact"/>
              <w:jc w:val="center"/>
              <w:rPr>
                <w:rFonts w:hint="eastAsia" w:ascii="宋体" w:hAnsi="宋体"/>
                <w:color w:val="auto"/>
                <w:szCs w:val="21"/>
              </w:rPr>
            </w:pPr>
            <w:r>
              <w:rPr>
                <w:rFonts w:hint="eastAsia" w:ascii="宋体" w:hAnsi="宋体"/>
                <w:color w:val="auto"/>
                <w:szCs w:val="21"/>
              </w:rPr>
              <w:t>软件和信息技术服务业</w:t>
            </w:r>
          </w:p>
        </w:tc>
      </w:tr>
      <w:tr w14:paraId="40A82B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67" w:type="dxa"/>
            <w:tcBorders>
              <w:left w:val="single" w:color="auto" w:sz="4" w:space="0"/>
              <w:right w:val="single" w:color="auto" w:sz="4" w:space="0"/>
            </w:tcBorders>
          </w:tcPr>
          <w:p w14:paraId="4775AD30">
            <w:pPr>
              <w:shd w:val="clear" w:color="auto"/>
              <w:spacing w:after="0" w:line="340" w:lineRule="exact"/>
              <w:jc w:val="center"/>
              <w:rPr>
                <w:rFonts w:hint="eastAsia" w:ascii="宋体" w:hAnsi="宋体"/>
                <w:bCs/>
                <w:color w:val="auto"/>
                <w:szCs w:val="21"/>
              </w:rPr>
            </w:pPr>
          </w:p>
        </w:tc>
        <w:tc>
          <w:tcPr>
            <w:tcW w:w="366" w:type="dxa"/>
            <w:tcBorders>
              <w:top w:val="single" w:color="auto" w:sz="4" w:space="0"/>
              <w:left w:val="single" w:color="auto" w:sz="4" w:space="0"/>
              <w:bottom w:val="single" w:color="auto" w:sz="4" w:space="0"/>
              <w:right w:val="single" w:color="auto" w:sz="4" w:space="0"/>
            </w:tcBorders>
            <w:vAlign w:val="center"/>
          </w:tcPr>
          <w:p w14:paraId="0881F391">
            <w:pPr>
              <w:widowControl/>
              <w:shd w:val="clear" w:color="auto"/>
              <w:spacing w:after="0" w:line="360" w:lineRule="exact"/>
              <w:ind w:left="105" w:leftChars="50"/>
              <w:jc w:val="left"/>
              <w:textAlignment w:val="center"/>
              <w:rPr>
                <w:rFonts w:hint="eastAsia" w:ascii="宋体" w:hAnsi="宋体" w:cs="宋体"/>
                <w:color w:val="auto"/>
                <w:szCs w:val="21"/>
              </w:rPr>
            </w:pPr>
            <w:r>
              <w:rPr>
                <w:rFonts w:hint="eastAsia" w:ascii="宋体" w:hAnsi="宋体" w:cs="宋体"/>
                <w:color w:val="auto"/>
                <w:szCs w:val="21"/>
              </w:rPr>
              <w:t>3</w:t>
            </w:r>
          </w:p>
        </w:tc>
        <w:tc>
          <w:tcPr>
            <w:tcW w:w="428" w:type="dxa"/>
            <w:gridSpan w:val="2"/>
            <w:tcBorders>
              <w:top w:val="single" w:color="auto" w:sz="4" w:space="0"/>
              <w:left w:val="single" w:color="auto" w:sz="4" w:space="0"/>
              <w:bottom w:val="single" w:color="auto" w:sz="4" w:space="0"/>
              <w:right w:val="single" w:color="auto" w:sz="4" w:space="0"/>
            </w:tcBorders>
            <w:vAlign w:val="center"/>
          </w:tcPr>
          <w:p w14:paraId="7C69AF14">
            <w:pPr>
              <w:widowControl/>
              <w:shd w:val="clear" w:color="auto"/>
              <w:spacing w:after="0" w:line="240" w:lineRule="auto"/>
              <w:jc w:val="center"/>
              <w:rPr>
                <w:rFonts w:hint="eastAsia" w:ascii="宋体" w:hAnsi="宋体" w:cs="宋体"/>
                <w:color w:val="auto"/>
                <w:szCs w:val="21"/>
              </w:rPr>
            </w:pPr>
            <w:r>
              <w:rPr>
                <w:rFonts w:hint="eastAsia" w:ascii="宋体" w:hAnsi="宋体"/>
                <w:color w:val="auto"/>
                <w:szCs w:val="21"/>
              </w:rPr>
              <w:t>机动车及驾驶人档案电子化管理系统维护服务</w:t>
            </w:r>
          </w:p>
        </w:tc>
        <w:tc>
          <w:tcPr>
            <w:tcW w:w="366" w:type="dxa"/>
            <w:tcBorders>
              <w:top w:val="single" w:color="auto" w:sz="4" w:space="0"/>
              <w:left w:val="single" w:color="auto" w:sz="4" w:space="0"/>
              <w:right w:val="single" w:color="auto" w:sz="4" w:space="0"/>
            </w:tcBorders>
            <w:vAlign w:val="center"/>
          </w:tcPr>
          <w:p w14:paraId="7D6E9550">
            <w:pPr>
              <w:shd w:val="clear" w:color="auto"/>
              <w:wordWrap w:val="0"/>
              <w:snapToGrid w:val="0"/>
              <w:spacing w:after="0" w:line="360" w:lineRule="exact"/>
              <w:jc w:val="center"/>
              <w:rPr>
                <w:rFonts w:hint="eastAsia" w:ascii="宋体" w:hAnsi="宋体"/>
                <w:color w:val="auto"/>
                <w:szCs w:val="21"/>
              </w:rPr>
            </w:pPr>
            <w:r>
              <w:rPr>
                <w:rFonts w:hint="eastAsia" w:ascii="宋体" w:hAnsi="宋体"/>
                <w:color w:val="auto"/>
                <w:szCs w:val="21"/>
              </w:rPr>
              <w:t>1项</w:t>
            </w:r>
          </w:p>
        </w:tc>
        <w:tc>
          <w:tcPr>
            <w:tcW w:w="6377" w:type="dxa"/>
            <w:tcBorders>
              <w:top w:val="single" w:color="auto" w:sz="4" w:space="0"/>
              <w:left w:val="single" w:color="auto" w:sz="4" w:space="0"/>
              <w:right w:val="single" w:color="auto" w:sz="4" w:space="0"/>
            </w:tcBorders>
            <w:vAlign w:val="center"/>
          </w:tcPr>
          <w:p w14:paraId="1663126E">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一、系统日常运行维护</w:t>
            </w:r>
          </w:p>
          <w:p w14:paraId="71C6BCE1">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包括系统操作指导、因系统缺陷导致的各种BUG的修复、因误操作导致的数据错误维护等。</w:t>
            </w:r>
          </w:p>
          <w:p w14:paraId="70490968">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二、系统突发事件的诊断、排除</w:t>
            </w:r>
          </w:p>
          <w:p w14:paraId="3CFADCC8">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提供每周5天、每天8小时的电话故障诊断，为各种突发事件提供及时的诊断，排除。</w:t>
            </w:r>
          </w:p>
          <w:p w14:paraId="7EF4C430">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三、保障公安交通综合应用平台接口的有效性。</w:t>
            </w:r>
          </w:p>
          <w:p w14:paraId="0F1755FC">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四、其他增值服务</w:t>
            </w:r>
          </w:p>
          <w:p w14:paraId="0D4A516F">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1.对于硬件设备升级换代、采购人操作系统不兼容等问题需进行系统升级调整以便采购人可以正常使用。</w:t>
            </w:r>
          </w:p>
          <w:p w14:paraId="7722BB3B">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2.对于服务器更新换代，进行数据库迁移及应用程序迁移。</w:t>
            </w:r>
          </w:p>
          <w:p w14:paraId="0A75B136">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五、咨询服务</w:t>
            </w:r>
          </w:p>
          <w:p w14:paraId="601C11F2">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帮助解答采购人提出的系统相关的各种业务和技术问题，包括技术咨询、指导和信息提供等。</w:t>
            </w:r>
          </w:p>
          <w:p w14:paraId="2FE96CFF">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六、软件维护</w:t>
            </w:r>
          </w:p>
          <w:p w14:paraId="290744AF">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1.现有应用软件系统功能模块的维护，包括对各功能模块运行中发现的BUG进行修改完善。</w:t>
            </w:r>
          </w:p>
          <w:p w14:paraId="16E2C372">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 xml:space="preserve">2.维护系统初始化参数，确保各功能模块正常运行。  </w:t>
            </w:r>
          </w:p>
          <w:p w14:paraId="1470A609">
            <w:pPr>
              <w:shd w:val="clear" w:color="auto"/>
              <w:spacing w:after="0" w:line="240" w:lineRule="auto"/>
              <w:ind w:firstLine="420" w:firstLineChars="200"/>
              <w:rPr>
                <w:color w:val="auto"/>
              </w:rPr>
            </w:pPr>
            <w:r>
              <w:rPr>
                <w:rFonts w:hint="eastAsia" w:ascii="宋体" w:hAnsi="宋体" w:cs="宋体"/>
                <w:color w:val="auto"/>
                <w:kern w:val="0"/>
                <w:szCs w:val="21"/>
              </w:rPr>
              <w:t>3.定期检查各功能模块的使用情况和数据库状况，确保各功能模块信息的有效性和运行的高效性。</w:t>
            </w:r>
          </w:p>
        </w:tc>
        <w:tc>
          <w:tcPr>
            <w:tcW w:w="849" w:type="dxa"/>
            <w:tcBorders>
              <w:top w:val="single" w:color="auto" w:sz="4" w:space="0"/>
              <w:left w:val="single" w:color="auto" w:sz="4" w:space="0"/>
              <w:right w:val="single" w:color="auto" w:sz="4" w:space="0"/>
            </w:tcBorders>
            <w:vAlign w:val="center"/>
          </w:tcPr>
          <w:p w14:paraId="409E74E5">
            <w:pPr>
              <w:shd w:val="clear" w:color="auto"/>
              <w:wordWrap w:val="0"/>
              <w:spacing w:after="0" w:line="360" w:lineRule="exact"/>
              <w:jc w:val="center"/>
              <w:rPr>
                <w:rFonts w:hint="eastAsia" w:ascii="宋体" w:hAnsi="宋体"/>
                <w:color w:val="auto"/>
                <w:szCs w:val="21"/>
              </w:rPr>
            </w:pPr>
            <w:r>
              <w:rPr>
                <w:rFonts w:hint="eastAsia" w:ascii="宋体" w:hAnsi="宋体"/>
                <w:bCs/>
                <w:color w:val="auto"/>
                <w:szCs w:val="21"/>
              </w:rPr>
              <w:t>5</w:t>
            </w:r>
          </w:p>
        </w:tc>
        <w:tc>
          <w:tcPr>
            <w:tcW w:w="1099" w:type="dxa"/>
            <w:tcBorders>
              <w:top w:val="single" w:color="auto" w:sz="4" w:space="0"/>
              <w:left w:val="single" w:color="auto" w:sz="4" w:space="0"/>
              <w:right w:val="single" w:color="auto" w:sz="4" w:space="0"/>
            </w:tcBorders>
            <w:vAlign w:val="center"/>
          </w:tcPr>
          <w:p w14:paraId="19F755ED">
            <w:pPr>
              <w:shd w:val="clear" w:color="auto"/>
              <w:spacing w:after="0" w:line="340" w:lineRule="exact"/>
              <w:jc w:val="center"/>
              <w:rPr>
                <w:rFonts w:hint="eastAsia" w:ascii="宋体" w:hAnsi="宋体"/>
                <w:color w:val="auto"/>
                <w:szCs w:val="21"/>
              </w:rPr>
            </w:pPr>
            <w:r>
              <w:rPr>
                <w:rFonts w:hint="eastAsia" w:ascii="宋体" w:hAnsi="宋体"/>
                <w:color w:val="auto"/>
                <w:szCs w:val="21"/>
              </w:rPr>
              <w:t>软件和信息技术服务业</w:t>
            </w:r>
          </w:p>
        </w:tc>
      </w:tr>
      <w:tr w14:paraId="46ADEB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67" w:type="dxa"/>
            <w:tcBorders>
              <w:left w:val="single" w:color="auto" w:sz="4" w:space="0"/>
              <w:right w:val="single" w:color="auto" w:sz="4" w:space="0"/>
            </w:tcBorders>
          </w:tcPr>
          <w:p w14:paraId="0EA09019">
            <w:pPr>
              <w:shd w:val="clear" w:color="auto"/>
              <w:spacing w:after="0" w:line="340" w:lineRule="exact"/>
              <w:jc w:val="center"/>
              <w:rPr>
                <w:rFonts w:hint="eastAsia" w:ascii="宋体" w:hAnsi="宋体"/>
                <w:bCs/>
                <w:color w:val="auto"/>
                <w:szCs w:val="21"/>
              </w:rPr>
            </w:pPr>
          </w:p>
        </w:tc>
        <w:tc>
          <w:tcPr>
            <w:tcW w:w="366" w:type="dxa"/>
            <w:tcBorders>
              <w:top w:val="single" w:color="auto" w:sz="4" w:space="0"/>
              <w:left w:val="single" w:color="auto" w:sz="4" w:space="0"/>
              <w:bottom w:val="single" w:color="auto" w:sz="4" w:space="0"/>
              <w:right w:val="single" w:color="auto" w:sz="4" w:space="0"/>
            </w:tcBorders>
            <w:vAlign w:val="center"/>
          </w:tcPr>
          <w:p w14:paraId="40C4D969">
            <w:pPr>
              <w:widowControl/>
              <w:shd w:val="clear" w:color="auto"/>
              <w:spacing w:after="0" w:line="264" w:lineRule="auto"/>
              <w:jc w:val="center"/>
              <w:rPr>
                <w:rFonts w:hint="eastAsia" w:ascii="宋体" w:hAnsi="宋体" w:cs="宋体"/>
                <w:color w:val="auto"/>
                <w:szCs w:val="21"/>
              </w:rPr>
            </w:pPr>
            <w:r>
              <w:rPr>
                <w:rFonts w:hint="eastAsia" w:ascii="宋体" w:hAnsi="宋体" w:cs="宋体"/>
                <w:color w:val="auto"/>
                <w:szCs w:val="21"/>
              </w:rPr>
              <w:t>4</w:t>
            </w:r>
          </w:p>
        </w:tc>
        <w:tc>
          <w:tcPr>
            <w:tcW w:w="428" w:type="dxa"/>
            <w:gridSpan w:val="2"/>
            <w:tcBorders>
              <w:top w:val="single" w:color="auto" w:sz="4" w:space="0"/>
              <w:left w:val="single" w:color="auto" w:sz="4" w:space="0"/>
              <w:bottom w:val="single" w:color="auto" w:sz="4" w:space="0"/>
              <w:right w:val="single" w:color="auto" w:sz="4" w:space="0"/>
            </w:tcBorders>
            <w:vAlign w:val="center"/>
          </w:tcPr>
          <w:p w14:paraId="5AD5722D">
            <w:pPr>
              <w:widowControl/>
              <w:shd w:val="clear" w:color="auto"/>
              <w:spacing w:after="0" w:line="240" w:lineRule="auto"/>
              <w:jc w:val="center"/>
              <w:rPr>
                <w:rFonts w:hint="eastAsia" w:ascii="宋体" w:hAnsi="宋体" w:cs="宋体"/>
                <w:color w:val="auto"/>
                <w:szCs w:val="21"/>
              </w:rPr>
            </w:pPr>
            <w:r>
              <w:rPr>
                <w:rFonts w:hint="eastAsia" w:ascii="宋体" w:hAnsi="宋体"/>
                <w:color w:val="auto"/>
                <w:szCs w:val="21"/>
              </w:rPr>
              <w:t>区域通信证系统维护服务</w:t>
            </w:r>
          </w:p>
        </w:tc>
        <w:tc>
          <w:tcPr>
            <w:tcW w:w="366" w:type="dxa"/>
            <w:tcBorders>
              <w:top w:val="single" w:color="auto" w:sz="4" w:space="0"/>
              <w:left w:val="single" w:color="auto" w:sz="4" w:space="0"/>
              <w:right w:val="single" w:color="auto" w:sz="4" w:space="0"/>
            </w:tcBorders>
            <w:vAlign w:val="center"/>
          </w:tcPr>
          <w:p w14:paraId="498A0ACE">
            <w:pPr>
              <w:shd w:val="clear" w:color="auto"/>
              <w:wordWrap w:val="0"/>
              <w:snapToGrid w:val="0"/>
              <w:spacing w:after="0" w:line="360" w:lineRule="exact"/>
              <w:jc w:val="center"/>
              <w:rPr>
                <w:rFonts w:hint="eastAsia" w:ascii="宋体" w:hAnsi="宋体"/>
                <w:color w:val="auto"/>
                <w:szCs w:val="21"/>
              </w:rPr>
            </w:pPr>
            <w:r>
              <w:rPr>
                <w:rFonts w:hint="eastAsia" w:ascii="宋体" w:hAnsi="宋体"/>
                <w:color w:val="auto"/>
                <w:szCs w:val="21"/>
              </w:rPr>
              <w:t>1项</w:t>
            </w:r>
          </w:p>
        </w:tc>
        <w:tc>
          <w:tcPr>
            <w:tcW w:w="6377" w:type="dxa"/>
            <w:tcBorders>
              <w:top w:val="single" w:color="auto" w:sz="4" w:space="0"/>
              <w:left w:val="single" w:color="auto" w:sz="4" w:space="0"/>
              <w:right w:val="single" w:color="auto" w:sz="4" w:space="0"/>
            </w:tcBorders>
            <w:vAlign w:val="center"/>
          </w:tcPr>
          <w:p w14:paraId="4FCD4E3C">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1.维护应用服务器，接口服务器保障系统正常运行。</w:t>
            </w:r>
          </w:p>
          <w:p w14:paraId="123F45FE">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2.根据采购人要求对系统进行功能完善</w:t>
            </w:r>
          </w:p>
          <w:p w14:paraId="206CCDDC">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3.系统日常维护，包括：技术咨询、功能完善、性能提升、故障检测、接口数据入库及采购人新增等相关工作，保证系统软件的正常运行。</w:t>
            </w:r>
          </w:p>
          <w:p w14:paraId="09222753">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4.系统代码维护，根据业务需求或经与采购人确认后，对相关系统做维护性修改开发，完善并优化系统，预防系统bug产生，提高系统健壮性。</w:t>
            </w:r>
          </w:p>
          <w:p w14:paraId="7E4B49AE">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5.系统故障检测及排除。</w:t>
            </w:r>
          </w:p>
          <w:p w14:paraId="295690B3">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6.分析系统性能，根据检查及分析结果，对系统的参数进行调整及维护。</w:t>
            </w:r>
          </w:p>
          <w:p w14:paraId="78F9D97F">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7.系统巡检,每个季度提供巡检报告。</w:t>
            </w:r>
          </w:p>
          <w:p w14:paraId="2419DF5D">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8.系统安装部署及数据迁移技术支持。</w:t>
            </w:r>
          </w:p>
          <w:p w14:paraId="0F9AC0F0">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9系统缺陷修订、补漏。</w:t>
            </w:r>
          </w:p>
          <w:p w14:paraId="3EE87BF9">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10.系统接口维护、完善。</w:t>
            </w:r>
          </w:p>
          <w:p w14:paraId="77E8CF8D">
            <w:pPr>
              <w:shd w:val="clear" w:color="auto"/>
              <w:tabs>
                <w:tab w:val="left" w:pos="180"/>
                <w:tab w:val="left" w:pos="525"/>
                <w:tab w:val="left" w:pos="720"/>
              </w:tabs>
              <w:ind w:firstLine="420" w:firstLineChars="200"/>
              <w:rPr>
                <w:rFonts w:hint="eastAsia" w:ascii="宋体" w:hAnsi="宋体" w:cs="宋体"/>
                <w:color w:val="auto"/>
                <w:kern w:val="0"/>
                <w:szCs w:val="21"/>
              </w:rPr>
            </w:pPr>
            <w:r>
              <w:rPr>
                <w:rFonts w:hint="eastAsia" w:ascii="宋体" w:hAnsi="宋体" w:cs="宋体"/>
                <w:color w:val="auto"/>
                <w:kern w:val="0"/>
                <w:szCs w:val="21"/>
              </w:rPr>
              <w:t>11.数据库维护。保障数据库正常运行，保障数据库数据完整备份、恢复，满足采购人提出的数据整理导出、分析统计及数据同步等业务的数据维护。</w:t>
            </w:r>
          </w:p>
          <w:p w14:paraId="396F5B18">
            <w:pPr>
              <w:shd w:val="clear" w:color="auto"/>
              <w:spacing w:after="0" w:line="240" w:lineRule="auto"/>
              <w:ind w:firstLine="420" w:firstLineChars="200"/>
              <w:rPr>
                <w:color w:val="auto"/>
              </w:rPr>
            </w:pPr>
            <w:bookmarkStart w:id="41" w:name="OLE_LINK9"/>
            <w:r>
              <w:rPr>
                <w:rFonts w:hint="eastAsia" w:ascii="宋体" w:hAnsi="宋体" w:cs="宋体"/>
                <w:color w:val="auto"/>
                <w:kern w:val="0"/>
                <w:szCs w:val="21"/>
              </w:rPr>
              <w:t>▲</w:t>
            </w:r>
            <w:bookmarkEnd w:id="41"/>
            <w:r>
              <w:rPr>
                <w:rFonts w:hint="eastAsia" w:ascii="宋体" w:hAnsi="宋体" w:cs="宋体"/>
                <w:color w:val="auto"/>
                <w:kern w:val="0"/>
                <w:szCs w:val="21"/>
              </w:rPr>
              <w:t>12.按采购人要求进行项目的按需定制及二次开发，在不超过原代码量15%的情况下，中标供应商保证更改和维护各个模块。</w:t>
            </w:r>
          </w:p>
        </w:tc>
        <w:tc>
          <w:tcPr>
            <w:tcW w:w="849" w:type="dxa"/>
            <w:tcBorders>
              <w:top w:val="single" w:color="auto" w:sz="4" w:space="0"/>
              <w:left w:val="single" w:color="auto" w:sz="4" w:space="0"/>
              <w:right w:val="single" w:color="auto" w:sz="4" w:space="0"/>
            </w:tcBorders>
            <w:vAlign w:val="center"/>
          </w:tcPr>
          <w:p w14:paraId="00067FC4">
            <w:pPr>
              <w:shd w:val="clear" w:color="auto"/>
              <w:wordWrap w:val="0"/>
              <w:spacing w:after="0" w:line="360" w:lineRule="exact"/>
              <w:jc w:val="center"/>
              <w:rPr>
                <w:rFonts w:hint="eastAsia" w:ascii="宋体" w:hAnsi="宋体"/>
                <w:color w:val="auto"/>
                <w:szCs w:val="21"/>
              </w:rPr>
            </w:pPr>
            <w:r>
              <w:rPr>
                <w:rFonts w:ascii="宋体" w:hAnsi="宋体"/>
                <w:bCs/>
                <w:color w:val="auto"/>
                <w:szCs w:val="21"/>
              </w:rPr>
              <w:t>3</w:t>
            </w:r>
          </w:p>
        </w:tc>
        <w:tc>
          <w:tcPr>
            <w:tcW w:w="1099" w:type="dxa"/>
            <w:tcBorders>
              <w:top w:val="single" w:color="auto" w:sz="4" w:space="0"/>
              <w:left w:val="single" w:color="auto" w:sz="4" w:space="0"/>
              <w:right w:val="single" w:color="auto" w:sz="4" w:space="0"/>
            </w:tcBorders>
            <w:vAlign w:val="center"/>
          </w:tcPr>
          <w:p w14:paraId="14601FBA">
            <w:pPr>
              <w:shd w:val="clear" w:color="auto"/>
              <w:spacing w:after="0" w:line="340" w:lineRule="exact"/>
              <w:jc w:val="center"/>
              <w:rPr>
                <w:rFonts w:hint="eastAsia" w:ascii="宋体" w:hAnsi="宋体"/>
                <w:color w:val="auto"/>
                <w:szCs w:val="21"/>
              </w:rPr>
            </w:pPr>
            <w:r>
              <w:rPr>
                <w:rFonts w:hint="eastAsia" w:ascii="宋体" w:hAnsi="宋体"/>
                <w:color w:val="auto"/>
                <w:szCs w:val="21"/>
              </w:rPr>
              <w:t>软件和信息技术服务业</w:t>
            </w:r>
          </w:p>
        </w:tc>
      </w:tr>
      <w:tr w14:paraId="36F0BB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367" w:type="dxa"/>
            <w:tcBorders>
              <w:top w:val="single" w:color="auto" w:sz="4" w:space="0"/>
              <w:left w:val="single" w:color="auto" w:sz="4" w:space="0"/>
              <w:bottom w:val="single" w:color="auto" w:sz="4" w:space="0"/>
              <w:right w:val="single" w:color="auto" w:sz="4" w:space="0"/>
            </w:tcBorders>
            <w:vAlign w:val="center"/>
          </w:tcPr>
          <w:p w14:paraId="193B042F">
            <w:pPr>
              <w:shd w:val="clear" w:color="auto"/>
              <w:spacing w:after="0" w:line="340" w:lineRule="exact"/>
              <w:jc w:val="center"/>
              <w:rPr>
                <w:rFonts w:hint="eastAsia" w:ascii="宋体" w:hAnsi="宋体"/>
                <w:color w:val="auto"/>
                <w:szCs w:val="21"/>
              </w:rPr>
            </w:pPr>
            <w:r>
              <w:rPr>
                <w:rFonts w:hint="eastAsia" w:ascii="宋体" w:hAnsi="宋体"/>
                <w:color w:val="auto"/>
                <w:szCs w:val="21"/>
              </w:rPr>
              <w:t>商务条款</w:t>
            </w:r>
          </w:p>
        </w:tc>
        <w:tc>
          <w:tcPr>
            <w:tcW w:w="9485" w:type="dxa"/>
            <w:gridSpan w:val="7"/>
            <w:tcBorders>
              <w:top w:val="single" w:color="auto" w:sz="4" w:space="0"/>
              <w:left w:val="single" w:color="auto" w:sz="4" w:space="0"/>
              <w:bottom w:val="single" w:color="auto" w:sz="4" w:space="0"/>
              <w:right w:val="single" w:color="auto" w:sz="4" w:space="0"/>
            </w:tcBorders>
          </w:tcPr>
          <w:p w14:paraId="081C4D01">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▲一、合同签订期：自中标通知书发出之日起15日内。</w:t>
            </w:r>
          </w:p>
          <w:p w14:paraId="40C2CF3E">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▲二、服务期限：自合同签订之日起1年。</w:t>
            </w:r>
          </w:p>
          <w:p w14:paraId="0C9559FD">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三、提交服务成果地点：采购人指定地点。</w:t>
            </w:r>
          </w:p>
          <w:p w14:paraId="58A9F7EE">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四、服务要求：</w:t>
            </w:r>
          </w:p>
          <w:p w14:paraId="0B994812">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▲1. 根据采购人要求，在重大活动或重大节假日及重要安保活动期间，提供不少于1人24小时驻点服务，确保使用服务正常。</w:t>
            </w:r>
          </w:p>
          <w:p w14:paraId="126E8F84">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2.在服务期内，中标人须保证系统能够长期安全、可靠、高效运行，提供上门服务，并配置能胜任本项目日常技术维护工作的技术人员，能够提供长期的良好的上门技术支持。中标人需要为本项目投入不少于1名项目负责人；远程运维人员不少于2人。</w:t>
            </w:r>
          </w:p>
          <w:p w14:paraId="36847E8A">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▲3.故障响应时间：出现故障时，接到采购人处理问题通知后，技术人员30分钟内响应，技术维护力量2小时内到达采购人指定现场，4小时内解决故障并恢复系统运行。</w:t>
            </w:r>
          </w:p>
          <w:p w14:paraId="13F747D5">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▲4.投标人应提供12个月维保服务，包含负责软件升级服务，软件部分的修改与系统升级，不向采购人收取额外费用。</w:t>
            </w:r>
          </w:p>
          <w:p w14:paraId="108B65BD">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5.验收要求及标准：由采购人组织验收，并出具验收报告，验收标准按照招标文件要求进行验收。</w:t>
            </w:r>
          </w:p>
          <w:p w14:paraId="4ECAAF58">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6.投标人在运维服务期内，应配备设备、系统和软件维保需要的管理软件、常用检测设备工具及其它必要器具，以及重要系统要求的备品备件。</w:t>
            </w:r>
          </w:p>
          <w:p w14:paraId="50B598D6">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五、其它要求：</w:t>
            </w:r>
          </w:p>
          <w:p w14:paraId="61B529B9">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1.投标时须提供详细的运维服务方案、保密承诺、廉洁承诺。</w:t>
            </w:r>
          </w:p>
          <w:p w14:paraId="7E0E9231">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2.报价必须含以下部分，包括：</w:t>
            </w:r>
          </w:p>
          <w:p w14:paraId="100B68E6">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（1）服务的价格；</w:t>
            </w:r>
          </w:p>
          <w:p w14:paraId="20C40637">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（2）必要的保险费用和各项税金；</w:t>
            </w:r>
          </w:p>
          <w:p w14:paraId="1B2F2A79">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（3）培训、技术支持、售后服务、更新维护等费用。</w:t>
            </w:r>
          </w:p>
          <w:p w14:paraId="7B7D2A29">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3.付款方式：签订合同后支付30%合同款，完成验收后支付剩余70%合同款。采购人付款以中标人先行开具合法发票为前提。若中标人未按约定时间提供发票，采购人有权顺延付款期限，且不承担逾期付款责任。如中标人开具的发票有误，需在 5个工作日内 重新开具并送达，否则采购人有权暂停付款。如因财政原因导致付款延迟的，采购人不承担违约责任，且合同履约时间不顺延，中标人需按合同期限履行合同。</w:t>
            </w:r>
          </w:p>
          <w:p w14:paraId="0BC76EAB">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4.对合同条款的调整：由于中标人原因，未能按本合同规定的内容、时间及相关要求向采购人交付服务成果的，中标人承担违约责任，支付违约金。每逾期一天交付，按合同总费用的千分之一支付滞纳金。</w:t>
            </w:r>
          </w:p>
          <w:p w14:paraId="7CED4EB0">
            <w:pPr>
              <w:shd w:val="clear" w:color="auto"/>
              <w:spacing w:after="0" w:line="340" w:lineRule="exact"/>
              <w:rPr>
                <w:rFonts w:hint="eastAsia" w:ascii="宋体" w:hAnsi="宋体" w:cs="宋体"/>
                <w:color w:val="auto"/>
                <w:szCs w:val="21"/>
              </w:rPr>
            </w:pPr>
            <w:r>
              <w:rPr>
                <w:rFonts w:hint="eastAsia" w:ascii="宋体" w:hAnsi="宋体" w:cs="宋体"/>
                <w:color w:val="auto"/>
                <w:szCs w:val="21"/>
              </w:rPr>
              <w:t>5.其他未尽事宜由双方签订补充协议进行约定。</w:t>
            </w:r>
          </w:p>
        </w:tc>
      </w:tr>
      <w:tr w14:paraId="02AC71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67" w:type="dxa"/>
            <w:tcBorders>
              <w:top w:val="single" w:color="auto" w:sz="4" w:space="0"/>
              <w:left w:val="single" w:color="auto" w:sz="4" w:space="0"/>
              <w:bottom w:val="single" w:color="auto" w:sz="4" w:space="0"/>
              <w:right w:val="single" w:color="auto" w:sz="4" w:space="0"/>
            </w:tcBorders>
            <w:vAlign w:val="center"/>
          </w:tcPr>
          <w:p w14:paraId="4C546BB8">
            <w:pPr>
              <w:shd w:val="clear" w:color="auto"/>
              <w:spacing w:after="0" w:line="340" w:lineRule="exact"/>
              <w:jc w:val="center"/>
              <w:rPr>
                <w:rFonts w:hint="eastAsia" w:ascii="宋体" w:hAnsi="宋体"/>
                <w:color w:val="auto"/>
                <w:szCs w:val="21"/>
              </w:rPr>
            </w:pPr>
            <w:r>
              <w:rPr>
                <w:rFonts w:hint="eastAsia" w:ascii="宋体" w:hAnsi="宋体"/>
                <w:color w:val="auto"/>
                <w:szCs w:val="21"/>
              </w:rPr>
              <w:t>其他说明</w:t>
            </w:r>
          </w:p>
        </w:tc>
        <w:tc>
          <w:tcPr>
            <w:tcW w:w="9485" w:type="dxa"/>
            <w:gridSpan w:val="7"/>
            <w:tcBorders>
              <w:top w:val="single" w:color="auto" w:sz="4" w:space="0"/>
              <w:left w:val="single" w:color="auto" w:sz="4" w:space="0"/>
              <w:bottom w:val="single" w:color="auto" w:sz="4" w:space="0"/>
              <w:right w:val="single" w:color="auto" w:sz="4" w:space="0"/>
            </w:tcBorders>
          </w:tcPr>
          <w:p w14:paraId="5DB5411E">
            <w:pPr>
              <w:widowControl/>
              <w:shd w:val="clear" w:color="auto"/>
              <w:spacing w:after="0" w:line="340" w:lineRule="exact"/>
              <w:rPr>
                <w:rFonts w:hint="eastAsia" w:ascii="宋体" w:hAnsi="宋体"/>
                <w:color w:val="auto"/>
                <w:szCs w:val="21"/>
              </w:rPr>
            </w:pPr>
            <w:r>
              <w:rPr>
                <w:rFonts w:hint="eastAsia" w:ascii="宋体" w:hAnsi="宋体"/>
                <w:color w:val="auto"/>
                <w:szCs w:val="21"/>
              </w:rPr>
              <w:t>一、进口产品说明</w:t>
            </w:r>
          </w:p>
          <w:p w14:paraId="0D8FFC7C">
            <w:pPr>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本表的第项服务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优先采购向我国企业转让技术、与我国企业签订消化吸收再创新方案的投标人的进口产品。</w:t>
            </w:r>
            <w:r>
              <w:rPr>
                <w:rFonts w:hint="eastAsia" w:ascii="宋体" w:hAnsi="宋体"/>
                <w:b/>
                <w:bCs/>
                <w:color w:val="auto"/>
                <w:szCs w:val="21"/>
              </w:rPr>
              <w:t>其他货物不接受进口产品参与投标</w:t>
            </w:r>
            <w:r>
              <w:rPr>
                <w:rFonts w:hint="eastAsia" w:ascii="宋体" w:hAnsi="宋体"/>
                <w:color w:val="auto"/>
                <w:szCs w:val="21"/>
              </w:rPr>
              <w:t>，</w:t>
            </w:r>
            <w:r>
              <w:rPr>
                <w:rFonts w:hint="eastAsia" w:ascii="宋体" w:hAnsi="宋体"/>
                <w:b/>
                <w:color w:val="auto"/>
                <w:szCs w:val="21"/>
              </w:rPr>
              <w:t>否则作无效标处理。</w:t>
            </w:r>
          </w:p>
          <w:p w14:paraId="67D5D9B1">
            <w:pPr>
              <w:shd w:val="clear" w:color="auto"/>
              <w:tabs>
                <w:tab w:val="left" w:pos="180"/>
                <w:tab w:val="left" w:pos="1620"/>
              </w:tabs>
              <w:spacing w:after="0" w:line="340" w:lineRule="exact"/>
              <w:ind w:firstLine="420" w:firstLineChars="200"/>
              <w:rPr>
                <w:rFonts w:hint="eastAsia" w:ascii="宋体" w:hAnsi="宋体"/>
                <w:color w:val="auto"/>
                <w:szCs w:val="21"/>
              </w:rPr>
            </w:pPr>
            <w:r>
              <w:rPr>
                <w:rFonts w:ascii="宋体" w:hAnsi="宋体"/>
                <w:color w:val="auto"/>
                <w:szCs w:val="21"/>
              </w:rPr>
              <w:sym w:font="Wingdings 2" w:char="0052"/>
            </w:r>
            <w:r>
              <w:rPr>
                <w:rFonts w:hint="eastAsia" w:ascii="宋体" w:hAnsi="宋体"/>
                <w:color w:val="auto"/>
                <w:szCs w:val="21"/>
              </w:rPr>
              <w:t>本分标服务所涉及的货物不接受进口产品（即通过中国海关报关验放进入中国境内且产自关境外的产品）参与投标，</w:t>
            </w:r>
            <w:r>
              <w:rPr>
                <w:rFonts w:hint="eastAsia" w:ascii="宋体" w:hAnsi="宋体"/>
                <w:b/>
                <w:color w:val="auto"/>
                <w:szCs w:val="21"/>
              </w:rPr>
              <w:t>如有进口产品参与投标的作无效标处理</w:t>
            </w:r>
            <w:r>
              <w:rPr>
                <w:rFonts w:hint="eastAsia" w:ascii="宋体" w:hAnsi="宋体"/>
                <w:color w:val="auto"/>
                <w:szCs w:val="21"/>
              </w:rPr>
              <w:t>。</w:t>
            </w:r>
          </w:p>
          <w:p w14:paraId="120D416E">
            <w:pPr>
              <w:shd w:val="clear" w:color="auto"/>
              <w:tabs>
                <w:tab w:val="left" w:pos="180"/>
                <w:tab w:val="left" w:pos="1620"/>
              </w:tabs>
              <w:spacing w:after="0" w:line="340" w:lineRule="exact"/>
              <w:ind w:firstLine="420" w:firstLineChars="200"/>
              <w:rPr>
                <w:rFonts w:hint="eastAsia" w:ascii="宋体" w:hAnsi="宋体"/>
                <w:color w:val="auto"/>
                <w:szCs w:val="21"/>
              </w:rPr>
            </w:pPr>
            <w:r>
              <w:rPr>
                <w:rFonts w:hint="eastAsia" w:ascii="宋体" w:hAnsi="宋体"/>
                <w:color w:val="auto"/>
                <w:szCs w:val="21"/>
              </w:rPr>
              <w:t>□本分标服务不涉及货物。</w:t>
            </w:r>
          </w:p>
          <w:p w14:paraId="2193E28B">
            <w:pPr>
              <w:widowControl/>
              <w:shd w:val="clear" w:color="auto"/>
              <w:spacing w:after="0" w:line="340" w:lineRule="exact"/>
              <w:rPr>
                <w:rFonts w:hint="eastAsia" w:ascii="宋体" w:hAnsi="宋体"/>
                <w:b/>
                <w:color w:val="auto"/>
                <w:szCs w:val="21"/>
              </w:rPr>
            </w:pPr>
            <w:r>
              <w:rPr>
                <w:rFonts w:hint="eastAsia" w:ascii="宋体" w:hAnsi="宋体"/>
                <w:color w:val="auto"/>
                <w:szCs w:val="21"/>
              </w:rPr>
              <w:t>二、</w:t>
            </w:r>
            <w:r>
              <w:rPr>
                <w:rFonts w:hint="eastAsia" w:ascii="宋体" w:hAnsi="宋体"/>
                <w:b/>
                <w:color w:val="auto"/>
                <w:szCs w:val="21"/>
              </w:rPr>
              <w:t>投标要求</w:t>
            </w:r>
          </w:p>
          <w:p w14:paraId="4166B035">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1.投标人认为有利于采购人的采购要求之外的优惠条款应单独列明。</w:t>
            </w:r>
          </w:p>
          <w:p w14:paraId="1B82C68F">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2.投标人结合本项目服务需求及要求于投标文件中提供针对本项目的服务方案、保密承诺、廉洁承诺（格式</w:t>
            </w:r>
            <w:r>
              <w:rPr>
                <w:rFonts w:ascii="宋体" w:hAnsi="宋体"/>
                <w:color w:val="auto"/>
                <w:szCs w:val="21"/>
              </w:rPr>
              <w:t>自拟</w:t>
            </w:r>
            <w:r>
              <w:rPr>
                <w:rFonts w:hint="eastAsia" w:ascii="宋体" w:hAnsi="宋体"/>
                <w:color w:val="auto"/>
                <w:szCs w:val="21"/>
              </w:rPr>
              <w:t>）。</w:t>
            </w:r>
          </w:p>
          <w:p w14:paraId="0308259C">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3.投标人需投入具备专业能力的技术实施人员，在投标文件中提供项目实施人员名单。</w:t>
            </w:r>
          </w:p>
          <w:p w14:paraId="6A9773FD">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4.如有，请提供履约能力相关证明或业绩证明、奖项情况等。</w:t>
            </w:r>
          </w:p>
          <w:p w14:paraId="4F499218">
            <w:pPr>
              <w:widowControl/>
              <w:shd w:val="clear" w:color="auto"/>
              <w:spacing w:after="0" w:line="340" w:lineRule="exact"/>
              <w:rPr>
                <w:rFonts w:hint="eastAsia" w:ascii="宋体" w:hAnsi="宋体"/>
                <w:b/>
                <w:color w:val="auto"/>
                <w:szCs w:val="21"/>
              </w:rPr>
            </w:pPr>
            <w:r>
              <w:rPr>
                <w:rFonts w:hint="eastAsia" w:ascii="宋体" w:hAnsi="宋体"/>
                <w:b/>
                <w:color w:val="auto"/>
                <w:szCs w:val="21"/>
              </w:rPr>
              <w:t>三、其他事项</w:t>
            </w:r>
          </w:p>
          <w:p w14:paraId="547683C0">
            <w:pPr>
              <w:widowControl/>
              <w:shd w:val="clear" w:color="auto"/>
              <w:spacing w:after="0" w:line="340" w:lineRule="exact"/>
              <w:ind w:firstLine="420" w:firstLineChars="200"/>
              <w:rPr>
                <w:rFonts w:hint="eastAsia" w:ascii="宋体" w:hAnsi="宋体"/>
                <w:color w:val="auto"/>
                <w:szCs w:val="21"/>
              </w:rPr>
            </w:pPr>
            <w:r>
              <w:rPr>
                <w:rFonts w:ascii="宋体" w:hAnsi="宋体"/>
                <w:color w:val="auto"/>
                <w:szCs w:val="21"/>
              </w:rPr>
              <w:t>1</w:t>
            </w:r>
            <w:r>
              <w:rPr>
                <w:rFonts w:hint="eastAsia" w:ascii="宋体" w:hAnsi="宋体"/>
                <w:color w:val="auto"/>
                <w:szCs w:val="21"/>
              </w:rPr>
              <w:t>.除招标文件另有规定外，若出现有关法律、法规和规章有强制性规定但招标文件未列明的情形，则投标人应按照有关法律、法规和规章强制性规定执行。</w:t>
            </w:r>
          </w:p>
          <w:p w14:paraId="61A93F34">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2</w:t>
            </w:r>
            <w:r>
              <w:rPr>
                <w:rFonts w:ascii="宋体" w:hAnsi="宋体"/>
                <w:color w:val="auto"/>
                <w:szCs w:val="21"/>
              </w:rPr>
              <w:t>.</w:t>
            </w:r>
            <w:r>
              <w:rPr>
                <w:rFonts w:hint="eastAsia" w:ascii="宋体" w:hAnsi="宋体"/>
                <w:color w:val="auto"/>
                <w:szCs w:val="21"/>
              </w:rPr>
              <w:t>本项目合同文本中的条款如与项目需求不一致的，以采购文件项目需求表、中标供应商响应条款为准。</w:t>
            </w:r>
          </w:p>
          <w:p w14:paraId="34EAA1A8">
            <w:pPr>
              <w:widowControl/>
              <w:shd w:val="clear" w:color="auto"/>
              <w:spacing w:after="0" w:line="340" w:lineRule="exact"/>
              <w:ind w:firstLine="422" w:firstLineChars="200"/>
              <w:rPr>
                <w:rFonts w:hint="eastAsia" w:ascii="宋体" w:hAnsi="宋体"/>
                <w:b/>
                <w:color w:val="auto"/>
                <w:szCs w:val="21"/>
              </w:rPr>
            </w:pPr>
            <w:r>
              <w:rPr>
                <w:rFonts w:hint="eastAsia" w:ascii="宋体" w:hAnsi="宋体"/>
                <w:b/>
                <w:color w:val="auto"/>
                <w:szCs w:val="21"/>
              </w:rPr>
              <w:t>▲3.本项目采购预算及分项预算为最高限价，投标人的投标报价不得超出最高限价，否则投标无效。</w:t>
            </w:r>
          </w:p>
          <w:p w14:paraId="284875DC">
            <w:pPr>
              <w:widowControl/>
              <w:shd w:val="clear" w:color="auto"/>
              <w:spacing w:after="0" w:line="340" w:lineRule="exact"/>
              <w:ind w:firstLine="422" w:firstLineChars="200"/>
              <w:rPr>
                <w:rFonts w:hint="eastAsia" w:ascii="宋体" w:hAnsi="宋体"/>
                <w:b/>
                <w:color w:val="auto"/>
                <w:szCs w:val="21"/>
              </w:rPr>
            </w:pPr>
            <w:r>
              <w:rPr>
                <w:rFonts w:hint="eastAsia" w:ascii="宋体" w:hAnsi="宋体"/>
                <w:b/>
                <w:color w:val="auto"/>
                <w:szCs w:val="21"/>
              </w:rPr>
              <w:t>▲4.投标人对本项目任何一个服务项只能有一个报价，采购人不接受有选择的报价，否则投标无效。</w:t>
            </w:r>
          </w:p>
          <w:p w14:paraId="7EDE4BDD">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5.本项目为服务类项目，不涉及核心产品。</w:t>
            </w:r>
          </w:p>
          <w:p w14:paraId="31116069">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6.投标人可以结合项目的实际情况，在投标文件中提供项目理解、运维协调能力、运维服务及相关信誉、业绩。</w:t>
            </w:r>
          </w:p>
        </w:tc>
      </w:tr>
    </w:tbl>
    <w:p w14:paraId="2C7F1E7F">
      <w:pPr>
        <w:shd w:val="clear" w:color="auto"/>
        <w:spacing w:line="428" w:lineRule="exact"/>
        <w:ind w:left="119"/>
        <w:rPr>
          <w:rFonts w:hint="eastAsia" w:ascii="微软雅黑" w:hAnsi="微软雅黑" w:eastAsia="微软雅黑" w:cs="微软雅黑"/>
          <w:color w:val="auto"/>
          <w:sz w:val="32"/>
          <w:szCs w:val="32"/>
        </w:rPr>
      </w:pPr>
    </w:p>
    <w:p w14:paraId="23C1C2BC">
      <w:pPr>
        <w:widowControl/>
        <w:shd w:val="clear" w:color="auto"/>
        <w:jc w:val="left"/>
        <w:rPr>
          <w:rFonts w:hint="eastAsia" w:ascii="微软雅黑" w:hAnsi="微软雅黑" w:eastAsia="微软雅黑" w:cs="微软雅黑"/>
          <w:color w:val="auto"/>
          <w:sz w:val="32"/>
          <w:szCs w:val="32"/>
        </w:rPr>
      </w:pPr>
      <w:r>
        <w:rPr>
          <w:rFonts w:hint="eastAsia" w:ascii="微软雅黑" w:hAnsi="微软雅黑" w:eastAsia="微软雅黑" w:cs="微软雅黑"/>
          <w:color w:val="auto"/>
          <w:sz w:val="32"/>
          <w:szCs w:val="32"/>
        </w:rPr>
        <w:br w:type="page"/>
      </w:r>
    </w:p>
    <w:tbl>
      <w:tblPr>
        <w:tblStyle w:val="34"/>
        <w:tblW w:w="985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6"/>
        <w:gridCol w:w="364"/>
        <w:gridCol w:w="6298"/>
        <w:gridCol w:w="841"/>
        <w:gridCol w:w="821"/>
        <w:gridCol w:w="267"/>
        <w:gridCol w:w="361"/>
        <w:gridCol w:w="474"/>
      </w:tblGrid>
      <w:tr w14:paraId="6B55A6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852" w:type="dxa"/>
            <w:gridSpan w:val="8"/>
            <w:tcBorders>
              <w:top w:val="single" w:color="auto" w:sz="4" w:space="0"/>
              <w:left w:val="single" w:color="auto" w:sz="4" w:space="0"/>
              <w:right w:val="single" w:color="auto" w:sz="4" w:space="0"/>
            </w:tcBorders>
            <w:vAlign w:val="center"/>
          </w:tcPr>
          <w:p w14:paraId="5B58738C">
            <w:pPr>
              <w:shd w:val="clear" w:color="auto"/>
              <w:spacing w:after="0" w:line="340" w:lineRule="exact"/>
              <w:jc w:val="center"/>
              <w:rPr>
                <w:rFonts w:hint="eastAsia" w:ascii="宋体" w:hAnsi="宋体" w:cs="宋体"/>
                <w:color w:val="auto"/>
                <w:szCs w:val="21"/>
              </w:rPr>
            </w:pPr>
            <w:r>
              <w:rPr>
                <w:rFonts w:hint="eastAsia" w:ascii="宋体" w:hAnsi="宋体" w:cs="Arial"/>
                <w:color w:val="auto"/>
                <w:szCs w:val="21"/>
              </w:rPr>
              <w:t>服务需求一览表</w:t>
            </w:r>
          </w:p>
        </w:tc>
      </w:tr>
      <w:tr w14:paraId="59C772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3"/>
          <w:wAfter w:w="1116" w:type="dxa"/>
          <w:trHeight w:val="516" w:hRule="atLeast"/>
          <w:jc w:val="center"/>
        </w:trPr>
        <w:tc>
          <w:tcPr>
            <w:tcW w:w="8849" w:type="dxa"/>
            <w:gridSpan w:val="5"/>
            <w:tcBorders>
              <w:top w:val="single" w:color="auto" w:sz="4" w:space="0"/>
              <w:left w:val="single" w:color="auto" w:sz="4" w:space="0"/>
              <w:right w:val="single" w:color="auto" w:sz="4" w:space="0"/>
            </w:tcBorders>
            <w:vAlign w:val="center"/>
          </w:tcPr>
          <w:p w14:paraId="4FD281B9">
            <w:pPr>
              <w:shd w:val="clear" w:color="auto"/>
              <w:spacing w:after="0" w:line="340" w:lineRule="exact"/>
              <w:jc w:val="left"/>
              <w:rPr>
                <w:rFonts w:hint="eastAsia" w:ascii="宋体" w:hAnsi="宋体"/>
                <w:b/>
                <w:bCs/>
                <w:color w:val="auto"/>
                <w:szCs w:val="21"/>
              </w:rPr>
            </w:pPr>
            <w:r>
              <w:rPr>
                <w:rFonts w:hint="eastAsia" w:ascii="宋体" w:hAnsi="宋体"/>
                <w:b/>
                <w:bCs/>
                <w:color w:val="auto"/>
                <w:szCs w:val="21"/>
              </w:rPr>
              <w:t>3分标</w:t>
            </w:r>
          </w:p>
        </w:tc>
      </w:tr>
      <w:tr w14:paraId="2E013E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846" w:type="dxa"/>
          <w:trHeight w:val="516" w:hRule="atLeast"/>
          <w:jc w:val="center"/>
        </w:trPr>
        <w:tc>
          <w:tcPr>
            <w:tcW w:w="428" w:type="dxa"/>
            <w:tcBorders>
              <w:top w:val="single" w:color="auto" w:sz="4" w:space="0"/>
              <w:left w:val="single" w:color="auto" w:sz="4" w:space="0"/>
              <w:bottom w:val="single" w:color="auto" w:sz="4" w:space="0"/>
              <w:right w:val="single" w:color="auto" w:sz="4" w:space="0"/>
            </w:tcBorders>
            <w:vAlign w:val="center"/>
          </w:tcPr>
          <w:p w14:paraId="53788A27">
            <w:pPr>
              <w:shd w:val="clear" w:color="auto"/>
              <w:spacing w:after="0" w:line="340" w:lineRule="exact"/>
              <w:jc w:val="center"/>
              <w:rPr>
                <w:rFonts w:hint="eastAsia" w:ascii="宋体" w:hAnsi="宋体" w:cs="宋体"/>
                <w:color w:val="auto"/>
                <w:szCs w:val="21"/>
              </w:rPr>
            </w:pPr>
            <w:r>
              <w:rPr>
                <w:rFonts w:hint="eastAsia" w:ascii="宋体" w:hAnsi="宋体"/>
                <w:color w:val="auto"/>
                <w:szCs w:val="21"/>
              </w:rPr>
              <w:t>标的名称</w:t>
            </w:r>
          </w:p>
        </w:tc>
        <w:tc>
          <w:tcPr>
            <w:tcW w:w="366" w:type="dxa"/>
            <w:tcBorders>
              <w:top w:val="single" w:color="auto" w:sz="4" w:space="0"/>
              <w:left w:val="single" w:color="auto" w:sz="4" w:space="0"/>
              <w:bottom w:val="single" w:color="auto" w:sz="4" w:space="0"/>
              <w:right w:val="single" w:color="auto" w:sz="4" w:space="0"/>
            </w:tcBorders>
            <w:vAlign w:val="center"/>
          </w:tcPr>
          <w:p w14:paraId="5258CB04">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数量单位</w:t>
            </w:r>
          </w:p>
        </w:tc>
        <w:tc>
          <w:tcPr>
            <w:tcW w:w="6377" w:type="dxa"/>
            <w:tcBorders>
              <w:top w:val="single" w:color="auto" w:sz="4" w:space="0"/>
              <w:left w:val="single" w:color="auto" w:sz="4" w:space="0"/>
              <w:bottom w:val="single" w:color="auto" w:sz="4" w:space="0"/>
              <w:right w:val="single" w:color="auto" w:sz="4" w:space="0"/>
            </w:tcBorders>
            <w:vAlign w:val="center"/>
          </w:tcPr>
          <w:p w14:paraId="337131EB">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技术服务要求</w:t>
            </w:r>
          </w:p>
        </w:tc>
        <w:tc>
          <w:tcPr>
            <w:tcW w:w="849" w:type="dxa"/>
            <w:tcBorders>
              <w:top w:val="single" w:color="auto" w:sz="4" w:space="0"/>
              <w:left w:val="single" w:color="auto" w:sz="4" w:space="0"/>
              <w:bottom w:val="single" w:color="auto" w:sz="4" w:space="0"/>
              <w:right w:val="single" w:color="auto" w:sz="4" w:space="0"/>
            </w:tcBorders>
            <w:vAlign w:val="center"/>
          </w:tcPr>
          <w:p w14:paraId="1894D991">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分项预算（万元）</w:t>
            </w:r>
          </w:p>
        </w:tc>
        <w:tc>
          <w:tcPr>
            <w:tcW w:w="1099" w:type="dxa"/>
            <w:gridSpan w:val="2"/>
            <w:tcBorders>
              <w:top w:val="single" w:color="auto" w:sz="4" w:space="0"/>
              <w:left w:val="single" w:color="auto" w:sz="4" w:space="0"/>
              <w:bottom w:val="single" w:color="auto" w:sz="4" w:space="0"/>
              <w:right w:val="single" w:color="auto" w:sz="4" w:space="0"/>
            </w:tcBorders>
            <w:vAlign w:val="center"/>
          </w:tcPr>
          <w:p w14:paraId="216B574F">
            <w:pPr>
              <w:shd w:val="clear" w:color="auto"/>
              <w:spacing w:after="0" w:line="340" w:lineRule="exact"/>
              <w:jc w:val="center"/>
              <w:rPr>
                <w:rFonts w:hint="eastAsia" w:ascii="宋体" w:hAnsi="宋体" w:cs="宋体"/>
                <w:color w:val="auto"/>
                <w:szCs w:val="21"/>
              </w:rPr>
            </w:pPr>
            <w:r>
              <w:rPr>
                <w:rFonts w:hint="eastAsia" w:ascii="宋体" w:hAnsi="宋体"/>
                <w:color w:val="auto"/>
                <w:szCs w:val="21"/>
              </w:rPr>
              <w:t>中小企业划分标准所属行业名称（行业名称及划分见本章其他附件2）</w:t>
            </w:r>
          </w:p>
        </w:tc>
      </w:tr>
      <w:tr w14:paraId="0218FA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846" w:type="dxa"/>
          <w:trHeight w:val="407" w:hRule="atLeast"/>
          <w:jc w:val="center"/>
        </w:trPr>
        <w:tc>
          <w:tcPr>
            <w:tcW w:w="428" w:type="dxa"/>
            <w:tcBorders>
              <w:top w:val="single" w:color="auto" w:sz="4" w:space="0"/>
              <w:left w:val="single" w:color="auto" w:sz="4" w:space="0"/>
              <w:bottom w:val="single" w:color="auto" w:sz="4" w:space="0"/>
              <w:right w:val="single" w:color="auto" w:sz="4" w:space="0"/>
            </w:tcBorders>
            <w:vAlign w:val="center"/>
          </w:tcPr>
          <w:p w14:paraId="00B65616">
            <w:pPr>
              <w:widowControl/>
              <w:shd w:val="clear" w:color="auto"/>
              <w:spacing w:after="0" w:line="240" w:lineRule="auto"/>
              <w:jc w:val="center"/>
              <w:rPr>
                <w:rFonts w:hint="eastAsia" w:ascii="宋体" w:hAnsi="宋体" w:cs="宋体"/>
                <w:color w:val="auto"/>
                <w:szCs w:val="21"/>
              </w:rPr>
            </w:pPr>
            <w:r>
              <w:rPr>
                <w:rFonts w:hint="eastAsia" w:ascii="宋体" w:hAnsi="宋体"/>
                <w:color w:val="auto"/>
                <w:szCs w:val="21"/>
              </w:rPr>
              <w:t>机动车检验智能审核系统维护</w:t>
            </w:r>
          </w:p>
        </w:tc>
        <w:tc>
          <w:tcPr>
            <w:tcW w:w="366" w:type="dxa"/>
            <w:tcBorders>
              <w:top w:val="single" w:color="auto" w:sz="4" w:space="0"/>
              <w:left w:val="single" w:color="auto" w:sz="4" w:space="0"/>
              <w:right w:val="single" w:color="auto" w:sz="4" w:space="0"/>
            </w:tcBorders>
            <w:vAlign w:val="center"/>
          </w:tcPr>
          <w:p w14:paraId="6E1149E7">
            <w:pPr>
              <w:shd w:val="clear" w:color="auto"/>
              <w:wordWrap w:val="0"/>
              <w:snapToGrid w:val="0"/>
              <w:spacing w:after="0" w:line="360" w:lineRule="exact"/>
              <w:jc w:val="center"/>
              <w:rPr>
                <w:rFonts w:hint="eastAsia" w:ascii="宋体" w:hAnsi="宋体"/>
                <w:color w:val="auto"/>
                <w:szCs w:val="21"/>
              </w:rPr>
            </w:pPr>
            <w:r>
              <w:rPr>
                <w:rFonts w:hint="eastAsia" w:ascii="宋体" w:hAnsi="宋体"/>
                <w:color w:val="auto"/>
                <w:szCs w:val="21"/>
              </w:rPr>
              <w:t>1项</w:t>
            </w:r>
          </w:p>
        </w:tc>
        <w:tc>
          <w:tcPr>
            <w:tcW w:w="6377" w:type="dxa"/>
            <w:tcBorders>
              <w:top w:val="single" w:color="auto" w:sz="4" w:space="0"/>
              <w:left w:val="single" w:color="auto" w:sz="4" w:space="0"/>
              <w:right w:val="single" w:color="auto" w:sz="4" w:space="0"/>
            </w:tcBorders>
            <w:vAlign w:val="center"/>
          </w:tcPr>
          <w:p w14:paraId="284D20CD">
            <w:pPr>
              <w:shd w:val="clear" w:color="auto"/>
              <w:adjustRightInd w:val="0"/>
              <w:snapToGrid w:val="0"/>
              <w:spacing w:after="0" w:line="380" w:lineRule="exact"/>
              <w:ind w:firstLine="422" w:firstLineChars="200"/>
              <w:rPr>
                <w:rFonts w:hint="eastAsia" w:ascii="宋体" w:hAnsi="宋体" w:cs="黑体"/>
                <w:b/>
                <w:color w:val="auto"/>
                <w:szCs w:val="21"/>
              </w:rPr>
            </w:pPr>
            <w:r>
              <w:rPr>
                <w:rFonts w:hint="eastAsia" w:ascii="宋体" w:hAnsi="宋体" w:cs="黑体"/>
                <w:b/>
                <w:color w:val="auto"/>
                <w:szCs w:val="21"/>
              </w:rPr>
              <w:t>一、维护服务内容</w:t>
            </w:r>
          </w:p>
          <w:p w14:paraId="31F01D7C">
            <w:pPr>
              <w:shd w:val="clear" w:color="auto"/>
              <w:adjustRightInd w:val="0"/>
              <w:snapToGrid w:val="0"/>
              <w:spacing w:after="0" w:line="380" w:lineRule="exact"/>
              <w:ind w:firstLine="422" w:firstLineChars="200"/>
              <w:rPr>
                <w:rFonts w:hint="eastAsia" w:ascii="宋体" w:hAnsi="宋体" w:cstheme="minorEastAsia"/>
                <w:b/>
                <w:bCs/>
                <w:color w:val="auto"/>
                <w:szCs w:val="21"/>
              </w:rPr>
            </w:pPr>
            <w:r>
              <w:rPr>
                <w:rFonts w:hint="eastAsia" w:ascii="宋体" w:hAnsi="宋体" w:cstheme="minorEastAsia"/>
                <w:b/>
                <w:bCs/>
                <w:color w:val="auto"/>
                <w:szCs w:val="21"/>
              </w:rPr>
              <w:t>（一）AI图形处理系统维护</w:t>
            </w:r>
          </w:p>
          <w:p w14:paraId="63A7DCAF">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AI图形处理系统负责分析、识别、比对站点上传相关照片、视频，具体模块如下：</w:t>
            </w:r>
          </w:p>
          <w:p w14:paraId="39CA2015">
            <w:pPr>
              <w:numPr>
                <w:ilvl w:val="0"/>
                <w:numId w:val="2"/>
              </w:num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车身外观识别比对：分析车辆外观照片（左前方45度照片、右后方45度照片），识别号牌号码、车辆颜色、车辆类型、车辆品牌、车辆型号等车辆信息，通过与档案信息比对判断车辆信息是否一致；识别三脚架、灭火器等安全设施是否存在；与最近一次的机动车业务档案照片比对车辆行李架、侧防护栏、前保险杠、车灯、排气管等是否存在非法改装嫌疑。</w:t>
            </w:r>
          </w:p>
          <w:p w14:paraId="1A3D9ECC">
            <w:pPr>
              <w:numPr>
                <w:ilvl w:val="0"/>
                <w:numId w:val="2"/>
              </w:num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车辆识别代号照片：识别车辆识别代码，通过与档案信息比对判断车辆信息是否一致；识别车辆识别代码的字体类型、字符间距、字符比例与VIN库进行比对校验，判断字形与标准VIN档案是否一致；车辆识别代码图片与拓印膜档案图片相似度比对，能准确判定VIN图片与拓印膜图片字体类型、字符间距、字符比例是否一致；车辆识别代码图片与历史档案车辆识别代码图片相似度比对，能准确判定VIN底色、字体比例、VIN前后字符形状是否一致；车辆年份代码识别比对。</w:t>
            </w:r>
          </w:p>
          <w:p w14:paraId="4901B16E">
            <w:pPr>
              <w:numPr>
                <w:ilvl w:val="0"/>
                <w:numId w:val="2"/>
              </w:num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发动机识别比对：识别比对发动机号，发动机号码不易见则识别人工检验单是否有发动机号码不易见备注。</w:t>
            </w:r>
          </w:p>
          <w:p w14:paraId="6100A113">
            <w:pPr>
              <w:numPr>
                <w:ilvl w:val="0"/>
                <w:numId w:val="2"/>
              </w:num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驾驶人汽车座椅安全带识别分析：根据检验车辆驾驶室内图片，能定位方向盘、安全带，识别判断主驾驶位安全带是否处于紧扣状态，返回结果。</w:t>
            </w:r>
          </w:p>
          <w:p w14:paraId="7030471E">
            <w:pPr>
              <w:numPr>
                <w:ilvl w:val="0"/>
                <w:numId w:val="2"/>
              </w:num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行驶证识别比对：通过分析检验车辆行驶证图片，识别号牌号码、车架号、发证日期、行驶证（证芯）编号、车辆类型，将上述信息与原始档案信息进行匹配，返回结果。</w:t>
            </w:r>
          </w:p>
          <w:p w14:paraId="07253559">
            <w:pPr>
              <w:numPr>
                <w:ilvl w:val="0"/>
                <w:numId w:val="2"/>
              </w:num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行驶证副证识别比对：通过识别行驶证照片中是否存在“定点拍照”字样，如不存在判定为可疑行驶证，返回结果。</w:t>
            </w:r>
          </w:p>
          <w:p w14:paraId="397C5D17">
            <w:pPr>
              <w:numPr>
                <w:ilvl w:val="0"/>
                <w:numId w:val="2"/>
              </w:num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机动车安全技术检验表（人工检验部分）：识别比对号牌号码及车辆识别代号，是否有CMA盖章，检测站公章盖章，检验员签字；</w:t>
            </w:r>
          </w:p>
          <w:p w14:paraId="730C1950">
            <w:pPr>
              <w:numPr>
                <w:ilvl w:val="0"/>
                <w:numId w:val="2"/>
              </w:num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机动车安全技术检验报告识别分析：识别比对号牌号码及车辆识别代号，是否有CMA盖章，检验结论合格签字，授权签字人签字，检测站公章盖章，检验项目结果判定全部合格；</w:t>
            </w:r>
          </w:p>
          <w:p w14:paraId="323409B9">
            <w:pPr>
              <w:numPr>
                <w:ilvl w:val="0"/>
                <w:numId w:val="2"/>
              </w:num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牌证申请表识别比对：识别比对号牌号码，机动车所有人是否有签名，调取无电子保险则识别是否有检测站核对交强险盖章、签字，识别本地车在登记地车管所申请、外地车在登记地以外车管所申请；</w:t>
            </w:r>
          </w:p>
          <w:p w14:paraId="1165DB32">
            <w:pPr>
              <w:numPr>
                <w:ilvl w:val="0"/>
                <w:numId w:val="2"/>
              </w:num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尾气检验合格报告识别分析：识别比对号牌号码、车辆识别代号、检验合格盖章、CMA盖章、检验员签字、检测站公章盖章、外观检验结果合格打勾。</w:t>
            </w:r>
          </w:p>
          <w:p w14:paraId="0B96D09A">
            <w:pPr>
              <w:numPr>
                <w:ilvl w:val="0"/>
                <w:numId w:val="2"/>
              </w:num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左右灯光工位：识别号牌号码，通过与档案信息比对判断车辆信息是否一致；判定前照灯是否开启；识别是否在灯光工位区域内，双灯牌是否有检验结果，判定检验日期是否符合要求；左右灯光工位视频审核，当图片审核不合格时，以视频审核结果为智能审核结果。</w:t>
            </w:r>
          </w:p>
          <w:p w14:paraId="33CD69B4">
            <w:pPr>
              <w:numPr>
                <w:ilvl w:val="0"/>
                <w:numId w:val="2"/>
              </w:num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侧滑工位：识别号牌号码，通过与档案信息比对判断车辆信息是否一致；识别是否在侧滑工位区域内，双灯牌是否有检验结果；侧滑工位视频审核，当图片审核不合格时，以视频审核结果为智能审核结果。</w:t>
            </w:r>
          </w:p>
          <w:p w14:paraId="6A5CFC59">
            <w:pPr>
              <w:numPr>
                <w:ilvl w:val="0"/>
                <w:numId w:val="2"/>
              </w:num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一轴制动平板工位：识别号牌号码，通过与档案信息比对判断车辆信息是否一致；判定尾灯是否开启；识别是否在平板工位区域内，双灯牌是否有检验结果，判定检验日期是否符合要求；一轴制动平板工位视频审核，当图片审核不合格时，以视频审核结果为智能审核结果。</w:t>
            </w:r>
          </w:p>
          <w:p w14:paraId="0C49D9FF">
            <w:pPr>
              <w:numPr>
                <w:ilvl w:val="0"/>
                <w:numId w:val="2"/>
              </w:num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二轴制动平板工位：识别号牌号码，通过与档案信息比对判断车辆信息是否一致；判定尾灯是否开启；识别是否在平板工位区域内，双灯牌是否有检验结果，判定检验日期是否符合要求；二轴制动平板工位视频审核，当图片审核不合格时，以视频审核结果为智能审核结果。</w:t>
            </w:r>
          </w:p>
          <w:p w14:paraId="083CC230">
            <w:pPr>
              <w:numPr>
                <w:ilvl w:val="0"/>
                <w:numId w:val="2"/>
              </w:num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一轴制动滚筒工位：识别号牌号码，通过与档案信息比对判断车辆信息是否一致；判定尾灯是否开启；识别是否在滚筒工位区域内，双灯牌是否有检验结果，判定检验日期是否符合要求；一轴制动滚筒工位视频审核，当图片审核不合格时，以视频审核结果为智能审核结果。</w:t>
            </w:r>
          </w:p>
          <w:p w14:paraId="1DF267E8">
            <w:pPr>
              <w:numPr>
                <w:ilvl w:val="0"/>
                <w:numId w:val="2"/>
              </w:num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二轴制动滚筒工位：识别号牌号码，通过与档案信息比对判断车辆信息是否一致；判定尾灯是否开启；识别是否在滚筒工位区域内，双灯牌是否有检验结果，判定检验日期是否符合要求；二轴制动滚筒工位视频审核，当图片审核不合格时，以视频审核结果为智能审核结果。</w:t>
            </w:r>
          </w:p>
          <w:p w14:paraId="7788F928">
            <w:pPr>
              <w:numPr>
                <w:ilvl w:val="0"/>
                <w:numId w:val="2"/>
              </w:num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驻车制动：识别号牌号码，通过与档案信息比对判断车辆信息是否一致；判定尾灯是否开启；识别前后车轮是否位于制动（滚筒或平板方式）工位区域内，双灯牌是否有检验结果，判定检验日期是否符合要求；驻车制动工位视频审核，当图片审核不合格时，以视频审核结果为智能审核结果。</w:t>
            </w:r>
          </w:p>
          <w:p w14:paraId="5CCB777B">
            <w:pPr>
              <w:numPr>
                <w:ilvl w:val="0"/>
                <w:numId w:val="2"/>
              </w:num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底盘动态开始和结束：识别号牌号码，通过与档案信息比对判断车辆信息是否一致；底盘动态开始和结束视频审核，当图片审核不合格时，以视频审核结果为智能审核结果。</w:t>
            </w:r>
          </w:p>
          <w:p w14:paraId="04B37E95">
            <w:pPr>
              <w:numPr>
                <w:ilvl w:val="0"/>
                <w:numId w:val="2"/>
              </w:num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底盘部件地沟：识别号牌号码，通过与档案信息比对判断车辆信息是否一致；底盘部件地沟视频审核，当图片审核不合格时，以视频审核结果为智能审核结果。</w:t>
            </w:r>
          </w:p>
          <w:p w14:paraId="750BC5E2">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▲维护AI图形处理系统日常运行状态进行监控，检查其运行状态；</w:t>
            </w:r>
          </w:p>
          <w:p w14:paraId="5FB3724D">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▲及时解决AI图形处理系统出现的故障，如系统无法正常使用、系统运行速度慢等；</w:t>
            </w:r>
          </w:p>
          <w:p w14:paraId="0234CFEA">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▲定期收集、分析系统日志，发现系统可能存在问题，提出预防性方案；</w:t>
            </w:r>
          </w:p>
          <w:p w14:paraId="3F18F29D">
            <w:pPr>
              <w:shd w:val="clear" w:color="auto"/>
              <w:adjustRightInd w:val="0"/>
              <w:snapToGrid w:val="0"/>
              <w:spacing w:after="0" w:line="380" w:lineRule="exact"/>
              <w:ind w:firstLine="422" w:firstLineChars="200"/>
              <w:rPr>
                <w:rFonts w:hint="eastAsia" w:ascii="宋体" w:hAnsi="宋体" w:cstheme="minorEastAsia"/>
                <w:b/>
                <w:bCs/>
                <w:color w:val="auto"/>
                <w:szCs w:val="21"/>
              </w:rPr>
            </w:pPr>
            <w:r>
              <w:rPr>
                <w:rFonts w:hint="eastAsia" w:ascii="宋体" w:hAnsi="宋体" w:cstheme="minorEastAsia"/>
                <w:b/>
                <w:bCs/>
                <w:color w:val="auto"/>
                <w:szCs w:val="21"/>
              </w:rPr>
              <w:t>（二）智能审核web管理系统</w:t>
            </w:r>
          </w:p>
          <w:p w14:paraId="3B204A21">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提供AI图形处理系统的web管理界面系统，分为以下三大模块：</w:t>
            </w:r>
          </w:p>
          <w:p w14:paraId="60C89D57">
            <w:pPr>
              <w:numPr>
                <w:ilvl w:val="0"/>
                <w:numId w:val="3"/>
              </w:numPr>
              <w:shd w:val="clear" w:color="auto"/>
              <w:adjustRightInd w:val="0"/>
              <w:snapToGrid w:val="0"/>
              <w:spacing w:after="0" w:line="380" w:lineRule="exact"/>
              <w:ind w:left="0" w:firstLine="420" w:firstLineChars="200"/>
              <w:rPr>
                <w:rFonts w:hint="eastAsia" w:ascii="宋体" w:hAnsi="宋体" w:cstheme="minorEastAsia"/>
                <w:color w:val="auto"/>
                <w:szCs w:val="21"/>
              </w:rPr>
            </w:pPr>
            <w:r>
              <w:rPr>
                <w:rFonts w:hint="eastAsia" w:ascii="宋体" w:hAnsi="宋体" w:cstheme="minorEastAsia"/>
                <w:color w:val="auto"/>
                <w:szCs w:val="21"/>
              </w:rPr>
              <w:t>业务管理模块：可按整车、照片种类、照片单项、整体情况查询统计车辆智能审核详细数据及合格率。</w:t>
            </w:r>
          </w:p>
          <w:p w14:paraId="0B490C25">
            <w:pPr>
              <w:numPr>
                <w:ilvl w:val="0"/>
                <w:numId w:val="3"/>
              </w:numPr>
              <w:shd w:val="clear" w:color="auto"/>
              <w:adjustRightInd w:val="0"/>
              <w:snapToGrid w:val="0"/>
              <w:spacing w:after="0" w:line="380" w:lineRule="exact"/>
              <w:ind w:left="0" w:firstLine="420" w:firstLineChars="200"/>
              <w:rPr>
                <w:rFonts w:hint="eastAsia" w:ascii="宋体" w:hAnsi="宋体" w:cstheme="minorEastAsia"/>
                <w:color w:val="auto"/>
                <w:szCs w:val="21"/>
              </w:rPr>
            </w:pPr>
            <w:r>
              <w:rPr>
                <w:rFonts w:hint="eastAsia" w:ascii="宋体" w:hAnsi="宋体" w:cstheme="minorEastAsia"/>
                <w:color w:val="auto"/>
                <w:szCs w:val="21"/>
              </w:rPr>
              <w:t>自动审核抽查功能：抽查自动审核通过车辆功能；可分审核时间、抽查人、未抽查、抽查合格、抽查不合格查询统计展示，列表展示车辆相关信息、审核时间、抽查人、抽查时间；检验照片与最近一次的机动车业务档案照片并排展示；记录抽查操作、抽查人、操作时间、操作电脑ip地址。</w:t>
            </w:r>
          </w:p>
          <w:p w14:paraId="0C638C62">
            <w:pPr>
              <w:numPr>
                <w:ilvl w:val="0"/>
                <w:numId w:val="3"/>
              </w:numPr>
              <w:shd w:val="clear" w:color="auto"/>
              <w:adjustRightInd w:val="0"/>
              <w:snapToGrid w:val="0"/>
              <w:spacing w:after="0" w:line="380" w:lineRule="exact"/>
              <w:ind w:left="0" w:firstLine="420" w:firstLineChars="200"/>
              <w:rPr>
                <w:rFonts w:hint="eastAsia" w:ascii="宋体" w:hAnsi="宋体" w:cstheme="minorEastAsia"/>
                <w:color w:val="auto"/>
                <w:szCs w:val="21"/>
              </w:rPr>
            </w:pPr>
            <w:r>
              <w:rPr>
                <w:rFonts w:hint="eastAsia" w:ascii="宋体" w:hAnsi="宋体" w:cstheme="minorEastAsia"/>
                <w:color w:val="auto"/>
                <w:szCs w:val="21"/>
              </w:rPr>
              <w:t>配置管理模块: 可按功能配置系统功能菜单；按数据字典配置  审核车辆类型、号牌种类、检验类别；按系统配置照片数量比对、照片种类比对、照片种类细项、视频比对参数配置识别参数。</w:t>
            </w:r>
          </w:p>
          <w:p w14:paraId="620D5421">
            <w:pPr>
              <w:numPr>
                <w:ilvl w:val="0"/>
                <w:numId w:val="3"/>
              </w:numPr>
              <w:shd w:val="clear" w:color="auto"/>
              <w:adjustRightInd w:val="0"/>
              <w:snapToGrid w:val="0"/>
              <w:spacing w:after="0" w:line="380" w:lineRule="exact"/>
              <w:ind w:left="0" w:firstLine="420" w:firstLineChars="200"/>
              <w:rPr>
                <w:rFonts w:hint="eastAsia" w:ascii="宋体" w:hAnsi="宋体" w:cstheme="minorEastAsia"/>
                <w:color w:val="auto"/>
                <w:szCs w:val="21"/>
              </w:rPr>
            </w:pPr>
            <w:r>
              <w:rPr>
                <w:rFonts w:hint="eastAsia" w:ascii="宋体" w:hAnsi="宋体" w:cstheme="minorEastAsia"/>
                <w:color w:val="auto"/>
                <w:szCs w:val="21"/>
              </w:rPr>
              <w:t>系统管理模块: 机构管理、角色管理、用户管理。</w:t>
            </w:r>
          </w:p>
          <w:p w14:paraId="34616F99">
            <w:pPr>
              <w:numPr>
                <w:ilvl w:val="0"/>
                <w:numId w:val="3"/>
              </w:numPr>
              <w:shd w:val="clear" w:color="auto"/>
              <w:adjustRightInd w:val="0"/>
              <w:snapToGrid w:val="0"/>
              <w:spacing w:after="0" w:line="380" w:lineRule="exact"/>
              <w:ind w:left="0" w:firstLine="420" w:firstLineChars="200"/>
              <w:rPr>
                <w:rFonts w:hint="eastAsia" w:ascii="宋体" w:hAnsi="宋体" w:cstheme="minorEastAsia"/>
                <w:color w:val="auto"/>
                <w:szCs w:val="21"/>
              </w:rPr>
            </w:pPr>
            <w:r>
              <w:rPr>
                <w:rFonts w:hint="eastAsia" w:ascii="宋体" w:hAnsi="宋体" w:cstheme="minorEastAsia"/>
                <w:color w:val="auto"/>
                <w:szCs w:val="21"/>
              </w:rPr>
              <w:t>审计管理：记录接口日志、管理日志、操作日志。</w:t>
            </w:r>
          </w:p>
          <w:p w14:paraId="190312DB">
            <w:pPr>
              <w:numPr>
                <w:ilvl w:val="0"/>
                <w:numId w:val="3"/>
              </w:numPr>
              <w:shd w:val="clear" w:color="auto"/>
              <w:adjustRightInd w:val="0"/>
              <w:snapToGrid w:val="0"/>
              <w:spacing w:after="0" w:line="380" w:lineRule="exact"/>
              <w:ind w:left="0" w:firstLine="420" w:firstLineChars="200"/>
              <w:rPr>
                <w:rFonts w:hint="eastAsia" w:ascii="宋体" w:hAnsi="宋体" w:cstheme="minorEastAsia"/>
                <w:color w:val="auto"/>
                <w:szCs w:val="21"/>
              </w:rPr>
            </w:pPr>
            <w:r>
              <w:rPr>
                <w:rFonts w:hint="eastAsia" w:ascii="宋体" w:hAnsi="宋体" w:cstheme="minorEastAsia"/>
                <w:color w:val="auto"/>
                <w:szCs w:val="21"/>
              </w:rPr>
              <w:t>安全管理：记录安全日志、终端管理、当前登录用户管理、安全策略管理。</w:t>
            </w:r>
          </w:p>
          <w:p w14:paraId="25F71FF8">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▲维护智能审核条件，根据车管所要求设置，包括车辆品牌、车辆型号、使用性质、号牌种类、照片种类等；</w:t>
            </w:r>
          </w:p>
          <w:p w14:paraId="149240B7">
            <w:pPr>
              <w:pStyle w:val="81"/>
              <w:shd w:val="clear" w:color="auto"/>
              <w:spacing w:before="0" w:beforeAutospacing="0" w:after="0" w:afterAutospacing="0" w:line="380" w:lineRule="exact"/>
              <w:rPr>
                <w:rFonts w:hint="eastAsia" w:ascii="宋体" w:hAnsi="宋体" w:cstheme="minorEastAsia"/>
                <w:color w:val="auto"/>
                <w:szCs w:val="21"/>
              </w:rPr>
            </w:pPr>
            <w:r>
              <w:rPr>
                <w:rFonts w:hint="eastAsia" w:ascii="宋体" w:hAnsi="宋体" w:cstheme="minorEastAsia"/>
                <w:color w:val="auto"/>
                <w:szCs w:val="21"/>
              </w:rPr>
              <w:t>▲维护智能审核通过率不足的照片种类，分析原因附解决办法并生成汇报；</w:t>
            </w:r>
          </w:p>
          <w:p w14:paraId="49C97B3B">
            <w:pPr>
              <w:pStyle w:val="81"/>
              <w:shd w:val="clear" w:color="auto"/>
              <w:spacing w:before="0" w:beforeAutospacing="0" w:after="0" w:afterAutospacing="0" w:line="380" w:lineRule="exact"/>
              <w:rPr>
                <w:rFonts w:hint="eastAsia" w:ascii="宋体" w:hAnsi="宋体" w:cstheme="minorEastAsia"/>
                <w:color w:val="auto"/>
                <w:szCs w:val="21"/>
              </w:rPr>
            </w:pPr>
            <w:r>
              <w:rPr>
                <w:rFonts w:hint="eastAsia" w:ascii="宋体" w:hAnsi="宋体" w:cstheme="minorEastAsia"/>
                <w:color w:val="auto"/>
                <w:szCs w:val="21"/>
              </w:rPr>
              <w:t>▲协助监管部门做好数据分析及统计工作；</w:t>
            </w:r>
          </w:p>
          <w:p w14:paraId="51895C9A">
            <w:pPr>
              <w:pStyle w:val="81"/>
              <w:shd w:val="clear" w:color="auto"/>
              <w:spacing w:before="0" w:beforeAutospacing="0" w:after="0" w:afterAutospacing="0" w:line="380" w:lineRule="exact"/>
              <w:rPr>
                <w:rFonts w:hint="eastAsia" w:ascii="宋体" w:hAnsi="宋体" w:cstheme="minorEastAsia"/>
                <w:color w:val="auto"/>
                <w:szCs w:val="21"/>
              </w:rPr>
            </w:pPr>
            <w:r>
              <w:rPr>
                <w:rFonts w:hint="eastAsia" w:ascii="宋体" w:hAnsi="宋体" w:cstheme="minorEastAsia"/>
                <w:color w:val="auto"/>
                <w:szCs w:val="21"/>
              </w:rPr>
              <w:t>▲维护智能审核web管理系统日常运行状态进行监控，保证系统工作时间不间断地正常运行。</w:t>
            </w:r>
          </w:p>
          <w:p w14:paraId="1DB25571">
            <w:pPr>
              <w:shd w:val="clear" w:color="auto"/>
              <w:snapToGrid w:val="0"/>
              <w:spacing w:after="0" w:line="380" w:lineRule="exact"/>
              <w:ind w:firstLine="422" w:firstLineChars="200"/>
              <w:rPr>
                <w:rFonts w:hint="eastAsia" w:ascii="宋体" w:hAnsi="宋体" w:cstheme="minorEastAsia"/>
                <w:b/>
                <w:bCs/>
                <w:color w:val="auto"/>
                <w:szCs w:val="21"/>
              </w:rPr>
            </w:pPr>
            <w:r>
              <w:rPr>
                <w:rFonts w:hint="eastAsia" w:ascii="宋体" w:hAnsi="宋体" w:cstheme="minorEastAsia"/>
                <w:b/>
                <w:bCs/>
                <w:color w:val="auto"/>
                <w:szCs w:val="21"/>
              </w:rPr>
              <w:t>（三）自动评判审核系统</w:t>
            </w:r>
          </w:p>
          <w:p w14:paraId="5D848D31">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关联检验智能审核系统，针对检验照片、视频全部智能审核通过车辆自动关联跳出审核界面并模拟人工审核通过。</w:t>
            </w:r>
          </w:p>
          <w:p w14:paraId="41297308">
            <w:pPr>
              <w:pStyle w:val="81"/>
              <w:shd w:val="clear" w:color="auto"/>
              <w:spacing w:before="0" w:beforeAutospacing="0" w:after="0" w:afterAutospacing="0" w:line="380" w:lineRule="exact"/>
              <w:rPr>
                <w:rFonts w:hint="eastAsia" w:ascii="宋体" w:hAnsi="宋体" w:cstheme="minorEastAsia"/>
                <w:color w:val="auto"/>
                <w:szCs w:val="21"/>
              </w:rPr>
            </w:pPr>
            <w:r>
              <w:rPr>
                <w:rFonts w:hint="eastAsia" w:ascii="宋体" w:hAnsi="宋体" w:cstheme="minorEastAsia"/>
                <w:color w:val="auto"/>
                <w:szCs w:val="21"/>
              </w:rPr>
              <w:t>▲维护自动评判审核条件，根据车管所要求设置，包括车辆品牌、车辆型号、使用性质、号牌种类等</w:t>
            </w:r>
          </w:p>
          <w:p w14:paraId="6E2ED8C3">
            <w:pPr>
              <w:pStyle w:val="81"/>
              <w:shd w:val="clear" w:color="auto"/>
              <w:spacing w:before="0" w:beforeAutospacing="0" w:after="0" w:afterAutospacing="0" w:line="380" w:lineRule="exact"/>
              <w:rPr>
                <w:rFonts w:hint="eastAsia" w:ascii="宋体" w:hAnsi="宋体" w:cstheme="minorEastAsia"/>
                <w:color w:val="auto"/>
                <w:szCs w:val="21"/>
              </w:rPr>
            </w:pPr>
            <w:r>
              <w:rPr>
                <w:rFonts w:hint="eastAsia" w:ascii="宋体" w:hAnsi="宋体" w:cstheme="minorEastAsia"/>
                <w:color w:val="auto"/>
                <w:szCs w:val="21"/>
              </w:rPr>
              <w:t>▲维护自动评判审核系统日常运行状态进行监控，保证系统工作时间不间断地正常运行。</w:t>
            </w:r>
          </w:p>
          <w:p w14:paraId="163EAF66">
            <w:pPr>
              <w:numPr>
                <w:ilvl w:val="0"/>
                <w:numId w:val="4"/>
              </w:numPr>
              <w:shd w:val="clear" w:color="auto"/>
              <w:adjustRightInd w:val="0"/>
              <w:snapToGrid w:val="0"/>
              <w:spacing w:after="0" w:line="380" w:lineRule="exact"/>
              <w:ind w:firstLine="422" w:firstLineChars="200"/>
              <w:rPr>
                <w:rFonts w:hint="eastAsia" w:ascii="宋体" w:hAnsi="宋体" w:cstheme="minorEastAsia"/>
                <w:b/>
                <w:bCs/>
                <w:color w:val="auto"/>
                <w:szCs w:val="21"/>
              </w:rPr>
            </w:pPr>
            <w:r>
              <w:rPr>
                <w:rFonts w:hint="eastAsia" w:ascii="宋体" w:hAnsi="宋体" w:cstheme="minorEastAsia"/>
                <w:b/>
                <w:bCs/>
                <w:color w:val="auto"/>
                <w:szCs w:val="21"/>
              </w:rPr>
              <w:t>oracle数据库系统维护</w:t>
            </w:r>
          </w:p>
          <w:p w14:paraId="7DDB8796">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Oracle数据库系统为业务系统数据存储基础软件，为保障数据库系统平稳、高速运行要求如下：</w:t>
            </w:r>
          </w:p>
          <w:p w14:paraId="69ED73C9">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▲每天对数据库系统日常运行状态进行监控，检查其运行状态；</w:t>
            </w:r>
          </w:p>
          <w:p w14:paraId="557FCE3E">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▲及时解决数据库系统出现的故障或性能瓶颈；</w:t>
            </w:r>
          </w:p>
          <w:p w14:paraId="231813C4">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▲定时清理临时、过期无用数据及日志文件；</w:t>
            </w:r>
          </w:p>
          <w:p w14:paraId="6DBB079D">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▲监控数据库表空间使用情况，及时扩展数据表空间；</w:t>
            </w:r>
          </w:p>
          <w:p w14:paraId="3B2001D4">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▲做好数据库优化工作，保证系统运行速度;</w:t>
            </w:r>
          </w:p>
          <w:p w14:paraId="55F2FC27">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▲做好数据备份工作，定时备份监管系统数据，制定定时备份计划；</w:t>
            </w:r>
          </w:p>
          <w:p w14:paraId="65C051B6">
            <w:pPr>
              <w:numPr>
                <w:ilvl w:val="0"/>
                <w:numId w:val="4"/>
              </w:numPr>
              <w:shd w:val="clear" w:color="auto"/>
              <w:adjustRightInd w:val="0"/>
              <w:snapToGrid w:val="0"/>
              <w:spacing w:after="0" w:line="380" w:lineRule="exact"/>
              <w:ind w:firstLine="422" w:firstLineChars="200"/>
              <w:rPr>
                <w:rFonts w:hint="eastAsia" w:ascii="宋体" w:hAnsi="宋体" w:cstheme="minorEastAsia"/>
                <w:b/>
                <w:bCs/>
                <w:color w:val="auto"/>
                <w:szCs w:val="21"/>
              </w:rPr>
            </w:pPr>
            <w:r>
              <w:rPr>
                <w:rFonts w:hint="eastAsia" w:ascii="宋体" w:hAnsi="宋体" w:cstheme="minorEastAsia"/>
                <w:b/>
                <w:bCs/>
                <w:color w:val="auto"/>
                <w:szCs w:val="21"/>
              </w:rPr>
              <w:t>智能审核系统服务器维护</w:t>
            </w:r>
          </w:p>
          <w:p w14:paraId="1E0BA263">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协助硬件维护人员做好对服务器的性能监测和维护。</w:t>
            </w:r>
          </w:p>
          <w:p w14:paraId="3F617FB0">
            <w:pPr>
              <w:numPr>
                <w:ilvl w:val="0"/>
                <w:numId w:val="5"/>
              </w:num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及时协助解决服务器出现的问题及故障；定时检查各服务器运行状况及性能；</w:t>
            </w:r>
          </w:p>
          <w:p w14:paraId="1A6C66F8">
            <w:pPr>
              <w:numPr>
                <w:ilvl w:val="0"/>
                <w:numId w:val="5"/>
              </w:num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系统服务器包括数据库服务器、应用服务器、AI服务器等，定时检查各服务器运行状况及性能；收集、分析服务器系统日志；提出服务器性能优化建议及方案。</w:t>
            </w:r>
          </w:p>
          <w:p w14:paraId="4BB6FE60">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定期（每周）检查各服务器性能指标，并形成记录文档，包含以下内容：</w:t>
            </w:r>
          </w:p>
          <w:p w14:paraId="46499140">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▲CPU使用情况；</w:t>
            </w:r>
          </w:p>
          <w:p w14:paraId="0F561F11">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▲内存使用情况；</w:t>
            </w:r>
          </w:p>
          <w:p w14:paraId="75F28858">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▲硬盘利用情况；</w:t>
            </w:r>
          </w:p>
          <w:p w14:paraId="74658882">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▲服务器电源、风扇的状态；</w:t>
            </w:r>
          </w:p>
          <w:p w14:paraId="7632DCD5">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▲服务器各硬盘状态；</w:t>
            </w:r>
          </w:p>
          <w:p w14:paraId="184ED017">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▲服务器网卡、阵列卡等硬件状态；</w:t>
            </w:r>
          </w:p>
          <w:p w14:paraId="2291CDCF">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▲服务器系统日志；</w:t>
            </w:r>
          </w:p>
          <w:p w14:paraId="4E9154AA">
            <w:pPr>
              <w:numPr>
                <w:ilvl w:val="0"/>
                <w:numId w:val="4"/>
              </w:numPr>
              <w:shd w:val="clear" w:color="auto"/>
              <w:snapToGrid w:val="0"/>
              <w:spacing w:after="0" w:line="380" w:lineRule="exact"/>
              <w:ind w:firstLine="422" w:firstLineChars="200"/>
              <w:rPr>
                <w:rFonts w:hint="eastAsia" w:ascii="宋体" w:hAnsi="宋体" w:cstheme="minorEastAsia"/>
                <w:b/>
                <w:bCs/>
                <w:color w:val="auto"/>
                <w:szCs w:val="21"/>
              </w:rPr>
            </w:pPr>
            <w:r>
              <w:rPr>
                <w:rFonts w:hint="eastAsia" w:ascii="宋体" w:hAnsi="宋体" w:cstheme="minorEastAsia"/>
                <w:b/>
                <w:bCs/>
                <w:color w:val="auto"/>
                <w:szCs w:val="21"/>
              </w:rPr>
              <w:t xml:space="preserve"> 建立维护档案，提交维护报告</w:t>
            </w:r>
          </w:p>
          <w:p w14:paraId="3869EF20">
            <w:pPr>
              <w:shd w:val="clear" w:color="auto"/>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要求维护人员建立系统维护服务档案，记录系统配置、人员信息、系统日常维护记录、系统运行情况等信息，应月底提交月度维护报告。</w:t>
            </w:r>
          </w:p>
          <w:p w14:paraId="530771A5">
            <w:pPr>
              <w:numPr>
                <w:ilvl w:val="0"/>
                <w:numId w:val="4"/>
              </w:numPr>
              <w:shd w:val="clear" w:color="auto"/>
              <w:adjustRightInd w:val="0"/>
              <w:snapToGrid w:val="0"/>
              <w:spacing w:after="0" w:line="380" w:lineRule="exact"/>
              <w:ind w:firstLine="422" w:firstLineChars="200"/>
              <w:rPr>
                <w:rFonts w:hint="eastAsia" w:ascii="宋体" w:hAnsi="宋体" w:cstheme="minorEastAsia"/>
                <w:b/>
                <w:color w:val="auto"/>
                <w:szCs w:val="21"/>
              </w:rPr>
            </w:pPr>
            <w:r>
              <w:rPr>
                <w:rFonts w:hint="eastAsia" w:ascii="宋体" w:hAnsi="宋体" w:cstheme="minorEastAsia"/>
                <w:b/>
                <w:color w:val="auto"/>
                <w:szCs w:val="21"/>
              </w:rPr>
              <w:t>病毒防护工作</w:t>
            </w:r>
          </w:p>
          <w:p w14:paraId="5F9FAAAB">
            <w:pPr>
              <w:shd w:val="clear" w:color="auto"/>
              <w:spacing w:after="0" w:line="240" w:lineRule="auto"/>
              <w:ind w:firstLine="420" w:firstLineChars="200"/>
              <w:rPr>
                <w:color w:val="auto"/>
              </w:rPr>
            </w:pPr>
            <w:r>
              <w:rPr>
                <w:rFonts w:hint="eastAsia" w:ascii="宋体" w:hAnsi="宋体" w:cstheme="minorEastAsia"/>
                <w:bCs/>
                <w:color w:val="auto"/>
                <w:szCs w:val="21"/>
              </w:rPr>
              <w:t>为保证查验监管业务系统正常运行，同时保证查验数据安全性，需做好病毒防护工作。为各服务器安装杀毒软件，定期升级杀毒软件及病毒库。</w:t>
            </w:r>
          </w:p>
        </w:tc>
        <w:tc>
          <w:tcPr>
            <w:tcW w:w="849" w:type="dxa"/>
            <w:tcBorders>
              <w:top w:val="single" w:color="auto" w:sz="4" w:space="0"/>
              <w:left w:val="single" w:color="auto" w:sz="4" w:space="0"/>
              <w:right w:val="single" w:color="auto" w:sz="4" w:space="0"/>
            </w:tcBorders>
            <w:vAlign w:val="center"/>
          </w:tcPr>
          <w:p w14:paraId="0B635943">
            <w:pPr>
              <w:shd w:val="clear" w:color="auto"/>
              <w:wordWrap w:val="0"/>
              <w:spacing w:after="0" w:line="360" w:lineRule="exact"/>
              <w:jc w:val="center"/>
              <w:rPr>
                <w:rFonts w:hint="eastAsia" w:ascii="宋体" w:hAnsi="宋体"/>
                <w:color w:val="auto"/>
                <w:szCs w:val="21"/>
              </w:rPr>
            </w:pPr>
            <w:r>
              <w:rPr>
                <w:rFonts w:ascii="宋体" w:hAnsi="宋体"/>
                <w:color w:val="auto"/>
                <w:szCs w:val="21"/>
              </w:rPr>
              <w:t>4</w:t>
            </w:r>
            <w:r>
              <w:rPr>
                <w:rFonts w:hint="eastAsia" w:ascii="宋体" w:hAnsi="宋体"/>
                <w:color w:val="auto"/>
                <w:szCs w:val="21"/>
              </w:rPr>
              <w:t>.</w:t>
            </w:r>
            <w:r>
              <w:rPr>
                <w:rFonts w:ascii="宋体" w:hAnsi="宋体"/>
                <w:color w:val="auto"/>
                <w:szCs w:val="21"/>
              </w:rPr>
              <w:t>0914</w:t>
            </w:r>
          </w:p>
        </w:tc>
        <w:tc>
          <w:tcPr>
            <w:tcW w:w="1099" w:type="dxa"/>
            <w:gridSpan w:val="2"/>
            <w:tcBorders>
              <w:top w:val="single" w:color="auto" w:sz="4" w:space="0"/>
              <w:left w:val="single" w:color="auto" w:sz="4" w:space="0"/>
              <w:right w:val="single" w:color="auto" w:sz="4" w:space="0"/>
            </w:tcBorders>
            <w:vAlign w:val="center"/>
          </w:tcPr>
          <w:p w14:paraId="7D640B78">
            <w:pPr>
              <w:shd w:val="clear" w:color="auto"/>
              <w:spacing w:after="0" w:line="340" w:lineRule="exact"/>
              <w:jc w:val="center"/>
              <w:rPr>
                <w:rFonts w:hint="eastAsia" w:ascii="宋体" w:hAnsi="宋体"/>
                <w:color w:val="auto"/>
                <w:szCs w:val="21"/>
              </w:rPr>
            </w:pPr>
            <w:r>
              <w:rPr>
                <w:rFonts w:hint="eastAsia" w:ascii="宋体" w:hAnsi="宋体"/>
                <w:color w:val="auto"/>
                <w:szCs w:val="21"/>
              </w:rPr>
              <w:t>软件和信息技术服务业</w:t>
            </w:r>
          </w:p>
        </w:tc>
      </w:tr>
      <w:tr w14:paraId="5CF124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846" w:type="dxa"/>
          <w:trHeight w:val="407" w:hRule="atLeast"/>
          <w:jc w:val="center"/>
        </w:trPr>
        <w:tc>
          <w:tcPr>
            <w:tcW w:w="428" w:type="dxa"/>
            <w:tcBorders>
              <w:top w:val="single" w:color="auto" w:sz="4" w:space="0"/>
              <w:left w:val="single" w:color="auto" w:sz="4" w:space="0"/>
              <w:bottom w:val="single" w:color="auto" w:sz="4" w:space="0"/>
              <w:right w:val="single" w:color="auto" w:sz="4" w:space="0"/>
            </w:tcBorders>
            <w:vAlign w:val="center"/>
          </w:tcPr>
          <w:p w14:paraId="134616B1">
            <w:pPr>
              <w:widowControl/>
              <w:shd w:val="clear" w:color="auto"/>
              <w:spacing w:after="0" w:line="240" w:lineRule="auto"/>
              <w:jc w:val="center"/>
              <w:rPr>
                <w:rFonts w:hint="eastAsia" w:ascii="宋体" w:hAnsi="宋体" w:cs="宋体"/>
                <w:color w:val="auto"/>
                <w:szCs w:val="21"/>
              </w:rPr>
            </w:pPr>
            <w:r>
              <w:rPr>
                <w:rFonts w:hint="eastAsia" w:ascii="宋体" w:hAnsi="宋体"/>
                <w:color w:val="auto"/>
                <w:szCs w:val="21"/>
              </w:rPr>
              <w:t>机动车查验智能审核系统维护</w:t>
            </w:r>
          </w:p>
        </w:tc>
        <w:tc>
          <w:tcPr>
            <w:tcW w:w="366" w:type="dxa"/>
            <w:tcBorders>
              <w:top w:val="single" w:color="auto" w:sz="4" w:space="0"/>
              <w:left w:val="single" w:color="auto" w:sz="4" w:space="0"/>
              <w:right w:val="single" w:color="auto" w:sz="4" w:space="0"/>
            </w:tcBorders>
            <w:vAlign w:val="center"/>
          </w:tcPr>
          <w:p w14:paraId="02E12DD1">
            <w:pPr>
              <w:shd w:val="clear" w:color="auto"/>
              <w:wordWrap w:val="0"/>
              <w:snapToGrid w:val="0"/>
              <w:spacing w:after="0" w:line="360" w:lineRule="exact"/>
              <w:jc w:val="center"/>
              <w:rPr>
                <w:rFonts w:hint="eastAsia" w:ascii="宋体" w:hAnsi="宋体"/>
                <w:color w:val="auto"/>
                <w:szCs w:val="21"/>
              </w:rPr>
            </w:pPr>
            <w:r>
              <w:rPr>
                <w:rFonts w:hint="eastAsia" w:ascii="宋体" w:hAnsi="宋体"/>
                <w:color w:val="auto"/>
                <w:szCs w:val="21"/>
              </w:rPr>
              <w:t>1项</w:t>
            </w:r>
          </w:p>
        </w:tc>
        <w:tc>
          <w:tcPr>
            <w:tcW w:w="6377" w:type="dxa"/>
            <w:tcBorders>
              <w:top w:val="single" w:color="auto" w:sz="4" w:space="0"/>
              <w:left w:val="single" w:color="auto" w:sz="4" w:space="0"/>
              <w:right w:val="single" w:color="auto" w:sz="4" w:space="0"/>
            </w:tcBorders>
            <w:vAlign w:val="center"/>
          </w:tcPr>
          <w:p w14:paraId="13A7672C">
            <w:pPr>
              <w:shd w:val="clear" w:color="auto"/>
              <w:spacing w:after="0" w:line="380" w:lineRule="exact"/>
              <w:ind w:firstLine="422" w:firstLineChars="200"/>
              <w:rPr>
                <w:rFonts w:hint="eastAsia" w:ascii="宋体" w:hAnsi="宋体"/>
                <w:color w:val="auto"/>
                <w:szCs w:val="21"/>
              </w:rPr>
            </w:pPr>
            <w:r>
              <w:rPr>
                <w:rFonts w:hint="eastAsia" w:ascii="宋体" w:hAnsi="宋体" w:cs="黑体"/>
                <w:b/>
                <w:color w:val="auto"/>
                <w:szCs w:val="21"/>
              </w:rPr>
              <w:t>一、维护服务内容</w:t>
            </w:r>
          </w:p>
          <w:p w14:paraId="182DB7F7">
            <w:pPr>
              <w:shd w:val="clear" w:color="auto"/>
              <w:adjustRightInd w:val="0"/>
              <w:snapToGrid w:val="0"/>
              <w:spacing w:after="0" w:line="380" w:lineRule="exact"/>
              <w:ind w:firstLine="422" w:firstLineChars="200"/>
              <w:rPr>
                <w:rFonts w:hint="eastAsia" w:ascii="宋体" w:hAnsi="宋体" w:cs="宋体"/>
                <w:b/>
                <w:bCs/>
                <w:color w:val="auto"/>
                <w:szCs w:val="21"/>
              </w:rPr>
            </w:pPr>
            <w:r>
              <w:rPr>
                <w:rFonts w:hint="eastAsia" w:ascii="宋体" w:hAnsi="宋体" w:cs="宋体"/>
                <w:b/>
                <w:bCs/>
                <w:color w:val="auto"/>
                <w:szCs w:val="21"/>
              </w:rPr>
              <w:t>（一）AI图形处理系统维护</w:t>
            </w:r>
          </w:p>
          <w:p w14:paraId="2CF732F5">
            <w:pPr>
              <w:shd w:val="clear" w:color="auto"/>
              <w:adjustRightInd w:val="0"/>
              <w:snapToGrid w:val="0"/>
              <w:spacing w:after="0" w:line="380" w:lineRule="exact"/>
              <w:ind w:firstLine="420" w:firstLineChars="200"/>
              <w:rPr>
                <w:rFonts w:hint="eastAsia" w:ascii="宋体" w:hAnsi="宋体" w:cs="宋体"/>
                <w:color w:val="auto"/>
                <w:szCs w:val="21"/>
              </w:rPr>
            </w:pPr>
            <w:r>
              <w:rPr>
                <w:rFonts w:hint="eastAsia" w:ascii="宋体" w:hAnsi="宋体" w:cs="宋体"/>
                <w:color w:val="auto"/>
                <w:szCs w:val="21"/>
              </w:rPr>
              <w:t>AI图形处理系统负责分析、识别、比对站点上传相关照片、视频，具体模块如下：</w:t>
            </w:r>
          </w:p>
          <w:p w14:paraId="226AABA2">
            <w:pPr>
              <w:numPr>
                <w:ilvl w:val="0"/>
                <w:numId w:val="6"/>
              </w:numPr>
              <w:shd w:val="clear" w:color="auto"/>
              <w:adjustRightInd w:val="0"/>
              <w:snapToGrid w:val="0"/>
              <w:spacing w:after="0" w:line="380" w:lineRule="exact"/>
              <w:ind w:firstLine="420" w:firstLineChars="200"/>
              <w:rPr>
                <w:rFonts w:hint="eastAsia" w:ascii="宋体" w:hAnsi="宋体" w:cs="宋体"/>
                <w:color w:val="auto"/>
                <w:szCs w:val="21"/>
              </w:rPr>
            </w:pPr>
            <w:r>
              <w:rPr>
                <w:rFonts w:hint="eastAsia" w:ascii="宋体" w:hAnsi="宋体" w:cs="宋体"/>
                <w:color w:val="auto"/>
                <w:szCs w:val="21"/>
              </w:rPr>
              <w:t>车身外观识别比对：分析车辆外观照片（左前方45度照片、右后方45度照片），识别号牌号码、车辆颜色、车辆类型、车辆品牌、车辆型号等车辆信息，通过与档案信息比对判断车辆信息是否一致；识别三脚架、灭火器等安全设施是否存在；与最近一次的机动车业务档案照片比对车辆行李架、侧防护栏、前保险杠、车灯、排气管等是否存在非法改装嫌疑。</w:t>
            </w:r>
          </w:p>
          <w:p w14:paraId="71473C64">
            <w:pPr>
              <w:numPr>
                <w:ilvl w:val="0"/>
                <w:numId w:val="6"/>
              </w:numPr>
              <w:shd w:val="clear" w:color="auto"/>
              <w:adjustRightInd w:val="0"/>
              <w:snapToGrid w:val="0"/>
              <w:spacing w:after="0" w:line="380" w:lineRule="exact"/>
              <w:ind w:firstLine="420" w:firstLineChars="200"/>
              <w:rPr>
                <w:rFonts w:hint="eastAsia" w:ascii="宋体" w:hAnsi="宋体" w:cs="宋体"/>
                <w:color w:val="auto"/>
                <w:szCs w:val="21"/>
              </w:rPr>
            </w:pPr>
            <w:r>
              <w:rPr>
                <w:rFonts w:hint="eastAsia" w:ascii="宋体" w:hAnsi="宋体" w:cs="宋体"/>
                <w:color w:val="auto"/>
                <w:szCs w:val="21"/>
              </w:rPr>
              <w:t>车辆识别代号照片：识别车辆识别代码，通过与档案信息比对判断车辆信息是否一致；识别车辆识别代码的字体类型、字符间距、字符比例与VIN库进行比对校验，判断字形与标准VIN档案是否一致；车辆识别代码图片与拓印膜档案图片相似度比对，能准确判定VIN图片与拓印膜图片字体类型、字符间距、字符比例是否一致；车辆识别代码图片与历史档案车辆识别代码图片相似度比对，能准确判定VIN底色、字体比例、VIN前后字符形状是否一致；车辆年份代码识别比对。</w:t>
            </w:r>
          </w:p>
          <w:p w14:paraId="54E4C0A9">
            <w:pPr>
              <w:numPr>
                <w:ilvl w:val="0"/>
                <w:numId w:val="6"/>
              </w:numPr>
              <w:shd w:val="clear" w:color="auto"/>
              <w:adjustRightInd w:val="0"/>
              <w:snapToGrid w:val="0"/>
              <w:spacing w:after="0" w:line="380" w:lineRule="exact"/>
              <w:ind w:firstLine="420" w:firstLineChars="200"/>
              <w:rPr>
                <w:rFonts w:hint="eastAsia" w:ascii="宋体" w:hAnsi="宋体" w:cs="宋体"/>
                <w:color w:val="auto"/>
                <w:szCs w:val="21"/>
              </w:rPr>
            </w:pPr>
            <w:r>
              <w:rPr>
                <w:rFonts w:hint="eastAsia" w:ascii="宋体" w:hAnsi="宋体" w:cs="宋体"/>
                <w:color w:val="auto"/>
                <w:szCs w:val="21"/>
              </w:rPr>
              <w:t>车辆发动机照片：通过图像分析机动车的发动机（驱动电机）标牌或发动机号照片，能准确识别发动机（驱动电机）号和出厂编号与整车出厂合格证明比对，结果一致系统会返回结果；可判断是否有发动机不易见备注。</w:t>
            </w:r>
          </w:p>
          <w:p w14:paraId="66C008CE">
            <w:pPr>
              <w:numPr>
                <w:ilvl w:val="0"/>
                <w:numId w:val="6"/>
              </w:numPr>
              <w:shd w:val="clear" w:color="auto"/>
              <w:adjustRightInd w:val="0"/>
              <w:snapToGrid w:val="0"/>
              <w:spacing w:after="0" w:line="380" w:lineRule="exact"/>
              <w:ind w:firstLine="420" w:firstLineChars="200"/>
              <w:rPr>
                <w:rFonts w:hint="eastAsia" w:ascii="宋体" w:hAnsi="宋体" w:cs="宋体"/>
                <w:color w:val="auto"/>
                <w:szCs w:val="21"/>
              </w:rPr>
            </w:pPr>
            <w:r>
              <w:rPr>
                <w:rFonts w:hint="eastAsia" w:ascii="宋体" w:hAnsi="宋体" w:cs="宋体"/>
                <w:color w:val="auto"/>
                <w:szCs w:val="21"/>
              </w:rPr>
              <w:t>车辆铭牌照片：通过识别车辆铭牌照片，识别车辆发动机号、车辆识别代号，通过与档案信息比对判断车辆信息是否一致。</w:t>
            </w:r>
          </w:p>
          <w:p w14:paraId="701EB8E0">
            <w:pPr>
              <w:shd w:val="clear" w:color="auto"/>
              <w:adjustRightInd w:val="0"/>
              <w:snapToGrid w:val="0"/>
              <w:spacing w:after="0" w:line="380" w:lineRule="exact"/>
              <w:ind w:firstLine="420" w:firstLineChars="200"/>
              <w:rPr>
                <w:rFonts w:hint="eastAsia" w:ascii="宋体" w:hAnsi="宋体" w:cs="宋体"/>
                <w:color w:val="auto"/>
                <w:szCs w:val="21"/>
              </w:rPr>
            </w:pPr>
            <w:r>
              <w:rPr>
                <w:rFonts w:hint="eastAsia" w:ascii="宋体" w:hAnsi="宋体" w:cs="宋体"/>
                <w:color w:val="auto"/>
                <w:szCs w:val="21"/>
              </w:rPr>
              <w:t>▲维护AI图形处理系统日常运行状态进行监控，检查其运行状态；</w:t>
            </w:r>
          </w:p>
          <w:p w14:paraId="65A754BF">
            <w:pPr>
              <w:shd w:val="clear" w:color="auto"/>
              <w:adjustRightInd w:val="0"/>
              <w:snapToGrid w:val="0"/>
              <w:spacing w:after="0" w:line="380" w:lineRule="exact"/>
              <w:ind w:firstLine="420" w:firstLineChars="200"/>
              <w:rPr>
                <w:rFonts w:hint="eastAsia" w:ascii="宋体" w:hAnsi="宋体" w:cs="宋体"/>
                <w:color w:val="auto"/>
                <w:szCs w:val="21"/>
              </w:rPr>
            </w:pPr>
            <w:r>
              <w:rPr>
                <w:rFonts w:hint="eastAsia" w:ascii="宋体" w:hAnsi="宋体" w:cs="宋体"/>
                <w:color w:val="auto"/>
                <w:szCs w:val="21"/>
              </w:rPr>
              <w:t>▲及时解决AI图形处理系统出现的故障，如系统无法正常使用、系统运行速度慢等；</w:t>
            </w:r>
          </w:p>
          <w:p w14:paraId="5F6B0877">
            <w:pPr>
              <w:shd w:val="clear" w:color="auto"/>
              <w:adjustRightInd w:val="0"/>
              <w:snapToGrid w:val="0"/>
              <w:spacing w:after="0" w:line="380" w:lineRule="exact"/>
              <w:ind w:firstLine="420" w:firstLineChars="200"/>
              <w:rPr>
                <w:rFonts w:hint="eastAsia" w:ascii="宋体" w:hAnsi="宋体"/>
                <w:color w:val="auto"/>
                <w:szCs w:val="21"/>
              </w:rPr>
            </w:pPr>
            <w:r>
              <w:rPr>
                <w:rFonts w:hint="eastAsia" w:ascii="宋体" w:hAnsi="宋体" w:cs="宋体"/>
                <w:color w:val="auto"/>
                <w:szCs w:val="21"/>
              </w:rPr>
              <w:t>▲定期收集、分析系统日志，发现系统可能存在问题，提出预防性方案；</w:t>
            </w:r>
          </w:p>
          <w:p w14:paraId="28309858">
            <w:pPr>
              <w:shd w:val="clear" w:color="auto"/>
              <w:adjustRightInd w:val="0"/>
              <w:snapToGrid w:val="0"/>
              <w:spacing w:after="0" w:line="380" w:lineRule="exact"/>
              <w:ind w:firstLine="422" w:firstLineChars="200"/>
              <w:rPr>
                <w:rFonts w:hint="eastAsia" w:ascii="宋体" w:hAnsi="宋体" w:cs="宋体"/>
                <w:b/>
                <w:bCs/>
                <w:color w:val="auto"/>
                <w:szCs w:val="21"/>
              </w:rPr>
            </w:pPr>
            <w:r>
              <w:rPr>
                <w:rFonts w:hint="eastAsia" w:ascii="宋体" w:hAnsi="宋体" w:cs="宋体"/>
                <w:b/>
                <w:bCs/>
                <w:color w:val="auto"/>
                <w:szCs w:val="21"/>
              </w:rPr>
              <w:t>（二）智能审核web管理系统</w:t>
            </w:r>
          </w:p>
          <w:p w14:paraId="6B513D03">
            <w:pPr>
              <w:shd w:val="clear" w:color="auto"/>
              <w:adjustRightInd w:val="0"/>
              <w:snapToGrid w:val="0"/>
              <w:spacing w:after="0" w:line="380" w:lineRule="exact"/>
              <w:ind w:firstLine="420" w:firstLineChars="200"/>
              <w:rPr>
                <w:rFonts w:hint="eastAsia" w:ascii="宋体" w:hAnsi="宋体" w:cs="宋体"/>
                <w:color w:val="auto"/>
                <w:szCs w:val="21"/>
              </w:rPr>
            </w:pPr>
            <w:r>
              <w:rPr>
                <w:rFonts w:hint="eastAsia" w:ascii="宋体" w:hAnsi="宋体" w:cs="宋体"/>
                <w:color w:val="auto"/>
                <w:szCs w:val="21"/>
              </w:rPr>
              <w:t>提供AI图形处理系统的web管理界面系统，分为以下四大模块：</w:t>
            </w:r>
          </w:p>
          <w:p w14:paraId="269E7C26">
            <w:pPr>
              <w:numPr>
                <w:ilvl w:val="0"/>
                <w:numId w:val="7"/>
              </w:numPr>
              <w:shd w:val="clear" w:color="auto"/>
              <w:adjustRightInd w:val="0"/>
              <w:snapToGrid w:val="0"/>
              <w:spacing w:after="0" w:line="380" w:lineRule="exact"/>
              <w:ind w:firstLine="420" w:firstLineChars="200"/>
              <w:rPr>
                <w:rFonts w:hint="eastAsia" w:ascii="宋体" w:hAnsi="宋体" w:cs="宋体"/>
                <w:color w:val="auto"/>
                <w:szCs w:val="21"/>
              </w:rPr>
            </w:pPr>
            <w:r>
              <w:rPr>
                <w:rFonts w:hint="eastAsia" w:ascii="宋体" w:hAnsi="宋体" w:cs="宋体"/>
                <w:color w:val="auto"/>
                <w:szCs w:val="21"/>
              </w:rPr>
              <w:t>审核管理模块: 审核通过车辆列表、审核不通过车辆列表，按照片种类、识别项分别查询已审核数据，可以查看到该照片对应的具体的识别项内容；</w:t>
            </w:r>
          </w:p>
          <w:p w14:paraId="290D928D">
            <w:pPr>
              <w:numPr>
                <w:ilvl w:val="0"/>
                <w:numId w:val="7"/>
              </w:numPr>
              <w:shd w:val="clear" w:color="auto"/>
              <w:adjustRightInd w:val="0"/>
              <w:snapToGrid w:val="0"/>
              <w:spacing w:after="0" w:line="380" w:lineRule="exact"/>
              <w:ind w:firstLine="420" w:firstLineChars="200"/>
              <w:rPr>
                <w:rFonts w:hint="eastAsia" w:ascii="宋体" w:hAnsi="宋体" w:cs="宋体"/>
                <w:color w:val="auto"/>
                <w:szCs w:val="21"/>
              </w:rPr>
            </w:pPr>
            <w:r>
              <w:rPr>
                <w:rFonts w:hint="eastAsia" w:ascii="宋体" w:hAnsi="宋体" w:cs="宋体"/>
                <w:color w:val="auto"/>
                <w:szCs w:val="21"/>
              </w:rPr>
              <w:t>查询统计模块: 按识别项、照片种类、整车分别统计合格率；</w:t>
            </w:r>
          </w:p>
          <w:p w14:paraId="08BBEF69">
            <w:pPr>
              <w:numPr>
                <w:ilvl w:val="0"/>
                <w:numId w:val="7"/>
              </w:numPr>
              <w:shd w:val="clear" w:color="auto"/>
              <w:adjustRightInd w:val="0"/>
              <w:snapToGrid w:val="0"/>
              <w:spacing w:after="0" w:line="380" w:lineRule="exact"/>
              <w:ind w:firstLine="420" w:firstLineChars="200"/>
              <w:rPr>
                <w:rFonts w:hint="eastAsia" w:ascii="宋体" w:hAnsi="宋体" w:cs="宋体"/>
                <w:color w:val="auto"/>
                <w:szCs w:val="21"/>
              </w:rPr>
            </w:pPr>
            <w:r>
              <w:rPr>
                <w:rFonts w:hint="eastAsia" w:ascii="宋体" w:hAnsi="宋体" w:cs="宋体"/>
                <w:color w:val="auto"/>
                <w:szCs w:val="21"/>
              </w:rPr>
              <w:t>后台管理模块: 用户管理角色管理、日志管理、审核条件设置、机构管理；</w:t>
            </w:r>
          </w:p>
          <w:p w14:paraId="2CDC4DDC">
            <w:pPr>
              <w:shd w:val="clear" w:color="auto"/>
              <w:adjustRightInd w:val="0"/>
              <w:snapToGrid w:val="0"/>
              <w:spacing w:after="0" w:line="380" w:lineRule="exact"/>
              <w:ind w:firstLine="420" w:firstLineChars="200"/>
              <w:rPr>
                <w:rFonts w:hint="eastAsia" w:ascii="宋体" w:hAnsi="宋体" w:cs="宋体"/>
                <w:color w:val="auto"/>
                <w:szCs w:val="21"/>
              </w:rPr>
            </w:pPr>
            <w:r>
              <w:rPr>
                <w:rFonts w:hint="eastAsia" w:ascii="宋体" w:hAnsi="宋体" w:cs="宋体"/>
                <w:color w:val="auto"/>
                <w:szCs w:val="21"/>
              </w:rPr>
              <w:t>▲维护智能审核条件，根据车管所要求设置，包括车辆品牌、车辆型号、使用性质、号牌种类、照片种类等；</w:t>
            </w:r>
          </w:p>
          <w:p w14:paraId="1AA3CC0A">
            <w:pPr>
              <w:pStyle w:val="81"/>
              <w:shd w:val="clear" w:color="auto"/>
              <w:spacing w:before="0" w:beforeAutospacing="0" w:after="0" w:afterAutospacing="0" w:line="380" w:lineRule="exact"/>
              <w:rPr>
                <w:rFonts w:hint="eastAsia" w:ascii="宋体" w:hAnsi="宋体" w:cs="宋体"/>
                <w:color w:val="auto"/>
                <w:szCs w:val="21"/>
              </w:rPr>
            </w:pPr>
            <w:r>
              <w:rPr>
                <w:rFonts w:hint="eastAsia" w:ascii="宋体" w:hAnsi="宋体" w:cs="宋体"/>
                <w:color w:val="auto"/>
                <w:szCs w:val="21"/>
              </w:rPr>
              <w:t>▲维护智能审核通过率不足的照片种类，分析原因附解决办法并生成汇报；</w:t>
            </w:r>
          </w:p>
          <w:p w14:paraId="18D74A51">
            <w:pPr>
              <w:pStyle w:val="81"/>
              <w:shd w:val="clear" w:color="auto"/>
              <w:spacing w:before="0" w:beforeAutospacing="0" w:after="0" w:afterAutospacing="0" w:line="380" w:lineRule="exact"/>
              <w:rPr>
                <w:rFonts w:hint="eastAsia" w:ascii="宋体" w:hAnsi="宋体" w:cs="宋体"/>
                <w:color w:val="auto"/>
                <w:szCs w:val="21"/>
              </w:rPr>
            </w:pPr>
            <w:r>
              <w:rPr>
                <w:rFonts w:hint="eastAsia" w:ascii="宋体" w:hAnsi="宋体" w:cs="宋体"/>
                <w:color w:val="auto"/>
                <w:szCs w:val="21"/>
              </w:rPr>
              <w:t>▲协助监管部门做好数据分析及统计工作；</w:t>
            </w:r>
          </w:p>
          <w:p w14:paraId="164ABF20">
            <w:pPr>
              <w:pStyle w:val="81"/>
              <w:shd w:val="clear" w:color="auto"/>
              <w:spacing w:before="0" w:beforeAutospacing="0" w:after="0" w:afterAutospacing="0" w:line="380" w:lineRule="exact"/>
              <w:rPr>
                <w:rFonts w:hint="eastAsia" w:ascii="宋体" w:hAnsi="宋体" w:cs="宋体"/>
                <w:color w:val="auto"/>
                <w:szCs w:val="21"/>
              </w:rPr>
            </w:pPr>
            <w:r>
              <w:rPr>
                <w:rFonts w:hint="eastAsia" w:ascii="宋体" w:hAnsi="宋体" w:cs="宋体"/>
                <w:color w:val="auto"/>
                <w:szCs w:val="21"/>
              </w:rPr>
              <w:t>▲维护智能审核web管理系统日常运行状态进行监控，保证系统工作时间不间断地正常运行。</w:t>
            </w:r>
          </w:p>
          <w:p w14:paraId="4C92DCDB">
            <w:pPr>
              <w:shd w:val="clear" w:color="auto"/>
              <w:adjustRightInd w:val="0"/>
              <w:snapToGrid w:val="0"/>
              <w:spacing w:after="0" w:line="380" w:lineRule="exact"/>
              <w:ind w:firstLine="422" w:firstLineChars="200"/>
              <w:rPr>
                <w:rFonts w:hint="eastAsia" w:ascii="宋体" w:hAnsi="宋体" w:cs="宋体"/>
                <w:b/>
                <w:bCs/>
                <w:color w:val="auto"/>
                <w:szCs w:val="21"/>
              </w:rPr>
            </w:pPr>
            <w:r>
              <w:rPr>
                <w:rFonts w:hint="eastAsia" w:ascii="宋体" w:hAnsi="宋体" w:cs="宋体"/>
                <w:b/>
                <w:bCs/>
                <w:color w:val="auto"/>
                <w:szCs w:val="21"/>
              </w:rPr>
              <w:t>（三）oracle数据库系统维护</w:t>
            </w:r>
          </w:p>
          <w:p w14:paraId="392F9A2C">
            <w:pPr>
              <w:shd w:val="clear" w:color="auto"/>
              <w:adjustRightInd w:val="0"/>
              <w:snapToGrid w:val="0"/>
              <w:spacing w:after="0" w:line="380" w:lineRule="exact"/>
              <w:ind w:firstLine="420" w:firstLineChars="200"/>
              <w:rPr>
                <w:rFonts w:hint="eastAsia" w:ascii="宋体" w:hAnsi="宋体" w:cs="宋体"/>
                <w:color w:val="auto"/>
                <w:szCs w:val="21"/>
              </w:rPr>
            </w:pPr>
            <w:r>
              <w:rPr>
                <w:rFonts w:hint="eastAsia" w:ascii="宋体" w:hAnsi="宋体" w:cs="宋体"/>
                <w:color w:val="auto"/>
                <w:szCs w:val="21"/>
              </w:rPr>
              <w:t>Oracle数据库系统为业务系统数据存储基础软件，为保障数据库系统平稳、高速运行要求如下：</w:t>
            </w:r>
          </w:p>
          <w:p w14:paraId="723A50F0">
            <w:pPr>
              <w:shd w:val="clear" w:color="auto"/>
              <w:adjustRightInd w:val="0"/>
              <w:snapToGrid w:val="0"/>
              <w:spacing w:after="0" w:line="380" w:lineRule="exact"/>
              <w:ind w:firstLine="420" w:firstLineChars="200"/>
              <w:rPr>
                <w:rFonts w:hint="eastAsia" w:ascii="宋体" w:hAnsi="宋体" w:cs="宋体"/>
                <w:color w:val="auto"/>
                <w:szCs w:val="21"/>
              </w:rPr>
            </w:pPr>
            <w:r>
              <w:rPr>
                <w:rFonts w:hint="eastAsia" w:ascii="宋体" w:hAnsi="宋体" w:cs="宋体"/>
                <w:color w:val="auto"/>
                <w:szCs w:val="21"/>
              </w:rPr>
              <w:t>▲每天对数据库系统日常运行状态进行监控，检查其运行状态；</w:t>
            </w:r>
          </w:p>
          <w:p w14:paraId="424007EA">
            <w:pPr>
              <w:shd w:val="clear" w:color="auto"/>
              <w:adjustRightInd w:val="0"/>
              <w:snapToGrid w:val="0"/>
              <w:spacing w:after="0" w:line="380" w:lineRule="exact"/>
              <w:ind w:firstLine="420" w:firstLineChars="200"/>
              <w:rPr>
                <w:rFonts w:hint="eastAsia" w:ascii="宋体" w:hAnsi="宋体" w:cs="宋体"/>
                <w:color w:val="auto"/>
                <w:szCs w:val="21"/>
              </w:rPr>
            </w:pPr>
            <w:r>
              <w:rPr>
                <w:rFonts w:hint="eastAsia" w:ascii="宋体" w:hAnsi="宋体" w:cs="宋体"/>
                <w:color w:val="auto"/>
                <w:szCs w:val="21"/>
              </w:rPr>
              <w:t>▲及时解决数据库系统出现的故障或性能瓶颈；</w:t>
            </w:r>
          </w:p>
          <w:p w14:paraId="2D7C783F">
            <w:pPr>
              <w:shd w:val="clear" w:color="auto"/>
              <w:adjustRightInd w:val="0"/>
              <w:snapToGrid w:val="0"/>
              <w:spacing w:after="0" w:line="380" w:lineRule="exact"/>
              <w:ind w:firstLine="420" w:firstLineChars="200"/>
              <w:rPr>
                <w:rFonts w:hint="eastAsia" w:ascii="宋体" w:hAnsi="宋体" w:cs="宋体"/>
                <w:color w:val="auto"/>
                <w:szCs w:val="21"/>
              </w:rPr>
            </w:pPr>
            <w:r>
              <w:rPr>
                <w:rFonts w:hint="eastAsia" w:ascii="宋体" w:hAnsi="宋体" w:cs="宋体"/>
                <w:color w:val="auto"/>
                <w:szCs w:val="21"/>
              </w:rPr>
              <w:t>▲定时清理临时、过期无用数据及日志文件；</w:t>
            </w:r>
          </w:p>
          <w:p w14:paraId="1B1DD35E">
            <w:pPr>
              <w:shd w:val="clear" w:color="auto"/>
              <w:adjustRightInd w:val="0"/>
              <w:snapToGrid w:val="0"/>
              <w:spacing w:after="0" w:line="380" w:lineRule="exact"/>
              <w:ind w:firstLine="420" w:firstLineChars="200"/>
              <w:rPr>
                <w:rFonts w:hint="eastAsia" w:ascii="宋体" w:hAnsi="宋体" w:cs="宋体"/>
                <w:color w:val="auto"/>
                <w:szCs w:val="21"/>
              </w:rPr>
            </w:pPr>
            <w:r>
              <w:rPr>
                <w:rFonts w:hint="eastAsia" w:ascii="宋体" w:hAnsi="宋体" w:cs="宋体"/>
                <w:color w:val="auto"/>
                <w:szCs w:val="21"/>
              </w:rPr>
              <w:t>▲监控数据库表空间使用情况，及时扩展数据表空间；</w:t>
            </w:r>
          </w:p>
          <w:p w14:paraId="624285C1">
            <w:pPr>
              <w:shd w:val="clear" w:color="auto"/>
              <w:adjustRightInd w:val="0"/>
              <w:snapToGrid w:val="0"/>
              <w:spacing w:after="0" w:line="380" w:lineRule="exact"/>
              <w:ind w:firstLine="420" w:firstLineChars="200"/>
              <w:rPr>
                <w:rFonts w:hint="eastAsia" w:ascii="宋体" w:hAnsi="宋体" w:cs="宋体"/>
                <w:color w:val="auto"/>
                <w:szCs w:val="21"/>
              </w:rPr>
            </w:pPr>
            <w:r>
              <w:rPr>
                <w:rFonts w:hint="eastAsia" w:ascii="宋体" w:hAnsi="宋体" w:cs="宋体"/>
                <w:color w:val="auto"/>
                <w:szCs w:val="21"/>
              </w:rPr>
              <w:t>▲做好数据库优化工作，保证系统运行速度;</w:t>
            </w:r>
          </w:p>
          <w:p w14:paraId="2D121754">
            <w:pPr>
              <w:shd w:val="clear" w:color="auto"/>
              <w:adjustRightInd w:val="0"/>
              <w:snapToGrid w:val="0"/>
              <w:spacing w:after="0" w:line="380" w:lineRule="exact"/>
              <w:ind w:firstLine="420" w:firstLineChars="200"/>
              <w:rPr>
                <w:rFonts w:hint="eastAsia" w:ascii="宋体" w:hAnsi="宋体" w:cs="宋体"/>
                <w:color w:val="auto"/>
                <w:szCs w:val="21"/>
              </w:rPr>
            </w:pPr>
            <w:r>
              <w:rPr>
                <w:rFonts w:hint="eastAsia" w:ascii="宋体" w:hAnsi="宋体" w:cs="宋体"/>
                <w:color w:val="auto"/>
                <w:szCs w:val="21"/>
              </w:rPr>
              <w:t>▲做好数据备份工作，定时备份监管系统数据，制定定时备份计划；</w:t>
            </w:r>
          </w:p>
          <w:p w14:paraId="2A15BFAB">
            <w:pPr>
              <w:shd w:val="clear" w:color="auto"/>
              <w:adjustRightInd w:val="0"/>
              <w:snapToGrid w:val="0"/>
              <w:spacing w:after="0" w:line="380" w:lineRule="exact"/>
              <w:ind w:firstLine="422" w:firstLineChars="200"/>
              <w:rPr>
                <w:rFonts w:hint="eastAsia" w:ascii="宋体" w:hAnsi="宋体" w:cs="宋体"/>
                <w:b/>
                <w:bCs/>
                <w:color w:val="auto"/>
                <w:szCs w:val="21"/>
              </w:rPr>
            </w:pPr>
            <w:r>
              <w:rPr>
                <w:rFonts w:hint="eastAsia" w:ascii="宋体" w:hAnsi="宋体" w:cs="宋体"/>
                <w:b/>
                <w:bCs/>
                <w:color w:val="auto"/>
                <w:szCs w:val="21"/>
              </w:rPr>
              <w:t>（四）智能审核系统服务器维护</w:t>
            </w:r>
          </w:p>
          <w:p w14:paraId="1F66C7E8">
            <w:pPr>
              <w:shd w:val="clear" w:color="auto"/>
              <w:adjustRightInd w:val="0"/>
              <w:snapToGrid w:val="0"/>
              <w:spacing w:after="0" w:line="380" w:lineRule="exact"/>
              <w:ind w:firstLine="420" w:firstLineChars="200"/>
              <w:rPr>
                <w:rFonts w:hint="eastAsia" w:ascii="宋体" w:hAnsi="宋体" w:cs="宋体"/>
                <w:color w:val="auto"/>
                <w:szCs w:val="21"/>
              </w:rPr>
            </w:pPr>
            <w:r>
              <w:rPr>
                <w:rFonts w:hint="eastAsia" w:ascii="宋体" w:hAnsi="宋体" w:cs="宋体"/>
                <w:color w:val="auto"/>
                <w:szCs w:val="21"/>
              </w:rPr>
              <w:t>协助硬件维护人员做好对服务器的性能监测和维护。</w:t>
            </w:r>
          </w:p>
          <w:p w14:paraId="450FDF61">
            <w:pPr>
              <w:numPr>
                <w:ilvl w:val="0"/>
                <w:numId w:val="8"/>
              </w:numPr>
              <w:shd w:val="clear" w:color="auto"/>
              <w:adjustRightInd w:val="0"/>
              <w:snapToGrid w:val="0"/>
              <w:spacing w:after="0" w:line="380" w:lineRule="exact"/>
              <w:ind w:firstLine="420" w:firstLineChars="200"/>
              <w:rPr>
                <w:rFonts w:hint="eastAsia" w:ascii="宋体" w:hAnsi="宋体" w:cs="宋体"/>
                <w:color w:val="auto"/>
                <w:szCs w:val="21"/>
              </w:rPr>
            </w:pPr>
            <w:r>
              <w:rPr>
                <w:rFonts w:hint="eastAsia" w:ascii="宋体" w:hAnsi="宋体" w:cs="宋体"/>
                <w:color w:val="auto"/>
                <w:szCs w:val="21"/>
              </w:rPr>
              <w:t>及时协助解决服务器出现的问题及故障；定时检查各服务器运行状况及性能；</w:t>
            </w:r>
          </w:p>
          <w:p w14:paraId="0CF96CC0">
            <w:pPr>
              <w:numPr>
                <w:ilvl w:val="0"/>
                <w:numId w:val="8"/>
              </w:numPr>
              <w:shd w:val="clear" w:color="auto"/>
              <w:adjustRightInd w:val="0"/>
              <w:snapToGrid w:val="0"/>
              <w:spacing w:after="0" w:line="380" w:lineRule="exact"/>
              <w:ind w:firstLine="420" w:firstLineChars="200"/>
              <w:rPr>
                <w:rFonts w:hint="eastAsia" w:ascii="宋体" w:hAnsi="宋体" w:cs="宋体"/>
                <w:color w:val="auto"/>
                <w:szCs w:val="21"/>
              </w:rPr>
            </w:pPr>
            <w:r>
              <w:rPr>
                <w:rFonts w:hint="eastAsia" w:ascii="宋体" w:hAnsi="宋体" w:cs="宋体"/>
                <w:color w:val="auto"/>
                <w:szCs w:val="21"/>
              </w:rPr>
              <w:t>系统服务器包括数据库服务器、应用服务器、AI服务器等，定时检查各服务器运行状况及性能；收集、分析服务器系统日志；提出服务器性能优化建议及方案。</w:t>
            </w:r>
          </w:p>
          <w:p w14:paraId="57CDB36D">
            <w:pPr>
              <w:shd w:val="clear" w:color="auto"/>
              <w:adjustRightInd w:val="0"/>
              <w:snapToGrid w:val="0"/>
              <w:spacing w:after="0" w:line="380" w:lineRule="exact"/>
              <w:ind w:firstLine="420" w:firstLineChars="200"/>
              <w:rPr>
                <w:rFonts w:hint="eastAsia" w:ascii="宋体" w:hAnsi="宋体" w:cs="宋体"/>
                <w:color w:val="auto"/>
                <w:szCs w:val="21"/>
              </w:rPr>
            </w:pPr>
            <w:r>
              <w:rPr>
                <w:rFonts w:hint="eastAsia" w:ascii="宋体" w:hAnsi="宋体" w:cs="宋体"/>
                <w:color w:val="auto"/>
                <w:szCs w:val="21"/>
              </w:rPr>
              <w:t>定期（每周）检查各服务器性能指标，并形成记录文档，包含以下内容：</w:t>
            </w:r>
          </w:p>
          <w:p w14:paraId="096946DA">
            <w:pPr>
              <w:shd w:val="clear" w:color="auto"/>
              <w:adjustRightInd w:val="0"/>
              <w:snapToGrid w:val="0"/>
              <w:spacing w:after="0" w:line="380" w:lineRule="exact"/>
              <w:ind w:firstLine="420" w:firstLineChars="200"/>
              <w:rPr>
                <w:rFonts w:hint="eastAsia" w:ascii="宋体" w:hAnsi="宋体" w:cs="宋体"/>
                <w:color w:val="auto"/>
                <w:szCs w:val="21"/>
              </w:rPr>
            </w:pPr>
            <w:r>
              <w:rPr>
                <w:rFonts w:hint="eastAsia" w:ascii="宋体" w:hAnsi="宋体" w:cs="宋体"/>
                <w:color w:val="auto"/>
                <w:szCs w:val="21"/>
              </w:rPr>
              <w:t>▲CPU使用情况；</w:t>
            </w:r>
          </w:p>
          <w:p w14:paraId="26CFBC0A">
            <w:pPr>
              <w:shd w:val="clear" w:color="auto"/>
              <w:adjustRightInd w:val="0"/>
              <w:snapToGrid w:val="0"/>
              <w:spacing w:after="0" w:line="380" w:lineRule="exact"/>
              <w:ind w:firstLine="420" w:firstLineChars="200"/>
              <w:rPr>
                <w:rFonts w:hint="eastAsia" w:ascii="宋体" w:hAnsi="宋体" w:cs="宋体"/>
                <w:color w:val="auto"/>
                <w:szCs w:val="21"/>
              </w:rPr>
            </w:pPr>
            <w:r>
              <w:rPr>
                <w:rFonts w:hint="eastAsia" w:ascii="宋体" w:hAnsi="宋体" w:cs="宋体"/>
                <w:color w:val="auto"/>
                <w:szCs w:val="21"/>
              </w:rPr>
              <w:t>▲内存使用情况；</w:t>
            </w:r>
          </w:p>
          <w:p w14:paraId="0A6D90DF">
            <w:pPr>
              <w:shd w:val="clear" w:color="auto"/>
              <w:adjustRightInd w:val="0"/>
              <w:snapToGrid w:val="0"/>
              <w:spacing w:after="0" w:line="380" w:lineRule="exact"/>
              <w:ind w:firstLine="420" w:firstLineChars="200"/>
              <w:rPr>
                <w:rFonts w:hint="eastAsia" w:ascii="宋体" w:hAnsi="宋体" w:cs="宋体"/>
                <w:color w:val="auto"/>
                <w:szCs w:val="21"/>
              </w:rPr>
            </w:pPr>
            <w:r>
              <w:rPr>
                <w:rFonts w:hint="eastAsia" w:ascii="宋体" w:hAnsi="宋体" w:cs="宋体"/>
                <w:color w:val="auto"/>
                <w:szCs w:val="21"/>
              </w:rPr>
              <w:t>▲硬盘利用情况；</w:t>
            </w:r>
          </w:p>
          <w:p w14:paraId="285B6832">
            <w:pPr>
              <w:shd w:val="clear" w:color="auto"/>
              <w:adjustRightInd w:val="0"/>
              <w:snapToGrid w:val="0"/>
              <w:spacing w:after="0" w:line="380" w:lineRule="exact"/>
              <w:ind w:firstLine="420" w:firstLineChars="200"/>
              <w:rPr>
                <w:rFonts w:hint="eastAsia" w:ascii="宋体" w:hAnsi="宋体" w:cs="宋体"/>
                <w:color w:val="auto"/>
                <w:szCs w:val="21"/>
              </w:rPr>
            </w:pPr>
            <w:r>
              <w:rPr>
                <w:rFonts w:hint="eastAsia" w:ascii="宋体" w:hAnsi="宋体" w:cs="宋体"/>
                <w:color w:val="auto"/>
                <w:szCs w:val="21"/>
              </w:rPr>
              <w:t>▲服务器电源、风扇的状态；</w:t>
            </w:r>
          </w:p>
          <w:p w14:paraId="55B90DF2">
            <w:pPr>
              <w:shd w:val="clear" w:color="auto"/>
              <w:adjustRightInd w:val="0"/>
              <w:snapToGrid w:val="0"/>
              <w:spacing w:after="0" w:line="380" w:lineRule="exact"/>
              <w:ind w:firstLine="420" w:firstLineChars="200"/>
              <w:rPr>
                <w:rFonts w:hint="eastAsia" w:ascii="宋体" w:hAnsi="宋体" w:cs="宋体"/>
                <w:color w:val="auto"/>
                <w:szCs w:val="21"/>
              </w:rPr>
            </w:pPr>
            <w:r>
              <w:rPr>
                <w:rFonts w:hint="eastAsia" w:ascii="宋体" w:hAnsi="宋体" w:cs="宋体"/>
                <w:color w:val="auto"/>
                <w:szCs w:val="21"/>
              </w:rPr>
              <w:t>▲服务器各硬盘状态；</w:t>
            </w:r>
          </w:p>
          <w:p w14:paraId="3758D734">
            <w:pPr>
              <w:shd w:val="clear" w:color="auto"/>
              <w:adjustRightInd w:val="0"/>
              <w:snapToGrid w:val="0"/>
              <w:spacing w:after="0" w:line="380" w:lineRule="exact"/>
              <w:ind w:firstLine="420" w:firstLineChars="200"/>
              <w:rPr>
                <w:rFonts w:hint="eastAsia" w:ascii="宋体" w:hAnsi="宋体" w:cs="宋体"/>
                <w:color w:val="auto"/>
                <w:szCs w:val="21"/>
              </w:rPr>
            </w:pPr>
            <w:r>
              <w:rPr>
                <w:rFonts w:hint="eastAsia" w:ascii="宋体" w:hAnsi="宋体" w:cs="宋体"/>
                <w:color w:val="auto"/>
                <w:szCs w:val="21"/>
              </w:rPr>
              <w:t>▲服务器网卡、阵列卡等硬件状态；</w:t>
            </w:r>
          </w:p>
          <w:p w14:paraId="6644BB02">
            <w:pPr>
              <w:shd w:val="clear" w:color="auto"/>
              <w:adjustRightInd w:val="0"/>
              <w:snapToGrid w:val="0"/>
              <w:spacing w:after="0" w:line="380" w:lineRule="exact"/>
              <w:ind w:firstLine="420" w:firstLineChars="200"/>
              <w:rPr>
                <w:rFonts w:hint="eastAsia" w:ascii="宋体" w:hAnsi="宋体" w:cs="宋体"/>
                <w:color w:val="auto"/>
                <w:szCs w:val="21"/>
              </w:rPr>
            </w:pPr>
            <w:r>
              <w:rPr>
                <w:rFonts w:hint="eastAsia" w:ascii="宋体" w:hAnsi="宋体" w:cs="宋体"/>
                <w:color w:val="auto"/>
                <w:szCs w:val="21"/>
              </w:rPr>
              <w:t>▲服务器系统日志；</w:t>
            </w:r>
          </w:p>
          <w:p w14:paraId="75C722C0">
            <w:pPr>
              <w:shd w:val="clear" w:color="auto"/>
              <w:snapToGrid w:val="0"/>
              <w:spacing w:after="0" w:line="380" w:lineRule="exact"/>
              <w:ind w:firstLine="422" w:firstLineChars="200"/>
              <w:rPr>
                <w:rFonts w:hint="eastAsia" w:ascii="宋体" w:hAnsi="宋体" w:cs="宋体"/>
                <w:b/>
                <w:bCs/>
                <w:color w:val="auto"/>
                <w:szCs w:val="21"/>
              </w:rPr>
            </w:pPr>
            <w:r>
              <w:rPr>
                <w:rFonts w:hint="eastAsia" w:ascii="宋体" w:hAnsi="宋体" w:cs="宋体"/>
                <w:b/>
                <w:bCs/>
                <w:color w:val="auto"/>
                <w:szCs w:val="21"/>
              </w:rPr>
              <w:t>（五）建立维护档案，提交维护报告</w:t>
            </w:r>
          </w:p>
          <w:p w14:paraId="738D1695">
            <w:pPr>
              <w:shd w:val="clear" w:color="auto"/>
              <w:snapToGrid w:val="0"/>
              <w:spacing w:after="0" w:line="380" w:lineRule="exact"/>
              <w:ind w:firstLine="420" w:firstLineChars="200"/>
              <w:rPr>
                <w:rFonts w:hint="eastAsia" w:ascii="宋体" w:hAnsi="宋体" w:cs="宋体"/>
                <w:color w:val="auto"/>
                <w:szCs w:val="21"/>
              </w:rPr>
            </w:pPr>
            <w:r>
              <w:rPr>
                <w:rFonts w:hint="eastAsia" w:ascii="宋体" w:hAnsi="宋体" w:cs="宋体"/>
                <w:color w:val="auto"/>
                <w:szCs w:val="21"/>
              </w:rPr>
              <w:t>要求维护人员建立系统维护服务档案，记录系统配置、人员信息、系统日常维护记录、系统运行情况等信息，应月底提交月度维护报告。</w:t>
            </w:r>
          </w:p>
          <w:p w14:paraId="06A855A2">
            <w:pPr>
              <w:shd w:val="clear" w:color="auto"/>
              <w:adjustRightInd w:val="0"/>
              <w:snapToGrid w:val="0"/>
              <w:spacing w:after="0" w:line="380" w:lineRule="exact"/>
              <w:ind w:firstLine="422" w:firstLineChars="200"/>
              <w:rPr>
                <w:rFonts w:hint="eastAsia" w:ascii="宋体" w:hAnsi="宋体" w:cs="宋体"/>
                <w:b/>
                <w:color w:val="auto"/>
                <w:szCs w:val="21"/>
              </w:rPr>
            </w:pPr>
            <w:r>
              <w:rPr>
                <w:rFonts w:hint="eastAsia" w:ascii="宋体" w:hAnsi="宋体" w:cs="宋体"/>
                <w:b/>
                <w:color w:val="auto"/>
                <w:szCs w:val="21"/>
              </w:rPr>
              <w:t>（六）病毒防护工作</w:t>
            </w:r>
          </w:p>
          <w:p w14:paraId="02E9D2F0">
            <w:pPr>
              <w:shd w:val="clear" w:color="auto"/>
              <w:spacing w:after="0" w:line="240" w:lineRule="auto"/>
              <w:ind w:firstLine="420" w:firstLineChars="200"/>
              <w:rPr>
                <w:color w:val="auto"/>
              </w:rPr>
            </w:pPr>
            <w:r>
              <w:rPr>
                <w:rFonts w:hint="eastAsia" w:ascii="宋体" w:hAnsi="宋体" w:cs="宋体"/>
                <w:bCs/>
                <w:color w:val="auto"/>
                <w:szCs w:val="21"/>
              </w:rPr>
              <w:t>为保证查验监管业务系统正常运行，同时保证查验数据安全性，需做好病毒防护工作。为各服务器安装杀毒软件，定期升级杀毒软件及病毒库。</w:t>
            </w:r>
          </w:p>
        </w:tc>
        <w:tc>
          <w:tcPr>
            <w:tcW w:w="849" w:type="dxa"/>
            <w:tcBorders>
              <w:top w:val="single" w:color="auto" w:sz="4" w:space="0"/>
              <w:left w:val="single" w:color="auto" w:sz="4" w:space="0"/>
              <w:right w:val="single" w:color="auto" w:sz="4" w:space="0"/>
            </w:tcBorders>
            <w:vAlign w:val="center"/>
          </w:tcPr>
          <w:p w14:paraId="5F4E05AC">
            <w:pPr>
              <w:shd w:val="clear" w:color="auto"/>
              <w:wordWrap w:val="0"/>
              <w:spacing w:after="0" w:line="360" w:lineRule="exact"/>
              <w:jc w:val="center"/>
              <w:rPr>
                <w:rFonts w:hint="eastAsia" w:ascii="宋体" w:hAnsi="宋体"/>
                <w:color w:val="auto"/>
                <w:szCs w:val="21"/>
              </w:rPr>
            </w:pPr>
            <w:r>
              <w:rPr>
                <w:rFonts w:ascii="宋体" w:hAnsi="宋体"/>
                <w:color w:val="auto"/>
                <w:szCs w:val="21"/>
              </w:rPr>
              <w:t>5</w:t>
            </w:r>
            <w:r>
              <w:rPr>
                <w:rFonts w:hint="eastAsia" w:ascii="宋体" w:hAnsi="宋体"/>
                <w:color w:val="auto"/>
                <w:szCs w:val="21"/>
              </w:rPr>
              <w:t>.</w:t>
            </w:r>
            <w:r>
              <w:rPr>
                <w:rFonts w:ascii="宋体" w:hAnsi="宋体"/>
                <w:color w:val="auto"/>
                <w:szCs w:val="21"/>
              </w:rPr>
              <w:t>1771</w:t>
            </w:r>
          </w:p>
        </w:tc>
        <w:tc>
          <w:tcPr>
            <w:tcW w:w="1099" w:type="dxa"/>
            <w:gridSpan w:val="2"/>
            <w:tcBorders>
              <w:top w:val="single" w:color="auto" w:sz="4" w:space="0"/>
              <w:left w:val="single" w:color="auto" w:sz="4" w:space="0"/>
              <w:right w:val="single" w:color="auto" w:sz="4" w:space="0"/>
            </w:tcBorders>
            <w:vAlign w:val="center"/>
          </w:tcPr>
          <w:p w14:paraId="4F3C7213">
            <w:pPr>
              <w:shd w:val="clear" w:color="auto"/>
              <w:spacing w:after="0" w:line="340" w:lineRule="exact"/>
              <w:jc w:val="center"/>
              <w:rPr>
                <w:rFonts w:hint="eastAsia" w:ascii="宋体" w:hAnsi="宋体"/>
                <w:color w:val="auto"/>
                <w:szCs w:val="21"/>
              </w:rPr>
            </w:pPr>
            <w:r>
              <w:rPr>
                <w:rFonts w:hint="eastAsia" w:ascii="宋体" w:hAnsi="宋体"/>
                <w:color w:val="auto"/>
                <w:szCs w:val="21"/>
              </w:rPr>
              <w:t>软件和信息技术服务业</w:t>
            </w:r>
          </w:p>
        </w:tc>
      </w:tr>
      <w:tr w14:paraId="0679FB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846" w:type="dxa"/>
          <w:trHeight w:val="407" w:hRule="atLeast"/>
          <w:jc w:val="center"/>
        </w:trPr>
        <w:tc>
          <w:tcPr>
            <w:tcW w:w="428" w:type="dxa"/>
            <w:tcBorders>
              <w:top w:val="single" w:color="auto" w:sz="4" w:space="0"/>
              <w:left w:val="single" w:color="auto" w:sz="4" w:space="0"/>
              <w:bottom w:val="single" w:color="auto" w:sz="4" w:space="0"/>
              <w:right w:val="single" w:color="auto" w:sz="4" w:space="0"/>
            </w:tcBorders>
            <w:vAlign w:val="center"/>
          </w:tcPr>
          <w:p w14:paraId="2A13693F">
            <w:pPr>
              <w:widowControl/>
              <w:shd w:val="clear" w:color="auto"/>
              <w:spacing w:after="0" w:line="240" w:lineRule="auto"/>
              <w:jc w:val="center"/>
              <w:rPr>
                <w:rFonts w:hint="eastAsia" w:ascii="宋体" w:hAnsi="宋体" w:cs="宋体"/>
                <w:color w:val="auto"/>
                <w:szCs w:val="21"/>
              </w:rPr>
            </w:pPr>
            <w:r>
              <w:rPr>
                <w:rFonts w:hint="eastAsia" w:ascii="宋体" w:hAnsi="宋体"/>
                <w:color w:val="auto"/>
                <w:szCs w:val="21"/>
              </w:rPr>
              <w:t>机动车查验管理系统维护</w:t>
            </w:r>
          </w:p>
        </w:tc>
        <w:tc>
          <w:tcPr>
            <w:tcW w:w="366" w:type="dxa"/>
            <w:tcBorders>
              <w:top w:val="single" w:color="auto" w:sz="4" w:space="0"/>
              <w:left w:val="single" w:color="auto" w:sz="4" w:space="0"/>
              <w:right w:val="single" w:color="auto" w:sz="4" w:space="0"/>
            </w:tcBorders>
            <w:vAlign w:val="center"/>
          </w:tcPr>
          <w:p w14:paraId="45B968AF">
            <w:pPr>
              <w:shd w:val="clear" w:color="auto"/>
              <w:wordWrap w:val="0"/>
              <w:snapToGrid w:val="0"/>
              <w:spacing w:after="0" w:line="360" w:lineRule="exact"/>
              <w:jc w:val="center"/>
              <w:rPr>
                <w:rFonts w:hint="eastAsia" w:ascii="宋体" w:hAnsi="宋体"/>
                <w:color w:val="auto"/>
                <w:szCs w:val="21"/>
              </w:rPr>
            </w:pPr>
            <w:r>
              <w:rPr>
                <w:rFonts w:hint="eastAsia" w:ascii="宋体" w:hAnsi="宋体"/>
                <w:color w:val="auto"/>
                <w:szCs w:val="21"/>
              </w:rPr>
              <w:t>1项</w:t>
            </w:r>
          </w:p>
        </w:tc>
        <w:tc>
          <w:tcPr>
            <w:tcW w:w="6377" w:type="dxa"/>
            <w:tcBorders>
              <w:top w:val="single" w:color="auto" w:sz="4" w:space="0"/>
              <w:left w:val="single" w:color="auto" w:sz="4" w:space="0"/>
              <w:right w:val="single" w:color="auto" w:sz="4" w:space="0"/>
            </w:tcBorders>
            <w:vAlign w:val="center"/>
          </w:tcPr>
          <w:p w14:paraId="74F1D065">
            <w:pPr>
              <w:shd w:val="clear" w:color="auto"/>
              <w:adjustRightInd w:val="0"/>
              <w:snapToGrid w:val="0"/>
              <w:spacing w:after="0" w:line="380" w:lineRule="exact"/>
              <w:ind w:firstLine="422" w:firstLineChars="200"/>
              <w:rPr>
                <w:rFonts w:hint="eastAsia" w:ascii="宋体" w:hAnsi="宋体" w:cs="黑体"/>
                <w:b/>
                <w:color w:val="auto"/>
                <w:szCs w:val="21"/>
              </w:rPr>
            </w:pPr>
            <w:r>
              <w:rPr>
                <w:rFonts w:hint="eastAsia" w:ascii="宋体" w:hAnsi="宋体" w:cs="黑体"/>
                <w:b/>
                <w:color w:val="auto"/>
                <w:szCs w:val="21"/>
              </w:rPr>
              <w:t>一、维护服务内容</w:t>
            </w:r>
          </w:p>
          <w:p w14:paraId="7BD4B630">
            <w:pPr>
              <w:numPr>
                <w:ilvl w:val="0"/>
                <w:numId w:val="9"/>
              </w:numPr>
              <w:shd w:val="clear" w:color="auto"/>
              <w:adjustRightInd w:val="0"/>
              <w:snapToGrid w:val="0"/>
              <w:spacing w:after="0" w:line="380" w:lineRule="exact"/>
              <w:ind w:firstLine="422" w:firstLineChars="200"/>
              <w:rPr>
                <w:rFonts w:hint="eastAsia" w:ascii="宋体" w:hAnsi="宋体" w:cstheme="minorEastAsia"/>
                <w:b/>
                <w:bCs/>
                <w:color w:val="auto"/>
                <w:szCs w:val="21"/>
              </w:rPr>
            </w:pPr>
            <w:r>
              <w:rPr>
                <w:rFonts w:hint="eastAsia" w:ascii="宋体" w:hAnsi="宋体" w:cstheme="minorEastAsia"/>
                <w:b/>
                <w:bCs/>
                <w:color w:val="auto"/>
                <w:szCs w:val="21"/>
              </w:rPr>
              <w:t>查验过程音视频系统维护</w:t>
            </w:r>
          </w:p>
          <w:p w14:paraId="2A5E4740">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根据《机动车查验工作规程》（GA801-2019）查验要求5.6规定，服务站查验机动车时应通过视频录像和拍摄照片等方式记录查验过程。</w:t>
            </w:r>
          </w:p>
          <w:p w14:paraId="7DE026CE">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查验过程音视频外挂系统，能实现查验视频监管系统与公安交通管理综合服务平台数据对接，展示机动车查验数据、查验过程信息，进行视频关联回放，使车管所审核中心对查验过程实时监管，实时有效地监督指导查验区查验行为：</w:t>
            </w:r>
          </w:p>
          <w:p w14:paraId="1B3DB4C2">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▲对查验过程音视频系统日常运行状态进行监控，保证系统正常运行；</w:t>
            </w:r>
          </w:p>
          <w:p w14:paraId="294C3D23">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▲及时处理解答查验过程音视频相关问题；</w:t>
            </w:r>
          </w:p>
          <w:p w14:paraId="6CD22634">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▲针对社会化服务系统升级系统功能，匹配新系统所使用浏览器进行优化，确保查验过程音视频的正常回放；</w:t>
            </w:r>
          </w:p>
          <w:p w14:paraId="55108576">
            <w:pPr>
              <w:numPr>
                <w:ilvl w:val="0"/>
                <w:numId w:val="9"/>
              </w:numPr>
              <w:shd w:val="clear" w:color="auto"/>
              <w:adjustRightInd w:val="0"/>
              <w:snapToGrid w:val="0"/>
              <w:spacing w:after="0" w:line="380" w:lineRule="exact"/>
              <w:ind w:firstLine="422" w:firstLineChars="200"/>
              <w:rPr>
                <w:rFonts w:hint="eastAsia" w:ascii="宋体" w:hAnsi="宋体" w:cstheme="minorEastAsia"/>
                <w:b/>
                <w:bCs/>
                <w:color w:val="auto"/>
                <w:szCs w:val="21"/>
              </w:rPr>
            </w:pPr>
            <w:r>
              <w:rPr>
                <w:rFonts w:hint="eastAsia" w:ascii="宋体" w:hAnsi="宋体" w:cstheme="minorEastAsia"/>
                <w:b/>
                <w:bCs/>
                <w:color w:val="auto"/>
                <w:szCs w:val="21"/>
              </w:rPr>
              <w:t>查验报废监销视频监管功能</w:t>
            </w:r>
          </w:p>
          <w:p w14:paraId="75DCE159">
            <w:pPr>
              <w:shd w:val="clear" w:color="auto"/>
              <w:adjustRightInd w:val="0"/>
              <w:snapToGrid w:val="0"/>
              <w:spacing w:after="0" w:line="380" w:lineRule="exact"/>
              <w:ind w:firstLine="420" w:firstLineChars="200"/>
              <w:rPr>
                <w:rFonts w:hint="eastAsia" w:ascii="宋体" w:hAnsi="宋体" w:cstheme="minorEastAsia"/>
                <w:bCs/>
                <w:color w:val="auto"/>
                <w:szCs w:val="21"/>
              </w:rPr>
            </w:pPr>
            <w:r>
              <w:rPr>
                <w:rFonts w:hint="eastAsia" w:ascii="宋体" w:hAnsi="宋体" w:cstheme="minorEastAsia"/>
                <w:color w:val="auto"/>
                <w:szCs w:val="21"/>
              </w:rPr>
              <w:t xml:space="preserve">   </w:t>
            </w:r>
            <w:r>
              <w:rPr>
                <w:rFonts w:hint="eastAsia" w:ascii="宋体" w:hAnsi="宋体" w:cstheme="minorEastAsia"/>
                <w:bCs/>
                <w:color w:val="auto"/>
                <w:szCs w:val="21"/>
              </w:rPr>
              <w:t>查验报废监销视频监管外挂系统，依托查验过程音视频系统，对监销报废企业进行的监销报废查验行为进行了有效监管。</w:t>
            </w:r>
            <w:r>
              <w:rPr>
                <w:rFonts w:hint="eastAsia" w:ascii="宋体" w:hAnsi="宋体" w:cstheme="minorEastAsia"/>
                <w:color w:val="auto"/>
                <w:szCs w:val="21"/>
              </w:rPr>
              <w:t>根据《机动车查验工作规程》（GA801-2019）查验要求5.3规定，查验员应按照规定使用与执法记录仪功能相同的视音频记录装置；查验报废监销系统已实现执法记录仪的接入与视频回放，已满足车管部门的监管要求，使其“身临其境”式直观、高效地开展查验监销报废车解体业务。</w:t>
            </w:r>
          </w:p>
          <w:p w14:paraId="35BDF93C">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▲对注销查验业务提供相应的技术支持，配合监管部门完善监销业务流程；</w:t>
            </w:r>
          </w:p>
          <w:p w14:paraId="540F4DD5">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▲对机动车回收企业提供技术支持，使其正常开展查验监销业务；</w:t>
            </w:r>
          </w:p>
          <w:p w14:paraId="6A29D8D1">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▲升级回收企业站段使用APP查验过程音视频截取程序，匹配社会化服务系统回放功能；</w:t>
            </w:r>
          </w:p>
          <w:p w14:paraId="626FAE1A">
            <w:pPr>
              <w:numPr>
                <w:ilvl w:val="0"/>
                <w:numId w:val="9"/>
              </w:numPr>
              <w:shd w:val="clear" w:color="auto"/>
              <w:snapToGrid w:val="0"/>
              <w:spacing w:after="0" w:line="380" w:lineRule="exact"/>
              <w:ind w:firstLine="422" w:firstLineChars="200"/>
              <w:rPr>
                <w:rFonts w:hint="eastAsia" w:ascii="宋体" w:hAnsi="宋体" w:cstheme="minorEastAsia"/>
                <w:b/>
                <w:bCs/>
                <w:color w:val="auto"/>
                <w:szCs w:val="21"/>
              </w:rPr>
            </w:pPr>
            <w:r>
              <w:rPr>
                <w:rFonts w:hint="eastAsia" w:ascii="宋体" w:hAnsi="宋体" w:cstheme="minorEastAsia"/>
                <w:b/>
                <w:bCs/>
                <w:color w:val="auto"/>
                <w:szCs w:val="21"/>
              </w:rPr>
              <w:t>查验检验业务辅助系统</w:t>
            </w:r>
          </w:p>
          <w:p w14:paraId="71771606">
            <w:pPr>
              <w:shd w:val="clear" w:color="auto"/>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监管平台辅助数据统计、问题处理系统，高效对监管平台数据进行归纳统计，满足监管部门对查验、检验监管部门的业务量统计，对审核员审核业务情况直观展示，对平台业务车辆业务类型、退办次数进行数据上的综合分析，辅助监管部门推进大数据数字化监管的现代化车管进程。</w:t>
            </w:r>
          </w:p>
          <w:p w14:paraId="0094EAAE">
            <w:pPr>
              <w:shd w:val="clear" w:color="auto"/>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匹配社会化服务系统更新查询功能，匹配审核中心要求改进、增添社会化服务系统相关统计功能如检验业务量统计、检验合格率统计、审核通过率统计、智能审核统计及查询结果表格一键导出功能。</w:t>
            </w:r>
          </w:p>
          <w:p w14:paraId="6BFBCA7C">
            <w:pPr>
              <w:numPr>
                <w:ilvl w:val="0"/>
                <w:numId w:val="9"/>
              </w:numPr>
              <w:shd w:val="clear" w:color="auto"/>
              <w:adjustRightInd w:val="0"/>
              <w:snapToGrid w:val="0"/>
              <w:spacing w:after="0" w:line="380" w:lineRule="exact"/>
              <w:ind w:firstLine="422" w:firstLineChars="200"/>
              <w:rPr>
                <w:rFonts w:hint="eastAsia" w:ascii="宋体" w:hAnsi="宋体" w:cstheme="minorEastAsia"/>
                <w:b/>
                <w:bCs/>
                <w:color w:val="auto"/>
                <w:szCs w:val="21"/>
              </w:rPr>
            </w:pPr>
            <w:r>
              <w:rPr>
                <w:rFonts w:hint="eastAsia" w:ascii="宋体" w:hAnsi="宋体" w:cstheme="minorEastAsia"/>
                <w:b/>
                <w:bCs/>
                <w:color w:val="auto"/>
                <w:szCs w:val="21"/>
              </w:rPr>
              <w:t>查验监管业务系统资源统计</w:t>
            </w:r>
          </w:p>
          <w:p w14:paraId="3593D682">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定期（每月）对现有的查验监管业务系统基础资源进行监控和管理，及时掌握查验监管业务系统资源现状和配置信息，反映查验监管业务系统资源的可用性情况和健康状况，创建一个可知可控的系统环境，从而保证查验监管业务系统的各类业务应用系统的可靠、高效、持续、安全运行。</w:t>
            </w:r>
          </w:p>
          <w:p w14:paraId="039907FB">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查验监管业务系统资源需包含以下方面的关键状态及参数指标：</w:t>
            </w:r>
          </w:p>
          <w:p w14:paraId="20D3D7FD">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▲运行状态、故障情况</w:t>
            </w:r>
          </w:p>
          <w:p w14:paraId="7A11DA66">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▲系统配置信息</w:t>
            </w:r>
          </w:p>
          <w:p w14:paraId="19F484ED">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▲硬件可用性情况及健康状况性能指标</w:t>
            </w:r>
          </w:p>
          <w:p w14:paraId="549C33F7">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▲硬件设备型号、数量、版本等信息统计记录</w:t>
            </w:r>
          </w:p>
          <w:p w14:paraId="07826998">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▲软件产品型号、版本和补丁等信息统计记录</w:t>
            </w:r>
          </w:p>
          <w:p w14:paraId="31199E0C">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▲存储产品型号、版本和性能等信息统计记录</w:t>
            </w:r>
          </w:p>
          <w:p w14:paraId="3ED1042E">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▲网络结构、网络路由、网络IP地址统计记录</w:t>
            </w:r>
          </w:p>
          <w:p w14:paraId="739A4009">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▲其它附属设备的统计记录</w:t>
            </w:r>
          </w:p>
          <w:p w14:paraId="7F97859D">
            <w:pPr>
              <w:numPr>
                <w:ilvl w:val="0"/>
                <w:numId w:val="9"/>
              </w:numPr>
              <w:shd w:val="clear" w:color="auto"/>
              <w:adjustRightInd w:val="0"/>
              <w:snapToGrid w:val="0"/>
              <w:spacing w:after="0" w:line="380" w:lineRule="exact"/>
              <w:ind w:firstLine="422" w:firstLineChars="200"/>
              <w:rPr>
                <w:rFonts w:hint="eastAsia" w:ascii="宋体" w:hAnsi="宋体" w:cstheme="minorEastAsia"/>
                <w:b/>
                <w:bCs/>
                <w:color w:val="auto"/>
                <w:szCs w:val="21"/>
              </w:rPr>
            </w:pPr>
            <w:bookmarkStart w:id="42" w:name="_Toc270496121"/>
            <w:bookmarkStart w:id="43" w:name="_Toc530905842"/>
            <w:r>
              <w:rPr>
                <w:rFonts w:hint="eastAsia" w:ascii="宋体" w:hAnsi="宋体" w:cstheme="minorEastAsia"/>
                <w:b/>
                <w:bCs/>
                <w:color w:val="auto"/>
                <w:szCs w:val="21"/>
              </w:rPr>
              <w:t>监管系统</w:t>
            </w:r>
            <w:bookmarkEnd w:id="42"/>
            <w:bookmarkEnd w:id="43"/>
            <w:r>
              <w:rPr>
                <w:rFonts w:hint="eastAsia" w:ascii="宋体" w:hAnsi="宋体" w:cstheme="minorEastAsia"/>
                <w:b/>
                <w:bCs/>
                <w:color w:val="auto"/>
                <w:szCs w:val="21"/>
              </w:rPr>
              <w:t>服务器维护</w:t>
            </w:r>
          </w:p>
          <w:p w14:paraId="72EDCB0C">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协助硬件维护人员做好对服务器的性能监测和维护。</w:t>
            </w:r>
          </w:p>
          <w:p w14:paraId="279384AC">
            <w:pPr>
              <w:numPr>
                <w:ilvl w:val="0"/>
                <w:numId w:val="10"/>
              </w:num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及时协助解决服务器出现的问题及故障；定时检查各服务器运行状况及性能；</w:t>
            </w:r>
          </w:p>
          <w:p w14:paraId="615570F5">
            <w:pPr>
              <w:numPr>
                <w:ilvl w:val="0"/>
                <w:numId w:val="10"/>
              </w:num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系统服务器包括数据库服务器、应用服务器（3台）等，定时检查各服务器运行状况及性能；收集、分析服务器系统日志；提出服务器性能优化建议及方案。</w:t>
            </w:r>
          </w:p>
          <w:p w14:paraId="25DB42DE">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定期（每周）检查各服务器性能指标，并形成记录文档，包含以下内容：</w:t>
            </w:r>
          </w:p>
          <w:p w14:paraId="67A10CA6">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▲CPU使用情况；</w:t>
            </w:r>
          </w:p>
          <w:p w14:paraId="286F1984">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▲内存使用情况；</w:t>
            </w:r>
          </w:p>
          <w:p w14:paraId="4932B54B">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▲硬盘利用情况；</w:t>
            </w:r>
          </w:p>
          <w:p w14:paraId="3961DE01">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▲服务器电源、风扇的状态；</w:t>
            </w:r>
          </w:p>
          <w:p w14:paraId="7A8EAB72">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▲服务器各硬盘状态；</w:t>
            </w:r>
          </w:p>
          <w:p w14:paraId="4E542182">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▲服务器网卡、阵列卡等硬件状态；</w:t>
            </w:r>
          </w:p>
          <w:p w14:paraId="0C96640D">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▲服务器系统日志；</w:t>
            </w:r>
            <w:bookmarkStart w:id="44" w:name="_Toc270496122"/>
            <w:bookmarkStart w:id="45" w:name="_Toc530905843"/>
          </w:p>
          <w:p w14:paraId="008908D0">
            <w:pPr>
              <w:numPr>
                <w:ilvl w:val="0"/>
                <w:numId w:val="9"/>
              </w:numPr>
              <w:shd w:val="clear" w:color="auto"/>
              <w:adjustRightInd w:val="0"/>
              <w:snapToGrid w:val="0"/>
              <w:spacing w:after="0" w:line="380" w:lineRule="exact"/>
              <w:ind w:firstLine="422" w:firstLineChars="200"/>
              <w:rPr>
                <w:rFonts w:hint="eastAsia" w:ascii="宋体" w:hAnsi="宋体" w:cstheme="minorEastAsia"/>
                <w:b/>
                <w:bCs/>
                <w:color w:val="auto"/>
                <w:szCs w:val="21"/>
              </w:rPr>
            </w:pPr>
            <w:r>
              <w:rPr>
                <w:rFonts w:hint="eastAsia" w:ascii="宋体" w:hAnsi="宋体" w:cstheme="minorEastAsia"/>
                <w:b/>
                <w:bCs/>
                <w:color w:val="auto"/>
                <w:szCs w:val="21"/>
              </w:rPr>
              <w:t>存储系统维护</w:t>
            </w:r>
            <w:bookmarkEnd w:id="44"/>
            <w:bookmarkEnd w:id="45"/>
          </w:p>
          <w:p w14:paraId="2423CEFC">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查验监管音视频数据存储维护要求日常检查存储设备的运行情况、空间使用状况、硬件设备检查、运行日志检查、故障排除等。</w:t>
            </w:r>
          </w:p>
          <w:p w14:paraId="0CC84E9A">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定期（每周）检查各服务器性能指标，并形成记录文档，需包含以下内容：</w:t>
            </w:r>
          </w:p>
          <w:p w14:paraId="7B7C19A2">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▲空间利用情况；</w:t>
            </w:r>
          </w:p>
          <w:p w14:paraId="62F0606F">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▲存储设备电源、风扇的状态；</w:t>
            </w:r>
          </w:p>
          <w:p w14:paraId="3AB07F3B">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▲存储各硬盘状态；</w:t>
            </w:r>
          </w:p>
          <w:p w14:paraId="200DCC68">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▲存储网卡、控制器等硬件状态；</w:t>
            </w:r>
          </w:p>
          <w:p w14:paraId="4C6780AE">
            <w:pPr>
              <w:shd w:val="clear" w:color="auto"/>
              <w:adjustRightInd w:val="0"/>
              <w:snapToGrid w:val="0"/>
              <w:spacing w:after="0" w:line="380" w:lineRule="exact"/>
              <w:ind w:firstLine="420" w:firstLineChars="200"/>
              <w:rPr>
                <w:rFonts w:hint="eastAsia" w:ascii="宋体" w:hAnsi="宋体" w:cstheme="minorEastAsia"/>
                <w:b/>
                <w:bCs/>
                <w:color w:val="auto"/>
                <w:szCs w:val="21"/>
              </w:rPr>
            </w:pPr>
            <w:r>
              <w:rPr>
                <w:rFonts w:hint="eastAsia" w:ascii="宋体" w:hAnsi="宋体" w:cstheme="minorEastAsia"/>
                <w:color w:val="auto"/>
                <w:szCs w:val="21"/>
              </w:rPr>
              <w:t>▲存储系统日志；</w:t>
            </w:r>
          </w:p>
          <w:p w14:paraId="39C07751">
            <w:pPr>
              <w:numPr>
                <w:ilvl w:val="0"/>
                <w:numId w:val="9"/>
              </w:numPr>
              <w:shd w:val="clear" w:color="auto"/>
              <w:adjustRightInd w:val="0"/>
              <w:snapToGrid w:val="0"/>
              <w:spacing w:after="0" w:line="380" w:lineRule="exact"/>
              <w:ind w:firstLine="422" w:firstLineChars="200"/>
              <w:rPr>
                <w:rFonts w:hint="eastAsia" w:ascii="宋体" w:hAnsi="宋体" w:cstheme="minorEastAsia"/>
                <w:b/>
                <w:bCs/>
                <w:color w:val="auto"/>
                <w:szCs w:val="21"/>
              </w:rPr>
            </w:pPr>
            <w:r>
              <w:rPr>
                <w:rFonts w:hint="eastAsia" w:ascii="宋体" w:hAnsi="宋体" w:cstheme="minorEastAsia"/>
                <w:b/>
                <w:bCs/>
                <w:color w:val="auto"/>
                <w:szCs w:val="21"/>
              </w:rPr>
              <w:t>oracle数据库系统维护</w:t>
            </w:r>
          </w:p>
          <w:p w14:paraId="27AE2BAE">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 xml:space="preserve">   Oracle数据库系统为查验监管业务系统数据存储基础软件，为保障数据库系统平稳、高速运行要求如下：</w:t>
            </w:r>
          </w:p>
          <w:p w14:paraId="5FCE701A">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▲每天对数据库系统日常运行状态进行监控，检查其运行状态；</w:t>
            </w:r>
          </w:p>
          <w:p w14:paraId="0DAF70A3">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▲及时解决数据库系统出现的故障或性能瓶颈；</w:t>
            </w:r>
          </w:p>
          <w:p w14:paraId="1E80D2DE">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▲定时清理临时、过期无用数据及日志文件；</w:t>
            </w:r>
          </w:p>
          <w:p w14:paraId="4F264439">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▲监控数据库表空间使用情况，及时扩展数据表空间；</w:t>
            </w:r>
          </w:p>
          <w:p w14:paraId="0A1413AE">
            <w:pPr>
              <w:shd w:val="clear" w:color="auto"/>
              <w:adjustRightInd w:val="0"/>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▲做好数据库优化工作，保证系统运行速度;</w:t>
            </w:r>
          </w:p>
          <w:p w14:paraId="3F43ACF0">
            <w:pPr>
              <w:shd w:val="clear" w:color="auto"/>
              <w:adjustRightInd w:val="0"/>
              <w:snapToGrid w:val="0"/>
              <w:spacing w:after="0" w:line="380" w:lineRule="exact"/>
              <w:ind w:firstLine="420" w:firstLineChars="200"/>
              <w:rPr>
                <w:rFonts w:hint="eastAsia" w:ascii="宋体" w:hAnsi="宋体" w:cstheme="minorEastAsia"/>
                <w:b/>
                <w:bCs/>
                <w:color w:val="auto"/>
                <w:szCs w:val="21"/>
              </w:rPr>
            </w:pPr>
            <w:r>
              <w:rPr>
                <w:rFonts w:hint="eastAsia" w:ascii="宋体" w:hAnsi="宋体" w:cstheme="minorEastAsia"/>
                <w:color w:val="auto"/>
                <w:szCs w:val="21"/>
              </w:rPr>
              <w:t>▲做好数据备份工作，定时备份监管系统数据，制定定时备份计划；</w:t>
            </w:r>
          </w:p>
          <w:p w14:paraId="224E4BE8">
            <w:pPr>
              <w:numPr>
                <w:ilvl w:val="0"/>
                <w:numId w:val="9"/>
              </w:numPr>
              <w:shd w:val="clear" w:color="auto"/>
              <w:snapToGrid w:val="0"/>
              <w:spacing w:after="0" w:line="380" w:lineRule="exact"/>
              <w:ind w:firstLine="422" w:firstLineChars="200"/>
              <w:rPr>
                <w:rFonts w:hint="eastAsia" w:ascii="宋体" w:hAnsi="宋体" w:cstheme="minorEastAsia"/>
                <w:b/>
                <w:bCs/>
                <w:color w:val="auto"/>
                <w:szCs w:val="21"/>
              </w:rPr>
            </w:pPr>
            <w:r>
              <w:rPr>
                <w:rFonts w:hint="eastAsia" w:ascii="宋体" w:hAnsi="宋体" w:cstheme="minorEastAsia"/>
                <w:b/>
                <w:bCs/>
                <w:color w:val="auto"/>
                <w:szCs w:val="21"/>
              </w:rPr>
              <w:t>建立维护档案，提交维护报告</w:t>
            </w:r>
          </w:p>
          <w:p w14:paraId="30C2B928">
            <w:pPr>
              <w:shd w:val="clear" w:color="auto"/>
              <w:snapToGrid w:val="0"/>
              <w:spacing w:after="0" w:line="380" w:lineRule="exact"/>
              <w:ind w:firstLine="420" w:firstLineChars="200"/>
              <w:rPr>
                <w:rFonts w:hint="eastAsia" w:ascii="宋体" w:hAnsi="宋体" w:cstheme="minorEastAsia"/>
                <w:color w:val="auto"/>
                <w:szCs w:val="21"/>
              </w:rPr>
            </w:pPr>
            <w:r>
              <w:rPr>
                <w:rFonts w:hint="eastAsia" w:ascii="宋体" w:hAnsi="宋体" w:cstheme="minorEastAsia"/>
                <w:color w:val="auto"/>
                <w:szCs w:val="21"/>
              </w:rPr>
              <w:t>要求维护人员建立系统维护服务档案，记录系统配置、人员信息、系统日常维护记录、系统运行情况等信息，应月底提交月度维护报告。</w:t>
            </w:r>
          </w:p>
          <w:p w14:paraId="3945FE03">
            <w:pPr>
              <w:numPr>
                <w:ilvl w:val="0"/>
                <w:numId w:val="9"/>
              </w:numPr>
              <w:shd w:val="clear" w:color="auto"/>
              <w:adjustRightInd w:val="0"/>
              <w:snapToGrid w:val="0"/>
              <w:spacing w:after="0" w:line="380" w:lineRule="exact"/>
              <w:ind w:firstLine="422" w:firstLineChars="200"/>
              <w:rPr>
                <w:rFonts w:hint="eastAsia" w:ascii="宋体" w:hAnsi="宋体" w:cstheme="minorEastAsia"/>
                <w:b/>
                <w:color w:val="auto"/>
                <w:szCs w:val="21"/>
              </w:rPr>
            </w:pPr>
            <w:r>
              <w:rPr>
                <w:rFonts w:hint="eastAsia" w:ascii="宋体" w:hAnsi="宋体" w:cstheme="minorEastAsia"/>
                <w:b/>
                <w:color w:val="auto"/>
                <w:szCs w:val="21"/>
              </w:rPr>
              <w:t>病毒防护工作</w:t>
            </w:r>
          </w:p>
          <w:p w14:paraId="4D2E81B2">
            <w:pPr>
              <w:shd w:val="clear" w:color="auto"/>
              <w:spacing w:after="0" w:line="240" w:lineRule="auto"/>
              <w:ind w:firstLine="420" w:firstLineChars="200"/>
              <w:rPr>
                <w:color w:val="auto"/>
              </w:rPr>
            </w:pPr>
            <w:r>
              <w:rPr>
                <w:rFonts w:hint="eastAsia" w:ascii="宋体" w:hAnsi="宋体" w:cstheme="minorEastAsia"/>
                <w:bCs/>
                <w:color w:val="auto"/>
                <w:szCs w:val="21"/>
              </w:rPr>
              <w:t>为保证查验监管业务系统正常运行，同时保证查验数据安全性，需做好病毒防护工作。为各服务器安装杀毒软件，定期升级杀毒软件及病毒库。</w:t>
            </w:r>
          </w:p>
        </w:tc>
        <w:tc>
          <w:tcPr>
            <w:tcW w:w="849" w:type="dxa"/>
            <w:tcBorders>
              <w:top w:val="single" w:color="auto" w:sz="4" w:space="0"/>
              <w:left w:val="single" w:color="auto" w:sz="4" w:space="0"/>
              <w:right w:val="single" w:color="auto" w:sz="4" w:space="0"/>
            </w:tcBorders>
            <w:vAlign w:val="center"/>
          </w:tcPr>
          <w:p w14:paraId="0C3263E2">
            <w:pPr>
              <w:shd w:val="clear" w:color="auto"/>
              <w:wordWrap w:val="0"/>
              <w:spacing w:after="0" w:line="360" w:lineRule="exact"/>
              <w:jc w:val="center"/>
              <w:rPr>
                <w:rFonts w:hint="eastAsia" w:ascii="宋体" w:hAnsi="宋体"/>
                <w:color w:val="auto"/>
                <w:szCs w:val="21"/>
              </w:rPr>
            </w:pPr>
            <w:r>
              <w:rPr>
                <w:rFonts w:ascii="宋体" w:hAnsi="宋体"/>
                <w:color w:val="auto"/>
                <w:szCs w:val="21"/>
              </w:rPr>
              <w:t>5</w:t>
            </w:r>
            <w:r>
              <w:rPr>
                <w:rFonts w:hint="eastAsia" w:ascii="宋体" w:hAnsi="宋体"/>
                <w:color w:val="auto"/>
                <w:szCs w:val="21"/>
              </w:rPr>
              <w:t>.</w:t>
            </w:r>
            <w:r>
              <w:rPr>
                <w:rFonts w:ascii="宋体" w:hAnsi="宋体"/>
                <w:color w:val="auto"/>
                <w:szCs w:val="21"/>
              </w:rPr>
              <w:t>0960</w:t>
            </w:r>
          </w:p>
        </w:tc>
        <w:tc>
          <w:tcPr>
            <w:tcW w:w="1099" w:type="dxa"/>
            <w:gridSpan w:val="2"/>
            <w:tcBorders>
              <w:top w:val="single" w:color="auto" w:sz="4" w:space="0"/>
              <w:left w:val="single" w:color="auto" w:sz="4" w:space="0"/>
              <w:right w:val="single" w:color="auto" w:sz="4" w:space="0"/>
            </w:tcBorders>
            <w:vAlign w:val="center"/>
          </w:tcPr>
          <w:p w14:paraId="042E7CE4">
            <w:pPr>
              <w:shd w:val="clear" w:color="auto"/>
              <w:spacing w:after="0" w:line="340" w:lineRule="exact"/>
              <w:jc w:val="center"/>
              <w:rPr>
                <w:rFonts w:hint="eastAsia" w:ascii="宋体" w:hAnsi="宋体"/>
                <w:color w:val="auto"/>
                <w:szCs w:val="21"/>
              </w:rPr>
            </w:pPr>
          </w:p>
        </w:tc>
      </w:tr>
      <w:tr w14:paraId="625EA6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80" w:type="dxa"/>
          <w:trHeight w:val="416" w:hRule="atLeast"/>
          <w:jc w:val="center"/>
        </w:trPr>
        <w:tc>
          <w:tcPr>
            <w:tcW w:w="9485" w:type="dxa"/>
            <w:gridSpan w:val="7"/>
            <w:tcBorders>
              <w:top w:val="single" w:color="auto" w:sz="4" w:space="0"/>
              <w:left w:val="single" w:color="auto" w:sz="4" w:space="0"/>
              <w:bottom w:val="single" w:color="auto" w:sz="4" w:space="0"/>
              <w:right w:val="single" w:color="auto" w:sz="4" w:space="0"/>
            </w:tcBorders>
          </w:tcPr>
          <w:p w14:paraId="10B68623">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▲一、合同签订期：自中标通知书发出之日起15个工作日内。</w:t>
            </w:r>
          </w:p>
          <w:p w14:paraId="4544A6DC">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▲二、提交服务成果时间：2026年12月29日至2027年12月28日</w:t>
            </w:r>
            <w:r>
              <w:rPr>
                <w:rFonts w:hint="eastAsia"/>
                <w:color w:val="auto"/>
              </w:rPr>
              <w:t>。</w:t>
            </w:r>
          </w:p>
          <w:p w14:paraId="75C21DF6">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三、提交服务成果地点：采购人指定地点；</w:t>
            </w:r>
          </w:p>
          <w:p w14:paraId="3304509E">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四、验收标准：根据招标文件要求及有关规定由采购人验收通过。</w:t>
            </w:r>
          </w:p>
          <w:p w14:paraId="479586C1">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▲五、付款方式：提交服务后</w:t>
            </w:r>
            <w:r>
              <w:rPr>
                <w:rFonts w:hint="eastAsia"/>
                <w:color w:val="auto"/>
              </w:rPr>
              <w:t>10个工作日</w:t>
            </w:r>
            <w:r>
              <w:rPr>
                <w:rFonts w:hint="eastAsia" w:ascii="宋体" w:hAnsi="宋体" w:cs="宋体"/>
                <w:color w:val="auto"/>
                <w:szCs w:val="21"/>
              </w:rPr>
              <w:t>内支付合同总金额的50%，项目验收合格后</w:t>
            </w:r>
            <w:r>
              <w:rPr>
                <w:rFonts w:hint="eastAsia"/>
                <w:color w:val="auto"/>
              </w:rPr>
              <w:t>10个工作日</w:t>
            </w:r>
            <w:r>
              <w:rPr>
                <w:rFonts w:hint="eastAsia" w:ascii="宋体" w:hAnsi="宋体" w:cs="宋体"/>
                <w:color w:val="auto"/>
                <w:szCs w:val="21"/>
              </w:rPr>
              <w:t>内支付合同总金额的50%（如因财政原因导致付款延迟的，不视为采购人违约，付款期限顺延）。采购人付款前，成交供应商应向采购人开具等额有效的普通发票或增值税发票，采购人未收到发票的，有权不予支付相应款项直至成交供应商提供合格发票，并不承担延迟付款责任。如因财政原因导致付款延迟的，采购人不承担违约责任，且合同履约时间不顺延，中标人需按合同期限履行合同。</w:t>
            </w:r>
          </w:p>
          <w:p w14:paraId="4E5F6D48">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六、保密要求：中标供应商在项目运维服务过程中，必须对本项目所有项目信息以及接触到的数据予以保密，未经采购人书面许可，中标供应商不得以任何形式向第三方透露本项目的任何内容以及接触到的数据。</w:t>
            </w:r>
          </w:p>
          <w:p w14:paraId="3DF054D3">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七、维护服务要求</w:t>
            </w:r>
          </w:p>
          <w:p w14:paraId="47F2EB2F">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（一）要求1名驻场人员，项目负责人不少于1人；项目技术负责人不少于1人；其他人员不少于1人。</w:t>
            </w:r>
          </w:p>
          <w:p w14:paraId="4D353D52">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1. 驻场人员须从事机动车查验、检验行业且具有一定经验，熟悉掌握查验、检验行业设备、软件、各系统架构、运行模式及业务流程。</w:t>
            </w:r>
          </w:p>
          <w:p w14:paraId="0E7E4510">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2. 驻场人员须对软件系统、网络架构、各类服务器、网络设备、电脑设备、存储设备比较精通，能处理各类设备问题。</w:t>
            </w:r>
          </w:p>
          <w:p w14:paraId="1D2C3B39">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3. 驻场人员须熟悉南宁查验监管业务系统运行环境、运行模式、网络结构、系统架构，熟悉南宁查验监管业务系统操作流程，能快速处理南宁查验监管出现的问题及故障。</w:t>
            </w:r>
          </w:p>
          <w:p w14:paraId="44E8CD54">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4、驻场人员须在签订合同后3日内到达现场并能胜任上述工作。</w:t>
            </w:r>
          </w:p>
          <w:p w14:paraId="3219DE44">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（二）服务时间</w:t>
            </w:r>
          </w:p>
          <w:p w14:paraId="2570ACDF">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在非工作时间，设置有专人 7*24 小时接听的移动电话热线，用于解决客户的技术问题以及接听。</w:t>
            </w:r>
          </w:p>
          <w:p w14:paraId="6EA4BC81">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（三）行为规范</w:t>
            </w:r>
          </w:p>
          <w:p w14:paraId="40E0845E">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1. 遵守用户的各项规章制度，严格按照用户相应的规章制度办事。</w:t>
            </w:r>
          </w:p>
          <w:p w14:paraId="0042EC62">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2. 与用户运行维护体系其他部门和环节协同工作，密切配合，共同开展技术支持工作。</w:t>
            </w:r>
          </w:p>
          <w:p w14:paraId="2273241A">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3. 出现疑难技术、业务问题和重大紧急情况时，及时向负责人报告。</w:t>
            </w:r>
          </w:p>
          <w:p w14:paraId="363CAB46">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4. 到现场技术支持时要精神饱满，穿着得体，谈吐文明，举止庄重。</w:t>
            </w:r>
          </w:p>
          <w:p w14:paraId="50837CA3">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5. 遵守保密原则，对被支持单位的网络、主机、系统软件、应用软件等的密码、核心参数、业务数据等负有保密责任，不得随意复制和传播。</w:t>
            </w:r>
          </w:p>
          <w:p w14:paraId="5F515BBE">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（四）维护服务要求</w:t>
            </w:r>
          </w:p>
          <w:p w14:paraId="4F3982C1">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 xml:space="preserve">每月提交《机动车查验监管业务系统软件运行状况记录表》、《机动车检验智能审核系统软件运行状况记录表》、《机动车查验智能审核系统软件运行状况记录表》，并进行至少一次全面整体维护。每一次维护服务均有详细的服务记录。 </w:t>
            </w:r>
          </w:p>
          <w:p w14:paraId="6C5A142E">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（五）其它要求</w:t>
            </w:r>
          </w:p>
          <w:p w14:paraId="56C52265">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1.建立采购人维护档案，定制采购人服务计划书</w:t>
            </w:r>
          </w:p>
          <w:p w14:paraId="63C555EE">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中标人为本项目建立有详尽的系统维护服务档案，记录有系统配置、双方人员信息、系统维护记录、系统运行情况等信息。并根据本项目的实际需要，定制有详细的服务支持计划。同时对于该档案我们会及时更新以保证其资料的实时，准确。</w:t>
            </w:r>
          </w:p>
          <w:p w14:paraId="247E721D">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2.定期预防性维护</w:t>
            </w:r>
          </w:p>
          <w:p w14:paraId="21EC9688">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中标人定期对本项目进行现场及远程监控，并将根据制订好的支持计划书每月 1 次对系统进行正规的定期预防性服务。</w:t>
            </w:r>
          </w:p>
          <w:p w14:paraId="0C57AAA3">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预防性维护的内容包括：</w:t>
            </w:r>
          </w:p>
          <w:p w14:paraId="1A39F0C8">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（1）系统故障记录的分析(包括软件和硬件)，排除故障隐患；</w:t>
            </w:r>
          </w:p>
          <w:p w14:paraId="3BD6D9A9">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（2）网络环境的检查、测试；</w:t>
            </w:r>
          </w:p>
          <w:p w14:paraId="3C68FA4B">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（3）按需要安装补丁程序；</w:t>
            </w:r>
          </w:p>
          <w:p w14:paraId="2256D72E">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w:t>
            </w:r>
            <w:r>
              <w:rPr>
                <w:rFonts w:ascii="宋体" w:hAnsi="宋体" w:cs="宋体"/>
                <w:color w:val="auto"/>
                <w:szCs w:val="21"/>
              </w:rPr>
              <w:t>4</w:t>
            </w:r>
            <w:r>
              <w:rPr>
                <w:rFonts w:hint="eastAsia" w:ascii="宋体" w:hAnsi="宋体" w:cs="宋体"/>
                <w:color w:val="auto"/>
                <w:szCs w:val="21"/>
              </w:rPr>
              <w:t>）操作系统健康检查；</w:t>
            </w:r>
          </w:p>
          <w:p w14:paraId="7889C192">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w:t>
            </w:r>
            <w:r>
              <w:rPr>
                <w:rFonts w:ascii="宋体" w:hAnsi="宋体" w:cs="宋体"/>
                <w:color w:val="auto"/>
                <w:szCs w:val="21"/>
              </w:rPr>
              <w:t>5</w:t>
            </w:r>
            <w:r>
              <w:rPr>
                <w:rFonts w:hint="eastAsia" w:ascii="宋体" w:hAnsi="宋体" w:cs="宋体"/>
                <w:color w:val="auto"/>
                <w:szCs w:val="21"/>
              </w:rPr>
              <w:t>）系统基本的性能分析；</w:t>
            </w:r>
          </w:p>
          <w:p w14:paraId="57D3F147">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w:t>
            </w:r>
            <w:r>
              <w:rPr>
                <w:rFonts w:ascii="宋体" w:hAnsi="宋体" w:cs="宋体"/>
                <w:color w:val="auto"/>
                <w:szCs w:val="21"/>
              </w:rPr>
              <w:t>6</w:t>
            </w:r>
            <w:r>
              <w:rPr>
                <w:rFonts w:hint="eastAsia" w:ascii="宋体" w:hAnsi="宋体" w:cs="宋体"/>
                <w:color w:val="auto"/>
                <w:szCs w:val="21"/>
              </w:rPr>
              <w:t>）技术问题的咨询和辅导；</w:t>
            </w:r>
          </w:p>
          <w:p w14:paraId="78DC18B7">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（六）行管资质认可要求</w:t>
            </w:r>
          </w:p>
          <w:p w14:paraId="2EAD2236">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3.投标人须承诺在签订合同前提供所需维护系统相关公安部交通安全产品质量监督检测中心出具的检测报告证明材料由采购人核验。以此保障项目接口授权正常运行，未提供做虚假应标处理。</w:t>
            </w:r>
          </w:p>
          <w:p w14:paraId="430643AA">
            <w:pPr>
              <w:shd w:val="clear" w:color="auto"/>
              <w:spacing w:after="0" w:line="340" w:lineRule="exact"/>
              <w:rPr>
                <w:rFonts w:hint="eastAsia" w:ascii="宋体" w:hAnsi="宋体" w:cs="宋体"/>
                <w:color w:val="auto"/>
                <w:szCs w:val="21"/>
              </w:rPr>
            </w:pPr>
          </w:p>
        </w:tc>
      </w:tr>
      <w:tr w14:paraId="206429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80" w:type="dxa"/>
          <w:trHeight w:val="567" w:hRule="atLeast"/>
          <w:jc w:val="center"/>
        </w:trPr>
        <w:tc>
          <w:tcPr>
            <w:tcW w:w="9485" w:type="dxa"/>
            <w:gridSpan w:val="7"/>
            <w:tcBorders>
              <w:top w:val="single" w:color="auto" w:sz="4" w:space="0"/>
              <w:left w:val="single" w:color="auto" w:sz="4" w:space="0"/>
              <w:bottom w:val="single" w:color="auto" w:sz="4" w:space="0"/>
              <w:right w:val="single" w:color="auto" w:sz="4" w:space="0"/>
            </w:tcBorders>
          </w:tcPr>
          <w:p w14:paraId="642B281B">
            <w:pPr>
              <w:widowControl/>
              <w:shd w:val="clear" w:color="auto"/>
              <w:spacing w:after="0" w:line="340" w:lineRule="exact"/>
              <w:rPr>
                <w:rFonts w:hint="eastAsia" w:ascii="宋体" w:hAnsi="宋体"/>
                <w:color w:val="auto"/>
                <w:szCs w:val="21"/>
              </w:rPr>
            </w:pPr>
            <w:r>
              <w:rPr>
                <w:rFonts w:hint="eastAsia" w:ascii="宋体" w:hAnsi="宋体"/>
                <w:color w:val="auto"/>
                <w:szCs w:val="21"/>
              </w:rPr>
              <w:t>一、进口产品说明</w:t>
            </w:r>
          </w:p>
          <w:p w14:paraId="66AE87CC">
            <w:pPr>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□本表的第</w:t>
            </w:r>
            <w:r>
              <w:rPr>
                <w:rFonts w:hint="eastAsia" w:ascii="宋体" w:hAnsi="宋体"/>
                <w:color w:val="auto"/>
                <w:szCs w:val="21"/>
                <w:u w:val="single"/>
              </w:rPr>
              <w:t xml:space="preserve">  </w:t>
            </w:r>
            <w:r>
              <w:rPr>
                <w:rFonts w:hint="eastAsia" w:ascii="宋体" w:hAnsi="宋体"/>
                <w:color w:val="auto"/>
                <w:szCs w:val="21"/>
              </w:rPr>
              <w:t>项服务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优先采购向我国企业转让技术、与我国企业签订消化吸收再创新方案的投标人的进口产品。</w:t>
            </w:r>
            <w:r>
              <w:rPr>
                <w:rFonts w:hint="eastAsia" w:ascii="宋体" w:hAnsi="宋体"/>
                <w:b/>
                <w:bCs/>
                <w:color w:val="auto"/>
                <w:szCs w:val="21"/>
              </w:rPr>
              <w:t>其他货物不接受进口产品参与投标</w:t>
            </w:r>
            <w:r>
              <w:rPr>
                <w:rFonts w:hint="eastAsia" w:ascii="宋体" w:hAnsi="宋体"/>
                <w:color w:val="auto"/>
                <w:szCs w:val="21"/>
              </w:rPr>
              <w:t>，</w:t>
            </w:r>
            <w:r>
              <w:rPr>
                <w:rFonts w:hint="eastAsia" w:ascii="宋体" w:hAnsi="宋体"/>
                <w:b/>
                <w:color w:val="auto"/>
                <w:szCs w:val="21"/>
              </w:rPr>
              <w:t>否则作无效标处理。</w:t>
            </w:r>
          </w:p>
          <w:p w14:paraId="509C7DD7">
            <w:pPr>
              <w:shd w:val="clear" w:color="auto"/>
              <w:tabs>
                <w:tab w:val="left" w:pos="180"/>
                <w:tab w:val="left" w:pos="1620"/>
              </w:tabs>
              <w:spacing w:after="0" w:line="340" w:lineRule="exact"/>
              <w:ind w:firstLine="420" w:firstLineChars="200"/>
              <w:rPr>
                <w:rFonts w:hint="eastAsia" w:ascii="宋体" w:hAnsi="宋体"/>
                <w:color w:val="auto"/>
                <w:szCs w:val="21"/>
              </w:rPr>
            </w:pPr>
            <w:r>
              <w:rPr>
                <w:rFonts w:ascii="宋体" w:hAnsi="宋体"/>
                <w:color w:val="auto"/>
                <w:szCs w:val="21"/>
              </w:rPr>
              <w:sym w:font="Wingdings 2" w:char="0052"/>
            </w:r>
            <w:r>
              <w:rPr>
                <w:rFonts w:hint="eastAsia" w:ascii="宋体" w:hAnsi="宋体"/>
                <w:color w:val="auto"/>
                <w:szCs w:val="21"/>
              </w:rPr>
              <w:t>本分标服务所涉及的货物不接受进口产品（即通过中国海关报关验放进入中国境内且产自关境外的产品）参与投标，</w:t>
            </w:r>
            <w:r>
              <w:rPr>
                <w:rFonts w:hint="eastAsia" w:ascii="宋体" w:hAnsi="宋体"/>
                <w:b/>
                <w:color w:val="auto"/>
                <w:szCs w:val="21"/>
              </w:rPr>
              <w:t>如有进口产品参与投标的作无效标处理</w:t>
            </w:r>
            <w:r>
              <w:rPr>
                <w:rFonts w:hint="eastAsia" w:ascii="宋体" w:hAnsi="宋体"/>
                <w:color w:val="auto"/>
                <w:szCs w:val="21"/>
              </w:rPr>
              <w:t>。</w:t>
            </w:r>
          </w:p>
          <w:p w14:paraId="1E948E0E">
            <w:pPr>
              <w:shd w:val="clear" w:color="auto"/>
              <w:tabs>
                <w:tab w:val="left" w:pos="180"/>
                <w:tab w:val="left" w:pos="1620"/>
              </w:tabs>
              <w:spacing w:after="0" w:line="340" w:lineRule="exact"/>
              <w:ind w:firstLine="420" w:firstLineChars="200"/>
              <w:rPr>
                <w:rFonts w:hint="eastAsia" w:ascii="宋体" w:hAnsi="宋体"/>
                <w:color w:val="auto"/>
                <w:szCs w:val="21"/>
              </w:rPr>
            </w:pPr>
            <w:r>
              <w:rPr>
                <w:rFonts w:hint="eastAsia" w:ascii="宋体" w:hAnsi="宋体"/>
                <w:color w:val="auto"/>
                <w:szCs w:val="21"/>
              </w:rPr>
              <w:t>□本分标服务不涉及货物。</w:t>
            </w:r>
          </w:p>
          <w:p w14:paraId="441A669C">
            <w:pPr>
              <w:widowControl/>
              <w:shd w:val="clear" w:color="auto"/>
              <w:spacing w:after="0" w:line="340" w:lineRule="exact"/>
              <w:rPr>
                <w:rFonts w:hint="eastAsia" w:ascii="宋体" w:hAnsi="宋体"/>
                <w:b/>
                <w:color w:val="auto"/>
                <w:szCs w:val="21"/>
              </w:rPr>
            </w:pPr>
            <w:r>
              <w:rPr>
                <w:rFonts w:hint="eastAsia" w:ascii="宋体" w:hAnsi="宋体"/>
                <w:color w:val="auto"/>
                <w:szCs w:val="21"/>
              </w:rPr>
              <w:t>二、</w:t>
            </w:r>
            <w:r>
              <w:rPr>
                <w:rFonts w:hint="eastAsia" w:ascii="宋体" w:hAnsi="宋体"/>
                <w:b/>
                <w:color w:val="auto"/>
                <w:szCs w:val="21"/>
              </w:rPr>
              <w:t>投标要求</w:t>
            </w:r>
          </w:p>
          <w:p w14:paraId="43DF3900">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1.投标人认为有利于采购人的采购要求之外的优惠条款应单独列明。</w:t>
            </w:r>
          </w:p>
          <w:p w14:paraId="659A9608">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2.投标人结合本项目服务需求及要求于投标文件中提供针对本项目的服务方案、保密承诺、廉洁承诺（格式</w:t>
            </w:r>
            <w:r>
              <w:rPr>
                <w:rFonts w:ascii="宋体" w:hAnsi="宋体"/>
                <w:color w:val="auto"/>
                <w:szCs w:val="21"/>
              </w:rPr>
              <w:t>自拟</w:t>
            </w:r>
            <w:r>
              <w:rPr>
                <w:rFonts w:hint="eastAsia" w:ascii="宋体" w:hAnsi="宋体"/>
                <w:color w:val="auto"/>
                <w:szCs w:val="21"/>
              </w:rPr>
              <w:t>）。</w:t>
            </w:r>
          </w:p>
          <w:p w14:paraId="767A935C">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3.投标人需投入具备专业能力的技术实施人员，在投标文件中提供项目实施人员名单。</w:t>
            </w:r>
          </w:p>
          <w:p w14:paraId="5774242F">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4.如有，请提供履约能力相关证明或业绩证明、奖项情况等。</w:t>
            </w:r>
          </w:p>
          <w:p w14:paraId="1D9D1158">
            <w:pPr>
              <w:widowControl/>
              <w:shd w:val="clear" w:color="auto"/>
              <w:spacing w:after="0" w:line="340" w:lineRule="exact"/>
              <w:rPr>
                <w:rFonts w:hint="eastAsia" w:ascii="宋体" w:hAnsi="宋体"/>
                <w:b/>
                <w:color w:val="auto"/>
                <w:szCs w:val="21"/>
              </w:rPr>
            </w:pPr>
            <w:r>
              <w:rPr>
                <w:rFonts w:hint="eastAsia" w:ascii="宋体" w:hAnsi="宋体"/>
                <w:b/>
                <w:color w:val="auto"/>
                <w:szCs w:val="21"/>
              </w:rPr>
              <w:t>三、其他事项</w:t>
            </w:r>
          </w:p>
          <w:p w14:paraId="2DAF1085">
            <w:pPr>
              <w:widowControl/>
              <w:shd w:val="clear" w:color="auto"/>
              <w:spacing w:after="0" w:line="340" w:lineRule="exact"/>
              <w:ind w:firstLine="420" w:firstLineChars="200"/>
              <w:rPr>
                <w:rFonts w:hint="eastAsia" w:ascii="宋体" w:hAnsi="宋体"/>
                <w:color w:val="auto"/>
                <w:szCs w:val="21"/>
              </w:rPr>
            </w:pPr>
            <w:r>
              <w:rPr>
                <w:rFonts w:ascii="宋体" w:hAnsi="宋体"/>
                <w:color w:val="auto"/>
                <w:szCs w:val="21"/>
              </w:rPr>
              <w:t>1</w:t>
            </w:r>
            <w:r>
              <w:rPr>
                <w:rFonts w:hint="eastAsia" w:ascii="宋体" w:hAnsi="宋体"/>
                <w:color w:val="auto"/>
                <w:szCs w:val="21"/>
              </w:rPr>
              <w:t>.除招标文件另有规定外，若出现有关法律、法规和规章有强制性规定但招标文件未列明的情形，则投标人应按照有关法律、法规和规章强制性规定执行。</w:t>
            </w:r>
          </w:p>
          <w:p w14:paraId="301996F5">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2</w:t>
            </w:r>
            <w:r>
              <w:rPr>
                <w:rFonts w:ascii="宋体" w:hAnsi="宋体"/>
                <w:color w:val="auto"/>
                <w:szCs w:val="21"/>
              </w:rPr>
              <w:t>.</w:t>
            </w:r>
            <w:r>
              <w:rPr>
                <w:rFonts w:hint="eastAsia" w:ascii="宋体" w:hAnsi="宋体"/>
                <w:color w:val="auto"/>
                <w:szCs w:val="21"/>
              </w:rPr>
              <w:t>本项目合同文本中的条款如与项目需求不一致的，以采购文件项目需求表、中标供应商响应条款为准。</w:t>
            </w:r>
          </w:p>
          <w:p w14:paraId="60C10A45">
            <w:pPr>
              <w:widowControl/>
              <w:shd w:val="clear" w:color="auto"/>
              <w:spacing w:after="0" w:line="340" w:lineRule="exact"/>
              <w:ind w:firstLine="422" w:firstLineChars="200"/>
              <w:rPr>
                <w:rFonts w:hint="eastAsia" w:ascii="宋体" w:hAnsi="宋体"/>
                <w:b/>
                <w:color w:val="auto"/>
                <w:szCs w:val="21"/>
              </w:rPr>
            </w:pPr>
            <w:r>
              <w:rPr>
                <w:rFonts w:hint="eastAsia" w:ascii="宋体" w:hAnsi="宋体"/>
                <w:b/>
                <w:color w:val="auto"/>
                <w:szCs w:val="21"/>
              </w:rPr>
              <w:t>▲3.本项目采购预算及分项预算为最高限价，投标人的投标报价不得超出最高限价，否则投标无效。</w:t>
            </w:r>
          </w:p>
          <w:p w14:paraId="68B3EE07">
            <w:pPr>
              <w:widowControl/>
              <w:shd w:val="clear" w:color="auto"/>
              <w:spacing w:after="0" w:line="340" w:lineRule="exact"/>
              <w:ind w:firstLine="422" w:firstLineChars="200"/>
              <w:rPr>
                <w:rFonts w:hint="eastAsia" w:ascii="宋体" w:hAnsi="宋体"/>
                <w:b/>
                <w:color w:val="auto"/>
                <w:szCs w:val="21"/>
              </w:rPr>
            </w:pPr>
            <w:r>
              <w:rPr>
                <w:rFonts w:hint="eastAsia" w:ascii="宋体" w:hAnsi="宋体"/>
                <w:b/>
                <w:color w:val="auto"/>
                <w:szCs w:val="21"/>
              </w:rPr>
              <w:t>▲4.投标人对本项目任何一个服务项只能有一个报价，采购人不接受有选择的报价，否则投标无效。</w:t>
            </w:r>
          </w:p>
          <w:p w14:paraId="59BF7123">
            <w:pPr>
              <w:widowControl/>
              <w:shd w:val="clear" w:color="auto"/>
              <w:spacing w:after="0" w:line="340" w:lineRule="exact"/>
              <w:ind w:firstLine="422" w:firstLineChars="200"/>
              <w:rPr>
                <w:rFonts w:hint="eastAsia" w:ascii="宋体" w:hAnsi="宋体"/>
                <w:color w:val="auto"/>
                <w:szCs w:val="21"/>
              </w:rPr>
            </w:pPr>
            <w:r>
              <w:rPr>
                <w:rFonts w:hint="eastAsia" w:ascii="宋体" w:hAnsi="宋体"/>
                <w:b/>
                <w:color w:val="auto"/>
                <w:szCs w:val="21"/>
              </w:rPr>
              <w:t>5.投标人可以结合项目的实际情况，在投标文件中提供项目立理解，运维方案，服务方案及相关信誉、业绩。</w:t>
            </w:r>
          </w:p>
        </w:tc>
      </w:tr>
    </w:tbl>
    <w:p w14:paraId="3D970389">
      <w:pPr>
        <w:shd w:val="clear" w:color="auto"/>
        <w:spacing w:line="428" w:lineRule="exact"/>
        <w:ind w:left="119"/>
        <w:rPr>
          <w:rFonts w:hint="eastAsia" w:ascii="微软雅黑" w:hAnsi="微软雅黑" w:eastAsia="微软雅黑" w:cs="微软雅黑"/>
          <w:color w:val="auto"/>
          <w:sz w:val="32"/>
          <w:szCs w:val="32"/>
        </w:rPr>
      </w:pPr>
    </w:p>
    <w:p w14:paraId="656F61AE">
      <w:pPr>
        <w:widowControl/>
        <w:shd w:val="clear" w:color="auto"/>
        <w:jc w:val="left"/>
        <w:rPr>
          <w:rFonts w:hint="eastAsia" w:ascii="微软雅黑" w:hAnsi="微软雅黑" w:eastAsia="微软雅黑" w:cs="微软雅黑"/>
          <w:color w:val="auto"/>
          <w:sz w:val="32"/>
          <w:szCs w:val="32"/>
        </w:rPr>
      </w:pPr>
      <w:r>
        <w:rPr>
          <w:rFonts w:hint="eastAsia" w:ascii="微软雅黑" w:hAnsi="微软雅黑" w:eastAsia="微软雅黑" w:cs="微软雅黑"/>
          <w:color w:val="auto"/>
          <w:sz w:val="32"/>
          <w:szCs w:val="32"/>
        </w:rPr>
        <w:br w:type="page"/>
      </w:r>
    </w:p>
    <w:tbl>
      <w:tblPr>
        <w:tblStyle w:val="34"/>
        <w:tblW w:w="985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68"/>
        <w:gridCol w:w="366"/>
        <w:gridCol w:w="270"/>
        <w:gridCol w:w="475"/>
        <w:gridCol w:w="705"/>
        <w:gridCol w:w="5723"/>
        <w:gridCol w:w="849"/>
        <w:gridCol w:w="1099"/>
      </w:tblGrid>
      <w:tr w14:paraId="7E9ED8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852" w:type="dxa"/>
            <w:gridSpan w:val="8"/>
            <w:tcBorders>
              <w:top w:val="single" w:color="auto" w:sz="4" w:space="0"/>
              <w:left w:val="single" w:color="auto" w:sz="4" w:space="0"/>
              <w:bottom w:val="nil"/>
              <w:right w:val="single" w:color="auto" w:sz="4" w:space="0"/>
            </w:tcBorders>
            <w:vAlign w:val="center"/>
          </w:tcPr>
          <w:p w14:paraId="7D0331EA">
            <w:pPr>
              <w:shd w:val="clear" w:color="auto"/>
              <w:spacing w:after="0" w:line="340" w:lineRule="exact"/>
              <w:jc w:val="center"/>
              <w:rPr>
                <w:rFonts w:hint="eastAsia" w:ascii="宋体" w:hAnsi="宋体" w:cs="宋体"/>
                <w:color w:val="auto"/>
                <w:szCs w:val="21"/>
              </w:rPr>
            </w:pPr>
            <w:r>
              <w:rPr>
                <w:rFonts w:hint="eastAsia" w:ascii="宋体" w:hAnsi="宋体" w:cs="Arial"/>
                <w:color w:val="auto"/>
                <w:szCs w:val="21"/>
              </w:rPr>
              <w:t>服务需求一览表</w:t>
            </w:r>
          </w:p>
        </w:tc>
      </w:tr>
      <w:tr w14:paraId="1C367D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03" w:type="dxa"/>
            <w:gridSpan w:val="3"/>
            <w:tcBorders>
              <w:top w:val="single" w:color="auto" w:sz="4" w:space="0"/>
              <w:left w:val="single" w:color="auto" w:sz="4" w:space="0"/>
              <w:bottom w:val="nil"/>
              <w:right w:val="single" w:color="auto" w:sz="4" w:space="0"/>
            </w:tcBorders>
            <w:vAlign w:val="center"/>
          </w:tcPr>
          <w:p w14:paraId="2EF098AD">
            <w:pPr>
              <w:shd w:val="clear" w:color="auto"/>
              <w:spacing w:after="0" w:line="340" w:lineRule="exact"/>
              <w:jc w:val="center"/>
              <w:rPr>
                <w:rFonts w:hint="eastAsia" w:ascii="宋体" w:hAnsi="宋体" w:cs="Arial"/>
                <w:b/>
                <w:color w:val="auto"/>
                <w:szCs w:val="21"/>
              </w:rPr>
            </w:pPr>
            <w:r>
              <w:rPr>
                <w:rFonts w:hint="eastAsia" w:ascii="宋体" w:hAnsi="宋体" w:cs="Arial"/>
                <w:b/>
                <w:color w:val="auto"/>
                <w:szCs w:val="21"/>
              </w:rPr>
              <w:t>标段</w:t>
            </w:r>
          </w:p>
        </w:tc>
        <w:tc>
          <w:tcPr>
            <w:tcW w:w="8849" w:type="dxa"/>
            <w:gridSpan w:val="5"/>
            <w:tcBorders>
              <w:top w:val="single" w:color="auto" w:sz="4" w:space="0"/>
              <w:left w:val="single" w:color="auto" w:sz="4" w:space="0"/>
              <w:bottom w:val="nil"/>
              <w:right w:val="single" w:color="auto" w:sz="4" w:space="0"/>
            </w:tcBorders>
            <w:vAlign w:val="center"/>
          </w:tcPr>
          <w:p w14:paraId="5F1DFB17">
            <w:pPr>
              <w:shd w:val="clear" w:color="auto"/>
              <w:spacing w:after="0" w:line="340" w:lineRule="exact"/>
              <w:jc w:val="left"/>
              <w:rPr>
                <w:rFonts w:hint="eastAsia" w:ascii="宋体" w:hAnsi="宋体"/>
                <w:b/>
                <w:bCs/>
                <w:color w:val="auto"/>
                <w:szCs w:val="21"/>
              </w:rPr>
            </w:pPr>
            <w:r>
              <w:rPr>
                <w:rFonts w:hint="eastAsia" w:ascii="宋体" w:hAnsi="宋体"/>
                <w:b/>
                <w:bCs/>
                <w:color w:val="auto"/>
                <w:szCs w:val="21"/>
              </w:rPr>
              <w:t>4分标</w:t>
            </w:r>
          </w:p>
        </w:tc>
      </w:tr>
      <w:tr w14:paraId="5B55D9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367" w:type="dxa"/>
            <w:vMerge w:val="restart"/>
            <w:tcBorders>
              <w:top w:val="single" w:color="auto" w:sz="4" w:space="0"/>
              <w:left w:val="single" w:color="auto" w:sz="4" w:space="0"/>
              <w:bottom w:val="nil"/>
              <w:right w:val="single" w:color="auto" w:sz="4" w:space="0"/>
            </w:tcBorders>
            <w:vAlign w:val="center"/>
          </w:tcPr>
          <w:p w14:paraId="71859A4F">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采购清单及服务参数</w:t>
            </w:r>
          </w:p>
        </w:tc>
        <w:tc>
          <w:tcPr>
            <w:tcW w:w="366"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2D7DAB4E">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序号</w:t>
            </w:r>
          </w:p>
        </w:tc>
        <w:tc>
          <w:tcPr>
            <w:tcW w:w="745" w:type="dxa"/>
            <w:gridSpan w:val="2"/>
            <w:tcBorders>
              <w:top w:val="single" w:color="auto" w:sz="4" w:space="0"/>
              <w:left w:val="single" w:color="auto" w:sz="4" w:space="0"/>
              <w:bottom w:val="single" w:color="auto" w:sz="4" w:space="0"/>
              <w:right w:val="single" w:color="auto" w:sz="4" w:space="0"/>
            </w:tcBorders>
            <w:vAlign w:val="center"/>
          </w:tcPr>
          <w:p w14:paraId="4921AAAC">
            <w:pPr>
              <w:shd w:val="clear" w:color="auto"/>
              <w:spacing w:after="0" w:line="340" w:lineRule="exact"/>
              <w:jc w:val="center"/>
              <w:rPr>
                <w:rFonts w:hint="eastAsia" w:ascii="宋体" w:hAnsi="宋体" w:cs="宋体"/>
                <w:color w:val="auto"/>
                <w:szCs w:val="21"/>
              </w:rPr>
            </w:pPr>
            <w:r>
              <w:rPr>
                <w:rFonts w:hint="eastAsia" w:ascii="宋体" w:hAnsi="宋体"/>
                <w:color w:val="auto"/>
                <w:szCs w:val="21"/>
              </w:rPr>
              <w:t>标的名称</w:t>
            </w:r>
          </w:p>
        </w:tc>
        <w:tc>
          <w:tcPr>
            <w:tcW w:w="705" w:type="dxa"/>
            <w:tcBorders>
              <w:top w:val="single" w:color="auto" w:sz="4" w:space="0"/>
              <w:left w:val="single" w:color="auto" w:sz="4" w:space="0"/>
              <w:bottom w:val="single" w:color="auto" w:sz="4" w:space="0"/>
              <w:right w:val="single" w:color="auto" w:sz="4" w:space="0"/>
            </w:tcBorders>
            <w:vAlign w:val="center"/>
          </w:tcPr>
          <w:p w14:paraId="2B9D726F">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数量单位</w:t>
            </w:r>
          </w:p>
        </w:tc>
        <w:tc>
          <w:tcPr>
            <w:tcW w:w="5721" w:type="dxa"/>
            <w:tcBorders>
              <w:top w:val="single" w:color="auto" w:sz="4" w:space="0"/>
              <w:left w:val="single" w:color="auto" w:sz="4" w:space="0"/>
              <w:bottom w:val="single" w:color="auto" w:sz="4" w:space="0"/>
              <w:right w:val="single" w:color="auto" w:sz="4" w:space="0"/>
            </w:tcBorders>
            <w:vAlign w:val="center"/>
          </w:tcPr>
          <w:p w14:paraId="523BE005">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技术服务要求</w:t>
            </w:r>
          </w:p>
        </w:tc>
        <w:tc>
          <w:tcPr>
            <w:tcW w:w="849" w:type="dxa"/>
            <w:tcBorders>
              <w:top w:val="single" w:color="auto" w:sz="4" w:space="0"/>
              <w:left w:val="single" w:color="auto" w:sz="4" w:space="0"/>
              <w:bottom w:val="single" w:color="auto" w:sz="4" w:space="0"/>
              <w:right w:val="single" w:color="auto" w:sz="4" w:space="0"/>
            </w:tcBorders>
            <w:vAlign w:val="center"/>
          </w:tcPr>
          <w:p w14:paraId="5E0DF588">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分项预算（万元）</w:t>
            </w:r>
          </w:p>
        </w:tc>
        <w:tc>
          <w:tcPr>
            <w:tcW w:w="1099" w:type="dxa"/>
            <w:tcBorders>
              <w:top w:val="single" w:color="auto" w:sz="4" w:space="0"/>
              <w:left w:val="single" w:color="auto" w:sz="4" w:space="0"/>
              <w:bottom w:val="single" w:color="auto" w:sz="4" w:space="0"/>
              <w:right w:val="single" w:color="auto" w:sz="4" w:space="0"/>
            </w:tcBorders>
            <w:vAlign w:val="center"/>
          </w:tcPr>
          <w:p w14:paraId="58915AD1">
            <w:pPr>
              <w:shd w:val="clear" w:color="auto"/>
              <w:spacing w:after="0" w:line="340" w:lineRule="exact"/>
              <w:jc w:val="center"/>
              <w:rPr>
                <w:rFonts w:hint="eastAsia" w:ascii="宋体" w:hAnsi="宋体" w:cs="宋体"/>
                <w:color w:val="auto"/>
                <w:szCs w:val="21"/>
              </w:rPr>
            </w:pPr>
            <w:r>
              <w:rPr>
                <w:rFonts w:hint="eastAsia" w:ascii="宋体" w:hAnsi="宋体"/>
                <w:color w:val="auto"/>
                <w:szCs w:val="21"/>
              </w:rPr>
              <w:t>中小企业划分标准所属行业名称（行业名称及划分见本章其他附件2）</w:t>
            </w:r>
          </w:p>
        </w:tc>
      </w:tr>
      <w:tr w14:paraId="540806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00" w:type="dxa"/>
            <w:vMerge w:val="continue"/>
            <w:tcBorders>
              <w:top w:val="single" w:color="auto" w:sz="4" w:space="0"/>
              <w:left w:val="single" w:color="auto" w:sz="4" w:space="0"/>
              <w:bottom w:val="nil"/>
              <w:right w:val="single" w:color="auto" w:sz="4" w:space="0"/>
            </w:tcBorders>
            <w:vAlign w:val="center"/>
          </w:tcPr>
          <w:p w14:paraId="079120BC">
            <w:pPr>
              <w:widowControl/>
              <w:shd w:val="clear" w:color="auto"/>
              <w:spacing w:after="0" w:line="240" w:lineRule="auto"/>
              <w:jc w:val="left"/>
              <w:rPr>
                <w:rFonts w:hint="eastAsia" w:ascii="宋体" w:hAnsi="宋体" w:cs="宋体"/>
                <w:color w:val="auto"/>
                <w:szCs w:val="21"/>
              </w:rPr>
            </w:pPr>
          </w:p>
        </w:tc>
        <w:tc>
          <w:tcPr>
            <w:tcW w:w="366" w:type="dxa"/>
            <w:tcBorders>
              <w:top w:val="single" w:color="auto" w:sz="4" w:space="0"/>
              <w:left w:val="single" w:color="auto" w:sz="4" w:space="0"/>
              <w:bottom w:val="single" w:color="auto" w:sz="4" w:space="0"/>
              <w:right w:val="single" w:color="auto" w:sz="4" w:space="0"/>
            </w:tcBorders>
            <w:vAlign w:val="center"/>
          </w:tcPr>
          <w:p w14:paraId="65A1738F">
            <w:pPr>
              <w:widowControl/>
              <w:shd w:val="clear" w:color="auto"/>
              <w:spacing w:after="0" w:line="240" w:lineRule="auto"/>
              <w:jc w:val="center"/>
              <w:rPr>
                <w:rFonts w:hint="eastAsia" w:ascii="宋体" w:hAnsi="宋体" w:cs="宋体"/>
                <w:color w:val="auto"/>
                <w:szCs w:val="21"/>
              </w:rPr>
            </w:pPr>
            <w:r>
              <w:rPr>
                <w:rFonts w:hint="eastAsia" w:ascii="宋体" w:hAnsi="宋体" w:cs="宋体"/>
                <w:color w:val="auto"/>
                <w:szCs w:val="21"/>
              </w:rPr>
              <w:t>1</w:t>
            </w:r>
          </w:p>
        </w:tc>
        <w:tc>
          <w:tcPr>
            <w:tcW w:w="745" w:type="dxa"/>
            <w:gridSpan w:val="2"/>
            <w:tcBorders>
              <w:top w:val="single" w:color="auto" w:sz="4" w:space="0"/>
              <w:left w:val="single" w:color="auto" w:sz="4" w:space="0"/>
              <w:bottom w:val="single" w:color="auto" w:sz="4" w:space="0"/>
              <w:right w:val="single" w:color="auto" w:sz="4" w:space="0"/>
            </w:tcBorders>
            <w:vAlign w:val="center"/>
          </w:tcPr>
          <w:p w14:paraId="7DDB15AE">
            <w:pPr>
              <w:widowControl/>
              <w:shd w:val="clear" w:color="auto"/>
              <w:spacing w:after="0" w:line="240" w:lineRule="auto"/>
              <w:jc w:val="center"/>
              <w:rPr>
                <w:rFonts w:hint="eastAsia" w:ascii="宋体" w:hAnsi="宋体" w:cs="宋体"/>
                <w:color w:val="auto"/>
                <w:szCs w:val="21"/>
              </w:rPr>
            </w:pPr>
            <w:r>
              <w:rPr>
                <w:rFonts w:hint="eastAsia"/>
                <w:color w:val="auto"/>
              </w:rPr>
              <w:t>南宁市车驾管业务监管平台维护</w:t>
            </w:r>
          </w:p>
        </w:tc>
        <w:tc>
          <w:tcPr>
            <w:tcW w:w="705" w:type="dxa"/>
            <w:tcBorders>
              <w:top w:val="single" w:color="auto" w:sz="4" w:space="0"/>
              <w:left w:val="single" w:color="auto" w:sz="4" w:space="0"/>
              <w:bottom w:val="nil"/>
              <w:right w:val="single" w:color="auto" w:sz="4" w:space="0"/>
            </w:tcBorders>
            <w:vAlign w:val="center"/>
          </w:tcPr>
          <w:p w14:paraId="58DBA128">
            <w:pPr>
              <w:shd w:val="clear" w:color="auto"/>
              <w:wordWrap w:val="0"/>
              <w:snapToGrid w:val="0"/>
              <w:spacing w:after="0" w:line="360" w:lineRule="exact"/>
              <w:jc w:val="center"/>
              <w:rPr>
                <w:rFonts w:hint="eastAsia" w:ascii="宋体" w:hAnsi="宋体"/>
                <w:color w:val="auto"/>
                <w:szCs w:val="21"/>
              </w:rPr>
            </w:pPr>
            <w:r>
              <w:rPr>
                <w:rFonts w:hint="eastAsia" w:ascii="宋体" w:hAnsi="宋体"/>
                <w:color w:val="auto"/>
                <w:szCs w:val="21"/>
              </w:rPr>
              <w:t>1项</w:t>
            </w:r>
          </w:p>
        </w:tc>
        <w:tc>
          <w:tcPr>
            <w:tcW w:w="5721" w:type="dxa"/>
            <w:tcBorders>
              <w:top w:val="single" w:color="auto" w:sz="4" w:space="0"/>
              <w:left w:val="single" w:color="auto" w:sz="4" w:space="0"/>
              <w:bottom w:val="nil"/>
              <w:right w:val="single" w:color="auto" w:sz="4" w:space="0"/>
            </w:tcBorders>
            <w:vAlign w:val="center"/>
          </w:tcPr>
          <w:p w14:paraId="7CC25990">
            <w:pPr>
              <w:shd w:val="clear" w:color="auto"/>
              <w:tabs>
                <w:tab w:val="left" w:pos="180"/>
                <w:tab w:val="left" w:pos="525"/>
                <w:tab w:val="left" w:pos="720"/>
              </w:tabs>
              <w:spacing w:line="320" w:lineRule="exact"/>
              <w:rPr>
                <w:rFonts w:hint="eastAsia" w:ascii="宋体" w:hAnsi="宋体"/>
                <w:color w:val="auto"/>
                <w:szCs w:val="21"/>
              </w:rPr>
            </w:pPr>
            <w:r>
              <w:rPr>
                <w:rFonts w:hint="eastAsia" w:ascii="宋体" w:hAnsi="宋体"/>
                <w:color w:val="auto"/>
              </w:rPr>
              <w:t>▲1.按照采购人要求根据实际应用情况，保障平台正常运行。</w:t>
            </w:r>
          </w:p>
          <w:p w14:paraId="46F2E7F1">
            <w:pPr>
              <w:shd w:val="clear" w:color="auto"/>
              <w:tabs>
                <w:tab w:val="left" w:pos="180"/>
                <w:tab w:val="left" w:pos="525"/>
                <w:tab w:val="left" w:pos="720"/>
              </w:tabs>
              <w:spacing w:line="320" w:lineRule="exact"/>
              <w:rPr>
                <w:rFonts w:hint="eastAsia" w:ascii="宋体" w:hAnsi="宋体"/>
                <w:color w:val="auto"/>
              </w:rPr>
            </w:pPr>
            <w:r>
              <w:rPr>
                <w:rFonts w:hint="eastAsia" w:ascii="宋体" w:hAnsi="宋体"/>
                <w:color w:val="auto"/>
              </w:rPr>
              <w:t>2.系统运行环境维护：服务器（虚机）运行状态维护，巡检和维护服务器运行状态。</w:t>
            </w:r>
          </w:p>
          <w:p w14:paraId="6FB8E17D">
            <w:pPr>
              <w:shd w:val="clear" w:color="auto"/>
              <w:tabs>
                <w:tab w:val="left" w:pos="180"/>
                <w:tab w:val="left" w:pos="525"/>
                <w:tab w:val="left" w:pos="720"/>
              </w:tabs>
              <w:spacing w:line="320" w:lineRule="exact"/>
              <w:rPr>
                <w:rFonts w:hint="eastAsia" w:ascii="宋体" w:hAnsi="宋体"/>
                <w:color w:val="auto"/>
              </w:rPr>
            </w:pPr>
            <w:r>
              <w:rPr>
                <w:rFonts w:hint="eastAsia" w:ascii="宋体" w:hAnsi="宋体"/>
                <w:color w:val="auto"/>
              </w:rPr>
              <w:t>3.数据库运维：巡检平台ORACLE数据库（会话数、表空间）情况，保障数据库正常运行。</w:t>
            </w:r>
          </w:p>
          <w:p w14:paraId="22AF698E">
            <w:pPr>
              <w:shd w:val="clear" w:color="auto"/>
              <w:tabs>
                <w:tab w:val="left" w:pos="180"/>
                <w:tab w:val="left" w:pos="525"/>
                <w:tab w:val="left" w:pos="720"/>
              </w:tabs>
              <w:spacing w:line="320" w:lineRule="exact"/>
              <w:rPr>
                <w:rFonts w:hint="eastAsia" w:ascii="宋体" w:hAnsi="宋体"/>
                <w:color w:val="auto"/>
              </w:rPr>
            </w:pPr>
            <w:r>
              <w:rPr>
                <w:rFonts w:hint="eastAsia" w:ascii="宋体" w:hAnsi="宋体"/>
                <w:color w:val="auto"/>
              </w:rPr>
              <w:t>4.数据源同步任务监控：巡检ETL数据源同步任务执行状态，保障数据正常同步。</w:t>
            </w:r>
          </w:p>
          <w:p w14:paraId="3E712ADA">
            <w:pPr>
              <w:shd w:val="clear" w:color="auto"/>
              <w:tabs>
                <w:tab w:val="left" w:pos="180"/>
                <w:tab w:val="left" w:pos="525"/>
                <w:tab w:val="left" w:pos="720"/>
              </w:tabs>
              <w:spacing w:line="320" w:lineRule="exact"/>
              <w:rPr>
                <w:rFonts w:hint="eastAsia" w:ascii="宋体" w:hAnsi="宋体"/>
                <w:color w:val="auto"/>
              </w:rPr>
            </w:pPr>
            <w:r>
              <w:rPr>
                <w:rFonts w:hint="eastAsia" w:ascii="宋体" w:hAnsi="宋体"/>
                <w:color w:val="auto"/>
              </w:rPr>
              <w:t>5.智能预警功能维护：巡检模型逻辑执行引擎运行状态，保障正常运行，预警相关回溯正常。</w:t>
            </w:r>
          </w:p>
          <w:p w14:paraId="1685C4DD">
            <w:pPr>
              <w:shd w:val="clear" w:color="auto"/>
              <w:tabs>
                <w:tab w:val="left" w:pos="180"/>
                <w:tab w:val="left" w:pos="525"/>
                <w:tab w:val="left" w:pos="720"/>
              </w:tabs>
              <w:spacing w:line="320" w:lineRule="exact"/>
              <w:rPr>
                <w:rFonts w:hint="eastAsia" w:ascii="宋体" w:hAnsi="宋体"/>
                <w:color w:val="auto"/>
              </w:rPr>
            </w:pPr>
            <w:r>
              <w:rPr>
                <w:rFonts w:hint="eastAsia" w:ascii="宋体" w:hAnsi="宋体"/>
                <w:color w:val="auto"/>
              </w:rPr>
              <w:t>6.数据统计服务：保障数据统计服务的正常运行。</w:t>
            </w:r>
          </w:p>
          <w:p w14:paraId="24DE19B2">
            <w:pPr>
              <w:shd w:val="clear" w:color="auto"/>
              <w:spacing w:after="0" w:line="240" w:lineRule="auto"/>
              <w:rPr>
                <w:color w:val="auto"/>
              </w:rPr>
            </w:pPr>
            <w:r>
              <w:rPr>
                <w:rFonts w:hint="eastAsia" w:ascii="宋体" w:hAnsi="宋体"/>
                <w:color w:val="auto"/>
              </w:rPr>
              <w:t>7.保障南宁市车驾管业务监管平台正常运行。</w:t>
            </w:r>
          </w:p>
        </w:tc>
        <w:tc>
          <w:tcPr>
            <w:tcW w:w="849" w:type="dxa"/>
            <w:tcBorders>
              <w:top w:val="single" w:color="auto" w:sz="4" w:space="0"/>
              <w:left w:val="single" w:color="auto" w:sz="4" w:space="0"/>
              <w:bottom w:val="nil"/>
              <w:right w:val="single" w:color="auto" w:sz="4" w:space="0"/>
            </w:tcBorders>
            <w:vAlign w:val="center"/>
          </w:tcPr>
          <w:p w14:paraId="778C791C">
            <w:pPr>
              <w:shd w:val="clear" w:color="auto"/>
              <w:wordWrap w:val="0"/>
              <w:spacing w:after="0" w:line="360" w:lineRule="exact"/>
              <w:jc w:val="center"/>
              <w:rPr>
                <w:rFonts w:hint="eastAsia" w:ascii="宋体" w:hAnsi="宋体"/>
                <w:color w:val="auto"/>
                <w:szCs w:val="21"/>
              </w:rPr>
            </w:pPr>
            <w:r>
              <w:rPr>
                <w:rFonts w:hint="eastAsia" w:ascii="宋体" w:hAnsi="宋体"/>
                <w:color w:val="auto"/>
                <w:szCs w:val="21"/>
              </w:rPr>
              <w:t>4.7580</w:t>
            </w:r>
          </w:p>
        </w:tc>
        <w:tc>
          <w:tcPr>
            <w:tcW w:w="1099" w:type="dxa"/>
            <w:tcBorders>
              <w:top w:val="single" w:color="auto" w:sz="4" w:space="0"/>
              <w:left w:val="single" w:color="auto" w:sz="4" w:space="0"/>
              <w:bottom w:val="nil"/>
              <w:right w:val="single" w:color="auto" w:sz="4" w:space="0"/>
            </w:tcBorders>
            <w:vAlign w:val="center"/>
          </w:tcPr>
          <w:p w14:paraId="630F10E5">
            <w:pPr>
              <w:shd w:val="clear" w:color="auto"/>
              <w:spacing w:after="0" w:line="340" w:lineRule="exact"/>
              <w:jc w:val="center"/>
              <w:rPr>
                <w:rFonts w:hint="eastAsia" w:ascii="宋体" w:hAnsi="宋体"/>
                <w:color w:val="auto"/>
                <w:szCs w:val="21"/>
              </w:rPr>
            </w:pPr>
            <w:r>
              <w:rPr>
                <w:rFonts w:hint="eastAsia" w:ascii="宋体" w:hAnsi="宋体"/>
                <w:color w:val="auto"/>
                <w:szCs w:val="21"/>
              </w:rPr>
              <w:t>软件和信息技术服务业</w:t>
            </w:r>
          </w:p>
        </w:tc>
      </w:tr>
      <w:tr w14:paraId="187E08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67" w:type="dxa"/>
            <w:tcBorders>
              <w:top w:val="nil"/>
              <w:left w:val="single" w:color="auto" w:sz="4" w:space="0"/>
              <w:bottom w:val="nil"/>
              <w:right w:val="single" w:color="auto" w:sz="4" w:space="0"/>
            </w:tcBorders>
          </w:tcPr>
          <w:p w14:paraId="52EB1FEB">
            <w:pPr>
              <w:shd w:val="clear" w:color="auto"/>
              <w:spacing w:after="0" w:line="340" w:lineRule="exact"/>
              <w:jc w:val="center"/>
              <w:rPr>
                <w:rFonts w:hint="eastAsia" w:ascii="宋体" w:hAnsi="宋体"/>
                <w:bCs/>
                <w:color w:val="auto"/>
                <w:szCs w:val="21"/>
              </w:rPr>
            </w:pPr>
          </w:p>
        </w:tc>
        <w:tc>
          <w:tcPr>
            <w:tcW w:w="366" w:type="dxa"/>
            <w:tcBorders>
              <w:top w:val="single" w:color="auto" w:sz="4" w:space="0"/>
              <w:left w:val="single" w:color="auto" w:sz="4" w:space="0"/>
              <w:bottom w:val="single" w:color="auto" w:sz="4" w:space="0"/>
              <w:right w:val="single" w:color="auto" w:sz="4" w:space="0"/>
            </w:tcBorders>
            <w:vAlign w:val="center"/>
          </w:tcPr>
          <w:p w14:paraId="21346D8A">
            <w:pPr>
              <w:widowControl/>
              <w:shd w:val="clear" w:color="auto"/>
              <w:spacing w:after="0" w:line="240" w:lineRule="auto"/>
              <w:jc w:val="center"/>
              <w:rPr>
                <w:rFonts w:hint="eastAsia" w:ascii="宋体" w:hAnsi="宋体" w:cs="宋体"/>
                <w:color w:val="auto"/>
                <w:szCs w:val="21"/>
              </w:rPr>
            </w:pPr>
            <w:r>
              <w:rPr>
                <w:rFonts w:hint="eastAsia" w:ascii="宋体" w:hAnsi="宋体" w:cs="宋体"/>
                <w:color w:val="auto"/>
                <w:szCs w:val="21"/>
              </w:rPr>
              <w:t>2</w:t>
            </w:r>
          </w:p>
        </w:tc>
        <w:tc>
          <w:tcPr>
            <w:tcW w:w="745" w:type="dxa"/>
            <w:gridSpan w:val="2"/>
            <w:tcBorders>
              <w:top w:val="single" w:color="auto" w:sz="4" w:space="0"/>
              <w:left w:val="single" w:color="auto" w:sz="4" w:space="0"/>
              <w:bottom w:val="single" w:color="auto" w:sz="4" w:space="0"/>
              <w:right w:val="single" w:color="auto" w:sz="4" w:space="0"/>
            </w:tcBorders>
            <w:vAlign w:val="center"/>
          </w:tcPr>
          <w:p w14:paraId="735B0193">
            <w:pPr>
              <w:widowControl/>
              <w:shd w:val="clear" w:color="auto"/>
              <w:spacing w:after="0" w:line="240" w:lineRule="auto"/>
              <w:jc w:val="center"/>
              <w:rPr>
                <w:rFonts w:hint="eastAsia" w:ascii="宋体" w:hAnsi="宋体" w:cs="宋体"/>
                <w:color w:val="auto"/>
                <w:szCs w:val="21"/>
              </w:rPr>
            </w:pPr>
            <w:r>
              <w:rPr>
                <w:rFonts w:hint="eastAsia"/>
                <w:color w:val="auto"/>
              </w:rPr>
              <w:t>两个教育远程监控系统维护</w:t>
            </w:r>
          </w:p>
        </w:tc>
        <w:tc>
          <w:tcPr>
            <w:tcW w:w="705" w:type="dxa"/>
            <w:tcBorders>
              <w:top w:val="single" w:color="auto" w:sz="4" w:space="0"/>
              <w:left w:val="single" w:color="auto" w:sz="4" w:space="0"/>
              <w:bottom w:val="nil"/>
              <w:right w:val="single" w:color="auto" w:sz="4" w:space="0"/>
            </w:tcBorders>
            <w:vAlign w:val="center"/>
          </w:tcPr>
          <w:p w14:paraId="05585852">
            <w:pPr>
              <w:shd w:val="clear" w:color="auto"/>
              <w:wordWrap w:val="0"/>
              <w:snapToGrid w:val="0"/>
              <w:spacing w:after="0" w:line="360" w:lineRule="exact"/>
              <w:jc w:val="center"/>
              <w:rPr>
                <w:rFonts w:hint="eastAsia" w:ascii="宋体" w:hAnsi="宋体"/>
                <w:color w:val="auto"/>
                <w:szCs w:val="21"/>
              </w:rPr>
            </w:pPr>
            <w:r>
              <w:rPr>
                <w:rFonts w:hint="eastAsia" w:ascii="宋体" w:hAnsi="宋体"/>
                <w:color w:val="auto"/>
                <w:szCs w:val="21"/>
              </w:rPr>
              <w:t>1项</w:t>
            </w:r>
          </w:p>
        </w:tc>
        <w:tc>
          <w:tcPr>
            <w:tcW w:w="5721" w:type="dxa"/>
            <w:tcBorders>
              <w:top w:val="single" w:color="auto" w:sz="4" w:space="0"/>
              <w:left w:val="single" w:color="auto" w:sz="4" w:space="0"/>
              <w:bottom w:val="nil"/>
              <w:right w:val="single" w:color="auto" w:sz="4" w:space="0"/>
            </w:tcBorders>
            <w:vAlign w:val="center"/>
          </w:tcPr>
          <w:p w14:paraId="2940F544">
            <w:pPr>
              <w:shd w:val="clear" w:color="auto"/>
              <w:spacing w:after="0" w:line="240" w:lineRule="auto"/>
              <w:rPr>
                <w:rFonts w:hint="eastAsia" w:ascii="宋体" w:hAnsi="宋体"/>
                <w:color w:val="auto"/>
              </w:rPr>
            </w:pPr>
            <w:r>
              <w:rPr>
                <w:rFonts w:hint="eastAsia" w:ascii="宋体" w:hAnsi="宋体"/>
                <w:color w:val="auto"/>
              </w:rPr>
              <w:t>1.保障系统人脸识别、签到签退、点名等功能正常使用；</w:t>
            </w:r>
          </w:p>
          <w:p w14:paraId="3C0E0360">
            <w:pPr>
              <w:shd w:val="clear" w:color="auto"/>
              <w:spacing w:after="0" w:line="240" w:lineRule="auto"/>
              <w:rPr>
                <w:rFonts w:hint="eastAsia" w:ascii="宋体" w:hAnsi="宋体"/>
                <w:color w:val="auto"/>
              </w:rPr>
            </w:pPr>
            <w:r>
              <w:rPr>
                <w:rFonts w:hint="eastAsia" w:ascii="宋体" w:hAnsi="宋体"/>
                <w:color w:val="auto"/>
              </w:rPr>
              <w:t>2.确保系统可正常对接12123互联网教育平台数据信息；</w:t>
            </w:r>
          </w:p>
          <w:p w14:paraId="00A45345">
            <w:pPr>
              <w:shd w:val="clear" w:color="auto"/>
              <w:spacing w:after="0" w:line="240" w:lineRule="auto"/>
              <w:rPr>
                <w:rFonts w:hint="eastAsia" w:ascii="宋体" w:hAnsi="宋体"/>
                <w:color w:val="auto"/>
              </w:rPr>
            </w:pPr>
            <w:r>
              <w:rPr>
                <w:rFonts w:hint="eastAsia" w:ascii="宋体" w:hAnsi="宋体"/>
                <w:color w:val="auto"/>
              </w:rPr>
              <w:t>3.确保系统正常将现场教育信息对接推送给12123后台；</w:t>
            </w:r>
          </w:p>
          <w:p w14:paraId="3B1B25EE">
            <w:pPr>
              <w:shd w:val="clear" w:color="auto"/>
              <w:spacing w:after="0" w:line="240" w:lineRule="auto"/>
              <w:rPr>
                <w:rFonts w:hint="eastAsia" w:ascii="宋体" w:hAnsi="宋体"/>
                <w:color w:val="auto"/>
              </w:rPr>
            </w:pPr>
            <w:r>
              <w:rPr>
                <w:rFonts w:hint="eastAsia" w:ascii="宋体" w:hAnsi="宋体"/>
                <w:color w:val="auto"/>
              </w:rPr>
              <w:t>4.本次维护旨在确保现有功能正常可用，不含代码更新和新增开发，</w:t>
            </w:r>
            <w:r>
              <w:rPr>
                <w:rFonts w:hint="eastAsia" w:ascii="宋体" w:hAnsi="宋体" w:cs="宋体"/>
                <w:color w:val="auto"/>
                <w:szCs w:val="21"/>
              </w:rPr>
              <w:t>不含第三方接口安全检测和等保测评费用。</w:t>
            </w:r>
          </w:p>
        </w:tc>
        <w:tc>
          <w:tcPr>
            <w:tcW w:w="849" w:type="dxa"/>
            <w:tcBorders>
              <w:top w:val="single" w:color="auto" w:sz="4" w:space="0"/>
              <w:left w:val="single" w:color="auto" w:sz="4" w:space="0"/>
              <w:bottom w:val="nil"/>
              <w:right w:val="single" w:color="auto" w:sz="4" w:space="0"/>
            </w:tcBorders>
            <w:vAlign w:val="center"/>
          </w:tcPr>
          <w:p w14:paraId="1B8AE738">
            <w:pPr>
              <w:shd w:val="clear" w:color="auto"/>
              <w:wordWrap w:val="0"/>
              <w:spacing w:after="0" w:line="360" w:lineRule="exact"/>
              <w:jc w:val="center"/>
              <w:rPr>
                <w:rFonts w:hint="eastAsia" w:ascii="宋体" w:hAnsi="宋体"/>
                <w:color w:val="auto"/>
                <w:szCs w:val="21"/>
              </w:rPr>
            </w:pPr>
            <w:r>
              <w:rPr>
                <w:rFonts w:hint="eastAsia" w:ascii="宋体" w:hAnsi="宋体"/>
                <w:color w:val="auto"/>
                <w:szCs w:val="21"/>
              </w:rPr>
              <w:t>1.4345</w:t>
            </w:r>
          </w:p>
        </w:tc>
        <w:tc>
          <w:tcPr>
            <w:tcW w:w="1099" w:type="dxa"/>
            <w:tcBorders>
              <w:top w:val="single" w:color="auto" w:sz="4" w:space="0"/>
              <w:left w:val="single" w:color="auto" w:sz="4" w:space="0"/>
              <w:bottom w:val="nil"/>
              <w:right w:val="single" w:color="auto" w:sz="4" w:space="0"/>
            </w:tcBorders>
            <w:vAlign w:val="center"/>
          </w:tcPr>
          <w:p w14:paraId="3AD5006C">
            <w:pPr>
              <w:shd w:val="clear" w:color="auto"/>
              <w:spacing w:after="0" w:line="340" w:lineRule="exact"/>
              <w:jc w:val="center"/>
              <w:rPr>
                <w:rFonts w:hint="eastAsia" w:ascii="宋体" w:hAnsi="宋体"/>
                <w:color w:val="auto"/>
                <w:szCs w:val="21"/>
              </w:rPr>
            </w:pPr>
            <w:r>
              <w:rPr>
                <w:rFonts w:hint="eastAsia" w:ascii="宋体" w:hAnsi="宋体"/>
                <w:color w:val="auto"/>
                <w:szCs w:val="21"/>
              </w:rPr>
              <w:t>软件和信息技术服务业</w:t>
            </w:r>
          </w:p>
        </w:tc>
      </w:tr>
      <w:tr w14:paraId="18D154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367" w:type="dxa"/>
            <w:tcBorders>
              <w:top w:val="single" w:color="auto" w:sz="4" w:space="0"/>
              <w:left w:val="single" w:color="auto" w:sz="4" w:space="0"/>
              <w:bottom w:val="single" w:color="auto" w:sz="4" w:space="0"/>
              <w:right w:val="single" w:color="auto" w:sz="4" w:space="0"/>
            </w:tcBorders>
            <w:vAlign w:val="center"/>
          </w:tcPr>
          <w:p w14:paraId="36099142">
            <w:pPr>
              <w:shd w:val="clear" w:color="auto"/>
              <w:spacing w:after="0" w:line="340" w:lineRule="exact"/>
              <w:jc w:val="center"/>
              <w:rPr>
                <w:rFonts w:hint="eastAsia" w:ascii="宋体" w:hAnsi="宋体"/>
                <w:color w:val="auto"/>
                <w:szCs w:val="21"/>
              </w:rPr>
            </w:pPr>
            <w:r>
              <w:rPr>
                <w:rFonts w:hint="eastAsia" w:ascii="宋体" w:hAnsi="宋体"/>
                <w:color w:val="auto"/>
                <w:szCs w:val="21"/>
              </w:rPr>
              <w:t>商务条款</w:t>
            </w:r>
          </w:p>
        </w:tc>
        <w:tc>
          <w:tcPr>
            <w:tcW w:w="9485" w:type="dxa"/>
            <w:gridSpan w:val="7"/>
            <w:tcBorders>
              <w:top w:val="single" w:color="auto" w:sz="4" w:space="0"/>
              <w:left w:val="single" w:color="auto" w:sz="4" w:space="0"/>
              <w:bottom w:val="single" w:color="auto" w:sz="4" w:space="0"/>
              <w:right w:val="single" w:color="auto" w:sz="4" w:space="0"/>
            </w:tcBorders>
          </w:tcPr>
          <w:p w14:paraId="28165337">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▲一、合同签订期：自中标通知书发出之日起15个工作日内。</w:t>
            </w:r>
          </w:p>
          <w:p w14:paraId="7B832E55">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▲二、服务期限：2026年12月29日至2027年12月28日。</w:t>
            </w:r>
          </w:p>
          <w:p w14:paraId="72956C69">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三、提交服务成果地点：采购人指定地点。</w:t>
            </w:r>
          </w:p>
          <w:p w14:paraId="696CE9F5">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四、服务要求：</w:t>
            </w:r>
          </w:p>
          <w:p w14:paraId="125858EA">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▲1. 根据采购人要求，在重大活动或重大节假日及重要安保活动期间，提供不少于1人24小时驻点服务，确保使用服务正常。</w:t>
            </w:r>
          </w:p>
          <w:p w14:paraId="6257B49D">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2.在服务期内，中标人须保证系统能够长期安全、可靠、高效运行，提供上门服务，并配置能胜任本项目日常技术维护工作的技术人员，能够提供长期的良好的上门技术支持。</w:t>
            </w:r>
          </w:p>
          <w:p w14:paraId="59B8E04C">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▲3.故障响应时间：出现故障时，接到采购人处理问题通知后，技术人员30分钟内响应，技术维护力量2小时内到达采购人指定现场，4小时内解决故障并恢复系统运行。</w:t>
            </w:r>
          </w:p>
          <w:p w14:paraId="2481A7B7">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4.投标人提供12个月维保服务，因第三方接口到期造成的不可用情形，不属于双方违约范畴。</w:t>
            </w:r>
          </w:p>
          <w:p w14:paraId="1D0BE4BC">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5.验收要求：由采购人组织验收，并出具验收报告。</w:t>
            </w:r>
          </w:p>
          <w:p w14:paraId="6C52BE2F">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6.投标人在运维服务期内，应配备设备、系统和软件维保需要的管理软件、常用检测设备工具及其它必要器具，以及重要系统要求的备品备件。</w:t>
            </w:r>
          </w:p>
          <w:p w14:paraId="3D5712A0">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7.</w:t>
            </w:r>
            <w:r>
              <w:rPr>
                <w:color w:val="auto"/>
              </w:rPr>
              <w:t xml:space="preserve"> </w:t>
            </w:r>
            <w:r>
              <w:rPr>
                <w:rFonts w:hint="eastAsia" w:ascii="宋体" w:hAnsi="宋体" w:cs="宋体"/>
                <w:color w:val="auto"/>
                <w:szCs w:val="21"/>
              </w:rPr>
              <w:t>中标人在项目运维服务过程中，必须对本项目所有项目信息以及接触到的数据予以保密，未经采购人书面许可，成交供应商不得以任何形式向第三方透露本项目的任何内容以及接触到的数据。</w:t>
            </w:r>
          </w:p>
          <w:p w14:paraId="50726036">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五、其它要求：</w:t>
            </w:r>
          </w:p>
          <w:p w14:paraId="49891787">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1.报价必须含以下部分，包括：</w:t>
            </w:r>
          </w:p>
          <w:p w14:paraId="2B586F82">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（1）服务的价格；</w:t>
            </w:r>
          </w:p>
          <w:p w14:paraId="7ABAA36B">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（2）必要的保险费用和各项税金；</w:t>
            </w:r>
          </w:p>
          <w:p w14:paraId="651C2DDD">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（3）培训、技术支持、售后服务、更新维护等费用。</w:t>
            </w:r>
          </w:p>
          <w:p w14:paraId="05186A01">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▲2.付款方式：</w:t>
            </w:r>
          </w:p>
          <w:p w14:paraId="14A75F5D">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（1）付款方式：提交服务后10个工作日内支付合同总金额的50%，项目验收合格后10个工作日内支付合同总金额的50%。（如因财政原因导致付款延迟的，不视为采购人违约，付款期限顺延）。</w:t>
            </w:r>
          </w:p>
          <w:p w14:paraId="740232B2">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2）采购人付款前，成交供应商应向采购人开具等额有效的普通发票或增值税发票，采购人未收到发票的，有权不予支付相应款项直至成交供应商提供合格发票，并不承担延迟付款责任。如因财政原因导致付款延迟的，采购人不承担违约责任，且合同履约时间不顺延，中标人需按合同期限履行合同。</w:t>
            </w:r>
          </w:p>
          <w:p w14:paraId="135FD48C">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3.对合同条款的调整：由于中标人原因，未能按本合同规定的内容、时间及相关要求向采购人交付服务成果的，中标人承担违约责任，支付违约金。每逾期一天交付，按合同总费用的千分之一支付滞纳金。</w:t>
            </w:r>
          </w:p>
          <w:p w14:paraId="5E69B854">
            <w:pPr>
              <w:shd w:val="clear" w:color="auto"/>
              <w:spacing w:after="0" w:line="340" w:lineRule="exact"/>
              <w:rPr>
                <w:rFonts w:hint="eastAsia" w:ascii="宋体" w:hAnsi="宋体" w:cs="宋体"/>
                <w:color w:val="auto"/>
                <w:szCs w:val="21"/>
              </w:rPr>
            </w:pPr>
            <w:r>
              <w:rPr>
                <w:rFonts w:hint="eastAsia" w:ascii="宋体" w:hAnsi="宋体" w:cs="宋体"/>
                <w:color w:val="auto"/>
                <w:szCs w:val="21"/>
              </w:rPr>
              <w:t>4.其他未尽事宜由双方签订补充协议进行约定。</w:t>
            </w:r>
          </w:p>
        </w:tc>
      </w:tr>
      <w:tr w14:paraId="713D33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67" w:type="dxa"/>
            <w:tcBorders>
              <w:top w:val="single" w:color="auto" w:sz="4" w:space="0"/>
              <w:left w:val="single" w:color="auto" w:sz="4" w:space="0"/>
              <w:bottom w:val="single" w:color="auto" w:sz="4" w:space="0"/>
              <w:right w:val="single" w:color="auto" w:sz="4" w:space="0"/>
            </w:tcBorders>
            <w:vAlign w:val="center"/>
          </w:tcPr>
          <w:p w14:paraId="31A627A7">
            <w:pPr>
              <w:shd w:val="clear" w:color="auto"/>
              <w:spacing w:after="0" w:line="340" w:lineRule="exact"/>
              <w:jc w:val="center"/>
              <w:rPr>
                <w:rFonts w:hint="eastAsia" w:ascii="宋体" w:hAnsi="宋体"/>
                <w:color w:val="auto"/>
                <w:szCs w:val="21"/>
              </w:rPr>
            </w:pPr>
            <w:r>
              <w:rPr>
                <w:rFonts w:hint="eastAsia" w:ascii="宋体" w:hAnsi="宋体"/>
                <w:color w:val="auto"/>
                <w:szCs w:val="21"/>
              </w:rPr>
              <w:t>其他说明</w:t>
            </w:r>
          </w:p>
        </w:tc>
        <w:tc>
          <w:tcPr>
            <w:tcW w:w="9485" w:type="dxa"/>
            <w:gridSpan w:val="7"/>
            <w:tcBorders>
              <w:top w:val="single" w:color="auto" w:sz="4" w:space="0"/>
              <w:left w:val="single" w:color="auto" w:sz="4" w:space="0"/>
              <w:bottom w:val="single" w:color="auto" w:sz="4" w:space="0"/>
              <w:right w:val="single" w:color="auto" w:sz="4" w:space="0"/>
            </w:tcBorders>
          </w:tcPr>
          <w:p w14:paraId="4E4BF780">
            <w:pPr>
              <w:widowControl/>
              <w:shd w:val="clear" w:color="auto"/>
              <w:spacing w:after="0" w:line="340" w:lineRule="exact"/>
              <w:rPr>
                <w:rFonts w:hint="eastAsia" w:ascii="宋体" w:hAnsi="宋体"/>
                <w:color w:val="auto"/>
                <w:szCs w:val="21"/>
              </w:rPr>
            </w:pPr>
            <w:r>
              <w:rPr>
                <w:rFonts w:hint="eastAsia" w:ascii="宋体" w:hAnsi="宋体"/>
                <w:color w:val="auto"/>
                <w:szCs w:val="21"/>
              </w:rPr>
              <w:t>一、进口产品说明</w:t>
            </w:r>
          </w:p>
          <w:p w14:paraId="5362CE6D">
            <w:pPr>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□本表的第</w:t>
            </w:r>
            <w:r>
              <w:rPr>
                <w:rFonts w:hint="eastAsia" w:ascii="宋体" w:hAnsi="宋体"/>
                <w:color w:val="auto"/>
                <w:szCs w:val="21"/>
                <w:u w:val="single"/>
              </w:rPr>
              <w:t xml:space="preserve">  </w:t>
            </w:r>
            <w:r>
              <w:rPr>
                <w:rFonts w:hint="eastAsia" w:ascii="宋体" w:hAnsi="宋体"/>
                <w:color w:val="auto"/>
                <w:szCs w:val="21"/>
              </w:rPr>
              <w:t>项服务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优先采购向我国企业转让技术、与我国企业签订消化吸收再创新方案的投标人的进口产品。</w:t>
            </w:r>
            <w:r>
              <w:rPr>
                <w:rFonts w:hint="eastAsia" w:ascii="宋体" w:hAnsi="宋体"/>
                <w:b/>
                <w:bCs/>
                <w:color w:val="auto"/>
                <w:szCs w:val="21"/>
              </w:rPr>
              <w:t>其他货物不接受进口产品参与投标</w:t>
            </w:r>
            <w:r>
              <w:rPr>
                <w:rFonts w:hint="eastAsia" w:ascii="宋体" w:hAnsi="宋体"/>
                <w:color w:val="auto"/>
                <w:szCs w:val="21"/>
              </w:rPr>
              <w:t>，</w:t>
            </w:r>
            <w:r>
              <w:rPr>
                <w:rFonts w:hint="eastAsia" w:ascii="宋体" w:hAnsi="宋体"/>
                <w:b/>
                <w:color w:val="auto"/>
                <w:szCs w:val="21"/>
              </w:rPr>
              <w:t>否则作无效标处理。</w:t>
            </w:r>
          </w:p>
          <w:p w14:paraId="10961F24">
            <w:pPr>
              <w:shd w:val="clear" w:color="auto"/>
              <w:tabs>
                <w:tab w:val="left" w:pos="180"/>
                <w:tab w:val="left" w:pos="1620"/>
              </w:tabs>
              <w:spacing w:after="0" w:line="340" w:lineRule="exact"/>
              <w:ind w:firstLine="420" w:firstLineChars="200"/>
              <w:rPr>
                <w:rFonts w:hint="eastAsia" w:ascii="宋体" w:hAnsi="宋体"/>
                <w:color w:val="auto"/>
                <w:szCs w:val="21"/>
              </w:rPr>
            </w:pPr>
            <w:r>
              <w:rPr>
                <w:rFonts w:hint="eastAsia" w:ascii="宋体" w:hAnsi="宋体"/>
                <w:color w:val="auto"/>
                <w:szCs w:val="21"/>
              </w:rPr>
              <w:sym w:font="Wingdings 2" w:char="F052"/>
            </w:r>
            <w:r>
              <w:rPr>
                <w:rFonts w:hint="eastAsia" w:ascii="宋体" w:hAnsi="宋体"/>
                <w:color w:val="auto"/>
                <w:szCs w:val="21"/>
              </w:rPr>
              <w:t>本分标服务所涉及的货物不接受进口产品（即通过中国海关报关验放进入中国境内且产自关境外的产品）参与投标，</w:t>
            </w:r>
            <w:r>
              <w:rPr>
                <w:rFonts w:hint="eastAsia" w:ascii="宋体" w:hAnsi="宋体"/>
                <w:b/>
                <w:color w:val="auto"/>
                <w:szCs w:val="21"/>
              </w:rPr>
              <w:t>如有进口产品参与投标的作无效标处理</w:t>
            </w:r>
            <w:r>
              <w:rPr>
                <w:rFonts w:hint="eastAsia" w:ascii="宋体" w:hAnsi="宋体"/>
                <w:color w:val="auto"/>
                <w:szCs w:val="21"/>
              </w:rPr>
              <w:t>。</w:t>
            </w:r>
          </w:p>
          <w:p w14:paraId="6A355F00">
            <w:pPr>
              <w:shd w:val="clear" w:color="auto"/>
              <w:tabs>
                <w:tab w:val="left" w:pos="180"/>
                <w:tab w:val="left" w:pos="1620"/>
              </w:tabs>
              <w:spacing w:after="0" w:line="340" w:lineRule="exact"/>
              <w:ind w:firstLine="420" w:firstLineChars="200"/>
              <w:rPr>
                <w:rFonts w:hint="eastAsia" w:ascii="宋体" w:hAnsi="宋体"/>
                <w:color w:val="auto"/>
                <w:szCs w:val="21"/>
              </w:rPr>
            </w:pPr>
            <w:r>
              <w:rPr>
                <w:rFonts w:hint="eastAsia" w:ascii="宋体" w:hAnsi="宋体"/>
                <w:color w:val="auto"/>
                <w:szCs w:val="21"/>
              </w:rPr>
              <w:t>□本分标服务不涉及货物。</w:t>
            </w:r>
          </w:p>
          <w:p w14:paraId="1C8A6250">
            <w:pPr>
              <w:widowControl/>
              <w:shd w:val="clear" w:color="auto"/>
              <w:spacing w:after="0" w:line="340" w:lineRule="exact"/>
              <w:rPr>
                <w:rFonts w:hint="eastAsia" w:ascii="宋体" w:hAnsi="宋体"/>
                <w:b/>
                <w:color w:val="auto"/>
                <w:szCs w:val="21"/>
              </w:rPr>
            </w:pPr>
            <w:r>
              <w:rPr>
                <w:rFonts w:hint="eastAsia" w:ascii="宋体" w:hAnsi="宋体"/>
                <w:color w:val="auto"/>
                <w:szCs w:val="21"/>
              </w:rPr>
              <w:t>二、</w:t>
            </w:r>
            <w:r>
              <w:rPr>
                <w:rFonts w:hint="eastAsia" w:ascii="宋体" w:hAnsi="宋体"/>
                <w:b/>
                <w:color w:val="auto"/>
                <w:szCs w:val="21"/>
              </w:rPr>
              <w:t>投标要求</w:t>
            </w:r>
          </w:p>
          <w:p w14:paraId="03EA4C57">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1.投标人认为有利于采购人的采购要求之外的优惠条款应单独列明。</w:t>
            </w:r>
          </w:p>
          <w:p w14:paraId="4E7F5EB3">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2.投标人结合本项目服务需求及要求于投标文件中提供针对本项目的服务方案、保密承诺、廉洁承诺（格式自拟）。</w:t>
            </w:r>
          </w:p>
          <w:p w14:paraId="0760E29B">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3.投标人需投入具备专业能力的技术实施人员，在投标文件中提供项目实施人员名单。</w:t>
            </w:r>
          </w:p>
          <w:p w14:paraId="2AE2052A">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4.如有，请提供履约能力相关证明或业绩证明、奖项情况等。</w:t>
            </w:r>
          </w:p>
          <w:p w14:paraId="3BECE038">
            <w:pPr>
              <w:widowControl/>
              <w:shd w:val="clear" w:color="auto"/>
              <w:spacing w:after="0" w:line="340" w:lineRule="exact"/>
              <w:rPr>
                <w:rFonts w:hint="eastAsia" w:ascii="宋体" w:hAnsi="宋体"/>
                <w:b/>
                <w:color w:val="auto"/>
                <w:szCs w:val="21"/>
              </w:rPr>
            </w:pPr>
            <w:r>
              <w:rPr>
                <w:rFonts w:hint="eastAsia" w:ascii="宋体" w:hAnsi="宋体"/>
                <w:b/>
                <w:color w:val="auto"/>
                <w:szCs w:val="21"/>
              </w:rPr>
              <w:t>三、其他事项</w:t>
            </w:r>
          </w:p>
          <w:p w14:paraId="09629485">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1.除招标文件另有规定外，若出现有关法律、法规和规章有强制性规定但招标文件未列明的情形，则投标人应按照有关法律、法规和规章强制性规定执行。</w:t>
            </w:r>
          </w:p>
          <w:p w14:paraId="25E8736E">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2.本项目合同文本中的条款如与项目需求不一致的，以采购文件项目需求表、中标供应商响应条款为准。</w:t>
            </w:r>
          </w:p>
          <w:p w14:paraId="61A116E1">
            <w:pPr>
              <w:widowControl/>
              <w:shd w:val="clear" w:color="auto"/>
              <w:spacing w:after="0" w:line="340" w:lineRule="exact"/>
              <w:ind w:firstLine="422" w:firstLineChars="200"/>
              <w:rPr>
                <w:rFonts w:hint="eastAsia" w:ascii="宋体" w:hAnsi="宋体"/>
                <w:b/>
                <w:color w:val="auto"/>
                <w:szCs w:val="21"/>
              </w:rPr>
            </w:pPr>
            <w:r>
              <w:rPr>
                <w:rFonts w:hint="eastAsia" w:ascii="宋体" w:hAnsi="宋体"/>
                <w:b/>
                <w:color w:val="auto"/>
                <w:szCs w:val="21"/>
              </w:rPr>
              <w:t>▲3.本项目采购预算及分项预算为最高限价，投标人的投标报价不得超出最高限价，否则投标无效。</w:t>
            </w:r>
          </w:p>
          <w:p w14:paraId="7BF7A05C">
            <w:pPr>
              <w:widowControl/>
              <w:shd w:val="clear" w:color="auto"/>
              <w:spacing w:after="0" w:line="340" w:lineRule="exact"/>
              <w:ind w:firstLine="422" w:firstLineChars="200"/>
              <w:rPr>
                <w:rFonts w:hint="eastAsia" w:ascii="宋体" w:hAnsi="宋体"/>
                <w:b/>
                <w:color w:val="auto"/>
                <w:szCs w:val="21"/>
              </w:rPr>
            </w:pPr>
            <w:r>
              <w:rPr>
                <w:rFonts w:hint="eastAsia" w:ascii="宋体" w:hAnsi="宋体"/>
                <w:b/>
                <w:color w:val="auto"/>
                <w:szCs w:val="21"/>
              </w:rPr>
              <w:t>▲4.投标人对本项目任何一个服务项只能有一个报价，采购人不接受有选择的报价，否则投标无效。</w:t>
            </w:r>
          </w:p>
          <w:p w14:paraId="65CFD577">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5.投标人可以结合项目的实际情况，在投标文件中提供运维技术方案、运维项目管理经验、售后服务方案及相关信誉、业绩。</w:t>
            </w:r>
          </w:p>
        </w:tc>
      </w:tr>
    </w:tbl>
    <w:p w14:paraId="53F696A7">
      <w:pPr>
        <w:shd w:val="clear" w:color="auto"/>
        <w:spacing w:line="428" w:lineRule="exact"/>
        <w:ind w:left="119"/>
        <w:rPr>
          <w:rFonts w:hint="eastAsia" w:ascii="微软雅黑" w:hAnsi="微软雅黑" w:eastAsia="微软雅黑" w:cs="微软雅黑"/>
          <w:color w:val="auto"/>
          <w:sz w:val="32"/>
          <w:szCs w:val="32"/>
        </w:rPr>
      </w:pPr>
    </w:p>
    <w:p w14:paraId="35FE591D">
      <w:pPr>
        <w:widowControl/>
        <w:shd w:val="clear" w:color="auto"/>
        <w:jc w:val="left"/>
        <w:rPr>
          <w:rFonts w:hint="eastAsia" w:ascii="微软雅黑" w:hAnsi="微软雅黑" w:eastAsia="微软雅黑" w:cs="微软雅黑"/>
          <w:color w:val="auto"/>
          <w:sz w:val="32"/>
          <w:szCs w:val="32"/>
        </w:rPr>
      </w:pPr>
      <w:r>
        <w:rPr>
          <w:rFonts w:hint="eastAsia" w:ascii="微软雅黑" w:hAnsi="微软雅黑" w:eastAsia="微软雅黑" w:cs="微软雅黑"/>
          <w:color w:val="auto"/>
          <w:sz w:val="32"/>
          <w:szCs w:val="32"/>
        </w:rPr>
        <w:br w:type="page"/>
      </w:r>
    </w:p>
    <w:tbl>
      <w:tblPr>
        <w:tblStyle w:val="34"/>
        <w:tblW w:w="985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67"/>
        <w:gridCol w:w="366"/>
        <w:gridCol w:w="270"/>
        <w:gridCol w:w="158"/>
        <w:gridCol w:w="366"/>
        <w:gridCol w:w="6377"/>
        <w:gridCol w:w="849"/>
        <w:gridCol w:w="1099"/>
      </w:tblGrid>
      <w:tr w14:paraId="0F82F2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852" w:type="dxa"/>
            <w:gridSpan w:val="8"/>
            <w:tcBorders>
              <w:top w:val="single" w:color="auto" w:sz="4" w:space="0"/>
              <w:left w:val="single" w:color="auto" w:sz="4" w:space="0"/>
              <w:right w:val="single" w:color="auto" w:sz="4" w:space="0"/>
            </w:tcBorders>
            <w:vAlign w:val="center"/>
          </w:tcPr>
          <w:p w14:paraId="79AD7C35">
            <w:pPr>
              <w:shd w:val="clear" w:color="auto"/>
              <w:spacing w:after="0" w:line="340" w:lineRule="exact"/>
              <w:jc w:val="center"/>
              <w:rPr>
                <w:rFonts w:hint="eastAsia" w:ascii="宋体" w:hAnsi="宋体" w:cs="宋体"/>
                <w:color w:val="auto"/>
                <w:szCs w:val="21"/>
              </w:rPr>
            </w:pPr>
            <w:r>
              <w:rPr>
                <w:rFonts w:hint="eastAsia" w:ascii="宋体" w:hAnsi="宋体" w:cs="Arial"/>
                <w:color w:val="auto"/>
                <w:szCs w:val="21"/>
              </w:rPr>
              <w:t>服务需求一览表</w:t>
            </w:r>
          </w:p>
        </w:tc>
      </w:tr>
      <w:tr w14:paraId="772083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03" w:type="dxa"/>
            <w:gridSpan w:val="3"/>
            <w:tcBorders>
              <w:top w:val="single" w:color="auto" w:sz="4" w:space="0"/>
              <w:left w:val="single" w:color="auto" w:sz="4" w:space="0"/>
              <w:right w:val="single" w:color="auto" w:sz="4" w:space="0"/>
            </w:tcBorders>
            <w:vAlign w:val="center"/>
          </w:tcPr>
          <w:p w14:paraId="2DAA159E">
            <w:pPr>
              <w:shd w:val="clear" w:color="auto"/>
              <w:spacing w:after="0" w:line="340" w:lineRule="exact"/>
              <w:jc w:val="center"/>
              <w:rPr>
                <w:rFonts w:hint="eastAsia" w:ascii="宋体" w:hAnsi="宋体" w:cs="Arial"/>
                <w:b/>
                <w:color w:val="auto"/>
                <w:szCs w:val="21"/>
              </w:rPr>
            </w:pPr>
            <w:r>
              <w:rPr>
                <w:rFonts w:hint="eastAsia" w:ascii="宋体" w:hAnsi="宋体" w:cs="Arial"/>
                <w:b/>
                <w:color w:val="auto"/>
                <w:szCs w:val="21"/>
              </w:rPr>
              <w:t>标段</w:t>
            </w:r>
          </w:p>
        </w:tc>
        <w:tc>
          <w:tcPr>
            <w:tcW w:w="8849" w:type="dxa"/>
            <w:gridSpan w:val="5"/>
            <w:tcBorders>
              <w:top w:val="single" w:color="auto" w:sz="4" w:space="0"/>
              <w:left w:val="single" w:color="auto" w:sz="4" w:space="0"/>
              <w:right w:val="single" w:color="auto" w:sz="4" w:space="0"/>
            </w:tcBorders>
            <w:vAlign w:val="center"/>
          </w:tcPr>
          <w:p w14:paraId="710C1222">
            <w:pPr>
              <w:shd w:val="clear" w:color="auto"/>
              <w:spacing w:after="0" w:line="340" w:lineRule="exact"/>
              <w:jc w:val="left"/>
              <w:rPr>
                <w:rFonts w:hint="eastAsia" w:ascii="宋体" w:hAnsi="宋体"/>
                <w:b/>
                <w:bCs/>
                <w:color w:val="auto"/>
                <w:szCs w:val="21"/>
              </w:rPr>
            </w:pPr>
            <w:r>
              <w:rPr>
                <w:rFonts w:hint="eastAsia" w:ascii="宋体" w:hAnsi="宋体"/>
                <w:b/>
                <w:bCs/>
                <w:color w:val="auto"/>
                <w:szCs w:val="21"/>
              </w:rPr>
              <w:t>5分标</w:t>
            </w:r>
          </w:p>
        </w:tc>
      </w:tr>
      <w:tr w14:paraId="0D794F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367" w:type="dxa"/>
            <w:vMerge w:val="restart"/>
            <w:tcBorders>
              <w:top w:val="single" w:color="auto" w:sz="4" w:space="0"/>
              <w:left w:val="single" w:color="auto" w:sz="4" w:space="0"/>
              <w:right w:val="single" w:color="auto" w:sz="4" w:space="0"/>
            </w:tcBorders>
            <w:vAlign w:val="center"/>
          </w:tcPr>
          <w:p w14:paraId="35742819">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采购清单及服务参数</w:t>
            </w:r>
          </w:p>
        </w:tc>
        <w:tc>
          <w:tcPr>
            <w:tcW w:w="366"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443320EC">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序号</w:t>
            </w:r>
          </w:p>
        </w:tc>
        <w:tc>
          <w:tcPr>
            <w:tcW w:w="428" w:type="dxa"/>
            <w:gridSpan w:val="2"/>
            <w:tcBorders>
              <w:top w:val="single" w:color="auto" w:sz="4" w:space="0"/>
              <w:left w:val="single" w:color="auto" w:sz="4" w:space="0"/>
              <w:bottom w:val="single" w:color="auto" w:sz="4" w:space="0"/>
              <w:right w:val="single" w:color="auto" w:sz="4" w:space="0"/>
            </w:tcBorders>
            <w:vAlign w:val="center"/>
          </w:tcPr>
          <w:p w14:paraId="7882CF67">
            <w:pPr>
              <w:shd w:val="clear" w:color="auto"/>
              <w:spacing w:after="0" w:line="340" w:lineRule="exact"/>
              <w:jc w:val="center"/>
              <w:rPr>
                <w:rFonts w:hint="eastAsia" w:ascii="宋体" w:hAnsi="宋体" w:cs="宋体"/>
                <w:color w:val="auto"/>
                <w:szCs w:val="21"/>
              </w:rPr>
            </w:pPr>
            <w:r>
              <w:rPr>
                <w:rFonts w:hint="eastAsia" w:ascii="宋体" w:hAnsi="宋体"/>
                <w:color w:val="auto"/>
                <w:szCs w:val="21"/>
              </w:rPr>
              <w:t>标的名称</w:t>
            </w:r>
          </w:p>
        </w:tc>
        <w:tc>
          <w:tcPr>
            <w:tcW w:w="366" w:type="dxa"/>
            <w:tcBorders>
              <w:top w:val="single" w:color="auto" w:sz="4" w:space="0"/>
              <w:left w:val="single" w:color="auto" w:sz="4" w:space="0"/>
              <w:bottom w:val="single" w:color="auto" w:sz="4" w:space="0"/>
              <w:right w:val="single" w:color="auto" w:sz="4" w:space="0"/>
            </w:tcBorders>
            <w:vAlign w:val="center"/>
          </w:tcPr>
          <w:p w14:paraId="4D5BA22C">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数量单位</w:t>
            </w:r>
          </w:p>
        </w:tc>
        <w:tc>
          <w:tcPr>
            <w:tcW w:w="6377" w:type="dxa"/>
            <w:tcBorders>
              <w:top w:val="single" w:color="auto" w:sz="4" w:space="0"/>
              <w:left w:val="single" w:color="auto" w:sz="4" w:space="0"/>
              <w:bottom w:val="single" w:color="auto" w:sz="4" w:space="0"/>
              <w:right w:val="single" w:color="auto" w:sz="4" w:space="0"/>
            </w:tcBorders>
            <w:vAlign w:val="center"/>
          </w:tcPr>
          <w:p w14:paraId="4F694049">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技术服务要求</w:t>
            </w:r>
          </w:p>
        </w:tc>
        <w:tc>
          <w:tcPr>
            <w:tcW w:w="849" w:type="dxa"/>
            <w:tcBorders>
              <w:top w:val="single" w:color="auto" w:sz="4" w:space="0"/>
              <w:left w:val="single" w:color="auto" w:sz="4" w:space="0"/>
              <w:bottom w:val="single" w:color="auto" w:sz="4" w:space="0"/>
              <w:right w:val="single" w:color="auto" w:sz="4" w:space="0"/>
            </w:tcBorders>
            <w:vAlign w:val="center"/>
          </w:tcPr>
          <w:p w14:paraId="13D4033E">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分项预算（万元）</w:t>
            </w:r>
          </w:p>
        </w:tc>
        <w:tc>
          <w:tcPr>
            <w:tcW w:w="1099" w:type="dxa"/>
            <w:tcBorders>
              <w:top w:val="single" w:color="auto" w:sz="4" w:space="0"/>
              <w:left w:val="single" w:color="auto" w:sz="4" w:space="0"/>
              <w:bottom w:val="single" w:color="auto" w:sz="4" w:space="0"/>
              <w:right w:val="single" w:color="auto" w:sz="4" w:space="0"/>
            </w:tcBorders>
            <w:vAlign w:val="center"/>
          </w:tcPr>
          <w:p w14:paraId="478D2961">
            <w:pPr>
              <w:shd w:val="clear" w:color="auto"/>
              <w:spacing w:after="0" w:line="340" w:lineRule="exact"/>
              <w:jc w:val="center"/>
              <w:rPr>
                <w:rFonts w:hint="eastAsia" w:ascii="宋体" w:hAnsi="宋体" w:cs="宋体"/>
                <w:color w:val="auto"/>
                <w:szCs w:val="21"/>
              </w:rPr>
            </w:pPr>
            <w:r>
              <w:rPr>
                <w:rFonts w:hint="eastAsia" w:ascii="宋体" w:hAnsi="宋体"/>
                <w:color w:val="auto"/>
                <w:szCs w:val="21"/>
              </w:rPr>
              <w:t>中小企业划分标准所属行业名称（行业名称及划分见本章其他附件2）</w:t>
            </w:r>
          </w:p>
        </w:tc>
      </w:tr>
      <w:tr w14:paraId="2B24D6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67" w:type="dxa"/>
            <w:vMerge w:val="continue"/>
            <w:tcBorders>
              <w:left w:val="single" w:color="auto" w:sz="4" w:space="0"/>
              <w:right w:val="single" w:color="auto" w:sz="4" w:space="0"/>
            </w:tcBorders>
          </w:tcPr>
          <w:p w14:paraId="01EB8C23">
            <w:pPr>
              <w:shd w:val="clear" w:color="auto"/>
              <w:spacing w:after="0" w:line="340" w:lineRule="exact"/>
              <w:jc w:val="center"/>
              <w:rPr>
                <w:rFonts w:hint="eastAsia" w:ascii="宋体" w:hAnsi="宋体"/>
                <w:bCs/>
                <w:color w:val="auto"/>
                <w:szCs w:val="21"/>
              </w:rPr>
            </w:pPr>
          </w:p>
        </w:tc>
        <w:tc>
          <w:tcPr>
            <w:tcW w:w="366" w:type="dxa"/>
            <w:tcBorders>
              <w:top w:val="single" w:color="auto" w:sz="4" w:space="0"/>
              <w:left w:val="single" w:color="auto" w:sz="4" w:space="0"/>
              <w:bottom w:val="single" w:color="auto" w:sz="4" w:space="0"/>
              <w:right w:val="single" w:color="auto" w:sz="4" w:space="0"/>
            </w:tcBorders>
            <w:vAlign w:val="center"/>
          </w:tcPr>
          <w:p w14:paraId="446BDBC1">
            <w:pPr>
              <w:widowControl/>
              <w:shd w:val="clear" w:color="auto"/>
              <w:spacing w:after="0" w:line="240" w:lineRule="auto"/>
              <w:jc w:val="center"/>
              <w:rPr>
                <w:rFonts w:hint="eastAsia" w:ascii="宋体" w:hAnsi="宋体" w:cs="宋体"/>
                <w:color w:val="auto"/>
                <w:szCs w:val="21"/>
              </w:rPr>
            </w:pPr>
            <w:r>
              <w:rPr>
                <w:rFonts w:hint="eastAsia" w:ascii="宋体" w:hAnsi="宋体" w:cs="宋体"/>
                <w:color w:val="auto"/>
                <w:szCs w:val="21"/>
              </w:rPr>
              <w:t>1</w:t>
            </w:r>
          </w:p>
        </w:tc>
        <w:tc>
          <w:tcPr>
            <w:tcW w:w="428" w:type="dxa"/>
            <w:gridSpan w:val="2"/>
            <w:tcBorders>
              <w:top w:val="single" w:color="auto" w:sz="4" w:space="0"/>
              <w:left w:val="single" w:color="auto" w:sz="4" w:space="0"/>
              <w:bottom w:val="single" w:color="auto" w:sz="4" w:space="0"/>
              <w:right w:val="single" w:color="auto" w:sz="4" w:space="0"/>
            </w:tcBorders>
            <w:vAlign w:val="center"/>
          </w:tcPr>
          <w:p w14:paraId="78DA4810">
            <w:pPr>
              <w:widowControl/>
              <w:shd w:val="clear" w:color="auto"/>
              <w:spacing w:after="0" w:line="240" w:lineRule="auto"/>
              <w:jc w:val="center"/>
              <w:rPr>
                <w:rFonts w:hint="eastAsia" w:ascii="宋体" w:hAnsi="宋体" w:cs="宋体"/>
                <w:color w:val="auto"/>
                <w:szCs w:val="21"/>
              </w:rPr>
            </w:pPr>
            <w:r>
              <w:rPr>
                <w:rFonts w:hint="eastAsia" w:ascii="宋体" w:hAnsi="宋体"/>
                <w:color w:val="auto"/>
                <w:szCs w:val="21"/>
              </w:rPr>
              <w:t>车管所机动车远程监控中心系统维护</w:t>
            </w:r>
          </w:p>
        </w:tc>
        <w:tc>
          <w:tcPr>
            <w:tcW w:w="366" w:type="dxa"/>
            <w:tcBorders>
              <w:top w:val="single" w:color="auto" w:sz="4" w:space="0"/>
              <w:left w:val="single" w:color="auto" w:sz="4" w:space="0"/>
              <w:right w:val="single" w:color="auto" w:sz="4" w:space="0"/>
            </w:tcBorders>
            <w:vAlign w:val="center"/>
          </w:tcPr>
          <w:p w14:paraId="690B938F">
            <w:pPr>
              <w:shd w:val="clear" w:color="auto"/>
              <w:wordWrap w:val="0"/>
              <w:snapToGrid w:val="0"/>
              <w:spacing w:after="0" w:line="360" w:lineRule="exact"/>
              <w:jc w:val="center"/>
              <w:rPr>
                <w:rFonts w:hint="eastAsia" w:ascii="宋体" w:hAnsi="宋体"/>
                <w:color w:val="auto"/>
                <w:szCs w:val="21"/>
              </w:rPr>
            </w:pPr>
            <w:r>
              <w:rPr>
                <w:rFonts w:hint="eastAsia" w:ascii="宋体" w:hAnsi="宋体"/>
                <w:color w:val="auto"/>
                <w:szCs w:val="21"/>
              </w:rPr>
              <w:t>1项</w:t>
            </w:r>
          </w:p>
        </w:tc>
        <w:tc>
          <w:tcPr>
            <w:tcW w:w="6377" w:type="dxa"/>
            <w:tcBorders>
              <w:top w:val="single" w:color="auto" w:sz="4" w:space="0"/>
              <w:left w:val="single" w:color="auto" w:sz="4" w:space="0"/>
              <w:right w:val="single" w:color="auto" w:sz="4" w:space="0"/>
            </w:tcBorders>
            <w:vAlign w:val="center"/>
          </w:tcPr>
          <w:p w14:paraId="7C28B7A0">
            <w:pPr>
              <w:shd w:val="clear" w:color="auto"/>
              <w:tabs>
                <w:tab w:val="left" w:pos="180"/>
                <w:tab w:val="left" w:pos="525"/>
                <w:tab w:val="left" w:pos="720"/>
              </w:tabs>
              <w:spacing w:after="0" w:line="380" w:lineRule="exact"/>
              <w:ind w:firstLine="420" w:firstLineChars="200"/>
              <w:rPr>
                <w:rFonts w:hint="eastAsia" w:ascii="宋体" w:hAnsi="宋体"/>
                <w:color w:val="auto"/>
                <w:szCs w:val="21"/>
              </w:rPr>
            </w:pPr>
            <w:r>
              <w:rPr>
                <w:rFonts w:hint="eastAsia" w:ascii="宋体" w:hAnsi="宋体"/>
                <w:color w:val="auto"/>
                <w:szCs w:val="21"/>
              </w:rPr>
              <w:t>▲一、维护设备列表</w:t>
            </w:r>
          </w:p>
          <w:p w14:paraId="41197DCB">
            <w:pPr>
              <w:shd w:val="clear" w:color="auto"/>
              <w:tabs>
                <w:tab w:val="left" w:pos="180"/>
                <w:tab w:val="left" w:pos="525"/>
                <w:tab w:val="left" w:pos="720"/>
              </w:tabs>
              <w:spacing w:after="0" w:line="380" w:lineRule="exact"/>
              <w:ind w:firstLine="420" w:firstLineChars="200"/>
              <w:rPr>
                <w:rFonts w:hint="eastAsia" w:ascii="宋体" w:hAnsi="宋体"/>
                <w:color w:val="auto"/>
                <w:szCs w:val="21"/>
              </w:rPr>
            </w:pPr>
            <w:r>
              <w:rPr>
                <w:rFonts w:hint="eastAsia" w:ascii="宋体" w:hAnsi="宋体"/>
                <w:color w:val="auto"/>
                <w:szCs w:val="21"/>
              </w:rPr>
              <w:t>1. 一楼办证大厅门口走字屏</w:t>
            </w:r>
          </w:p>
          <w:p w14:paraId="09FBBA94">
            <w:pPr>
              <w:shd w:val="clear" w:color="auto"/>
              <w:tabs>
                <w:tab w:val="left" w:pos="180"/>
                <w:tab w:val="left" w:pos="525"/>
                <w:tab w:val="left" w:pos="720"/>
              </w:tabs>
              <w:spacing w:after="0" w:line="380" w:lineRule="exact"/>
              <w:ind w:firstLine="420" w:firstLineChars="200"/>
              <w:rPr>
                <w:rFonts w:hint="eastAsia" w:ascii="宋体" w:hAnsi="宋体"/>
                <w:color w:val="auto"/>
                <w:szCs w:val="21"/>
              </w:rPr>
            </w:pPr>
            <w:r>
              <w:rPr>
                <w:rFonts w:hint="eastAsia" w:ascii="宋体" w:hAnsi="宋体" w:cs="宋体"/>
                <w:bCs/>
                <w:color w:val="auto"/>
                <w:szCs w:val="21"/>
              </w:rPr>
              <w:t>（1）</w:t>
            </w:r>
            <w:r>
              <w:rPr>
                <w:rFonts w:hint="eastAsia" w:ascii="宋体" w:hAnsi="宋体"/>
                <w:color w:val="auto"/>
                <w:szCs w:val="21"/>
              </w:rPr>
              <w:t xml:space="preserve">户外LED条屏 </w:t>
            </w:r>
            <w:r>
              <w:rPr>
                <w:rFonts w:ascii="宋体" w:hAnsi="宋体"/>
                <w:color w:val="auto"/>
                <w:szCs w:val="21"/>
              </w:rPr>
              <w:t>P10 9.6*0.6=5.7m²</w:t>
            </w:r>
          </w:p>
          <w:p w14:paraId="19316D79">
            <w:pPr>
              <w:shd w:val="clear" w:color="auto"/>
              <w:tabs>
                <w:tab w:val="left" w:pos="180"/>
                <w:tab w:val="left" w:pos="525"/>
                <w:tab w:val="left" w:pos="720"/>
              </w:tabs>
              <w:spacing w:after="0" w:line="380" w:lineRule="exact"/>
              <w:ind w:firstLine="420" w:firstLineChars="200"/>
              <w:rPr>
                <w:rFonts w:hint="eastAsia" w:ascii="宋体" w:hAnsi="宋体"/>
                <w:color w:val="auto"/>
                <w:szCs w:val="21"/>
              </w:rPr>
            </w:pPr>
            <w:r>
              <w:rPr>
                <w:rFonts w:hint="eastAsia" w:ascii="宋体" w:hAnsi="宋体" w:cs="宋体"/>
                <w:bCs/>
                <w:color w:val="auto"/>
                <w:szCs w:val="21"/>
              </w:rPr>
              <w:t>（</w:t>
            </w:r>
            <w:r>
              <w:rPr>
                <w:rFonts w:ascii="宋体" w:hAnsi="宋体" w:cs="宋体"/>
                <w:bCs/>
                <w:color w:val="auto"/>
                <w:szCs w:val="21"/>
              </w:rPr>
              <w:t>2</w:t>
            </w:r>
            <w:r>
              <w:rPr>
                <w:rFonts w:hint="eastAsia" w:ascii="宋体" w:hAnsi="宋体" w:cs="宋体"/>
                <w:bCs/>
                <w:color w:val="auto"/>
                <w:szCs w:val="21"/>
              </w:rPr>
              <w:t>）</w:t>
            </w:r>
            <w:r>
              <w:rPr>
                <w:rFonts w:ascii="宋体" w:hAnsi="宋体"/>
                <w:color w:val="auto"/>
                <w:szCs w:val="21"/>
              </w:rPr>
              <w:t>LED模组</w:t>
            </w:r>
            <w:r>
              <w:rPr>
                <w:rFonts w:hint="eastAsia" w:ascii="宋体" w:hAnsi="宋体"/>
                <w:color w:val="auto"/>
                <w:szCs w:val="21"/>
              </w:rPr>
              <w:t xml:space="preserve"> 电源模块 接收卡</w:t>
            </w:r>
          </w:p>
          <w:p w14:paraId="18418D28">
            <w:pPr>
              <w:shd w:val="clear" w:color="auto"/>
              <w:tabs>
                <w:tab w:val="left" w:pos="180"/>
                <w:tab w:val="left" w:pos="525"/>
                <w:tab w:val="left" w:pos="720"/>
              </w:tabs>
              <w:spacing w:after="0" w:line="380" w:lineRule="exact"/>
              <w:ind w:firstLine="420" w:firstLineChars="200"/>
              <w:rPr>
                <w:rFonts w:hint="eastAsia" w:ascii="宋体" w:hAnsi="宋体"/>
                <w:color w:val="auto"/>
                <w:szCs w:val="21"/>
              </w:rPr>
            </w:pPr>
            <w:r>
              <w:rPr>
                <w:rFonts w:hint="eastAsia" w:ascii="宋体" w:hAnsi="宋体"/>
                <w:color w:val="auto"/>
                <w:szCs w:val="21"/>
              </w:rPr>
              <w:t>2. 二楼审核中心LED大屏</w:t>
            </w:r>
          </w:p>
          <w:p w14:paraId="25D0F4F9">
            <w:pPr>
              <w:shd w:val="clear" w:color="auto"/>
              <w:tabs>
                <w:tab w:val="left" w:pos="180"/>
                <w:tab w:val="left" w:pos="525"/>
                <w:tab w:val="left" w:pos="720"/>
              </w:tabs>
              <w:spacing w:after="0" w:line="380" w:lineRule="exact"/>
              <w:ind w:firstLine="420" w:firstLineChars="200"/>
              <w:rPr>
                <w:rFonts w:hint="eastAsia" w:ascii="宋体" w:hAnsi="宋体"/>
                <w:color w:val="auto"/>
                <w:szCs w:val="21"/>
              </w:rPr>
            </w:pPr>
            <w:r>
              <w:rPr>
                <w:rFonts w:hint="eastAsia" w:ascii="宋体" w:hAnsi="宋体" w:cs="宋体"/>
                <w:bCs/>
                <w:color w:val="auto"/>
                <w:szCs w:val="21"/>
              </w:rPr>
              <w:t>（1）</w:t>
            </w:r>
            <w:r>
              <w:rPr>
                <w:rFonts w:hint="eastAsia" w:ascii="宋体" w:hAnsi="宋体"/>
                <w:color w:val="auto"/>
                <w:szCs w:val="21"/>
              </w:rPr>
              <w:t xml:space="preserve">LED大屏 </w:t>
            </w:r>
            <w:r>
              <w:rPr>
                <w:rFonts w:ascii="宋体" w:hAnsi="宋体"/>
                <w:color w:val="auto"/>
                <w:szCs w:val="21"/>
              </w:rPr>
              <w:t>P</w:t>
            </w:r>
            <w:r>
              <w:rPr>
                <w:rFonts w:hint="eastAsia" w:ascii="宋体" w:hAnsi="宋体"/>
                <w:color w:val="auto"/>
                <w:szCs w:val="21"/>
              </w:rPr>
              <w:t>1</w:t>
            </w:r>
            <w:r>
              <w:rPr>
                <w:rFonts w:ascii="宋体" w:hAnsi="宋体"/>
                <w:color w:val="auto"/>
                <w:szCs w:val="21"/>
              </w:rPr>
              <w:t xml:space="preserve">.5 </w:t>
            </w:r>
            <w:r>
              <w:rPr>
                <w:rFonts w:hint="eastAsia" w:ascii="宋体" w:hAnsi="宋体"/>
                <w:color w:val="auto"/>
                <w:szCs w:val="21"/>
              </w:rPr>
              <w:t xml:space="preserve"> 箱体6</w:t>
            </w:r>
            <w:r>
              <w:rPr>
                <w:rFonts w:ascii="宋体" w:hAnsi="宋体"/>
                <w:color w:val="auto"/>
                <w:szCs w:val="21"/>
              </w:rPr>
              <w:t>*25共</w:t>
            </w:r>
            <w:r>
              <w:rPr>
                <w:rFonts w:hint="eastAsia" w:ascii="宋体" w:hAnsi="宋体"/>
                <w:color w:val="auto"/>
                <w:szCs w:val="21"/>
              </w:rPr>
              <w:t>1</w:t>
            </w:r>
            <w:r>
              <w:rPr>
                <w:rFonts w:ascii="宋体" w:hAnsi="宋体"/>
                <w:color w:val="auto"/>
                <w:szCs w:val="21"/>
              </w:rPr>
              <w:t>50个箱体</w:t>
            </w:r>
            <w:r>
              <w:rPr>
                <w:rFonts w:hint="eastAsia" w:ascii="宋体" w:hAnsi="宋体"/>
                <w:color w:val="auto"/>
                <w:szCs w:val="21"/>
              </w:rPr>
              <w:t xml:space="preserve"> </w:t>
            </w:r>
            <w:r>
              <w:rPr>
                <w:rFonts w:ascii="宋体" w:hAnsi="宋体"/>
                <w:color w:val="auto"/>
                <w:szCs w:val="21"/>
              </w:rPr>
              <w:t>2.88*12=34.56m²</w:t>
            </w:r>
          </w:p>
          <w:p w14:paraId="5C52CC32">
            <w:pPr>
              <w:shd w:val="clear" w:color="auto"/>
              <w:tabs>
                <w:tab w:val="left" w:pos="180"/>
                <w:tab w:val="left" w:pos="525"/>
                <w:tab w:val="left" w:pos="720"/>
              </w:tabs>
              <w:spacing w:after="0" w:line="380" w:lineRule="exact"/>
              <w:ind w:firstLine="420" w:firstLineChars="200"/>
              <w:rPr>
                <w:rFonts w:hint="eastAsia" w:ascii="宋体" w:hAnsi="宋体"/>
                <w:color w:val="auto"/>
                <w:szCs w:val="21"/>
              </w:rPr>
            </w:pPr>
            <w:r>
              <w:rPr>
                <w:rFonts w:hint="eastAsia" w:ascii="宋体" w:hAnsi="宋体" w:cs="宋体"/>
                <w:bCs/>
                <w:color w:val="auto"/>
                <w:szCs w:val="21"/>
              </w:rPr>
              <w:t>（</w:t>
            </w:r>
            <w:r>
              <w:rPr>
                <w:rFonts w:ascii="宋体" w:hAnsi="宋体" w:cs="宋体"/>
                <w:bCs/>
                <w:color w:val="auto"/>
                <w:szCs w:val="21"/>
              </w:rPr>
              <w:t>2</w:t>
            </w:r>
            <w:r>
              <w:rPr>
                <w:rFonts w:hint="eastAsia" w:ascii="宋体" w:hAnsi="宋体" w:cs="宋体"/>
                <w:bCs/>
                <w:color w:val="auto"/>
                <w:szCs w:val="21"/>
              </w:rPr>
              <w:t>）</w:t>
            </w:r>
            <w:r>
              <w:rPr>
                <w:rFonts w:hint="eastAsia" w:ascii="宋体" w:hAnsi="宋体"/>
                <w:color w:val="auto"/>
                <w:szCs w:val="21"/>
              </w:rPr>
              <w:t>D</w:t>
            </w:r>
            <w:r>
              <w:rPr>
                <w:rFonts w:ascii="宋体" w:hAnsi="宋体"/>
                <w:color w:val="auto"/>
                <w:szCs w:val="21"/>
              </w:rPr>
              <w:t>SCON3000-7U*1台</w:t>
            </w:r>
          </w:p>
          <w:p w14:paraId="6F708EE6">
            <w:pPr>
              <w:shd w:val="clear" w:color="auto"/>
              <w:tabs>
                <w:tab w:val="left" w:pos="180"/>
                <w:tab w:val="left" w:pos="525"/>
                <w:tab w:val="left" w:pos="720"/>
              </w:tabs>
              <w:spacing w:after="0" w:line="380" w:lineRule="exact"/>
              <w:ind w:firstLine="420" w:firstLineChars="200"/>
              <w:rPr>
                <w:rFonts w:hint="eastAsia" w:ascii="宋体" w:hAnsi="宋体"/>
                <w:color w:val="auto"/>
                <w:szCs w:val="21"/>
              </w:rPr>
            </w:pPr>
            <w:r>
              <w:rPr>
                <w:rFonts w:hint="eastAsia" w:ascii="宋体" w:hAnsi="宋体" w:cs="宋体"/>
                <w:bCs/>
                <w:color w:val="auto"/>
                <w:szCs w:val="21"/>
              </w:rPr>
              <w:t>（</w:t>
            </w:r>
            <w:r>
              <w:rPr>
                <w:rFonts w:ascii="宋体" w:hAnsi="宋体" w:cs="宋体"/>
                <w:bCs/>
                <w:color w:val="auto"/>
                <w:szCs w:val="21"/>
              </w:rPr>
              <w:t>3</w:t>
            </w:r>
            <w:r>
              <w:rPr>
                <w:rFonts w:hint="eastAsia" w:ascii="宋体" w:hAnsi="宋体" w:cs="宋体"/>
                <w:bCs/>
                <w:color w:val="auto"/>
                <w:szCs w:val="21"/>
              </w:rPr>
              <w:t>）</w:t>
            </w:r>
            <w:r>
              <w:rPr>
                <w:rFonts w:hint="eastAsia" w:ascii="宋体" w:hAnsi="宋体"/>
                <w:color w:val="auto"/>
                <w:szCs w:val="21"/>
              </w:rPr>
              <w:t xml:space="preserve">LED发送盒 </w:t>
            </w:r>
            <w:r>
              <w:rPr>
                <w:rFonts w:ascii="宋体" w:hAnsi="宋体"/>
                <w:color w:val="auto"/>
                <w:szCs w:val="21"/>
              </w:rPr>
              <w:t xml:space="preserve">  </w:t>
            </w:r>
            <w:r>
              <w:rPr>
                <w:rFonts w:hint="eastAsia" w:ascii="宋体" w:hAnsi="宋体"/>
                <w:color w:val="auto"/>
                <w:szCs w:val="21"/>
              </w:rPr>
              <w:t>1</w:t>
            </w:r>
            <w:r>
              <w:rPr>
                <w:rFonts w:ascii="宋体" w:hAnsi="宋体"/>
                <w:color w:val="auto"/>
                <w:szCs w:val="21"/>
              </w:rPr>
              <w:t>0台</w:t>
            </w:r>
          </w:p>
          <w:p w14:paraId="4C270D9B">
            <w:pPr>
              <w:shd w:val="clear" w:color="auto"/>
              <w:tabs>
                <w:tab w:val="left" w:pos="180"/>
                <w:tab w:val="left" w:pos="525"/>
                <w:tab w:val="left" w:pos="720"/>
              </w:tabs>
              <w:spacing w:after="0" w:line="380" w:lineRule="exact"/>
              <w:ind w:firstLine="420" w:firstLineChars="200"/>
              <w:rPr>
                <w:rFonts w:hint="eastAsia" w:ascii="宋体" w:hAnsi="宋体"/>
                <w:color w:val="auto"/>
                <w:szCs w:val="21"/>
              </w:rPr>
            </w:pPr>
            <w:r>
              <w:rPr>
                <w:rFonts w:hint="eastAsia" w:ascii="宋体" w:hAnsi="宋体"/>
                <w:color w:val="auto"/>
                <w:szCs w:val="21"/>
              </w:rPr>
              <w:t>3. 四楼监管中心LCD液晶拼接屏</w:t>
            </w:r>
          </w:p>
          <w:p w14:paraId="1141DD7C">
            <w:pPr>
              <w:shd w:val="clear" w:color="auto"/>
              <w:spacing w:after="0" w:line="380" w:lineRule="exact"/>
              <w:ind w:left="420" w:firstLine="420" w:firstLineChars="200"/>
              <w:rPr>
                <w:rFonts w:hint="eastAsia" w:ascii="宋体" w:hAnsi="宋体"/>
                <w:color w:val="auto"/>
                <w:szCs w:val="21"/>
              </w:rPr>
            </w:pPr>
            <w:r>
              <w:rPr>
                <w:rFonts w:hint="eastAsia" w:ascii="宋体" w:hAnsi="宋体" w:cs="宋体"/>
                <w:bCs/>
                <w:color w:val="auto"/>
                <w:szCs w:val="21"/>
              </w:rPr>
              <w:t>（1）</w:t>
            </w:r>
            <w:r>
              <w:rPr>
                <w:rFonts w:hint="eastAsia" w:ascii="宋体" w:hAnsi="宋体"/>
                <w:color w:val="auto"/>
                <w:szCs w:val="21"/>
              </w:rPr>
              <w:t xml:space="preserve">LCD液晶拼接屏 </w:t>
            </w:r>
            <w:r>
              <w:rPr>
                <w:rFonts w:ascii="宋体" w:hAnsi="宋体"/>
                <w:color w:val="auto"/>
                <w:szCs w:val="21"/>
              </w:rPr>
              <w:t>55寸</w:t>
            </w:r>
            <w:r>
              <w:rPr>
                <w:rFonts w:hint="eastAsia" w:ascii="宋体" w:hAnsi="宋体"/>
                <w:color w:val="auto"/>
                <w:szCs w:val="21"/>
              </w:rPr>
              <w:t xml:space="preserve"> 拼缝1</w:t>
            </w:r>
            <w:r>
              <w:rPr>
                <w:rFonts w:ascii="宋体" w:hAnsi="宋体"/>
                <w:color w:val="auto"/>
                <w:szCs w:val="21"/>
              </w:rPr>
              <w:t xml:space="preserve">.7  </w:t>
            </w:r>
            <w:r>
              <w:rPr>
                <w:rFonts w:hint="eastAsia" w:ascii="宋体" w:hAnsi="宋体"/>
                <w:color w:val="auto"/>
                <w:szCs w:val="21"/>
              </w:rPr>
              <w:t>2</w:t>
            </w:r>
            <w:r>
              <w:rPr>
                <w:rFonts w:ascii="宋体" w:hAnsi="宋体"/>
                <w:color w:val="auto"/>
                <w:szCs w:val="21"/>
              </w:rPr>
              <w:t>*4共8块</w:t>
            </w:r>
          </w:p>
          <w:p w14:paraId="26DAA049">
            <w:pPr>
              <w:shd w:val="clear" w:color="auto"/>
              <w:spacing w:after="0" w:line="380" w:lineRule="exact"/>
              <w:ind w:left="420" w:firstLine="420" w:firstLineChars="200"/>
              <w:rPr>
                <w:rFonts w:hint="eastAsia" w:ascii="宋体" w:hAnsi="宋体"/>
                <w:color w:val="auto"/>
                <w:szCs w:val="21"/>
              </w:rPr>
            </w:pPr>
            <w:r>
              <w:rPr>
                <w:rFonts w:hint="eastAsia" w:ascii="宋体" w:hAnsi="宋体" w:cs="宋体"/>
                <w:bCs/>
                <w:color w:val="auto"/>
                <w:szCs w:val="21"/>
              </w:rPr>
              <w:t>（</w:t>
            </w:r>
            <w:r>
              <w:rPr>
                <w:rFonts w:ascii="宋体" w:hAnsi="宋体" w:cs="宋体"/>
                <w:bCs/>
                <w:color w:val="auto"/>
                <w:szCs w:val="21"/>
              </w:rPr>
              <w:t>2</w:t>
            </w:r>
            <w:r>
              <w:rPr>
                <w:rFonts w:hint="eastAsia" w:ascii="宋体" w:hAnsi="宋体" w:cs="宋体"/>
                <w:bCs/>
                <w:color w:val="auto"/>
                <w:szCs w:val="21"/>
              </w:rPr>
              <w:t>）</w:t>
            </w:r>
            <w:r>
              <w:rPr>
                <w:rFonts w:ascii="宋体" w:hAnsi="宋体"/>
                <w:color w:val="auto"/>
                <w:szCs w:val="21"/>
              </w:rPr>
              <w:t>DH-NVD1205-4I-4K解码器</w:t>
            </w:r>
            <w:r>
              <w:rPr>
                <w:rFonts w:hint="eastAsia" w:ascii="宋体" w:hAnsi="宋体"/>
                <w:color w:val="auto"/>
                <w:szCs w:val="21"/>
              </w:rPr>
              <w:t xml:space="preserve"> </w:t>
            </w:r>
            <w:r>
              <w:rPr>
                <w:rFonts w:ascii="宋体" w:hAnsi="宋体"/>
                <w:color w:val="auto"/>
                <w:szCs w:val="21"/>
              </w:rPr>
              <w:t>1台</w:t>
            </w:r>
          </w:p>
          <w:p w14:paraId="2C43D9E0">
            <w:pPr>
              <w:shd w:val="clear" w:color="auto"/>
              <w:spacing w:after="0" w:line="380" w:lineRule="exact"/>
              <w:ind w:left="420" w:firstLine="420" w:firstLineChars="200"/>
              <w:rPr>
                <w:rFonts w:hint="eastAsia" w:ascii="宋体" w:hAnsi="宋体"/>
                <w:color w:val="auto"/>
                <w:szCs w:val="21"/>
              </w:rPr>
            </w:pPr>
            <w:r>
              <w:rPr>
                <w:rFonts w:hint="eastAsia" w:ascii="宋体" w:hAnsi="宋体" w:cs="宋体"/>
                <w:bCs/>
                <w:color w:val="auto"/>
                <w:szCs w:val="21"/>
              </w:rPr>
              <w:t>（</w:t>
            </w:r>
            <w:r>
              <w:rPr>
                <w:rFonts w:ascii="宋体" w:hAnsi="宋体" w:cs="宋体"/>
                <w:bCs/>
                <w:color w:val="auto"/>
                <w:szCs w:val="21"/>
              </w:rPr>
              <w:t>3</w:t>
            </w:r>
            <w:r>
              <w:rPr>
                <w:rFonts w:hint="eastAsia" w:ascii="宋体" w:hAnsi="宋体" w:cs="宋体"/>
                <w:bCs/>
                <w:color w:val="auto"/>
                <w:szCs w:val="21"/>
              </w:rPr>
              <w:t>）</w:t>
            </w:r>
            <w:r>
              <w:rPr>
                <w:rFonts w:hint="eastAsia" w:ascii="宋体" w:hAnsi="宋体"/>
                <w:color w:val="auto"/>
                <w:szCs w:val="21"/>
              </w:rPr>
              <w:t xml:space="preserve">无线投屏器 </w:t>
            </w:r>
            <w:r>
              <w:rPr>
                <w:rFonts w:ascii="宋体" w:hAnsi="宋体"/>
                <w:color w:val="auto"/>
                <w:szCs w:val="21"/>
              </w:rPr>
              <w:t>1台</w:t>
            </w:r>
          </w:p>
          <w:p w14:paraId="420A398C">
            <w:pPr>
              <w:shd w:val="clear" w:color="auto"/>
              <w:spacing w:after="0" w:line="380" w:lineRule="exact"/>
              <w:ind w:left="420" w:firstLine="420" w:firstLineChars="200"/>
              <w:rPr>
                <w:rFonts w:hint="eastAsia" w:ascii="宋体" w:hAnsi="宋体"/>
                <w:color w:val="auto"/>
                <w:szCs w:val="21"/>
              </w:rPr>
            </w:pPr>
            <w:r>
              <w:rPr>
                <w:rFonts w:hint="eastAsia" w:ascii="宋体" w:hAnsi="宋体"/>
                <w:color w:val="auto"/>
                <w:szCs w:val="21"/>
              </w:rPr>
              <w:t>4. 监控应用服务器</w:t>
            </w:r>
          </w:p>
          <w:p w14:paraId="1D4E7B2A">
            <w:pPr>
              <w:shd w:val="clear" w:color="auto"/>
              <w:spacing w:after="0" w:line="380" w:lineRule="exact"/>
              <w:ind w:left="420" w:firstLine="420" w:firstLineChars="200"/>
              <w:rPr>
                <w:rFonts w:hint="eastAsia" w:ascii="宋体" w:hAnsi="宋体"/>
                <w:color w:val="auto"/>
                <w:szCs w:val="21"/>
              </w:rPr>
            </w:pPr>
            <w:r>
              <w:rPr>
                <w:rFonts w:hint="eastAsia" w:ascii="宋体" w:hAnsi="宋体"/>
                <w:color w:val="auto"/>
                <w:szCs w:val="21"/>
              </w:rPr>
              <w:t>（1）H</w:t>
            </w:r>
            <w:r>
              <w:rPr>
                <w:rFonts w:ascii="宋体" w:hAnsi="宋体"/>
                <w:color w:val="auto"/>
                <w:szCs w:val="21"/>
              </w:rPr>
              <w:t>3</w:t>
            </w:r>
            <w:r>
              <w:rPr>
                <w:rFonts w:hint="eastAsia" w:ascii="宋体" w:hAnsi="宋体"/>
                <w:color w:val="auto"/>
                <w:szCs w:val="21"/>
              </w:rPr>
              <w:t>C</w:t>
            </w:r>
            <w:r>
              <w:rPr>
                <w:rFonts w:ascii="宋体" w:hAnsi="宋体"/>
                <w:color w:val="auto"/>
                <w:szCs w:val="21"/>
              </w:rPr>
              <w:t xml:space="preserve"> RG4900 G2  3</w:t>
            </w:r>
            <w:r>
              <w:rPr>
                <w:rFonts w:hint="eastAsia" w:ascii="宋体" w:hAnsi="宋体"/>
                <w:color w:val="auto"/>
                <w:szCs w:val="21"/>
              </w:rPr>
              <w:t>台</w:t>
            </w:r>
          </w:p>
          <w:p w14:paraId="66D7C2C9">
            <w:pPr>
              <w:shd w:val="clear" w:color="auto"/>
              <w:spacing w:after="0" w:line="380" w:lineRule="exact"/>
              <w:ind w:left="420" w:firstLine="420" w:firstLineChars="200"/>
              <w:rPr>
                <w:rFonts w:hint="eastAsia" w:ascii="宋体" w:hAnsi="宋体"/>
                <w:color w:val="auto"/>
                <w:szCs w:val="21"/>
              </w:rPr>
            </w:pPr>
            <w:r>
              <w:rPr>
                <w:rFonts w:hint="eastAsia" w:ascii="宋体" w:hAnsi="宋体"/>
                <w:color w:val="auto"/>
                <w:szCs w:val="21"/>
              </w:rPr>
              <w:t>（2）DELL</w:t>
            </w:r>
            <w:r>
              <w:rPr>
                <w:rFonts w:ascii="宋体" w:hAnsi="宋体"/>
                <w:color w:val="auto"/>
                <w:szCs w:val="21"/>
              </w:rPr>
              <w:t xml:space="preserve"> </w:t>
            </w:r>
            <w:r>
              <w:rPr>
                <w:rFonts w:hint="eastAsia" w:ascii="宋体" w:hAnsi="宋体"/>
                <w:color w:val="auto"/>
                <w:szCs w:val="21"/>
              </w:rPr>
              <w:t>SC</w:t>
            </w:r>
            <w:r>
              <w:rPr>
                <w:rFonts w:ascii="宋体" w:hAnsi="宋体"/>
                <w:color w:val="auto"/>
                <w:szCs w:val="21"/>
              </w:rPr>
              <w:t xml:space="preserve">460 </w:t>
            </w:r>
            <w:r>
              <w:rPr>
                <w:rFonts w:hint="eastAsia" w:ascii="宋体" w:hAnsi="宋体"/>
                <w:color w:val="auto"/>
                <w:szCs w:val="21"/>
              </w:rPr>
              <w:t xml:space="preserve">   </w:t>
            </w:r>
            <w:r>
              <w:rPr>
                <w:rFonts w:ascii="宋体" w:hAnsi="宋体"/>
                <w:color w:val="auto"/>
                <w:szCs w:val="21"/>
              </w:rPr>
              <w:t xml:space="preserve"> 1</w:t>
            </w:r>
            <w:r>
              <w:rPr>
                <w:rFonts w:hint="eastAsia" w:ascii="宋体" w:hAnsi="宋体"/>
                <w:color w:val="auto"/>
                <w:szCs w:val="21"/>
              </w:rPr>
              <w:t>台</w:t>
            </w:r>
          </w:p>
          <w:p w14:paraId="7E5892A0">
            <w:pPr>
              <w:shd w:val="clear" w:color="auto"/>
              <w:tabs>
                <w:tab w:val="left" w:pos="180"/>
                <w:tab w:val="left" w:pos="525"/>
                <w:tab w:val="left" w:pos="720"/>
              </w:tabs>
              <w:spacing w:after="0" w:line="380" w:lineRule="exact"/>
              <w:ind w:firstLine="420" w:firstLineChars="200"/>
              <w:rPr>
                <w:rFonts w:hint="eastAsia" w:ascii="宋体" w:hAnsi="宋体"/>
                <w:color w:val="auto"/>
                <w:szCs w:val="21"/>
              </w:rPr>
            </w:pPr>
            <w:r>
              <w:rPr>
                <w:rFonts w:hint="eastAsia" w:ascii="宋体" w:hAnsi="宋体"/>
                <w:color w:val="auto"/>
                <w:szCs w:val="21"/>
              </w:rPr>
              <w:t>二、维护要求</w:t>
            </w:r>
          </w:p>
          <w:p w14:paraId="26FDFCC3">
            <w:pPr>
              <w:shd w:val="clear" w:color="auto"/>
              <w:tabs>
                <w:tab w:val="left" w:pos="180"/>
                <w:tab w:val="left" w:pos="525"/>
                <w:tab w:val="left" w:pos="720"/>
              </w:tabs>
              <w:spacing w:after="0" w:line="380" w:lineRule="exact"/>
              <w:ind w:firstLine="420" w:firstLineChars="200"/>
              <w:rPr>
                <w:rFonts w:hint="eastAsia" w:ascii="宋体" w:hAnsi="宋体"/>
                <w:color w:val="auto"/>
                <w:szCs w:val="21"/>
              </w:rPr>
            </w:pPr>
            <w:r>
              <w:rPr>
                <w:rFonts w:hint="eastAsia" w:ascii="宋体" w:hAnsi="宋体"/>
                <w:color w:val="auto"/>
                <w:szCs w:val="21"/>
              </w:rPr>
              <w:t>（一）LED、LCD屏显系统维护需求</w:t>
            </w:r>
          </w:p>
          <w:p w14:paraId="78D68965">
            <w:pPr>
              <w:shd w:val="clear" w:color="auto"/>
              <w:tabs>
                <w:tab w:val="left" w:pos="180"/>
                <w:tab w:val="left" w:pos="525"/>
                <w:tab w:val="left" w:pos="720"/>
              </w:tabs>
              <w:spacing w:after="0" w:line="380" w:lineRule="exact"/>
              <w:ind w:firstLine="420" w:firstLineChars="200"/>
              <w:rPr>
                <w:rFonts w:hint="eastAsia" w:ascii="宋体" w:hAns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.提供</w:t>
            </w:r>
            <w:r>
              <w:rPr>
                <w:rFonts w:ascii="宋体" w:hAnsi="宋体"/>
                <w:color w:val="auto"/>
                <w:szCs w:val="21"/>
              </w:rPr>
              <w:t>一年7x24小时维保服务</w:t>
            </w:r>
            <w:r>
              <w:rPr>
                <w:rFonts w:hint="eastAsia" w:ascii="宋体" w:hAnsi="宋体"/>
                <w:color w:val="auto"/>
                <w:szCs w:val="21"/>
              </w:rPr>
              <w:t>，</w:t>
            </w:r>
            <w:r>
              <w:rPr>
                <w:rFonts w:ascii="宋体" w:hAnsi="宋体"/>
                <w:color w:val="auto"/>
                <w:szCs w:val="21"/>
              </w:rPr>
              <w:t>在维保期内，更换故障部件，不额外收取费用</w:t>
            </w:r>
            <w:r>
              <w:rPr>
                <w:rFonts w:hint="eastAsia" w:ascii="宋体" w:hAnsi="宋体"/>
                <w:color w:val="auto"/>
                <w:szCs w:val="21"/>
              </w:rPr>
              <w:t>；</w:t>
            </w:r>
            <w:r>
              <w:rPr>
                <w:rFonts w:ascii="宋体" w:hAnsi="宋体"/>
                <w:color w:val="auto"/>
                <w:szCs w:val="21"/>
              </w:rPr>
              <w:t>在维保期内，保证维修时所更换配件及易耗品系原厂配件；</w:t>
            </w:r>
          </w:p>
          <w:p w14:paraId="5961EF9C">
            <w:pPr>
              <w:shd w:val="clear" w:color="auto"/>
              <w:tabs>
                <w:tab w:val="left" w:pos="180"/>
                <w:tab w:val="left" w:pos="525"/>
                <w:tab w:val="left" w:pos="720"/>
              </w:tabs>
              <w:spacing w:after="0" w:line="380" w:lineRule="exact"/>
              <w:ind w:firstLine="420" w:firstLineChars="200"/>
              <w:rPr>
                <w:rFonts w:hint="eastAsia" w:ascii="宋体" w:hAnsi="宋体"/>
                <w:color w:val="auto"/>
                <w:szCs w:val="21"/>
              </w:rPr>
            </w:pPr>
            <w:r>
              <w:rPr>
                <w:rFonts w:hint="eastAsia" w:ascii="宋体" w:hAnsi="宋体"/>
                <w:color w:val="auto"/>
                <w:szCs w:val="21"/>
              </w:rPr>
              <w:t>2</w:t>
            </w:r>
            <w:r>
              <w:rPr>
                <w:rFonts w:ascii="宋体" w:hAnsi="宋体"/>
                <w:color w:val="auto"/>
                <w:szCs w:val="21"/>
              </w:rPr>
              <w:t>.</w:t>
            </w:r>
            <w:r>
              <w:rPr>
                <w:rFonts w:hint="eastAsia" w:ascii="宋体" w:hAnsi="宋体"/>
                <w:color w:val="auto"/>
                <w:szCs w:val="21"/>
              </w:rPr>
              <w:t>提供</w:t>
            </w:r>
            <w:r>
              <w:rPr>
                <w:rFonts w:hint="eastAsia" w:ascii="宋体" w:hAnsi="宋体" w:cs="宋体"/>
                <w:bCs/>
                <w:color w:val="auto"/>
                <w:szCs w:val="21"/>
              </w:rPr>
              <w:t>每季度不少于一次的定期健康检查服务</w:t>
            </w:r>
            <w:r>
              <w:rPr>
                <w:rFonts w:hint="eastAsia" w:ascii="宋体" w:hAnsi="宋体"/>
                <w:color w:val="auto"/>
                <w:szCs w:val="21"/>
              </w:rPr>
              <w:t>，巡检设备包括LED大屏配套系统设备，</w:t>
            </w:r>
            <w:r>
              <w:rPr>
                <w:rFonts w:hint="eastAsia" w:ascii="宋体" w:hAnsi="宋体" w:cs="宋体"/>
                <w:bCs/>
                <w:color w:val="auto"/>
                <w:szCs w:val="21"/>
              </w:rPr>
              <w:t>分析系统存在的隐患，提出解决方案和措施</w:t>
            </w:r>
            <w:r>
              <w:rPr>
                <w:rFonts w:hint="eastAsia" w:ascii="宋体" w:hAnsi="宋体"/>
                <w:color w:val="auto"/>
                <w:szCs w:val="21"/>
              </w:rPr>
              <w:t>；</w:t>
            </w:r>
          </w:p>
          <w:p w14:paraId="1D3220B2">
            <w:pPr>
              <w:shd w:val="clear" w:color="auto"/>
              <w:tabs>
                <w:tab w:val="left" w:pos="180"/>
                <w:tab w:val="left" w:pos="525"/>
                <w:tab w:val="left" w:pos="720"/>
              </w:tabs>
              <w:spacing w:after="0" w:line="380" w:lineRule="exact"/>
              <w:ind w:firstLine="420" w:firstLineChars="200"/>
              <w:rPr>
                <w:rFonts w:hint="eastAsia" w:ascii="宋体" w:hAnsi="宋体"/>
                <w:color w:val="auto"/>
                <w:szCs w:val="21"/>
              </w:rPr>
            </w:pPr>
            <w:r>
              <w:rPr>
                <w:rFonts w:hint="eastAsia" w:ascii="宋体" w:hAnsi="宋体"/>
                <w:color w:val="auto"/>
                <w:szCs w:val="21"/>
              </w:rPr>
              <w:t>3</w:t>
            </w:r>
            <w:r>
              <w:rPr>
                <w:rFonts w:ascii="宋体" w:hAnsi="宋体"/>
                <w:color w:val="auto"/>
                <w:szCs w:val="21"/>
              </w:rPr>
              <w:t>.</w:t>
            </w:r>
            <w:r>
              <w:rPr>
                <w:rFonts w:hint="eastAsia" w:ascii="宋体" w:hAnsi="宋体"/>
                <w:color w:val="auto"/>
                <w:szCs w:val="21"/>
              </w:rPr>
              <w:t>负责LED、LCD显示系统的不限次数叫修服务，1小时内响应，6小时内上门服务；</w:t>
            </w:r>
          </w:p>
          <w:p w14:paraId="271D0B28">
            <w:pPr>
              <w:shd w:val="clear" w:color="auto"/>
              <w:tabs>
                <w:tab w:val="left" w:pos="180"/>
                <w:tab w:val="left" w:pos="525"/>
                <w:tab w:val="left" w:pos="720"/>
              </w:tabs>
              <w:spacing w:after="0" w:line="380" w:lineRule="exact"/>
              <w:ind w:firstLine="420" w:firstLineChars="200"/>
              <w:rPr>
                <w:rFonts w:hint="eastAsia" w:ascii="宋体" w:hAnsi="宋体"/>
                <w:color w:val="auto"/>
                <w:szCs w:val="21"/>
              </w:rPr>
            </w:pPr>
            <w:r>
              <w:rPr>
                <w:rFonts w:hint="eastAsia" w:ascii="宋体" w:hAnsi="宋体"/>
                <w:color w:val="auto"/>
                <w:szCs w:val="21"/>
              </w:rPr>
              <w:t>4</w:t>
            </w:r>
            <w:r>
              <w:rPr>
                <w:rFonts w:ascii="宋体" w:hAnsi="宋体"/>
                <w:color w:val="auto"/>
                <w:szCs w:val="21"/>
              </w:rPr>
              <w:t>.</w:t>
            </w:r>
            <w:r>
              <w:rPr>
                <w:rFonts w:hint="eastAsia" w:ascii="宋体" w:hAnsi="宋体"/>
                <w:color w:val="auto"/>
                <w:szCs w:val="21"/>
              </w:rPr>
              <w:t>提供对LED、LCD显示屏设备清洁、除尘，使设备处于一个安全干净的工作环境；</w:t>
            </w:r>
          </w:p>
          <w:p w14:paraId="2041C3BE">
            <w:pPr>
              <w:shd w:val="clear" w:color="auto"/>
              <w:tabs>
                <w:tab w:val="left" w:pos="180"/>
                <w:tab w:val="left" w:pos="525"/>
                <w:tab w:val="left" w:pos="720"/>
              </w:tabs>
              <w:spacing w:after="0" w:line="380" w:lineRule="exact"/>
              <w:ind w:firstLine="420" w:firstLineChars="200"/>
              <w:rPr>
                <w:rFonts w:hint="eastAsia" w:ascii="宋体" w:hAnsi="宋体"/>
                <w:color w:val="auto"/>
                <w:szCs w:val="21"/>
              </w:rPr>
            </w:pPr>
            <w:r>
              <w:rPr>
                <w:rFonts w:hint="eastAsia" w:ascii="宋体" w:hAnsi="宋体"/>
                <w:color w:val="auto"/>
                <w:szCs w:val="21"/>
              </w:rPr>
              <w:t>5</w:t>
            </w:r>
            <w:r>
              <w:rPr>
                <w:rFonts w:ascii="宋体" w:hAnsi="宋体"/>
                <w:color w:val="auto"/>
                <w:szCs w:val="21"/>
              </w:rPr>
              <w:t>.</w:t>
            </w:r>
            <w:r>
              <w:rPr>
                <w:rFonts w:hint="eastAsia" w:ascii="宋体" w:hAnsi="宋体"/>
                <w:color w:val="auto"/>
                <w:szCs w:val="21"/>
              </w:rPr>
              <w:t>提供对设备的线路及工作模块（如电源模块、控制模块、显示模块等）进行排查和维护，对各种线路进行排查和维护；</w:t>
            </w:r>
          </w:p>
          <w:p w14:paraId="15FF0B12">
            <w:pPr>
              <w:shd w:val="clear" w:color="auto"/>
              <w:tabs>
                <w:tab w:val="left" w:pos="180"/>
                <w:tab w:val="left" w:pos="525"/>
                <w:tab w:val="left" w:pos="720"/>
              </w:tabs>
              <w:spacing w:after="0" w:line="380" w:lineRule="exact"/>
              <w:ind w:firstLine="420" w:firstLineChars="200"/>
              <w:rPr>
                <w:rFonts w:hint="eastAsia" w:ascii="宋体" w:hAnsi="宋体"/>
                <w:color w:val="auto"/>
                <w:szCs w:val="21"/>
              </w:rPr>
            </w:pPr>
            <w:r>
              <w:rPr>
                <w:rFonts w:hint="eastAsia" w:ascii="宋体" w:hAnsi="宋体"/>
                <w:color w:val="auto"/>
                <w:szCs w:val="21"/>
              </w:rPr>
              <w:t>6．每半年对LED显示屏体控制系统参数进行优化设置、备份；</w:t>
            </w:r>
          </w:p>
          <w:p w14:paraId="74586A1B">
            <w:pPr>
              <w:widowControl/>
              <w:shd w:val="clear" w:color="auto"/>
              <w:spacing w:after="0" w:line="380" w:lineRule="exact"/>
              <w:ind w:firstLine="420" w:firstLineChars="200"/>
              <w:jc w:val="left"/>
              <w:rPr>
                <w:rFonts w:hint="eastAsia" w:ascii="宋体" w:hAnsi="宋体" w:cs="宋体"/>
                <w:bCs/>
                <w:color w:val="auto"/>
                <w:szCs w:val="21"/>
              </w:rPr>
            </w:pPr>
            <w:r>
              <w:rPr>
                <w:rFonts w:ascii="宋体" w:hAnsi="宋体" w:cs="宋体"/>
                <w:bCs/>
                <w:color w:val="auto"/>
                <w:szCs w:val="21"/>
              </w:rPr>
              <w:t>7</w:t>
            </w:r>
            <w:r>
              <w:rPr>
                <w:rFonts w:hint="eastAsia" w:ascii="宋体" w:hAnsi="宋体" w:cs="宋体"/>
                <w:bCs/>
                <w:color w:val="auto"/>
                <w:szCs w:val="21"/>
              </w:rPr>
              <w:t>.当屏显示系统发生部件故障损坏时，应立即使用现场储备备件进行更换，优先确保显示系统正常运行，故障解决后及时补充已替换的部件；</w:t>
            </w:r>
          </w:p>
          <w:p w14:paraId="7EEB9354">
            <w:pPr>
              <w:widowControl/>
              <w:shd w:val="clear" w:color="auto"/>
              <w:spacing w:after="0" w:line="380" w:lineRule="exact"/>
              <w:ind w:firstLine="420" w:firstLineChars="200"/>
              <w:jc w:val="left"/>
              <w:rPr>
                <w:rFonts w:hint="eastAsia" w:ascii="宋体" w:hAnsi="宋体" w:cs="宋体"/>
                <w:bCs/>
                <w:color w:val="auto"/>
                <w:szCs w:val="21"/>
              </w:rPr>
            </w:pPr>
            <w:r>
              <w:rPr>
                <w:rFonts w:ascii="宋体" w:hAnsi="宋体" w:cs="宋体"/>
                <w:bCs/>
                <w:color w:val="auto"/>
                <w:szCs w:val="21"/>
              </w:rPr>
              <w:t>8</w:t>
            </w:r>
            <w:r>
              <w:rPr>
                <w:rFonts w:hint="eastAsia" w:ascii="宋体" w:hAnsi="宋体" w:cs="宋体"/>
                <w:bCs/>
                <w:color w:val="auto"/>
                <w:szCs w:val="21"/>
              </w:rPr>
              <w:t>．提供对涉及钢架结构的设备进行防锈处理，提高设备的美观程度和安全性；</w:t>
            </w:r>
          </w:p>
          <w:p w14:paraId="2E7FF1BB">
            <w:pPr>
              <w:shd w:val="clear" w:color="auto"/>
              <w:tabs>
                <w:tab w:val="left" w:pos="180"/>
                <w:tab w:val="left" w:pos="525"/>
                <w:tab w:val="left" w:pos="720"/>
              </w:tabs>
              <w:spacing w:after="0" w:line="380" w:lineRule="exact"/>
              <w:ind w:firstLine="420" w:firstLineChars="200"/>
              <w:rPr>
                <w:rFonts w:hint="eastAsia" w:ascii="宋体" w:hAnsi="宋体" w:cs="宋体"/>
                <w:bCs/>
                <w:color w:val="auto"/>
                <w:szCs w:val="21"/>
              </w:rPr>
            </w:pPr>
            <w:r>
              <w:rPr>
                <w:rFonts w:ascii="宋体" w:hAnsi="宋体" w:cs="宋体"/>
                <w:bCs/>
                <w:color w:val="auto"/>
                <w:szCs w:val="21"/>
              </w:rPr>
              <w:t>9</w:t>
            </w:r>
            <w:r>
              <w:rPr>
                <w:rFonts w:hint="eastAsia" w:ascii="宋体" w:hAnsi="宋体" w:cs="宋体"/>
                <w:bCs/>
                <w:color w:val="auto"/>
                <w:szCs w:val="21"/>
              </w:rPr>
              <w:t>.在重大活动及国家法定节假日，针对设备各项功能进行检查，并提供重大活动的现场支持；</w:t>
            </w:r>
          </w:p>
          <w:p w14:paraId="7D696247">
            <w:pPr>
              <w:shd w:val="clear" w:color="auto"/>
              <w:tabs>
                <w:tab w:val="left" w:pos="180"/>
                <w:tab w:val="left" w:pos="525"/>
                <w:tab w:val="left" w:pos="720"/>
              </w:tabs>
              <w:spacing w:after="0" w:line="380" w:lineRule="exact"/>
              <w:ind w:firstLine="420" w:firstLineChars="200"/>
              <w:rPr>
                <w:rFonts w:hint="eastAsia" w:ascii="宋体" w:hAnsi="宋体" w:cs="宋体"/>
                <w:bCs/>
                <w:color w:val="auto"/>
                <w:szCs w:val="21"/>
              </w:rPr>
            </w:pPr>
            <w:r>
              <w:rPr>
                <w:rFonts w:ascii="宋体" w:hAnsi="宋体"/>
                <w:color w:val="auto"/>
                <w:szCs w:val="21"/>
              </w:rPr>
              <w:t>10</w:t>
            </w:r>
            <w:r>
              <w:rPr>
                <w:rFonts w:hint="eastAsia" w:ascii="宋体" w:hAnsi="宋体"/>
                <w:color w:val="auto"/>
                <w:szCs w:val="21"/>
              </w:rPr>
              <w:t>.</w:t>
            </w:r>
            <w:r>
              <w:rPr>
                <w:rFonts w:hint="eastAsia" w:ascii="宋体" w:hAnsi="宋体" w:cs="宋体"/>
                <w:bCs/>
                <w:color w:val="auto"/>
                <w:szCs w:val="21"/>
              </w:rPr>
              <w:t>服务成果：提交《巡检记录》、《设备维修记录单》、《年度服务总结》等相关服务单据。</w:t>
            </w:r>
          </w:p>
          <w:p w14:paraId="4EEC4BB5">
            <w:pPr>
              <w:shd w:val="clear" w:color="auto"/>
              <w:tabs>
                <w:tab w:val="left" w:pos="180"/>
                <w:tab w:val="left" w:pos="525"/>
                <w:tab w:val="left" w:pos="720"/>
              </w:tabs>
              <w:spacing w:after="0" w:line="380" w:lineRule="exact"/>
              <w:ind w:firstLine="420" w:firstLineChars="200"/>
              <w:rPr>
                <w:rFonts w:hint="eastAsia" w:ascii="宋体" w:hAnsi="宋体" w:cs="宋体"/>
                <w:bCs/>
                <w:color w:val="auto"/>
                <w:szCs w:val="21"/>
              </w:rPr>
            </w:pPr>
            <w:r>
              <w:rPr>
                <w:rFonts w:hint="eastAsia" w:ascii="宋体" w:hAnsi="宋体" w:cs="宋体"/>
                <w:bCs/>
                <w:color w:val="auto"/>
                <w:szCs w:val="21"/>
              </w:rPr>
              <w:t>（二）监控应用服务器维护要求</w:t>
            </w:r>
          </w:p>
          <w:p w14:paraId="5A2139CA">
            <w:pPr>
              <w:shd w:val="clear" w:color="auto"/>
              <w:tabs>
                <w:tab w:val="left" w:pos="180"/>
                <w:tab w:val="left" w:pos="525"/>
                <w:tab w:val="left" w:pos="720"/>
              </w:tabs>
              <w:spacing w:after="0" w:line="380" w:lineRule="exact"/>
              <w:ind w:firstLine="420" w:firstLineChars="200"/>
              <w:rPr>
                <w:rFonts w:hint="eastAsia" w:ascii="宋体" w:hAnsi="宋体" w:cs="宋体"/>
                <w:bCs/>
                <w:color w:val="auto"/>
                <w:szCs w:val="21"/>
              </w:rPr>
            </w:pPr>
            <w:r>
              <w:rPr>
                <w:rFonts w:hint="eastAsia" w:ascii="宋体" w:hAnsi="宋体" w:cs="宋体"/>
                <w:bCs/>
                <w:color w:val="auto"/>
                <w:szCs w:val="21"/>
              </w:rPr>
              <w:t>▲1.提供一年7x24小时维保服务；</w:t>
            </w:r>
          </w:p>
          <w:p w14:paraId="47B2EED2">
            <w:pPr>
              <w:shd w:val="clear" w:color="auto"/>
              <w:tabs>
                <w:tab w:val="left" w:pos="180"/>
                <w:tab w:val="left" w:pos="525"/>
                <w:tab w:val="left" w:pos="720"/>
              </w:tabs>
              <w:spacing w:after="0" w:line="380" w:lineRule="exact"/>
              <w:ind w:firstLine="420" w:firstLineChars="200"/>
              <w:rPr>
                <w:rFonts w:hint="eastAsia" w:ascii="宋体" w:hAnsi="宋体" w:cs="宋体"/>
                <w:bCs/>
                <w:color w:val="auto"/>
                <w:szCs w:val="21"/>
              </w:rPr>
            </w:pPr>
            <w:r>
              <w:rPr>
                <w:rFonts w:hint="eastAsia" w:ascii="宋体" w:hAnsi="宋体" w:cs="宋体"/>
                <w:bCs/>
                <w:color w:val="auto"/>
                <w:szCs w:val="21"/>
              </w:rPr>
              <w:t xml:space="preserve">▲2.在维保期内，更换故障部件，不额外收取费用；在维保期内，投标人须保证维修时所更换配件及易耗品系原厂配件； </w:t>
            </w:r>
          </w:p>
          <w:p w14:paraId="3680D278">
            <w:pPr>
              <w:shd w:val="clear" w:color="auto"/>
              <w:tabs>
                <w:tab w:val="left" w:pos="180"/>
                <w:tab w:val="left" w:pos="525"/>
                <w:tab w:val="left" w:pos="720"/>
              </w:tabs>
              <w:spacing w:after="0" w:line="380" w:lineRule="exact"/>
              <w:ind w:firstLine="420" w:firstLineChars="200"/>
              <w:rPr>
                <w:rFonts w:hint="eastAsia" w:ascii="宋体" w:hAnsi="宋体" w:cs="宋体"/>
                <w:bCs/>
                <w:color w:val="auto"/>
                <w:szCs w:val="21"/>
              </w:rPr>
            </w:pPr>
            <w:r>
              <w:rPr>
                <w:rFonts w:hint="eastAsia" w:ascii="宋体" w:hAnsi="宋体" w:cs="宋体"/>
                <w:bCs/>
                <w:color w:val="auto"/>
                <w:szCs w:val="21"/>
              </w:rPr>
              <w:t>▲3.提供每月不少于一次的定期健康检查服务，检查系统运行状态，检查系统错误记录、系统日志文件以及系统资源使用率等，分析系统存在的隐患，提出解决方案和措施；要求操作人员精通Windows和Linux操作系统的安装维护和安全策略设置；</w:t>
            </w:r>
          </w:p>
          <w:p w14:paraId="071719D1">
            <w:pPr>
              <w:shd w:val="clear" w:color="auto"/>
              <w:tabs>
                <w:tab w:val="left" w:pos="180"/>
                <w:tab w:val="left" w:pos="525"/>
                <w:tab w:val="left" w:pos="720"/>
              </w:tabs>
              <w:spacing w:after="0" w:line="380" w:lineRule="exact"/>
              <w:ind w:firstLine="420" w:firstLineChars="200"/>
              <w:rPr>
                <w:rFonts w:hint="eastAsia" w:ascii="宋体" w:hAnsi="宋体" w:cs="宋体"/>
                <w:bCs/>
                <w:color w:val="auto"/>
                <w:szCs w:val="21"/>
              </w:rPr>
            </w:pPr>
            <w:r>
              <w:rPr>
                <w:rFonts w:hint="eastAsia" w:ascii="宋体" w:hAnsi="宋体" w:cs="宋体"/>
                <w:bCs/>
                <w:color w:val="auto"/>
                <w:szCs w:val="21"/>
              </w:rPr>
              <w:t>4.当系统有新的版本、补丁、微码发布时，根据招标人的实际需求做好系统的快照及回滚测试后进行升级安装；</w:t>
            </w:r>
          </w:p>
          <w:p w14:paraId="1C4620B3">
            <w:pPr>
              <w:shd w:val="clear" w:color="auto"/>
              <w:tabs>
                <w:tab w:val="left" w:pos="180"/>
                <w:tab w:val="left" w:pos="525"/>
                <w:tab w:val="left" w:pos="720"/>
              </w:tabs>
              <w:spacing w:after="0" w:line="380" w:lineRule="exact"/>
              <w:ind w:firstLine="420" w:firstLineChars="200"/>
              <w:rPr>
                <w:rFonts w:hint="eastAsia" w:ascii="宋体" w:hAnsi="宋体" w:cs="宋体"/>
                <w:bCs/>
                <w:color w:val="auto"/>
                <w:szCs w:val="21"/>
              </w:rPr>
            </w:pPr>
            <w:r>
              <w:rPr>
                <w:rFonts w:hint="eastAsia" w:ascii="宋体" w:hAnsi="宋体" w:cs="宋体"/>
                <w:bCs/>
                <w:color w:val="auto"/>
                <w:szCs w:val="21"/>
              </w:rPr>
              <w:t>5.定期对基础系统安全漏洞，提出解决方案和措施；</w:t>
            </w:r>
          </w:p>
          <w:p w14:paraId="4961283A">
            <w:pPr>
              <w:shd w:val="clear" w:color="auto"/>
              <w:tabs>
                <w:tab w:val="left" w:pos="180"/>
                <w:tab w:val="left" w:pos="525"/>
                <w:tab w:val="left" w:pos="720"/>
              </w:tabs>
              <w:spacing w:after="0" w:line="380" w:lineRule="exact"/>
              <w:ind w:firstLine="420" w:firstLineChars="200"/>
              <w:rPr>
                <w:rFonts w:hint="eastAsia" w:ascii="宋体" w:hAnsi="宋体" w:cs="宋体"/>
                <w:bCs/>
                <w:color w:val="auto"/>
                <w:szCs w:val="21"/>
              </w:rPr>
            </w:pPr>
            <w:r>
              <w:rPr>
                <w:rFonts w:hint="eastAsia" w:ascii="宋体" w:hAnsi="宋体" w:cs="宋体"/>
                <w:bCs/>
                <w:color w:val="auto"/>
                <w:szCs w:val="21"/>
              </w:rPr>
              <w:t xml:space="preserve">6.定期分析系统性能，根据检查及分析结果，对系统的参数进行调整； </w:t>
            </w:r>
          </w:p>
          <w:p w14:paraId="2F511190">
            <w:pPr>
              <w:shd w:val="clear" w:color="auto"/>
              <w:tabs>
                <w:tab w:val="left" w:pos="180"/>
                <w:tab w:val="left" w:pos="525"/>
                <w:tab w:val="left" w:pos="720"/>
              </w:tabs>
              <w:spacing w:after="0" w:line="380" w:lineRule="exact"/>
              <w:ind w:firstLine="420" w:firstLineChars="200"/>
              <w:rPr>
                <w:rFonts w:hint="eastAsia" w:ascii="宋体" w:hAnsi="宋体" w:cs="宋体"/>
                <w:bCs/>
                <w:color w:val="auto"/>
                <w:szCs w:val="21"/>
              </w:rPr>
            </w:pPr>
            <w:r>
              <w:rPr>
                <w:rFonts w:hint="eastAsia" w:ascii="宋体" w:hAnsi="宋体" w:cs="宋体"/>
                <w:bCs/>
                <w:color w:val="auto"/>
                <w:szCs w:val="21"/>
              </w:rPr>
              <w:t>7.定期对设备（含机柜、设备相关配件）进行清洁等例行工作；</w:t>
            </w:r>
          </w:p>
          <w:p w14:paraId="541B88A5">
            <w:pPr>
              <w:shd w:val="clear" w:color="auto"/>
              <w:tabs>
                <w:tab w:val="left" w:pos="180"/>
                <w:tab w:val="left" w:pos="525"/>
                <w:tab w:val="left" w:pos="720"/>
              </w:tabs>
              <w:spacing w:after="0" w:line="380" w:lineRule="exact"/>
              <w:ind w:firstLine="420" w:firstLineChars="200"/>
              <w:rPr>
                <w:rFonts w:hint="eastAsia" w:ascii="宋体" w:hAnsi="宋体" w:cs="宋体"/>
                <w:bCs/>
                <w:color w:val="auto"/>
                <w:szCs w:val="21"/>
              </w:rPr>
            </w:pPr>
            <w:r>
              <w:rPr>
                <w:rFonts w:hint="eastAsia" w:ascii="宋体" w:hAnsi="宋体" w:cs="宋体"/>
                <w:bCs/>
                <w:color w:val="auto"/>
                <w:szCs w:val="21"/>
              </w:rPr>
              <w:t>8.协助管理员加强口令管理，使用高强度口令，删除系统默认账号口令等；</w:t>
            </w:r>
          </w:p>
          <w:p w14:paraId="3F55F8C9">
            <w:pPr>
              <w:shd w:val="clear" w:color="auto"/>
              <w:tabs>
                <w:tab w:val="left" w:pos="180"/>
                <w:tab w:val="left" w:pos="525"/>
                <w:tab w:val="left" w:pos="720"/>
              </w:tabs>
              <w:spacing w:after="0" w:line="380" w:lineRule="exact"/>
              <w:ind w:firstLine="420" w:firstLineChars="200"/>
              <w:rPr>
                <w:rFonts w:hint="eastAsia" w:ascii="宋体" w:hAnsi="宋体" w:cs="宋体"/>
                <w:bCs/>
                <w:color w:val="auto"/>
                <w:szCs w:val="21"/>
              </w:rPr>
            </w:pPr>
            <w:r>
              <w:rPr>
                <w:rFonts w:hint="eastAsia" w:ascii="宋体" w:hAnsi="宋体" w:cs="宋体"/>
                <w:bCs/>
                <w:color w:val="auto"/>
                <w:szCs w:val="21"/>
              </w:rPr>
              <w:t>9.在保障系统正常运行的基础上，提出对系统资源分配的合理优化的建议，定期检查操作系统中的系统设置和系统日志，以确认系统是否在正常的状态下运行，同时对系统运行过程中所产生的垃圾文件和日益膨胀的日志文件进行清理；如果系统运行出现异常，应协助对服务器进行系统性能调整和系统优化，提高系统效率和安全性；</w:t>
            </w:r>
          </w:p>
          <w:p w14:paraId="6035FE80">
            <w:pPr>
              <w:shd w:val="clear" w:color="auto"/>
              <w:tabs>
                <w:tab w:val="left" w:pos="180"/>
                <w:tab w:val="left" w:pos="525"/>
                <w:tab w:val="left" w:pos="720"/>
              </w:tabs>
              <w:spacing w:after="0" w:line="380" w:lineRule="exact"/>
              <w:ind w:firstLine="420" w:firstLineChars="200"/>
              <w:rPr>
                <w:rFonts w:hint="eastAsia" w:ascii="宋体" w:hAnsi="宋体" w:cs="宋体"/>
                <w:bCs/>
                <w:color w:val="auto"/>
                <w:szCs w:val="21"/>
              </w:rPr>
            </w:pPr>
            <w:r>
              <w:rPr>
                <w:rFonts w:hint="eastAsia" w:ascii="宋体" w:hAnsi="宋体" w:cs="宋体"/>
                <w:bCs/>
                <w:color w:val="auto"/>
                <w:szCs w:val="21"/>
              </w:rPr>
              <w:t>10.定期或不定期地提供预防性巡检，及时发现故障的前兆；</w:t>
            </w:r>
          </w:p>
          <w:p w14:paraId="12715948">
            <w:pPr>
              <w:shd w:val="clear" w:color="auto"/>
              <w:tabs>
                <w:tab w:val="left" w:pos="180"/>
                <w:tab w:val="left" w:pos="525"/>
                <w:tab w:val="left" w:pos="720"/>
              </w:tabs>
              <w:spacing w:after="0" w:line="380" w:lineRule="exact"/>
              <w:ind w:firstLine="420" w:firstLineChars="200"/>
              <w:rPr>
                <w:rFonts w:hint="eastAsia" w:ascii="宋体" w:hAnsi="宋体" w:cs="宋体"/>
                <w:bCs/>
                <w:color w:val="auto"/>
                <w:szCs w:val="21"/>
              </w:rPr>
            </w:pPr>
            <w:r>
              <w:rPr>
                <w:rFonts w:hint="eastAsia" w:ascii="宋体" w:hAnsi="宋体" w:cs="宋体"/>
                <w:bCs/>
                <w:color w:val="auto"/>
                <w:szCs w:val="21"/>
              </w:rPr>
              <w:t>11.在重大活动及国家法定节假日，针对设备各项功能进行检查，并提供重大活动的现场支持；</w:t>
            </w:r>
          </w:p>
          <w:p w14:paraId="217ADE66">
            <w:pPr>
              <w:shd w:val="clear" w:color="auto"/>
              <w:tabs>
                <w:tab w:val="left" w:pos="180"/>
                <w:tab w:val="left" w:pos="525"/>
                <w:tab w:val="left" w:pos="720"/>
              </w:tabs>
              <w:spacing w:after="0" w:line="380" w:lineRule="exact"/>
              <w:ind w:firstLine="420" w:firstLineChars="200"/>
              <w:rPr>
                <w:rFonts w:hint="eastAsia" w:ascii="宋体" w:hAnsi="宋体" w:cs="宋体"/>
                <w:bCs/>
                <w:color w:val="auto"/>
                <w:szCs w:val="21"/>
              </w:rPr>
            </w:pPr>
            <w:r>
              <w:rPr>
                <w:rFonts w:hint="eastAsia" w:ascii="宋体" w:hAnsi="宋体" w:cs="宋体"/>
                <w:bCs/>
                <w:color w:val="auto"/>
                <w:szCs w:val="21"/>
              </w:rPr>
              <w:t>1</w:t>
            </w:r>
            <w:r>
              <w:rPr>
                <w:rFonts w:ascii="宋体" w:hAnsi="宋体" w:cs="宋体"/>
                <w:bCs/>
                <w:color w:val="auto"/>
                <w:szCs w:val="21"/>
              </w:rPr>
              <w:t>2</w:t>
            </w:r>
            <w:r>
              <w:rPr>
                <w:rFonts w:hint="eastAsia" w:ascii="宋体" w:hAnsi="宋体" w:cs="宋体"/>
                <w:bCs/>
                <w:color w:val="auto"/>
                <w:szCs w:val="21"/>
              </w:rPr>
              <w:t>.搭建和配置Windows操作系统补丁升级服务器，定期更新补丁库，对操作系统版本升级计划提供建议。</w:t>
            </w:r>
          </w:p>
          <w:p w14:paraId="01B2AE39">
            <w:pPr>
              <w:shd w:val="clear" w:color="auto"/>
              <w:tabs>
                <w:tab w:val="left" w:pos="180"/>
                <w:tab w:val="left" w:pos="525"/>
                <w:tab w:val="left" w:pos="720"/>
              </w:tabs>
              <w:spacing w:after="0" w:line="380" w:lineRule="exact"/>
              <w:ind w:firstLine="420" w:firstLineChars="200"/>
              <w:rPr>
                <w:rFonts w:hint="eastAsia" w:ascii="宋体" w:hAnsi="宋体" w:cs="宋体"/>
                <w:bCs/>
                <w:color w:val="auto"/>
                <w:szCs w:val="21"/>
              </w:rPr>
            </w:pPr>
            <w:r>
              <w:rPr>
                <w:rFonts w:hint="eastAsia" w:ascii="宋体" w:hAnsi="宋体"/>
                <w:color w:val="auto"/>
                <w:szCs w:val="21"/>
              </w:rPr>
              <w:t>三、</w:t>
            </w:r>
            <w:r>
              <w:rPr>
                <w:rFonts w:hint="eastAsia" w:ascii="宋体" w:hAnsi="宋体" w:cs="宋体"/>
                <w:bCs/>
                <w:color w:val="auto"/>
                <w:szCs w:val="21"/>
              </w:rPr>
              <w:t>一体化监控服务要求</w:t>
            </w:r>
          </w:p>
          <w:p w14:paraId="3ED278E7">
            <w:pPr>
              <w:shd w:val="clear" w:color="auto"/>
              <w:tabs>
                <w:tab w:val="left" w:pos="180"/>
                <w:tab w:val="left" w:pos="525"/>
                <w:tab w:val="left" w:pos="720"/>
              </w:tabs>
              <w:spacing w:after="0" w:line="380" w:lineRule="exact"/>
              <w:ind w:firstLine="420" w:firstLineChars="200"/>
              <w:rPr>
                <w:rFonts w:hint="eastAsia" w:ascii="宋体" w:hAnsi="宋体"/>
                <w:color w:val="auto"/>
                <w:szCs w:val="21"/>
              </w:rPr>
            </w:pPr>
            <w:r>
              <w:rPr>
                <w:rFonts w:hint="eastAsia" w:ascii="宋体" w:hAnsi="宋体"/>
                <w:color w:val="auto"/>
                <w:szCs w:val="21"/>
              </w:rPr>
              <w:t>▲1.监控服务要求</w:t>
            </w:r>
          </w:p>
          <w:p w14:paraId="2B75189A">
            <w:pPr>
              <w:shd w:val="clear" w:color="auto"/>
              <w:tabs>
                <w:tab w:val="left" w:pos="180"/>
                <w:tab w:val="left" w:pos="525"/>
                <w:tab w:val="left" w:pos="720"/>
              </w:tabs>
              <w:spacing w:after="0" w:line="380" w:lineRule="exact"/>
              <w:ind w:firstLine="420" w:firstLineChars="200"/>
              <w:rPr>
                <w:rFonts w:hint="eastAsia" w:ascii="宋体" w:hAnsi="宋体"/>
                <w:color w:val="auto"/>
                <w:szCs w:val="21"/>
              </w:rPr>
            </w:pPr>
            <w:r>
              <w:rPr>
                <w:rFonts w:hint="eastAsia" w:ascii="宋体" w:hAnsi="宋体"/>
                <w:color w:val="auto"/>
                <w:szCs w:val="21"/>
              </w:rPr>
              <w:t>提供基于Zabbix的定制运维监控管理服务，对现有IT设备进行全面的监控，基于硬件、软件、业务运维需求出发点，以服务器硬件、存储硬件、应用软件、业务为中心，综合监控为基本手段，建立起运维的专业体系，为硬软件设备高效、稳定运行提供最有效的保障，进一步提高系统的业务连续性保障能力，并确保系统的稳定运行。</w:t>
            </w:r>
          </w:p>
          <w:p w14:paraId="463D9EE4">
            <w:pPr>
              <w:shd w:val="clear" w:color="auto"/>
              <w:tabs>
                <w:tab w:val="left" w:pos="180"/>
                <w:tab w:val="left" w:pos="525"/>
                <w:tab w:val="left" w:pos="720"/>
              </w:tabs>
              <w:spacing w:after="0" w:line="380" w:lineRule="exact"/>
              <w:ind w:firstLine="420" w:firstLineChars="200"/>
              <w:rPr>
                <w:rFonts w:hint="eastAsia" w:ascii="宋体" w:hAnsi="宋体"/>
                <w:color w:val="auto"/>
                <w:szCs w:val="21"/>
              </w:rPr>
            </w:pPr>
            <w:r>
              <w:rPr>
                <w:rFonts w:hint="eastAsia" w:ascii="宋体" w:hAnsi="宋体"/>
                <w:color w:val="auto"/>
                <w:szCs w:val="21"/>
              </w:rPr>
              <w:t>▲2.监控优化改造服务内容</w:t>
            </w:r>
          </w:p>
          <w:p w14:paraId="45056D97">
            <w:pPr>
              <w:shd w:val="clear" w:color="auto"/>
              <w:tabs>
                <w:tab w:val="left" w:pos="180"/>
                <w:tab w:val="left" w:pos="315"/>
              </w:tabs>
              <w:spacing w:after="0" w:line="380" w:lineRule="exact"/>
              <w:ind w:firstLine="420" w:firstLineChars="200"/>
              <w:rPr>
                <w:rFonts w:hint="eastAsia" w:ascii="宋体" w:hAnsi="宋体"/>
                <w:color w:val="auto"/>
                <w:szCs w:val="21"/>
              </w:rPr>
            </w:pPr>
            <w:r>
              <w:rPr>
                <w:rFonts w:hint="eastAsia" w:ascii="宋体" w:hAnsi="宋体"/>
                <w:color w:val="auto"/>
                <w:szCs w:val="21"/>
              </w:rPr>
              <w:t>(1)日常巡检：日常巡检能通过监控平台管理IT资源，查看各个IT设备的各项指标监控数据，掌握IT设备运行状态。</w:t>
            </w:r>
          </w:p>
          <w:p w14:paraId="7C4A0EBF">
            <w:pPr>
              <w:shd w:val="clear" w:color="auto"/>
              <w:tabs>
                <w:tab w:val="left" w:pos="180"/>
                <w:tab w:val="left" w:pos="315"/>
              </w:tabs>
              <w:spacing w:after="0" w:line="380" w:lineRule="exact"/>
              <w:ind w:firstLine="420" w:firstLineChars="200"/>
              <w:rPr>
                <w:rFonts w:hint="eastAsia" w:ascii="宋体" w:hAnsi="宋体"/>
                <w:color w:val="auto"/>
                <w:szCs w:val="21"/>
              </w:rPr>
            </w:pPr>
            <w:r>
              <w:rPr>
                <w:rFonts w:ascii="宋体" w:hAnsi="宋体"/>
                <w:color w:val="auto"/>
                <w:szCs w:val="21"/>
              </w:rPr>
              <w:t>(</w:t>
            </w:r>
            <w:r>
              <w:rPr>
                <w:rFonts w:hint="eastAsia" w:ascii="宋体" w:hAnsi="宋体"/>
                <w:color w:val="auto"/>
                <w:szCs w:val="21"/>
              </w:rPr>
              <w:t>2)监控系统运维：日常添加监控实例能实现通过分组、模板添加、批量处理、设置告警策略等智能化运维手段管理设备实例、提高运维效率。</w:t>
            </w:r>
          </w:p>
          <w:p w14:paraId="4024ADDF">
            <w:pPr>
              <w:shd w:val="clear" w:color="auto"/>
              <w:tabs>
                <w:tab w:val="left" w:pos="180"/>
                <w:tab w:val="left" w:pos="315"/>
                <w:tab w:val="left" w:pos="720"/>
              </w:tabs>
              <w:spacing w:after="0" w:line="380" w:lineRule="exact"/>
              <w:ind w:firstLine="420" w:firstLineChars="200"/>
              <w:rPr>
                <w:rFonts w:hint="eastAsia" w:ascii="宋体" w:hAns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)监控平台优化：针对现有监控平台架构进行合理性改造，设计高可用性，高稳定性的监控平台架构，优化后台数据库，保障监控平台稳定运行。</w:t>
            </w:r>
          </w:p>
          <w:p w14:paraId="5A2F20D9">
            <w:pPr>
              <w:shd w:val="clear" w:color="auto"/>
              <w:tabs>
                <w:tab w:val="left" w:pos="180"/>
                <w:tab w:val="left" w:pos="315"/>
                <w:tab w:val="left" w:pos="720"/>
              </w:tabs>
              <w:spacing w:after="0" w:line="380" w:lineRule="exact"/>
              <w:ind w:firstLine="420" w:firstLineChars="200"/>
              <w:rPr>
                <w:rFonts w:hint="eastAsia" w:ascii="宋体" w:hAns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)告警通知功能：定制开发提供各种告警通知功能，能实现统一告警平台集成，提供告警通知记录功能，针对告警标题、接收方式、接收人、消息内容、发送时间、发送结果和失败原因进行记录和统计。</w:t>
            </w:r>
          </w:p>
          <w:p w14:paraId="5D0C00B1">
            <w:pPr>
              <w:shd w:val="clear" w:color="auto"/>
              <w:tabs>
                <w:tab w:val="left" w:pos="180"/>
                <w:tab w:val="left" w:pos="525"/>
                <w:tab w:val="left" w:pos="720"/>
              </w:tabs>
              <w:spacing w:after="0" w:line="380" w:lineRule="exact"/>
              <w:ind w:firstLine="420" w:firstLineChars="200"/>
              <w:rPr>
                <w:rFonts w:hint="eastAsia" w:ascii="宋体" w:hAnsi="宋体"/>
                <w:color w:val="auto"/>
                <w:szCs w:val="21"/>
              </w:rPr>
            </w:pPr>
            <w:r>
              <w:rPr>
                <w:rFonts w:hint="eastAsia" w:ascii="宋体" w:hAnsi="宋体"/>
                <w:color w:val="auto"/>
                <w:szCs w:val="21"/>
              </w:rPr>
              <w:t>四、业务系统部署服务</w:t>
            </w:r>
          </w:p>
          <w:p w14:paraId="30837AAA">
            <w:pPr>
              <w:shd w:val="clear" w:color="auto"/>
              <w:tabs>
                <w:tab w:val="left" w:pos="180"/>
                <w:tab w:val="left" w:pos="525"/>
                <w:tab w:val="left" w:pos="720"/>
              </w:tabs>
              <w:spacing w:after="0" w:line="380" w:lineRule="exact"/>
              <w:ind w:firstLine="420" w:firstLineChars="200"/>
              <w:rPr>
                <w:rFonts w:hint="eastAsia" w:ascii="宋体" w:hAnsi="宋体"/>
                <w:color w:val="auto"/>
                <w:szCs w:val="21"/>
              </w:rPr>
            </w:pPr>
            <w:r>
              <w:rPr>
                <w:rFonts w:hint="eastAsia" w:ascii="宋体" w:hAnsi="宋体"/>
                <w:color w:val="auto"/>
                <w:szCs w:val="21"/>
              </w:rPr>
              <w:t>▲1、分析当前业务系统运行情况，梳理业务系统逻辑架构，提供必要的虚拟化云平台，重新部署国产化虚拟业务应用环境；</w:t>
            </w:r>
          </w:p>
          <w:p w14:paraId="3F05A8F8">
            <w:pPr>
              <w:shd w:val="clear" w:color="auto"/>
              <w:tabs>
                <w:tab w:val="left" w:pos="180"/>
                <w:tab w:val="left" w:pos="525"/>
              </w:tabs>
              <w:spacing w:after="0" w:line="380" w:lineRule="exact"/>
              <w:ind w:firstLine="420" w:firstLineChars="200"/>
              <w:rPr>
                <w:rFonts w:hint="eastAsia" w:ascii="宋体" w:hAnsi="宋体"/>
                <w:color w:val="auto"/>
                <w:szCs w:val="21"/>
              </w:rPr>
            </w:pPr>
            <w:r>
              <w:rPr>
                <w:rFonts w:hint="eastAsia" w:ascii="宋体" w:hAnsi="宋体"/>
                <w:color w:val="auto"/>
                <w:szCs w:val="21"/>
              </w:rPr>
              <w:t>▲2、对</w:t>
            </w:r>
            <w:r>
              <w:rPr>
                <w:rFonts w:ascii="宋体" w:hAnsi="宋体"/>
                <w:color w:val="auto"/>
                <w:szCs w:val="21"/>
              </w:rPr>
              <w:t>3</w:t>
            </w:r>
            <w:r>
              <w:rPr>
                <w:rFonts w:hint="eastAsia" w:ascii="宋体" w:hAnsi="宋体"/>
                <w:color w:val="auto"/>
                <w:szCs w:val="21"/>
              </w:rPr>
              <w:t>台服务器和</w:t>
            </w:r>
            <w:r>
              <w:rPr>
                <w:rFonts w:ascii="宋体" w:hAnsi="宋体"/>
                <w:color w:val="auto"/>
                <w:szCs w:val="21"/>
              </w:rPr>
              <w:t>2</w:t>
            </w:r>
            <w:r>
              <w:rPr>
                <w:rFonts w:hint="eastAsia" w:ascii="宋体" w:hAnsi="宋体"/>
                <w:color w:val="auto"/>
                <w:szCs w:val="21"/>
              </w:rPr>
              <w:t>台FC存储交换机系统进行分布式虚拟化部署。要求采用FC SAN架构部署；</w:t>
            </w:r>
          </w:p>
          <w:p w14:paraId="57300A6F">
            <w:pPr>
              <w:shd w:val="clear" w:color="auto"/>
              <w:tabs>
                <w:tab w:val="left" w:pos="180"/>
                <w:tab w:val="left" w:pos="720"/>
              </w:tabs>
              <w:spacing w:after="0" w:line="380" w:lineRule="exact"/>
              <w:ind w:firstLine="420" w:firstLineChars="200"/>
              <w:rPr>
                <w:rFonts w:hint="eastAsia" w:ascii="宋体" w:hAnsi="宋体"/>
                <w:color w:val="auto"/>
                <w:szCs w:val="21"/>
              </w:rPr>
            </w:pPr>
            <w:r>
              <w:rPr>
                <w:rFonts w:hint="eastAsia" w:ascii="宋体" w:hAnsi="宋体"/>
                <w:color w:val="auto"/>
                <w:szCs w:val="21"/>
              </w:rPr>
              <w:t>3、配置</w:t>
            </w:r>
            <w:r>
              <w:rPr>
                <w:rFonts w:ascii="宋体" w:hAnsi="宋体"/>
                <w:color w:val="auto"/>
                <w:szCs w:val="21"/>
              </w:rPr>
              <w:t>3</w:t>
            </w:r>
            <w:r>
              <w:rPr>
                <w:rFonts w:hint="eastAsia" w:ascii="宋体" w:hAnsi="宋体"/>
                <w:color w:val="auto"/>
                <w:szCs w:val="21"/>
              </w:rPr>
              <w:t>台服务器为虚拟化集群；实现命令行和WEB管理界面，支持虚拟机的创建、在线迁移、快照；支持网络的vlan划分；在线添加CPU和内存等；</w:t>
            </w:r>
          </w:p>
          <w:p w14:paraId="690D2415">
            <w:pPr>
              <w:shd w:val="clear" w:color="auto"/>
              <w:tabs>
                <w:tab w:val="left" w:pos="180"/>
                <w:tab w:val="left" w:pos="720"/>
              </w:tabs>
              <w:spacing w:after="0" w:line="380" w:lineRule="exact"/>
              <w:ind w:firstLine="420" w:firstLineChars="200"/>
              <w:rPr>
                <w:rFonts w:hint="eastAsia" w:ascii="宋体" w:hAnsi="宋体"/>
                <w:color w:val="auto"/>
                <w:szCs w:val="21"/>
              </w:rPr>
            </w:pPr>
            <w:r>
              <w:rPr>
                <w:rFonts w:ascii="宋体" w:hAnsi="宋体"/>
                <w:color w:val="auto"/>
                <w:szCs w:val="21"/>
              </w:rPr>
              <w:t>4</w:t>
            </w:r>
            <w:r>
              <w:rPr>
                <w:rFonts w:hint="eastAsia" w:ascii="宋体" w:hAnsi="宋体"/>
                <w:color w:val="auto"/>
                <w:szCs w:val="21"/>
              </w:rPr>
              <w:t>、配置虚拟化集群，配置网络可用性、配置SSH/RSH、停止系统无用服务、配置NFS、同步集群时间、同步集群用户等；</w:t>
            </w:r>
          </w:p>
          <w:p w14:paraId="382E18B7">
            <w:pPr>
              <w:shd w:val="clear" w:color="auto"/>
              <w:tabs>
                <w:tab w:val="left" w:pos="180"/>
                <w:tab w:val="left" w:pos="720"/>
              </w:tabs>
              <w:spacing w:after="0" w:line="380" w:lineRule="exact"/>
              <w:ind w:firstLine="420" w:firstLineChars="200"/>
              <w:rPr>
                <w:rFonts w:hint="eastAsia" w:ascii="宋体" w:hAnsi="宋体"/>
                <w:color w:val="auto"/>
                <w:szCs w:val="21"/>
              </w:rPr>
            </w:pPr>
            <w:r>
              <w:rPr>
                <w:rFonts w:ascii="宋体" w:hAnsi="宋体"/>
                <w:color w:val="auto"/>
                <w:szCs w:val="21"/>
              </w:rPr>
              <w:t>5</w:t>
            </w:r>
            <w:r>
              <w:rPr>
                <w:rFonts w:hint="eastAsia" w:ascii="宋体" w:hAnsi="宋体"/>
                <w:color w:val="auto"/>
                <w:szCs w:val="21"/>
              </w:rPr>
              <w:t>、虚拟化集群要求支持高可用，在物理服务器故障后，虚拟机能够自动切换到别的服务器上运行；</w:t>
            </w:r>
          </w:p>
          <w:p w14:paraId="5B76EB36">
            <w:pPr>
              <w:shd w:val="clear" w:color="auto"/>
              <w:tabs>
                <w:tab w:val="left" w:pos="180"/>
                <w:tab w:val="left" w:pos="720"/>
              </w:tabs>
              <w:spacing w:after="0" w:line="380" w:lineRule="exact"/>
              <w:ind w:firstLine="420" w:firstLineChars="200"/>
              <w:rPr>
                <w:rFonts w:hint="eastAsia" w:ascii="宋体" w:hAnsi="宋体"/>
                <w:color w:val="auto"/>
                <w:szCs w:val="21"/>
              </w:rPr>
            </w:pPr>
            <w:r>
              <w:rPr>
                <w:rFonts w:ascii="宋体" w:hAnsi="宋体"/>
                <w:color w:val="auto"/>
                <w:szCs w:val="21"/>
              </w:rPr>
              <w:t>6</w:t>
            </w:r>
            <w:r>
              <w:rPr>
                <w:rFonts w:hint="eastAsia" w:ascii="宋体" w:hAnsi="宋体"/>
                <w:color w:val="auto"/>
                <w:szCs w:val="21"/>
              </w:rPr>
              <w:t>、分布式存储部署关键数据存储采用多副本方式保存，实现任意节点故障，不影响整体系统，不发生数据丢失；节点重新启动后，自动实现数据恢复，并且实现增量数据快速恢复；</w:t>
            </w:r>
          </w:p>
          <w:p w14:paraId="7C2A6270">
            <w:pPr>
              <w:shd w:val="clear" w:color="auto"/>
              <w:tabs>
                <w:tab w:val="left" w:pos="180"/>
                <w:tab w:val="left" w:pos="720"/>
              </w:tabs>
              <w:spacing w:after="0" w:line="380" w:lineRule="exact"/>
              <w:ind w:firstLine="420" w:firstLineChars="200"/>
              <w:rPr>
                <w:rFonts w:hint="eastAsia" w:ascii="宋体" w:hAnsi="宋体"/>
                <w:color w:val="auto"/>
                <w:szCs w:val="21"/>
              </w:rPr>
            </w:pPr>
            <w:r>
              <w:rPr>
                <w:rFonts w:ascii="宋体" w:hAnsi="宋体"/>
                <w:color w:val="auto"/>
                <w:szCs w:val="21"/>
              </w:rPr>
              <w:t>7</w:t>
            </w:r>
            <w:r>
              <w:rPr>
                <w:rFonts w:hint="eastAsia" w:ascii="宋体" w:hAnsi="宋体"/>
                <w:color w:val="auto"/>
                <w:szCs w:val="21"/>
              </w:rPr>
              <w:t>、分布式存储并行集群文件系统，可以多节点上同时读写文件。可以对文件进行上传、打开、复制、粘贴、重命名、打包、删除和下载等操作；</w:t>
            </w:r>
          </w:p>
          <w:p w14:paraId="010F4B24">
            <w:pPr>
              <w:shd w:val="clear" w:color="auto"/>
              <w:tabs>
                <w:tab w:val="left" w:pos="180"/>
                <w:tab w:val="left" w:pos="720"/>
              </w:tabs>
              <w:spacing w:after="0" w:line="380" w:lineRule="exact"/>
              <w:ind w:firstLine="420" w:firstLineChars="200"/>
              <w:rPr>
                <w:rFonts w:hint="eastAsia" w:ascii="宋体" w:hAnsi="宋体"/>
                <w:color w:val="auto"/>
                <w:szCs w:val="21"/>
              </w:rPr>
            </w:pPr>
            <w:r>
              <w:rPr>
                <w:rFonts w:hint="eastAsia" w:ascii="宋体" w:hAnsi="宋体"/>
                <w:color w:val="auto"/>
                <w:szCs w:val="21"/>
              </w:rPr>
              <w:t>▲8、在虚拟化平台上部署国产应用环境，包含麒麟系统、统信系统、华为Euler系统及配套的国产数据库、中间件。</w:t>
            </w:r>
          </w:p>
          <w:p w14:paraId="42C25FA5">
            <w:pPr>
              <w:shd w:val="clear" w:color="auto"/>
              <w:tabs>
                <w:tab w:val="left" w:pos="180"/>
                <w:tab w:val="left" w:pos="720"/>
              </w:tabs>
              <w:spacing w:after="0" w:line="380" w:lineRule="exact"/>
              <w:ind w:firstLine="420" w:firstLineChars="200"/>
              <w:rPr>
                <w:rFonts w:hint="eastAsia" w:ascii="宋体" w:hAnsi="宋体"/>
                <w:color w:val="auto"/>
                <w:szCs w:val="21"/>
              </w:rPr>
            </w:pPr>
            <w:r>
              <w:rPr>
                <w:rFonts w:hint="eastAsia" w:ascii="宋体" w:hAnsi="宋体"/>
                <w:color w:val="auto"/>
                <w:szCs w:val="21"/>
              </w:rPr>
              <w:t>▲</w:t>
            </w:r>
            <w:r>
              <w:rPr>
                <w:rFonts w:ascii="宋体" w:hAnsi="宋体"/>
                <w:color w:val="auto"/>
                <w:szCs w:val="21"/>
              </w:rPr>
              <w:t>9</w:t>
            </w:r>
            <w:r>
              <w:rPr>
                <w:rFonts w:hint="eastAsia" w:ascii="宋体" w:hAnsi="宋体"/>
                <w:color w:val="auto"/>
                <w:szCs w:val="21"/>
              </w:rPr>
              <w:t>、协助在虚拟化平台上对现有业务系统进行国产化环境适配测试。</w:t>
            </w:r>
          </w:p>
          <w:p w14:paraId="35DC264B">
            <w:pPr>
              <w:shd w:val="clear" w:color="auto"/>
              <w:tabs>
                <w:tab w:val="left" w:pos="180"/>
                <w:tab w:val="left" w:pos="525"/>
                <w:tab w:val="left" w:pos="720"/>
              </w:tabs>
              <w:spacing w:after="0" w:line="380" w:lineRule="exact"/>
              <w:ind w:firstLine="420" w:firstLineChars="200"/>
              <w:rPr>
                <w:rFonts w:hint="eastAsia" w:ascii="宋体" w:hAnsi="宋体"/>
                <w:color w:val="auto"/>
                <w:szCs w:val="21"/>
              </w:rPr>
            </w:pPr>
            <w:r>
              <w:rPr>
                <w:rFonts w:hint="eastAsia" w:ascii="宋体" w:hAnsi="宋体"/>
                <w:color w:val="auto"/>
                <w:szCs w:val="21"/>
              </w:rPr>
              <w:t>五、系统及数据支撑服务</w:t>
            </w:r>
          </w:p>
          <w:p w14:paraId="59B5D905">
            <w:pPr>
              <w:shd w:val="clear" w:color="auto"/>
              <w:tabs>
                <w:tab w:val="left" w:pos="180"/>
                <w:tab w:val="left" w:pos="525"/>
                <w:tab w:val="left" w:pos="720"/>
              </w:tabs>
              <w:spacing w:after="0" w:line="380" w:lineRule="exact"/>
              <w:ind w:firstLine="420" w:firstLineChars="200"/>
              <w:rPr>
                <w:rFonts w:hint="eastAsia" w:ascii="宋体" w:hAnsi="宋体"/>
                <w:color w:val="auto"/>
                <w:szCs w:val="21"/>
              </w:rPr>
            </w:pPr>
            <w:r>
              <w:rPr>
                <w:rFonts w:hint="eastAsia" w:ascii="宋体" w:hAnsi="宋体"/>
                <w:color w:val="auto"/>
                <w:szCs w:val="21"/>
              </w:rPr>
              <w:t>▲1、数据库运维</w:t>
            </w:r>
          </w:p>
          <w:p w14:paraId="3053837D">
            <w:pPr>
              <w:shd w:val="clear" w:color="auto"/>
              <w:tabs>
                <w:tab w:val="left" w:pos="180"/>
                <w:tab w:val="left" w:pos="525"/>
              </w:tabs>
              <w:spacing w:after="0" w:line="380" w:lineRule="exact"/>
              <w:ind w:firstLine="420" w:firstLineChars="200"/>
              <w:rPr>
                <w:rFonts w:hint="eastAsia" w:ascii="宋体" w:hAnsi="宋体"/>
                <w:color w:val="auto"/>
                <w:szCs w:val="21"/>
              </w:rPr>
            </w:pPr>
            <w:r>
              <w:rPr>
                <w:rFonts w:hint="eastAsia" w:ascii="宋体" w:hAnsi="宋体"/>
                <w:color w:val="auto"/>
                <w:szCs w:val="21"/>
              </w:rPr>
              <w:t>(1)提供数据库日常维护、性能调优、运维咨询、应急事件处理。</w:t>
            </w:r>
          </w:p>
          <w:p w14:paraId="0EE810C1">
            <w:pPr>
              <w:shd w:val="clear" w:color="auto"/>
              <w:tabs>
                <w:tab w:val="left" w:pos="180"/>
                <w:tab w:val="left" w:pos="525"/>
              </w:tabs>
              <w:spacing w:after="0" w:line="380" w:lineRule="exact"/>
              <w:ind w:firstLine="420" w:firstLineChars="200"/>
              <w:rPr>
                <w:rFonts w:hint="eastAsia" w:ascii="宋体" w:hAns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)数据库运行状态检查：检查数据库有无挂起、数据库连接数信息、数据库监听是否正常、有无数据库宕机，数据丢失等问题。</w:t>
            </w:r>
          </w:p>
          <w:p w14:paraId="77D77462">
            <w:pPr>
              <w:shd w:val="clear" w:color="auto"/>
              <w:tabs>
                <w:tab w:val="left" w:pos="180"/>
                <w:tab w:val="left" w:pos="525"/>
              </w:tabs>
              <w:spacing w:after="0" w:line="380" w:lineRule="exact"/>
              <w:ind w:firstLine="420" w:firstLineChars="200"/>
              <w:rPr>
                <w:rFonts w:hint="eastAsia" w:ascii="宋体" w:hAns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)检查数据库服务器数据库软件文件系统空间、数据库数据文件系统空间、归档文件所在文件系统的剩余空间、表空间等是否接近预设的风险值。</w:t>
            </w:r>
          </w:p>
          <w:p w14:paraId="1F98BD41">
            <w:pPr>
              <w:shd w:val="clear" w:color="auto"/>
              <w:tabs>
                <w:tab w:val="left" w:pos="180"/>
                <w:tab w:val="left" w:pos="525"/>
              </w:tabs>
              <w:spacing w:after="0" w:line="380" w:lineRule="exact"/>
              <w:ind w:firstLine="420" w:firstLineChars="200"/>
              <w:rPr>
                <w:rFonts w:hint="eastAsia" w:ascii="宋体" w:hAns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)检查数据库最后一次启动的时间，进而判断数据库有无异常重启等。</w:t>
            </w:r>
          </w:p>
          <w:p w14:paraId="41A11E96">
            <w:pPr>
              <w:shd w:val="clear" w:color="auto"/>
              <w:tabs>
                <w:tab w:val="left" w:pos="180"/>
                <w:tab w:val="left" w:pos="525"/>
              </w:tabs>
              <w:spacing w:after="0" w:line="380" w:lineRule="exact"/>
              <w:ind w:firstLine="420" w:firstLineChars="200"/>
              <w:rPr>
                <w:rFonts w:hint="eastAsia" w:ascii="宋体" w:hAnsi="宋体"/>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)检查在线日志的切换频度、检查连接到数据库的会话总数、检查数据库服务redolog信息、检查数据库当前的等待事件等信息是否正常。</w:t>
            </w:r>
          </w:p>
          <w:p w14:paraId="5D1F2E44">
            <w:pPr>
              <w:shd w:val="clear" w:color="auto"/>
              <w:tabs>
                <w:tab w:val="left" w:pos="180"/>
                <w:tab w:val="left" w:pos="525"/>
              </w:tabs>
              <w:spacing w:after="0" w:line="380" w:lineRule="exact"/>
              <w:ind w:firstLine="420" w:firstLineChars="200"/>
              <w:rPr>
                <w:rFonts w:hint="eastAsia" w:ascii="宋体" w:hAnsi="宋体"/>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)通过对上面数据库项的查询，提前发现数据库运行状态及性能情况，发现问题及时处理，如果有宕库等严重问题，启动突发事件处理流程。</w:t>
            </w:r>
          </w:p>
          <w:p w14:paraId="103ED560">
            <w:pPr>
              <w:shd w:val="clear" w:color="auto"/>
              <w:tabs>
                <w:tab w:val="left" w:pos="180"/>
                <w:tab w:val="left" w:pos="525"/>
              </w:tabs>
              <w:spacing w:after="0" w:line="380" w:lineRule="exact"/>
              <w:ind w:firstLine="420" w:firstLineChars="200"/>
              <w:rPr>
                <w:rFonts w:hint="eastAsia" w:ascii="宋体" w:hAnsi="宋体"/>
                <w:color w:val="auto"/>
                <w:szCs w:val="21"/>
              </w:rPr>
            </w:pPr>
            <w:r>
              <w:rPr>
                <w:rFonts w:hint="eastAsia" w:ascii="宋体" w:hAnsi="宋体"/>
                <w:color w:val="auto"/>
                <w:szCs w:val="21"/>
              </w:rPr>
              <w:t>(</w:t>
            </w:r>
            <w:r>
              <w:rPr>
                <w:rFonts w:ascii="宋体" w:hAnsi="宋体"/>
                <w:color w:val="auto"/>
                <w:szCs w:val="21"/>
              </w:rPr>
              <w:t>6</w:t>
            </w:r>
            <w:r>
              <w:rPr>
                <w:rFonts w:hint="eastAsia" w:ascii="宋体" w:hAnsi="宋体"/>
                <w:color w:val="auto"/>
                <w:szCs w:val="21"/>
              </w:rPr>
              <w:t>)检查数据库的备份方式，是否有完整的数据库备份，以及备份策略是否满足当前的数据保护要求，并协助招标人完善备份措施。</w:t>
            </w:r>
          </w:p>
          <w:p w14:paraId="558C8237">
            <w:pPr>
              <w:shd w:val="clear" w:color="auto"/>
              <w:tabs>
                <w:tab w:val="left" w:pos="180"/>
                <w:tab w:val="left" w:pos="525"/>
                <w:tab w:val="left" w:pos="720"/>
              </w:tabs>
              <w:spacing w:after="0" w:line="380" w:lineRule="exact"/>
              <w:ind w:firstLine="420" w:firstLineChars="200"/>
              <w:rPr>
                <w:rFonts w:hint="eastAsia" w:ascii="宋体" w:hAns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、Linux操作系统运维</w:t>
            </w:r>
          </w:p>
          <w:p w14:paraId="0A6C569E">
            <w:pPr>
              <w:shd w:val="clear" w:color="auto"/>
              <w:tabs>
                <w:tab w:val="left" w:pos="180"/>
                <w:tab w:val="left" w:pos="525"/>
              </w:tabs>
              <w:spacing w:after="0" w:line="380" w:lineRule="exact"/>
              <w:ind w:firstLine="420" w:firstLineChars="200"/>
              <w:rPr>
                <w:rFonts w:hint="eastAsia" w:ascii="宋体" w:hAnsi="宋体"/>
                <w:color w:val="auto"/>
                <w:szCs w:val="21"/>
              </w:rPr>
            </w:pPr>
            <w:r>
              <w:rPr>
                <w:rFonts w:hint="eastAsia" w:ascii="宋体" w:hAnsi="宋体"/>
                <w:color w:val="auto"/>
                <w:szCs w:val="21"/>
              </w:rPr>
              <w:t>(1)提供Linux系统日常维护、性能调优、运维咨询、应急事件处理。提供电话和邮件技术支持服务，接听任意管理维护的咨询电话，远程协助管理和配置。</w:t>
            </w:r>
          </w:p>
          <w:p w14:paraId="7943AEAE">
            <w:pPr>
              <w:shd w:val="clear" w:color="auto"/>
              <w:tabs>
                <w:tab w:val="left" w:pos="180"/>
                <w:tab w:val="left" w:pos="525"/>
              </w:tabs>
              <w:spacing w:after="0" w:line="380" w:lineRule="exact"/>
              <w:ind w:firstLine="420" w:firstLineChars="200"/>
              <w:rPr>
                <w:rFonts w:hint="eastAsia" w:ascii="宋体" w:hAns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)当Linux主机出现故障后，帮助采购方寻找故障原因，分析解决问题，提供故障处理报告。</w:t>
            </w:r>
          </w:p>
          <w:p w14:paraId="34914DC3">
            <w:pPr>
              <w:shd w:val="clear" w:color="auto"/>
              <w:tabs>
                <w:tab w:val="left" w:pos="180"/>
                <w:tab w:val="left" w:pos="525"/>
              </w:tabs>
              <w:spacing w:after="0" w:line="380" w:lineRule="exact"/>
              <w:ind w:firstLine="420" w:firstLineChars="200"/>
              <w:rPr>
                <w:rFonts w:hint="eastAsia" w:ascii="宋体" w:hAns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)提供日常检查和清理，删除垃圾文件，定制安全策略，升级病毒库和系统补丁，系统优化提速。</w:t>
            </w:r>
          </w:p>
          <w:p w14:paraId="4560F1C1">
            <w:pPr>
              <w:shd w:val="clear" w:color="auto"/>
              <w:tabs>
                <w:tab w:val="left" w:pos="180"/>
                <w:tab w:val="left" w:pos="525"/>
              </w:tabs>
              <w:spacing w:after="0" w:line="380" w:lineRule="exact"/>
              <w:ind w:firstLine="420" w:firstLineChars="200"/>
              <w:rPr>
                <w:rFonts w:hint="eastAsia" w:ascii="宋体" w:hAns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)协助安装配置Linux双机高可用性集群(HA)软件，或者负载均衡软件。能够让两台主机实现失效切换或者负载均衡。集群服务器运行的主要应用软件可以是 web/mail/file/database服务器中的任意一种。负责解决集群系统的系统安装、硬件驱动、软件配置、时钟同步、数据备份、内核编译、兼容性等一切问题，直到顺利实现集群的功能。</w:t>
            </w:r>
          </w:p>
          <w:p w14:paraId="332750A1">
            <w:pPr>
              <w:shd w:val="clear" w:color="auto"/>
              <w:tabs>
                <w:tab w:val="left" w:pos="180"/>
                <w:tab w:val="left" w:pos="525"/>
              </w:tabs>
              <w:spacing w:after="0" w:line="380" w:lineRule="exact"/>
              <w:ind w:firstLine="420" w:firstLineChars="200"/>
              <w:rPr>
                <w:rFonts w:hint="eastAsia" w:ascii="宋体" w:hAnsi="宋体"/>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)对Linux系统中应用程序的数据库进行数据备份及恢复支持服务。</w:t>
            </w:r>
          </w:p>
          <w:p w14:paraId="064D1053">
            <w:pPr>
              <w:shd w:val="clear" w:color="auto"/>
              <w:tabs>
                <w:tab w:val="left" w:pos="180"/>
                <w:tab w:val="left" w:pos="525"/>
              </w:tabs>
              <w:spacing w:after="0" w:line="380" w:lineRule="exact"/>
              <w:ind w:firstLine="420" w:firstLineChars="200"/>
              <w:rPr>
                <w:rFonts w:hint="eastAsia" w:ascii="宋体" w:hAnsi="宋体"/>
                <w:color w:val="auto"/>
                <w:szCs w:val="21"/>
              </w:rPr>
            </w:pPr>
            <w:r>
              <w:rPr>
                <w:rFonts w:hint="eastAsia" w:ascii="宋体" w:hAnsi="宋体"/>
                <w:color w:val="auto"/>
                <w:szCs w:val="21"/>
              </w:rPr>
              <w:t>(</w:t>
            </w:r>
            <w:r>
              <w:rPr>
                <w:rFonts w:ascii="宋体" w:hAnsi="宋体"/>
                <w:color w:val="auto"/>
                <w:szCs w:val="21"/>
              </w:rPr>
              <w:t>6</w:t>
            </w:r>
            <w:r>
              <w:rPr>
                <w:rFonts w:hint="eastAsia" w:ascii="宋体" w:hAnsi="宋体"/>
                <w:color w:val="auto"/>
                <w:szCs w:val="21"/>
              </w:rPr>
              <w:t>)对于复杂的故障、项目交流或重大业务线、重大节假日，提供现场技术服务支持。</w:t>
            </w:r>
          </w:p>
          <w:p w14:paraId="5577FFD7">
            <w:pPr>
              <w:shd w:val="clear" w:color="auto"/>
              <w:spacing w:after="0" w:line="360" w:lineRule="exact"/>
              <w:ind w:firstLine="420" w:firstLineChars="200"/>
              <w:rPr>
                <w:rFonts w:hint="eastAsia" w:ascii="宋体" w:hAnsi="宋体"/>
                <w:color w:val="auto"/>
                <w:szCs w:val="21"/>
              </w:rPr>
            </w:pPr>
            <w:r>
              <w:rPr>
                <w:rFonts w:hint="eastAsia" w:ascii="宋体" w:hAnsi="宋体"/>
                <w:color w:val="auto"/>
                <w:szCs w:val="21"/>
              </w:rPr>
              <w:t>(</w:t>
            </w:r>
            <w:r>
              <w:rPr>
                <w:rFonts w:ascii="宋体" w:hAnsi="宋体"/>
                <w:color w:val="auto"/>
                <w:szCs w:val="21"/>
              </w:rPr>
              <w:t>7</w:t>
            </w:r>
            <w:r>
              <w:rPr>
                <w:rFonts w:hint="eastAsia" w:ascii="宋体" w:hAnsi="宋体"/>
                <w:color w:val="auto"/>
                <w:szCs w:val="21"/>
              </w:rPr>
              <w:t>)为了避免和防范Internet安全漏洞、网络病毒、黑客攻击造成的数据被损坏、截取和修改，根据网络安全要求，提供加固服务（如定期更换密码口令、安全配置调整加固等）。</w:t>
            </w:r>
          </w:p>
        </w:tc>
        <w:tc>
          <w:tcPr>
            <w:tcW w:w="849" w:type="dxa"/>
            <w:tcBorders>
              <w:top w:val="single" w:color="auto" w:sz="4" w:space="0"/>
              <w:left w:val="single" w:color="auto" w:sz="4" w:space="0"/>
              <w:right w:val="single" w:color="auto" w:sz="4" w:space="0"/>
            </w:tcBorders>
            <w:vAlign w:val="center"/>
          </w:tcPr>
          <w:p w14:paraId="779EC414">
            <w:pPr>
              <w:shd w:val="clear" w:color="auto"/>
              <w:wordWrap w:val="0"/>
              <w:spacing w:after="0" w:line="360" w:lineRule="exact"/>
              <w:jc w:val="center"/>
              <w:rPr>
                <w:rFonts w:hint="eastAsia" w:ascii="宋体" w:hAnsi="宋体"/>
                <w:color w:val="auto"/>
                <w:szCs w:val="21"/>
              </w:rPr>
            </w:pPr>
            <w:r>
              <w:rPr>
                <w:rFonts w:ascii="宋体" w:hAnsi="宋体"/>
                <w:color w:val="auto"/>
                <w:szCs w:val="21"/>
              </w:rPr>
              <w:t>10.143</w:t>
            </w:r>
          </w:p>
        </w:tc>
        <w:tc>
          <w:tcPr>
            <w:tcW w:w="1099" w:type="dxa"/>
            <w:tcBorders>
              <w:top w:val="single" w:color="auto" w:sz="4" w:space="0"/>
              <w:left w:val="single" w:color="auto" w:sz="4" w:space="0"/>
              <w:right w:val="single" w:color="auto" w:sz="4" w:space="0"/>
            </w:tcBorders>
            <w:vAlign w:val="center"/>
          </w:tcPr>
          <w:p w14:paraId="20D51F77">
            <w:pPr>
              <w:shd w:val="clear" w:color="auto"/>
              <w:spacing w:after="0" w:line="340" w:lineRule="exact"/>
              <w:jc w:val="center"/>
              <w:rPr>
                <w:rFonts w:hint="eastAsia" w:ascii="宋体" w:hAnsi="宋体"/>
                <w:color w:val="auto"/>
                <w:szCs w:val="21"/>
              </w:rPr>
            </w:pPr>
            <w:r>
              <w:rPr>
                <w:rFonts w:hint="eastAsia" w:ascii="宋体" w:hAnsi="宋体"/>
                <w:color w:val="auto"/>
                <w:szCs w:val="21"/>
              </w:rPr>
              <w:t>软件和信息技术服务业</w:t>
            </w:r>
          </w:p>
        </w:tc>
      </w:tr>
      <w:tr w14:paraId="21D475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367" w:type="dxa"/>
            <w:tcBorders>
              <w:top w:val="single" w:color="auto" w:sz="4" w:space="0"/>
              <w:left w:val="single" w:color="auto" w:sz="4" w:space="0"/>
              <w:bottom w:val="single" w:color="auto" w:sz="4" w:space="0"/>
              <w:right w:val="single" w:color="auto" w:sz="4" w:space="0"/>
            </w:tcBorders>
            <w:vAlign w:val="center"/>
          </w:tcPr>
          <w:p w14:paraId="3F511D49">
            <w:pPr>
              <w:shd w:val="clear" w:color="auto"/>
              <w:spacing w:after="0" w:line="340" w:lineRule="exact"/>
              <w:jc w:val="center"/>
              <w:rPr>
                <w:rFonts w:hint="eastAsia" w:ascii="宋体" w:hAnsi="宋体"/>
                <w:color w:val="auto"/>
                <w:szCs w:val="21"/>
              </w:rPr>
            </w:pPr>
            <w:r>
              <w:rPr>
                <w:rFonts w:hint="eastAsia" w:ascii="宋体" w:hAnsi="宋体"/>
                <w:color w:val="auto"/>
                <w:szCs w:val="21"/>
              </w:rPr>
              <w:t>商务条款</w:t>
            </w:r>
          </w:p>
        </w:tc>
        <w:tc>
          <w:tcPr>
            <w:tcW w:w="9485" w:type="dxa"/>
            <w:gridSpan w:val="7"/>
            <w:tcBorders>
              <w:top w:val="single" w:color="auto" w:sz="4" w:space="0"/>
              <w:left w:val="single" w:color="auto" w:sz="4" w:space="0"/>
              <w:bottom w:val="single" w:color="auto" w:sz="4" w:space="0"/>
              <w:right w:val="single" w:color="auto" w:sz="4" w:space="0"/>
            </w:tcBorders>
          </w:tcPr>
          <w:p w14:paraId="25DD56CF">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▲一、合同签订期：自中标通知书发出之日起15个工作日内。</w:t>
            </w:r>
          </w:p>
          <w:p w14:paraId="3757FC25">
            <w:pPr>
              <w:pStyle w:val="11"/>
              <w:shd w:val="clear" w:color="auto"/>
              <w:rPr>
                <w:rFonts w:hint="eastAsia" w:ascii="宋体" w:hAnsi="宋体" w:cs="宋体"/>
                <w:color w:val="auto"/>
                <w:szCs w:val="21"/>
              </w:rPr>
            </w:pPr>
            <w:r>
              <w:rPr>
                <w:rFonts w:hint="eastAsia" w:ascii="宋体" w:hAnsi="宋体" w:cs="宋体"/>
                <w:color w:val="auto"/>
                <w:szCs w:val="21"/>
              </w:rPr>
              <w:t>▲二、提交服务成果时间：2026年12月29日至2027年12月28日。</w:t>
            </w:r>
          </w:p>
          <w:p w14:paraId="4570F314">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三、提交服务成果地点：采购人指定地点；</w:t>
            </w:r>
          </w:p>
          <w:p w14:paraId="192A25BA">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四、验收标准：根据招标文件要求及有关规定由采购方验收通过。</w:t>
            </w:r>
          </w:p>
          <w:p w14:paraId="00F613C9">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▲五、付款方式：提交服务后</w:t>
            </w:r>
            <w:r>
              <w:rPr>
                <w:rFonts w:ascii="宋体" w:hAnsi="宋体" w:cs="宋体"/>
                <w:color w:val="auto"/>
                <w:szCs w:val="21"/>
              </w:rPr>
              <w:t>1</w:t>
            </w:r>
            <w:r>
              <w:rPr>
                <w:rFonts w:hint="eastAsia" w:ascii="宋体" w:hAnsi="宋体" w:cs="宋体"/>
                <w:color w:val="auto"/>
                <w:szCs w:val="21"/>
              </w:rPr>
              <w:t>0个工作日内支付合同总金额的50%，项目验收合格后</w:t>
            </w:r>
            <w:r>
              <w:rPr>
                <w:rFonts w:ascii="宋体" w:hAnsi="宋体" w:cs="宋体"/>
                <w:color w:val="auto"/>
                <w:szCs w:val="21"/>
              </w:rPr>
              <w:t>1</w:t>
            </w:r>
            <w:r>
              <w:rPr>
                <w:rFonts w:hint="eastAsia" w:ascii="宋体" w:hAnsi="宋体" w:cs="宋体"/>
                <w:color w:val="auto"/>
                <w:szCs w:val="21"/>
              </w:rPr>
              <w:t>0个工作日内支付合同总金额的50%（如因财政原因导致付款延迟的，不视为采购人违约，付款期限顺延）。采购人付款前，成交供应商应向采购人开具等额有效的普通发票或增值税发票，采购人未收到发票的，有权不予支付相应款项直至成交供应商提供合格发票，并不承担延迟付款责任。如因财政原因导致付款延迟的，采购人不承担违约责任，且合同履约时间不顺延，中标人需按合同期限履行合同。</w:t>
            </w:r>
          </w:p>
          <w:p w14:paraId="7B61B6DF">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六、保密要求：中标供应商在项目运维服务过程中，必须对本项目所有项目信息以及接触到的数据予以保密，未经采购人书面许可，中标供应商不得以任何形式向第三方透露本项目的任何内容以及接触到的数据。</w:t>
            </w:r>
          </w:p>
          <w:p w14:paraId="6EB17355">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七、维护服务要求</w:t>
            </w:r>
          </w:p>
          <w:p w14:paraId="28A28608">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（一）服务时间</w:t>
            </w:r>
          </w:p>
          <w:p w14:paraId="7DFCA802">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在非工作时间，设置有专人 7*24 小时接听的移动电话热线，用于解决客户的技术问题以及接听。</w:t>
            </w:r>
          </w:p>
          <w:p w14:paraId="60C66363">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（二）行为规范</w:t>
            </w:r>
          </w:p>
          <w:p w14:paraId="35DFC72D">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1. 遵守用户的各项规章制度，严格按照用户相应的规章制度办事。</w:t>
            </w:r>
          </w:p>
          <w:p w14:paraId="64E8C6A3">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2. 与用户运行维护体系其他部门和环节协同工作，密切配合，共同开展技术支持工作。</w:t>
            </w:r>
          </w:p>
          <w:p w14:paraId="51194B62">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3. 出现疑难技术、业务问题和重大紧急情况时，及时向负责人报告。</w:t>
            </w:r>
          </w:p>
          <w:p w14:paraId="526DC538">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4. 到现场技术支持时要精神饱满，穿着得体，谈吐文明，举止庄重。</w:t>
            </w:r>
          </w:p>
          <w:p w14:paraId="5833CE48">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5. 遵守保密原则，对被支持单位的网络、主机、系统软件、应用软件等的密码、核心参数、业务数据等负有保密责任，不得随意复制和传播。</w:t>
            </w:r>
          </w:p>
          <w:p w14:paraId="567D914C">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（三）其它要求</w:t>
            </w:r>
          </w:p>
          <w:p w14:paraId="2A3BF517">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1.建立采购人维护档案，定制采购人服务计划书</w:t>
            </w:r>
          </w:p>
          <w:p w14:paraId="59363D15">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中标人为本项目建立有详尽的系统维护服务档案，记录有系统配置、双方人员信息、系统维护记录、系统运行情况等信息。并根据本项目的实际需要，定制有详细的服务支持计划。同时对于该档案我们会及时更新以保证其资料的实时，准确。</w:t>
            </w:r>
          </w:p>
          <w:p w14:paraId="10D244A5">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2.定期预防性维护</w:t>
            </w:r>
          </w:p>
          <w:p w14:paraId="6DA024A3">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中标人定期对本项目进行现场及远程监控，并将根据制订好的支持计划书每月 1 次对系统进行正规的定期预防性服务。</w:t>
            </w:r>
          </w:p>
          <w:p w14:paraId="33AA71FC">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预防性维护的内容包括：</w:t>
            </w:r>
          </w:p>
          <w:p w14:paraId="2CE39243">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（1）系统故障记录的分析(包括软件和硬件)，排除故障隐患；</w:t>
            </w:r>
          </w:p>
          <w:p w14:paraId="316ED348">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（2）网络环境的检查、测试；</w:t>
            </w:r>
          </w:p>
          <w:p w14:paraId="03AC3AD1">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（3）按需要安装补丁程序；</w:t>
            </w:r>
          </w:p>
          <w:p w14:paraId="0159063F">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w:t>
            </w:r>
            <w:r>
              <w:rPr>
                <w:rFonts w:ascii="宋体" w:hAnsi="宋体" w:cs="宋体"/>
                <w:color w:val="auto"/>
                <w:szCs w:val="21"/>
              </w:rPr>
              <w:t>4</w:t>
            </w:r>
            <w:r>
              <w:rPr>
                <w:rFonts w:hint="eastAsia" w:ascii="宋体" w:hAnsi="宋体" w:cs="宋体"/>
                <w:color w:val="auto"/>
                <w:szCs w:val="21"/>
              </w:rPr>
              <w:t>）操作系统健康检查；</w:t>
            </w:r>
          </w:p>
          <w:p w14:paraId="4F5159B4">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w:t>
            </w:r>
            <w:r>
              <w:rPr>
                <w:rFonts w:ascii="宋体" w:hAnsi="宋体" w:cs="宋体"/>
                <w:color w:val="auto"/>
                <w:szCs w:val="21"/>
              </w:rPr>
              <w:t>5</w:t>
            </w:r>
            <w:r>
              <w:rPr>
                <w:rFonts w:hint="eastAsia" w:ascii="宋体" w:hAnsi="宋体" w:cs="宋体"/>
                <w:color w:val="auto"/>
                <w:szCs w:val="21"/>
              </w:rPr>
              <w:t>）系统基本的性能分析；</w:t>
            </w:r>
          </w:p>
          <w:p w14:paraId="7EEB3EC8">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w:t>
            </w:r>
            <w:r>
              <w:rPr>
                <w:rFonts w:ascii="宋体" w:hAnsi="宋体" w:cs="宋体"/>
                <w:color w:val="auto"/>
                <w:szCs w:val="21"/>
              </w:rPr>
              <w:t>6</w:t>
            </w:r>
            <w:r>
              <w:rPr>
                <w:rFonts w:hint="eastAsia" w:ascii="宋体" w:hAnsi="宋体" w:cs="宋体"/>
                <w:color w:val="auto"/>
                <w:szCs w:val="21"/>
              </w:rPr>
              <w:t>）技术问题的咨询和辅导；</w:t>
            </w:r>
          </w:p>
        </w:tc>
      </w:tr>
      <w:tr w14:paraId="226439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67" w:type="dxa"/>
            <w:tcBorders>
              <w:top w:val="single" w:color="auto" w:sz="4" w:space="0"/>
              <w:left w:val="single" w:color="auto" w:sz="4" w:space="0"/>
              <w:bottom w:val="single" w:color="auto" w:sz="4" w:space="0"/>
              <w:right w:val="single" w:color="auto" w:sz="4" w:space="0"/>
            </w:tcBorders>
            <w:vAlign w:val="center"/>
          </w:tcPr>
          <w:p w14:paraId="6EB1FF80">
            <w:pPr>
              <w:shd w:val="clear" w:color="auto"/>
              <w:spacing w:after="0" w:line="340" w:lineRule="exact"/>
              <w:jc w:val="center"/>
              <w:rPr>
                <w:rFonts w:hint="eastAsia" w:ascii="宋体" w:hAnsi="宋体"/>
                <w:color w:val="auto"/>
                <w:szCs w:val="21"/>
              </w:rPr>
            </w:pPr>
            <w:r>
              <w:rPr>
                <w:rFonts w:hint="eastAsia" w:ascii="宋体" w:hAnsi="宋体"/>
                <w:color w:val="auto"/>
                <w:szCs w:val="21"/>
              </w:rPr>
              <w:t>其他说明</w:t>
            </w:r>
          </w:p>
        </w:tc>
        <w:tc>
          <w:tcPr>
            <w:tcW w:w="9485" w:type="dxa"/>
            <w:gridSpan w:val="7"/>
            <w:tcBorders>
              <w:top w:val="single" w:color="auto" w:sz="4" w:space="0"/>
              <w:left w:val="single" w:color="auto" w:sz="4" w:space="0"/>
              <w:bottom w:val="single" w:color="auto" w:sz="4" w:space="0"/>
              <w:right w:val="single" w:color="auto" w:sz="4" w:space="0"/>
            </w:tcBorders>
          </w:tcPr>
          <w:p w14:paraId="3DA3B30F">
            <w:pPr>
              <w:widowControl/>
              <w:shd w:val="clear" w:color="auto"/>
              <w:spacing w:after="0" w:line="340" w:lineRule="exact"/>
              <w:rPr>
                <w:rFonts w:hint="eastAsia" w:ascii="宋体" w:hAnsi="宋体"/>
                <w:color w:val="auto"/>
                <w:szCs w:val="21"/>
              </w:rPr>
            </w:pPr>
            <w:r>
              <w:rPr>
                <w:rFonts w:hint="eastAsia" w:ascii="宋体" w:hAnsi="宋体"/>
                <w:color w:val="auto"/>
                <w:szCs w:val="21"/>
              </w:rPr>
              <w:t>一、进口产品说明</w:t>
            </w:r>
          </w:p>
          <w:p w14:paraId="4C190D1B">
            <w:pPr>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□本表的第</w:t>
            </w:r>
            <w:r>
              <w:rPr>
                <w:rFonts w:hint="eastAsia" w:ascii="宋体" w:hAnsi="宋体"/>
                <w:color w:val="auto"/>
                <w:szCs w:val="21"/>
                <w:u w:val="single"/>
              </w:rPr>
              <w:t xml:space="preserve">  </w:t>
            </w:r>
            <w:r>
              <w:rPr>
                <w:rFonts w:hint="eastAsia" w:ascii="宋体" w:hAnsi="宋体"/>
                <w:color w:val="auto"/>
                <w:szCs w:val="21"/>
              </w:rPr>
              <w:t>项服务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优先采购向我国企业转让技术、与我国企业签订消化吸收再创新方案的投标人的进口产品。</w:t>
            </w:r>
            <w:r>
              <w:rPr>
                <w:rFonts w:hint="eastAsia" w:ascii="宋体" w:hAnsi="宋体"/>
                <w:b/>
                <w:bCs/>
                <w:color w:val="auto"/>
                <w:szCs w:val="21"/>
              </w:rPr>
              <w:t>其他货物不接受进口产品参与投标</w:t>
            </w:r>
            <w:r>
              <w:rPr>
                <w:rFonts w:hint="eastAsia" w:ascii="宋体" w:hAnsi="宋体"/>
                <w:color w:val="auto"/>
                <w:szCs w:val="21"/>
              </w:rPr>
              <w:t>，</w:t>
            </w:r>
            <w:r>
              <w:rPr>
                <w:rFonts w:hint="eastAsia" w:ascii="宋体" w:hAnsi="宋体"/>
                <w:b/>
                <w:color w:val="auto"/>
                <w:szCs w:val="21"/>
              </w:rPr>
              <w:t>否则作无效标处理。</w:t>
            </w:r>
          </w:p>
          <w:p w14:paraId="7818A9A9">
            <w:pPr>
              <w:shd w:val="clear" w:color="auto"/>
              <w:tabs>
                <w:tab w:val="left" w:pos="180"/>
                <w:tab w:val="left" w:pos="1620"/>
              </w:tabs>
              <w:spacing w:after="0" w:line="340" w:lineRule="exact"/>
              <w:ind w:firstLine="420" w:firstLineChars="200"/>
              <w:rPr>
                <w:rFonts w:hint="eastAsia" w:ascii="宋体" w:hAnsi="宋体"/>
                <w:color w:val="auto"/>
                <w:szCs w:val="21"/>
              </w:rPr>
            </w:pPr>
            <w:r>
              <w:rPr>
                <w:rFonts w:ascii="宋体" w:hAnsi="宋体"/>
                <w:color w:val="auto"/>
                <w:szCs w:val="21"/>
              </w:rPr>
              <w:sym w:font="Wingdings 2" w:char="0052"/>
            </w:r>
            <w:r>
              <w:rPr>
                <w:rFonts w:hint="eastAsia" w:ascii="宋体" w:hAnsi="宋体"/>
                <w:color w:val="auto"/>
                <w:szCs w:val="21"/>
              </w:rPr>
              <w:t>本分标服务所涉及的货物不接受进口产品（即通过中国海关报关验放进入中国境内且产自关境外的产品）参与投标，</w:t>
            </w:r>
            <w:r>
              <w:rPr>
                <w:rFonts w:hint="eastAsia" w:ascii="宋体" w:hAnsi="宋体"/>
                <w:b/>
                <w:color w:val="auto"/>
                <w:szCs w:val="21"/>
              </w:rPr>
              <w:t>如有进口产品参与投标的作无效标处理</w:t>
            </w:r>
            <w:r>
              <w:rPr>
                <w:rFonts w:hint="eastAsia" w:ascii="宋体" w:hAnsi="宋体"/>
                <w:color w:val="auto"/>
                <w:szCs w:val="21"/>
              </w:rPr>
              <w:t>。</w:t>
            </w:r>
          </w:p>
          <w:p w14:paraId="6531A4F7">
            <w:pPr>
              <w:shd w:val="clear" w:color="auto"/>
              <w:tabs>
                <w:tab w:val="left" w:pos="180"/>
                <w:tab w:val="left" w:pos="1620"/>
              </w:tabs>
              <w:spacing w:after="0" w:line="340" w:lineRule="exact"/>
              <w:ind w:firstLine="420" w:firstLineChars="200"/>
              <w:rPr>
                <w:rFonts w:hint="eastAsia" w:ascii="宋体" w:hAnsi="宋体"/>
                <w:color w:val="auto"/>
                <w:szCs w:val="21"/>
              </w:rPr>
            </w:pPr>
            <w:r>
              <w:rPr>
                <w:rFonts w:hint="eastAsia" w:ascii="宋体" w:hAnsi="宋体"/>
                <w:color w:val="auto"/>
                <w:szCs w:val="21"/>
              </w:rPr>
              <w:t>□本分标服务不涉及货物。</w:t>
            </w:r>
          </w:p>
          <w:p w14:paraId="3C927936">
            <w:pPr>
              <w:widowControl/>
              <w:shd w:val="clear" w:color="auto"/>
              <w:spacing w:after="0" w:line="340" w:lineRule="exact"/>
              <w:rPr>
                <w:rFonts w:hint="eastAsia" w:ascii="宋体" w:hAnsi="宋体"/>
                <w:b/>
                <w:color w:val="auto"/>
                <w:szCs w:val="21"/>
              </w:rPr>
            </w:pPr>
            <w:r>
              <w:rPr>
                <w:rFonts w:hint="eastAsia" w:ascii="宋体" w:hAnsi="宋体"/>
                <w:color w:val="auto"/>
                <w:szCs w:val="21"/>
              </w:rPr>
              <w:t>二、</w:t>
            </w:r>
            <w:r>
              <w:rPr>
                <w:rFonts w:hint="eastAsia" w:ascii="宋体" w:hAnsi="宋体"/>
                <w:b/>
                <w:color w:val="auto"/>
                <w:szCs w:val="21"/>
              </w:rPr>
              <w:t>投标要求</w:t>
            </w:r>
          </w:p>
          <w:p w14:paraId="5A40F285">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1.投标人认为有利于采购人的采购要求之外的优惠条款应单独列明。</w:t>
            </w:r>
          </w:p>
          <w:p w14:paraId="08A4B35C">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2.投标人结合本项目服务需求及要求于投标文件中提供针对本项目的服务方案、保密承诺、廉洁承诺（格式</w:t>
            </w:r>
            <w:r>
              <w:rPr>
                <w:rFonts w:ascii="宋体" w:hAnsi="宋体"/>
                <w:color w:val="auto"/>
                <w:szCs w:val="21"/>
              </w:rPr>
              <w:t>自拟</w:t>
            </w:r>
            <w:r>
              <w:rPr>
                <w:rFonts w:hint="eastAsia" w:ascii="宋体" w:hAnsi="宋体"/>
                <w:color w:val="auto"/>
                <w:szCs w:val="21"/>
              </w:rPr>
              <w:t>）。</w:t>
            </w:r>
          </w:p>
          <w:p w14:paraId="31817823">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3.投标人需投入具备专业能力的技术实施人员，在投标文件中提供项目实施人员名单。</w:t>
            </w:r>
          </w:p>
          <w:p w14:paraId="4EEA9488">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4.如有，请提供履约能力相关证明或业绩证明、奖项情况等。</w:t>
            </w:r>
          </w:p>
          <w:p w14:paraId="1850F9A1">
            <w:pPr>
              <w:widowControl/>
              <w:shd w:val="clear" w:color="auto"/>
              <w:spacing w:after="0" w:line="340" w:lineRule="exact"/>
              <w:rPr>
                <w:rFonts w:hint="eastAsia" w:ascii="宋体" w:hAnsi="宋体"/>
                <w:b/>
                <w:color w:val="auto"/>
                <w:szCs w:val="21"/>
              </w:rPr>
            </w:pPr>
            <w:r>
              <w:rPr>
                <w:rFonts w:hint="eastAsia" w:ascii="宋体" w:hAnsi="宋体"/>
                <w:b/>
                <w:color w:val="auto"/>
                <w:szCs w:val="21"/>
              </w:rPr>
              <w:t>三、其他事项</w:t>
            </w:r>
          </w:p>
          <w:p w14:paraId="75854F41">
            <w:pPr>
              <w:widowControl/>
              <w:shd w:val="clear" w:color="auto"/>
              <w:spacing w:after="0" w:line="340" w:lineRule="exact"/>
              <w:ind w:firstLine="420" w:firstLineChars="200"/>
              <w:rPr>
                <w:rFonts w:hint="eastAsia" w:ascii="宋体" w:hAnsi="宋体"/>
                <w:color w:val="auto"/>
                <w:szCs w:val="21"/>
              </w:rPr>
            </w:pPr>
            <w:r>
              <w:rPr>
                <w:rFonts w:ascii="宋体" w:hAnsi="宋体"/>
                <w:color w:val="auto"/>
                <w:szCs w:val="21"/>
              </w:rPr>
              <w:t>1</w:t>
            </w:r>
            <w:r>
              <w:rPr>
                <w:rFonts w:hint="eastAsia" w:ascii="宋体" w:hAnsi="宋体"/>
                <w:color w:val="auto"/>
                <w:szCs w:val="21"/>
              </w:rPr>
              <w:t>.除招标文件另有规定外，若出现有关法律、法规和规章有强制性规定但招标文件未列明的情形，则投标人应按照有关法律、法规和规章强制性规定执行。</w:t>
            </w:r>
          </w:p>
          <w:p w14:paraId="163E728B">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2</w:t>
            </w:r>
            <w:r>
              <w:rPr>
                <w:rFonts w:ascii="宋体" w:hAnsi="宋体"/>
                <w:color w:val="auto"/>
                <w:szCs w:val="21"/>
              </w:rPr>
              <w:t>.</w:t>
            </w:r>
            <w:r>
              <w:rPr>
                <w:rFonts w:hint="eastAsia" w:ascii="宋体" w:hAnsi="宋体"/>
                <w:color w:val="auto"/>
                <w:szCs w:val="21"/>
              </w:rPr>
              <w:t>本项目合同文本中的条款如与项目需求不一致的，以采购文件项目需求表、中标供应商响应条款为准。</w:t>
            </w:r>
          </w:p>
          <w:p w14:paraId="74BCF0C5">
            <w:pPr>
              <w:widowControl/>
              <w:shd w:val="clear" w:color="auto"/>
              <w:spacing w:after="0" w:line="340" w:lineRule="exact"/>
              <w:ind w:firstLine="422" w:firstLineChars="200"/>
              <w:rPr>
                <w:rFonts w:hint="eastAsia" w:ascii="宋体" w:hAnsi="宋体"/>
                <w:b/>
                <w:color w:val="auto"/>
                <w:szCs w:val="21"/>
              </w:rPr>
            </w:pPr>
            <w:r>
              <w:rPr>
                <w:rFonts w:hint="eastAsia" w:ascii="宋体" w:hAnsi="宋体"/>
                <w:b/>
                <w:color w:val="auto"/>
                <w:szCs w:val="21"/>
              </w:rPr>
              <w:t>▲3.本项目采购预算及分项预算为最高限价，投标人的投标报价不得超出最高限价，否则投标无效。</w:t>
            </w:r>
          </w:p>
          <w:p w14:paraId="0F6DB134">
            <w:pPr>
              <w:widowControl/>
              <w:shd w:val="clear" w:color="auto"/>
              <w:spacing w:after="0" w:line="340" w:lineRule="exact"/>
              <w:ind w:firstLine="422" w:firstLineChars="200"/>
              <w:rPr>
                <w:rFonts w:hint="eastAsia" w:ascii="宋体" w:hAnsi="宋体"/>
                <w:b/>
                <w:color w:val="auto"/>
                <w:szCs w:val="21"/>
              </w:rPr>
            </w:pPr>
            <w:r>
              <w:rPr>
                <w:rFonts w:hint="eastAsia" w:ascii="宋体" w:hAnsi="宋体"/>
                <w:b/>
                <w:color w:val="auto"/>
                <w:szCs w:val="21"/>
              </w:rPr>
              <w:t>▲4.投标人对本项目任何一个服务项只能有一个报价，采购人不接受有选择的报价，否则投标无效。</w:t>
            </w:r>
          </w:p>
          <w:p w14:paraId="7E33C046">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5.投标人可以结合项目的实际情况，在投标文件中提供项目理解，售后服务、运维技术方案、运维服务方案及相关信誉、业绩。</w:t>
            </w:r>
          </w:p>
        </w:tc>
      </w:tr>
    </w:tbl>
    <w:p w14:paraId="7A106802">
      <w:pPr>
        <w:shd w:val="clear" w:color="auto"/>
        <w:spacing w:line="428" w:lineRule="exact"/>
        <w:ind w:left="119"/>
        <w:rPr>
          <w:rFonts w:hint="eastAsia" w:ascii="微软雅黑" w:hAnsi="微软雅黑" w:eastAsia="微软雅黑" w:cs="微软雅黑"/>
          <w:color w:val="auto"/>
          <w:sz w:val="32"/>
          <w:szCs w:val="32"/>
        </w:rPr>
      </w:pPr>
    </w:p>
    <w:p w14:paraId="6273062B">
      <w:pPr>
        <w:widowControl/>
        <w:shd w:val="clear" w:color="auto"/>
        <w:jc w:val="left"/>
        <w:rPr>
          <w:rFonts w:hint="eastAsia" w:ascii="微软雅黑" w:hAnsi="微软雅黑" w:eastAsia="微软雅黑" w:cs="微软雅黑"/>
          <w:color w:val="auto"/>
          <w:sz w:val="32"/>
          <w:szCs w:val="32"/>
        </w:rPr>
      </w:pPr>
      <w:r>
        <w:rPr>
          <w:rFonts w:hint="eastAsia" w:ascii="微软雅黑" w:hAnsi="微软雅黑" w:eastAsia="微软雅黑" w:cs="微软雅黑"/>
          <w:color w:val="auto"/>
          <w:sz w:val="32"/>
          <w:szCs w:val="32"/>
        </w:rPr>
        <w:br w:type="page"/>
      </w:r>
    </w:p>
    <w:tbl>
      <w:tblPr>
        <w:tblStyle w:val="34"/>
        <w:tblW w:w="985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68"/>
        <w:gridCol w:w="366"/>
        <w:gridCol w:w="270"/>
        <w:gridCol w:w="158"/>
        <w:gridCol w:w="366"/>
        <w:gridCol w:w="6379"/>
        <w:gridCol w:w="849"/>
        <w:gridCol w:w="1099"/>
      </w:tblGrid>
      <w:tr w14:paraId="000BF5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852" w:type="dxa"/>
            <w:gridSpan w:val="8"/>
            <w:tcBorders>
              <w:top w:val="single" w:color="auto" w:sz="4" w:space="0"/>
              <w:left w:val="single" w:color="auto" w:sz="4" w:space="0"/>
              <w:bottom w:val="nil"/>
              <w:right w:val="single" w:color="auto" w:sz="4" w:space="0"/>
            </w:tcBorders>
            <w:vAlign w:val="center"/>
          </w:tcPr>
          <w:p w14:paraId="71C079C2">
            <w:pPr>
              <w:shd w:val="clear" w:color="auto"/>
              <w:spacing w:after="0" w:line="340" w:lineRule="exact"/>
              <w:jc w:val="center"/>
              <w:rPr>
                <w:rFonts w:hint="eastAsia" w:ascii="宋体" w:hAnsi="宋体" w:cs="宋体"/>
                <w:color w:val="auto"/>
                <w:szCs w:val="21"/>
              </w:rPr>
            </w:pPr>
            <w:r>
              <w:rPr>
                <w:rFonts w:hint="eastAsia" w:ascii="宋体" w:hAnsi="宋体" w:cs="Arial"/>
                <w:color w:val="auto"/>
                <w:szCs w:val="21"/>
              </w:rPr>
              <w:t>服务需求一览表</w:t>
            </w:r>
          </w:p>
        </w:tc>
      </w:tr>
      <w:tr w14:paraId="602630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03" w:type="dxa"/>
            <w:gridSpan w:val="3"/>
            <w:tcBorders>
              <w:top w:val="single" w:color="auto" w:sz="4" w:space="0"/>
              <w:left w:val="single" w:color="auto" w:sz="4" w:space="0"/>
              <w:bottom w:val="nil"/>
              <w:right w:val="single" w:color="auto" w:sz="4" w:space="0"/>
            </w:tcBorders>
            <w:vAlign w:val="center"/>
          </w:tcPr>
          <w:p w14:paraId="65C3B03C">
            <w:pPr>
              <w:shd w:val="clear" w:color="auto"/>
              <w:spacing w:after="0" w:line="340" w:lineRule="exact"/>
              <w:jc w:val="center"/>
              <w:rPr>
                <w:rFonts w:hint="eastAsia" w:ascii="宋体" w:hAnsi="宋体" w:cs="Arial"/>
                <w:b/>
                <w:color w:val="auto"/>
                <w:szCs w:val="21"/>
              </w:rPr>
            </w:pPr>
            <w:r>
              <w:rPr>
                <w:rFonts w:hint="eastAsia" w:ascii="宋体" w:hAnsi="宋体" w:cs="Arial"/>
                <w:b/>
                <w:color w:val="auto"/>
                <w:szCs w:val="21"/>
              </w:rPr>
              <w:t>标段</w:t>
            </w:r>
          </w:p>
        </w:tc>
        <w:tc>
          <w:tcPr>
            <w:tcW w:w="8849" w:type="dxa"/>
            <w:gridSpan w:val="5"/>
            <w:tcBorders>
              <w:top w:val="single" w:color="auto" w:sz="4" w:space="0"/>
              <w:left w:val="single" w:color="auto" w:sz="4" w:space="0"/>
              <w:bottom w:val="nil"/>
              <w:right w:val="single" w:color="auto" w:sz="4" w:space="0"/>
            </w:tcBorders>
            <w:vAlign w:val="center"/>
          </w:tcPr>
          <w:p w14:paraId="1F4CCB76">
            <w:pPr>
              <w:shd w:val="clear" w:color="auto"/>
              <w:spacing w:after="0" w:line="340" w:lineRule="exact"/>
              <w:jc w:val="left"/>
              <w:rPr>
                <w:rFonts w:hint="eastAsia" w:ascii="宋体" w:hAnsi="宋体"/>
                <w:b/>
                <w:bCs/>
                <w:color w:val="auto"/>
                <w:szCs w:val="21"/>
              </w:rPr>
            </w:pPr>
            <w:r>
              <w:rPr>
                <w:rFonts w:hint="eastAsia" w:ascii="宋体" w:hAnsi="宋体"/>
                <w:b/>
                <w:bCs/>
                <w:color w:val="auto"/>
                <w:szCs w:val="21"/>
              </w:rPr>
              <w:t>6分标</w:t>
            </w:r>
          </w:p>
        </w:tc>
      </w:tr>
      <w:tr w14:paraId="79C786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367" w:type="dxa"/>
            <w:vMerge w:val="restart"/>
            <w:tcBorders>
              <w:top w:val="single" w:color="auto" w:sz="4" w:space="0"/>
              <w:left w:val="single" w:color="auto" w:sz="4" w:space="0"/>
              <w:bottom w:val="nil"/>
              <w:right w:val="single" w:color="auto" w:sz="4" w:space="0"/>
            </w:tcBorders>
            <w:vAlign w:val="center"/>
          </w:tcPr>
          <w:p w14:paraId="342FE3BE">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采购清单及服务参数</w:t>
            </w:r>
          </w:p>
        </w:tc>
        <w:tc>
          <w:tcPr>
            <w:tcW w:w="366"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2C40BC3A">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序号</w:t>
            </w:r>
          </w:p>
        </w:tc>
        <w:tc>
          <w:tcPr>
            <w:tcW w:w="428" w:type="dxa"/>
            <w:gridSpan w:val="2"/>
            <w:tcBorders>
              <w:top w:val="single" w:color="auto" w:sz="4" w:space="0"/>
              <w:left w:val="single" w:color="auto" w:sz="4" w:space="0"/>
              <w:bottom w:val="single" w:color="auto" w:sz="4" w:space="0"/>
              <w:right w:val="single" w:color="auto" w:sz="4" w:space="0"/>
            </w:tcBorders>
            <w:vAlign w:val="center"/>
          </w:tcPr>
          <w:p w14:paraId="4A81CC7E">
            <w:pPr>
              <w:shd w:val="clear" w:color="auto"/>
              <w:spacing w:after="0" w:line="340" w:lineRule="exact"/>
              <w:jc w:val="center"/>
              <w:rPr>
                <w:rFonts w:hint="eastAsia" w:ascii="宋体" w:hAnsi="宋体" w:cs="宋体"/>
                <w:color w:val="auto"/>
                <w:szCs w:val="21"/>
              </w:rPr>
            </w:pPr>
            <w:r>
              <w:rPr>
                <w:rFonts w:hint="eastAsia" w:ascii="宋体" w:hAnsi="宋体"/>
                <w:color w:val="auto"/>
                <w:szCs w:val="21"/>
              </w:rPr>
              <w:t>标的名称</w:t>
            </w:r>
          </w:p>
        </w:tc>
        <w:tc>
          <w:tcPr>
            <w:tcW w:w="366" w:type="dxa"/>
            <w:tcBorders>
              <w:top w:val="single" w:color="auto" w:sz="4" w:space="0"/>
              <w:left w:val="single" w:color="auto" w:sz="4" w:space="0"/>
              <w:bottom w:val="single" w:color="auto" w:sz="4" w:space="0"/>
              <w:right w:val="single" w:color="auto" w:sz="4" w:space="0"/>
            </w:tcBorders>
            <w:vAlign w:val="center"/>
          </w:tcPr>
          <w:p w14:paraId="708EEC4A">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数量单位</w:t>
            </w:r>
          </w:p>
        </w:tc>
        <w:tc>
          <w:tcPr>
            <w:tcW w:w="6377" w:type="dxa"/>
            <w:tcBorders>
              <w:top w:val="single" w:color="auto" w:sz="4" w:space="0"/>
              <w:left w:val="single" w:color="auto" w:sz="4" w:space="0"/>
              <w:bottom w:val="single" w:color="auto" w:sz="4" w:space="0"/>
              <w:right w:val="single" w:color="auto" w:sz="4" w:space="0"/>
            </w:tcBorders>
            <w:vAlign w:val="center"/>
          </w:tcPr>
          <w:p w14:paraId="360BD004">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技术服务要求</w:t>
            </w:r>
          </w:p>
        </w:tc>
        <w:tc>
          <w:tcPr>
            <w:tcW w:w="849" w:type="dxa"/>
            <w:tcBorders>
              <w:top w:val="single" w:color="auto" w:sz="4" w:space="0"/>
              <w:left w:val="single" w:color="auto" w:sz="4" w:space="0"/>
              <w:bottom w:val="single" w:color="auto" w:sz="4" w:space="0"/>
              <w:right w:val="single" w:color="auto" w:sz="4" w:space="0"/>
            </w:tcBorders>
            <w:vAlign w:val="center"/>
          </w:tcPr>
          <w:p w14:paraId="7E37EA1D">
            <w:pPr>
              <w:shd w:val="clear" w:color="auto"/>
              <w:spacing w:after="0" w:line="340" w:lineRule="exact"/>
              <w:jc w:val="center"/>
              <w:rPr>
                <w:rFonts w:hint="eastAsia" w:ascii="宋体" w:hAnsi="宋体" w:cs="宋体"/>
                <w:color w:val="auto"/>
                <w:szCs w:val="21"/>
              </w:rPr>
            </w:pPr>
            <w:r>
              <w:rPr>
                <w:rFonts w:hint="eastAsia" w:ascii="宋体" w:hAnsi="宋体" w:cs="宋体"/>
                <w:color w:val="auto"/>
                <w:szCs w:val="21"/>
              </w:rPr>
              <w:t>分项预算（万元）</w:t>
            </w:r>
          </w:p>
        </w:tc>
        <w:tc>
          <w:tcPr>
            <w:tcW w:w="1099" w:type="dxa"/>
            <w:tcBorders>
              <w:top w:val="single" w:color="auto" w:sz="4" w:space="0"/>
              <w:left w:val="single" w:color="auto" w:sz="4" w:space="0"/>
              <w:bottom w:val="single" w:color="auto" w:sz="4" w:space="0"/>
              <w:right w:val="single" w:color="auto" w:sz="4" w:space="0"/>
            </w:tcBorders>
            <w:vAlign w:val="center"/>
          </w:tcPr>
          <w:p w14:paraId="421D515F">
            <w:pPr>
              <w:shd w:val="clear" w:color="auto"/>
              <w:spacing w:after="0" w:line="340" w:lineRule="exact"/>
              <w:jc w:val="center"/>
              <w:rPr>
                <w:rFonts w:hint="eastAsia" w:ascii="宋体" w:hAnsi="宋体" w:cs="宋体"/>
                <w:color w:val="auto"/>
                <w:szCs w:val="21"/>
              </w:rPr>
            </w:pPr>
            <w:r>
              <w:rPr>
                <w:rFonts w:hint="eastAsia" w:ascii="宋体" w:hAnsi="宋体"/>
                <w:color w:val="auto"/>
                <w:szCs w:val="21"/>
              </w:rPr>
              <w:t>中小企业划分标准所属行业名称（行业名称及划分见本章其他附件2）</w:t>
            </w:r>
          </w:p>
        </w:tc>
      </w:tr>
      <w:tr w14:paraId="3B98B5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00" w:type="dxa"/>
            <w:vMerge w:val="continue"/>
            <w:tcBorders>
              <w:top w:val="single" w:color="auto" w:sz="4" w:space="0"/>
              <w:left w:val="single" w:color="auto" w:sz="4" w:space="0"/>
              <w:bottom w:val="nil"/>
              <w:right w:val="single" w:color="auto" w:sz="4" w:space="0"/>
            </w:tcBorders>
            <w:vAlign w:val="center"/>
          </w:tcPr>
          <w:p w14:paraId="76855FAC">
            <w:pPr>
              <w:widowControl/>
              <w:shd w:val="clear" w:color="auto"/>
              <w:spacing w:after="0" w:line="240" w:lineRule="auto"/>
              <w:jc w:val="left"/>
              <w:rPr>
                <w:rFonts w:hint="eastAsia" w:ascii="宋体" w:hAnsi="宋体" w:cs="宋体"/>
                <w:color w:val="auto"/>
                <w:szCs w:val="21"/>
              </w:rPr>
            </w:pPr>
          </w:p>
        </w:tc>
        <w:tc>
          <w:tcPr>
            <w:tcW w:w="366" w:type="dxa"/>
            <w:tcBorders>
              <w:top w:val="single" w:color="auto" w:sz="4" w:space="0"/>
              <w:left w:val="single" w:color="auto" w:sz="4" w:space="0"/>
              <w:bottom w:val="single" w:color="auto" w:sz="4" w:space="0"/>
              <w:right w:val="single" w:color="auto" w:sz="4" w:space="0"/>
            </w:tcBorders>
            <w:vAlign w:val="center"/>
          </w:tcPr>
          <w:p w14:paraId="75B453E0">
            <w:pPr>
              <w:widowControl/>
              <w:shd w:val="clear" w:color="auto"/>
              <w:spacing w:after="0" w:line="240" w:lineRule="auto"/>
              <w:jc w:val="center"/>
              <w:rPr>
                <w:rFonts w:hint="eastAsia" w:ascii="宋体" w:hAnsi="宋体" w:cs="宋体"/>
                <w:color w:val="auto"/>
                <w:szCs w:val="21"/>
              </w:rPr>
            </w:pPr>
            <w:r>
              <w:rPr>
                <w:rFonts w:hint="eastAsia" w:ascii="宋体" w:hAnsi="宋体" w:cs="宋体"/>
                <w:color w:val="auto"/>
                <w:szCs w:val="21"/>
              </w:rPr>
              <w:t>1</w:t>
            </w:r>
          </w:p>
        </w:tc>
        <w:tc>
          <w:tcPr>
            <w:tcW w:w="428" w:type="dxa"/>
            <w:gridSpan w:val="2"/>
            <w:tcBorders>
              <w:top w:val="single" w:color="auto" w:sz="4" w:space="0"/>
              <w:left w:val="single" w:color="auto" w:sz="4" w:space="0"/>
              <w:bottom w:val="single" w:color="auto" w:sz="4" w:space="0"/>
              <w:right w:val="single" w:color="auto" w:sz="4" w:space="0"/>
            </w:tcBorders>
            <w:vAlign w:val="center"/>
          </w:tcPr>
          <w:p w14:paraId="2202A519">
            <w:pPr>
              <w:widowControl/>
              <w:shd w:val="clear" w:color="auto"/>
              <w:spacing w:after="0" w:line="240" w:lineRule="auto"/>
              <w:jc w:val="center"/>
              <w:rPr>
                <w:rFonts w:hint="eastAsia" w:ascii="宋体" w:hAnsi="宋体" w:cs="宋体"/>
                <w:color w:val="auto"/>
                <w:szCs w:val="21"/>
              </w:rPr>
            </w:pPr>
            <w:r>
              <w:rPr>
                <w:rFonts w:hint="eastAsia" w:ascii="宋体" w:hAnsi="宋体"/>
                <w:color w:val="auto"/>
                <w:szCs w:val="21"/>
              </w:rPr>
              <w:t>系统维护服务</w:t>
            </w:r>
          </w:p>
        </w:tc>
        <w:tc>
          <w:tcPr>
            <w:tcW w:w="366" w:type="dxa"/>
            <w:tcBorders>
              <w:top w:val="single" w:color="auto" w:sz="4" w:space="0"/>
              <w:left w:val="single" w:color="auto" w:sz="4" w:space="0"/>
              <w:bottom w:val="nil"/>
              <w:right w:val="single" w:color="auto" w:sz="4" w:space="0"/>
            </w:tcBorders>
            <w:vAlign w:val="center"/>
          </w:tcPr>
          <w:p w14:paraId="5A847923">
            <w:pPr>
              <w:shd w:val="clear" w:color="auto"/>
              <w:wordWrap w:val="0"/>
              <w:snapToGrid w:val="0"/>
              <w:spacing w:after="0" w:line="360" w:lineRule="exact"/>
              <w:jc w:val="center"/>
              <w:rPr>
                <w:rFonts w:hint="eastAsia" w:ascii="宋体" w:hAnsi="宋体"/>
                <w:color w:val="auto"/>
                <w:szCs w:val="21"/>
              </w:rPr>
            </w:pPr>
            <w:r>
              <w:rPr>
                <w:rFonts w:hint="eastAsia" w:ascii="宋体" w:hAnsi="宋体"/>
                <w:color w:val="auto"/>
                <w:szCs w:val="21"/>
              </w:rPr>
              <w:t>1项</w:t>
            </w:r>
          </w:p>
        </w:tc>
        <w:tc>
          <w:tcPr>
            <w:tcW w:w="6377" w:type="dxa"/>
            <w:tcBorders>
              <w:top w:val="single" w:color="auto" w:sz="4" w:space="0"/>
              <w:left w:val="single" w:color="auto" w:sz="4" w:space="0"/>
              <w:bottom w:val="nil"/>
              <w:right w:val="single" w:color="auto" w:sz="4" w:space="0"/>
            </w:tcBorders>
            <w:vAlign w:val="center"/>
          </w:tcPr>
          <w:p w14:paraId="27281161">
            <w:pPr>
              <w:shd w:val="clear" w:color="auto"/>
              <w:spacing w:after="0" w:line="240" w:lineRule="auto"/>
              <w:ind w:firstLine="420" w:firstLineChars="200"/>
              <w:rPr>
                <w:rFonts w:hint="eastAsia" w:ascii="宋体" w:hAnsi="宋体"/>
                <w:color w:val="auto"/>
              </w:rPr>
            </w:pPr>
            <w:r>
              <w:rPr>
                <w:rFonts w:hint="eastAsia" w:ascii="宋体" w:hAnsi="宋体"/>
                <w:color w:val="auto"/>
              </w:rPr>
              <w:t>基于GB/T 28181联网标准实现视频监控平台间的级联、互联功能，支持多平台多层次级联，实现平台之间的跨域互联互通与资源共享。</w:t>
            </w:r>
          </w:p>
          <w:p w14:paraId="472F6BA9">
            <w:pPr>
              <w:shd w:val="clear" w:color="auto"/>
              <w:spacing w:after="0" w:line="240" w:lineRule="auto"/>
              <w:ind w:firstLine="420" w:firstLineChars="200"/>
              <w:rPr>
                <w:rFonts w:hint="eastAsia" w:ascii="宋体" w:hAnsi="宋体"/>
                <w:color w:val="auto"/>
              </w:rPr>
            </w:pPr>
            <w:r>
              <w:rPr>
                <w:rFonts w:hint="eastAsia" w:ascii="宋体" w:hAnsi="宋体"/>
                <w:color w:val="auto"/>
              </w:rPr>
              <w:t>一、支持/兼容协议版本（需要兼容历史版本）：</w:t>
            </w:r>
          </w:p>
          <w:p w14:paraId="01421FCB">
            <w:pPr>
              <w:shd w:val="clear" w:color="auto"/>
              <w:spacing w:after="0" w:line="240" w:lineRule="auto"/>
              <w:ind w:firstLine="420" w:firstLineChars="200"/>
              <w:rPr>
                <w:rFonts w:hint="eastAsia" w:ascii="宋体" w:hAnsi="宋体"/>
                <w:color w:val="auto"/>
              </w:rPr>
            </w:pPr>
            <w:r>
              <w:rPr>
                <w:rFonts w:hint="eastAsia" w:ascii="宋体" w:hAnsi="宋体"/>
                <w:color w:val="auto"/>
              </w:rPr>
              <w:t>1、GB/T 28181-2011 安全防范视频监控联网系统信息传输、交换、控制技术要求。</w:t>
            </w:r>
          </w:p>
          <w:p w14:paraId="60CA69B7">
            <w:pPr>
              <w:shd w:val="clear" w:color="auto"/>
              <w:spacing w:after="0" w:line="240" w:lineRule="auto"/>
              <w:ind w:firstLine="420" w:firstLineChars="200"/>
              <w:rPr>
                <w:rFonts w:hint="eastAsia" w:ascii="宋体" w:hAnsi="宋体"/>
                <w:color w:val="auto"/>
              </w:rPr>
            </w:pPr>
            <w:r>
              <w:rPr>
                <w:rFonts w:hint="eastAsia" w:ascii="宋体" w:hAnsi="宋体"/>
                <w:color w:val="auto"/>
              </w:rPr>
              <w:t>2、GB/T 28181 修改补充文件。</w:t>
            </w:r>
          </w:p>
          <w:p w14:paraId="50466972">
            <w:pPr>
              <w:shd w:val="clear" w:color="auto"/>
              <w:spacing w:after="0" w:line="240" w:lineRule="auto"/>
              <w:ind w:firstLine="420" w:firstLineChars="200"/>
              <w:rPr>
                <w:rFonts w:hint="eastAsia" w:ascii="宋体" w:hAnsi="宋体"/>
                <w:color w:val="auto"/>
              </w:rPr>
            </w:pPr>
            <w:r>
              <w:rPr>
                <w:rFonts w:hint="eastAsia" w:ascii="宋体" w:hAnsi="宋体"/>
                <w:color w:val="auto"/>
              </w:rPr>
              <w:t>3、GB/T 28181-2016 公共安全视频监控联网系统信息传输、交换、控制技术要求。</w:t>
            </w:r>
          </w:p>
          <w:p w14:paraId="38482929">
            <w:pPr>
              <w:shd w:val="clear" w:color="auto"/>
              <w:spacing w:after="0" w:line="240" w:lineRule="auto"/>
              <w:ind w:firstLine="420" w:firstLineChars="200"/>
              <w:rPr>
                <w:rFonts w:hint="eastAsia" w:ascii="宋体" w:hAnsi="宋体"/>
                <w:color w:val="auto"/>
              </w:rPr>
            </w:pPr>
            <w:r>
              <w:rPr>
                <w:rFonts w:hint="eastAsia" w:ascii="宋体" w:hAnsi="宋体"/>
                <w:color w:val="auto"/>
              </w:rPr>
              <w:t>4、GB/T 28181-2022 公共安全视频监控联网系统信息传输、交换、控制技术要求。</w:t>
            </w:r>
          </w:p>
          <w:p w14:paraId="435FCF34">
            <w:pPr>
              <w:shd w:val="clear" w:color="auto"/>
              <w:spacing w:after="0" w:line="240" w:lineRule="auto"/>
              <w:ind w:firstLine="420" w:firstLineChars="200"/>
              <w:rPr>
                <w:rFonts w:hint="eastAsia" w:ascii="宋体" w:hAnsi="宋体"/>
                <w:color w:val="auto"/>
              </w:rPr>
            </w:pPr>
            <w:r>
              <w:rPr>
                <w:rFonts w:hint="eastAsia" w:ascii="宋体" w:hAnsi="宋体"/>
                <w:color w:val="auto"/>
              </w:rPr>
              <w:t>二、支持控制、传输流程和协议接口：</w:t>
            </w:r>
          </w:p>
          <w:p w14:paraId="4D9CD867">
            <w:pPr>
              <w:shd w:val="clear" w:color="auto"/>
              <w:spacing w:after="0" w:line="240" w:lineRule="auto"/>
              <w:ind w:firstLine="420" w:firstLineChars="200"/>
              <w:rPr>
                <w:rFonts w:hint="eastAsia" w:ascii="宋体" w:hAnsi="宋体"/>
                <w:color w:val="auto"/>
              </w:rPr>
            </w:pPr>
            <w:r>
              <w:rPr>
                <w:rFonts w:hint="eastAsia" w:ascii="宋体" w:hAnsi="宋体"/>
                <w:color w:val="auto"/>
              </w:rPr>
              <w:t>1、注册和注销。</w:t>
            </w:r>
          </w:p>
          <w:p w14:paraId="1526D172">
            <w:pPr>
              <w:shd w:val="clear" w:color="auto"/>
              <w:spacing w:after="0" w:line="240" w:lineRule="auto"/>
              <w:ind w:firstLine="420" w:firstLineChars="200"/>
              <w:rPr>
                <w:rFonts w:hint="eastAsia" w:ascii="宋体" w:hAnsi="宋体"/>
                <w:color w:val="auto"/>
              </w:rPr>
            </w:pPr>
            <w:r>
              <w:rPr>
                <w:rFonts w:hint="eastAsia" w:ascii="宋体" w:hAnsi="宋体"/>
                <w:color w:val="auto"/>
              </w:rPr>
              <w:t>2、实时视音频点播。</w:t>
            </w:r>
          </w:p>
          <w:p w14:paraId="0D3DB6B8">
            <w:pPr>
              <w:shd w:val="clear" w:color="auto"/>
              <w:spacing w:after="0" w:line="240" w:lineRule="auto"/>
              <w:ind w:firstLine="420" w:firstLineChars="200"/>
              <w:rPr>
                <w:rFonts w:hint="eastAsia" w:ascii="宋体" w:hAnsi="宋体"/>
                <w:color w:val="auto"/>
              </w:rPr>
            </w:pPr>
            <w:r>
              <w:rPr>
                <w:rFonts w:hint="eastAsia" w:ascii="宋体" w:hAnsi="宋体"/>
                <w:color w:val="auto"/>
              </w:rPr>
              <w:t>3、设备控制。</w:t>
            </w:r>
          </w:p>
          <w:p w14:paraId="13975C15">
            <w:pPr>
              <w:shd w:val="clear" w:color="auto"/>
              <w:spacing w:after="0" w:line="240" w:lineRule="auto"/>
              <w:ind w:firstLine="420" w:firstLineChars="200"/>
              <w:rPr>
                <w:rFonts w:hint="eastAsia" w:ascii="宋体" w:hAnsi="宋体"/>
                <w:color w:val="auto"/>
              </w:rPr>
            </w:pPr>
            <w:r>
              <w:rPr>
                <w:rFonts w:hint="eastAsia" w:ascii="宋体" w:hAnsi="宋体"/>
                <w:color w:val="auto"/>
              </w:rPr>
              <w:t>4、网络设备信息查询。</w:t>
            </w:r>
          </w:p>
          <w:p w14:paraId="30B43DB0">
            <w:pPr>
              <w:shd w:val="clear" w:color="auto"/>
              <w:spacing w:after="0" w:line="240" w:lineRule="auto"/>
              <w:ind w:firstLine="420" w:firstLineChars="200"/>
              <w:rPr>
                <w:rFonts w:hint="eastAsia" w:ascii="宋体" w:hAnsi="宋体"/>
                <w:color w:val="auto"/>
              </w:rPr>
            </w:pPr>
            <w:r>
              <w:rPr>
                <w:rFonts w:hint="eastAsia" w:ascii="宋体" w:hAnsi="宋体"/>
                <w:color w:val="auto"/>
              </w:rPr>
              <w:t>5、设备视音频文件检索。</w:t>
            </w:r>
          </w:p>
          <w:p w14:paraId="0DAF5B49">
            <w:pPr>
              <w:shd w:val="clear" w:color="auto"/>
              <w:spacing w:after="0" w:line="240" w:lineRule="auto"/>
              <w:ind w:firstLine="420" w:firstLineChars="200"/>
              <w:rPr>
                <w:rFonts w:hint="eastAsia" w:ascii="宋体" w:hAnsi="宋体"/>
                <w:color w:val="auto"/>
              </w:rPr>
            </w:pPr>
            <w:r>
              <w:rPr>
                <w:rFonts w:hint="eastAsia" w:ascii="宋体" w:hAnsi="宋体"/>
                <w:color w:val="auto"/>
              </w:rPr>
              <w:t>6、历史视音频的回放和下载。</w:t>
            </w:r>
          </w:p>
          <w:p w14:paraId="1B4DCAE6">
            <w:pPr>
              <w:shd w:val="clear" w:color="auto"/>
              <w:spacing w:after="0" w:line="240" w:lineRule="auto"/>
              <w:ind w:firstLine="420" w:firstLineChars="200"/>
              <w:rPr>
                <w:rFonts w:hint="eastAsia" w:ascii="宋体" w:hAnsi="宋体"/>
                <w:color w:val="auto"/>
              </w:rPr>
            </w:pPr>
            <w:r>
              <w:rPr>
                <w:rFonts w:hint="eastAsia" w:ascii="宋体" w:hAnsi="宋体"/>
                <w:color w:val="auto"/>
              </w:rPr>
              <w:t>7、录像回放控制。</w:t>
            </w:r>
          </w:p>
          <w:p w14:paraId="126DA90F">
            <w:pPr>
              <w:shd w:val="clear" w:color="auto"/>
              <w:spacing w:after="0" w:line="240" w:lineRule="auto"/>
              <w:ind w:firstLine="420" w:firstLineChars="200"/>
              <w:rPr>
                <w:rFonts w:hint="eastAsia" w:ascii="宋体" w:hAnsi="宋体"/>
                <w:color w:val="auto"/>
              </w:rPr>
            </w:pPr>
            <w:r>
              <w:rPr>
                <w:rFonts w:hint="eastAsia" w:ascii="宋体" w:hAnsi="宋体"/>
                <w:color w:val="auto"/>
              </w:rPr>
              <w:t>8、订阅和通知。</w:t>
            </w:r>
          </w:p>
          <w:p w14:paraId="13FB4D37">
            <w:pPr>
              <w:shd w:val="clear" w:color="auto"/>
              <w:spacing w:after="0" w:line="240" w:lineRule="auto"/>
              <w:ind w:firstLine="420" w:firstLineChars="200"/>
              <w:rPr>
                <w:rFonts w:hint="eastAsia" w:ascii="宋体" w:hAnsi="宋体"/>
                <w:color w:val="auto"/>
              </w:rPr>
            </w:pPr>
            <w:r>
              <w:rPr>
                <w:rFonts w:hint="eastAsia" w:ascii="宋体" w:hAnsi="宋体"/>
                <w:color w:val="auto"/>
              </w:rPr>
              <w:t>9、报警事件通知和分发。</w:t>
            </w:r>
          </w:p>
          <w:p w14:paraId="2ACDE344">
            <w:pPr>
              <w:shd w:val="clear" w:color="auto"/>
              <w:spacing w:after="0" w:line="240" w:lineRule="auto"/>
              <w:ind w:firstLine="420" w:firstLineChars="200"/>
              <w:rPr>
                <w:rFonts w:hint="eastAsia" w:ascii="宋体" w:hAnsi="宋体"/>
                <w:color w:val="auto"/>
              </w:rPr>
            </w:pPr>
            <w:r>
              <w:rPr>
                <w:rFonts w:hint="eastAsia" w:ascii="宋体" w:hAnsi="宋体"/>
                <w:color w:val="auto"/>
              </w:rPr>
              <w:t>三、功能规格</w:t>
            </w:r>
          </w:p>
          <w:p w14:paraId="37946898">
            <w:pPr>
              <w:shd w:val="clear" w:color="auto"/>
              <w:spacing w:after="0" w:line="240" w:lineRule="auto"/>
              <w:ind w:firstLine="420" w:firstLineChars="200"/>
              <w:rPr>
                <w:rFonts w:hint="eastAsia" w:ascii="宋体" w:hAnsi="宋体"/>
                <w:color w:val="auto"/>
              </w:rPr>
            </w:pPr>
            <w:r>
              <w:rPr>
                <w:rFonts w:hint="eastAsia" w:ascii="宋体" w:hAnsi="宋体"/>
                <w:color w:val="auto"/>
              </w:rPr>
              <w:t>1、心跳：支持心跳保活功能，心跳发送时间间隔可动态配置。</w:t>
            </w:r>
          </w:p>
          <w:p w14:paraId="537D4E3C">
            <w:pPr>
              <w:shd w:val="clear" w:color="auto"/>
              <w:spacing w:after="0" w:line="240" w:lineRule="auto"/>
              <w:ind w:firstLine="420" w:firstLineChars="200"/>
              <w:rPr>
                <w:rFonts w:hint="eastAsia" w:ascii="宋体" w:hAnsi="宋体"/>
                <w:color w:val="auto"/>
              </w:rPr>
            </w:pPr>
            <w:r>
              <w:rPr>
                <w:rFonts w:hint="eastAsia" w:ascii="宋体" w:hAnsi="宋体"/>
                <w:color w:val="auto"/>
              </w:rPr>
              <w:t>2、目录推送和接收：支持GB/T28181-2011（需要兼容历史版本）（根据ParentID挂载父子关系）及GB/T28181-2016（需要兼容历史版本）（根据行政区划挂载父子关系）方式的目录推送和接收；支持GB/T28181-2016（需要兼容历史版本）方式的业务分组、虚拟组织方式推送和接收。</w:t>
            </w:r>
          </w:p>
          <w:p w14:paraId="092F246C">
            <w:pPr>
              <w:shd w:val="clear" w:color="auto"/>
              <w:spacing w:after="0" w:line="240" w:lineRule="auto"/>
              <w:ind w:firstLine="420" w:firstLineChars="200"/>
              <w:rPr>
                <w:rFonts w:hint="eastAsia" w:ascii="宋体" w:hAnsi="宋体"/>
                <w:color w:val="auto"/>
              </w:rPr>
            </w:pPr>
            <w:r>
              <w:rPr>
                <w:rFonts w:hint="eastAsia" w:ascii="宋体" w:hAnsi="宋体"/>
                <w:color w:val="auto"/>
              </w:rPr>
              <w:t>3、目录订阅：支持目录首次订阅后推送和接收所有离线设备处理；支持目录订阅后推送和接收目录及通道增删改；支持目录订阅后级推送和接收通道状态的变更。</w:t>
            </w:r>
          </w:p>
          <w:p w14:paraId="709507CB">
            <w:pPr>
              <w:shd w:val="clear" w:color="auto"/>
              <w:spacing w:after="0" w:line="240" w:lineRule="auto"/>
              <w:ind w:firstLine="420" w:firstLineChars="200"/>
              <w:rPr>
                <w:rFonts w:hint="eastAsia" w:ascii="宋体" w:hAnsi="宋体"/>
                <w:color w:val="auto"/>
              </w:rPr>
            </w:pPr>
            <w:r>
              <w:rPr>
                <w:rFonts w:hint="eastAsia" w:ascii="宋体" w:hAnsi="宋体"/>
                <w:color w:val="auto"/>
              </w:rPr>
              <w:t>4、实时预览：支持标准国标码流协商方式；支持PS封装的视频码流；支持信令TCP或者UDP方式点播实时视频；支持码流TCP或者UDP方式点播实时视频，其中TCP方式支持主动（active）和被动（passive）模式。</w:t>
            </w:r>
          </w:p>
          <w:p w14:paraId="2058D84E">
            <w:pPr>
              <w:shd w:val="clear" w:color="auto"/>
              <w:spacing w:after="0" w:line="240" w:lineRule="auto"/>
              <w:ind w:firstLine="420" w:firstLineChars="200"/>
              <w:rPr>
                <w:rFonts w:hint="eastAsia" w:ascii="宋体" w:hAnsi="宋体"/>
                <w:color w:val="auto"/>
              </w:rPr>
            </w:pPr>
            <w:r>
              <w:rPr>
                <w:rFonts w:hint="eastAsia" w:ascii="宋体" w:hAnsi="宋体"/>
                <w:color w:val="auto"/>
              </w:rPr>
              <w:t>5、录像检索：支持设备录像检索、支持中心录像检索、支持模糊检索方式（对设备录像和中心录像同时检索，并将结果一并返回）。</w:t>
            </w:r>
          </w:p>
          <w:p w14:paraId="0B6EEEFF">
            <w:pPr>
              <w:shd w:val="clear" w:color="auto"/>
              <w:spacing w:after="0" w:line="240" w:lineRule="auto"/>
              <w:ind w:firstLine="420" w:firstLineChars="200"/>
              <w:rPr>
                <w:rFonts w:hint="eastAsia" w:ascii="宋体" w:hAnsi="宋体"/>
                <w:color w:val="auto"/>
              </w:rPr>
            </w:pPr>
            <w:r>
              <w:rPr>
                <w:rFonts w:hint="eastAsia" w:ascii="宋体" w:hAnsi="宋体"/>
                <w:color w:val="auto"/>
              </w:rPr>
              <w:t>6、录像回放/下载：支持标准国标码流协商方式、支持PS封装的视频码流、支持信令TCP或者UDP方式点播和下载历史视频、支持码流TCP或者UDP方式点播和下载历史视频，其中TCP方式支持主动（active）和被动（passive）模式。</w:t>
            </w:r>
          </w:p>
          <w:p w14:paraId="39D36B21">
            <w:pPr>
              <w:shd w:val="clear" w:color="auto"/>
              <w:spacing w:after="0" w:line="240" w:lineRule="auto"/>
              <w:ind w:firstLine="420" w:firstLineChars="200"/>
              <w:rPr>
                <w:rFonts w:hint="eastAsia" w:ascii="宋体" w:hAnsi="宋体"/>
                <w:color w:val="auto"/>
              </w:rPr>
            </w:pPr>
            <w:r>
              <w:rPr>
                <w:rFonts w:hint="eastAsia" w:ascii="宋体" w:hAnsi="宋体"/>
                <w:color w:val="auto"/>
              </w:rPr>
              <w:t>7、录像回放控制：支持倍速播放（快放，慢放），支持随机拖放，支持暂停与暂停恢复。</w:t>
            </w:r>
          </w:p>
          <w:p w14:paraId="7EC19731">
            <w:pPr>
              <w:shd w:val="clear" w:color="auto"/>
              <w:spacing w:after="0" w:line="240" w:lineRule="auto"/>
              <w:ind w:firstLine="420" w:firstLineChars="200"/>
              <w:rPr>
                <w:rFonts w:hint="eastAsia" w:ascii="宋体" w:hAnsi="宋体"/>
                <w:color w:val="auto"/>
              </w:rPr>
            </w:pPr>
            <w:r>
              <w:rPr>
                <w:rFonts w:hint="eastAsia" w:ascii="宋体" w:hAnsi="宋体"/>
                <w:color w:val="auto"/>
              </w:rPr>
              <w:t>8、方向控制：支持云台8方向的转动（上，下，左，右；左上，左下，右上，右下）。</w:t>
            </w:r>
          </w:p>
          <w:p w14:paraId="63D23A92">
            <w:pPr>
              <w:shd w:val="clear" w:color="auto"/>
              <w:spacing w:after="0" w:line="240" w:lineRule="auto"/>
              <w:ind w:firstLine="420" w:firstLineChars="200"/>
              <w:rPr>
                <w:rFonts w:hint="eastAsia" w:ascii="宋体" w:hAnsi="宋体"/>
                <w:color w:val="auto"/>
              </w:rPr>
            </w:pPr>
            <w:r>
              <w:rPr>
                <w:rFonts w:hint="eastAsia" w:ascii="宋体" w:hAnsi="宋体"/>
                <w:color w:val="auto"/>
              </w:rPr>
              <w:t>9、云台变倍：支持球机设备的变倍。</w:t>
            </w:r>
          </w:p>
          <w:p w14:paraId="131DD1FA">
            <w:pPr>
              <w:shd w:val="clear" w:color="auto"/>
              <w:spacing w:after="0" w:line="240" w:lineRule="auto"/>
              <w:ind w:firstLine="420" w:firstLineChars="200"/>
              <w:rPr>
                <w:rFonts w:hint="eastAsia" w:ascii="宋体" w:hAnsi="宋体"/>
                <w:color w:val="auto"/>
              </w:rPr>
            </w:pPr>
            <w:r>
              <w:rPr>
                <w:rFonts w:hint="eastAsia" w:ascii="宋体" w:hAnsi="宋体"/>
                <w:color w:val="auto"/>
              </w:rPr>
              <w:t>10、云台变焦：支持云台变焦控制。</w:t>
            </w:r>
          </w:p>
          <w:p w14:paraId="7A0D1C9D">
            <w:pPr>
              <w:shd w:val="clear" w:color="auto"/>
              <w:spacing w:after="0" w:line="240" w:lineRule="auto"/>
              <w:ind w:firstLine="420" w:firstLineChars="200"/>
              <w:rPr>
                <w:rFonts w:hint="eastAsia" w:ascii="宋体" w:hAnsi="宋体"/>
                <w:color w:val="auto"/>
              </w:rPr>
            </w:pPr>
            <w:r>
              <w:rPr>
                <w:rFonts w:hint="eastAsia" w:ascii="宋体" w:hAnsi="宋体"/>
                <w:color w:val="auto"/>
              </w:rPr>
              <w:t>11、云台光圈：支持光圈调整。</w:t>
            </w:r>
          </w:p>
          <w:p w14:paraId="640FA719">
            <w:pPr>
              <w:shd w:val="clear" w:color="auto"/>
              <w:spacing w:after="0" w:line="240" w:lineRule="auto"/>
              <w:ind w:firstLine="420" w:firstLineChars="200"/>
              <w:rPr>
                <w:rFonts w:hint="eastAsia" w:ascii="宋体" w:hAnsi="宋体"/>
                <w:color w:val="auto"/>
              </w:rPr>
            </w:pPr>
            <w:r>
              <w:rPr>
                <w:rFonts w:hint="eastAsia" w:ascii="宋体" w:hAnsi="宋体"/>
                <w:color w:val="auto"/>
              </w:rPr>
              <w:t>12、云台预置位：支持预置位的设置，查询，调用，删除。</w:t>
            </w:r>
          </w:p>
          <w:p w14:paraId="478A51DC">
            <w:pPr>
              <w:shd w:val="clear" w:color="auto"/>
              <w:spacing w:after="0" w:line="240" w:lineRule="auto"/>
              <w:ind w:firstLine="420" w:firstLineChars="200"/>
              <w:rPr>
                <w:rFonts w:hint="eastAsia" w:ascii="宋体" w:hAnsi="宋体"/>
                <w:color w:val="auto"/>
              </w:rPr>
            </w:pPr>
            <w:r>
              <w:rPr>
                <w:rFonts w:hint="eastAsia" w:ascii="宋体" w:hAnsi="宋体"/>
                <w:color w:val="auto"/>
              </w:rPr>
              <w:t>13、云台三维定位：支持拉框放大、拉框缩小。</w:t>
            </w:r>
          </w:p>
          <w:p w14:paraId="20732E5B">
            <w:pPr>
              <w:shd w:val="clear" w:color="auto"/>
              <w:spacing w:after="0" w:line="240" w:lineRule="auto"/>
              <w:ind w:firstLine="420" w:firstLineChars="200"/>
              <w:rPr>
                <w:rFonts w:hint="eastAsia" w:ascii="宋体" w:hAnsi="宋体"/>
                <w:color w:val="auto"/>
              </w:rPr>
            </w:pPr>
            <w:r>
              <w:rPr>
                <w:rFonts w:hint="eastAsia" w:ascii="宋体" w:hAnsi="宋体"/>
                <w:color w:val="auto"/>
              </w:rPr>
              <w:t>14、语音对讲与语音广播：支持国标语音对讲与语音广播功能。</w:t>
            </w:r>
          </w:p>
          <w:p w14:paraId="7DC60CD5">
            <w:pPr>
              <w:shd w:val="clear" w:color="auto"/>
              <w:spacing w:after="0" w:line="240" w:lineRule="auto"/>
              <w:ind w:firstLine="420" w:firstLineChars="200"/>
              <w:rPr>
                <w:rFonts w:hint="eastAsia" w:ascii="宋体" w:hAnsi="宋体"/>
                <w:color w:val="auto"/>
              </w:rPr>
            </w:pPr>
            <w:r>
              <w:rPr>
                <w:rFonts w:hint="eastAsia" w:ascii="宋体" w:hAnsi="宋体"/>
                <w:color w:val="auto"/>
              </w:rPr>
              <w:t>15、故障重启：系统支持软件故障后自动重启。</w:t>
            </w:r>
          </w:p>
          <w:p w14:paraId="31E734ED">
            <w:pPr>
              <w:shd w:val="clear" w:color="auto"/>
              <w:spacing w:after="0" w:line="240" w:lineRule="auto"/>
              <w:ind w:firstLine="420" w:firstLineChars="200"/>
              <w:rPr>
                <w:rFonts w:hint="eastAsia" w:ascii="宋体" w:hAnsi="宋体"/>
                <w:color w:val="auto"/>
              </w:rPr>
            </w:pPr>
            <w:r>
              <w:rPr>
                <w:rFonts w:hint="eastAsia" w:ascii="宋体" w:hAnsi="宋体"/>
                <w:color w:val="auto"/>
              </w:rPr>
              <w:t>16、操作系统：兼容Centos7.7、Centos6.9两种操作系统部署；支持X86+欧拉、ARM+欧拉、ARM+银河麒麟V10SP2部署形态。</w:t>
            </w:r>
          </w:p>
          <w:p w14:paraId="0DE63128">
            <w:pPr>
              <w:shd w:val="clear" w:color="auto"/>
              <w:spacing w:after="0" w:line="240" w:lineRule="auto"/>
              <w:ind w:firstLine="420" w:firstLineChars="200"/>
              <w:rPr>
                <w:rFonts w:hint="eastAsia" w:ascii="宋体" w:hAnsi="宋体"/>
                <w:color w:val="auto"/>
              </w:rPr>
            </w:pPr>
            <w:r>
              <w:rPr>
                <w:rFonts w:hint="eastAsia" w:ascii="宋体" w:hAnsi="宋体"/>
                <w:color w:val="auto"/>
              </w:rPr>
              <w:t>17、外域个数：支持不低于16个外域的接入；最大支持对接不低于5个三方上级平台（即5个上级域）；最大支持对接不低于11个三方下级平台（即11个下级域）。</w:t>
            </w:r>
          </w:p>
          <w:p w14:paraId="52F882D4">
            <w:pPr>
              <w:shd w:val="clear" w:color="auto"/>
              <w:spacing w:after="0" w:line="240" w:lineRule="auto"/>
              <w:ind w:firstLine="420" w:firstLineChars="200"/>
              <w:rPr>
                <w:rFonts w:hint="eastAsia" w:ascii="宋体" w:hAnsi="宋体"/>
                <w:color w:val="auto"/>
              </w:rPr>
            </w:pPr>
            <w:r>
              <w:rPr>
                <w:rFonts w:hint="eastAsia" w:ascii="宋体" w:hAnsi="宋体"/>
                <w:color w:val="auto"/>
              </w:rPr>
              <w:t>▲18、提供不低于2万路视频通道永久授权。</w:t>
            </w:r>
          </w:p>
          <w:p w14:paraId="22BFDACE">
            <w:pPr>
              <w:shd w:val="clear" w:color="auto"/>
              <w:spacing w:after="0" w:line="240" w:lineRule="auto"/>
              <w:ind w:firstLine="420" w:firstLineChars="200"/>
              <w:rPr>
                <w:rFonts w:hint="eastAsia" w:ascii="宋体" w:hAnsi="宋体"/>
                <w:color w:val="auto"/>
              </w:rPr>
            </w:pPr>
            <w:r>
              <w:rPr>
                <w:rFonts w:hint="eastAsia" w:ascii="宋体" w:hAnsi="宋体"/>
                <w:color w:val="auto"/>
              </w:rPr>
              <w:t>▲19、兼容车管所现有视频平台配套使用，视频推送至南宁市交警支队集成指挥平台核心版。</w:t>
            </w:r>
          </w:p>
        </w:tc>
        <w:tc>
          <w:tcPr>
            <w:tcW w:w="849" w:type="dxa"/>
            <w:tcBorders>
              <w:top w:val="single" w:color="auto" w:sz="4" w:space="0"/>
              <w:left w:val="single" w:color="auto" w:sz="4" w:space="0"/>
              <w:bottom w:val="nil"/>
              <w:right w:val="single" w:color="auto" w:sz="4" w:space="0"/>
            </w:tcBorders>
            <w:vAlign w:val="center"/>
          </w:tcPr>
          <w:p w14:paraId="3539D7DE">
            <w:pPr>
              <w:shd w:val="clear" w:color="auto"/>
              <w:wordWrap w:val="0"/>
              <w:spacing w:after="0" w:line="360" w:lineRule="exact"/>
              <w:jc w:val="center"/>
              <w:rPr>
                <w:rFonts w:hint="eastAsia" w:ascii="宋体" w:hAnsi="宋体"/>
                <w:color w:val="auto"/>
                <w:szCs w:val="21"/>
              </w:rPr>
            </w:pPr>
            <w:r>
              <w:rPr>
                <w:rFonts w:hint="eastAsia" w:ascii="宋体" w:hAnsi="宋体"/>
                <w:color w:val="auto"/>
                <w:szCs w:val="21"/>
              </w:rPr>
              <w:t>5</w:t>
            </w:r>
          </w:p>
        </w:tc>
        <w:tc>
          <w:tcPr>
            <w:tcW w:w="1099" w:type="dxa"/>
            <w:tcBorders>
              <w:top w:val="single" w:color="auto" w:sz="4" w:space="0"/>
              <w:left w:val="single" w:color="auto" w:sz="4" w:space="0"/>
              <w:bottom w:val="nil"/>
              <w:right w:val="single" w:color="auto" w:sz="4" w:space="0"/>
            </w:tcBorders>
            <w:vAlign w:val="center"/>
          </w:tcPr>
          <w:p w14:paraId="071B40FC">
            <w:pPr>
              <w:shd w:val="clear" w:color="auto"/>
              <w:spacing w:after="0" w:line="340" w:lineRule="exact"/>
              <w:jc w:val="center"/>
              <w:rPr>
                <w:rFonts w:hint="eastAsia" w:ascii="宋体" w:hAnsi="宋体"/>
                <w:color w:val="auto"/>
                <w:szCs w:val="21"/>
              </w:rPr>
            </w:pPr>
            <w:r>
              <w:rPr>
                <w:rFonts w:hint="eastAsia" w:ascii="宋体" w:hAnsi="宋体"/>
                <w:color w:val="auto"/>
                <w:szCs w:val="21"/>
              </w:rPr>
              <w:t>软件和信息技术服务业</w:t>
            </w:r>
          </w:p>
        </w:tc>
      </w:tr>
      <w:tr w14:paraId="771979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367" w:type="dxa"/>
            <w:tcBorders>
              <w:top w:val="single" w:color="auto" w:sz="4" w:space="0"/>
              <w:left w:val="single" w:color="auto" w:sz="4" w:space="0"/>
              <w:bottom w:val="single" w:color="auto" w:sz="4" w:space="0"/>
              <w:right w:val="single" w:color="auto" w:sz="4" w:space="0"/>
            </w:tcBorders>
            <w:vAlign w:val="center"/>
          </w:tcPr>
          <w:p w14:paraId="6C6A5615">
            <w:pPr>
              <w:shd w:val="clear" w:color="auto"/>
              <w:spacing w:after="0" w:line="340" w:lineRule="exact"/>
              <w:jc w:val="center"/>
              <w:rPr>
                <w:rFonts w:hint="eastAsia" w:ascii="宋体" w:hAnsi="宋体"/>
                <w:color w:val="auto"/>
                <w:szCs w:val="21"/>
              </w:rPr>
            </w:pPr>
            <w:r>
              <w:rPr>
                <w:rFonts w:hint="eastAsia" w:ascii="宋体" w:hAnsi="宋体"/>
                <w:color w:val="auto"/>
                <w:szCs w:val="21"/>
              </w:rPr>
              <w:t>商务条款</w:t>
            </w:r>
          </w:p>
        </w:tc>
        <w:tc>
          <w:tcPr>
            <w:tcW w:w="9485" w:type="dxa"/>
            <w:gridSpan w:val="7"/>
            <w:tcBorders>
              <w:top w:val="single" w:color="auto" w:sz="4" w:space="0"/>
              <w:left w:val="single" w:color="auto" w:sz="4" w:space="0"/>
              <w:bottom w:val="single" w:color="auto" w:sz="4" w:space="0"/>
              <w:right w:val="single" w:color="auto" w:sz="4" w:space="0"/>
            </w:tcBorders>
          </w:tcPr>
          <w:p w14:paraId="46755751">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▲一、合同签订期：自中标通知书发出之日起15个工作日内。</w:t>
            </w:r>
          </w:p>
          <w:p w14:paraId="1EA3A9A7">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▲二、提交服务成果时间：自到货签收之日起5个工作日。</w:t>
            </w:r>
          </w:p>
          <w:p w14:paraId="07B01C60">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三、提交服务成果地点：采购人指定地点；</w:t>
            </w:r>
          </w:p>
          <w:p w14:paraId="0A3D44E7">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四、验收标准：根据招标文件要求及有关规定由采购方验收通过。</w:t>
            </w:r>
          </w:p>
          <w:p w14:paraId="6B8903F8">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五、付款方式：合同签订后10个工作日内支付合同总金额的50%，项目验收合格后10个工作日内支付合同总金额的50%（如因财政原因导致付款延迟的，不视为采购人违约，付款期限顺延）。采购人付款前，成交供应商应向采购人开具等额有效的普通发票或增值税发票，采购人未收到发票的，有权不予支付相应款项直至成交供应商提供合格发票，并不承担延迟付款责任。如因财政原因导致付款延迟的，采购人不承担违约责任，且合同履约时间不顺延，中标人需按合同期限履行合同。</w:t>
            </w:r>
          </w:p>
          <w:p w14:paraId="026A27D3">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六、保密要求：中标供应商在项目采购过程中，必须对本项目所有项目信息以及接触到的数据予以保密，未经采购人书面许可，中标供应商不得以任何形式向第三方透露本项目的任何内容以及接触到的数据。</w:t>
            </w:r>
          </w:p>
          <w:p w14:paraId="3D867E54">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七、维护服务要求</w:t>
            </w:r>
          </w:p>
          <w:p w14:paraId="6BA92A97">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（一）服务时间</w:t>
            </w:r>
          </w:p>
          <w:p w14:paraId="53D3DE09">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在非工作时间，设置有专人 7*24 小时接听的移动电话热线，用于解决客户的技术问题以及接听。</w:t>
            </w:r>
          </w:p>
          <w:p w14:paraId="01F9F0CA">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（二）行为规范</w:t>
            </w:r>
          </w:p>
          <w:p w14:paraId="6C972FF9">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1. 遵守用户的各项规章制度，严格按照用户相应的规章制度办事。</w:t>
            </w:r>
          </w:p>
          <w:p w14:paraId="7F18654E">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2. 与用户运行维护体系其他部门和环节协同工作，密切配合，共同开展技术支持工作。</w:t>
            </w:r>
          </w:p>
          <w:p w14:paraId="65F37039">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3. 出现疑难技术、业务问题和重大紧急情况时，及时向负责人报告。</w:t>
            </w:r>
          </w:p>
          <w:p w14:paraId="47252388">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4. 到现场技术支持时要精神饱满，穿着得体，谈吐文明，举止庄重。</w:t>
            </w:r>
          </w:p>
          <w:p w14:paraId="76D0F6AA">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5. 遵守保密原则，对被支持单位的网络、主机、系统软件、应用软件等的密码、核心参数、业务数据等负有保密责任，不得随意复制和传播。</w:t>
            </w:r>
          </w:p>
          <w:p w14:paraId="4993C4EE">
            <w:pPr>
              <w:widowControl/>
              <w:shd w:val="clear" w:color="auto"/>
              <w:spacing w:after="0" w:line="240" w:lineRule="auto"/>
              <w:jc w:val="left"/>
              <w:rPr>
                <w:rFonts w:hint="eastAsia" w:ascii="宋体" w:hAnsi="宋体" w:cs="宋体"/>
                <w:color w:val="auto"/>
                <w:szCs w:val="21"/>
              </w:rPr>
            </w:pPr>
            <w:r>
              <w:rPr>
                <w:rFonts w:hint="eastAsia" w:ascii="宋体" w:hAnsi="宋体" w:cs="宋体"/>
                <w:color w:val="auto"/>
                <w:szCs w:val="21"/>
              </w:rPr>
              <w:t>八、系统兼容性要求</w:t>
            </w:r>
          </w:p>
          <w:p w14:paraId="44F6AAF6">
            <w:pPr>
              <w:widowControl/>
              <w:shd w:val="clear" w:color="auto"/>
              <w:spacing w:after="0" w:line="240" w:lineRule="auto"/>
              <w:ind w:firstLine="420" w:firstLineChars="200"/>
              <w:jc w:val="left"/>
              <w:rPr>
                <w:rFonts w:hint="eastAsia" w:ascii="宋体" w:hAnsi="宋体" w:cs="宋体"/>
                <w:color w:val="auto"/>
                <w:szCs w:val="21"/>
              </w:rPr>
            </w:pPr>
            <w:r>
              <w:rPr>
                <w:rFonts w:hint="eastAsia" w:ascii="宋体" w:hAnsi="宋体" w:cs="宋体"/>
                <w:color w:val="auto"/>
                <w:szCs w:val="21"/>
              </w:rPr>
              <w:t>为保证系统兼容性需求，投标人须承诺投标产品兼容车驾管所现有视频平台，将现有视频推送至南宁市公安局交通管理支队集成指挥平台核心版（系统按照国标协议GB/T28181进行建设）。如投标人中标后实施无法实现的，招标人有权撤销合同，产生的相关损失由中标人自行承担。（投标文件须提供“兼容性承诺函”公章扫描件）</w:t>
            </w:r>
          </w:p>
          <w:p w14:paraId="46098AAA">
            <w:pPr>
              <w:shd w:val="clear" w:color="auto"/>
              <w:spacing w:after="0" w:line="340" w:lineRule="exact"/>
              <w:rPr>
                <w:rFonts w:hint="eastAsia" w:ascii="宋体" w:hAnsi="宋体" w:cs="宋体"/>
                <w:color w:val="auto"/>
                <w:szCs w:val="21"/>
              </w:rPr>
            </w:pPr>
          </w:p>
        </w:tc>
      </w:tr>
      <w:tr w14:paraId="2D48A1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67" w:type="dxa"/>
            <w:tcBorders>
              <w:top w:val="single" w:color="auto" w:sz="4" w:space="0"/>
              <w:left w:val="single" w:color="auto" w:sz="4" w:space="0"/>
              <w:bottom w:val="single" w:color="auto" w:sz="4" w:space="0"/>
              <w:right w:val="single" w:color="auto" w:sz="4" w:space="0"/>
            </w:tcBorders>
            <w:vAlign w:val="center"/>
          </w:tcPr>
          <w:p w14:paraId="27623903">
            <w:pPr>
              <w:shd w:val="clear" w:color="auto"/>
              <w:spacing w:after="0" w:line="340" w:lineRule="exact"/>
              <w:jc w:val="center"/>
              <w:rPr>
                <w:rFonts w:hint="eastAsia" w:ascii="宋体" w:hAnsi="宋体"/>
                <w:color w:val="auto"/>
                <w:szCs w:val="21"/>
              </w:rPr>
            </w:pPr>
            <w:r>
              <w:rPr>
                <w:rFonts w:hint="eastAsia" w:ascii="宋体" w:hAnsi="宋体"/>
                <w:color w:val="auto"/>
                <w:szCs w:val="21"/>
              </w:rPr>
              <w:t>其他说明</w:t>
            </w:r>
          </w:p>
        </w:tc>
        <w:tc>
          <w:tcPr>
            <w:tcW w:w="9485" w:type="dxa"/>
            <w:gridSpan w:val="7"/>
            <w:tcBorders>
              <w:top w:val="single" w:color="auto" w:sz="4" w:space="0"/>
              <w:left w:val="single" w:color="auto" w:sz="4" w:space="0"/>
              <w:bottom w:val="single" w:color="auto" w:sz="4" w:space="0"/>
              <w:right w:val="single" w:color="auto" w:sz="4" w:space="0"/>
            </w:tcBorders>
          </w:tcPr>
          <w:p w14:paraId="7E320107">
            <w:pPr>
              <w:widowControl/>
              <w:shd w:val="clear" w:color="auto"/>
              <w:spacing w:after="0" w:line="340" w:lineRule="exact"/>
              <w:rPr>
                <w:rFonts w:hint="eastAsia" w:ascii="宋体" w:hAnsi="宋体"/>
                <w:color w:val="auto"/>
                <w:szCs w:val="21"/>
              </w:rPr>
            </w:pPr>
            <w:r>
              <w:rPr>
                <w:rFonts w:hint="eastAsia" w:ascii="宋体" w:hAnsi="宋体"/>
                <w:color w:val="auto"/>
                <w:szCs w:val="21"/>
              </w:rPr>
              <w:t>一、进口产品说明</w:t>
            </w:r>
          </w:p>
          <w:p w14:paraId="5F5E5AAF">
            <w:pPr>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□本表的第</w:t>
            </w:r>
            <w:r>
              <w:rPr>
                <w:rFonts w:hint="eastAsia" w:ascii="宋体" w:hAnsi="宋体"/>
                <w:color w:val="auto"/>
                <w:szCs w:val="21"/>
                <w:u w:val="single"/>
              </w:rPr>
              <w:t xml:space="preserve">  </w:t>
            </w:r>
            <w:r>
              <w:rPr>
                <w:rFonts w:hint="eastAsia" w:ascii="宋体" w:hAnsi="宋体"/>
                <w:color w:val="auto"/>
                <w:szCs w:val="21"/>
              </w:rPr>
              <w:t>项服务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优先采购向我国企业转让技术、与我国企业签订消化吸收再创新方案的投标人的进口产品。</w:t>
            </w:r>
            <w:r>
              <w:rPr>
                <w:rFonts w:hint="eastAsia" w:ascii="宋体" w:hAnsi="宋体"/>
                <w:b/>
                <w:bCs/>
                <w:color w:val="auto"/>
                <w:szCs w:val="21"/>
              </w:rPr>
              <w:t>其他货物不接受进口产品参与投标</w:t>
            </w:r>
            <w:r>
              <w:rPr>
                <w:rFonts w:hint="eastAsia" w:ascii="宋体" w:hAnsi="宋体"/>
                <w:color w:val="auto"/>
                <w:szCs w:val="21"/>
              </w:rPr>
              <w:t>，</w:t>
            </w:r>
            <w:r>
              <w:rPr>
                <w:rFonts w:hint="eastAsia" w:ascii="宋体" w:hAnsi="宋体"/>
                <w:b/>
                <w:color w:val="auto"/>
                <w:szCs w:val="21"/>
              </w:rPr>
              <w:t>否则作无效标处理。</w:t>
            </w:r>
          </w:p>
          <w:p w14:paraId="41C9D034">
            <w:pPr>
              <w:shd w:val="clear" w:color="auto"/>
              <w:tabs>
                <w:tab w:val="left" w:pos="180"/>
                <w:tab w:val="left" w:pos="1620"/>
              </w:tabs>
              <w:spacing w:after="0" w:line="340" w:lineRule="exact"/>
              <w:ind w:firstLine="420" w:firstLineChars="200"/>
              <w:rPr>
                <w:rFonts w:hint="eastAsia" w:ascii="宋体" w:hAnsi="宋体"/>
                <w:color w:val="auto"/>
                <w:szCs w:val="21"/>
              </w:rPr>
            </w:pPr>
            <w:r>
              <w:rPr>
                <w:rFonts w:hint="eastAsia" w:ascii="宋体" w:hAnsi="宋体"/>
                <w:color w:val="auto"/>
                <w:szCs w:val="21"/>
              </w:rPr>
              <w:sym w:font="Wingdings 2" w:char="F052"/>
            </w:r>
            <w:r>
              <w:rPr>
                <w:rFonts w:hint="eastAsia" w:ascii="宋体" w:hAnsi="宋体"/>
                <w:color w:val="auto"/>
                <w:szCs w:val="21"/>
              </w:rPr>
              <w:t>本分标服务所涉及的货物不接受进口产品（即通过中国海关报关验放进入中国境内且产自关境外的产品）参与投标，</w:t>
            </w:r>
            <w:r>
              <w:rPr>
                <w:rFonts w:hint="eastAsia" w:ascii="宋体" w:hAnsi="宋体"/>
                <w:b/>
                <w:color w:val="auto"/>
                <w:szCs w:val="21"/>
              </w:rPr>
              <w:t>如有进口产品参与投标的作无效标处理</w:t>
            </w:r>
            <w:r>
              <w:rPr>
                <w:rFonts w:hint="eastAsia" w:ascii="宋体" w:hAnsi="宋体"/>
                <w:color w:val="auto"/>
                <w:szCs w:val="21"/>
              </w:rPr>
              <w:t>。</w:t>
            </w:r>
          </w:p>
          <w:p w14:paraId="7645328E">
            <w:pPr>
              <w:shd w:val="clear" w:color="auto"/>
              <w:tabs>
                <w:tab w:val="left" w:pos="180"/>
                <w:tab w:val="left" w:pos="1620"/>
              </w:tabs>
              <w:spacing w:after="0" w:line="340" w:lineRule="exact"/>
              <w:ind w:firstLine="420" w:firstLineChars="200"/>
              <w:rPr>
                <w:rFonts w:hint="eastAsia" w:ascii="宋体" w:hAnsi="宋体"/>
                <w:color w:val="auto"/>
                <w:szCs w:val="21"/>
              </w:rPr>
            </w:pPr>
            <w:r>
              <w:rPr>
                <w:rFonts w:hint="eastAsia" w:ascii="宋体" w:hAnsi="宋体"/>
                <w:color w:val="auto"/>
                <w:szCs w:val="21"/>
              </w:rPr>
              <w:t>□本分标服务不涉及货物。</w:t>
            </w:r>
          </w:p>
          <w:p w14:paraId="57B15F5B">
            <w:pPr>
              <w:widowControl/>
              <w:shd w:val="clear" w:color="auto"/>
              <w:spacing w:after="0" w:line="340" w:lineRule="exact"/>
              <w:rPr>
                <w:rFonts w:hint="eastAsia" w:ascii="宋体" w:hAnsi="宋体"/>
                <w:b/>
                <w:color w:val="auto"/>
                <w:szCs w:val="21"/>
              </w:rPr>
            </w:pPr>
            <w:r>
              <w:rPr>
                <w:rFonts w:hint="eastAsia" w:ascii="宋体" w:hAnsi="宋体"/>
                <w:color w:val="auto"/>
                <w:szCs w:val="21"/>
              </w:rPr>
              <w:t>二、</w:t>
            </w:r>
            <w:r>
              <w:rPr>
                <w:rFonts w:hint="eastAsia" w:ascii="宋体" w:hAnsi="宋体"/>
                <w:b/>
                <w:color w:val="auto"/>
                <w:szCs w:val="21"/>
              </w:rPr>
              <w:t>投标要求</w:t>
            </w:r>
          </w:p>
          <w:p w14:paraId="4AA403F2">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1.投标人认为有利于采购人的采购要求之外的优惠条款应单独列明。</w:t>
            </w:r>
          </w:p>
          <w:p w14:paraId="1138253F">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2.投标人结合本项目服务需求及要求于投标文件中提供针对本项目的服务方案、保密承诺、廉洁承诺（格式自拟）。</w:t>
            </w:r>
          </w:p>
          <w:p w14:paraId="31F99C8F">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3.投标人需投入具备专业能力的技术实施人员，在投标文件中提供项目实施人员名单。</w:t>
            </w:r>
          </w:p>
          <w:p w14:paraId="4FF7D60B">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4.如有，请提供履约能力相关证明或业绩证明、奖项情况等。</w:t>
            </w:r>
          </w:p>
          <w:p w14:paraId="71DB3165">
            <w:pPr>
              <w:widowControl/>
              <w:shd w:val="clear" w:color="auto"/>
              <w:spacing w:after="0" w:line="340" w:lineRule="exact"/>
              <w:rPr>
                <w:rFonts w:hint="eastAsia" w:ascii="宋体" w:hAnsi="宋体"/>
                <w:b/>
                <w:color w:val="auto"/>
                <w:szCs w:val="21"/>
              </w:rPr>
            </w:pPr>
            <w:r>
              <w:rPr>
                <w:rFonts w:hint="eastAsia" w:ascii="宋体" w:hAnsi="宋体"/>
                <w:b/>
                <w:color w:val="auto"/>
                <w:szCs w:val="21"/>
              </w:rPr>
              <w:t>三、其他事项</w:t>
            </w:r>
          </w:p>
          <w:p w14:paraId="0102E1E3">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1.除招标文件另有规定外，若出现有关法律、法规和规章有强制性规定但招标文件未列明的情形，则投标人应按照有关法律、法规和规章强制性规定执行。</w:t>
            </w:r>
          </w:p>
          <w:p w14:paraId="66A06E0C">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2.本项目合同文本中的条款如与项目需求不一致的，以采购文件项目需求表、中标供应商响应条款为准。</w:t>
            </w:r>
          </w:p>
          <w:p w14:paraId="33AA9F1F">
            <w:pPr>
              <w:widowControl/>
              <w:shd w:val="clear" w:color="auto"/>
              <w:spacing w:after="0" w:line="340" w:lineRule="exact"/>
              <w:ind w:firstLine="422" w:firstLineChars="200"/>
              <w:rPr>
                <w:rFonts w:hint="eastAsia" w:ascii="宋体" w:hAnsi="宋体"/>
                <w:b/>
                <w:color w:val="auto"/>
                <w:szCs w:val="21"/>
              </w:rPr>
            </w:pPr>
            <w:r>
              <w:rPr>
                <w:rFonts w:hint="eastAsia" w:ascii="宋体" w:hAnsi="宋体"/>
                <w:b/>
                <w:color w:val="auto"/>
                <w:szCs w:val="21"/>
              </w:rPr>
              <w:t>▲3.本项目采购预算及分项预算为最高限价，投标人的投标报价不得超出最高限价，否则投标无效。</w:t>
            </w:r>
          </w:p>
          <w:p w14:paraId="33A7489F">
            <w:pPr>
              <w:widowControl/>
              <w:shd w:val="clear" w:color="auto"/>
              <w:spacing w:after="0" w:line="340" w:lineRule="exact"/>
              <w:ind w:firstLine="422" w:firstLineChars="200"/>
              <w:rPr>
                <w:rFonts w:hint="eastAsia" w:ascii="宋体" w:hAnsi="宋体"/>
                <w:b/>
                <w:color w:val="auto"/>
                <w:szCs w:val="21"/>
              </w:rPr>
            </w:pPr>
            <w:r>
              <w:rPr>
                <w:rFonts w:hint="eastAsia" w:ascii="宋体" w:hAnsi="宋体"/>
                <w:b/>
                <w:color w:val="auto"/>
                <w:szCs w:val="21"/>
              </w:rPr>
              <w:t>▲4.投标人对本项目任何一个服务项只能有一个报价，采购人不接受有选择的报价，否则投标无效。</w:t>
            </w:r>
          </w:p>
          <w:p w14:paraId="3399C5DE">
            <w:pPr>
              <w:widowControl/>
              <w:shd w:val="clear" w:color="auto"/>
              <w:spacing w:after="0" w:line="340" w:lineRule="exact"/>
              <w:ind w:firstLine="420" w:firstLineChars="200"/>
              <w:rPr>
                <w:rFonts w:hint="eastAsia" w:ascii="宋体" w:hAnsi="宋体"/>
                <w:color w:val="auto"/>
                <w:szCs w:val="21"/>
              </w:rPr>
            </w:pPr>
            <w:r>
              <w:rPr>
                <w:rFonts w:hint="eastAsia" w:ascii="宋体" w:hAnsi="宋体"/>
                <w:color w:val="auto"/>
                <w:szCs w:val="21"/>
              </w:rPr>
              <w:t>5.投标人可以结合项目的实际情况，在投标文件中提供项目理解、运维方案、服务方案及相关信誉、业绩。</w:t>
            </w:r>
          </w:p>
        </w:tc>
      </w:tr>
    </w:tbl>
    <w:p w14:paraId="567317BF">
      <w:pPr>
        <w:shd w:val="clear" w:color="auto"/>
        <w:spacing w:line="428" w:lineRule="exact"/>
        <w:ind w:left="119"/>
        <w:rPr>
          <w:rFonts w:hint="eastAsia" w:ascii="微软雅黑" w:hAnsi="微软雅黑" w:eastAsia="微软雅黑" w:cs="微软雅黑"/>
          <w:color w:val="auto"/>
          <w:sz w:val="32"/>
          <w:szCs w:val="32"/>
        </w:rPr>
      </w:pPr>
    </w:p>
    <w:p w14:paraId="1862ED08">
      <w:pPr>
        <w:widowControl/>
        <w:shd w:val="clear" w:color="auto"/>
        <w:jc w:val="left"/>
        <w:rPr>
          <w:rFonts w:hint="eastAsia" w:ascii="微软雅黑" w:hAnsi="微软雅黑" w:eastAsia="微软雅黑" w:cs="微软雅黑"/>
          <w:color w:val="auto"/>
          <w:sz w:val="32"/>
          <w:szCs w:val="32"/>
        </w:rPr>
      </w:pPr>
      <w:r>
        <w:rPr>
          <w:rFonts w:hint="eastAsia" w:ascii="微软雅黑" w:hAnsi="微软雅黑" w:eastAsia="微软雅黑" w:cs="微软雅黑"/>
          <w:color w:val="auto"/>
          <w:sz w:val="32"/>
          <w:szCs w:val="32"/>
        </w:rPr>
        <w:br w:type="page"/>
      </w:r>
    </w:p>
    <w:p w14:paraId="262BFBF0">
      <w:pPr>
        <w:widowControl/>
        <w:shd w:val="clear" w:color="auto"/>
        <w:jc w:val="left"/>
        <w:rPr>
          <w:rFonts w:hint="eastAsia" w:ascii="微软雅黑" w:hAnsi="微软雅黑" w:eastAsia="微软雅黑" w:cs="微软雅黑"/>
          <w:color w:val="auto"/>
          <w:sz w:val="32"/>
          <w:szCs w:val="32"/>
        </w:rPr>
      </w:pPr>
    </w:p>
    <w:p w14:paraId="006CEA3A">
      <w:pPr>
        <w:widowControl/>
        <w:shd w:val="clear" w:color="auto"/>
        <w:jc w:val="left"/>
        <w:rPr>
          <w:rFonts w:hint="eastAsia" w:ascii="Arial Unicode MS" w:hAnsi="Arial Unicode MS" w:eastAsia="Arial Unicode MS" w:cs="Arial Unicode MS"/>
          <w:color w:val="auto"/>
          <w:sz w:val="32"/>
          <w:szCs w:val="32"/>
        </w:rPr>
      </w:pPr>
      <w:r>
        <w:rPr>
          <w:rFonts w:hint="eastAsia" w:ascii="微软雅黑" w:hAnsi="微软雅黑" w:eastAsia="微软雅黑" w:cs="微软雅黑"/>
          <w:color w:val="auto"/>
          <w:sz w:val="32"/>
          <w:szCs w:val="32"/>
        </w:rPr>
        <w:t>附件1：</w:t>
      </w:r>
    </w:p>
    <w:p w14:paraId="6D6263D9">
      <w:pPr>
        <w:shd w:val="clear" w:color="auto"/>
        <w:spacing w:before="7"/>
        <w:rPr>
          <w:rFonts w:hint="eastAsia" w:ascii="Arial Unicode MS" w:hAnsi="Arial Unicode MS" w:eastAsia="Arial Unicode MS" w:cs="Arial Unicode MS"/>
          <w:color w:val="auto"/>
          <w:sz w:val="17"/>
          <w:szCs w:val="17"/>
        </w:rPr>
      </w:pPr>
    </w:p>
    <w:p w14:paraId="729D5F2F">
      <w:pPr>
        <w:shd w:val="clear" w:color="auto"/>
        <w:spacing w:line="528" w:lineRule="exact"/>
        <w:ind w:left="1871"/>
        <w:rPr>
          <w:rFonts w:hint="eastAsia" w:ascii="Arial Unicode MS" w:hAnsi="Arial Unicode MS" w:eastAsia="Arial Unicode MS" w:cs="Arial Unicode MS"/>
          <w:color w:val="auto"/>
          <w:sz w:val="40"/>
          <w:szCs w:val="40"/>
        </w:rPr>
      </w:pPr>
      <w:r>
        <w:rPr>
          <w:rFonts w:hint="eastAsia" w:ascii="方正小标宋简体" w:hAnsi="方正小标宋简体" w:eastAsia="方正小标宋简体" w:cs="方正小标宋简体"/>
          <w:color w:val="auto"/>
          <w:sz w:val="44"/>
          <w:szCs w:val="44"/>
        </w:rPr>
        <w:t>节能产品政府采购品目清单</w:t>
      </w:r>
    </w:p>
    <w:tbl>
      <w:tblPr>
        <w:tblStyle w:val="3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422"/>
        <w:gridCol w:w="1496"/>
        <w:gridCol w:w="1481"/>
        <w:gridCol w:w="3452"/>
      </w:tblGrid>
      <w:tr w14:paraId="5FB8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A599446">
            <w:pPr>
              <w:shd w:val="clear" w:color="auto"/>
              <w:jc w:val="center"/>
              <w:rPr>
                <w:rFonts w:ascii="Calibri" w:hAnsi="Calibri"/>
                <w:color w:val="auto"/>
                <w:szCs w:val="22"/>
              </w:rPr>
            </w:pPr>
            <w:r>
              <w:rPr>
                <w:rFonts w:hint="eastAsia" w:ascii="宋体" w:hAnsi="宋体" w:cs="宋体"/>
                <w:b/>
                <w:bCs/>
                <w:color w:val="auto"/>
                <w:w w:val="99"/>
              </w:rPr>
              <w:t>品目序号</w:t>
            </w:r>
          </w:p>
        </w:tc>
        <w:tc>
          <w:tcPr>
            <w:tcW w:w="4399" w:type="dxa"/>
            <w:gridSpan w:val="3"/>
            <w:tcBorders>
              <w:top w:val="single" w:color="000000" w:sz="4" w:space="0"/>
              <w:left w:val="single" w:color="000000" w:sz="4" w:space="0"/>
              <w:bottom w:val="single" w:color="000000" w:sz="4" w:space="0"/>
              <w:right w:val="single" w:color="000000" w:sz="4" w:space="0"/>
            </w:tcBorders>
            <w:vAlign w:val="center"/>
          </w:tcPr>
          <w:p w14:paraId="799A0131">
            <w:pPr>
              <w:shd w:val="clear" w:color="auto"/>
              <w:jc w:val="center"/>
              <w:rPr>
                <w:rFonts w:ascii="Calibri" w:hAnsi="Calibri"/>
                <w:color w:val="auto"/>
                <w:szCs w:val="22"/>
              </w:rPr>
            </w:pPr>
            <w:r>
              <w:rPr>
                <w:rFonts w:hint="eastAsia" w:ascii="宋体" w:hAnsi="宋体" w:cs="宋体"/>
                <w:b/>
                <w:bCs/>
                <w:color w:val="auto"/>
                <w:w w:val="99"/>
              </w:rPr>
              <w:t>名称</w:t>
            </w:r>
          </w:p>
        </w:tc>
        <w:tc>
          <w:tcPr>
            <w:tcW w:w="3452" w:type="dxa"/>
            <w:tcBorders>
              <w:top w:val="single" w:color="000000" w:sz="4" w:space="0"/>
              <w:left w:val="single" w:color="000000" w:sz="4" w:space="0"/>
              <w:bottom w:val="single" w:color="000000" w:sz="4" w:space="0"/>
              <w:right w:val="single" w:color="000000" w:sz="4" w:space="0"/>
            </w:tcBorders>
            <w:vAlign w:val="center"/>
          </w:tcPr>
          <w:p w14:paraId="242CA4BF">
            <w:pPr>
              <w:shd w:val="clear" w:color="auto"/>
              <w:jc w:val="center"/>
              <w:rPr>
                <w:rFonts w:ascii="Calibri" w:hAnsi="Calibri"/>
                <w:color w:val="auto"/>
                <w:szCs w:val="22"/>
              </w:rPr>
            </w:pPr>
            <w:r>
              <w:rPr>
                <w:rFonts w:hint="eastAsia" w:ascii="宋体" w:hAnsi="宋体" w:cs="宋体"/>
                <w:b/>
                <w:bCs/>
                <w:color w:val="auto"/>
                <w:w w:val="99"/>
              </w:rPr>
              <w:t>依据的标准</w:t>
            </w:r>
          </w:p>
        </w:tc>
      </w:tr>
      <w:tr w14:paraId="1CD64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55A56520">
            <w:pPr>
              <w:shd w:val="clear" w:color="auto"/>
              <w:jc w:val="center"/>
              <w:rPr>
                <w:rFonts w:hint="eastAsia" w:ascii="宋体" w:hAnsi="宋体"/>
                <w:color w:val="auto"/>
                <w:szCs w:val="21"/>
              </w:rPr>
            </w:pPr>
            <w:r>
              <w:rPr>
                <w:rFonts w:hint="eastAsia" w:ascii="宋体" w:hAnsi="宋体"/>
                <w:color w:val="auto"/>
                <w:szCs w:val="21"/>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45256467">
            <w:pPr>
              <w:shd w:val="clear" w:color="auto"/>
              <w:jc w:val="center"/>
              <w:rPr>
                <w:rFonts w:hint="eastAsia" w:ascii="宋体" w:hAnsi="宋体"/>
                <w:color w:val="auto"/>
                <w:szCs w:val="21"/>
              </w:rPr>
            </w:pPr>
            <w:r>
              <w:rPr>
                <w:rFonts w:hint="eastAsia" w:ascii="宋体" w:hAnsi="宋体" w:cs="仿宋_GB2312"/>
                <w:color w:val="auto"/>
                <w:szCs w:val="21"/>
              </w:rPr>
              <w:t>A02010100</w:t>
            </w:r>
            <w:r>
              <w:rPr>
                <w:rFonts w:hint="eastAsia" w:ascii="宋体" w:hAnsi="宋体" w:cs="宋体"/>
                <w:color w:val="auto"/>
                <w:w w:val="99"/>
                <w:szCs w:val="21"/>
              </w:rPr>
              <w:t>计算机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46898CD9">
            <w:pPr>
              <w:pStyle w:val="84"/>
              <w:shd w:val="clear" w:color="auto"/>
              <w:spacing w:before="93"/>
              <w:ind w:left="7" w:right="5"/>
              <w:jc w:val="center"/>
              <w:rPr>
                <w:rFonts w:hint="eastAsia" w:ascii="宋体" w:hAnsi="宋体" w:cs="宋体"/>
                <w:color w:val="auto"/>
                <w:kern w:val="2"/>
                <w:sz w:val="21"/>
                <w:szCs w:val="21"/>
              </w:rPr>
            </w:pPr>
            <w:r>
              <w:rPr>
                <w:rFonts w:hint="eastAsia" w:ascii="宋体" w:hAnsi="宋体" w:cs="宋体"/>
                <w:color w:val="auto"/>
                <w:w w:val="99"/>
                <w:kern w:val="2"/>
                <w:sz w:val="21"/>
                <w:szCs w:val="21"/>
              </w:rPr>
              <w:t>★</w:t>
            </w:r>
            <w:r>
              <w:rPr>
                <w:rFonts w:hint="eastAsia" w:ascii="宋体" w:hAnsi="宋体" w:cs="仿宋_GB2312"/>
                <w:color w:val="auto"/>
                <w:kern w:val="2"/>
                <w:sz w:val="21"/>
                <w:szCs w:val="21"/>
              </w:rPr>
              <w:t>A02010105</w:t>
            </w:r>
            <w:r>
              <w:rPr>
                <w:rFonts w:hint="eastAsia" w:ascii="宋体" w:hAnsi="宋体" w:cs="宋体"/>
                <w:color w:val="auto"/>
                <w:w w:val="99"/>
                <w:kern w:val="2"/>
                <w:sz w:val="21"/>
                <w:szCs w:val="21"/>
              </w:rPr>
              <w:t>台式计算机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25ED3AF9">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18FC29A4">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《微型计算机能效限定值及能效等级》（GB28380）</w:t>
            </w:r>
          </w:p>
        </w:tc>
      </w:tr>
      <w:tr w14:paraId="698A3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629B01C5">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6F9FC698">
            <w:pPr>
              <w:widowControl/>
              <w:shd w:val="clear" w:color="auto"/>
              <w:jc w:val="left"/>
              <w:rPr>
                <w:rFonts w:hint="eastAsia" w:ascii="宋体" w:hAnsi="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F92A1DD">
            <w:pPr>
              <w:pStyle w:val="84"/>
              <w:shd w:val="clear" w:color="auto"/>
              <w:spacing w:before="44"/>
              <w:ind w:left="7" w:right="5"/>
              <w:jc w:val="center"/>
              <w:rPr>
                <w:rFonts w:hint="eastAsia" w:ascii="宋体" w:hAnsi="宋体" w:cs="宋体"/>
                <w:color w:val="auto"/>
                <w:kern w:val="2"/>
                <w:sz w:val="21"/>
                <w:szCs w:val="21"/>
              </w:rPr>
            </w:pPr>
            <w:r>
              <w:rPr>
                <w:rFonts w:hint="eastAsia" w:ascii="宋体" w:hAnsi="宋体" w:cs="宋体"/>
                <w:color w:val="auto"/>
                <w:w w:val="99"/>
                <w:kern w:val="2"/>
                <w:sz w:val="21"/>
                <w:szCs w:val="21"/>
              </w:rPr>
              <w:t>★</w:t>
            </w:r>
            <w:r>
              <w:rPr>
                <w:rFonts w:hint="eastAsia" w:ascii="宋体" w:hAnsi="宋体" w:cs="仿宋_GB2312"/>
                <w:color w:val="auto"/>
                <w:kern w:val="2"/>
                <w:sz w:val="21"/>
                <w:szCs w:val="21"/>
              </w:rPr>
              <w:t>A02010108</w:t>
            </w:r>
            <w:r>
              <w:rPr>
                <w:rFonts w:hint="eastAsia" w:ascii="宋体" w:hAnsi="宋体" w:cs="宋体"/>
                <w:color w:val="auto"/>
                <w:w w:val="99"/>
                <w:kern w:val="2"/>
                <w:sz w:val="21"/>
                <w:szCs w:val="21"/>
              </w:rPr>
              <w:t>便携式计算机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175883D0">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39C584F3">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《微型计算机能效限定值及能效等级》（GB28380）</w:t>
            </w:r>
          </w:p>
        </w:tc>
      </w:tr>
      <w:tr w14:paraId="020BA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7635ECF7">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DD0B226">
            <w:pPr>
              <w:widowControl/>
              <w:shd w:val="clear" w:color="auto"/>
              <w:jc w:val="left"/>
              <w:rPr>
                <w:rFonts w:hint="eastAsia" w:ascii="宋体" w:hAnsi="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A4F1D5F">
            <w:pPr>
              <w:pStyle w:val="84"/>
              <w:shd w:val="clear" w:color="auto"/>
              <w:spacing w:before="64"/>
              <w:ind w:left="7" w:right="5"/>
              <w:jc w:val="center"/>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w:t>
            </w:r>
            <w:r>
              <w:rPr>
                <w:rFonts w:hint="eastAsia" w:ascii="宋体" w:hAnsi="宋体" w:cs="仿宋_GB2312"/>
                <w:color w:val="auto"/>
                <w:kern w:val="2"/>
                <w:sz w:val="21"/>
                <w:szCs w:val="21"/>
                <w:lang w:eastAsia="zh-CN"/>
              </w:rPr>
              <w:t>A02010109平板式计算机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68267683">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269D77DA">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《微型计算机能效限定值及能效等级》（GB28380）</w:t>
            </w:r>
          </w:p>
        </w:tc>
      </w:tr>
      <w:tr w14:paraId="67D1E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1523E9DA">
            <w:pPr>
              <w:shd w:val="clear" w:color="auto"/>
              <w:jc w:val="center"/>
              <w:rPr>
                <w:rFonts w:hint="eastAsia" w:ascii="宋体" w:hAnsi="宋体"/>
                <w:color w:val="auto"/>
                <w:szCs w:val="21"/>
              </w:rPr>
            </w:pPr>
            <w:r>
              <w:rPr>
                <w:rFonts w:hint="eastAsia" w:ascii="宋体" w:hAnsi="宋体"/>
                <w:color w:val="auto"/>
                <w:szCs w:val="21"/>
              </w:rPr>
              <w:t>2</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1DCF1D14">
            <w:pPr>
              <w:pStyle w:val="84"/>
              <w:shd w:val="clear" w:color="auto"/>
              <w:ind w:left="7"/>
              <w:jc w:val="center"/>
              <w:rPr>
                <w:rFonts w:hint="eastAsia" w:ascii="宋体" w:hAnsi="宋体" w:cs="宋体"/>
                <w:color w:val="auto"/>
                <w:kern w:val="2"/>
                <w:sz w:val="21"/>
                <w:szCs w:val="21"/>
              </w:rPr>
            </w:pPr>
            <w:r>
              <w:rPr>
                <w:rFonts w:hint="eastAsia" w:ascii="宋体" w:hAnsi="宋体" w:cs="仿宋_GB2312"/>
                <w:color w:val="auto"/>
                <w:kern w:val="2"/>
                <w:sz w:val="21"/>
                <w:szCs w:val="21"/>
              </w:rPr>
              <w:t>A02020000</w:t>
            </w:r>
            <w:r>
              <w:rPr>
                <w:rFonts w:hint="eastAsia" w:ascii="宋体" w:hAnsi="宋体" w:cs="宋体"/>
                <w:color w:val="auto"/>
                <w:w w:val="99"/>
                <w:kern w:val="2"/>
                <w:sz w:val="21"/>
                <w:szCs w:val="21"/>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2D9B3A52">
            <w:pPr>
              <w:shd w:val="clear" w:color="auto"/>
              <w:jc w:val="center"/>
              <w:rPr>
                <w:rFonts w:hint="eastAsia" w:ascii="宋体" w:hAnsi="宋体"/>
                <w:color w:val="auto"/>
                <w:szCs w:val="21"/>
              </w:rPr>
            </w:pPr>
            <w:r>
              <w:rPr>
                <w:rFonts w:hint="eastAsia" w:ascii="宋体" w:hAnsi="宋体" w:cs="宋体"/>
                <w:color w:val="auto"/>
                <w:spacing w:val="1"/>
                <w:w w:val="99"/>
                <w:szCs w:val="21"/>
              </w:rPr>
              <w:t>A02021000</w:t>
            </w:r>
            <w:r>
              <w:rPr>
                <w:rFonts w:hint="eastAsia" w:ascii="宋体" w:hAnsi="宋体" w:cs="Arial"/>
                <w:color w:val="auto"/>
                <w:szCs w:val="21"/>
                <w:shd w:val="clear" w:color="auto" w:fill="FFFFFF"/>
              </w:rPr>
              <w:t>打印机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37191C27">
            <w:pPr>
              <w:shd w:val="clear" w:color="auto"/>
              <w:jc w:val="center"/>
              <w:rPr>
                <w:rFonts w:hint="eastAsia" w:ascii="宋体" w:hAnsi="宋体"/>
                <w:color w:val="auto"/>
                <w:szCs w:val="21"/>
              </w:rPr>
            </w:pPr>
            <w:r>
              <w:rPr>
                <w:rFonts w:hint="eastAsia" w:ascii="宋体" w:hAnsi="宋体"/>
                <w:color w:val="auto"/>
                <w:szCs w:val="21"/>
              </w:rPr>
              <w:t>A02021001 A3黑白打印机</w:t>
            </w:r>
          </w:p>
        </w:tc>
        <w:tc>
          <w:tcPr>
            <w:tcW w:w="3452" w:type="dxa"/>
            <w:tcBorders>
              <w:top w:val="single" w:color="000000" w:sz="4" w:space="0"/>
              <w:left w:val="single" w:color="000000" w:sz="4" w:space="0"/>
              <w:bottom w:val="single" w:color="000000" w:sz="4" w:space="0"/>
              <w:right w:val="single" w:color="000000" w:sz="4" w:space="0"/>
            </w:tcBorders>
          </w:tcPr>
          <w:p w14:paraId="5959DF21">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26097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79E98ACD">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F7ED4AF">
            <w:pPr>
              <w:widowControl/>
              <w:shd w:val="clear" w:color="auto"/>
              <w:jc w:val="left"/>
              <w:rPr>
                <w:rFonts w:hint="eastAsia" w:ascii="宋体" w:hAnsi="宋体" w:cs="宋体"/>
                <w:color w:val="auto"/>
                <w:szCs w:val="21"/>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0FB1FAF2">
            <w:pPr>
              <w:widowControl/>
              <w:shd w:val="clear" w:color="auto"/>
              <w:jc w:val="left"/>
              <w:rPr>
                <w:rFonts w:hint="eastAsia"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9F4C053">
            <w:pPr>
              <w:shd w:val="clear" w:color="auto"/>
              <w:jc w:val="center"/>
              <w:rPr>
                <w:rFonts w:hint="eastAsia" w:ascii="宋体" w:hAnsi="宋体"/>
                <w:color w:val="auto"/>
                <w:szCs w:val="21"/>
              </w:rPr>
            </w:pPr>
            <w:r>
              <w:rPr>
                <w:rFonts w:hint="eastAsia" w:ascii="宋体" w:hAnsi="宋体"/>
                <w:color w:val="auto"/>
                <w:szCs w:val="21"/>
              </w:rPr>
              <w:t>A02021002 A3彩色打印机</w:t>
            </w:r>
          </w:p>
        </w:tc>
        <w:tc>
          <w:tcPr>
            <w:tcW w:w="3452" w:type="dxa"/>
            <w:tcBorders>
              <w:top w:val="single" w:color="000000" w:sz="4" w:space="0"/>
              <w:left w:val="single" w:color="000000" w:sz="4" w:space="0"/>
              <w:bottom w:val="single" w:color="000000" w:sz="4" w:space="0"/>
              <w:right w:val="single" w:color="000000" w:sz="4" w:space="0"/>
            </w:tcBorders>
          </w:tcPr>
          <w:p w14:paraId="7D8302A5">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06C52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53A56205">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AAE29B2">
            <w:pPr>
              <w:widowControl/>
              <w:shd w:val="clear" w:color="auto"/>
              <w:jc w:val="left"/>
              <w:rPr>
                <w:rFonts w:hint="eastAsia" w:ascii="宋体" w:hAnsi="宋体" w:cs="宋体"/>
                <w:color w:val="auto"/>
                <w:szCs w:val="21"/>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568236E7">
            <w:pPr>
              <w:widowControl/>
              <w:shd w:val="clear" w:color="auto"/>
              <w:jc w:val="left"/>
              <w:rPr>
                <w:rFonts w:hint="eastAsia"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C812052">
            <w:pPr>
              <w:shd w:val="clear" w:color="auto"/>
              <w:jc w:val="center"/>
              <w:rPr>
                <w:rFonts w:hint="eastAsia" w:ascii="宋体" w:hAnsi="宋体"/>
                <w:color w:val="auto"/>
                <w:szCs w:val="21"/>
              </w:rPr>
            </w:pPr>
            <w:r>
              <w:rPr>
                <w:rFonts w:hint="eastAsia" w:ascii="宋体" w:hAnsi="宋体"/>
                <w:color w:val="auto"/>
                <w:szCs w:val="21"/>
              </w:rPr>
              <w:t>A02021003 A4黑白打印机</w:t>
            </w:r>
          </w:p>
        </w:tc>
        <w:tc>
          <w:tcPr>
            <w:tcW w:w="3452" w:type="dxa"/>
            <w:tcBorders>
              <w:top w:val="single" w:color="000000" w:sz="4" w:space="0"/>
              <w:left w:val="single" w:color="000000" w:sz="4" w:space="0"/>
              <w:bottom w:val="single" w:color="000000" w:sz="4" w:space="0"/>
              <w:right w:val="single" w:color="000000" w:sz="4" w:space="0"/>
            </w:tcBorders>
          </w:tcPr>
          <w:p w14:paraId="60C1D2E9">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7F31B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55A064FA">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54EBF1D">
            <w:pPr>
              <w:widowControl/>
              <w:shd w:val="clear" w:color="auto"/>
              <w:jc w:val="left"/>
              <w:rPr>
                <w:rFonts w:hint="eastAsia" w:ascii="宋体" w:hAnsi="宋体" w:cs="宋体"/>
                <w:color w:val="auto"/>
                <w:szCs w:val="21"/>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39066B6A">
            <w:pPr>
              <w:widowControl/>
              <w:shd w:val="clear" w:color="auto"/>
              <w:jc w:val="left"/>
              <w:rPr>
                <w:rFonts w:hint="eastAsia"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6539DF8">
            <w:pPr>
              <w:shd w:val="clear" w:color="auto"/>
              <w:jc w:val="center"/>
              <w:rPr>
                <w:rFonts w:hint="eastAsia" w:ascii="宋体" w:hAnsi="宋体"/>
                <w:color w:val="auto"/>
                <w:szCs w:val="21"/>
              </w:rPr>
            </w:pPr>
            <w:r>
              <w:rPr>
                <w:rFonts w:hint="eastAsia" w:ascii="宋体" w:hAnsi="宋体"/>
                <w:color w:val="auto"/>
                <w:szCs w:val="21"/>
              </w:rPr>
              <w:t>A02021004 A4彩色打印机</w:t>
            </w:r>
          </w:p>
        </w:tc>
        <w:tc>
          <w:tcPr>
            <w:tcW w:w="3452" w:type="dxa"/>
            <w:tcBorders>
              <w:top w:val="single" w:color="000000" w:sz="4" w:space="0"/>
              <w:left w:val="single" w:color="000000" w:sz="4" w:space="0"/>
              <w:bottom w:val="single" w:color="000000" w:sz="4" w:space="0"/>
              <w:right w:val="single" w:color="000000" w:sz="4" w:space="0"/>
            </w:tcBorders>
          </w:tcPr>
          <w:p w14:paraId="10E0127B">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57FAB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0F6C370">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5B4635A">
            <w:pPr>
              <w:widowControl/>
              <w:shd w:val="clear" w:color="auto"/>
              <w:jc w:val="left"/>
              <w:rPr>
                <w:rFonts w:hint="eastAsia" w:ascii="宋体" w:hAnsi="宋体" w:cs="宋体"/>
                <w:color w:val="auto"/>
                <w:szCs w:val="21"/>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745427FE">
            <w:pPr>
              <w:widowControl/>
              <w:shd w:val="clear" w:color="auto"/>
              <w:jc w:val="left"/>
              <w:rPr>
                <w:rFonts w:hint="eastAsia"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B8F333B">
            <w:pPr>
              <w:shd w:val="clear" w:color="auto"/>
              <w:jc w:val="center"/>
              <w:rPr>
                <w:rFonts w:hint="eastAsia" w:ascii="宋体" w:hAnsi="宋体"/>
                <w:color w:val="auto"/>
                <w:szCs w:val="21"/>
              </w:rPr>
            </w:pPr>
            <w:r>
              <w:rPr>
                <w:rFonts w:hint="eastAsia" w:ascii="宋体" w:hAnsi="宋体"/>
                <w:color w:val="auto"/>
                <w:szCs w:val="21"/>
              </w:rPr>
              <w:t>A02021005 3D打印机</w:t>
            </w:r>
          </w:p>
        </w:tc>
        <w:tc>
          <w:tcPr>
            <w:tcW w:w="3452" w:type="dxa"/>
            <w:tcBorders>
              <w:top w:val="single" w:color="000000" w:sz="4" w:space="0"/>
              <w:left w:val="single" w:color="000000" w:sz="4" w:space="0"/>
              <w:bottom w:val="single" w:color="000000" w:sz="4" w:space="0"/>
              <w:right w:val="single" w:color="000000" w:sz="4" w:space="0"/>
            </w:tcBorders>
          </w:tcPr>
          <w:p w14:paraId="1FAD574C">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23DD0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477AA892">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47A1B8EA">
            <w:pPr>
              <w:widowControl/>
              <w:shd w:val="clear" w:color="auto"/>
              <w:jc w:val="left"/>
              <w:rPr>
                <w:rFonts w:hint="eastAsia" w:ascii="宋体" w:hAnsi="宋体" w:cs="宋体"/>
                <w:color w:val="auto"/>
                <w:szCs w:val="21"/>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223FB49D">
            <w:pPr>
              <w:widowControl/>
              <w:shd w:val="clear" w:color="auto"/>
              <w:jc w:val="left"/>
              <w:rPr>
                <w:rFonts w:hint="eastAsia"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100A914">
            <w:pPr>
              <w:shd w:val="clear" w:color="auto"/>
              <w:jc w:val="center"/>
              <w:rPr>
                <w:rFonts w:hint="eastAsia" w:ascii="宋体" w:hAnsi="宋体"/>
                <w:color w:val="auto"/>
                <w:szCs w:val="21"/>
              </w:rPr>
            </w:pPr>
            <w:r>
              <w:rPr>
                <w:rFonts w:hint="eastAsia" w:ascii="宋体" w:hAnsi="宋体"/>
                <w:color w:val="auto"/>
                <w:szCs w:val="21"/>
              </w:rPr>
              <w:t>A02021006票据打印机</w:t>
            </w:r>
          </w:p>
        </w:tc>
        <w:tc>
          <w:tcPr>
            <w:tcW w:w="3452" w:type="dxa"/>
            <w:tcBorders>
              <w:top w:val="single" w:color="000000" w:sz="4" w:space="0"/>
              <w:left w:val="single" w:color="000000" w:sz="4" w:space="0"/>
              <w:bottom w:val="single" w:color="000000" w:sz="4" w:space="0"/>
              <w:right w:val="single" w:color="000000" w:sz="4" w:space="0"/>
            </w:tcBorders>
          </w:tcPr>
          <w:p w14:paraId="11632708">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23D9D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7207E43F">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33CC47D3">
            <w:pPr>
              <w:widowControl/>
              <w:shd w:val="clear" w:color="auto"/>
              <w:jc w:val="left"/>
              <w:rPr>
                <w:rFonts w:hint="eastAsia" w:ascii="宋体" w:hAnsi="宋体" w:cs="宋体"/>
                <w:color w:val="auto"/>
                <w:szCs w:val="21"/>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3EEC4058">
            <w:pPr>
              <w:widowControl/>
              <w:shd w:val="clear" w:color="auto"/>
              <w:jc w:val="left"/>
              <w:rPr>
                <w:rFonts w:hint="eastAsia"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86D4FE1">
            <w:pPr>
              <w:shd w:val="clear" w:color="auto"/>
              <w:jc w:val="center"/>
              <w:rPr>
                <w:rFonts w:hint="eastAsia" w:ascii="宋体" w:hAnsi="宋体"/>
                <w:color w:val="auto"/>
                <w:szCs w:val="21"/>
              </w:rPr>
            </w:pPr>
            <w:r>
              <w:rPr>
                <w:rFonts w:hint="eastAsia" w:ascii="宋体" w:hAnsi="宋体"/>
                <w:color w:val="auto"/>
                <w:szCs w:val="21"/>
              </w:rPr>
              <w:t>A02021007条码打印机</w:t>
            </w:r>
          </w:p>
        </w:tc>
        <w:tc>
          <w:tcPr>
            <w:tcW w:w="3452" w:type="dxa"/>
            <w:tcBorders>
              <w:top w:val="single" w:color="000000" w:sz="4" w:space="0"/>
              <w:left w:val="single" w:color="000000" w:sz="4" w:space="0"/>
              <w:bottom w:val="single" w:color="000000" w:sz="4" w:space="0"/>
              <w:right w:val="single" w:color="000000" w:sz="4" w:space="0"/>
            </w:tcBorders>
          </w:tcPr>
          <w:p w14:paraId="649E3165">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60688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76BBC510">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C83FE96">
            <w:pPr>
              <w:widowControl/>
              <w:shd w:val="clear" w:color="auto"/>
              <w:jc w:val="left"/>
              <w:rPr>
                <w:rFonts w:hint="eastAsia" w:ascii="宋体" w:hAnsi="宋体" w:cs="宋体"/>
                <w:color w:val="auto"/>
                <w:szCs w:val="21"/>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0ECA7911">
            <w:pPr>
              <w:widowControl/>
              <w:shd w:val="clear" w:color="auto"/>
              <w:jc w:val="left"/>
              <w:rPr>
                <w:rFonts w:hint="eastAsia"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89339FA">
            <w:pPr>
              <w:shd w:val="clear" w:color="auto"/>
              <w:jc w:val="center"/>
              <w:rPr>
                <w:rFonts w:hint="eastAsia" w:ascii="宋体" w:hAnsi="宋体"/>
                <w:color w:val="auto"/>
                <w:szCs w:val="21"/>
              </w:rPr>
            </w:pPr>
            <w:r>
              <w:rPr>
                <w:rFonts w:hint="eastAsia" w:ascii="宋体" w:hAnsi="宋体"/>
                <w:color w:val="auto"/>
                <w:szCs w:val="21"/>
              </w:rPr>
              <w:t>A02021008地址打印机</w:t>
            </w:r>
          </w:p>
        </w:tc>
        <w:tc>
          <w:tcPr>
            <w:tcW w:w="3452" w:type="dxa"/>
            <w:tcBorders>
              <w:top w:val="single" w:color="000000" w:sz="4" w:space="0"/>
              <w:left w:val="single" w:color="000000" w:sz="4" w:space="0"/>
              <w:bottom w:val="single" w:color="000000" w:sz="4" w:space="0"/>
              <w:right w:val="single" w:color="000000" w:sz="4" w:space="0"/>
            </w:tcBorders>
          </w:tcPr>
          <w:p w14:paraId="1323D329">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4FDE8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5FEF943">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41AD373D">
            <w:pPr>
              <w:widowControl/>
              <w:shd w:val="clear" w:color="auto"/>
              <w:jc w:val="left"/>
              <w:rPr>
                <w:rFonts w:hint="eastAsia" w:ascii="宋体" w:hAnsi="宋体" w:cs="宋体"/>
                <w:color w:val="auto"/>
                <w:szCs w:val="21"/>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2D2CE5F8">
            <w:pPr>
              <w:widowControl/>
              <w:shd w:val="clear" w:color="auto"/>
              <w:jc w:val="left"/>
              <w:rPr>
                <w:rFonts w:hint="eastAsia"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E7F2786">
            <w:pPr>
              <w:shd w:val="clear" w:color="auto"/>
              <w:jc w:val="center"/>
              <w:rPr>
                <w:rFonts w:hint="eastAsia" w:ascii="宋体" w:hAnsi="宋体"/>
                <w:color w:val="auto"/>
                <w:szCs w:val="21"/>
              </w:rPr>
            </w:pPr>
            <w:r>
              <w:rPr>
                <w:rFonts w:hint="eastAsia" w:ascii="宋体" w:hAnsi="宋体"/>
                <w:color w:val="auto"/>
                <w:szCs w:val="21"/>
              </w:rPr>
              <w:t>A02021099其他打印机</w:t>
            </w:r>
          </w:p>
        </w:tc>
        <w:tc>
          <w:tcPr>
            <w:tcW w:w="3452" w:type="dxa"/>
            <w:tcBorders>
              <w:top w:val="single" w:color="000000" w:sz="4" w:space="0"/>
              <w:left w:val="single" w:color="000000" w:sz="4" w:space="0"/>
              <w:bottom w:val="single" w:color="000000" w:sz="4" w:space="0"/>
              <w:right w:val="single" w:color="000000" w:sz="4" w:space="0"/>
            </w:tcBorders>
          </w:tcPr>
          <w:p w14:paraId="5F1BFDA5">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4FD70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6A4E7FA">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F6417C5">
            <w:pPr>
              <w:widowControl/>
              <w:shd w:val="clear" w:color="auto"/>
              <w:jc w:val="left"/>
              <w:rPr>
                <w:rFonts w:hint="eastAsia" w:ascii="宋体" w:hAnsi="宋体" w:cs="宋体"/>
                <w:color w:val="auto"/>
                <w:szCs w:val="21"/>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5DF0B203">
            <w:pPr>
              <w:shd w:val="clear" w:color="auto"/>
              <w:jc w:val="center"/>
              <w:rPr>
                <w:rFonts w:hint="eastAsia" w:ascii="宋体" w:hAnsi="宋体"/>
                <w:color w:val="auto"/>
                <w:szCs w:val="21"/>
              </w:rPr>
            </w:pPr>
            <w:r>
              <w:rPr>
                <w:rFonts w:hint="eastAsia" w:ascii="宋体" w:hAnsi="宋体"/>
                <w:color w:val="auto"/>
                <w:szCs w:val="21"/>
              </w:rPr>
              <w:t>A02021100输入输出设备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75EA07EF">
            <w:pPr>
              <w:shd w:val="clear" w:color="auto"/>
              <w:jc w:val="center"/>
              <w:rPr>
                <w:rFonts w:hint="eastAsia" w:ascii="宋体" w:hAnsi="宋体"/>
                <w:color w:val="auto"/>
                <w:szCs w:val="21"/>
              </w:rPr>
            </w:pPr>
            <w:r>
              <w:rPr>
                <w:rFonts w:hint="eastAsia" w:ascii="宋体" w:hAnsi="宋体" w:cs="宋体"/>
                <w:color w:val="auto"/>
                <w:w w:val="99"/>
                <w:szCs w:val="21"/>
              </w:rPr>
              <w:t>★</w:t>
            </w:r>
            <w:r>
              <w:rPr>
                <w:rFonts w:hint="eastAsia" w:ascii="宋体" w:hAnsi="宋体"/>
                <w:color w:val="auto"/>
                <w:szCs w:val="21"/>
              </w:rPr>
              <w:t>A02021104液晶显示器</w:t>
            </w:r>
          </w:p>
        </w:tc>
        <w:tc>
          <w:tcPr>
            <w:tcW w:w="3452" w:type="dxa"/>
            <w:tcBorders>
              <w:top w:val="single" w:color="000000" w:sz="4" w:space="0"/>
              <w:left w:val="single" w:color="000000" w:sz="4" w:space="0"/>
              <w:bottom w:val="single" w:color="000000" w:sz="4" w:space="0"/>
              <w:right w:val="single" w:color="000000" w:sz="4" w:space="0"/>
            </w:tcBorders>
            <w:vAlign w:val="center"/>
          </w:tcPr>
          <w:p w14:paraId="2E3F5CC7">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《计算机显示器能效限定值及能效等级》（GB21520）</w:t>
            </w:r>
          </w:p>
        </w:tc>
      </w:tr>
      <w:tr w14:paraId="1B473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0780FC27">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7A560BA7">
            <w:pPr>
              <w:widowControl/>
              <w:shd w:val="clear" w:color="auto"/>
              <w:jc w:val="left"/>
              <w:rPr>
                <w:rFonts w:hint="eastAsia" w:ascii="宋体" w:hAnsi="宋体" w:cs="宋体"/>
                <w:color w:val="auto"/>
                <w:szCs w:val="21"/>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5209FB4E">
            <w:pPr>
              <w:widowControl/>
              <w:shd w:val="clear" w:color="auto"/>
              <w:jc w:val="left"/>
              <w:rPr>
                <w:rFonts w:hint="eastAsia"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3FAC011">
            <w:pPr>
              <w:shd w:val="clear" w:color="auto"/>
              <w:jc w:val="center"/>
              <w:rPr>
                <w:rFonts w:hint="eastAsia" w:ascii="宋体" w:hAnsi="宋体"/>
                <w:color w:val="auto"/>
                <w:szCs w:val="21"/>
              </w:rPr>
            </w:pPr>
            <w:r>
              <w:rPr>
                <w:rFonts w:hint="eastAsia" w:ascii="宋体" w:hAnsi="宋体"/>
                <w:color w:val="auto"/>
                <w:szCs w:val="21"/>
              </w:rPr>
              <w:t>A02021118扫描仪</w:t>
            </w:r>
          </w:p>
        </w:tc>
        <w:tc>
          <w:tcPr>
            <w:tcW w:w="3452" w:type="dxa"/>
            <w:tcBorders>
              <w:top w:val="single" w:color="000000" w:sz="4" w:space="0"/>
              <w:left w:val="single" w:color="000000" w:sz="4" w:space="0"/>
              <w:bottom w:val="single" w:color="000000" w:sz="4" w:space="0"/>
              <w:right w:val="single" w:color="000000" w:sz="4" w:space="0"/>
            </w:tcBorders>
            <w:vAlign w:val="center"/>
          </w:tcPr>
          <w:p w14:paraId="25A73920">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参照《复印机、打印机和传真机能效限定值及能效等级》（GB21521）中打印速度为15页/分的针式打印机相关要求</w:t>
            </w:r>
          </w:p>
        </w:tc>
      </w:tr>
      <w:tr w14:paraId="4C8B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641D423">
            <w:pPr>
              <w:shd w:val="clear" w:color="auto"/>
              <w:jc w:val="center"/>
              <w:rPr>
                <w:rFonts w:hint="eastAsia" w:ascii="宋体" w:hAnsi="宋体"/>
                <w:color w:val="auto"/>
                <w:szCs w:val="21"/>
              </w:rPr>
            </w:pPr>
            <w:r>
              <w:rPr>
                <w:rFonts w:hint="eastAsia" w:ascii="宋体" w:hAnsi="宋体"/>
                <w:color w:val="auto"/>
                <w:w w:val="99"/>
                <w:szCs w:val="21"/>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7673FD61">
            <w:pPr>
              <w:shd w:val="clear" w:color="auto"/>
              <w:jc w:val="center"/>
              <w:rPr>
                <w:rFonts w:hint="eastAsia" w:ascii="宋体" w:hAnsi="宋体"/>
                <w:color w:val="auto"/>
                <w:szCs w:val="21"/>
              </w:rPr>
            </w:pPr>
            <w:r>
              <w:rPr>
                <w:rFonts w:hint="eastAsia" w:ascii="宋体" w:hAnsi="宋体"/>
                <w:color w:val="auto"/>
                <w:szCs w:val="21"/>
              </w:rPr>
              <w:t>A02020200投影仪</w:t>
            </w:r>
          </w:p>
        </w:tc>
        <w:tc>
          <w:tcPr>
            <w:tcW w:w="1496" w:type="dxa"/>
            <w:tcBorders>
              <w:top w:val="single" w:color="000000" w:sz="4" w:space="0"/>
              <w:left w:val="single" w:color="000000" w:sz="4" w:space="0"/>
              <w:bottom w:val="single" w:color="000000" w:sz="4" w:space="0"/>
              <w:right w:val="single" w:color="000000" w:sz="4" w:space="0"/>
            </w:tcBorders>
            <w:vAlign w:val="center"/>
          </w:tcPr>
          <w:p w14:paraId="5ACC7B0E">
            <w:pPr>
              <w:shd w:val="clear" w:color="auto"/>
              <w:jc w:val="center"/>
              <w:rPr>
                <w:rFonts w:hint="eastAsia"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199BBFF">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vAlign w:val="center"/>
          </w:tcPr>
          <w:p w14:paraId="31CE25C4">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《投影机能效限定值及能效等级》（GB32028）</w:t>
            </w:r>
          </w:p>
        </w:tc>
      </w:tr>
      <w:tr w14:paraId="13207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2C85389">
            <w:pPr>
              <w:shd w:val="clear" w:color="auto"/>
              <w:jc w:val="center"/>
              <w:rPr>
                <w:rFonts w:hint="eastAsia" w:ascii="宋体" w:hAnsi="宋体"/>
                <w:color w:val="auto"/>
                <w:szCs w:val="21"/>
              </w:rPr>
            </w:pPr>
            <w:r>
              <w:rPr>
                <w:rFonts w:hint="eastAsia" w:ascii="宋体" w:hAnsi="宋体"/>
                <w:color w:val="auto"/>
                <w:szCs w:val="21"/>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7A397460">
            <w:pPr>
              <w:pStyle w:val="84"/>
              <w:shd w:val="clear" w:color="auto"/>
              <w:spacing w:before="66"/>
              <w:ind w:left="7"/>
              <w:jc w:val="center"/>
              <w:rPr>
                <w:rFonts w:hint="eastAsia" w:ascii="宋体" w:hAnsi="宋体" w:cs="宋体"/>
                <w:color w:val="auto"/>
                <w:kern w:val="2"/>
                <w:sz w:val="21"/>
                <w:szCs w:val="21"/>
              </w:rPr>
            </w:pPr>
            <w:r>
              <w:rPr>
                <w:rFonts w:hint="eastAsia" w:ascii="宋体" w:hAnsi="宋体" w:cs="仿宋_GB2312"/>
                <w:color w:val="auto"/>
                <w:kern w:val="2"/>
                <w:sz w:val="21"/>
                <w:szCs w:val="21"/>
              </w:rPr>
              <w:t>A02020400</w:t>
            </w:r>
            <w:r>
              <w:rPr>
                <w:rFonts w:hint="eastAsia" w:ascii="宋体" w:hAnsi="宋体" w:cs="宋体"/>
                <w:color w:val="auto"/>
                <w:w w:val="99"/>
                <w:kern w:val="2"/>
                <w:sz w:val="21"/>
                <w:szCs w:val="21"/>
              </w:rPr>
              <w:t>多功能一体机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09327D44">
            <w:pPr>
              <w:shd w:val="clear" w:color="auto"/>
              <w:jc w:val="center"/>
              <w:rPr>
                <w:rFonts w:hint="eastAsia"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0FC4CE0">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vAlign w:val="center"/>
          </w:tcPr>
          <w:p w14:paraId="1A1E2FE7">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598A0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F252C6D">
            <w:pPr>
              <w:pStyle w:val="84"/>
              <w:shd w:val="clear" w:color="auto"/>
              <w:spacing w:before="160"/>
              <w:ind w:right="1"/>
              <w:jc w:val="center"/>
              <w:rPr>
                <w:rFonts w:hint="eastAsia" w:ascii="宋体" w:hAnsi="宋体" w:cs="宋体"/>
                <w:color w:val="auto"/>
                <w:kern w:val="2"/>
                <w:sz w:val="21"/>
                <w:szCs w:val="21"/>
              </w:rPr>
            </w:pPr>
            <w:r>
              <w:rPr>
                <w:rFonts w:hint="eastAsia" w:ascii="宋体" w:hAnsi="宋体"/>
                <w:color w:val="auto"/>
                <w:w w:val="99"/>
                <w:kern w:val="2"/>
                <w:sz w:val="21"/>
                <w:szCs w:val="21"/>
              </w:rPr>
              <w:t>5</w:t>
            </w:r>
          </w:p>
        </w:tc>
        <w:tc>
          <w:tcPr>
            <w:tcW w:w="1422" w:type="dxa"/>
            <w:tcBorders>
              <w:top w:val="single" w:color="000000" w:sz="4" w:space="0"/>
              <w:left w:val="single" w:color="000000" w:sz="4" w:space="0"/>
              <w:bottom w:val="single" w:color="000000" w:sz="4" w:space="0"/>
              <w:right w:val="single" w:color="000000" w:sz="4" w:space="0"/>
            </w:tcBorders>
            <w:vAlign w:val="center"/>
          </w:tcPr>
          <w:p w14:paraId="3026498F">
            <w:pPr>
              <w:pStyle w:val="84"/>
              <w:shd w:val="clear" w:color="auto"/>
              <w:spacing w:before="160"/>
              <w:ind w:left="7"/>
              <w:jc w:val="center"/>
              <w:rPr>
                <w:rFonts w:hint="eastAsia" w:ascii="宋体" w:hAnsi="宋体" w:cs="宋体"/>
                <w:color w:val="auto"/>
                <w:kern w:val="2"/>
                <w:sz w:val="21"/>
                <w:szCs w:val="21"/>
              </w:rPr>
            </w:pPr>
            <w:r>
              <w:rPr>
                <w:rFonts w:hint="eastAsia" w:ascii="宋体" w:hAnsi="宋体" w:cs="仿宋_GB2312"/>
                <w:color w:val="auto"/>
                <w:kern w:val="2"/>
                <w:sz w:val="21"/>
                <w:szCs w:val="21"/>
              </w:rPr>
              <w:t>A02051900</w:t>
            </w:r>
            <w:r>
              <w:rPr>
                <w:rFonts w:hint="eastAsia" w:ascii="宋体" w:hAnsi="宋体" w:cs="宋体"/>
                <w:color w:val="auto"/>
                <w:w w:val="99"/>
                <w:kern w:val="2"/>
                <w:sz w:val="21"/>
                <w:szCs w:val="21"/>
              </w:rPr>
              <w:t>泵</w:t>
            </w:r>
          </w:p>
        </w:tc>
        <w:tc>
          <w:tcPr>
            <w:tcW w:w="1496" w:type="dxa"/>
            <w:tcBorders>
              <w:top w:val="single" w:color="000000" w:sz="4" w:space="0"/>
              <w:left w:val="single" w:color="000000" w:sz="4" w:space="0"/>
              <w:bottom w:val="single" w:color="000000" w:sz="4" w:space="0"/>
              <w:right w:val="single" w:color="000000" w:sz="4" w:space="0"/>
            </w:tcBorders>
            <w:vAlign w:val="center"/>
          </w:tcPr>
          <w:p w14:paraId="47E0C55F">
            <w:pPr>
              <w:pStyle w:val="84"/>
              <w:shd w:val="clear" w:color="auto"/>
              <w:spacing w:before="160"/>
              <w:ind w:left="7"/>
              <w:jc w:val="center"/>
              <w:rPr>
                <w:rFonts w:hint="eastAsia" w:ascii="宋体" w:hAnsi="宋体" w:cs="宋体"/>
                <w:color w:val="auto"/>
                <w:kern w:val="2"/>
                <w:sz w:val="21"/>
                <w:szCs w:val="21"/>
              </w:rPr>
            </w:pPr>
            <w:r>
              <w:rPr>
                <w:rFonts w:hint="eastAsia" w:ascii="宋体" w:hAnsi="宋体" w:cs="宋体"/>
                <w:color w:val="auto"/>
                <w:spacing w:val="1"/>
                <w:w w:val="99"/>
                <w:kern w:val="2"/>
                <w:sz w:val="21"/>
                <w:szCs w:val="21"/>
              </w:rPr>
              <w:t>A02</w:t>
            </w:r>
            <w:r>
              <w:rPr>
                <w:rFonts w:hint="eastAsia" w:ascii="宋体" w:hAnsi="宋体" w:cs="宋体"/>
                <w:color w:val="auto"/>
                <w:w w:val="99"/>
                <w:kern w:val="2"/>
                <w:sz w:val="21"/>
                <w:szCs w:val="21"/>
              </w:rPr>
              <w:t>05</w:t>
            </w:r>
            <w:r>
              <w:rPr>
                <w:rFonts w:hint="eastAsia" w:ascii="宋体" w:hAnsi="宋体" w:cs="宋体"/>
                <w:color w:val="auto"/>
                <w:spacing w:val="1"/>
                <w:w w:val="99"/>
                <w:kern w:val="2"/>
                <w:sz w:val="21"/>
                <w:szCs w:val="21"/>
              </w:rPr>
              <w:t>1</w:t>
            </w:r>
            <w:r>
              <w:rPr>
                <w:rFonts w:hint="eastAsia" w:ascii="宋体" w:hAnsi="宋体" w:cs="宋体"/>
                <w:color w:val="auto"/>
                <w:w w:val="99"/>
                <w:kern w:val="2"/>
                <w:sz w:val="21"/>
                <w:szCs w:val="21"/>
              </w:rPr>
              <w:t>901离心泵</w:t>
            </w:r>
          </w:p>
        </w:tc>
        <w:tc>
          <w:tcPr>
            <w:tcW w:w="1481" w:type="dxa"/>
            <w:tcBorders>
              <w:top w:val="single" w:color="000000" w:sz="4" w:space="0"/>
              <w:left w:val="single" w:color="000000" w:sz="4" w:space="0"/>
              <w:bottom w:val="single" w:color="000000" w:sz="4" w:space="0"/>
              <w:right w:val="single" w:color="000000" w:sz="4" w:space="0"/>
            </w:tcBorders>
            <w:vAlign w:val="center"/>
          </w:tcPr>
          <w:p w14:paraId="15009FDC">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5401864D">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《清水离心泵能效限定值及节能评价值》（GB19762）</w:t>
            </w:r>
          </w:p>
        </w:tc>
      </w:tr>
      <w:tr w14:paraId="1D350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1F4D7C15">
            <w:pPr>
              <w:shd w:val="clear" w:color="auto"/>
              <w:jc w:val="center"/>
              <w:rPr>
                <w:rFonts w:hint="eastAsia" w:ascii="宋体" w:hAnsi="宋体"/>
                <w:color w:val="auto"/>
                <w:szCs w:val="21"/>
              </w:rPr>
            </w:pPr>
            <w:r>
              <w:rPr>
                <w:rFonts w:hint="eastAsia" w:ascii="宋体" w:hAnsi="宋体"/>
                <w:color w:val="auto"/>
                <w:szCs w:val="21"/>
              </w:rPr>
              <w:t>6</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7A9E0446">
            <w:pPr>
              <w:pStyle w:val="84"/>
              <w:shd w:val="clear" w:color="auto"/>
              <w:jc w:val="center"/>
              <w:rPr>
                <w:rFonts w:hint="eastAsia" w:ascii="宋体" w:hAnsi="宋体" w:cs="宋体"/>
                <w:color w:val="auto"/>
                <w:kern w:val="2"/>
                <w:sz w:val="21"/>
                <w:szCs w:val="21"/>
              </w:rPr>
            </w:pPr>
            <w:r>
              <w:rPr>
                <w:rFonts w:hint="eastAsia" w:ascii="宋体" w:hAnsi="宋体" w:cs="仿宋_GB2312"/>
                <w:color w:val="auto"/>
                <w:kern w:val="2"/>
                <w:sz w:val="21"/>
                <w:szCs w:val="21"/>
              </w:rPr>
              <w:t>A02052300</w:t>
            </w:r>
            <w:r>
              <w:rPr>
                <w:rFonts w:hint="eastAsia" w:ascii="宋体" w:hAnsi="宋体" w:cs="宋体"/>
                <w:color w:val="auto"/>
                <w:w w:val="99"/>
                <w:kern w:val="2"/>
                <w:sz w:val="21"/>
                <w:szCs w:val="21"/>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1B16D8AF">
            <w:pPr>
              <w:pStyle w:val="84"/>
              <w:shd w:val="clear" w:color="auto"/>
              <w:spacing w:line="276" w:lineRule="auto"/>
              <w:ind w:right="5"/>
              <w:jc w:val="center"/>
              <w:rPr>
                <w:rFonts w:hint="eastAsia" w:ascii="宋体" w:hAnsi="宋体" w:cs="宋体"/>
                <w:color w:val="auto"/>
                <w:kern w:val="2"/>
                <w:sz w:val="21"/>
                <w:szCs w:val="21"/>
              </w:rPr>
            </w:pPr>
            <w:r>
              <w:rPr>
                <w:rFonts w:hint="eastAsia" w:ascii="宋体" w:hAnsi="宋体" w:cs="宋体"/>
                <w:color w:val="auto"/>
                <w:w w:val="99"/>
                <w:kern w:val="2"/>
                <w:sz w:val="21"/>
                <w:szCs w:val="21"/>
              </w:rPr>
              <w:t>★</w:t>
            </w:r>
            <w:r>
              <w:rPr>
                <w:rFonts w:hint="eastAsia" w:ascii="宋体" w:hAnsi="宋体" w:cs="宋体"/>
                <w:color w:val="auto"/>
                <w:spacing w:val="1"/>
                <w:w w:val="99"/>
                <w:kern w:val="2"/>
                <w:sz w:val="21"/>
                <w:szCs w:val="21"/>
              </w:rPr>
              <w:t>A020</w:t>
            </w:r>
            <w:r>
              <w:rPr>
                <w:rFonts w:hint="eastAsia" w:ascii="宋体" w:hAnsi="宋体" w:cs="宋体"/>
                <w:color w:val="auto"/>
                <w:w w:val="99"/>
                <w:kern w:val="2"/>
                <w:sz w:val="21"/>
                <w:szCs w:val="21"/>
              </w:rPr>
              <w:t>52</w:t>
            </w:r>
            <w:r>
              <w:rPr>
                <w:rFonts w:hint="eastAsia" w:ascii="宋体" w:hAnsi="宋体" w:cs="宋体"/>
                <w:color w:val="auto"/>
                <w:spacing w:val="1"/>
                <w:w w:val="99"/>
                <w:kern w:val="2"/>
                <w:sz w:val="21"/>
                <w:szCs w:val="21"/>
              </w:rPr>
              <w:t>3</w:t>
            </w:r>
            <w:r>
              <w:rPr>
                <w:rFonts w:hint="eastAsia" w:ascii="宋体" w:hAnsi="宋体" w:cs="宋体"/>
                <w:color w:val="auto"/>
                <w:w w:val="99"/>
                <w:kern w:val="2"/>
                <w:sz w:val="21"/>
                <w:szCs w:val="21"/>
              </w:rPr>
              <w:t>01制冷压缩机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568370BD">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冷水机组</w:t>
            </w:r>
          </w:p>
        </w:tc>
        <w:tc>
          <w:tcPr>
            <w:tcW w:w="3452" w:type="dxa"/>
            <w:tcBorders>
              <w:top w:val="single" w:color="000000" w:sz="4" w:space="0"/>
              <w:left w:val="single" w:color="000000" w:sz="4" w:space="0"/>
              <w:bottom w:val="single" w:color="000000" w:sz="4" w:space="0"/>
              <w:right w:val="single" w:color="000000" w:sz="4" w:space="0"/>
            </w:tcBorders>
          </w:tcPr>
          <w:p w14:paraId="0B88E139">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《冷水机组能效限定值及能效等级》（GB19577），《低环境温度空气源热泵（冷水）机组能效限定值及能效等级》（GB37480）</w:t>
            </w:r>
          </w:p>
        </w:tc>
      </w:tr>
      <w:tr w14:paraId="5085F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15E83C7D">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96546E1">
            <w:pPr>
              <w:widowControl/>
              <w:shd w:val="clear" w:color="auto"/>
              <w:jc w:val="left"/>
              <w:rPr>
                <w:rFonts w:hint="eastAsia" w:ascii="宋体" w:hAnsi="宋体" w:cs="宋体"/>
                <w:color w:val="auto"/>
                <w:szCs w:val="21"/>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0D5CD373">
            <w:pPr>
              <w:widowControl/>
              <w:shd w:val="clear" w:color="auto"/>
              <w:jc w:val="left"/>
              <w:rPr>
                <w:rFonts w:hint="eastAsia" w:ascii="宋体" w:hAnsi="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D288E9C">
            <w:pPr>
              <w:shd w:val="clear" w:color="auto"/>
              <w:jc w:val="center"/>
              <w:rPr>
                <w:rFonts w:hint="eastAsia" w:ascii="宋体" w:hAnsi="宋体"/>
                <w:color w:val="auto"/>
                <w:szCs w:val="21"/>
              </w:rPr>
            </w:pPr>
            <w:r>
              <w:rPr>
                <w:rFonts w:hint="eastAsia" w:ascii="宋体" w:hAnsi="宋体"/>
                <w:color w:val="auto"/>
                <w:szCs w:val="21"/>
              </w:rPr>
              <w:t>溴化锂吸收式冷水机组</w:t>
            </w:r>
          </w:p>
        </w:tc>
        <w:tc>
          <w:tcPr>
            <w:tcW w:w="3452" w:type="dxa"/>
            <w:tcBorders>
              <w:top w:val="single" w:color="000000" w:sz="4" w:space="0"/>
              <w:left w:val="single" w:color="000000" w:sz="4" w:space="0"/>
              <w:bottom w:val="single" w:color="000000" w:sz="4" w:space="0"/>
              <w:right w:val="single" w:color="000000" w:sz="4" w:space="0"/>
            </w:tcBorders>
            <w:vAlign w:val="center"/>
          </w:tcPr>
          <w:p w14:paraId="57F3DA7A">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《溴化锂吸收式冷水机组能效限</w:t>
            </w:r>
          </w:p>
          <w:p w14:paraId="41115210">
            <w:pPr>
              <w:shd w:val="clear" w:color="auto"/>
              <w:spacing w:before="131" w:line="276" w:lineRule="auto"/>
              <w:ind w:right="4"/>
              <w:rPr>
                <w:rFonts w:hint="eastAsia" w:ascii="宋体" w:hAnsi="宋体" w:cs="宋体"/>
                <w:color w:val="auto"/>
                <w:spacing w:val="10"/>
                <w:szCs w:val="21"/>
              </w:rPr>
            </w:pPr>
            <w:r>
              <w:rPr>
                <w:rFonts w:hint="eastAsia" w:ascii="宋体" w:hAnsi="宋体" w:cs="宋体"/>
                <w:color w:val="auto"/>
                <w:spacing w:val="10"/>
                <w:szCs w:val="21"/>
              </w:rPr>
              <w:t>定值及能效等级》（GB29540）</w:t>
            </w:r>
          </w:p>
        </w:tc>
      </w:tr>
      <w:tr w14:paraId="79239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F755121">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2B622BA">
            <w:pPr>
              <w:widowControl/>
              <w:shd w:val="clear" w:color="auto"/>
              <w:jc w:val="left"/>
              <w:rPr>
                <w:rFonts w:hint="eastAsia" w:ascii="宋体" w:hAnsi="宋体" w:cs="宋体"/>
                <w:color w:val="auto"/>
                <w:szCs w:val="21"/>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705EF4D6">
            <w:pPr>
              <w:pStyle w:val="84"/>
              <w:shd w:val="clear" w:color="auto"/>
              <w:spacing w:line="276" w:lineRule="auto"/>
              <w:ind w:right="5"/>
              <w:jc w:val="center"/>
              <w:rPr>
                <w:rFonts w:hint="eastAsia" w:ascii="宋体" w:hAnsi="宋体" w:cs="宋体"/>
                <w:color w:val="auto"/>
                <w:kern w:val="2"/>
                <w:sz w:val="21"/>
                <w:szCs w:val="21"/>
              </w:rPr>
            </w:pPr>
            <w:r>
              <w:rPr>
                <w:rFonts w:hint="eastAsia" w:ascii="宋体" w:hAnsi="宋体" w:cs="宋体"/>
                <w:color w:val="auto"/>
                <w:w w:val="99"/>
                <w:kern w:val="2"/>
                <w:sz w:val="21"/>
                <w:szCs w:val="21"/>
              </w:rPr>
              <w:t>★A02052305空调机组</w:t>
            </w:r>
          </w:p>
        </w:tc>
        <w:tc>
          <w:tcPr>
            <w:tcW w:w="1481" w:type="dxa"/>
            <w:tcBorders>
              <w:top w:val="single" w:color="000000" w:sz="4" w:space="0"/>
              <w:left w:val="single" w:color="000000" w:sz="4" w:space="0"/>
              <w:bottom w:val="single" w:color="000000" w:sz="4" w:space="0"/>
              <w:right w:val="single" w:color="000000" w:sz="4" w:space="0"/>
            </w:tcBorders>
            <w:vAlign w:val="center"/>
          </w:tcPr>
          <w:p w14:paraId="05E3A996">
            <w:pPr>
              <w:pStyle w:val="84"/>
              <w:shd w:val="clear" w:color="auto"/>
              <w:spacing w:before="4" w:line="276" w:lineRule="auto"/>
              <w:ind w:left="7" w:right="7"/>
              <w:jc w:val="center"/>
              <w:rPr>
                <w:rFonts w:hint="eastAsia" w:ascii="宋体" w:hAnsi="宋体" w:cs="宋体"/>
                <w:color w:val="auto"/>
                <w:w w:val="99"/>
                <w:kern w:val="2"/>
                <w:sz w:val="21"/>
                <w:szCs w:val="21"/>
                <w:lang w:eastAsia="zh-CN"/>
              </w:rPr>
            </w:pPr>
            <w:r>
              <w:rPr>
                <w:rFonts w:hint="eastAsia" w:ascii="宋体" w:hAnsi="宋体" w:cs="宋体"/>
                <w:color w:val="auto"/>
                <w:w w:val="99"/>
                <w:kern w:val="2"/>
                <w:sz w:val="21"/>
                <w:szCs w:val="21"/>
                <w:lang w:eastAsia="zh-CN"/>
              </w:rPr>
              <w:t>多联式空调（热泵）机组（制冷量&gt;14000W）</w:t>
            </w:r>
          </w:p>
        </w:tc>
        <w:tc>
          <w:tcPr>
            <w:tcW w:w="3452" w:type="dxa"/>
            <w:tcBorders>
              <w:top w:val="single" w:color="000000" w:sz="4" w:space="0"/>
              <w:left w:val="single" w:color="000000" w:sz="4" w:space="0"/>
              <w:bottom w:val="single" w:color="000000" w:sz="4" w:space="0"/>
              <w:right w:val="single" w:color="000000" w:sz="4" w:space="0"/>
            </w:tcBorders>
          </w:tcPr>
          <w:p w14:paraId="09ED8C14">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《多联式空调（热泵）机组能效限定值及能源效率等级》（GB21454）</w:t>
            </w:r>
          </w:p>
        </w:tc>
      </w:tr>
      <w:tr w14:paraId="3BC67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6497FBA6">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359E07DE">
            <w:pPr>
              <w:widowControl/>
              <w:shd w:val="clear" w:color="auto"/>
              <w:jc w:val="left"/>
              <w:rPr>
                <w:rFonts w:hint="eastAsia" w:ascii="宋体" w:hAnsi="宋体" w:cs="宋体"/>
                <w:color w:val="auto"/>
                <w:szCs w:val="21"/>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0AA08D18">
            <w:pPr>
              <w:widowControl/>
              <w:shd w:val="clear" w:color="auto"/>
              <w:jc w:val="left"/>
              <w:rPr>
                <w:rFonts w:hint="eastAsia" w:ascii="宋体" w:hAnsi="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C518319">
            <w:pPr>
              <w:shd w:val="clear" w:color="auto"/>
              <w:jc w:val="center"/>
              <w:rPr>
                <w:rFonts w:hint="eastAsia" w:ascii="宋体" w:hAnsi="宋体"/>
                <w:color w:val="auto"/>
                <w:szCs w:val="21"/>
              </w:rPr>
            </w:pPr>
            <w:r>
              <w:rPr>
                <w:rFonts w:hint="eastAsia" w:ascii="宋体" w:hAnsi="宋体" w:cs="宋体"/>
                <w:color w:val="auto"/>
                <w:w w:val="99"/>
                <w:szCs w:val="21"/>
              </w:rPr>
              <w:t>单元式空气调节机</w:t>
            </w:r>
          </w:p>
        </w:tc>
        <w:tc>
          <w:tcPr>
            <w:tcW w:w="3452" w:type="dxa"/>
            <w:tcBorders>
              <w:top w:val="single" w:color="000000" w:sz="4" w:space="0"/>
              <w:left w:val="single" w:color="000000" w:sz="4" w:space="0"/>
              <w:bottom w:val="single" w:color="000000" w:sz="4" w:space="0"/>
              <w:right w:val="single" w:color="000000" w:sz="4" w:space="0"/>
            </w:tcBorders>
          </w:tcPr>
          <w:p w14:paraId="6E1F2474">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《单元式空气调节机能效限定值及能效等级》（GB19576）《风管送风式空调机组能效限定值及能效等级》（GB37479）</w:t>
            </w:r>
          </w:p>
        </w:tc>
      </w:tr>
      <w:tr w14:paraId="2C048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47B11FF9">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71247C0E">
            <w:pPr>
              <w:widowControl/>
              <w:shd w:val="clear" w:color="auto"/>
              <w:jc w:val="left"/>
              <w:rPr>
                <w:rFonts w:hint="eastAsia" w:ascii="宋体" w:hAnsi="宋体" w:cs="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FB814CE">
            <w:pPr>
              <w:pStyle w:val="84"/>
              <w:shd w:val="clear" w:color="auto"/>
              <w:spacing w:before="83"/>
              <w:ind w:left="7"/>
              <w:jc w:val="center"/>
              <w:rPr>
                <w:rFonts w:hint="eastAsia" w:ascii="宋体" w:hAnsi="宋体" w:cs="宋体"/>
                <w:color w:val="auto"/>
                <w:w w:val="99"/>
                <w:kern w:val="2"/>
                <w:sz w:val="21"/>
                <w:szCs w:val="21"/>
                <w:lang w:eastAsia="zh-CN"/>
              </w:rPr>
            </w:pPr>
            <w:r>
              <w:rPr>
                <w:rFonts w:hint="eastAsia" w:ascii="宋体" w:hAnsi="宋体" w:cs="宋体"/>
                <w:color w:val="auto"/>
                <w:w w:val="99"/>
                <w:kern w:val="2"/>
                <w:sz w:val="21"/>
                <w:szCs w:val="21"/>
                <w:lang w:eastAsia="zh-CN"/>
              </w:rPr>
              <w:t>★A02052309专用制冷、空调设备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7402F614">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机房空调</w:t>
            </w:r>
          </w:p>
        </w:tc>
        <w:tc>
          <w:tcPr>
            <w:tcW w:w="3452" w:type="dxa"/>
            <w:tcBorders>
              <w:top w:val="single" w:color="000000" w:sz="4" w:space="0"/>
              <w:left w:val="single" w:color="000000" w:sz="4" w:space="0"/>
              <w:bottom w:val="single" w:color="000000" w:sz="4" w:space="0"/>
              <w:right w:val="single" w:color="000000" w:sz="4" w:space="0"/>
            </w:tcBorders>
          </w:tcPr>
          <w:p w14:paraId="30A755E7">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《单元式空气调节机能效限定值</w:t>
            </w:r>
          </w:p>
          <w:p w14:paraId="1E97437B">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及能效等级》（GB19576）</w:t>
            </w:r>
          </w:p>
        </w:tc>
      </w:tr>
      <w:tr w14:paraId="46B7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43D0FE3F">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43B68DCE">
            <w:pPr>
              <w:widowControl/>
              <w:shd w:val="clear" w:color="auto"/>
              <w:jc w:val="left"/>
              <w:rPr>
                <w:rFonts w:hint="eastAsia" w:ascii="宋体" w:hAnsi="宋体" w:cs="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D6AE649">
            <w:pPr>
              <w:pStyle w:val="84"/>
              <w:shd w:val="clear" w:color="auto"/>
              <w:spacing w:line="254" w:lineRule="exact"/>
              <w:ind w:left="7"/>
              <w:jc w:val="center"/>
              <w:rPr>
                <w:rFonts w:hint="eastAsia" w:ascii="宋体" w:hAnsi="宋体" w:cs="宋体"/>
                <w:color w:val="auto"/>
                <w:w w:val="99"/>
                <w:kern w:val="2"/>
                <w:sz w:val="21"/>
                <w:szCs w:val="21"/>
              </w:rPr>
            </w:pPr>
            <w:r>
              <w:rPr>
                <w:rFonts w:hint="eastAsia" w:ascii="宋体" w:hAnsi="宋体" w:cs="宋体"/>
                <w:color w:val="auto"/>
                <w:w w:val="99"/>
                <w:kern w:val="2"/>
                <w:sz w:val="21"/>
                <w:szCs w:val="21"/>
              </w:rPr>
              <w:t>A02052399其他制冷</w:t>
            </w:r>
          </w:p>
          <w:p w14:paraId="19115F2E">
            <w:pPr>
              <w:pStyle w:val="84"/>
              <w:shd w:val="clear" w:color="auto"/>
              <w:spacing w:line="254" w:lineRule="exact"/>
              <w:ind w:left="7"/>
              <w:jc w:val="center"/>
              <w:rPr>
                <w:rFonts w:hint="eastAsia" w:ascii="宋体" w:hAnsi="宋体" w:cs="宋体"/>
                <w:color w:val="auto"/>
                <w:kern w:val="2"/>
                <w:sz w:val="21"/>
                <w:szCs w:val="21"/>
              </w:rPr>
            </w:pPr>
            <w:r>
              <w:rPr>
                <w:rFonts w:hint="eastAsia" w:ascii="宋体" w:hAnsi="宋体" w:cs="宋体"/>
                <w:color w:val="auto"/>
                <w:w w:val="99"/>
                <w:kern w:val="2"/>
                <w:sz w:val="21"/>
                <w:szCs w:val="21"/>
              </w:rPr>
              <w:t>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4A7D2753">
            <w:pPr>
              <w:widowControl/>
              <w:shd w:val="clear" w:color="auto"/>
              <w:jc w:val="center"/>
              <w:rPr>
                <w:rFonts w:hint="eastAsia" w:ascii="宋体" w:hAnsi="宋体" w:cs="宋体"/>
                <w:color w:val="auto"/>
                <w:szCs w:val="21"/>
                <w:lang w:eastAsia="en-US"/>
              </w:rPr>
            </w:pPr>
            <w:r>
              <w:rPr>
                <w:rFonts w:hint="eastAsia" w:ascii="宋体" w:hAnsi="宋体" w:cs="宋体"/>
                <w:color w:val="auto"/>
                <w:w w:val="99"/>
                <w:szCs w:val="21"/>
              </w:rPr>
              <w:t>冷却塔</w:t>
            </w:r>
          </w:p>
        </w:tc>
        <w:tc>
          <w:tcPr>
            <w:tcW w:w="3452" w:type="dxa"/>
            <w:tcBorders>
              <w:top w:val="single" w:color="000000" w:sz="4" w:space="0"/>
              <w:left w:val="single" w:color="000000" w:sz="4" w:space="0"/>
              <w:bottom w:val="single" w:color="000000" w:sz="4" w:space="0"/>
              <w:right w:val="single" w:color="000000" w:sz="4" w:space="0"/>
            </w:tcBorders>
          </w:tcPr>
          <w:p w14:paraId="3E5A7D29">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《机械通风冷却塔第1部分：中小型开式冷却塔》（GB/T7190.1）</w:t>
            </w:r>
          </w:p>
          <w:p w14:paraId="308057DA">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《机械通风冷却塔第2部分：大型开式冷却塔》（GB/T7190.2）</w:t>
            </w:r>
          </w:p>
        </w:tc>
      </w:tr>
      <w:tr w14:paraId="45808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6301AA9">
            <w:pPr>
              <w:pStyle w:val="84"/>
              <w:shd w:val="clear" w:color="auto"/>
              <w:ind w:right="1"/>
              <w:jc w:val="center"/>
              <w:rPr>
                <w:rFonts w:hint="eastAsia" w:ascii="宋体" w:hAnsi="宋体" w:cs="宋体"/>
                <w:color w:val="auto"/>
                <w:kern w:val="2"/>
                <w:sz w:val="21"/>
                <w:szCs w:val="21"/>
              </w:rPr>
            </w:pPr>
            <w:r>
              <w:rPr>
                <w:rFonts w:hint="eastAsia" w:ascii="宋体" w:hAnsi="宋体"/>
                <w:color w:val="auto"/>
                <w:w w:val="99"/>
                <w:kern w:val="2"/>
                <w:sz w:val="21"/>
                <w:szCs w:val="21"/>
              </w:rPr>
              <w:t>7</w:t>
            </w:r>
          </w:p>
        </w:tc>
        <w:tc>
          <w:tcPr>
            <w:tcW w:w="1422" w:type="dxa"/>
            <w:tcBorders>
              <w:top w:val="single" w:color="000000" w:sz="4" w:space="0"/>
              <w:left w:val="single" w:color="000000" w:sz="4" w:space="0"/>
              <w:bottom w:val="single" w:color="000000" w:sz="4" w:space="0"/>
              <w:right w:val="single" w:color="000000" w:sz="4" w:space="0"/>
            </w:tcBorders>
            <w:vAlign w:val="center"/>
          </w:tcPr>
          <w:p w14:paraId="2E7BB749">
            <w:pPr>
              <w:pStyle w:val="84"/>
              <w:shd w:val="clear" w:color="auto"/>
              <w:jc w:val="center"/>
              <w:rPr>
                <w:rFonts w:hint="eastAsia" w:ascii="宋体" w:hAnsi="宋体" w:cs="宋体"/>
                <w:color w:val="auto"/>
                <w:kern w:val="2"/>
                <w:sz w:val="21"/>
                <w:szCs w:val="21"/>
              </w:rPr>
            </w:pPr>
            <w:r>
              <w:rPr>
                <w:rFonts w:hint="eastAsia" w:ascii="宋体" w:hAnsi="宋体" w:cs="仿宋_GB2312"/>
                <w:color w:val="auto"/>
                <w:kern w:val="2"/>
                <w:sz w:val="21"/>
                <w:szCs w:val="21"/>
              </w:rPr>
              <w:t>A02060100</w:t>
            </w:r>
            <w:r>
              <w:rPr>
                <w:rFonts w:hint="eastAsia" w:ascii="宋体" w:hAnsi="宋体" w:cs="宋体"/>
                <w:color w:val="auto"/>
                <w:w w:val="99"/>
                <w:kern w:val="2"/>
                <w:sz w:val="21"/>
                <w:szCs w:val="21"/>
              </w:rPr>
              <w:t>电机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5B3348F4">
            <w:pPr>
              <w:shd w:val="clear" w:color="auto"/>
              <w:jc w:val="center"/>
              <w:rPr>
                <w:rFonts w:hint="eastAsia"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982A5E3">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0422C8DD">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《中小型三相异步电动机能效限定值及能效等级》（GB18613）</w:t>
            </w:r>
          </w:p>
        </w:tc>
      </w:tr>
      <w:tr w14:paraId="6318C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DC05484">
            <w:pPr>
              <w:pStyle w:val="84"/>
              <w:shd w:val="clear" w:color="auto"/>
              <w:ind w:right="1"/>
              <w:jc w:val="center"/>
              <w:rPr>
                <w:rFonts w:hint="eastAsia" w:ascii="宋体" w:hAnsi="宋体" w:cs="宋体"/>
                <w:color w:val="auto"/>
                <w:kern w:val="2"/>
                <w:sz w:val="21"/>
                <w:szCs w:val="21"/>
              </w:rPr>
            </w:pPr>
            <w:r>
              <w:rPr>
                <w:rFonts w:hint="eastAsia" w:ascii="宋体" w:hAnsi="宋体"/>
                <w:color w:val="auto"/>
                <w:w w:val="99"/>
                <w:kern w:val="2"/>
                <w:sz w:val="21"/>
                <w:szCs w:val="21"/>
              </w:rPr>
              <w:t>8</w:t>
            </w:r>
          </w:p>
        </w:tc>
        <w:tc>
          <w:tcPr>
            <w:tcW w:w="1422" w:type="dxa"/>
            <w:tcBorders>
              <w:top w:val="single" w:color="000000" w:sz="4" w:space="0"/>
              <w:left w:val="single" w:color="000000" w:sz="4" w:space="0"/>
              <w:bottom w:val="single" w:color="000000" w:sz="4" w:space="0"/>
              <w:right w:val="single" w:color="000000" w:sz="4" w:space="0"/>
            </w:tcBorders>
            <w:vAlign w:val="center"/>
          </w:tcPr>
          <w:p w14:paraId="067746B1">
            <w:pPr>
              <w:pStyle w:val="84"/>
              <w:shd w:val="clear" w:color="auto"/>
              <w:spacing w:before="30"/>
              <w:ind w:left="7"/>
              <w:jc w:val="center"/>
              <w:rPr>
                <w:rFonts w:hint="eastAsia" w:ascii="宋体" w:hAnsi="宋体" w:cs="宋体"/>
                <w:color w:val="auto"/>
                <w:kern w:val="2"/>
                <w:sz w:val="21"/>
                <w:szCs w:val="21"/>
              </w:rPr>
            </w:pPr>
            <w:r>
              <w:rPr>
                <w:rFonts w:hint="eastAsia" w:ascii="宋体" w:hAnsi="宋体" w:cs="仿宋_GB2312"/>
                <w:color w:val="auto"/>
                <w:kern w:val="2"/>
                <w:sz w:val="21"/>
                <w:szCs w:val="21"/>
              </w:rPr>
              <w:t>A02060200</w:t>
            </w:r>
            <w:r>
              <w:rPr>
                <w:rFonts w:hint="eastAsia" w:ascii="宋体" w:hAnsi="宋体" w:cs="宋体"/>
                <w:color w:val="auto"/>
                <w:w w:val="99"/>
                <w:kern w:val="2"/>
                <w:sz w:val="21"/>
                <w:szCs w:val="21"/>
              </w:rPr>
              <w:t>变压</w:t>
            </w:r>
          </w:p>
        </w:tc>
        <w:tc>
          <w:tcPr>
            <w:tcW w:w="1496" w:type="dxa"/>
            <w:tcBorders>
              <w:top w:val="single" w:color="000000" w:sz="4" w:space="0"/>
              <w:left w:val="single" w:color="000000" w:sz="4" w:space="0"/>
              <w:bottom w:val="single" w:color="000000" w:sz="4" w:space="0"/>
              <w:right w:val="single" w:color="000000" w:sz="4" w:space="0"/>
            </w:tcBorders>
            <w:vAlign w:val="center"/>
          </w:tcPr>
          <w:p w14:paraId="28DF95CC">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配电变压器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24826E01">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3AC2ED5D">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《三相配电变压器能效限定值及能效等级》（GB 20052）</w:t>
            </w:r>
          </w:p>
        </w:tc>
      </w:tr>
      <w:tr w14:paraId="2AAEB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903709A">
            <w:pPr>
              <w:pStyle w:val="84"/>
              <w:shd w:val="clear" w:color="auto"/>
              <w:ind w:right="1"/>
              <w:jc w:val="center"/>
              <w:rPr>
                <w:rFonts w:hint="eastAsia" w:ascii="宋体" w:hAnsi="宋体" w:cs="宋体"/>
                <w:color w:val="auto"/>
                <w:kern w:val="2"/>
                <w:sz w:val="21"/>
                <w:szCs w:val="21"/>
              </w:rPr>
            </w:pPr>
            <w:r>
              <w:rPr>
                <w:rFonts w:hint="eastAsia" w:ascii="宋体" w:hAnsi="宋体"/>
                <w:color w:val="auto"/>
                <w:w w:val="99"/>
                <w:kern w:val="2"/>
                <w:sz w:val="21"/>
                <w:szCs w:val="21"/>
              </w:rPr>
              <w:t>9</w:t>
            </w:r>
          </w:p>
        </w:tc>
        <w:tc>
          <w:tcPr>
            <w:tcW w:w="1422" w:type="dxa"/>
            <w:tcBorders>
              <w:top w:val="single" w:color="000000" w:sz="4" w:space="0"/>
              <w:left w:val="single" w:color="000000" w:sz="4" w:space="0"/>
              <w:bottom w:val="single" w:color="000000" w:sz="4" w:space="0"/>
              <w:right w:val="single" w:color="000000" w:sz="4" w:space="0"/>
            </w:tcBorders>
            <w:vAlign w:val="center"/>
          </w:tcPr>
          <w:p w14:paraId="2403B2B1">
            <w:pPr>
              <w:pStyle w:val="84"/>
              <w:shd w:val="clear" w:color="auto"/>
              <w:spacing w:before="126"/>
              <w:ind w:left="7"/>
              <w:jc w:val="center"/>
              <w:rPr>
                <w:rFonts w:hint="eastAsia" w:ascii="宋体" w:hAnsi="宋体" w:cs="宋体"/>
                <w:color w:val="auto"/>
                <w:kern w:val="2"/>
                <w:sz w:val="21"/>
                <w:szCs w:val="21"/>
              </w:rPr>
            </w:pPr>
            <w:r>
              <w:rPr>
                <w:rFonts w:hint="eastAsia" w:ascii="宋体" w:hAnsi="宋体" w:cs="宋体"/>
                <w:color w:val="auto"/>
                <w:w w:val="99"/>
                <w:kern w:val="2"/>
                <w:sz w:val="21"/>
                <w:szCs w:val="21"/>
              </w:rPr>
              <w:t>★A02060900镇流器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3CEAF59C">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管型荧光灯镇流器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1CDD3C30">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6E5AC118">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《管形荧光灯镇流器能效限定值及能效等级》（GB17896）</w:t>
            </w:r>
          </w:p>
        </w:tc>
      </w:tr>
      <w:tr w14:paraId="38FF5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0BA58F23">
            <w:pPr>
              <w:pStyle w:val="84"/>
              <w:shd w:val="clear" w:color="auto"/>
              <w:jc w:val="center"/>
              <w:rPr>
                <w:rFonts w:hint="eastAsia" w:ascii="宋体" w:hAnsi="宋体" w:cs="宋体"/>
                <w:color w:val="auto"/>
                <w:kern w:val="2"/>
                <w:sz w:val="21"/>
                <w:szCs w:val="21"/>
              </w:rPr>
            </w:pPr>
            <w:r>
              <w:rPr>
                <w:rFonts w:hint="eastAsia" w:ascii="宋体" w:hAnsi="宋体"/>
                <w:color w:val="auto"/>
                <w:w w:val="99"/>
                <w:kern w:val="2"/>
                <w:sz w:val="21"/>
                <w:szCs w:val="21"/>
              </w:rPr>
              <w:t>10</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6970EBB5">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A02061800生活用电器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2C0F6F39">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A02061801电冰箱</w:t>
            </w:r>
          </w:p>
        </w:tc>
        <w:tc>
          <w:tcPr>
            <w:tcW w:w="1481" w:type="dxa"/>
            <w:tcBorders>
              <w:top w:val="single" w:color="000000" w:sz="4" w:space="0"/>
              <w:left w:val="single" w:color="000000" w:sz="4" w:space="0"/>
              <w:bottom w:val="single" w:color="000000" w:sz="4" w:space="0"/>
              <w:right w:val="single" w:color="000000" w:sz="4" w:space="0"/>
            </w:tcBorders>
            <w:vAlign w:val="center"/>
          </w:tcPr>
          <w:p w14:paraId="672AA9D5">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6AC23F32">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《家用电冰箱耗电量限定值及能效等级》（GB12021.2）</w:t>
            </w:r>
          </w:p>
        </w:tc>
      </w:tr>
      <w:tr w14:paraId="340A0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63EDC3B">
            <w:pPr>
              <w:widowControl/>
              <w:shd w:val="clear" w:color="auto"/>
              <w:jc w:val="left"/>
              <w:rPr>
                <w:rFonts w:hint="eastAsia" w:ascii="宋体" w:hAnsi="宋体" w:cs="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24938778">
            <w:pPr>
              <w:widowControl/>
              <w:shd w:val="clear" w:color="auto"/>
              <w:jc w:val="left"/>
              <w:rPr>
                <w:rFonts w:hint="eastAsia" w:ascii="宋体" w:hAnsi="宋体" w:cs="宋体"/>
                <w:color w:val="auto"/>
                <w:szCs w:val="21"/>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4AC0DDBC">
            <w:pPr>
              <w:pStyle w:val="84"/>
              <w:shd w:val="clear" w:color="auto"/>
              <w:spacing w:before="171"/>
              <w:jc w:val="center"/>
              <w:rPr>
                <w:rFonts w:hint="eastAsia" w:ascii="宋体" w:hAnsi="宋体" w:cs="宋体"/>
                <w:color w:val="auto"/>
                <w:kern w:val="2"/>
                <w:sz w:val="21"/>
                <w:szCs w:val="21"/>
              </w:rPr>
            </w:pPr>
            <w:r>
              <w:rPr>
                <w:rFonts w:hint="eastAsia" w:ascii="宋体" w:hAnsi="宋体" w:cs="宋体"/>
                <w:color w:val="auto"/>
                <w:w w:val="99"/>
                <w:kern w:val="2"/>
                <w:sz w:val="21"/>
                <w:szCs w:val="21"/>
              </w:rPr>
              <w:t>★</w:t>
            </w:r>
            <w:r>
              <w:rPr>
                <w:rFonts w:hint="eastAsia" w:ascii="宋体" w:hAnsi="宋体" w:cs="仿宋_GB2312"/>
                <w:color w:val="auto"/>
                <w:kern w:val="2"/>
                <w:sz w:val="21"/>
                <w:szCs w:val="21"/>
              </w:rPr>
              <w:t>A02061804</w:t>
            </w:r>
            <w:r>
              <w:rPr>
                <w:rFonts w:hint="eastAsia" w:ascii="宋体" w:hAnsi="宋体" w:cs="宋体"/>
                <w:color w:val="auto"/>
                <w:w w:val="99"/>
                <w:kern w:val="2"/>
                <w:sz w:val="21"/>
                <w:szCs w:val="21"/>
              </w:rPr>
              <w:t>空调机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640758A6">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房间空气调节器</w:t>
            </w:r>
          </w:p>
        </w:tc>
        <w:tc>
          <w:tcPr>
            <w:tcW w:w="3452" w:type="dxa"/>
            <w:tcBorders>
              <w:top w:val="single" w:color="000000" w:sz="4" w:space="0"/>
              <w:left w:val="single" w:color="000000" w:sz="4" w:space="0"/>
              <w:bottom w:val="single" w:color="000000" w:sz="4" w:space="0"/>
              <w:right w:val="single" w:color="000000" w:sz="4" w:space="0"/>
            </w:tcBorders>
          </w:tcPr>
          <w:p w14:paraId="08E0D2F7">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《房间空气调节器能效限定值及能效等级》（GB21455-2019）</w:t>
            </w:r>
          </w:p>
        </w:tc>
      </w:tr>
      <w:tr w14:paraId="3FC2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00D9E90A">
            <w:pPr>
              <w:widowControl/>
              <w:shd w:val="clear" w:color="auto"/>
              <w:jc w:val="left"/>
              <w:rPr>
                <w:rFonts w:hint="eastAsia" w:ascii="宋体" w:hAnsi="宋体" w:cs="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42CDD722">
            <w:pPr>
              <w:widowControl/>
              <w:shd w:val="clear" w:color="auto"/>
              <w:jc w:val="left"/>
              <w:rPr>
                <w:rFonts w:hint="eastAsia" w:ascii="宋体" w:hAnsi="宋体" w:cs="宋体"/>
                <w:color w:val="auto"/>
                <w:szCs w:val="21"/>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6DC31D86">
            <w:pPr>
              <w:widowControl/>
              <w:shd w:val="clear" w:color="auto"/>
              <w:jc w:val="left"/>
              <w:rPr>
                <w:rFonts w:hint="eastAsia" w:ascii="宋体" w:hAnsi="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15091BE">
            <w:pPr>
              <w:pStyle w:val="84"/>
              <w:shd w:val="clear" w:color="auto"/>
              <w:spacing w:before="4" w:line="276" w:lineRule="auto"/>
              <w:ind w:left="7" w:right="7"/>
              <w:jc w:val="center"/>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多联式空调（热泵）机组（制冷量≤ 14000W）</w:t>
            </w:r>
          </w:p>
        </w:tc>
        <w:tc>
          <w:tcPr>
            <w:tcW w:w="3452" w:type="dxa"/>
            <w:tcBorders>
              <w:top w:val="single" w:color="000000" w:sz="4" w:space="0"/>
              <w:left w:val="single" w:color="000000" w:sz="4" w:space="0"/>
              <w:bottom w:val="single" w:color="000000" w:sz="4" w:space="0"/>
              <w:right w:val="single" w:color="000000" w:sz="4" w:space="0"/>
            </w:tcBorders>
          </w:tcPr>
          <w:p w14:paraId="3AF40DCD">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《多联式空调（热泵）机组能效限定值及能源效率等级》（GB21454）</w:t>
            </w:r>
          </w:p>
        </w:tc>
      </w:tr>
      <w:tr w14:paraId="53E1C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195D69EE">
            <w:pPr>
              <w:widowControl/>
              <w:shd w:val="clear" w:color="auto"/>
              <w:jc w:val="left"/>
              <w:rPr>
                <w:rFonts w:hint="eastAsia" w:ascii="宋体" w:hAnsi="宋体" w:cs="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2FB59286">
            <w:pPr>
              <w:widowControl/>
              <w:shd w:val="clear" w:color="auto"/>
              <w:jc w:val="left"/>
              <w:rPr>
                <w:rFonts w:hint="eastAsia" w:ascii="宋体" w:hAnsi="宋体" w:cs="宋体"/>
                <w:color w:val="auto"/>
                <w:szCs w:val="21"/>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63C2E7F5">
            <w:pPr>
              <w:widowControl/>
              <w:shd w:val="clear" w:color="auto"/>
              <w:jc w:val="left"/>
              <w:rPr>
                <w:rFonts w:hint="eastAsia" w:ascii="宋体" w:hAnsi="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7499492">
            <w:pPr>
              <w:pStyle w:val="84"/>
              <w:shd w:val="clear" w:color="auto"/>
              <w:jc w:val="center"/>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单元式空气调节机（制冷量≤ 14000W）</w:t>
            </w:r>
          </w:p>
        </w:tc>
        <w:tc>
          <w:tcPr>
            <w:tcW w:w="3452" w:type="dxa"/>
            <w:tcBorders>
              <w:top w:val="single" w:color="000000" w:sz="4" w:space="0"/>
              <w:left w:val="single" w:color="000000" w:sz="4" w:space="0"/>
              <w:bottom w:val="single" w:color="000000" w:sz="4" w:space="0"/>
              <w:right w:val="single" w:color="000000" w:sz="4" w:space="0"/>
            </w:tcBorders>
          </w:tcPr>
          <w:p w14:paraId="6CD57476">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《单元式空气调节机能效限定值及能源效率等级》（GB19576）《风管送风式空调机组能效限定值及能效等级》（GB37479）</w:t>
            </w:r>
          </w:p>
        </w:tc>
      </w:tr>
      <w:tr w14:paraId="29FE6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16C4C9CF">
            <w:pPr>
              <w:widowControl/>
              <w:shd w:val="clear" w:color="auto"/>
              <w:jc w:val="left"/>
              <w:rPr>
                <w:rFonts w:hint="eastAsia" w:ascii="宋体" w:hAnsi="宋体" w:cs="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67ED1AF">
            <w:pPr>
              <w:widowControl/>
              <w:shd w:val="clear" w:color="auto"/>
              <w:jc w:val="left"/>
              <w:rPr>
                <w:rFonts w:hint="eastAsia" w:ascii="宋体" w:hAnsi="宋体" w:cs="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A3EE4FE">
            <w:pPr>
              <w:pStyle w:val="84"/>
              <w:shd w:val="clear" w:color="auto"/>
              <w:spacing w:before="162"/>
              <w:ind w:left="7"/>
              <w:jc w:val="center"/>
              <w:rPr>
                <w:rFonts w:hint="eastAsia" w:ascii="宋体" w:hAnsi="宋体" w:cs="宋体"/>
                <w:color w:val="auto"/>
                <w:kern w:val="2"/>
                <w:sz w:val="21"/>
                <w:szCs w:val="21"/>
              </w:rPr>
            </w:pPr>
            <w:r>
              <w:rPr>
                <w:rFonts w:hint="eastAsia" w:ascii="宋体" w:hAnsi="宋体" w:cs="仿宋_GB2312"/>
                <w:color w:val="auto"/>
                <w:kern w:val="2"/>
                <w:sz w:val="21"/>
                <w:szCs w:val="21"/>
              </w:rPr>
              <w:t>A02061810</w:t>
            </w:r>
            <w:r>
              <w:rPr>
                <w:rFonts w:hint="eastAsia" w:ascii="宋体" w:hAnsi="宋体" w:cs="宋体"/>
                <w:color w:val="auto"/>
                <w:w w:val="99"/>
                <w:kern w:val="2"/>
                <w:sz w:val="21"/>
                <w:szCs w:val="21"/>
              </w:rPr>
              <w:t>洗衣机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79E3A382">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2D04BE1F">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《电动洗衣机能效水效限定值及等级》（GB12021.4）</w:t>
            </w:r>
          </w:p>
        </w:tc>
      </w:tr>
      <w:tr w14:paraId="0C04E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1F3D420F">
            <w:pPr>
              <w:widowControl/>
              <w:shd w:val="clear" w:color="auto"/>
              <w:jc w:val="left"/>
              <w:rPr>
                <w:rFonts w:hint="eastAsia" w:ascii="宋体" w:hAnsi="宋体" w:cs="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C1BF146">
            <w:pPr>
              <w:widowControl/>
              <w:shd w:val="clear" w:color="auto"/>
              <w:jc w:val="left"/>
              <w:rPr>
                <w:rFonts w:hint="eastAsia" w:ascii="宋体" w:hAnsi="宋体" w:cs="宋体"/>
                <w:color w:val="auto"/>
                <w:szCs w:val="21"/>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2703CA45">
            <w:pPr>
              <w:pStyle w:val="84"/>
              <w:shd w:val="clear" w:color="auto"/>
              <w:spacing w:before="161"/>
              <w:jc w:val="center"/>
              <w:rPr>
                <w:rFonts w:hint="eastAsia" w:ascii="宋体" w:hAnsi="宋体" w:cs="宋体"/>
                <w:color w:val="auto"/>
                <w:kern w:val="2"/>
                <w:sz w:val="21"/>
                <w:szCs w:val="21"/>
              </w:rPr>
            </w:pPr>
            <w:r>
              <w:rPr>
                <w:rFonts w:hint="eastAsia" w:ascii="宋体" w:hAnsi="宋体" w:cs="仿宋_GB2312"/>
                <w:color w:val="auto"/>
                <w:kern w:val="2"/>
                <w:sz w:val="21"/>
                <w:szCs w:val="21"/>
              </w:rPr>
              <w:t>A02061819</w:t>
            </w:r>
            <w:r>
              <w:rPr>
                <w:rFonts w:hint="eastAsia" w:ascii="宋体" w:hAnsi="宋体" w:cs="宋体"/>
                <w:color w:val="auto"/>
                <w:w w:val="99"/>
                <w:kern w:val="2"/>
                <w:sz w:val="21"/>
                <w:szCs w:val="21"/>
              </w:rPr>
              <w:t>热水器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5773899D">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★电热</w:t>
            </w:r>
            <w:r>
              <w:rPr>
                <w:rFonts w:hint="eastAsia" w:ascii="宋体" w:hAnsi="宋体" w:cs="宋体"/>
                <w:color w:val="auto"/>
                <w:spacing w:val="2"/>
                <w:w w:val="99"/>
                <w:kern w:val="2"/>
                <w:sz w:val="21"/>
                <w:szCs w:val="21"/>
              </w:rPr>
              <w:t>水</w:t>
            </w:r>
            <w:r>
              <w:rPr>
                <w:rFonts w:hint="eastAsia" w:ascii="宋体" w:hAnsi="宋体" w:cs="宋体"/>
                <w:color w:val="auto"/>
                <w:w w:val="99"/>
                <w:kern w:val="2"/>
                <w:sz w:val="21"/>
                <w:szCs w:val="21"/>
              </w:rPr>
              <w:t>器</w:t>
            </w:r>
          </w:p>
        </w:tc>
        <w:tc>
          <w:tcPr>
            <w:tcW w:w="3452" w:type="dxa"/>
            <w:tcBorders>
              <w:top w:val="single" w:color="000000" w:sz="4" w:space="0"/>
              <w:left w:val="single" w:color="000000" w:sz="4" w:space="0"/>
              <w:bottom w:val="single" w:color="000000" w:sz="4" w:space="0"/>
              <w:right w:val="single" w:color="000000" w:sz="4" w:space="0"/>
            </w:tcBorders>
          </w:tcPr>
          <w:p w14:paraId="06732FFE">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《储水式电热水器能效限定值及能效等级》（GB21519）</w:t>
            </w:r>
          </w:p>
        </w:tc>
      </w:tr>
      <w:tr w14:paraId="4F569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27580FD">
            <w:pPr>
              <w:widowControl/>
              <w:shd w:val="clear" w:color="auto"/>
              <w:jc w:val="left"/>
              <w:rPr>
                <w:rFonts w:hint="eastAsia" w:ascii="宋体" w:hAnsi="宋体" w:cs="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60E24459">
            <w:pPr>
              <w:widowControl/>
              <w:shd w:val="clear" w:color="auto"/>
              <w:jc w:val="left"/>
              <w:rPr>
                <w:rFonts w:hint="eastAsia" w:ascii="宋体" w:hAnsi="宋体" w:cs="宋体"/>
                <w:color w:val="auto"/>
                <w:szCs w:val="21"/>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6364ED63">
            <w:pPr>
              <w:widowControl/>
              <w:shd w:val="clear" w:color="auto"/>
              <w:jc w:val="left"/>
              <w:rPr>
                <w:rFonts w:hint="eastAsia" w:ascii="宋体" w:hAnsi="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1F3CDC0">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燃气热</w:t>
            </w:r>
            <w:r>
              <w:rPr>
                <w:rFonts w:hint="eastAsia" w:ascii="宋体" w:hAnsi="宋体" w:cs="宋体"/>
                <w:color w:val="auto"/>
                <w:spacing w:val="2"/>
                <w:w w:val="99"/>
                <w:kern w:val="2"/>
                <w:sz w:val="21"/>
                <w:szCs w:val="21"/>
              </w:rPr>
              <w:t>水</w:t>
            </w:r>
            <w:r>
              <w:rPr>
                <w:rFonts w:hint="eastAsia" w:ascii="宋体" w:hAnsi="宋体" w:cs="宋体"/>
                <w:color w:val="auto"/>
                <w:w w:val="99"/>
                <w:kern w:val="2"/>
                <w:sz w:val="21"/>
                <w:szCs w:val="21"/>
              </w:rPr>
              <w:t>器</w:t>
            </w:r>
          </w:p>
        </w:tc>
        <w:tc>
          <w:tcPr>
            <w:tcW w:w="3452" w:type="dxa"/>
            <w:tcBorders>
              <w:top w:val="single" w:color="000000" w:sz="4" w:space="0"/>
              <w:left w:val="single" w:color="000000" w:sz="4" w:space="0"/>
              <w:bottom w:val="single" w:color="000000" w:sz="4" w:space="0"/>
              <w:right w:val="single" w:color="000000" w:sz="4" w:space="0"/>
            </w:tcBorders>
          </w:tcPr>
          <w:p w14:paraId="71290FF8">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《家用燃气快速热水器和燃气采暖热水炉能效限定值及能效等级》（GB20665）</w:t>
            </w:r>
          </w:p>
        </w:tc>
      </w:tr>
      <w:tr w14:paraId="5BC15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4847C515">
            <w:pPr>
              <w:widowControl/>
              <w:shd w:val="clear" w:color="auto"/>
              <w:jc w:val="left"/>
              <w:rPr>
                <w:rFonts w:hint="eastAsia" w:ascii="宋体" w:hAnsi="宋体" w:cs="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460871B">
            <w:pPr>
              <w:widowControl/>
              <w:shd w:val="clear" w:color="auto"/>
              <w:jc w:val="left"/>
              <w:rPr>
                <w:rFonts w:hint="eastAsia" w:ascii="宋体" w:hAnsi="宋体" w:cs="宋体"/>
                <w:color w:val="auto"/>
                <w:szCs w:val="21"/>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062BCD6F">
            <w:pPr>
              <w:widowControl/>
              <w:shd w:val="clear" w:color="auto"/>
              <w:jc w:val="left"/>
              <w:rPr>
                <w:rFonts w:hint="eastAsia" w:ascii="宋体" w:hAnsi="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974DEC2">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热泵热</w:t>
            </w:r>
            <w:r>
              <w:rPr>
                <w:rFonts w:hint="eastAsia" w:ascii="宋体" w:hAnsi="宋体" w:cs="宋体"/>
                <w:color w:val="auto"/>
                <w:spacing w:val="2"/>
                <w:w w:val="99"/>
                <w:kern w:val="2"/>
                <w:sz w:val="21"/>
                <w:szCs w:val="21"/>
              </w:rPr>
              <w:t>水</w:t>
            </w:r>
            <w:r>
              <w:rPr>
                <w:rFonts w:hint="eastAsia" w:ascii="宋体" w:hAnsi="宋体" w:cs="宋体"/>
                <w:color w:val="auto"/>
                <w:w w:val="99"/>
                <w:kern w:val="2"/>
                <w:sz w:val="21"/>
                <w:szCs w:val="21"/>
              </w:rPr>
              <w:t>器</w:t>
            </w:r>
          </w:p>
        </w:tc>
        <w:tc>
          <w:tcPr>
            <w:tcW w:w="3452" w:type="dxa"/>
            <w:tcBorders>
              <w:top w:val="single" w:color="000000" w:sz="4" w:space="0"/>
              <w:left w:val="single" w:color="000000" w:sz="4" w:space="0"/>
              <w:bottom w:val="single" w:color="000000" w:sz="4" w:space="0"/>
              <w:right w:val="single" w:color="000000" w:sz="4" w:space="0"/>
            </w:tcBorders>
          </w:tcPr>
          <w:p w14:paraId="7392A498">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《热泵热水机（器）能效限定值及能效等级》（GB29541）</w:t>
            </w:r>
          </w:p>
        </w:tc>
      </w:tr>
      <w:tr w14:paraId="4D5A8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47B28F2">
            <w:pPr>
              <w:widowControl/>
              <w:shd w:val="clear" w:color="auto"/>
              <w:jc w:val="left"/>
              <w:rPr>
                <w:rFonts w:hint="eastAsia" w:ascii="宋体" w:hAnsi="宋体" w:cs="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23DE9067">
            <w:pPr>
              <w:widowControl/>
              <w:shd w:val="clear" w:color="auto"/>
              <w:jc w:val="left"/>
              <w:rPr>
                <w:rFonts w:hint="eastAsia" w:ascii="宋体" w:hAnsi="宋体" w:cs="宋体"/>
                <w:color w:val="auto"/>
                <w:szCs w:val="21"/>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2C5673A5">
            <w:pPr>
              <w:widowControl/>
              <w:shd w:val="clear" w:color="auto"/>
              <w:jc w:val="left"/>
              <w:rPr>
                <w:rFonts w:hint="eastAsia" w:ascii="宋体" w:hAnsi="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B9F4B93">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太阳能</w:t>
            </w:r>
            <w:r>
              <w:rPr>
                <w:rFonts w:hint="eastAsia" w:ascii="宋体" w:hAnsi="宋体" w:cs="宋体"/>
                <w:color w:val="auto"/>
                <w:spacing w:val="2"/>
                <w:w w:val="99"/>
                <w:kern w:val="2"/>
                <w:sz w:val="21"/>
                <w:szCs w:val="21"/>
              </w:rPr>
              <w:t>热</w:t>
            </w:r>
            <w:r>
              <w:rPr>
                <w:rFonts w:hint="eastAsia" w:ascii="宋体" w:hAnsi="宋体" w:cs="宋体"/>
                <w:color w:val="auto"/>
                <w:w w:val="99"/>
                <w:kern w:val="2"/>
                <w:sz w:val="21"/>
                <w:szCs w:val="21"/>
              </w:rPr>
              <w:t>水系统</w:t>
            </w:r>
          </w:p>
        </w:tc>
        <w:tc>
          <w:tcPr>
            <w:tcW w:w="3452" w:type="dxa"/>
            <w:tcBorders>
              <w:top w:val="single" w:color="000000" w:sz="4" w:space="0"/>
              <w:left w:val="single" w:color="000000" w:sz="4" w:space="0"/>
              <w:bottom w:val="single" w:color="000000" w:sz="4" w:space="0"/>
              <w:right w:val="single" w:color="000000" w:sz="4" w:space="0"/>
            </w:tcBorders>
          </w:tcPr>
          <w:p w14:paraId="7922F694">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《家用太阳能热水系统能效限定值及能效等级》（GB26969）</w:t>
            </w:r>
          </w:p>
        </w:tc>
      </w:tr>
      <w:tr w14:paraId="26CC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248AA87F">
            <w:pPr>
              <w:pStyle w:val="84"/>
              <w:shd w:val="clear" w:color="auto"/>
              <w:jc w:val="center"/>
              <w:rPr>
                <w:rFonts w:hint="eastAsia" w:ascii="宋体" w:hAnsi="宋体" w:cs="宋体"/>
                <w:color w:val="auto"/>
                <w:kern w:val="2"/>
                <w:sz w:val="21"/>
                <w:szCs w:val="21"/>
              </w:rPr>
            </w:pPr>
            <w:r>
              <w:rPr>
                <w:rFonts w:hint="eastAsia" w:ascii="宋体" w:hAnsi="宋体"/>
                <w:color w:val="auto"/>
                <w:spacing w:val="1"/>
                <w:w w:val="99"/>
                <w:kern w:val="2"/>
                <w:sz w:val="21"/>
                <w:szCs w:val="21"/>
              </w:rPr>
              <w:t>1</w:t>
            </w:r>
            <w:r>
              <w:rPr>
                <w:rFonts w:hint="eastAsia" w:ascii="宋体" w:hAnsi="宋体"/>
                <w:color w:val="auto"/>
                <w:w w:val="99"/>
                <w:kern w:val="2"/>
                <w:sz w:val="21"/>
                <w:szCs w:val="21"/>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766EDBD0">
            <w:pPr>
              <w:pStyle w:val="84"/>
              <w:shd w:val="clear" w:color="auto"/>
              <w:spacing w:before="157"/>
              <w:jc w:val="center"/>
              <w:rPr>
                <w:rFonts w:hint="eastAsia" w:ascii="宋体" w:hAnsi="宋体" w:cs="宋体"/>
                <w:color w:val="auto"/>
                <w:kern w:val="2"/>
                <w:sz w:val="21"/>
                <w:szCs w:val="21"/>
              </w:rPr>
            </w:pPr>
            <w:r>
              <w:rPr>
                <w:rFonts w:hint="eastAsia" w:ascii="宋体" w:hAnsi="宋体" w:cs="宋体"/>
                <w:color w:val="auto"/>
                <w:spacing w:val="1"/>
                <w:w w:val="99"/>
                <w:kern w:val="2"/>
                <w:sz w:val="21"/>
                <w:szCs w:val="21"/>
              </w:rPr>
              <w:t>A02</w:t>
            </w:r>
            <w:r>
              <w:rPr>
                <w:rFonts w:hint="eastAsia" w:ascii="宋体" w:hAnsi="宋体" w:cs="宋体"/>
                <w:color w:val="auto"/>
                <w:w w:val="99"/>
                <w:kern w:val="2"/>
                <w:sz w:val="21"/>
                <w:szCs w:val="21"/>
              </w:rPr>
              <w:t>06</w:t>
            </w:r>
            <w:r>
              <w:rPr>
                <w:rFonts w:hint="eastAsia" w:ascii="宋体" w:hAnsi="宋体" w:cs="宋体"/>
                <w:color w:val="auto"/>
                <w:spacing w:val="1"/>
                <w:w w:val="99"/>
                <w:kern w:val="2"/>
                <w:sz w:val="21"/>
                <w:szCs w:val="21"/>
              </w:rPr>
              <w:t>1</w:t>
            </w:r>
            <w:r>
              <w:rPr>
                <w:rFonts w:hint="eastAsia" w:ascii="宋体" w:hAnsi="宋体" w:cs="宋体"/>
                <w:color w:val="auto"/>
                <w:w w:val="99"/>
                <w:kern w:val="2"/>
                <w:sz w:val="21"/>
                <w:szCs w:val="21"/>
              </w:rPr>
              <w:t>900照明设备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15F3A5F0">
            <w:pPr>
              <w:pStyle w:val="84"/>
              <w:shd w:val="clear" w:color="auto"/>
              <w:spacing w:before="133" w:line="276" w:lineRule="auto"/>
              <w:ind w:left="7" w:right="7"/>
              <w:jc w:val="center"/>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★普通照明用双端荧光灯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3F31A6E7">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6EDCC707">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《普通照明用双端荧光灯能效限定值及能效等级》（GB19043）</w:t>
            </w:r>
          </w:p>
        </w:tc>
      </w:tr>
      <w:tr w14:paraId="4A840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0797146A">
            <w:pPr>
              <w:widowControl/>
              <w:shd w:val="clear" w:color="auto"/>
              <w:jc w:val="left"/>
              <w:rPr>
                <w:rFonts w:hint="eastAsia" w:ascii="宋体" w:hAnsi="宋体" w:cs="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49F6DBB5">
            <w:pPr>
              <w:widowControl/>
              <w:shd w:val="clear" w:color="auto"/>
              <w:jc w:val="left"/>
              <w:rPr>
                <w:rFonts w:hint="eastAsia" w:ascii="宋体" w:hAnsi="宋体" w:cs="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E57873F">
            <w:pPr>
              <w:pStyle w:val="84"/>
              <w:shd w:val="clear" w:color="auto"/>
              <w:spacing w:before="92" w:line="276" w:lineRule="auto"/>
              <w:ind w:left="7" w:right="2"/>
              <w:jc w:val="center"/>
              <w:rPr>
                <w:rFonts w:hint="eastAsia" w:ascii="宋体" w:hAnsi="宋体" w:cs="宋体"/>
                <w:color w:val="auto"/>
                <w:kern w:val="2"/>
                <w:sz w:val="21"/>
                <w:szCs w:val="21"/>
              </w:rPr>
            </w:pPr>
            <w:r>
              <w:rPr>
                <w:rFonts w:hint="eastAsia" w:ascii="宋体" w:hAnsi="宋体" w:cs="宋体"/>
                <w:color w:val="auto"/>
                <w:spacing w:val="1"/>
                <w:w w:val="99"/>
                <w:kern w:val="2"/>
                <w:sz w:val="21"/>
                <w:szCs w:val="21"/>
              </w:rPr>
              <w:t>LE</w:t>
            </w:r>
            <w:r>
              <w:rPr>
                <w:rFonts w:hint="eastAsia" w:ascii="宋体" w:hAnsi="宋体" w:cs="宋体"/>
                <w:color w:val="auto"/>
                <w:w w:val="99"/>
                <w:kern w:val="2"/>
                <w:sz w:val="21"/>
                <w:szCs w:val="21"/>
              </w:rPr>
              <w:t>D</w:t>
            </w:r>
            <w:r>
              <w:rPr>
                <w:rFonts w:hint="eastAsia" w:ascii="宋体" w:hAnsi="宋体" w:cs="宋体"/>
                <w:color w:val="auto"/>
                <w:spacing w:val="12"/>
                <w:w w:val="99"/>
                <w:kern w:val="2"/>
                <w:sz w:val="21"/>
                <w:szCs w:val="21"/>
              </w:rPr>
              <w:t>道</w:t>
            </w:r>
            <w:r>
              <w:rPr>
                <w:rFonts w:hint="eastAsia" w:ascii="宋体" w:hAnsi="宋体" w:cs="宋体"/>
                <w:color w:val="auto"/>
                <w:spacing w:val="9"/>
                <w:w w:val="99"/>
                <w:kern w:val="2"/>
                <w:sz w:val="21"/>
                <w:szCs w:val="21"/>
              </w:rPr>
              <w:t>路</w:t>
            </w:r>
            <w:r>
              <w:rPr>
                <w:rFonts w:hint="eastAsia" w:ascii="宋体" w:hAnsi="宋体" w:cs="宋体"/>
                <w:color w:val="auto"/>
                <w:spacing w:val="13"/>
                <w:w w:val="99"/>
                <w:kern w:val="2"/>
                <w:sz w:val="21"/>
                <w:szCs w:val="21"/>
              </w:rPr>
              <w:t>/</w:t>
            </w:r>
            <w:r>
              <w:rPr>
                <w:rFonts w:hint="eastAsia" w:ascii="宋体" w:hAnsi="宋体" w:cs="宋体"/>
                <w:color w:val="auto"/>
                <w:spacing w:val="12"/>
                <w:w w:val="99"/>
                <w:kern w:val="2"/>
                <w:sz w:val="21"/>
                <w:szCs w:val="21"/>
              </w:rPr>
              <w:t>隧道照</w:t>
            </w:r>
            <w:r>
              <w:rPr>
                <w:rFonts w:hint="eastAsia" w:ascii="宋体" w:hAnsi="宋体" w:cs="宋体"/>
                <w:color w:val="auto"/>
                <w:w w:val="99"/>
                <w:kern w:val="2"/>
                <w:sz w:val="21"/>
                <w:szCs w:val="21"/>
              </w:rPr>
              <w:t>明产品</w:t>
            </w:r>
          </w:p>
        </w:tc>
        <w:tc>
          <w:tcPr>
            <w:tcW w:w="1481" w:type="dxa"/>
            <w:tcBorders>
              <w:top w:val="single" w:color="000000" w:sz="4" w:space="0"/>
              <w:left w:val="single" w:color="000000" w:sz="4" w:space="0"/>
              <w:bottom w:val="single" w:color="000000" w:sz="4" w:space="0"/>
              <w:right w:val="single" w:color="000000" w:sz="4" w:space="0"/>
            </w:tcBorders>
            <w:vAlign w:val="center"/>
          </w:tcPr>
          <w:p w14:paraId="1EEC4339">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68DB922F">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《道路和隧道照明用LED灯具能效限定值及能效等级》（GB37478）</w:t>
            </w:r>
          </w:p>
        </w:tc>
      </w:tr>
      <w:tr w14:paraId="1B09E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4570D626">
            <w:pPr>
              <w:widowControl/>
              <w:shd w:val="clear" w:color="auto"/>
              <w:jc w:val="left"/>
              <w:rPr>
                <w:rFonts w:hint="eastAsia" w:ascii="宋体" w:hAnsi="宋体" w:cs="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4D45569">
            <w:pPr>
              <w:widowControl/>
              <w:shd w:val="clear" w:color="auto"/>
              <w:jc w:val="left"/>
              <w:rPr>
                <w:rFonts w:hint="eastAsia" w:ascii="宋体" w:hAnsi="宋体" w:cs="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0DD5C4F">
            <w:pPr>
              <w:pStyle w:val="84"/>
              <w:shd w:val="clear" w:color="auto"/>
              <w:jc w:val="center"/>
              <w:rPr>
                <w:rFonts w:hint="eastAsia" w:ascii="宋体" w:hAnsi="宋体" w:cs="宋体"/>
                <w:color w:val="auto"/>
                <w:kern w:val="2"/>
                <w:sz w:val="21"/>
                <w:szCs w:val="21"/>
              </w:rPr>
            </w:pPr>
            <w:r>
              <w:rPr>
                <w:rFonts w:hint="eastAsia" w:ascii="宋体" w:hAnsi="宋体" w:cs="宋体"/>
                <w:color w:val="auto"/>
                <w:spacing w:val="1"/>
                <w:w w:val="99"/>
                <w:kern w:val="2"/>
                <w:sz w:val="21"/>
                <w:szCs w:val="21"/>
              </w:rPr>
              <w:t>LE</w:t>
            </w:r>
            <w:r>
              <w:rPr>
                <w:rFonts w:hint="eastAsia" w:ascii="宋体" w:hAnsi="宋体" w:cs="宋体"/>
                <w:color w:val="auto"/>
                <w:w w:val="99"/>
                <w:kern w:val="2"/>
                <w:sz w:val="21"/>
                <w:szCs w:val="21"/>
              </w:rPr>
              <w:t>D筒灯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372B2142">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0CA7C3A9">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《室内照明用LED产品能效限定值及能效等级》（GB30255）</w:t>
            </w:r>
          </w:p>
        </w:tc>
      </w:tr>
      <w:tr w14:paraId="0F591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65D65711">
            <w:pPr>
              <w:widowControl/>
              <w:shd w:val="clear" w:color="auto"/>
              <w:jc w:val="left"/>
              <w:rPr>
                <w:rFonts w:hint="eastAsia" w:ascii="宋体" w:hAnsi="宋体" w:cs="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6AD7219B">
            <w:pPr>
              <w:widowControl/>
              <w:shd w:val="clear" w:color="auto"/>
              <w:jc w:val="left"/>
              <w:rPr>
                <w:rFonts w:hint="eastAsia" w:ascii="宋体" w:hAnsi="宋体" w:cs="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A312FDE">
            <w:pPr>
              <w:pStyle w:val="84"/>
              <w:shd w:val="clear" w:color="auto"/>
              <w:spacing w:line="276" w:lineRule="auto"/>
              <w:ind w:right="7"/>
              <w:jc w:val="center"/>
              <w:rPr>
                <w:rFonts w:hint="eastAsia" w:ascii="宋体" w:hAnsi="宋体" w:cs="宋体"/>
                <w:color w:val="auto"/>
                <w:kern w:val="2"/>
                <w:sz w:val="21"/>
                <w:szCs w:val="21"/>
                <w:lang w:eastAsia="zh-CN"/>
              </w:rPr>
            </w:pPr>
            <w:r>
              <w:rPr>
                <w:rFonts w:hint="eastAsia" w:ascii="宋体" w:hAnsi="宋体" w:cs="宋体"/>
                <w:color w:val="auto"/>
                <w:w w:val="99"/>
                <w:kern w:val="2"/>
                <w:sz w:val="21"/>
                <w:szCs w:val="21"/>
                <w:lang w:eastAsia="zh-CN"/>
              </w:rPr>
              <w:t>普</w:t>
            </w:r>
            <w:r>
              <w:rPr>
                <w:rFonts w:hint="eastAsia" w:ascii="宋体" w:hAnsi="宋体" w:cs="宋体"/>
                <w:color w:val="auto"/>
                <w:spacing w:val="24"/>
                <w:w w:val="99"/>
                <w:kern w:val="2"/>
                <w:sz w:val="21"/>
                <w:szCs w:val="21"/>
                <w:lang w:eastAsia="zh-CN"/>
              </w:rPr>
              <w:t>通</w:t>
            </w:r>
            <w:r>
              <w:rPr>
                <w:rFonts w:hint="eastAsia" w:ascii="宋体" w:hAnsi="宋体" w:cs="宋体"/>
                <w:color w:val="auto"/>
                <w:w w:val="99"/>
                <w:kern w:val="2"/>
                <w:sz w:val="21"/>
                <w:szCs w:val="21"/>
                <w:lang w:eastAsia="zh-CN"/>
              </w:rPr>
              <w:t>照明用非</w:t>
            </w:r>
            <w:r>
              <w:rPr>
                <w:rFonts w:hint="eastAsia" w:ascii="宋体" w:hAnsi="宋体" w:cs="宋体"/>
                <w:color w:val="auto"/>
                <w:spacing w:val="24"/>
                <w:w w:val="99"/>
                <w:kern w:val="2"/>
                <w:sz w:val="21"/>
                <w:szCs w:val="21"/>
                <w:lang w:eastAsia="zh-CN"/>
              </w:rPr>
              <w:t>定</w:t>
            </w:r>
            <w:r>
              <w:rPr>
                <w:rFonts w:hint="eastAsia" w:ascii="宋体" w:hAnsi="宋体" w:cs="宋体"/>
                <w:color w:val="auto"/>
                <w:w w:val="99"/>
                <w:kern w:val="2"/>
                <w:sz w:val="21"/>
                <w:szCs w:val="21"/>
                <w:lang w:eastAsia="zh-CN"/>
              </w:rPr>
              <w:t>向自镇流</w:t>
            </w:r>
            <w:r>
              <w:rPr>
                <w:rFonts w:hint="eastAsia" w:ascii="宋体" w:hAnsi="宋体" w:cs="宋体"/>
                <w:color w:val="auto"/>
                <w:spacing w:val="1"/>
                <w:w w:val="99"/>
                <w:kern w:val="2"/>
                <w:sz w:val="21"/>
                <w:szCs w:val="21"/>
                <w:lang w:eastAsia="zh-CN"/>
              </w:rPr>
              <w:t>LE</w:t>
            </w:r>
            <w:r>
              <w:rPr>
                <w:rFonts w:hint="eastAsia" w:ascii="宋体" w:hAnsi="宋体" w:cs="宋体"/>
                <w:color w:val="auto"/>
                <w:w w:val="99"/>
                <w:kern w:val="2"/>
                <w:sz w:val="21"/>
                <w:szCs w:val="21"/>
                <w:lang w:eastAsia="zh-CN"/>
              </w:rPr>
              <w:t>D灯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2C063B88">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062688C2">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《室内照明用LED产品能效限定值及能效等级》（GB30255）</w:t>
            </w:r>
          </w:p>
        </w:tc>
      </w:tr>
      <w:tr w14:paraId="6FC98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8EED636">
            <w:pPr>
              <w:pStyle w:val="84"/>
              <w:shd w:val="clear" w:color="auto"/>
              <w:jc w:val="center"/>
              <w:rPr>
                <w:rFonts w:hint="eastAsia" w:ascii="宋体" w:hAnsi="宋体" w:cs="宋体"/>
                <w:color w:val="auto"/>
                <w:kern w:val="2"/>
                <w:sz w:val="21"/>
                <w:szCs w:val="21"/>
              </w:rPr>
            </w:pPr>
            <w:r>
              <w:rPr>
                <w:rFonts w:hint="eastAsia" w:ascii="宋体" w:hAnsi="宋体"/>
                <w:color w:val="auto"/>
                <w:spacing w:val="1"/>
                <w:w w:val="99"/>
                <w:kern w:val="2"/>
                <w:sz w:val="21"/>
                <w:szCs w:val="21"/>
              </w:rPr>
              <w:t>1</w:t>
            </w:r>
            <w:r>
              <w:rPr>
                <w:rFonts w:hint="eastAsia" w:ascii="宋体" w:hAnsi="宋体"/>
                <w:color w:val="auto"/>
                <w:w w:val="99"/>
                <w:kern w:val="2"/>
                <w:sz w:val="21"/>
                <w:szCs w:val="21"/>
              </w:rPr>
              <w:t>2</w:t>
            </w:r>
          </w:p>
        </w:tc>
        <w:tc>
          <w:tcPr>
            <w:tcW w:w="1422" w:type="dxa"/>
            <w:tcBorders>
              <w:top w:val="single" w:color="000000" w:sz="4" w:space="0"/>
              <w:left w:val="single" w:color="000000" w:sz="4" w:space="0"/>
              <w:bottom w:val="single" w:color="000000" w:sz="4" w:space="0"/>
              <w:right w:val="single" w:color="000000" w:sz="4" w:space="0"/>
            </w:tcBorders>
            <w:vAlign w:val="center"/>
          </w:tcPr>
          <w:p w14:paraId="2D9CBC32">
            <w:pPr>
              <w:pStyle w:val="84"/>
              <w:shd w:val="clear" w:color="auto"/>
              <w:spacing w:before="81"/>
              <w:ind w:left="7"/>
              <w:jc w:val="center"/>
              <w:rPr>
                <w:rFonts w:hint="eastAsia" w:ascii="宋体" w:hAnsi="宋体" w:cs="宋体"/>
                <w:color w:val="auto"/>
                <w:kern w:val="2"/>
                <w:sz w:val="21"/>
                <w:szCs w:val="21"/>
              </w:rPr>
            </w:pPr>
            <w:r>
              <w:rPr>
                <w:rFonts w:hint="eastAsia" w:ascii="宋体" w:hAnsi="宋体" w:cs="宋体"/>
                <w:color w:val="auto"/>
                <w:w w:val="99"/>
                <w:kern w:val="2"/>
                <w:sz w:val="21"/>
                <w:szCs w:val="21"/>
              </w:rPr>
              <w:t>★</w:t>
            </w:r>
            <w:r>
              <w:rPr>
                <w:rFonts w:hint="eastAsia" w:ascii="宋体" w:hAnsi="宋体" w:cs="宋体"/>
                <w:color w:val="auto"/>
                <w:spacing w:val="1"/>
                <w:w w:val="99"/>
                <w:kern w:val="2"/>
                <w:sz w:val="21"/>
                <w:szCs w:val="21"/>
              </w:rPr>
              <w:t>A020</w:t>
            </w:r>
            <w:r>
              <w:rPr>
                <w:rFonts w:hint="eastAsia" w:ascii="宋体" w:hAnsi="宋体" w:cs="宋体"/>
                <w:color w:val="auto"/>
                <w:w w:val="99"/>
                <w:kern w:val="2"/>
                <w:sz w:val="21"/>
                <w:szCs w:val="21"/>
              </w:rPr>
              <w:t>91000电视设备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70EC9730">
            <w:pPr>
              <w:pStyle w:val="84"/>
              <w:shd w:val="clear" w:color="auto"/>
              <w:spacing w:before="81" w:line="276" w:lineRule="auto"/>
              <w:ind w:left="7" w:right="5"/>
              <w:jc w:val="center"/>
              <w:rPr>
                <w:rFonts w:hint="eastAsia" w:ascii="宋体" w:hAnsi="宋体" w:cs="宋体"/>
                <w:color w:val="auto"/>
                <w:kern w:val="2"/>
                <w:sz w:val="21"/>
                <w:szCs w:val="21"/>
                <w:lang w:eastAsia="zh-CN"/>
              </w:rPr>
            </w:pPr>
            <w:r>
              <w:rPr>
                <w:rFonts w:hint="eastAsia" w:ascii="宋体" w:hAnsi="宋体" w:cs="宋体"/>
                <w:color w:val="auto"/>
                <w:spacing w:val="1"/>
                <w:w w:val="99"/>
                <w:kern w:val="2"/>
                <w:sz w:val="21"/>
                <w:szCs w:val="21"/>
                <w:lang w:eastAsia="zh-CN"/>
              </w:rPr>
              <w:t>A02</w:t>
            </w:r>
            <w:r>
              <w:rPr>
                <w:rFonts w:hint="eastAsia" w:ascii="宋体" w:hAnsi="宋体" w:cs="宋体"/>
                <w:color w:val="auto"/>
                <w:w w:val="99"/>
                <w:kern w:val="2"/>
                <w:sz w:val="21"/>
                <w:szCs w:val="21"/>
                <w:lang w:eastAsia="zh-CN"/>
              </w:rPr>
              <w:t>09</w:t>
            </w:r>
            <w:r>
              <w:rPr>
                <w:rFonts w:hint="eastAsia" w:ascii="宋体" w:hAnsi="宋体" w:cs="宋体"/>
                <w:color w:val="auto"/>
                <w:spacing w:val="1"/>
                <w:w w:val="99"/>
                <w:kern w:val="2"/>
                <w:sz w:val="21"/>
                <w:szCs w:val="21"/>
                <w:lang w:eastAsia="zh-CN"/>
              </w:rPr>
              <w:t>1</w:t>
            </w:r>
            <w:r>
              <w:rPr>
                <w:rFonts w:hint="eastAsia" w:ascii="宋体" w:hAnsi="宋体" w:cs="宋体"/>
                <w:color w:val="auto"/>
                <w:w w:val="99"/>
                <w:kern w:val="2"/>
                <w:sz w:val="21"/>
                <w:szCs w:val="21"/>
                <w:lang w:eastAsia="zh-CN"/>
              </w:rPr>
              <w:t>001普通电视设备（</w:t>
            </w:r>
            <w:r>
              <w:rPr>
                <w:rFonts w:hint="eastAsia" w:ascii="宋体" w:hAnsi="宋体" w:cs="宋体"/>
                <w:color w:val="auto"/>
                <w:spacing w:val="2"/>
                <w:w w:val="99"/>
                <w:kern w:val="2"/>
                <w:sz w:val="21"/>
                <w:szCs w:val="21"/>
                <w:lang w:eastAsia="zh-CN"/>
              </w:rPr>
              <w:t>电</w:t>
            </w:r>
            <w:r>
              <w:rPr>
                <w:rFonts w:hint="eastAsia" w:ascii="宋体" w:hAnsi="宋体" w:cs="宋体"/>
                <w:color w:val="auto"/>
                <w:w w:val="99"/>
                <w:kern w:val="2"/>
                <w:sz w:val="21"/>
                <w:szCs w:val="21"/>
                <w:lang w:eastAsia="zh-CN"/>
              </w:rPr>
              <w:t>视机）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3F710226">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6D6C536E">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《平板电视与机顶盒能效限定值及能效等级》</w:t>
            </w:r>
          </w:p>
        </w:tc>
      </w:tr>
      <w:tr w14:paraId="07817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0F92875">
            <w:pPr>
              <w:pStyle w:val="84"/>
              <w:shd w:val="clear" w:color="auto"/>
              <w:jc w:val="center"/>
              <w:rPr>
                <w:rFonts w:hint="eastAsia" w:ascii="宋体" w:hAnsi="宋体" w:cs="宋体"/>
                <w:color w:val="auto"/>
                <w:kern w:val="2"/>
                <w:sz w:val="21"/>
                <w:szCs w:val="21"/>
              </w:rPr>
            </w:pPr>
            <w:r>
              <w:rPr>
                <w:rFonts w:hint="eastAsia" w:ascii="宋体" w:hAnsi="宋体"/>
                <w:color w:val="auto"/>
                <w:spacing w:val="1"/>
                <w:w w:val="99"/>
                <w:kern w:val="2"/>
                <w:sz w:val="21"/>
                <w:szCs w:val="21"/>
              </w:rPr>
              <w:t>1</w:t>
            </w:r>
            <w:r>
              <w:rPr>
                <w:rFonts w:hint="eastAsia" w:ascii="宋体" w:hAnsi="宋体"/>
                <w:color w:val="auto"/>
                <w:w w:val="99"/>
                <w:kern w:val="2"/>
                <w:sz w:val="21"/>
                <w:szCs w:val="21"/>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1191E4F4">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w:t>
            </w:r>
            <w:r>
              <w:rPr>
                <w:rFonts w:hint="eastAsia" w:ascii="宋体" w:hAnsi="宋体" w:cs="宋体"/>
                <w:color w:val="auto"/>
                <w:spacing w:val="1"/>
                <w:w w:val="99"/>
                <w:kern w:val="2"/>
                <w:sz w:val="21"/>
                <w:szCs w:val="21"/>
              </w:rPr>
              <w:t>A020</w:t>
            </w:r>
            <w:r>
              <w:rPr>
                <w:rFonts w:hint="eastAsia" w:ascii="宋体" w:hAnsi="宋体" w:cs="宋体"/>
                <w:color w:val="auto"/>
                <w:w w:val="99"/>
                <w:kern w:val="2"/>
                <w:sz w:val="21"/>
                <w:szCs w:val="21"/>
              </w:rPr>
              <w:t>91100视频设备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25090CF4">
            <w:pPr>
              <w:pStyle w:val="84"/>
              <w:shd w:val="clear" w:color="auto"/>
              <w:spacing w:line="276" w:lineRule="auto"/>
              <w:ind w:right="5"/>
              <w:jc w:val="center"/>
              <w:rPr>
                <w:rFonts w:hint="eastAsia" w:ascii="宋体" w:hAnsi="宋体" w:cs="宋体"/>
                <w:color w:val="auto"/>
                <w:kern w:val="2"/>
                <w:sz w:val="21"/>
                <w:szCs w:val="21"/>
              </w:rPr>
            </w:pPr>
            <w:r>
              <w:rPr>
                <w:rFonts w:hint="eastAsia" w:ascii="宋体" w:hAnsi="宋体" w:cs="宋体"/>
                <w:color w:val="auto"/>
                <w:spacing w:val="1"/>
                <w:w w:val="99"/>
                <w:kern w:val="2"/>
                <w:sz w:val="21"/>
                <w:szCs w:val="21"/>
              </w:rPr>
              <w:t>A02</w:t>
            </w:r>
            <w:r>
              <w:rPr>
                <w:rFonts w:hint="eastAsia" w:ascii="宋体" w:hAnsi="宋体" w:cs="宋体"/>
                <w:color w:val="auto"/>
                <w:w w:val="99"/>
                <w:kern w:val="2"/>
                <w:sz w:val="21"/>
                <w:szCs w:val="21"/>
              </w:rPr>
              <w:t>09</w:t>
            </w:r>
            <w:r>
              <w:rPr>
                <w:rFonts w:hint="eastAsia" w:ascii="宋体" w:hAnsi="宋体" w:cs="宋体"/>
                <w:color w:val="auto"/>
                <w:spacing w:val="1"/>
                <w:w w:val="99"/>
                <w:kern w:val="2"/>
                <w:sz w:val="21"/>
                <w:szCs w:val="21"/>
              </w:rPr>
              <w:t>1</w:t>
            </w:r>
            <w:r>
              <w:rPr>
                <w:rFonts w:hint="eastAsia" w:ascii="宋体" w:hAnsi="宋体" w:cs="宋体"/>
                <w:color w:val="auto"/>
                <w:w w:val="99"/>
                <w:kern w:val="2"/>
                <w:sz w:val="21"/>
                <w:szCs w:val="21"/>
              </w:rPr>
              <w:t>107视频监控设备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6742BBD6">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监视器</w:t>
            </w:r>
          </w:p>
        </w:tc>
        <w:tc>
          <w:tcPr>
            <w:tcW w:w="3452" w:type="dxa"/>
            <w:tcBorders>
              <w:top w:val="single" w:color="000000" w:sz="4" w:space="0"/>
              <w:left w:val="single" w:color="000000" w:sz="4" w:space="0"/>
              <w:bottom w:val="single" w:color="000000" w:sz="4" w:space="0"/>
              <w:right w:val="single" w:color="000000" w:sz="4" w:space="0"/>
            </w:tcBorders>
          </w:tcPr>
          <w:p w14:paraId="062D00B9">
            <w:pPr>
              <w:pStyle w:val="84"/>
              <w:shd w:val="clear" w:color="auto"/>
              <w:spacing w:before="131" w:line="276" w:lineRule="auto"/>
              <w:ind w:left="7" w:right="4"/>
              <w:rPr>
                <w:rFonts w:hint="eastAsia"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以射频信号为主要信号输入的监视器应符合《平板电视与机顶盒能效限定值及能效等级》（GB24850），以数字信号为主要信号输入的监视器应符合《计算机显示器能效限定值及能效等级》</w:t>
            </w:r>
          </w:p>
        </w:tc>
      </w:tr>
      <w:tr w14:paraId="18BFC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C97B737">
            <w:pPr>
              <w:pStyle w:val="84"/>
              <w:shd w:val="clear" w:color="auto"/>
              <w:jc w:val="center"/>
              <w:rPr>
                <w:rFonts w:hint="eastAsia" w:ascii="宋体" w:hAnsi="宋体" w:cs="宋体"/>
                <w:color w:val="auto"/>
                <w:kern w:val="2"/>
                <w:sz w:val="21"/>
                <w:szCs w:val="21"/>
              </w:rPr>
            </w:pPr>
            <w:r>
              <w:rPr>
                <w:rFonts w:hint="eastAsia" w:ascii="宋体" w:hAnsi="宋体"/>
                <w:color w:val="auto"/>
                <w:spacing w:val="1"/>
                <w:w w:val="99"/>
                <w:kern w:val="2"/>
                <w:sz w:val="21"/>
                <w:szCs w:val="21"/>
              </w:rPr>
              <w:t>1</w:t>
            </w:r>
            <w:r>
              <w:rPr>
                <w:rFonts w:hint="eastAsia" w:ascii="宋体" w:hAnsi="宋体"/>
                <w:color w:val="auto"/>
                <w:w w:val="99"/>
                <w:kern w:val="2"/>
                <w:sz w:val="21"/>
                <w:szCs w:val="21"/>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335C5FB8">
            <w:pPr>
              <w:pStyle w:val="84"/>
              <w:shd w:val="clear" w:color="auto"/>
              <w:spacing w:before="76"/>
              <w:ind w:left="7"/>
              <w:jc w:val="center"/>
              <w:rPr>
                <w:rFonts w:hint="eastAsia" w:ascii="宋体" w:hAnsi="宋体" w:cs="宋体"/>
                <w:color w:val="auto"/>
                <w:kern w:val="2"/>
                <w:sz w:val="21"/>
                <w:szCs w:val="21"/>
              </w:rPr>
            </w:pPr>
            <w:r>
              <w:rPr>
                <w:rFonts w:hint="eastAsia" w:ascii="宋体" w:hAnsi="宋体" w:cs="仿宋_GB2312"/>
                <w:color w:val="auto"/>
                <w:kern w:val="2"/>
                <w:sz w:val="21"/>
                <w:szCs w:val="21"/>
              </w:rPr>
              <w:t>A02241000</w:t>
            </w:r>
            <w:r>
              <w:rPr>
                <w:rFonts w:hint="eastAsia" w:ascii="宋体" w:hAnsi="宋体" w:cs="宋体"/>
                <w:color w:val="auto"/>
                <w:w w:val="99"/>
                <w:kern w:val="2"/>
                <w:sz w:val="21"/>
                <w:szCs w:val="21"/>
              </w:rPr>
              <w:t>饮食炊事机械</w:t>
            </w:r>
          </w:p>
        </w:tc>
        <w:tc>
          <w:tcPr>
            <w:tcW w:w="1496" w:type="dxa"/>
            <w:tcBorders>
              <w:top w:val="single" w:color="000000" w:sz="4" w:space="0"/>
              <w:left w:val="single" w:color="000000" w:sz="4" w:space="0"/>
              <w:bottom w:val="single" w:color="000000" w:sz="4" w:space="0"/>
              <w:right w:val="single" w:color="000000" w:sz="4" w:space="0"/>
            </w:tcBorders>
            <w:vAlign w:val="center"/>
          </w:tcPr>
          <w:p w14:paraId="79D0EC28">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商用燃</w:t>
            </w:r>
            <w:r>
              <w:rPr>
                <w:rFonts w:hint="eastAsia" w:ascii="宋体" w:hAnsi="宋体" w:cs="宋体"/>
                <w:color w:val="auto"/>
                <w:spacing w:val="2"/>
                <w:w w:val="99"/>
                <w:kern w:val="2"/>
                <w:sz w:val="21"/>
                <w:szCs w:val="21"/>
              </w:rPr>
              <w:t>气</w:t>
            </w:r>
            <w:r>
              <w:rPr>
                <w:rFonts w:hint="eastAsia" w:ascii="宋体" w:hAnsi="宋体" w:cs="宋体"/>
                <w:color w:val="auto"/>
                <w:w w:val="99"/>
                <w:kern w:val="2"/>
                <w:sz w:val="21"/>
                <w:szCs w:val="21"/>
              </w:rPr>
              <w:t>灶具</w:t>
            </w:r>
          </w:p>
        </w:tc>
        <w:tc>
          <w:tcPr>
            <w:tcW w:w="1481" w:type="dxa"/>
            <w:tcBorders>
              <w:top w:val="single" w:color="000000" w:sz="4" w:space="0"/>
              <w:left w:val="single" w:color="000000" w:sz="4" w:space="0"/>
              <w:bottom w:val="single" w:color="000000" w:sz="4" w:space="0"/>
              <w:right w:val="single" w:color="000000" w:sz="4" w:space="0"/>
            </w:tcBorders>
            <w:vAlign w:val="center"/>
          </w:tcPr>
          <w:p w14:paraId="5F00C453">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3B787F7E">
            <w:pPr>
              <w:pStyle w:val="84"/>
              <w:shd w:val="clear" w:color="auto"/>
              <w:spacing w:before="131" w:line="276" w:lineRule="auto"/>
              <w:ind w:left="7" w:right="4"/>
              <w:rPr>
                <w:rFonts w:hint="eastAsia" w:ascii="宋体" w:hAnsi="宋体" w:cs="宋体"/>
                <w:color w:val="auto"/>
                <w:kern w:val="2"/>
                <w:sz w:val="21"/>
                <w:szCs w:val="21"/>
                <w:lang w:eastAsia="zh-CN"/>
              </w:rPr>
            </w:pPr>
            <w:r>
              <w:rPr>
                <w:rFonts w:hint="eastAsia" w:ascii="宋体" w:hAnsi="宋体" w:cs="宋体"/>
                <w:color w:val="auto"/>
                <w:kern w:val="2"/>
                <w:sz w:val="21"/>
                <w:szCs w:val="21"/>
                <w:lang w:eastAsia="zh-CN"/>
              </w:rPr>
              <w:t>《商用燃气灶具能效限定值及能效等级》（GB30531）</w:t>
            </w:r>
          </w:p>
        </w:tc>
      </w:tr>
      <w:tr w14:paraId="75B04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1076451F">
            <w:pPr>
              <w:shd w:val="clear" w:color="auto"/>
              <w:jc w:val="center"/>
              <w:rPr>
                <w:rFonts w:hint="eastAsia" w:ascii="宋体" w:hAnsi="宋体"/>
                <w:color w:val="auto"/>
                <w:szCs w:val="21"/>
              </w:rPr>
            </w:pPr>
            <w:r>
              <w:rPr>
                <w:rFonts w:hint="eastAsia" w:ascii="宋体" w:hAnsi="宋体"/>
                <w:color w:val="auto"/>
                <w:szCs w:val="21"/>
              </w:rPr>
              <w:t>15</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2446659E">
            <w:pPr>
              <w:pStyle w:val="84"/>
              <w:shd w:val="clear" w:color="auto"/>
              <w:jc w:val="center"/>
              <w:rPr>
                <w:rFonts w:hint="eastAsia" w:ascii="宋体" w:hAnsi="宋体" w:cs="宋体"/>
                <w:color w:val="auto"/>
                <w:w w:val="99"/>
                <w:kern w:val="2"/>
                <w:sz w:val="21"/>
                <w:szCs w:val="21"/>
              </w:rPr>
            </w:pPr>
            <w:r>
              <w:rPr>
                <w:rFonts w:hint="eastAsia" w:ascii="宋体" w:hAnsi="宋体" w:cs="宋体"/>
                <w:color w:val="auto"/>
                <w:w w:val="99"/>
                <w:kern w:val="2"/>
                <w:sz w:val="21"/>
                <w:szCs w:val="21"/>
              </w:rPr>
              <w:t>★</w:t>
            </w:r>
            <w:r>
              <w:rPr>
                <w:rFonts w:hint="eastAsia" w:ascii="宋体" w:hAnsi="宋体" w:cs="仿宋_GB2312"/>
                <w:color w:val="auto"/>
                <w:kern w:val="2"/>
                <w:sz w:val="21"/>
                <w:szCs w:val="21"/>
              </w:rPr>
              <w:t>A05020105</w:t>
            </w:r>
            <w:r>
              <w:rPr>
                <w:rFonts w:hint="eastAsia" w:ascii="宋体" w:hAnsi="宋体" w:cs="宋体"/>
                <w:color w:val="auto"/>
                <w:w w:val="99"/>
                <w:kern w:val="2"/>
                <w:sz w:val="21"/>
                <w:szCs w:val="21"/>
              </w:rPr>
              <w:t>便器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3BB53072">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坐便器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31105B48">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5B8AB923">
            <w:pPr>
              <w:pStyle w:val="84"/>
              <w:shd w:val="clear" w:color="auto"/>
              <w:spacing w:before="131" w:line="276" w:lineRule="auto"/>
              <w:ind w:left="7" w:right="4"/>
              <w:rPr>
                <w:rFonts w:hint="eastAsia" w:ascii="宋体" w:hAnsi="宋体" w:cs="宋体"/>
                <w:color w:val="auto"/>
                <w:kern w:val="2"/>
                <w:sz w:val="21"/>
                <w:szCs w:val="21"/>
                <w:lang w:eastAsia="zh-CN"/>
              </w:rPr>
            </w:pPr>
            <w:r>
              <w:rPr>
                <w:rFonts w:hint="eastAsia" w:ascii="宋体" w:hAnsi="宋体" w:cs="宋体"/>
                <w:color w:val="auto"/>
                <w:kern w:val="2"/>
                <w:sz w:val="21"/>
                <w:szCs w:val="21"/>
                <w:lang w:eastAsia="zh-CN"/>
              </w:rPr>
              <w:t>《坐便器水效限定值及水效等级》</w:t>
            </w:r>
          </w:p>
          <w:p w14:paraId="73ED67B3">
            <w:pPr>
              <w:pStyle w:val="84"/>
              <w:shd w:val="clear" w:color="auto"/>
              <w:spacing w:before="131" w:line="276" w:lineRule="auto"/>
              <w:ind w:left="7" w:right="4"/>
              <w:rPr>
                <w:rFonts w:hint="eastAsia" w:ascii="宋体" w:hAnsi="宋体" w:cs="宋体"/>
                <w:color w:val="auto"/>
                <w:kern w:val="2"/>
                <w:sz w:val="21"/>
                <w:szCs w:val="21"/>
                <w:lang w:eastAsia="zh-CN"/>
              </w:rPr>
            </w:pPr>
            <w:r>
              <w:rPr>
                <w:rFonts w:hint="eastAsia" w:ascii="宋体" w:hAnsi="宋体" w:cs="宋体"/>
                <w:color w:val="auto"/>
                <w:kern w:val="2"/>
                <w:sz w:val="21"/>
                <w:szCs w:val="21"/>
                <w:lang w:eastAsia="zh-CN"/>
              </w:rPr>
              <w:t>（GB25502）</w:t>
            </w:r>
          </w:p>
        </w:tc>
      </w:tr>
      <w:tr w14:paraId="3FBF1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0658A349">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17CE616">
            <w:pPr>
              <w:widowControl/>
              <w:shd w:val="clear" w:color="auto"/>
              <w:jc w:val="left"/>
              <w:rPr>
                <w:rFonts w:hint="eastAsia" w:ascii="宋体" w:hAnsi="宋体" w:cs="宋体"/>
                <w:color w:val="auto"/>
                <w:w w:val="99"/>
                <w:szCs w:val="21"/>
                <w:lang w:eastAsia="en-US"/>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F93A72A">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蹲便器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5E80F9E8">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150018AB">
            <w:pPr>
              <w:pStyle w:val="84"/>
              <w:shd w:val="clear" w:color="auto"/>
              <w:spacing w:before="131" w:line="276" w:lineRule="auto"/>
              <w:ind w:left="7" w:right="4"/>
              <w:rPr>
                <w:rFonts w:hint="eastAsia" w:ascii="宋体" w:hAnsi="宋体" w:cs="宋体"/>
                <w:color w:val="auto"/>
                <w:kern w:val="2"/>
                <w:sz w:val="21"/>
                <w:szCs w:val="21"/>
                <w:lang w:eastAsia="zh-CN"/>
              </w:rPr>
            </w:pPr>
            <w:r>
              <w:rPr>
                <w:rFonts w:hint="eastAsia" w:ascii="宋体" w:hAnsi="宋体" w:cs="宋体"/>
                <w:color w:val="auto"/>
                <w:kern w:val="2"/>
                <w:sz w:val="21"/>
                <w:szCs w:val="21"/>
                <w:lang w:eastAsia="zh-CN"/>
              </w:rPr>
              <w:t>《蹲便器用水效率限定值及用水效率等级》（GB30717）</w:t>
            </w:r>
          </w:p>
        </w:tc>
      </w:tr>
      <w:tr w14:paraId="4026B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07D0F20">
            <w:pPr>
              <w:widowControl/>
              <w:shd w:val="clear" w:color="auto"/>
              <w:jc w:val="left"/>
              <w:rPr>
                <w:rFonts w:hint="eastAsia" w:ascii="宋体" w:hAnsi="宋体"/>
                <w:color w:val="auto"/>
                <w:szCs w:val="21"/>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78BA0235">
            <w:pPr>
              <w:widowControl/>
              <w:shd w:val="clear" w:color="auto"/>
              <w:jc w:val="left"/>
              <w:rPr>
                <w:rFonts w:hint="eastAsia" w:ascii="宋体" w:hAnsi="宋体" w:cs="宋体"/>
                <w:color w:val="auto"/>
                <w:w w:val="99"/>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2F3A551">
            <w:pPr>
              <w:pStyle w:val="84"/>
              <w:shd w:val="clear" w:color="auto"/>
              <w:jc w:val="center"/>
              <w:rPr>
                <w:rFonts w:hint="eastAsia" w:ascii="宋体" w:hAnsi="宋体" w:cs="宋体"/>
                <w:color w:val="auto"/>
                <w:kern w:val="2"/>
                <w:sz w:val="21"/>
                <w:szCs w:val="21"/>
              </w:rPr>
            </w:pPr>
            <w:r>
              <w:rPr>
                <w:rFonts w:hint="eastAsia" w:ascii="宋体" w:hAnsi="宋体" w:cs="宋体"/>
                <w:color w:val="auto"/>
                <w:w w:val="99"/>
                <w:kern w:val="2"/>
                <w:sz w:val="21"/>
                <w:szCs w:val="21"/>
              </w:rPr>
              <w:t>小便器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2819C3DB">
            <w:pPr>
              <w:shd w:val="clear" w:color="auto"/>
              <w:jc w:val="center"/>
              <w:rPr>
                <w:rFonts w:hint="eastAsia"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7F7B8192">
            <w:pPr>
              <w:pStyle w:val="84"/>
              <w:shd w:val="clear" w:color="auto"/>
              <w:spacing w:before="131" w:line="276" w:lineRule="auto"/>
              <w:ind w:left="7" w:right="4"/>
              <w:rPr>
                <w:rFonts w:hint="eastAsia" w:ascii="宋体" w:hAnsi="宋体" w:cs="宋体"/>
                <w:color w:val="auto"/>
                <w:kern w:val="2"/>
                <w:sz w:val="21"/>
                <w:szCs w:val="21"/>
                <w:lang w:eastAsia="zh-CN"/>
              </w:rPr>
            </w:pPr>
            <w:r>
              <w:rPr>
                <w:rFonts w:hint="eastAsia" w:ascii="宋体" w:hAnsi="宋体" w:cs="宋体"/>
                <w:color w:val="auto"/>
                <w:kern w:val="2"/>
                <w:sz w:val="21"/>
                <w:szCs w:val="21"/>
                <w:lang w:eastAsia="zh-CN"/>
              </w:rPr>
              <w:t>《小便器用水效率限定值及用水效率等级》（GB28377）</w:t>
            </w:r>
          </w:p>
        </w:tc>
      </w:tr>
      <w:tr w14:paraId="724F9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826B03D">
            <w:pPr>
              <w:pStyle w:val="84"/>
              <w:shd w:val="clear" w:color="auto"/>
              <w:jc w:val="center"/>
              <w:rPr>
                <w:rFonts w:hint="eastAsia" w:ascii="宋体" w:hAnsi="宋体" w:cs="宋体"/>
                <w:color w:val="auto"/>
                <w:kern w:val="2"/>
                <w:sz w:val="21"/>
                <w:szCs w:val="21"/>
              </w:rPr>
            </w:pPr>
            <w:r>
              <w:rPr>
                <w:rFonts w:hint="eastAsia" w:ascii="宋体" w:hAnsi="宋体"/>
                <w:color w:val="auto"/>
                <w:kern w:val="2"/>
                <w:sz w:val="21"/>
                <w:szCs w:val="21"/>
              </w:rPr>
              <w:t>16</w:t>
            </w:r>
          </w:p>
        </w:tc>
        <w:tc>
          <w:tcPr>
            <w:tcW w:w="1422" w:type="dxa"/>
            <w:tcBorders>
              <w:top w:val="single" w:color="000000" w:sz="4" w:space="0"/>
              <w:left w:val="single" w:color="000000" w:sz="4" w:space="0"/>
              <w:bottom w:val="single" w:color="000000" w:sz="4" w:space="0"/>
              <w:right w:val="single" w:color="000000" w:sz="4" w:space="0"/>
            </w:tcBorders>
            <w:vAlign w:val="center"/>
          </w:tcPr>
          <w:p w14:paraId="6F43E53B">
            <w:pPr>
              <w:pStyle w:val="84"/>
              <w:shd w:val="clear" w:color="auto"/>
              <w:spacing w:before="153"/>
              <w:ind w:left="7"/>
              <w:jc w:val="center"/>
              <w:rPr>
                <w:rFonts w:hint="eastAsia" w:ascii="宋体" w:hAnsi="宋体" w:cs="宋体"/>
                <w:color w:val="auto"/>
                <w:kern w:val="2"/>
                <w:sz w:val="21"/>
                <w:szCs w:val="21"/>
              </w:rPr>
            </w:pPr>
            <w:r>
              <w:rPr>
                <w:rFonts w:hint="eastAsia" w:ascii="宋体" w:hAnsi="宋体" w:cs="宋体"/>
                <w:color w:val="auto"/>
                <w:kern w:val="2"/>
                <w:sz w:val="21"/>
                <w:szCs w:val="21"/>
              </w:rPr>
              <w:t>★</w:t>
            </w:r>
            <w:r>
              <w:rPr>
                <w:rFonts w:hint="eastAsia" w:ascii="宋体" w:hAnsi="宋体" w:cs="仿宋_GB2312"/>
                <w:color w:val="auto"/>
                <w:kern w:val="2"/>
                <w:sz w:val="21"/>
                <w:szCs w:val="21"/>
              </w:rPr>
              <w:t>A05020106</w:t>
            </w:r>
            <w:r>
              <w:rPr>
                <w:rFonts w:hint="eastAsia" w:ascii="宋体" w:hAnsi="宋体" w:cs="宋体"/>
                <w:color w:val="auto"/>
                <w:kern w:val="2"/>
                <w:sz w:val="21"/>
                <w:szCs w:val="21"/>
              </w:rPr>
              <w:t>水</w:t>
            </w:r>
            <w:r>
              <w:rPr>
                <w:rFonts w:hint="eastAsia" w:ascii="宋体" w:hAnsi="宋体" w:cs="宋体"/>
                <w:color w:val="auto"/>
                <w:w w:val="99"/>
                <w:kern w:val="2"/>
                <w:sz w:val="21"/>
                <w:szCs w:val="21"/>
              </w:rPr>
              <w:t>嘴</w:t>
            </w:r>
          </w:p>
        </w:tc>
        <w:tc>
          <w:tcPr>
            <w:tcW w:w="1496" w:type="dxa"/>
            <w:tcBorders>
              <w:top w:val="single" w:color="000000" w:sz="4" w:space="0"/>
              <w:left w:val="single" w:color="000000" w:sz="4" w:space="0"/>
              <w:bottom w:val="single" w:color="000000" w:sz="4" w:space="0"/>
              <w:right w:val="single" w:color="000000" w:sz="4" w:space="0"/>
            </w:tcBorders>
            <w:vAlign w:val="center"/>
          </w:tcPr>
          <w:p w14:paraId="1ABDF6CE">
            <w:pPr>
              <w:shd w:val="clear" w:color="auto"/>
              <w:jc w:val="center"/>
              <w:rPr>
                <w:rFonts w:hint="eastAsia" w:ascii="宋体" w:hAnsi="宋体"/>
                <w:color w:val="auto"/>
                <w:szCs w:val="21"/>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4B205BF">
            <w:pPr>
              <w:shd w:val="clear" w:color="auto"/>
              <w:jc w:val="center"/>
              <w:rPr>
                <w:rFonts w:hint="eastAsia" w:ascii="宋体" w:hAnsi="宋体"/>
                <w:color w:val="auto"/>
                <w:szCs w:val="21"/>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3C9319BF">
            <w:pPr>
              <w:pStyle w:val="84"/>
              <w:shd w:val="clear" w:color="auto"/>
              <w:spacing w:before="153" w:line="276" w:lineRule="auto"/>
              <w:ind w:left="7" w:right="4"/>
              <w:rPr>
                <w:rFonts w:hint="eastAsia" w:ascii="宋体" w:hAnsi="宋体" w:cs="宋体"/>
                <w:color w:val="auto"/>
                <w:kern w:val="2"/>
                <w:sz w:val="21"/>
                <w:szCs w:val="21"/>
                <w:lang w:eastAsia="zh-CN"/>
              </w:rPr>
            </w:pPr>
            <w:r>
              <w:rPr>
                <w:rFonts w:hint="eastAsia" w:ascii="宋体" w:hAnsi="宋体" w:cs="宋体"/>
                <w:color w:val="auto"/>
                <w:spacing w:val="10"/>
                <w:kern w:val="2"/>
                <w:sz w:val="21"/>
                <w:szCs w:val="21"/>
                <w:lang w:eastAsia="zh-CN"/>
              </w:rPr>
              <w:t>《水嘴用水效率限定值及用水效</w:t>
            </w:r>
            <w:r>
              <w:rPr>
                <w:rFonts w:hint="eastAsia" w:ascii="宋体" w:hAnsi="宋体" w:cs="宋体"/>
                <w:color w:val="auto"/>
                <w:kern w:val="2"/>
                <w:sz w:val="21"/>
                <w:szCs w:val="21"/>
                <w:lang w:eastAsia="zh-CN"/>
              </w:rPr>
              <w:t>率等级》（GB 25501）</w:t>
            </w:r>
          </w:p>
        </w:tc>
      </w:tr>
      <w:tr w14:paraId="08E2D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2970727">
            <w:pPr>
              <w:pStyle w:val="84"/>
              <w:shd w:val="clear" w:color="auto"/>
              <w:jc w:val="center"/>
              <w:rPr>
                <w:rFonts w:hint="eastAsia" w:ascii="宋体" w:hAnsi="宋体" w:cs="宋体"/>
                <w:color w:val="auto"/>
                <w:kern w:val="2"/>
                <w:sz w:val="21"/>
                <w:szCs w:val="21"/>
              </w:rPr>
            </w:pPr>
            <w:r>
              <w:rPr>
                <w:rFonts w:hint="eastAsia" w:ascii="宋体" w:hAnsi="宋体"/>
                <w:color w:val="auto"/>
                <w:kern w:val="2"/>
                <w:sz w:val="21"/>
                <w:szCs w:val="21"/>
              </w:rPr>
              <w:t>17</w:t>
            </w:r>
          </w:p>
        </w:tc>
        <w:tc>
          <w:tcPr>
            <w:tcW w:w="1422" w:type="dxa"/>
            <w:tcBorders>
              <w:top w:val="single" w:color="000000" w:sz="4" w:space="0"/>
              <w:left w:val="single" w:color="000000" w:sz="4" w:space="0"/>
              <w:bottom w:val="single" w:color="000000" w:sz="4" w:space="0"/>
              <w:right w:val="single" w:color="000000" w:sz="4" w:space="0"/>
            </w:tcBorders>
            <w:vAlign w:val="center"/>
          </w:tcPr>
          <w:p w14:paraId="26FA4BB2">
            <w:pPr>
              <w:pStyle w:val="84"/>
              <w:shd w:val="clear" w:color="auto"/>
              <w:spacing w:before="112"/>
              <w:ind w:left="7"/>
              <w:jc w:val="center"/>
              <w:rPr>
                <w:rFonts w:hint="eastAsia" w:ascii="宋体" w:hAnsi="宋体" w:cs="宋体"/>
                <w:color w:val="auto"/>
                <w:kern w:val="2"/>
                <w:sz w:val="21"/>
                <w:szCs w:val="21"/>
              </w:rPr>
            </w:pPr>
            <w:r>
              <w:rPr>
                <w:rFonts w:hint="eastAsia" w:ascii="宋体" w:hAnsi="宋体" w:cs="仿宋_GB2312"/>
                <w:color w:val="auto"/>
                <w:kern w:val="2"/>
                <w:sz w:val="21"/>
                <w:szCs w:val="21"/>
              </w:rPr>
              <w:t>A05020107</w:t>
            </w:r>
            <w:r>
              <w:rPr>
                <w:rFonts w:hint="eastAsia" w:ascii="宋体" w:hAnsi="宋体" w:cs="宋体"/>
                <w:color w:val="auto"/>
                <w:kern w:val="2"/>
                <w:sz w:val="21"/>
                <w:szCs w:val="21"/>
              </w:rPr>
              <w:t>便器冲洗阀</w:t>
            </w:r>
          </w:p>
        </w:tc>
        <w:tc>
          <w:tcPr>
            <w:tcW w:w="1496" w:type="dxa"/>
            <w:tcBorders>
              <w:top w:val="single" w:color="000000" w:sz="4" w:space="0"/>
              <w:left w:val="single" w:color="000000" w:sz="4" w:space="0"/>
              <w:bottom w:val="single" w:color="000000" w:sz="4" w:space="0"/>
              <w:right w:val="single" w:color="000000" w:sz="4" w:space="0"/>
            </w:tcBorders>
            <w:vAlign w:val="center"/>
          </w:tcPr>
          <w:p w14:paraId="6B36AE20">
            <w:pPr>
              <w:shd w:val="clear" w:color="auto"/>
              <w:jc w:val="center"/>
              <w:rPr>
                <w:rFonts w:hint="eastAsia" w:ascii="宋体" w:hAnsi="宋体"/>
                <w:color w:val="auto"/>
                <w:szCs w:val="21"/>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BC2DFE3">
            <w:pPr>
              <w:shd w:val="clear" w:color="auto"/>
              <w:jc w:val="center"/>
              <w:rPr>
                <w:rFonts w:hint="eastAsia" w:ascii="宋体" w:hAnsi="宋体"/>
                <w:color w:val="auto"/>
                <w:szCs w:val="21"/>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6E13CE6B">
            <w:pPr>
              <w:pStyle w:val="84"/>
              <w:shd w:val="clear" w:color="auto"/>
              <w:spacing w:before="112" w:line="276" w:lineRule="auto"/>
              <w:ind w:left="7" w:right="4"/>
              <w:rPr>
                <w:rFonts w:hint="eastAsia" w:ascii="宋体" w:hAnsi="宋体" w:cs="宋体"/>
                <w:color w:val="auto"/>
                <w:kern w:val="2"/>
                <w:sz w:val="21"/>
                <w:szCs w:val="21"/>
                <w:lang w:eastAsia="zh-CN"/>
              </w:rPr>
            </w:pPr>
            <w:r>
              <w:rPr>
                <w:rFonts w:hint="eastAsia" w:ascii="宋体" w:hAnsi="宋体" w:cs="宋体"/>
                <w:color w:val="auto"/>
                <w:spacing w:val="10"/>
                <w:kern w:val="2"/>
                <w:sz w:val="21"/>
                <w:szCs w:val="21"/>
                <w:lang w:eastAsia="zh-CN"/>
              </w:rPr>
              <w:t>《便器冲洗阀用水效率限定值及</w:t>
            </w:r>
            <w:r>
              <w:rPr>
                <w:rFonts w:hint="eastAsia" w:ascii="宋体" w:hAnsi="宋体" w:cs="宋体"/>
                <w:color w:val="auto"/>
                <w:kern w:val="2"/>
                <w:sz w:val="21"/>
                <w:szCs w:val="21"/>
                <w:lang w:eastAsia="zh-CN"/>
              </w:rPr>
              <w:t>用水效率等级》（GB28379）</w:t>
            </w:r>
          </w:p>
        </w:tc>
      </w:tr>
      <w:tr w14:paraId="14EAE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2A8CCD3">
            <w:pPr>
              <w:pStyle w:val="84"/>
              <w:shd w:val="clear" w:color="auto"/>
              <w:jc w:val="center"/>
              <w:rPr>
                <w:rFonts w:hint="eastAsia" w:ascii="宋体" w:hAnsi="宋体" w:cs="宋体"/>
                <w:color w:val="auto"/>
                <w:kern w:val="2"/>
                <w:sz w:val="21"/>
                <w:szCs w:val="21"/>
              </w:rPr>
            </w:pPr>
            <w:r>
              <w:rPr>
                <w:rFonts w:hint="eastAsia" w:ascii="宋体" w:hAnsi="宋体"/>
                <w:color w:val="auto"/>
                <w:kern w:val="2"/>
                <w:sz w:val="21"/>
                <w:szCs w:val="21"/>
              </w:rPr>
              <w:t>18</w:t>
            </w:r>
          </w:p>
        </w:tc>
        <w:tc>
          <w:tcPr>
            <w:tcW w:w="1422" w:type="dxa"/>
            <w:tcBorders>
              <w:top w:val="single" w:color="000000" w:sz="4" w:space="0"/>
              <w:left w:val="single" w:color="000000" w:sz="4" w:space="0"/>
              <w:bottom w:val="single" w:color="000000" w:sz="4" w:space="0"/>
              <w:right w:val="single" w:color="000000" w:sz="4" w:space="0"/>
            </w:tcBorders>
            <w:vAlign w:val="center"/>
          </w:tcPr>
          <w:p w14:paraId="20C65EC5">
            <w:pPr>
              <w:pStyle w:val="84"/>
              <w:shd w:val="clear" w:color="auto"/>
              <w:spacing w:before="131"/>
              <w:ind w:left="7"/>
              <w:jc w:val="center"/>
              <w:rPr>
                <w:rFonts w:hint="eastAsia" w:ascii="宋体" w:hAnsi="宋体" w:cs="宋体"/>
                <w:color w:val="auto"/>
                <w:kern w:val="2"/>
                <w:sz w:val="21"/>
                <w:szCs w:val="21"/>
              </w:rPr>
            </w:pPr>
            <w:r>
              <w:rPr>
                <w:rFonts w:hint="eastAsia" w:ascii="宋体" w:hAnsi="宋体" w:cs="仿宋_GB2312"/>
                <w:color w:val="auto"/>
                <w:kern w:val="2"/>
                <w:sz w:val="21"/>
                <w:szCs w:val="21"/>
              </w:rPr>
              <w:t>A05020110</w:t>
            </w:r>
            <w:r>
              <w:rPr>
                <w:rFonts w:hint="eastAsia" w:ascii="宋体" w:hAnsi="宋体" w:cs="宋体"/>
                <w:color w:val="auto"/>
                <w:kern w:val="2"/>
                <w:sz w:val="21"/>
                <w:szCs w:val="21"/>
              </w:rPr>
              <w:t>淋浴</w:t>
            </w:r>
            <w:r>
              <w:rPr>
                <w:rFonts w:hint="eastAsia" w:ascii="宋体" w:hAnsi="宋体" w:cs="宋体"/>
                <w:color w:val="auto"/>
                <w:w w:val="99"/>
                <w:kern w:val="2"/>
                <w:sz w:val="21"/>
                <w:szCs w:val="21"/>
              </w:rPr>
              <w:t>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752E742C">
            <w:pPr>
              <w:shd w:val="clear" w:color="auto"/>
              <w:jc w:val="center"/>
              <w:rPr>
                <w:rFonts w:hint="eastAsia" w:ascii="宋体" w:hAnsi="宋体"/>
                <w:color w:val="auto"/>
                <w:szCs w:val="21"/>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22BAD34">
            <w:pPr>
              <w:shd w:val="clear" w:color="auto"/>
              <w:jc w:val="center"/>
              <w:rPr>
                <w:rFonts w:hint="eastAsia" w:ascii="宋体" w:hAnsi="宋体"/>
                <w:color w:val="auto"/>
                <w:szCs w:val="21"/>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30A0690D">
            <w:pPr>
              <w:pStyle w:val="84"/>
              <w:shd w:val="clear" w:color="auto"/>
              <w:spacing w:before="131" w:line="276" w:lineRule="auto"/>
              <w:ind w:left="7" w:right="4"/>
              <w:rPr>
                <w:rFonts w:hint="eastAsia" w:ascii="宋体" w:hAnsi="宋体" w:cs="宋体"/>
                <w:color w:val="auto"/>
                <w:kern w:val="2"/>
                <w:sz w:val="21"/>
                <w:szCs w:val="21"/>
                <w:lang w:eastAsia="zh-CN"/>
              </w:rPr>
            </w:pPr>
            <w:r>
              <w:rPr>
                <w:rFonts w:hint="eastAsia" w:ascii="宋体" w:hAnsi="宋体" w:cs="宋体"/>
                <w:color w:val="auto"/>
                <w:spacing w:val="10"/>
                <w:kern w:val="2"/>
                <w:sz w:val="21"/>
                <w:szCs w:val="21"/>
                <w:lang w:eastAsia="zh-CN"/>
              </w:rPr>
              <w:t>《淋浴器用水效率限定值及用水</w:t>
            </w:r>
            <w:r>
              <w:rPr>
                <w:rFonts w:hint="eastAsia" w:ascii="宋体" w:hAnsi="宋体" w:cs="宋体"/>
                <w:color w:val="auto"/>
                <w:kern w:val="2"/>
                <w:sz w:val="21"/>
                <w:szCs w:val="21"/>
                <w:lang w:eastAsia="zh-CN"/>
              </w:rPr>
              <w:t>效率等级》（GB28378）</w:t>
            </w:r>
          </w:p>
        </w:tc>
      </w:tr>
    </w:tbl>
    <w:p w14:paraId="124529E1">
      <w:pPr>
        <w:pStyle w:val="13"/>
        <w:shd w:val="clear" w:color="auto"/>
        <w:spacing w:line="360" w:lineRule="auto"/>
        <w:rPr>
          <w:rFonts w:hint="eastAsia" w:ascii="宋体" w:hAnsi="宋体"/>
          <w:color w:val="auto"/>
          <w:szCs w:val="21"/>
        </w:rPr>
      </w:pPr>
      <w:r>
        <w:rPr>
          <w:rFonts w:hint="eastAsia" w:ascii="宋体" w:hAnsi="宋体"/>
          <w:color w:val="auto"/>
          <w:spacing w:val="-3"/>
          <w:szCs w:val="21"/>
        </w:rPr>
        <w:t>注：1.节能产品认证应依据相关国家标准的最新版本，依据国家标准中二级能效（水效）</w:t>
      </w:r>
      <w:r>
        <w:rPr>
          <w:rFonts w:hint="eastAsia" w:ascii="宋体" w:hAnsi="宋体"/>
          <w:color w:val="auto"/>
          <w:szCs w:val="21"/>
        </w:rPr>
        <w:t>指标。</w:t>
      </w:r>
    </w:p>
    <w:p w14:paraId="0264504B">
      <w:pPr>
        <w:pStyle w:val="13"/>
        <w:shd w:val="clear" w:color="auto"/>
        <w:spacing w:line="360" w:lineRule="auto"/>
        <w:ind w:firstLine="465"/>
        <w:rPr>
          <w:rFonts w:hint="eastAsia" w:ascii="宋体" w:hAnsi="宋体"/>
          <w:color w:val="auto"/>
          <w:szCs w:val="21"/>
        </w:rPr>
      </w:pPr>
      <w:r>
        <w:rPr>
          <w:rFonts w:hint="eastAsia" w:ascii="宋体" w:hAnsi="宋体"/>
          <w:color w:val="auto"/>
          <w:szCs w:val="21"/>
        </w:rPr>
        <w:t>2.以“★”标注的为政府强制采购产品。</w:t>
      </w:r>
    </w:p>
    <w:p w14:paraId="5D68FF86">
      <w:pPr>
        <w:pStyle w:val="13"/>
        <w:shd w:val="clear" w:color="auto"/>
        <w:spacing w:line="360" w:lineRule="auto"/>
        <w:ind w:firstLine="465"/>
        <w:rPr>
          <w:rFonts w:hint="eastAsia" w:ascii="Arial Unicode MS" w:hAnsi="Arial Unicode MS" w:eastAsia="Arial Unicode MS" w:cs="Arial Unicode MS"/>
          <w:color w:val="auto"/>
          <w:sz w:val="32"/>
          <w:szCs w:val="32"/>
        </w:rPr>
      </w:pPr>
      <w:r>
        <w:rPr>
          <w:rFonts w:hint="eastAsia" w:ascii="宋体" w:hAnsi="宋体"/>
          <w:color w:val="auto"/>
          <w:szCs w:val="21"/>
        </w:rPr>
        <w:t>3.本表格原为《关于印发节能产品政府采购品目清单的通知》（财库〔2019〕19号）规定的表格附件，其中名称及编码已根据《财政部关于印发〈政府采购品目分类目录〉的通知》（财库〔2022〕31号）修改。</w:t>
      </w:r>
      <w:r>
        <w:rPr>
          <w:rFonts w:hint="eastAsia" w:hAnsi="宋体"/>
          <w:color w:val="auto"/>
        </w:rPr>
        <w:br w:type="page"/>
      </w:r>
      <w:r>
        <w:rPr>
          <w:rFonts w:hint="eastAsia" w:ascii="微软雅黑" w:hAnsi="微软雅黑" w:eastAsia="微软雅黑" w:cs="微软雅黑"/>
          <w:color w:val="auto"/>
          <w:sz w:val="32"/>
          <w:szCs w:val="32"/>
        </w:rPr>
        <w:t>附件2：</w:t>
      </w:r>
    </w:p>
    <w:p w14:paraId="201F8CF4">
      <w:pPr>
        <w:shd w:val="clear" w:color="auto"/>
        <w:spacing w:line="528" w:lineRule="exact"/>
        <w:ind w:left="1871"/>
        <w:rPr>
          <w:rFonts w:hint="eastAsia" w:ascii="Arial Unicode MS" w:hAnsi="Arial Unicode MS" w:eastAsia="Arial Unicode MS" w:cs="Arial Unicode MS"/>
          <w:color w:val="auto"/>
          <w:sz w:val="40"/>
          <w:szCs w:val="40"/>
        </w:rPr>
      </w:pPr>
      <w:r>
        <w:rPr>
          <w:rFonts w:hint="eastAsia" w:ascii="微软雅黑" w:hAnsi="微软雅黑" w:eastAsia="微软雅黑" w:cs="微软雅黑"/>
          <w:color w:val="auto"/>
          <w:sz w:val="40"/>
          <w:szCs w:val="40"/>
        </w:rPr>
        <w:t>中小微企业划型标准</w:t>
      </w:r>
    </w:p>
    <w:tbl>
      <w:tblPr>
        <w:tblStyle w:val="34"/>
        <w:tblW w:w="7980" w:type="dxa"/>
        <w:tblInd w:w="250" w:type="dxa"/>
        <w:tblLayout w:type="fixed"/>
        <w:tblCellMar>
          <w:top w:w="0" w:type="dxa"/>
          <w:left w:w="108" w:type="dxa"/>
          <w:bottom w:w="0" w:type="dxa"/>
          <w:right w:w="108" w:type="dxa"/>
        </w:tblCellMar>
      </w:tblPr>
      <w:tblGrid>
        <w:gridCol w:w="1701"/>
        <w:gridCol w:w="1383"/>
        <w:gridCol w:w="913"/>
        <w:gridCol w:w="1619"/>
        <w:gridCol w:w="1439"/>
        <w:gridCol w:w="925"/>
      </w:tblGrid>
      <w:tr w14:paraId="07B63ACC">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vAlign w:val="center"/>
          </w:tcPr>
          <w:p w14:paraId="756F2BE1">
            <w:pPr>
              <w:widowControl/>
              <w:shd w:val="clear" w:color="auto"/>
              <w:jc w:val="left"/>
              <w:rPr>
                <w:rFonts w:hint="eastAsia" w:ascii="仿宋_GB2312" w:hAnsi="仿宋" w:eastAsia="仿宋_GB2312" w:cs="宋体"/>
                <w:b/>
                <w:color w:val="auto"/>
                <w:kern w:val="0"/>
                <w:sz w:val="24"/>
              </w:rPr>
            </w:pPr>
            <w:r>
              <w:rPr>
                <w:rFonts w:hint="eastAsia" w:ascii="仿宋_GB2312" w:hAnsi="仿宋" w:eastAsia="仿宋_GB2312" w:cs="宋体"/>
                <w:b/>
                <w:color w:val="auto"/>
                <w:kern w:val="0"/>
                <w:sz w:val="24"/>
              </w:rPr>
              <w:t>行业名称</w:t>
            </w:r>
          </w:p>
        </w:tc>
        <w:tc>
          <w:tcPr>
            <w:tcW w:w="1383" w:type="dxa"/>
            <w:tcBorders>
              <w:top w:val="single" w:color="auto" w:sz="4" w:space="0"/>
              <w:left w:val="nil"/>
              <w:bottom w:val="single" w:color="auto" w:sz="4" w:space="0"/>
              <w:right w:val="single" w:color="auto" w:sz="4" w:space="0"/>
            </w:tcBorders>
            <w:vAlign w:val="center"/>
          </w:tcPr>
          <w:p w14:paraId="44F33C44">
            <w:pPr>
              <w:widowControl/>
              <w:shd w:val="clear" w:color="auto"/>
              <w:jc w:val="left"/>
              <w:rPr>
                <w:rFonts w:hint="eastAsia" w:ascii="仿宋_GB2312" w:hAnsi="仿宋" w:eastAsia="仿宋_GB2312" w:cs="宋体"/>
                <w:b/>
                <w:color w:val="auto"/>
                <w:kern w:val="0"/>
                <w:sz w:val="24"/>
              </w:rPr>
            </w:pPr>
            <w:r>
              <w:rPr>
                <w:rFonts w:hint="eastAsia" w:ascii="仿宋_GB2312" w:hAnsi="仿宋" w:eastAsia="仿宋_GB2312" w:cs="宋体"/>
                <w:b/>
                <w:color w:val="auto"/>
                <w:kern w:val="0"/>
                <w:sz w:val="24"/>
              </w:rPr>
              <w:t>指标名称</w:t>
            </w:r>
          </w:p>
        </w:tc>
        <w:tc>
          <w:tcPr>
            <w:tcW w:w="913" w:type="dxa"/>
            <w:tcBorders>
              <w:top w:val="single" w:color="auto" w:sz="4" w:space="0"/>
              <w:left w:val="nil"/>
              <w:bottom w:val="single" w:color="auto" w:sz="4" w:space="0"/>
              <w:right w:val="single" w:color="auto" w:sz="4" w:space="0"/>
            </w:tcBorders>
            <w:vAlign w:val="center"/>
          </w:tcPr>
          <w:p w14:paraId="425BDB56">
            <w:pPr>
              <w:widowControl/>
              <w:shd w:val="clear" w:color="auto"/>
              <w:jc w:val="left"/>
              <w:rPr>
                <w:rFonts w:hint="eastAsia" w:ascii="仿宋_GB2312" w:hAnsi="仿宋" w:eastAsia="仿宋_GB2312" w:cs="宋体"/>
                <w:b/>
                <w:color w:val="auto"/>
                <w:kern w:val="0"/>
                <w:sz w:val="24"/>
              </w:rPr>
            </w:pPr>
            <w:r>
              <w:rPr>
                <w:rFonts w:hint="eastAsia" w:ascii="仿宋_GB2312" w:hAnsi="仿宋" w:eastAsia="仿宋_GB2312" w:cs="宋体"/>
                <w:b/>
                <w:color w:val="auto"/>
                <w:kern w:val="0"/>
                <w:sz w:val="24"/>
              </w:rPr>
              <w:t>计量单位</w:t>
            </w:r>
          </w:p>
        </w:tc>
        <w:tc>
          <w:tcPr>
            <w:tcW w:w="1619" w:type="dxa"/>
            <w:tcBorders>
              <w:top w:val="single" w:color="auto" w:sz="4" w:space="0"/>
              <w:left w:val="nil"/>
              <w:bottom w:val="single" w:color="auto" w:sz="4" w:space="0"/>
              <w:right w:val="single" w:color="auto" w:sz="4" w:space="0"/>
            </w:tcBorders>
            <w:vAlign w:val="center"/>
          </w:tcPr>
          <w:p w14:paraId="58FA5BE4">
            <w:pPr>
              <w:widowControl/>
              <w:shd w:val="clear" w:color="auto"/>
              <w:jc w:val="left"/>
              <w:rPr>
                <w:rFonts w:hint="eastAsia" w:ascii="仿宋_GB2312" w:hAnsi="仿宋" w:eastAsia="仿宋_GB2312" w:cs="宋体"/>
                <w:b/>
                <w:color w:val="auto"/>
                <w:kern w:val="0"/>
                <w:sz w:val="24"/>
              </w:rPr>
            </w:pPr>
            <w:r>
              <w:rPr>
                <w:rFonts w:hint="eastAsia" w:ascii="仿宋_GB2312" w:hAnsi="仿宋" w:eastAsia="仿宋_GB2312" w:cs="宋体"/>
                <w:b/>
                <w:color w:val="auto"/>
                <w:kern w:val="0"/>
                <w:sz w:val="24"/>
              </w:rPr>
              <w:t>中型</w:t>
            </w:r>
          </w:p>
        </w:tc>
        <w:tc>
          <w:tcPr>
            <w:tcW w:w="1439" w:type="dxa"/>
            <w:tcBorders>
              <w:top w:val="single" w:color="auto" w:sz="4" w:space="0"/>
              <w:left w:val="nil"/>
              <w:bottom w:val="single" w:color="auto" w:sz="4" w:space="0"/>
              <w:right w:val="single" w:color="auto" w:sz="4" w:space="0"/>
            </w:tcBorders>
            <w:vAlign w:val="center"/>
          </w:tcPr>
          <w:p w14:paraId="17A41804">
            <w:pPr>
              <w:widowControl/>
              <w:shd w:val="clear" w:color="auto"/>
              <w:jc w:val="left"/>
              <w:rPr>
                <w:rFonts w:hint="eastAsia" w:ascii="仿宋_GB2312" w:hAnsi="仿宋" w:eastAsia="仿宋_GB2312" w:cs="宋体"/>
                <w:b/>
                <w:color w:val="auto"/>
                <w:kern w:val="0"/>
                <w:sz w:val="24"/>
              </w:rPr>
            </w:pPr>
            <w:r>
              <w:rPr>
                <w:rFonts w:hint="eastAsia" w:ascii="仿宋_GB2312" w:hAnsi="仿宋" w:eastAsia="仿宋_GB2312" w:cs="宋体"/>
                <w:b/>
                <w:color w:val="auto"/>
                <w:kern w:val="0"/>
                <w:sz w:val="24"/>
              </w:rPr>
              <w:t>小型</w:t>
            </w:r>
          </w:p>
        </w:tc>
        <w:tc>
          <w:tcPr>
            <w:tcW w:w="925" w:type="dxa"/>
            <w:tcBorders>
              <w:top w:val="single" w:color="auto" w:sz="4" w:space="0"/>
              <w:left w:val="nil"/>
              <w:bottom w:val="single" w:color="auto" w:sz="4" w:space="0"/>
              <w:right w:val="single" w:color="auto" w:sz="4" w:space="0"/>
            </w:tcBorders>
            <w:vAlign w:val="center"/>
          </w:tcPr>
          <w:p w14:paraId="0D3A114C">
            <w:pPr>
              <w:widowControl/>
              <w:shd w:val="clear" w:color="auto"/>
              <w:jc w:val="left"/>
              <w:rPr>
                <w:rFonts w:hint="eastAsia" w:ascii="仿宋_GB2312" w:hAnsi="仿宋" w:eastAsia="仿宋_GB2312" w:cs="宋体"/>
                <w:b/>
                <w:color w:val="auto"/>
                <w:kern w:val="0"/>
                <w:sz w:val="24"/>
              </w:rPr>
            </w:pPr>
            <w:r>
              <w:rPr>
                <w:rFonts w:hint="eastAsia" w:ascii="仿宋_GB2312" w:hAnsi="仿宋" w:eastAsia="仿宋_GB2312" w:cs="宋体"/>
                <w:b/>
                <w:color w:val="auto"/>
                <w:kern w:val="0"/>
                <w:sz w:val="24"/>
              </w:rPr>
              <w:t>微型</w:t>
            </w:r>
          </w:p>
        </w:tc>
      </w:tr>
      <w:tr w14:paraId="76EFA21D">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vAlign w:val="bottom"/>
          </w:tcPr>
          <w:p w14:paraId="74FA61B3">
            <w:pPr>
              <w:widowControl/>
              <w:shd w:val="clear" w:color="auto"/>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农、林、牧、渔</w:t>
            </w:r>
          </w:p>
        </w:tc>
        <w:tc>
          <w:tcPr>
            <w:tcW w:w="1383" w:type="dxa"/>
            <w:tcBorders>
              <w:top w:val="nil"/>
              <w:left w:val="nil"/>
              <w:bottom w:val="single" w:color="auto" w:sz="4" w:space="0"/>
              <w:right w:val="single" w:color="auto" w:sz="4" w:space="0"/>
            </w:tcBorders>
            <w:vAlign w:val="center"/>
          </w:tcPr>
          <w:p w14:paraId="4482F5B5">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913" w:type="dxa"/>
            <w:tcBorders>
              <w:top w:val="nil"/>
              <w:left w:val="nil"/>
              <w:bottom w:val="single" w:color="auto" w:sz="4" w:space="0"/>
              <w:right w:val="single" w:color="auto" w:sz="4" w:space="0"/>
            </w:tcBorders>
            <w:vAlign w:val="center"/>
          </w:tcPr>
          <w:p w14:paraId="6F18E6F6">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29614CC7">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500≤Y＜20000</w:t>
            </w:r>
          </w:p>
        </w:tc>
        <w:tc>
          <w:tcPr>
            <w:tcW w:w="1439" w:type="dxa"/>
            <w:tcBorders>
              <w:top w:val="nil"/>
              <w:left w:val="nil"/>
              <w:bottom w:val="single" w:color="auto" w:sz="4" w:space="0"/>
              <w:right w:val="single" w:color="auto" w:sz="4" w:space="0"/>
            </w:tcBorders>
            <w:vAlign w:val="center"/>
          </w:tcPr>
          <w:p w14:paraId="14CB26DE">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50≤Y＜500</w:t>
            </w:r>
          </w:p>
        </w:tc>
        <w:tc>
          <w:tcPr>
            <w:tcW w:w="925" w:type="dxa"/>
            <w:tcBorders>
              <w:top w:val="nil"/>
              <w:left w:val="nil"/>
              <w:bottom w:val="single" w:color="auto" w:sz="4" w:space="0"/>
              <w:right w:val="single" w:color="auto" w:sz="4" w:space="0"/>
            </w:tcBorders>
            <w:vAlign w:val="center"/>
          </w:tcPr>
          <w:p w14:paraId="509ECB72">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Y＜50</w:t>
            </w:r>
          </w:p>
        </w:tc>
      </w:tr>
      <w:tr w14:paraId="0A3D63F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622B1A3C">
            <w:pPr>
              <w:widowControl/>
              <w:shd w:val="clear" w:color="auto"/>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工业</w:t>
            </w:r>
          </w:p>
        </w:tc>
        <w:tc>
          <w:tcPr>
            <w:tcW w:w="1383" w:type="dxa"/>
            <w:tcBorders>
              <w:top w:val="nil"/>
              <w:left w:val="nil"/>
              <w:bottom w:val="single" w:color="auto" w:sz="4" w:space="0"/>
              <w:right w:val="single" w:color="auto" w:sz="4" w:space="0"/>
            </w:tcBorders>
            <w:vAlign w:val="center"/>
          </w:tcPr>
          <w:p w14:paraId="2A9A58A0">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913" w:type="dxa"/>
            <w:tcBorders>
              <w:top w:val="nil"/>
              <w:left w:val="nil"/>
              <w:bottom w:val="single" w:color="auto" w:sz="4" w:space="0"/>
              <w:right w:val="single" w:color="auto" w:sz="4" w:space="0"/>
            </w:tcBorders>
            <w:vAlign w:val="center"/>
          </w:tcPr>
          <w:p w14:paraId="7E46AA05">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619" w:type="dxa"/>
            <w:tcBorders>
              <w:top w:val="nil"/>
              <w:left w:val="nil"/>
              <w:bottom w:val="single" w:color="auto" w:sz="4" w:space="0"/>
              <w:right w:val="single" w:color="auto" w:sz="4" w:space="0"/>
            </w:tcBorders>
            <w:vAlign w:val="center"/>
          </w:tcPr>
          <w:p w14:paraId="77F56EFC">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300≤X＜1000</w:t>
            </w:r>
          </w:p>
        </w:tc>
        <w:tc>
          <w:tcPr>
            <w:tcW w:w="1439" w:type="dxa"/>
            <w:tcBorders>
              <w:top w:val="nil"/>
              <w:left w:val="nil"/>
              <w:bottom w:val="single" w:color="auto" w:sz="4" w:space="0"/>
              <w:right w:val="single" w:color="auto" w:sz="4" w:space="0"/>
            </w:tcBorders>
            <w:vAlign w:val="center"/>
          </w:tcPr>
          <w:p w14:paraId="1DAFAC6A">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20≤X＜300</w:t>
            </w:r>
          </w:p>
        </w:tc>
        <w:tc>
          <w:tcPr>
            <w:tcW w:w="925" w:type="dxa"/>
            <w:tcBorders>
              <w:top w:val="nil"/>
              <w:left w:val="nil"/>
              <w:bottom w:val="single" w:color="auto" w:sz="4" w:space="0"/>
              <w:right w:val="single" w:color="auto" w:sz="4" w:space="0"/>
            </w:tcBorders>
            <w:vAlign w:val="center"/>
          </w:tcPr>
          <w:p w14:paraId="77762384">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X＜20</w:t>
            </w:r>
          </w:p>
        </w:tc>
      </w:tr>
      <w:tr w14:paraId="45406F5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70308225">
            <w:pPr>
              <w:widowControl/>
              <w:shd w:val="clear" w:color="auto"/>
              <w:jc w:val="left"/>
              <w:rPr>
                <w:rFonts w:hint="eastAsia" w:ascii="仿宋_GB2312" w:hAnsi="仿宋" w:eastAsia="仿宋_GB2312" w:cs="宋体"/>
                <w:b/>
                <w:bCs/>
                <w:color w:val="auto"/>
                <w:kern w:val="0"/>
                <w:sz w:val="18"/>
                <w:szCs w:val="18"/>
              </w:rPr>
            </w:pPr>
          </w:p>
        </w:tc>
        <w:tc>
          <w:tcPr>
            <w:tcW w:w="1383" w:type="dxa"/>
            <w:tcBorders>
              <w:top w:val="nil"/>
              <w:left w:val="nil"/>
              <w:bottom w:val="single" w:color="auto" w:sz="4" w:space="0"/>
              <w:right w:val="single" w:color="auto" w:sz="4" w:space="0"/>
            </w:tcBorders>
            <w:vAlign w:val="center"/>
          </w:tcPr>
          <w:p w14:paraId="0FFDC4F9">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913" w:type="dxa"/>
            <w:tcBorders>
              <w:top w:val="nil"/>
              <w:left w:val="nil"/>
              <w:bottom w:val="single" w:color="auto" w:sz="4" w:space="0"/>
              <w:right w:val="single" w:color="auto" w:sz="4" w:space="0"/>
            </w:tcBorders>
            <w:vAlign w:val="center"/>
          </w:tcPr>
          <w:p w14:paraId="157A3DEE">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0DA69327">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2000≤Y＜40000</w:t>
            </w:r>
          </w:p>
        </w:tc>
        <w:tc>
          <w:tcPr>
            <w:tcW w:w="1439" w:type="dxa"/>
            <w:tcBorders>
              <w:top w:val="nil"/>
              <w:left w:val="nil"/>
              <w:bottom w:val="single" w:color="auto" w:sz="4" w:space="0"/>
              <w:right w:val="single" w:color="auto" w:sz="4" w:space="0"/>
            </w:tcBorders>
            <w:vAlign w:val="center"/>
          </w:tcPr>
          <w:p w14:paraId="4A6801C7">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300≤Y＜2000</w:t>
            </w:r>
          </w:p>
        </w:tc>
        <w:tc>
          <w:tcPr>
            <w:tcW w:w="925" w:type="dxa"/>
            <w:tcBorders>
              <w:top w:val="nil"/>
              <w:left w:val="nil"/>
              <w:bottom w:val="single" w:color="auto" w:sz="4" w:space="0"/>
              <w:right w:val="single" w:color="auto" w:sz="4" w:space="0"/>
            </w:tcBorders>
            <w:vAlign w:val="center"/>
          </w:tcPr>
          <w:p w14:paraId="13191B7E">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Y＜300</w:t>
            </w:r>
          </w:p>
        </w:tc>
      </w:tr>
      <w:tr w14:paraId="2C381F4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53FC29C8">
            <w:pPr>
              <w:widowControl/>
              <w:shd w:val="clear" w:color="auto"/>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建筑业</w:t>
            </w:r>
          </w:p>
        </w:tc>
        <w:tc>
          <w:tcPr>
            <w:tcW w:w="1383" w:type="dxa"/>
            <w:tcBorders>
              <w:top w:val="nil"/>
              <w:left w:val="nil"/>
              <w:bottom w:val="single" w:color="auto" w:sz="4" w:space="0"/>
              <w:right w:val="single" w:color="auto" w:sz="4" w:space="0"/>
            </w:tcBorders>
            <w:vAlign w:val="center"/>
          </w:tcPr>
          <w:p w14:paraId="0BDBBAF2">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913" w:type="dxa"/>
            <w:tcBorders>
              <w:top w:val="nil"/>
              <w:left w:val="nil"/>
              <w:bottom w:val="single" w:color="auto" w:sz="4" w:space="0"/>
              <w:right w:val="single" w:color="auto" w:sz="4" w:space="0"/>
            </w:tcBorders>
            <w:vAlign w:val="center"/>
          </w:tcPr>
          <w:p w14:paraId="079F8EDD">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0F386990">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6000≤Y＜80000</w:t>
            </w:r>
          </w:p>
        </w:tc>
        <w:tc>
          <w:tcPr>
            <w:tcW w:w="1439" w:type="dxa"/>
            <w:tcBorders>
              <w:top w:val="nil"/>
              <w:left w:val="nil"/>
              <w:bottom w:val="single" w:color="auto" w:sz="4" w:space="0"/>
              <w:right w:val="single" w:color="auto" w:sz="4" w:space="0"/>
            </w:tcBorders>
            <w:vAlign w:val="center"/>
          </w:tcPr>
          <w:p w14:paraId="02367269">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300≤Y＜6000</w:t>
            </w:r>
          </w:p>
        </w:tc>
        <w:tc>
          <w:tcPr>
            <w:tcW w:w="925" w:type="dxa"/>
            <w:tcBorders>
              <w:top w:val="nil"/>
              <w:left w:val="nil"/>
              <w:bottom w:val="single" w:color="auto" w:sz="4" w:space="0"/>
              <w:right w:val="single" w:color="auto" w:sz="4" w:space="0"/>
            </w:tcBorders>
            <w:vAlign w:val="center"/>
          </w:tcPr>
          <w:p w14:paraId="7DCFE95A">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Y＜300</w:t>
            </w:r>
          </w:p>
        </w:tc>
      </w:tr>
      <w:tr w14:paraId="1CA15339">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0014C1D6">
            <w:pPr>
              <w:widowControl/>
              <w:shd w:val="clear" w:color="auto"/>
              <w:jc w:val="left"/>
              <w:rPr>
                <w:rFonts w:hint="eastAsia" w:ascii="仿宋_GB2312" w:hAnsi="仿宋" w:eastAsia="仿宋_GB2312" w:cs="宋体"/>
                <w:b/>
                <w:bCs/>
                <w:color w:val="auto"/>
                <w:kern w:val="0"/>
                <w:sz w:val="18"/>
                <w:szCs w:val="18"/>
              </w:rPr>
            </w:pPr>
          </w:p>
        </w:tc>
        <w:tc>
          <w:tcPr>
            <w:tcW w:w="1383" w:type="dxa"/>
            <w:tcBorders>
              <w:top w:val="nil"/>
              <w:left w:val="nil"/>
              <w:bottom w:val="single" w:color="auto" w:sz="4" w:space="0"/>
              <w:right w:val="single" w:color="auto" w:sz="4" w:space="0"/>
            </w:tcBorders>
            <w:vAlign w:val="center"/>
          </w:tcPr>
          <w:p w14:paraId="375CD674">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资产总额（Z）</w:t>
            </w:r>
          </w:p>
        </w:tc>
        <w:tc>
          <w:tcPr>
            <w:tcW w:w="913" w:type="dxa"/>
            <w:tcBorders>
              <w:top w:val="nil"/>
              <w:left w:val="nil"/>
              <w:bottom w:val="single" w:color="auto" w:sz="4" w:space="0"/>
              <w:right w:val="single" w:color="auto" w:sz="4" w:space="0"/>
            </w:tcBorders>
            <w:vAlign w:val="center"/>
          </w:tcPr>
          <w:p w14:paraId="7F9C0451">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1F5E9FA6">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5000≤Z＜80000</w:t>
            </w:r>
          </w:p>
        </w:tc>
        <w:tc>
          <w:tcPr>
            <w:tcW w:w="1439" w:type="dxa"/>
            <w:tcBorders>
              <w:top w:val="nil"/>
              <w:left w:val="nil"/>
              <w:bottom w:val="single" w:color="auto" w:sz="4" w:space="0"/>
              <w:right w:val="single" w:color="auto" w:sz="4" w:space="0"/>
            </w:tcBorders>
            <w:vAlign w:val="center"/>
          </w:tcPr>
          <w:p w14:paraId="0C1F5F7A">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300≤Z＜5000</w:t>
            </w:r>
          </w:p>
        </w:tc>
        <w:tc>
          <w:tcPr>
            <w:tcW w:w="925" w:type="dxa"/>
            <w:tcBorders>
              <w:top w:val="nil"/>
              <w:left w:val="nil"/>
              <w:bottom w:val="single" w:color="auto" w:sz="4" w:space="0"/>
              <w:right w:val="single" w:color="auto" w:sz="4" w:space="0"/>
            </w:tcBorders>
            <w:vAlign w:val="center"/>
          </w:tcPr>
          <w:p w14:paraId="2A9E7954">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Z＜300</w:t>
            </w:r>
          </w:p>
        </w:tc>
      </w:tr>
      <w:tr w14:paraId="53C3F2D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74028506">
            <w:pPr>
              <w:widowControl/>
              <w:shd w:val="clear" w:color="auto"/>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批发业</w:t>
            </w:r>
          </w:p>
        </w:tc>
        <w:tc>
          <w:tcPr>
            <w:tcW w:w="1383" w:type="dxa"/>
            <w:tcBorders>
              <w:top w:val="nil"/>
              <w:left w:val="nil"/>
              <w:bottom w:val="single" w:color="auto" w:sz="4" w:space="0"/>
              <w:right w:val="single" w:color="auto" w:sz="4" w:space="0"/>
            </w:tcBorders>
            <w:vAlign w:val="center"/>
          </w:tcPr>
          <w:p w14:paraId="1FB636C9">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913" w:type="dxa"/>
            <w:tcBorders>
              <w:top w:val="nil"/>
              <w:left w:val="nil"/>
              <w:bottom w:val="single" w:color="auto" w:sz="4" w:space="0"/>
              <w:right w:val="single" w:color="auto" w:sz="4" w:space="0"/>
            </w:tcBorders>
            <w:vAlign w:val="center"/>
          </w:tcPr>
          <w:p w14:paraId="2C607D62">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619" w:type="dxa"/>
            <w:tcBorders>
              <w:top w:val="nil"/>
              <w:left w:val="nil"/>
              <w:bottom w:val="single" w:color="auto" w:sz="4" w:space="0"/>
              <w:right w:val="single" w:color="auto" w:sz="4" w:space="0"/>
            </w:tcBorders>
            <w:vAlign w:val="center"/>
          </w:tcPr>
          <w:p w14:paraId="0CB6F391">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20≤X＜200</w:t>
            </w:r>
          </w:p>
        </w:tc>
        <w:tc>
          <w:tcPr>
            <w:tcW w:w="1439" w:type="dxa"/>
            <w:tcBorders>
              <w:top w:val="nil"/>
              <w:left w:val="nil"/>
              <w:bottom w:val="single" w:color="auto" w:sz="4" w:space="0"/>
              <w:right w:val="single" w:color="auto" w:sz="4" w:space="0"/>
            </w:tcBorders>
            <w:vAlign w:val="center"/>
          </w:tcPr>
          <w:p w14:paraId="61AAC8C8">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5≤X＜20</w:t>
            </w:r>
          </w:p>
        </w:tc>
        <w:tc>
          <w:tcPr>
            <w:tcW w:w="925" w:type="dxa"/>
            <w:tcBorders>
              <w:top w:val="nil"/>
              <w:left w:val="nil"/>
              <w:bottom w:val="single" w:color="auto" w:sz="4" w:space="0"/>
              <w:right w:val="single" w:color="auto" w:sz="4" w:space="0"/>
            </w:tcBorders>
            <w:vAlign w:val="center"/>
          </w:tcPr>
          <w:p w14:paraId="6FE588F4">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X＜5</w:t>
            </w:r>
          </w:p>
        </w:tc>
      </w:tr>
      <w:tr w14:paraId="3CFCF56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1F485290">
            <w:pPr>
              <w:widowControl/>
              <w:shd w:val="clear" w:color="auto"/>
              <w:jc w:val="left"/>
              <w:rPr>
                <w:rFonts w:hint="eastAsia" w:ascii="仿宋_GB2312" w:hAnsi="仿宋" w:eastAsia="仿宋_GB2312" w:cs="宋体"/>
                <w:b/>
                <w:bCs/>
                <w:color w:val="auto"/>
                <w:kern w:val="0"/>
                <w:sz w:val="18"/>
                <w:szCs w:val="18"/>
              </w:rPr>
            </w:pPr>
          </w:p>
        </w:tc>
        <w:tc>
          <w:tcPr>
            <w:tcW w:w="1383" w:type="dxa"/>
            <w:tcBorders>
              <w:top w:val="nil"/>
              <w:left w:val="nil"/>
              <w:bottom w:val="single" w:color="auto" w:sz="4" w:space="0"/>
              <w:right w:val="single" w:color="auto" w:sz="4" w:space="0"/>
            </w:tcBorders>
            <w:vAlign w:val="center"/>
          </w:tcPr>
          <w:p w14:paraId="34942F16">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913" w:type="dxa"/>
            <w:tcBorders>
              <w:top w:val="nil"/>
              <w:left w:val="nil"/>
              <w:bottom w:val="single" w:color="auto" w:sz="4" w:space="0"/>
              <w:right w:val="single" w:color="auto" w:sz="4" w:space="0"/>
            </w:tcBorders>
            <w:vAlign w:val="center"/>
          </w:tcPr>
          <w:p w14:paraId="33DF317D">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147A61BA">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5000≤Y＜40000</w:t>
            </w:r>
          </w:p>
        </w:tc>
        <w:tc>
          <w:tcPr>
            <w:tcW w:w="1439" w:type="dxa"/>
            <w:tcBorders>
              <w:top w:val="nil"/>
              <w:left w:val="nil"/>
              <w:bottom w:val="single" w:color="auto" w:sz="4" w:space="0"/>
              <w:right w:val="single" w:color="auto" w:sz="4" w:space="0"/>
            </w:tcBorders>
            <w:vAlign w:val="center"/>
          </w:tcPr>
          <w:p w14:paraId="3603E3D4">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1000≤Y＜5000</w:t>
            </w:r>
          </w:p>
        </w:tc>
        <w:tc>
          <w:tcPr>
            <w:tcW w:w="925" w:type="dxa"/>
            <w:tcBorders>
              <w:top w:val="nil"/>
              <w:left w:val="nil"/>
              <w:bottom w:val="single" w:color="auto" w:sz="4" w:space="0"/>
              <w:right w:val="single" w:color="auto" w:sz="4" w:space="0"/>
            </w:tcBorders>
            <w:vAlign w:val="center"/>
          </w:tcPr>
          <w:p w14:paraId="4E480BE3">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Y＜1000</w:t>
            </w:r>
          </w:p>
        </w:tc>
      </w:tr>
      <w:tr w14:paraId="71B0E80A">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4F60615D">
            <w:pPr>
              <w:widowControl/>
              <w:shd w:val="clear" w:color="auto"/>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零售业</w:t>
            </w:r>
          </w:p>
        </w:tc>
        <w:tc>
          <w:tcPr>
            <w:tcW w:w="1383" w:type="dxa"/>
            <w:tcBorders>
              <w:top w:val="nil"/>
              <w:left w:val="nil"/>
              <w:bottom w:val="single" w:color="auto" w:sz="4" w:space="0"/>
              <w:right w:val="single" w:color="auto" w:sz="4" w:space="0"/>
            </w:tcBorders>
            <w:vAlign w:val="center"/>
          </w:tcPr>
          <w:p w14:paraId="3F8415E9">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913" w:type="dxa"/>
            <w:tcBorders>
              <w:top w:val="nil"/>
              <w:left w:val="nil"/>
              <w:bottom w:val="single" w:color="auto" w:sz="4" w:space="0"/>
              <w:right w:val="single" w:color="auto" w:sz="4" w:space="0"/>
            </w:tcBorders>
            <w:vAlign w:val="center"/>
          </w:tcPr>
          <w:p w14:paraId="49495F6A">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619" w:type="dxa"/>
            <w:tcBorders>
              <w:top w:val="nil"/>
              <w:left w:val="nil"/>
              <w:bottom w:val="single" w:color="auto" w:sz="4" w:space="0"/>
              <w:right w:val="single" w:color="auto" w:sz="4" w:space="0"/>
            </w:tcBorders>
            <w:vAlign w:val="center"/>
          </w:tcPr>
          <w:p w14:paraId="1EDE4232">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50≤X＜300</w:t>
            </w:r>
          </w:p>
        </w:tc>
        <w:tc>
          <w:tcPr>
            <w:tcW w:w="1439" w:type="dxa"/>
            <w:tcBorders>
              <w:top w:val="nil"/>
              <w:left w:val="nil"/>
              <w:bottom w:val="single" w:color="auto" w:sz="4" w:space="0"/>
              <w:right w:val="single" w:color="auto" w:sz="4" w:space="0"/>
            </w:tcBorders>
            <w:vAlign w:val="center"/>
          </w:tcPr>
          <w:p w14:paraId="4F9E4617">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10≤X＜50</w:t>
            </w:r>
          </w:p>
        </w:tc>
        <w:tc>
          <w:tcPr>
            <w:tcW w:w="925" w:type="dxa"/>
            <w:tcBorders>
              <w:top w:val="nil"/>
              <w:left w:val="nil"/>
              <w:bottom w:val="single" w:color="auto" w:sz="4" w:space="0"/>
              <w:right w:val="single" w:color="auto" w:sz="4" w:space="0"/>
            </w:tcBorders>
            <w:vAlign w:val="center"/>
          </w:tcPr>
          <w:p w14:paraId="05F3B69A">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w:t>
            </w:r>
          </w:p>
        </w:tc>
      </w:tr>
      <w:tr w14:paraId="51CFFA39">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2AC2CD62">
            <w:pPr>
              <w:widowControl/>
              <w:shd w:val="clear" w:color="auto"/>
              <w:jc w:val="left"/>
              <w:rPr>
                <w:rFonts w:hint="eastAsia" w:ascii="仿宋_GB2312" w:hAnsi="仿宋" w:eastAsia="仿宋_GB2312" w:cs="宋体"/>
                <w:b/>
                <w:bCs/>
                <w:color w:val="auto"/>
                <w:kern w:val="0"/>
                <w:sz w:val="18"/>
                <w:szCs w:val="18"/>
              </w:rPr>
            </w:pPr>
          </w:p>
        </w:tc>
        <w:tc>
          <w:tcPr>
            <w:tcW w:w="1383" w:type="dxa"/>
            <w:tcBorders>
              <w:top w:val="nil"/>
              <w:left w:val="nil"/>
              <w:bottom w:val="single" w:color="auto" w:sz="4" w:space="0"/>
              <w:right w:val="single" w:color="auto" w:sz="4" w:space="0"/>
            </w:tcBorders>
            <w:vAlign w:val="center"/>
          </w:tcPr>
          <w:p w14:paraId="0E4DE4EC">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913" w:type="dxa"/>
            <w:tcBorders>
              <w:top w:val="nil"/>
              <w:left w:val="nil"/>
              <w:bottom w:val="single" w:color="auto" w:sz="4" w:space="0"/>
              <w:right w:val="single" w:color="auto" w:sz="4" w:space="0"/>
            </w:tcBorders>
            <w:vAlign w:val="center"/>
          </w:tcPr>
          <w:p w14:paraId="5D53EDAD">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77D1EBAC">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500≤Y＜20000</w:t>
            </w:r>
          </w:p>
        </w:tc>
        <w:tc>
          <w:tcPr>
            <w:tcW w:w="1439" w:type="dxa"/>
            <w:tcBorders>
              <w:top w:val="nil"/>
              <w:left w:val="nil"/>
              <w:bottom w:val="single" w:color="auto" w:sz="4" w:space="0"/>
              <w:right w:val="single" w:color="auto" w:sz="4" w:space="0"/>
            </w:tcBorders>
            <w:vAlign w:val="center"/>
          </w:tcPr>
          <w:p w14:paraId="4B4B1FEB">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100≤Y＜500</w:t>
            </w:r>
          </w:p>
        </w:tc>
        <w:tc>
          <w:tcPr>
            <w:tcW w:w="925" w:type="dxa"/>
            <w:tcBorders>
              <w:top w:val="nil"/>
              <w:left w:val="nil"/>
              <w:bottom w:val="single" w:color="auto" w:sz="4" w:space="0"/>
              <w:right w:val="single" w:color="auto" w:sz="4" w:space="0"/>
            </w:tcBorders>
            <w:vAlign w:val="center"/>
          </w:tcPr>
          <w:p w14:paraId="1C144CB8">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Y＜100</w:t>
            </w:r>
          </w:p>
        </w:tc>
      </w:tr>
      <w:tr w14:paraId="0DAF968D">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32BF2C35">
            <w:pPr>
              <w:widowControl/>
              <w:shd w:val="clear" w:color="auto"/>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交通运输业</w:t>
            </w:r>
          </w:p>
        </w:tc>
        <w:tc>
          <w:tcPr>
            <w:tcW w:w="1383" w:type="dxa"/>
            <w:tcBorders>
              <w:top w:val="nil"/>
              <w:left w:val="nil"/>
              <w:bottom w:val="single" w:color="auto" w:sz="4" w:space="0"/>
              <w:right w:val="single" w:color="auto" w:sz="4" w:space="0"/>
            </w:tcBorders>
            <w:vAlign w:val="center"/>
          </w:tcPr>
          <w:p w14:paraId="6B0FBC60">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913" w:type="dxa"/>
            <w:tcBorders>
              <w:top w:val="nil"/>
              <w:left w:val="nil"/>
              <w:bottom w:val="single" w:color="auto" w:sz="4" w:space="0"/>
              <w:right w:val="single" w:color="auto" w:sz="4" w:space="0"/>
            </w:tcBorders>
            <w:vAlign w:val="center"/>
          </w:tcPr>
          <w:p w14:paraId="55BAA7E2">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619" w:type="dxa"/>
            <w:tcBorders>
              <w:top w:val="nil"/>
              <w:left w:val="nil"/>
              <w:bottom w:val="single" w:color="auto" w:sz="4" w:space="0"/>
              <w:right w:val="single" w:color="auto" w:sz="4" w:space="0"/>
            </w:tcBorders>
            <w:vAlign w:val="center"/>
          </w:tcPr>
          <w:p w14:paraId="74C7706D">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300≤X＜1000</w:t>
            </w:r>
          </w:p>
        </w:tc>
        <w:tc>
          <w:tcPr>
            <w:tcW w:w="1439" w:type="dxa"/>
            <w:tcBorders>
              <w:top w:val="nil"/>
              <w:left w:val="nil"/>
              <w:bottom w:val="single" w:color="auto" w:sz="4" w:space="0"/>
              <w:right w:val="single" w:color="auto" w:sz="4" w:space="0"/>
            </w:tcBorders>
            <w:vAlign w:val="center"/>
          </w:tcPr>
          <w:p w14:paraId="2230F1F2">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20≤X＜300</w:t>
            </w:r>
          </w:p>
        </w:tc>
        <w:tc>
          <w:tcPr>
            <w:tcW w:w="925" w:type="dxa"/>
            <w:tcBorders>
              <w:top w:val="nil"/>
              <w:left w:val="nil"/>
              <w:bottom w:val="single" w:color="auto" w:sz="4" w:space="0"/>
              <w:right w:val="single" w:color="auto" w:sz="4" w:space="0"/>
            </w:tcBorders>
            <w:vAlign w:val="center"/>
          </w:tcPr>
          <w:p w14:paraId="4ABE9D91">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X＜20</w:t>
            </w:r>
          </w:p>
        </w:tc>
      </w:tr>
      <w:tr w14:paraId="4C420363">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242F4EA7">
            <w:pPr>
              <w:widowControl/>
              <w:shd w:val="clear" w:color="auto"/>
              <w:jc w:val="left"/>
              <w:rPr>
                <w:rFonts w:hint="eastAsia" w:ascii="仿宋_GB2312" w:hAnsi="仿宋" w:eastAsia="仿宋_GB2312" w:cs="宋体"/>
                <w:b/>
                <w:bCs/>
                <w:color w:val="auto"/>
                <w:kern w:val="0"/>
                <w:sz w:val="18"/>
                <w:szCs w:val="18"/>
              </w:rPr>
            </w:pPr>
          </w:p>
        </w:tc>
        <w:tc>
          <w:tcPr>
            <w:tcW w:w="1383" w:type="dxa"/>
            <w:tcBorders>
              <w:top w:val="nil"/>
              <w:left w:val="nil"/>
              <w:bottom w:val="single" w:color="auto" w:sz="4" w:space="0"/>
              <w:right w:val="single" w:color="auto" w:sz="4" w:space="0"/>
            </w:tcBorders>
            <w:vAlign w:val="center"/>
          </w:tcPr>
          <w:p w14:paraId="45E935AF">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913" w:type="dxa"/>
            <w:tcBorders>
              <w:top w:val="nil"/>
              <w:left w:val="nil"/>
              <w:bottom w:val="single" w:color="auto" w:sz="4" w:space="0"/>
              <w:right w:val="single" w:color="auto" w:sz="4" w:space="0"/>
            </w:tcBorders>
            <w:vAlign w:val="center"/>
          </w:tcPr>
          <w:p w14:paraId="1EBD4C53">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5F25C625">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3000≤Y＜30000</w:t>
            </w:r>
          </w:p>
        </w:tc>
        <w:tc>
          <w:tcPr>
            <w:tcW w:w="1439" w:type="dxa"/>
            <w:tcBorders>
              <w:top w:val="nil"/>
              <w:left w:val="nil"/>
              <w:bottom w:val="single" w:color="auto" w:sz="4" w:space="0"/>
              <w:right w:val="single" w:color="auto" w:sz="4" w:space="0"/>
            </w:tcBorders>
            <w:vAlign w:val="center"/>
          </w:tcPr>
          <w:p w14:paraId="472F69E9">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200≤Y＜3000</w:t>
            </w:r>
          </w:p>
        </w:tc>
        <w:tc>
          <w:tcPr>
            <w:tcW w:w="925" w:type="dxa"/>
            <w:tcBorders>
              <w:top w:val="nil"/>
              <w:left w:val="nil"/>
              <w:bottom w:val="single" w:color="auto" w:sz="4" w:space="0"/>
              <w:right w:val="single" w:color="auto" w:sz="4" w:space="0"/>
            </w:tcBorders>
            <w:vAlign w:val="center"/>
          </w:tcPr>
          <w:p w14:paraId="00FEDBC7">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Y＜200</w:t>
            </w:r>
          </w:p>
        </w:tc>
      </w:tr>
      <w:tr w14:paraId="2E2DF33E">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1B88B93F">
            <w:pPr>
              <w:widowControl/>
              <w:shd w:val="clear" w:color="auto"/>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仓储业</w:t>
            </w:r>
          </w:p>
        </w:tc>
        <w:tc>
          <w:tcPr>
            <w:tcW w:w="1383" w:type="dxa"/>
            <w:tcBorders>
              <w:top w:val="nil"/>
              <w:left w:val="nil"/>
              <w:bottom w:val="single" w:color="auto" w:sz="4" w:space="0"/>
              <w:right w:val="single" w:color="auto" w:sz="4" w:space="0"/>
            </w:tcBorders>
            <w:vAlign w:val="center"/>
          </w:tcPr>
          <w:p w14:paraId="67376161">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913" w:type="dxa"/>
            <w:tcBorders>
              <w:top w:val="nil"/>
              <w:left w:val="nil"/>
              <w:bottom w:val="single" w:color="auto" w:sz="4" w:space="0"/>
              <w:right w:val="single" w:color="auto" w:sz="4" w:space="0"/>
            </w:tcBorders>
            <w:vAlign w:val="center"/>
          </w:tcPr>
          <w:p w14:paraId="529FA89E">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619" w:type="dxa"/>
            <w:tcBorders>
              <w:top w:val="nil"/>
              <w:left w:val="nil"/>
              <w:bottom w:val="single" w:color="auto" w:sz="4" w:space="0"/>
              <w:right w:val="single" w:color="auto" w:sz="4" w:space="0"/>
            </w:tcBorders>
            <w:vAlign w:val="center"/>
          </w:tcPr>
          <w:p w14:paraId="5214A232">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100≤X＜200</w:t>
            </w:r>
          </w:p>
        </w:tc>
        <w:tc>
          <w:tcPr>
            <w:tcW w:w="1439" w:type="dxa"/>
            <w:tcBorders>
              <w:top w:val="nil"/>
              <w:left w:val="nil"/>
              <w:bottom w:val="single" w:color="auto" w:sz="4" w:space="0"/>
              <w:right w:val="single" w:color="auto" w:sz="4" w:space="0"/>
            </w:tcBorders>
            <w:vAlign w:val="center"/>
          </w:tcPr>
          <w:p w14:paraId="7C9F281C">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20≤X＜100</w:t>
            </w:r>
          </w:p>
        </w:tc>
        <w:tc>
          <w:tcPr>
            <w:tcW w:w="925" w:type="dxa"/>
            <w:tcBorders>
              <w:top w:val="nil"/>
              <w:left w:val="nil"/>
              <w:bottom w:val="single" w:color="auto" w:sz="4" w:space="0"/>
              <w:right w:val="single" w:color="auto" w:sz="4" w:space="0"/>
            </w:tcBorders>
            <w:vAlign w:val="center"/>
          </w:tcPr>
          <w:p w14:paraId="00D2B31C">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X＜20</w:t>
            </w:r>
          </w:p>
        </w:tc>
      </w:tr>
      <w:tr w14:paraId="2DCA3872">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33D96299">
            <w:pPr>
              <w:widowControl/>
              <w:shd w:val="clear" w:color="auto"/>
              <w:jc w:val="left"/>
              <w:rPr>
                <w:rFonts w:hint="eastAsia" w:ascii="仿宋_GB2312" w:hAnsi="仿宋" w:eastAsia="仿宋_GB2312" w:cs="宋体"/>
                <w:b/>
                <w:bCs/>
                <w:color w:val="auto"/>
                <w:kern w:val="0"/>
                <w:sz w:val="18"/>
                <w:szCs w:val="18"/>
              </w:rPr>
            </w:pPr>
          </w:p>
        </w:tc>
        <w:tc>
          <w:tcPr>
            <w:tcW w:w="1383" w:type="dxa"/>
            <w:tcBorders>
              <w:top w:val="nil"/>
              <w:left w:val="nil"/>
              <w:bottom w:val="single" w:color="auto" w:sz="4" w:space="0"/>
              <w:right w:val="single" w:color="auto" w:sz="4" w:space="0"/>
            </w:tcBorders>
            <w:vAlign w:val="center"/>
          </w:tcPr>
          <w:p w14:paraId="35A85B17">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913" w:type="dxa"/>
            <w:tcBorders>
              <w:top w:val="nil"/>
              <w:left w:val="nil"/>
              <w:bottom w:val="single" w:color="auto" w:sz="4" w:space="0"/>
              <w:right w:val="single" w:color="auto" w:sz="4" w:space="0"/>
            </w:tcBorders>
            <w:vAlign w:val="center"/>
          </w:tcPr>
          <w:p w14:paraId="16BB58D6">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2C4BD2E0">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1000≤Y＜30000</w:t>
            </w:r>
          </w:p>
        </w:tc>
        <w:tc>
          <w:tcPr>
            <w:tcW w:w="1439" w:type="dxa"/>
            <w:tcBorders>
              <w:top w:val="nil"/>
              <w:left w:val="nil"/>
              <w:bottom w:val="single" w:color="auto" w:sz="4" w:space="0"/>
              <w:right w:val="single" w:color="auto" w:sz="4" w:space="0"/>
            </w:tcBorders>
            <w:vAlign w:val="center"/>
          </w:tcPr>
          <w:p w14:paraId="73E599A3">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100≤Y＜1000</w:t>
            </w:r>
          </w:p>
        </w:tc>
        <w:tc>
          <w:tcPr>
            <w:tcW w:w="925" w:type="dxa"/>
            <w:tcBorders>
              <w:top w:val="nil"/>
              <w:left w:val="nil"/>
              <w:bottom w:val="single" w:color="auto" w:sz="4" w:space="0"/>
              <w:right w:val="single" w:color="auto" w:sz="4" w:space="0"/>
            </w:tcBorders>
            <w:vAlign w:val="center"/>
          </w:tcPr>
          <w:p w14:paraId="4A44003E">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Y＜100</w:t>
            </w:r>
          </w:p>
        </w:tc>
      </w:tr>
      <w:tr w14:paraId="12ED4D5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41E432CC">
            <w:pPr>
              <w:widowControl/>
              <w:shd w:val="clear" w:color="auto"/>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邮政业</w:t>
            </w:r>
          </w:p>
        </w:tc>
        <w:tc>
          <w:tcPr>
            <w:tcW w:w="1383" w:type="dxa"/>
            <w:tcBorders>
              <w:top w:val="nil"/>
              <w:left w:val="nil"/>
              <w:bottom w:val="single" w:color="auto" w:sz="4" w:space="0"/>
              <w:right w:val="single" w:color="auto" w:sz="4" w:space="0"/>
            </w:tcBorders>
            <w:vAlign w:val="center"/>
          </w:tcPr>
          <w:p w14:paraId="6A7D9D97">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913" w:type="dxa"/>
            <w:tcBorders>
              <w:top w:val="nil"/>
              <w:left w:val="nil"/>
              <w:bottom w:val="single" w:color="auto" w:sz="4" w:space="0"/>
              <w:right w:val="single" w:color="auto" w:sz="4" w:space="0"/>
            </w:tcBorders>
            <w:vAlign w:val="center"/>
          </w:tcPr>
          <w:p w14:paraId="70138FC1">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619" w:type="dxa"/>
            <w:tcBorders>
              <w:top w:val="nil"/>
              <w:left w:val="nil"/>
              <w:bottom w:val="single" w:color="auto" w:sz="4" w:space="0"/>
              <w:right w:val="single" w:color="auto" w:sz="4" w:space="0"/>
            </w:tcBorders>
            <w:vAlign w:val="center"/>
          </w:tcPr>
          <w:p w14:paraId="397EE084">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300≤X＜1000</w:t>
            </w:r>
          </w:p>
        </w:tc>
        <w:tc>
          <w:tcPr>
            <w:tcW w:w="1439" w:type="dxa"/>
            <w:tcBorders>
              <w:top w:val="nil"/>
              <w:left w:val="nil"/>
              <w:bottom w:val="single" w:color="auto" w:sz="4" w:space="0"/>
              <w:right w:val="single" w:color="auto" w:sz="4" w:space="0"/>
            </w:tcBorders>
            <w:vAlign w:val="center"/>
          </w:tcPr>
          <w:p w14:paraId="5377F61A">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20≤X＜300</w:t>
            </w:r>
          </w:p>
        </w:tc>
        <w:tc>
          <w:tcPr>
            <w:tcW w:w="925" w:type="dxa"/>
            <w:tcBorders>
              <w:top w:val="nil"/>
              <w:left w:val="nil"/>
              <w:bottom w:val="single" w:color="auto" w:sz="4" w:space="0"/>
              <w:right w:val="single" w:color="auto" w:sz="4" w:space="0"/>
            </w:tcBorders>
            <w:vAlign w:val="center"/>
          </w:tcPr>
          <w:p w14:paraId="3C292E98">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X＜20</w:t>
            </w:r>
          </w:p>
        </w:tc>
      </w:tr>
      <w:tr w14:paraId="75D022A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34BBFCEF">
            <w:pPr>
              <w:widowControl/>
              <w:shd w:val="clear" w:color="auto"/>
              <w:jc w:val="left"/>
              <w:rPr>
                <w:rFonts w:hint="eastAsia" w:ascii="仿宋_GB2312" w:hAnsi="仿宋" w:eastAsia="仿宋_GB2312" w:cs="宋体"/>
                <w:b/>
                <w:bCs/>
                <w:color w:val="auto"/>
                <w:kern w:val="0"/>
                <w:sz w:val="18"/>
                <w:szCs w:val="18"/>
              </w:rPr>
            </w:pPr>
          </w:p>
        </w:tc>
        <w:tc>
          <w:tcPr>
            <w:tcW w:w="1383" w:type="dxa"/>
            <w:tcBorders>
              <w:top w:val="nil"/>
              <w:left w:val="nil"/>
              <w:bottom w:val="single" w:color="auto" w:sz="4" w:space="0"/>
              <w:right w:val="single" w:color="auto" w:sz="4" w:space="0"/>
            </w:tcBorders>
            <w:vAlign w:val="center"/>
          </w:tcPr>
          <w:p w14:paraId="2AE334DE">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913" w:type="dxa"/>
            <w:tcBorders>
              <w:top w:val="nil"/>
              <w:left w:val="nil"/>
              <w:bottom w:val="single" w:color="auto" w:sz="4" w:space="0"/>
              <w:right w:val="single" w:color="auto" w:sz="4" w:space="0"/>
            </w:tcBorders>
            <w:vAlign w:val="center"/>
          </w:tcPr>
          <w:p w14:paraId="696FEC88">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05D20CFA">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2000≤Y＜30000</w:t>
            </w:r>
          </w:p>
        </w:tc>
        <w:tc>
          <w:tcPr>
            <w:tcW w:w="1439" w:type="dxa"/>
            <w:tcBorders>
              <w:top w:val="nil"/>
              <w:left w:val="nil"/>
              <w:bottom w:val="single" w:color="auto" w:sz="4" w:space="0"/>
              <w:right w:val="single" w:color="auto" w:sz="4" w:space="0"/>
            </w:tcBorders>
            <w:vAlign w:val="center"/>
          </w:tcPr>
          <w:p w14:paraId="6648980D">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100≤Y＜2000</w:t>
            </w:r>
          </w:p>
        </w:tc>
        <w:tc>
          <w:tcPr>
            <w:tcW w:w="925" w:type="dxa"/>
            <w:tcBorders>
              <w:top w:val="nil"/>
              <w:left w:val="nil"/>
              <w:bottom w:val="single" w:color="auto" w:sz="4" w:space="0"/>
              <w:right w:val="single" w:color="auto" w:sz="4" w:space="0"/>
            </w:tcBorders>
            <w:vAlign w:val="center"/>
          </w:tcPr>
          <w:p w14:paraId="09FE24A2">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Y＜100</w:t>
            </w:r>
          </w:p>
        </w:tc>
      </w:tr>
      <w:tr w14:paraId="52DC93CC">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4CCD7B24">
            <w:pPr>
              <w:widowControl/>
              <w:shd w:val="clear" w:color="auto"/>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住宿业</w:t>
            </w:r>
          </w:p>
        </w:tc>
        <w:tc>
          <w:tcPr>
            <w:tcW w:w="1383" w:type="dxa"/>
            <w:tcBorders>
              <w:top w:val="nil"/>
              <w:left w:val="nil"/>
              <w:bottom w:val="single" w:color="auto" w:sz="4" w:space="0"/>
              <w:right w:val="single" w:color="auto" w:sz="4" w:space="0"/>
            </w:tcBorders>
            <w:vAlign w:val="center"/>
          </w:tcPr>
          <w:p w14:paraId="01F9E947">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913" w:type="dxa"/>
            <w:tcBorders>
              <w:top w:val="nil"/>
              <w:left w:val="nil"/>
              <w:bottom w:val="single" w:color="auto" w:sz="4" w:space="0"/>
              <w:right w:val="single" w:color="auto" w:sz="4" w:space="0"/>
            </w:tcBorders>
            <w:vAlign w:val="center"/>
          </w:tcPr>
          <w:p w14:paraId="6B76EA0F">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619" w:type="dxa"/>
            <w:tcBorders>
              <w:top w:val="nil"/>
              <w:left w:val="nil"/>
              <w:bottom w:val="single" w:color="auto" w:sz="4" w:space="0"/>
              <w:right w:val="single" w:color="auto" w:sz="4" w:space="0"/>
            </w:tcBorders>
            <w:vAlign w:val="center"/>
          </w:tcPr>
          <w:p w14:paraId="4BFE342B">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100≤X＜300</w:t>
            </w:r>
          </w:p>
        </w:tc>
        <w:tc>
          <w:tcPr>
            <w:tcW w:w="1439" w:type="dxa"/>
            <w:tcBorders>
              <w:top w:val="nil"/>
              <w:left w:val="nil"/>
              <w:bottom w:val="single" w:color="auto" w:sz="4" w:space="0"/>
              <w:right w:val="single" w:color="auto" w:sz="4" w:space="0"/>
            </w:tcBorders>
            <w:vAlign w:val="center"/>
          </w:tcPr>
          <w:p w14:paraId="7224239E">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10≤X＜100</w:t>
            </w:r>
          </w:p>
        </w:tc>
        <w:tc>
          <w:tcPr>
            <w:tcW w:w="925" w:type="dxa"/>
            <w:tcBorders>
              <w:top w:val="nil"/>
              <w:left w:val="nil"/>
              <w:bottom w:val="single" w:color="auto" w:sz="4" w:space="0"/>
              <w:right w:val="single" w:color="auto" w:sz="4" w:space="0"/>
            </w:tcBorders>
            <w:vAlign w:val="center"/>
          </w:tcPr>
          <w:p w14:paraId="6F7767F8">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w:t>
            </w:r>
          </w:p>
        </w:tc>
      </w:tr>
      <w:tr w14:paraId="54749B18">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731ED8F1">
            <w:pPr>
              <w:widowControl/>
              <w:shd w:val="clear" w:color="auto"/>
              <w:jc w:val="left"/>
              <w:rPr>
                <w:rFonts w:hint="eastAsia" w:ascii="仿宋_GB2312" w:hAnsi="仿宋" w:eastAsia="仿宋_GB2312" w:cs="宋体"/>
                <w:b/>
                <w:bCs/>
                <w:color w:val="auto"/>
                <w:kern w:val="0"/>
                <w:sz w:val="18"/>
                <w:szCs w:val="18"/>
              </w:rPr>
            </w:pPr>
          </w:p>
        </w:tc>
        <w:tc>
          <w:tcPr>
            <w:tcW w:w="1383" w:type="dxa"/>
            <w:tcBorders>
              <w:top w:val="nil"/>
              <w:left w:val="nil"/>
              <w:bottom w:val="single" w:color="auto" w:sz="4" w:space="0"/>
              <w:right w:val="single" w:color="auto" w:sz="4" w:space="0"/>
            </w:tcBorders>
            <w:vAlign w:val="center"/>
          </w:tcPr>
          <w:p w14:paraId="01757B9B">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913" w:type="dxa"/>
            <w:tcBorders>
              <w:top w:val="nil"/>
              <w:left w:val="nil"/>
              <w:bottom w:val="single" w:color="auto" w:sz="4" w:space="0"/>
              <w:right w:val="single" w:color="auto" w:sz="4" w:space="0"/>
            </w:tcBorders>
            <w:vAlign w:val="center"/>
          </w:tcPr>
          <w:p w14:paraId="1313AC13">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74BD024F">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2000≤Y＜10000</w:t>
            </w:r>
          </w:p>
        </w:tc>
        <w:tc>
          <w:tcPr>
            <w:tcW w:w="1439" w:type="dxa"/>
            <w:tcBorders>
              <w:top w:val="nil"/>
              <w:left w:val="nil"/>
              <w:bottom w:val="single" w:color="auto" w:sz="4" w:space="0"/>
              <w:right w:val="single" w:color="auto" w:sz="4" w:space="0"/>
            </w:tcBorders>
            <w:vAlign w:val="center"/>
          </w:tcPr>
          <w:p w14:paraId="120E78E4">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100≤Y＜2000</w:t>
            </w:r>
          </w:p>
        </w:tc>
        <w:tc>
          <w:tcPr>
            <w:tcW w:w="925" w:type="dxa"/>
            <w:tcBorders>
              <w:top w:val="nil"/>
              <w:left w:val="nil"/>
              <w:bottom w:val="single" w:color="auto" w:sz="4" w:space="0"/>
              <w:right w:val="single" w:color="auto" w:sz="4" w:space="0"/>
            </w:tcBorders>
            <w:vAlign w:val="center"/>
          </w:tcPr>
          <w:p w14:paraId="50407927">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Y＜100</w:t>
            </w:r>
          </w:p>
        </w:tc>
      </w:tr>
      <w:tr w14:paraId="7E9B67F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186EBDF7">
            <w:pPr>
              <w:widowControl/>
              <w:shd w:val="clear" w:color="auto"/>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餐饮业</w:t>
            </w:r>
          </w:p>
        </w:tc>
        <w:tc>
          <w:tcPr>
            <w:tcW w:w="1383" w:type="dxa"/>
            <w:tcBorders>
              <w:top w:val="nil"/>
              <w:left w:val="nil"/>
              <w:bottom w:val="single" w:color="auto" w:sz="4" w:space="0"/>
              <w:right w:val="single" w:color="auto" w:sz="4" w:space="0"/>
            </w:tcBorders>
            <w:vAlign w:val="center"/>
          </w:tcPr>
          <w:p w14:paraId="6B7A62D4">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913" w:type="dxa"/>
            <w:tcBorders>
              <w:top w:val="nil"/>
              <w:left w:val="nil"/>
              <w:bottom w:val="single" w:color="auto" w:sz="4" w:space="0"/>
              <w:right w:val="single" w:color="auto" w:sz="4" w:space="0"/>
            </w:tcBorders>
            <w:vAlign w:val="center"/>
          </w:tcPr>
          <w:p w14:paraId="512E3E66">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619" w:type="dxa"/>
            <w:tcBorders>
              <w:top w:val="nil"/>
              <w:left w:val="nil"/>
              <w:bottom w:val="single" w:color="auto" w:sz="4" w:space="0"/>
              <w:right w:val="single" w:color="auto" w:sz="4" w:space="0"/>
            </w:tcBorders>
            <w:vAlign w:val="center"/>
          </w:tcPr>
          <w:p w14:paraId="761CB1BB">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100≤X＜300</w:t>
            </w:r>
          </w:p>
        </w:tc>
        <w:tc>
          <w:tcPr>
            <w:tcW w:w="1439" w:type="dxa"/>
            <w:tcBorders>
              <w:top w:val="nil"/>
              <w:left w:val="nil"/>
              <w:bottom w:val="single" w:color="auto" w:sz="4" w:space="0"/>
              <w:right w:val="single" w:color="auto" w:sz="4" w:space="0"/>
            </w:tcBorders>
            <w:vAlign w:val="center"/>
          </w:tcPr>
          <w:p w14:paraId="45DB5B9A">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10≤X＜100</w:t>
            </w:r>
          </w:p>
        </w:tc>
        <w:tc>
          <w:tcPr>
            <w:tcW w:w="925" w:type="dxa"/>
            <w:tcBorders>
              <w:top w:val="nil"/>
              <w:left w:val="nil"/>
              <w:bottom w:val="single" w:color="auto" w:sz="4" w:space="0"/>
              <w:right w:val="single" w:color="auto" w:sz="4" w:space="0"/>
            </w:tcBorders>
            <w:vAlign w:val="center"/>
          </w:tcPr>
          <w:p w14:paraId="0B5608C7">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w:t>
            </w:r>
          </w:p>
        </w:tc>
      </w:tr>
      <w:tr w14:paraId="4605A349">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2AF19A33">
            <w:pPr>
              <w:widowControl/>
              <w:shd w:val="clear" w:color="auto"/>
              <w:jc w:val="left"/>
              <w:rPr>
                <w:rFonts w:hint="eastAsia" w:ascii="仿宋_GB2312" w:hAnsi="仿宋" w:eastAsia="仿宋_GB2312" w:cs="宋体"/>
                <w:b/>
                <w:bCs/>
                <w:color w:val="auto"/>
                <w:kern w:val="0"/>
                <w:sz w:val="18"/>
                <w:szCs w:val="18"/>
              </w:rPr>
            </w:pPr>
          </w:p>
        </w:tc>
        <w:tc>
          <w:tcPr>
            <w:tcW w:w="1383" w:type="dxa"/>
            <w:tcBorders>
              <w:top w:val="nil"/>
              <w:left w:val="nil"/>
              <w:bottom w:val="single" w:color="auto" w:sz="4" w:space="0"/>
              <w:right w:val="single" w:color="auto" w:sz="4" w:space="0"/>
            </w:tcBorders>
            <w:vAlign w:val="center"/>
          </w:tcPr>
          <w:p w14:paraId="11B5540C">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913" w:type="dxa"/>
            <w:tcBorders>
              <w:top w:val="nil"/>
              <w:left w:val="nil"/>
              <w:bottom w:val="single" w:color="auto" w:sz="4" w:space="0"/>
              <w:right w:val="single" w:color="auto" w:sz="4" w:space="0"/>
            </w:tcBorders>
            <w:vAlign w:val="center"/>
          </w:tcPr>
          <w:p w14:paraId="746608B4">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0968D203">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2000≤Y＜10000</w:t>
            </w:r>
          </w:p>
        </w:tc>
        <w:tc>
          <w:tcPr>
            <w:tcW w:w="1439" w:type="dxa"/>
            <w:tcBorders>
              <w:top w:val="nil"/>
              <w:left w:val="nil"/>
              <w:bottom w:val="single" w:color="auto" w:sz="4" w:space="0"/>
              <w:right w:val="single" w:color="auto" w:sz="4" w:space="0"/>
            </w:tcBorders>
            <w:vAlign w:val="center"/>
          </w:tcPr>
          <w:p w14:paraId="154D70DE">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100≤Y＜2000</w:t>
            </w:r>
          </w:p>
        </w:tc>
        <w:tc>
          <w:tcPr>
            <w:tcW w:w="925" w:type="dxa"/>
            <w:tcBorders>
              <w:top w:val="nil"/>
              <w:left w:val="nil"/>
              <w:bottom w:val="single" w:color="auto" w:sz="4" w:space="0"/>
              <w:right w:val="single" w:color="auto" w:sz="4" w:space="0"/>
            </w:tcBorders>
            <w:vAlign w:val="center"/>
          </w:tcPr>
          <w:p w14:paraId="56EFBBD4">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Y＜100</w:t>
            </w:r>
          </w:p>
        </w:tc>
      </w:tr>
      <w:tr w14:paraId="2B2E956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6155F73E">
            <w:pPr>
              <w:widowControl/>
              <w:shd w:val="clear" w:color="auto"/>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信息传输业</w:t>
            </w:r>
          </w:p>
        </w:tc>
        <w:tc>
          <w:tcPr>
            <w:tcW w:w="1383" w:type="dxa"/>
            <w:tcBorders>
              <w:top w:val="nil"/>
              <w:left w:val="nil"/>
              <w:bottom w:val="single" w:color="auto" w:sz="4" w:space="0"/>
              <w:right w:val="single" w:color="auto" w:sz="4" w:space="0"/>
            </w:tcBorders>
            <w:vAlign w:val="center"/>
          </w:tcPr>
          <w:p w14:paraId="39FAE98E">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913" w:type="dxa"/>
            <w:tcBorders>
              <w:top w:val="nil"/>
              <w:left w:val="nil"/>
              <w:bottom w:val="single" w:color="auto" w:sz="4" w:space="0"/>
              <w:right w:val="single" w:color="auto" w:sz="4" w:space="0"/>
            </w:tcBorders>
            <w:vAlign w:val="center"/>
          </w:tcPr>
          <w:p w14:paraId="69DEB2DE">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619" w:type="dxa"/>
            <w:tcBorders>
              <w:top w:val="nil"/>
              <w:left w:val="nil"/>
              <w:bottom w:val="single" w:color="auto" w:sz="4" w:space="0"/>
              <w:right w:val="single" w:color="auto" w:sz="4" w:space="0"/>
            </w:tcBorders>
            <w:vAlign w:val="center"/>
          </w:tcPr>
          <w:p w14:paraId="1F80D707">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100≤X＜2000</w:t>
            </w:r>
          </w:p>
        </w:tc>
        <w:tc>
          <w:tcPr>
            <w:tcW w:w="1439" w:type="dxa"/>
            <w:tcBorders>
              <w:top w:val="nil"/>
              <w:left w:val="nil"/>
              <w:bottom w:val="single" w:color="auto" w:sz="4" w:space="0"/>
              <w:right w:val="single" w:color="auto" w:sz="4" w:space="0"/>
            </w:tcBorders>
            <w:vAlign w:val="center"/>
          </w:tcPr>
          <w:p w14:paraId="2CC5DBFF">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10≤X＜100</w:t>
            </w:r>
          </w:p>
        </w:tc>
        <w:tc>
          <w:tcPr>
            <w:tcW w:w="925" w:type="dxa"/>
            <w:tcBorders>
              <w:top w:val="nil"/>
              <w:left w:val="nil"/>
              <w:bottom w:val="single" w:color="auto" w:sz="4" w:space="0"/>
              <w:right w:val="single" w:color="auto" w:sz="4" w:space="0"/>
            </w:tcBorders>
            <w:vAlign w:val="center"/>
          </w:tcPr>
          <w:p w14:paraId="3D957ECF">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w:t>
            </w:r>
          </w:p>
        </w:tc>
      </w:tr>
      <w:tr w14:paraId="12785A65">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35257D56">
            <w:pPr>
              <w:widowControl/>
              <w:shd w:val="clear" w:color="auto"/>
              <w:jc w:val="left"/>
              <w:rPr>
                <w:rFonts w:hint="eastAsia" w:ascii="仿宋_GB2312" w:hAnsi="仿宋" w:eastAsia="仿宋_GB2312" w:cs="宋体"/>
                <w:b/>
                <w:bCs/>
                <w:color w:val="auto"/>
                <w:kern w:val="0"/>
                <w:sz w:val="18"/>
                <w:szCs w:val="18"/>
              </w:rPr>
            </w:pPr>
          </w:p>
        </w:tc>
        <w:tc>
          <w:tcPr>
            <w:tcW w:w="1383" w:type="dxa"/>
            <w:tcBorders>
              <w:top w:val="nil"/>
              <w:left w:val="nil"/>
              <w:bottom w:val="single" w:color="auto" w:sz="4" w:space="0"/>
              <w:right w:val="single" w:color="auto" w:sz="4" w:space="0"/>
            </w:tcBorders>
            <w:vAlign w:val="center"/>
          </w:tcPr>
          <w:p w14:paraId="7A461093">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913" w:type="dxa"/>
            <w:tcBorders>
              <w:top w:val="nil"/>
              <w:left w:val="nil"/>
              <w:bottom w:val="single" w:color="auto" w:sz="4" w:space="0"/>
              <w:right w:val="single" w:color="auto" w:sz="4" w:space="0"/>
            </w:tcBorders>
            <w:vAlign w:val="center"/>
          </w:tcPr>
          <w:p w14:paraId="6CF6CA6A">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52C03DD1">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1000≤Y＜100000</w:t>
            </w:r>
          </w:p>
        </w:tc>
        <w:tc>
          <w:tcPr>
            <w:tcW w:w="1439" w:type="dxa"/>
            <w:tcBorders>
              <w:top w:val="nil"/>
              <w:left w:val="nil"/>
              <w:bottom w:val="single" w:color="auto" w:sz="4" w:space="0"/>
              <w:right w:val="single" w:color="auto" w:sz="4" w:space="0"/>
            </w:tcBorders>
            <w:vAlign w:val="center"/>
          </w:tcPr>
          <w:p w14:paraId="341057C3">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100≤Y＜1000</w:t>
            </w:r>
          </w:p>
        </w:tc>
        <w:tc>
          <w:tcPr>
            <w:tcW w:w="925" w:type="dxa"/>
            <w:tcBorders>
              <w:top w:val="nil"/>
              <w:left w:val="nil"/>
              <w:bottom w:val="single" w:color="auto" w:sz="4" w:space="0"/>
              <w:right w:val="single" w:color="auto" w:sz="4" w:space="0"/>
            </w:tcBorders>
            <w:vAlign w:val="center"/>
          </w:tcPr>
          <w:p w14:paraId="7203AFB3">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Y＜100</w:t>
            </w:r>
          </w:p>
        </w:tc>
      </w:tr>
      <w:tr w14:paraId="3D47AB6C">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E308B9E">
            <w:pPr>
              <w:widowControl/>
              <w:shd w:val="clear" w:color="auto"/>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软件和信息技术服务业</w:t>
            </w:r>
          </w:p>
        </w:tc>
        <w:tc>
          <w:tcPr>
            <w:tcW w:w="1383" w:type="dxa"/>
            <w:tcBorders>
              <w:top w:val="nil"/>
              <w:left w:val="nil"/>
              <w:bottom w:val="single" w:color="auto" w:sz="4" w:space="0"/>
              <w:right w:val="single" w:color="auto" w:sz="4" w:space="0"/>
            </w:tcBorders>
            <w:vAlign w:val="center"/>
          </w:tcPr>
          <w:p w14:paraId="1768E559">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913" w:type="dxa"/>
            <w:tcBorders>
              <w:top w:val="nil"/>
              <w:left w:val="nil"/>
              <w:bottom w:val="single" w:color="auto" w:sz="4" w:space="0"/>
              <w:right w:val="single" w:color="auto" w:sz="4" w:space="0"/>
            </w:tcBorders>
            <w:vAlign w:val="center"/>
          </w:tcPr>
          <w:p w14:paraId="2E333C9C">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619" w:type="dxa"/>
            <w:tcBorders>
              <w:top w:val="nil"/>
              <w:left w:val="nil"/>
              <w:bottom w:val="single" w:color="auto" w:sz="4" w:space="0"/>
              <w:right w:val="single" w:color="auto" w:sz="4" w:space="0"/>
            </w:tcBorders>
            <w:vAlign w:val="center"/>
          </w:tcPr>
          <w:p w14:paraId="7EA8E5C4">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100≤X＜300</w:t>
            </w:r>
          </w:p>
        </w:tc>
        <w:tc>
          <w:tcPr>
            <w:tcW w:w="1439" w:type="dxa"/>
            <w:tcBorders>
              <w:top w:val="nil"/>
              <w:left w:val="nil"/>
              <w:bottom w:val="single" w:color="auto" w:sz="4" w:space="0"/>
              <w:right w:val="single" w:color="auto" w:sz="4" w:space="0"/>
            </w:tcBorders>
            <w:vAlign w:val="center"/>
          </w:tcPr>
          <w:p w14:paraId="308379C7">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10≤X＜100</w:t>
            </w:r>
          </w:p>
        </w:tc>
        <w:tc>
          <w:tcPr>
            <w:tcW w:w="925" w:type="dxa"/>
            <w:tcBorders>
              <w:top w:val="nil"/>
              <w:left w:val="nil"/>
              <w:bottom w:val="single" w:color="auto" w:sz="4" w:space="0"/>
              <w:right w:val="single" w:color="auto" w:sz="4" w:space="0"/>
            </w:tcBorders>
            <w:vAlign w:val="center"/>
          </w:tcPr>
          <w:p w14:paraId="3EE39E96">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w:t>
            </w:r>
          </w:p>
        </w:tc>
      </w:tr>
      <w:tr w14:paraId="6A3F34B4">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01881A4A">
            <w:pPr>
              <w:widowControl/>
              <w:shd w:val="clear" w:color="auto"/>
              <w:jc w:val="left"/>
              <w:rPr>
                <w:rFonts w:hint="eastAsia" w:ascii="仿宋_GB2312" w:hAnsi="仿宋" w:eastAsia="仿宋_GB2312" w:cs="宋体"/>
                <w:b/>
                <w:bCs/>
                <w:color w:val="auto"/>
                <w:kern w:val="0"/>
                <w:sz w:val="18"/>
                <w:szCs w:val="18"/>
              </w:rPr>
            </w:pPr>
          </w:p>
        </w:tc>
        <w:tc>
          <w:tcPr>
            <w:tcW w:w="1383" w:type="dxa"/>
            <w:tcBorders>
              <w:top w:val="nil"/>
              <w:left w:val="nil"/>
              <w:bottom w:val="single" w:color="auto" w:sz="4" w:space="0"/>
              <w:right w:val="single" w:color="auto" w:sz="4" w:space="0"/>
            </w:tcBorders>
            <w:vAlign w:val="center"/>
          </w:tcPr>
          <w:p w14:paraId="5D654A5E">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913" w:type="dxa"/>
            <w:tcBorders>
              <w:top w:val="nil"/>
              <w:left w:val="nil"/>
              <w:bottom w:val="single" w:color="auto" w:sz="4" w:space="0"/>
              <w:right w:val="single" w:color="auto" w:sz="4" w:space="0"/>
            </w:tcBorders>
            <w:vAlign w:val="center"/>
          </w:tcPr>
          <w:p w14:paraId="11E2EEEA">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49F44220">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1000≤Y＜10000</w:t>
            </w:r>
          </w:p>
        </w:tc>
        <w:tc>
          <w:tcPr>
            <w:tcW w:w="1439" w:type="dxa"/>
            <w:tcBorders>
              <w:top w:val="nil"/>
              <w:left w:val="nil"/>
              <w:bottom w:val="single" w:color="auto" w:sz="4" w:space="0"/>
              <w:right w:val="single" w:color="auto" w:sz="4" w:space="0"/>
            </w:tcBorders>
            <w:vAlign w:val="center"/>
          </w:tcPr>
          <w:p w14:paraId="3A99AB87">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50≤Y＜1000</w:t>
            </w:r>
          </w:p>
        </w:tc>
        <w:tc>
          <w:tcPr>
            <w:tcW w:w="925" w:type="dxa"/>
            <w:tcBorders>
              <w:top w:val="nil"/>
              <w:left w:val="nil"/>
              <w:bottom w:val="single" w:color="auto" w:sz="4" w:space="0"/>
              <w:right w:val="single" w:color="auto" w:sz="4" w:space="0"/>
            </w:tcBorders>
            <w:vAlign w:val="center"/>
          </w:tcPr>
          <w:p w14:paraId="34563515">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Y＜50</w:t>
            </w:r>
          </w:p>
        </w:tc>
      </w:tr>
      <w:tr w14:paraId="01687254">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15D5C193">
            <w:pPr>
              <w:widowControl/>
              <w:shd w:val="clear" w:color="auto"/>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房地产开发经营</w:t>
            </w:r>
          </w:p>
        </w:tc>
        <w:tc>
          <w:tcPr>
            <w:tcW w:w="1383" w:type="dxa"/>
            <w:tcBorders>
              <w:top w:val="nil"/>
              <w:left w:val="nil"/>
              <w:bottom w:val="single" w:color="auto" w:sz="4" w:space="0"/>
              <w:right w:val="single" w:color="auto" w:sz="4" w:space="0"/>
            </w:tcBorders>
            <w:vAlign w:val="center"/>
          </w:tcPr>
          <w:p w14:paraId="446FD242">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913" w:type="dxa"/>
            <w:tcBorders>
              <w:top w:val="nil"/>
              <w:left w:val="nil"/>
              <w:bottom w:val="single" w:color="auto" w:sz="4" w:space="0"/>
              <w:right w:val="single" w:color="auto" w:sz="4" w:space="0"/>
            </w:tcBorders>
            <w:vAlign w:val="center"/>
          </w:tcPr>
          <w:p w14:paraId="10E20E1D">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4B4423BC">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1000≤Y＜200000</w:t>
            </w:r>
          </w:p>
        </w:tc>
        <w:tc>
          <w:tcPr>
            <w:tcW w:w="1439" w:type="dxa"/>
            <w:tcBorders>
              <w:top w:val="nil"/>
              <w:left w:val="nil"/>
              <w:bottom w:val="single" w:color="auto" w:sz="4" w:space="0"/>
              <w:right w:val="single" w:color="auto" w:sz="4" w:space="0"/>
            </w:tcBorders>
            <w:vAlign w:val="center"/>
          </w:tcPr>
          <w:p w14:paraId="101BBBCA">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100≤X＜1000</w:t>
            </w:r>
          </w:p>
        </w:tc>
        <w:tc>
          <w:tcPr>
            <w:tcW w:w="925" w:type="dxa"/>
            <w:tcBorders>
              <w:top w:val="nil"/>
              <w:left w:val="nil"/>
              <w:bottom w:val="single" w:color="auto" w:sz="4" w:space="0"/>
              <w:right w:val="single" w:color="auto" w:sz="4" w:space="0"/>
            </w:tcBorders>
            <w:vAlign w:val="center"/>
          </w:tcPr>
          <w:p w14:paraId="12FFFBB8">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X＜100</w:t>
            </w:r>
          </w:p>
        </w:tc>
      </w:tr>
      <w:tr w14:paraId="6DA0CB5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1EF6A1A3">
            <w:pPr>
              <w:widowControl/>
              <w:shd w:val="clear" w:color="auto"/>
              <w:jc w:val="left"/>
              <w:rPr>
                <w:rFonts w:hint="eastAsia" w:ascii="仿宋_GB2312" w:hAnsi="仿宋" w:eastAsia="仿宋_GB2312" w:cs="宋体"/>
                <w:b/>
                <w:bCs/>
                <w:color w:val="auto"/>
                <w:kern w:val="0"/>
                <w:sz w:val="18"/>
                <w:szCs w:val="18"/>
              </w:rPr>
            </w:pPr>
          </w:p>
        </w:tc>
        <w:tc>
          <w:tcPr>
            <w:tcW w:w="1383" w:type="dxa"/>
            <w:tcBorders>
              <w:top w:val="nil"/>
              <w:left w:val="nil"/>
              <w:bottom w:val="single" w:color="auto" w:sz="4" w:space="0"/>
              <w:right w:val="single" w:color="auto" w:sz="4" w:space="0"/>
            </w:tcBorders>
            <w:vAlign w:val="center"/>
          </w:tcPr>
          <w:p w14:paraId="76A3A8A1">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资产总额（Z）</w:t>
            </w:r>
          </w:p>
        </w:tc>
        <w:tc>
          <w:tcPr>
            <w:tcW w:w="913" w:type="dxa"/>
            <w:tcBorders>
              <w:top w:val="nil"/>
              <w:left w:val="nil"/>
              <w:bottom w:val="single" w:color="auto" w:sz="4" w:space="0"/>
              <w:right w:val="single" w:color="auto" w:sz="4" w:space="0"/>
            </w:tcBorders>
            <w:vAlign w:val="center"/>
          </w:tcPr>
          <w:p w14:paraId="7F891997">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49A7AA12">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5000≤Z＜10000</w:t>
            </w:r>
          </w:p>
        </w:tc>
        <w:tc>
          <w:tcPr>
            <w:tcW w:w="1439" w:type="dxa"/>
            <w:tcBorders>
              <w:top w:val="nil"/>
              <w:left w:val="nil"/>
              <w:bottom w:val="single" w:color="auto" w:sz="4" w:space="0"/>
              <w:right w:val="single" w:color="auto" w:sz="4" w:space="0"/>
            </w:tcBorders>
            <w:vAlign w:val="center"/>
          </w:tcPr>
          <w:p w14:paraId="403443E3">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2000≤Y＜5000</w:t>
            </w:r>
          </w:p>
        </w:tc>
        <w:tc>
          <w:tcPr>
            <w:tcW w:w="925" w:type="dxa"/>
            <w:tcBorders>
              <w:top w:val="nil"/>
              <w:left w:val="nil"/>
              <w:bottom w:val="single" w:color="auto" w:sz="4" w:space="0"/>
              <w:right w:val="single" w:color="auto" w:sz="4" w:space="0"/>
            </w:tcBorders>
            <w:vAlign w:val="center"/>
          </w:tcPr>
          <w:p w14:paraId="301D4304">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Y＜2000</w:t>
            </w:r>
          </w:p>
        </w:tc>
      </w:tr>
      <w:tr w14:paraId="39E95F8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4CA5AF1B">
            <w:pPr>
              <w:widowControl/>
              <w:shd w:val="clear" w:color="auto"/>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物业管理</w:t>
            </w:r>
          </w:p>
        </w:tc>
        <w:tc>
          <w:tcPr>
            <w:tcW w:w="1383" w:type="dxa"/>
            <w:tcBorders>
              <w:top w:val="nil"/>
              <w:left w:val="nil"/>
              <w:bottom w:val="single" w:color="auto" w:sz="4" w:space="0"/>
              <w:right w:val="single" w:color="auto" w:sz="4" w:space="0"/>
            </w:tcBorders>
            <w:vAlign w:val="center"/>
          </w:tcPr>
          <w:p w14:paraId="0B3B8B3C">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913" w:type="dxa"/>
            <w:tcBorders>
              <w:top w:val="nil"/>
              <w:left w:val="nil"/>
              <w:bottom w:val="single" w:color="auto" w:sz="4" w:space="0"/>
              <w:right w:val="single" w:color="auto" w:sz="4" w:space="0"/>
            </w:tcBorders>
            <w:vAlign w:val="center"/>
          </w:tcPr>
          <w:p w14:paraId="065929E8">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619" w:type="dxa"/>
            <w:tcBorders>
              <w:top w:val="nil"/>
              <w:left w:val="nil"/>
              <w:bottom w:val="single" w:color="auto" w:sz="4" w:space="0"/>
              <w:right w:val="single" w:color="auto" w:sz="4" w:space="0"/>
            </w:tcBorders>
            <w:vAlign w:val="center"/>
          </w:tcPr>
          <w:p w14:paraId="25A96A19">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300≤X＜1000</w:t>
            </w:r>
          </w:p>
        </w:tc>
        <w:tc>
          <w:tcPr>
            <w:tcW w:w="1439" w:type="dxa"/>
            <w:tcBorders>
              <w:top w:val="nil"/>
              <w:left w:val="nil"/>
              <w:bottom w:val="single" w:color="auto" w:sz="4" w:space="0"/>
              <w:right w:val="single" w:color="auto" w:sz="4" w:space="0"/>
            </w:tcBorders>
            <w:vAlign w:val="center"/>
          </w:tcPr>
          <w:p w14:paraId="6F57F920">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100≤X＜300</w:t>
            </w:r>
          </w:p>
        </w:tc>
        <w:tc>
          <w:tcPr>
            <w:tcW w:w="925" w:type="dxa"/>
            <w:tcBorders>
              <w:top w:val="nil"/>
              <w:left w:val="nil"/>
              <w:bottom w:val="single" w:color="auto" w:sz="4" w:space="0"/>
              <w:right w:val="single" w:color="auto" w:sz="4" w:space="0"/>
            </w:tcBorders>
            <w:vAlign w:val="center"/>
          </w:tcPr>
          <w:p w14:paraId="1CFD3BBC">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X＜100</w:t>
            </w:r>
          </w:p>
        </w:tc>
      </w:tr>
      <w:tr w14:paraId="601A0C7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4903B6A2">
            <w:pPr>
              <w:widowControl/>
              <w:shd w:val="clear" w:color="auto"/>
              <w:jc w:val="left"/>
              <w:rPr>
                <w:rFonts w:hint="eastAsia" w:ascii="仿宋_GB2312" w:hAnsi="仿宋" w:eastAsia="仿宋_GB2312" w:cs="宋体"/>
                <w:b/>
                <w:bCs/>
                <w:color w:val="auto"/>
                <w:kern w:val="0"/>
                <w:sz w:val="18"/>
                <w:szCs w:val="18"/>
              </w:rPr>
            </w:pPr>
          </w:p>
        </w:tc>
        <w:tc>
          <w:tcPr>
            <w:tcW w:w="1383" w:type="dxa"/>
            <w:tcBorders>
              <w:top w:val="nil"/>
              <w:left w:val="nil"/>
              <w:bottom w:val="single" w:color="auto" w:sz="4" w:space="0"/>
              <w:right w:val="single" w:color="auto" w:sz="4" w:space="0"/>
            </w:tcBorders>
            <w:vAlign w:val="center"/>
          </w:tcPr>
          <w:p w14:paraId="2E823BD8">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913" w:type="dxa"/>
            <w:tcBorders>
              <w:top w:val="nil"/>
              <w:left w:val="nil"/>
              <w:bottom w:val="single" w:color="auto" w:sz="4" w:space="0"/>
              <w:right w:val="single" w:color="auto" w:sz="4" w:space="0"/>
            </w:tcBorders>
            <w:vAlign w:val="center"/>
          </w:tcPr>
          <w:p w14:paraId="553EA2E3">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5EFBBB00">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1000≤Y＜5000</w:t>
            </w:r>
          </w:p>
        </w:tc>
        <w:tc>
          <w:tcPr>
            <w:tcW w:w="1439" w:type="dxa"/>
            <w:tcBorders>
              <w:top w:val="nil"/>
              <w:left w:val="nil"/>
              <w:bottom w:val="single" w:color="auto" w:sz="4" w:space="0"/>
              <w:right w:val="single" w:color="auto" w:sz="4" w:space="0"/>
            </w:tcBorders>
            <w:vAlign w:val="center"/>
          </w:tcPr>
          <w:p w14:paraId="7A41D559">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500≤Y＜1000</w:t>
            </w:r>
          </w:p>
        </w:tc>
        <w:tc>
          <w:tcPr>
            <w:tcW w:w="925" w:type="dxa"/>
            <w:tcBorders>
              <w:top w:val="nil"/>
              <w:left w:val="nil"/>
              <w:bottom w:val="single" w:color="auto" w:sz="4" w:space="0"/>
              <w:right w:val="single" w:color="auto" w:sz="4" w:space="0"/>
            </w:tcBorders>
            <w:vAlign w:val="center"/>
          </w:tcPr>
          <w:p w14:paraId="4AA2BC2E">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Y＜500</w:t>
            </w:r>
          </w:p>
        </w:tc>
      </w:tr>
      <w:tr w14:paraId="406C1DF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625E5188">
            <w:pPr>
              <w:widowControl/>
              <w:shd w:val="clear" w:color="auto"/>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租赁和商务服务业</w:t>
            </w:r>
          </w:p>
        </w:tc>
        <w:tc>
          <w:tcPr>
            <w:tcW w:w="1383" w:type="dxa"/>
            <w:tcBorders>
              <w:top w:val="nil"/>
              <w:left w:val="nil"/>
              <w:bottom w:val="single" w:color="auto" w:sz="4" w:space="0"/>
              <w:right w:val="single" w:color="auto" w:sz="4" w:space="0"/>
            </w:tcBorders>
            <w:vAlign w:val="center"/>
          </w:tcPr>
          <w:p w14:paraId="576AAFBD">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913" w:type="dxa"/>
            <w:tcBorders>
              <w:top w:val="nil"/>
              <w:left w:val="nil"/>
              <w:bottom w:val="single" w:color="auto" w:sz="4" w:space="0"/>
              <w:right w:val="single" w:color="auto" w:sz="4" w:space="0"/>
            </w:tcBorders>
            <w:vAlign w:val="center"/>
          </w:tcPr>
          <w:p w14:paraId="32E4BDA1">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619" w:type="dxa"/>
            <w:tcBorders>
              <w:top w:val="nil"/>
              <w:left w:val="nil"/>
              <w:bottom w:val="single" w:color="auto" w:sz="4" w:space="0"/>
              <w:right w:val="single" w:color="auto" w:sz="4" w:space="0"/>
            </w:tcBorders>
            <w:vAlign w:val="center"/>
          </w:tcPr>
          <w:p w14:paraId="0C4B8669">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100≤X＜300</w:t>
            </w:r>
          </w:p>
        </w:tc>
        <w:tc>
          <w:tcPr>
            <w:tcW w:w="1439" w:type="dxa"/>
            <w:tcBorders>
              <w:top w:val="nil"/>
              <w:left w:val="nil"/>
              <w:bottom w:val="single" w:color="auto" w:sz="4" w:space="0"/>
              <w:right w:val="single" w:color="auto" w:sz="4" w:space="0"/>
            </w:tcBorders>
            <w:vAlign w:val="center"/>
          </w:tcPr>
          <w:p w14:paraId="4870111B">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10≤X＜100</w:t>
            </w:r>
          </w:p>
        </w:tc>
        <w:tc>
          <w:tcPr>
            <w:tcW w:w="925" w:type="dxa"/>
            <w:tcBorders>
              <w:top w:val="nil"/>
              <w:left w:val="nil"/>
              <w:bottom w:val="single" w:color="auto" w:sz="4" w:space="0"/>
              <w:right w:val="single" w:color="auto" w:sz="4" w:space="0"/>
            </w:tcBorders>
            <w:vAlign w:val="center"/>
          </w:tcPr>
          <w:p w14:paraId="0E4D2409">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w:t>
            </w:r>
          </w:p>
        </w:tc>
      </w:tr>
      <w:tr w14:paraId="2172202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0EC6B5D9">
            <w:pPr>
              <w:widowControl/>
              <w:shd w:val="clear" w:color="auto"/>
              <w:jc w:val="left"/>
              <w:rPr>
                <w:rFonts w:hint="eastAsia" w:ascii="仿宋_GB2312" w:hAnsi="仿宋" w:eastAsia="仿宋_GB2312" w:cs="宋体"/>
                <w:b/>
                <w:bCs/>
                <w:color w:val="auto"/>
                <w:kern w:val="0"/>
                <w:sz w:val="18"/>
                <w:szCs w:val="18"/>
              </w:rPr>
            </w:pPr>
          </w:p>
        </w:tc>
        <w:tc>
          <w:tcPr>
            <w:tcW w:w="1383" w:type="dxa"/>
            <w:tcBorders>
              <w:top w:val="nil"/>
              <w:left w:val="nil"/>
              <w:bottom w:val="single" w:color="auto" w:sz="4" w:space="0"/>
              <w:right w:val="single" w:color="auto" w:sz="4" w:space="0"/>
            </w:tcBorders>
            <w:vAlign w:val="center"/>
          </w:tcPr>
          <w:p w14:paraId="783AF7E2">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资产总额（Z）</w:t>
            </w:r>
          </w:p>
        </w:tc>
        <w:tc>
          <w:tcPr>
            <w:tcW w:w="913" w:type="dxa"/>
            <w:tcBorders>
              <w:top w:val="nil"/>
              <w:left w:val="nil"/>
              <w:bottom w:val="single" w:color="auto" w:sz="4" w:space="0"/>
              <w:right w:val="single" w:color="auto" w:sz="4" w:space="0"/>
            </w:tcBorders>
            <w:vAlign w:val="center"/>
          </w:tcPr>
          <w:p w14:paraId="09447FD5">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619" w:type="dxa"/>
            <w:tcBorders>
              <w:top w:val="nil"/>
              <w:left w:val="nil"/>
              <w:bottom w:val="single" w:color="auto" w:sz="4" w:space="0"/>
              <w:right w:val="single" w:color="auto" w:sz="4" w:space="0"/>
            </w:tcBorders>
            <w:vAlign w:val="center"/>
          </w:tcPr>
          <w:p w14:paraId="23E8C30E">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8000≤Z＜120000</w:t>
            </w:r>
          </w:p>
        </w:tc>
        <w:tc>
          <w:tcPr>
            <w:tcW w:w="1439" w:type="dxa"/>
            <w:tcBorders>
              <w:top w:val="nil"/>
              <w:left w:val="nil"/>
              <w:bottom w:val="single" w:color="auto" w:sz="4" w:space="0"/>
              <w:right w:val="single" w:color="auto" w:sz="4" w:space="0"/>
            </w:tcBorders>
            <w:vAlign w:val="center"/>
          </w:tcPr>
          <w:p w14:paraId="338FBE2A">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100≤Z＜8000</w:t>
            </w:r>
          </w:p>
        </w:tc>
        <w:tc>
          <w:tcPr>
            <w:tcW w:w="925" w:type="dxa"/>
            <w:tcBorders>
              <w:top w:val="nil"/>
              <w:left w:val="nil"/>
              <w:bottom w:val="single" w:color="auto" w:sz="4" w:space="0"/>
              <w:right w:val="single" w:color="auto" w:sz="4" w:space="0"/>
            </w:tcBorders>
            <w:vAlign w:val="center"/>
          </w:tcPr>
          <w:p w14:paraId="2C7F0F13">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Y＜100</w:t>
            </w:r>
          </w:p>
        </w:tc>
      </w:tr>
      <w:tr w14:paraId="24A78EF7">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vAlign w:val="bottom"/>
          </w:tcPr>
          <w:p w14:paraId="32472565">
            <w:pPr>
              <w:widowControl/>
              <w:shd w:val="clear" w:color="auto"/>
              <w:jc w:val="center"/>
              <w:rPr>
                <w:rFonts w:hint="eastAsia"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其他未列明行业</w:t>
            </w:r>
          </w:p>
        </w:tc>
        <w:tc>
          <w:tcPr>
            <w:tcW w:w="1383" w:type="dxa"/>
            <w:tcBorders>
              <w:top w:val="nil"/>
              <w:left w:val="nil"/>
              <w:bottom w:val="single" w:color="auto" w:sz="4" w:space="0"/>
              <w:right w:val="single" w:color="auto" w:sz="4" w:space="0"/>
            </w:tcBorders>
            <w:vAlign w:val="center"/>
          </w:tcPr>
          <w:p w14:paraId="6E726F40">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913" w:type="dxa"/>
            <w:tcBorders>
              <w:top w:val="nil"/>
              <w:left w:val="nil"/>
              <w:bottom w:val="single" w:color="auto" w:sz="4" w:space="0"/>
              <w:right w:val="single" w:color="auto" w:sz="4" w:space="0"/>
            </w:tcBorders>
            <w:vAlign w:val="center"/>
          </w:tcPr>
          <w:p w14:paraId="3722E91B">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619" w:type="dxa"/>
            <w:tcBorders>
              <w:top w:val="nil"/>
              <w:left w:val="nil"/>
              <w:bottom w:val="single" w:color="auto" w:sz="4" w:space="0"/>
              <w:right w:val="single" w:color="auto" w:sz="4" w:space="0"/>
            </w:tcBorders>
            <w:vAlign w:val="center"/>
          </w:tcPr>
          <w:p w14:paraId="51557837">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100≤X＜300</w:t>
            </w:r>
          </w:p>
        </w:tc>
        <w:tc>
          <w:tcPr>
            <w:tcW w:w="1439" w:type="dxa"/>
            <w:tcBorders>
              <w:top w:val="nil"/>
              <w:left w:val="nil"/>
              <w:bottom w:val="single" w:color="auto" w:sz="4" w:space="0"/>
              <w:right w:val="single" w:color="auto" w:sz="4" w:space="0"/>
            </w:tcBorders>
            <w:vAlign w:val="center"/>
          </w:tcPr>
          <w:p w14:paraId="56F1B3CA">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10≤X＜100</w:t>
            </w:r>
          </w:p>
        </w:tc>
        <w:tc>
          <w:tcPr>
            <w:tcW w:w="925" w:type="dxa"/>
            <w:tcBorders>
              <w:top w:val="nil"/>
              <w:left w:val="nil"/>
              <w:bottom w:val="single" w:color="auto" w:sz="4" w:space="0"/>
              <w:right w:val="single" w:color="auto" w:sz="4" w:space="0"/>
            </w:tcBorders>
            <w:vAlign w:val="center"/>
          </w:tcPr>
          <w:p w14:paraId="118B361C">
            <w:pPr>
              <w:widowControl/>
              <w:shd w:val="clear" w:color="auto"/>
              <w:jc w:val="left"/>
              <w:rPr>
                <w:rFonts w:hint="eastAsia"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w:t>
            </w:r>
          </w:p>
        </w:tc>
      </w:tr>
    </w:tbl>
    <w:p w14:paraId="4B245573">
      <w:pPr>
        <w:shd w:val="clear" w:color="auto"/>
        <w:spacing w:line="360" w:lineRule="auto"/>
        <w:ind w:firstLine="525" w:firstLineChars="250"/>
        <w:rPr>
          <w:rFonts w:hint="eastAsia" w:ascii="仿宋_GB2312" w:hAnsi="仿宋" w:eastAsia="仿宋_GB2312"/>
          <w:color w:val="auto"/>
          <w:szCs w:val="21"/>
        </w:rPr>
      </w:pPr>
      <w:r>
        <w:rPr>
          <w:rFonts w:hint="eastAsia" w:ascii="仿宋_GB2312" w:hAnsi="仿宋" w:eastAsia="仿宋_GB2312"/>
          <w:color w:val="auto"/>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4BEEEDB3">
      <w:pPr>
        <w:widowControl/>
        <w:shd w:val="clear" w:color="auto"/>
        <w:jc w:val="left"/>
        <w:rPr>
          <w:rFonts w:hint="eastAsia" w:ascii="宋体" w:hAnsi="宋体"/>
          <w:color w:val="auto"/>
          <w:szCs w:val="20"/>
        </w:rPr>
        <w:sectPr>
          <w:pgSz w:w="11906" w:h="16838"/>
          <w:pgMar w:top="1134" w:right="1134" w:bottom="1134" w:left="1134" w:header="720" w:footer="720" w:gutter="0"/>
          <w:cols w:space="720" w:num="1"/>
          <w:docGrid w:type="lines" w:linePitch="331" w:charSpace="0"/>
        </w:sectPr>
      </w:pPr>
    </w:p>
    <w:p w14:paraId="2821CC76">
      <w:pPr>
        <w:pStyle w:val="17"/>
        <w:shd w:val="clear" w:color="auto"/>
        <w:jc w:val="center"/>
        <w:outlineLvl w:val="0"/>
        <w:rPr>
          <w:rFonts w:hint="eastAsia" w:hAnsi="宋体"/>
          <w:b/>
          <w:color w:val="auto"/>
          <w:sz w:val="36"/>
          <w:szCs w:val="36"/>
        </w:rPr>
      </w:pPr>
      <w:bookmarkStart w:id="46" w:name="_Toc187761551"/>
      <w:bookmarkStart w:id="47" w:name="_Toc532545044"/>
      <w:r>
        <w:rPr>
          <w:rFonts w:hint="eastAsia" w:ascii="Times New Roman" w:hAnsi="Times New Roman"/>
          <w:b/>
          <w:color w:val="auto"/>
          <w:sz w:val="36"/>
        </w:rPr>
        <w:t>第三章投标人须知</w:t>
      </w:r>
      <w:bookmarkEnd w:id="46"/>
      <w:bookmarkEnd w:id="47"/>
    </w:p>
    <w:p w14:paraId="33AD9BF1">
      <w:pPr>
        <w:pStyle w:val="17"/>
        <w:shd w:val="clear" w:color="auto"/>
        <w:spacing w:line="720" w:lineRule="auto"/>
        <w:jc w:val="center"/>
        <w:outlineLvl w:val="1"/>
        <w:rPr>
          <w:rFonts w:ascii="Times New Roman" w:hAnsi="Times New Roman"/>
          <w:b/>
          <w:color w:val="auto"/>
          <w:sz w:val="30"/>
          <w:szCs w:val="30"/>
        </w:rPr>
      </w:pPr>
      <w:bookmarkStart w:id="48" w:name="_Toc187761552"/>
      <w:r>
        <w:rPr>
          <w:rFonts w:hint="eastAsia" w:ascii="Times New Roman" w:hAnsi="Times New Roman"/>
          <w:b/>
          <w:color w:val="auto"/>
          <w:sz w:val="30"/>
          <w:szCs w:val="30"/>
        </w:rPr>
        <w:t>第一节投标人须知前附表</w:t>
      </w:r>
      <w:bookmarkEnd w:id="48"/>
    </w:p>
    <w:tbl>
      <w:tblPr>
        <w:tblStyle w:val="34"/>
        <w:tblW w:w="1024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8"/>
        <w:gridCol w:w="7297"/>
      </w:tblGrid>
      <w:tr w14:paraId="0FFA2B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644348F">
            <w:pPr>
              <w:shd w:val="clear" w:color="auto"/>
              <w:snapToGrid w:val="0"/>
              <w:spacing w:line="360" w:lineRule="auto"/>
              <w:jc w:val="left"/>
              <w:rPr>
                <w:rFonts w:hint="eastAsia" w:ascii="宋体" w:hAnsi="宋体"/>
                <w:color w:val="auto"/>
                <w:szCs w:val="21"/>
              </w:rPr>
            </w:pPr>
            <w:r>
              <w:rPr>
                <w:rFonts w:hint="eastAsia" w:ascii="宋体" w:hAnsi="宋体"/>
                <w:color w:val="auto"/>
                <w:szCs w:val="21"/>
              </w:rPr>
              <w:t>条款号</w:t>
            </w:r>
          </w:p>
        </w:tc>
        <w:tc>
          <w:tcPr>
            <w:tcW w:w="2268" w:type="dxa"/>
            <w:tcBorders>
              <w:top w:val="single" w:color="auto" w:sz="4" w:space="0"/>
              <w:left w:val="single" w:color="auto" w:sz="4" w:space="0"/>
              <w:bottom w:val="single" w:color="auto" w:sz="4" w:space="0"/>
              <w:right w:val="single" w:color="auto" w:sz="4" w:space="0"/>
            </w:tcBorders>
            <w:vAlign w:val="center"/>
          </w:tcPr>
          <w:p w14:paraId="21A11AC8">
            <w:pPr>
              <w:shd w:val="clear" w:color="auto"/>
              <w:snapToGrid w:val="0"/>
              <w:spacing w:line="360" w:lineRule="auto"/>
              <w:jc w:val="left"/>
              <w:rPr>
                <w:rFonts w:hint="eastAsia" w:ascii="宋体" w:hAnsi="宋体"/>
                <w:color w:val="auto"/>
                <w:szCs w:val="21"/>
              </w:rPr>
            </w:pPr>
            <w:r>
              <w:rPr>
                <w:rFonts w:hint="eastAsia" w:ascii="宋体" w:hAnsi="宋体"/>
                <w:color w:val="auto"/>
                <w:szCs w:val="21"/>
              </w:rPr>
              <w:t>项目内容</w:t>
            </w:r>
          </w:p>
        </w:tc>
        <w:tc>
          <w:tcPr>
            <w:tcW w:w="7297" w:type="dxa"/>
            <w:tcBorders>
              <w:top w:val="single" w:color="auto" w:sz="4" w:space="0"/>
              <w:left w:val="single" w:color="auto" w:sz="4" w:space="0"/>
              <w:bottom w:val="single" w:color="auto" w:sz="4" w:space="0"/>
              <w:right w:val="single" w:color="auto" w:sz="4" w:space="0"/>
            </w:tcBorders>
            <w:vAlign w:val="center"/>
          </w:tcPr>
          <w:p w14:paraId="3C8D336A">
            <w:pPr>
              <w:shd w:val="clear" w:color="auto"/>
              <w:snapToGrid w:val="0"/>
              <w:spacing w:line="360" w:lineRule="auto"/>
              <w:jc w:val="center"/>
              <w:rPr>
                <w:rFonts w:hint="eastAsia" w:ascii="宋体" w:hAnsi="宋体"/>
                <w:color w:val="auto"/>
                <w:szCs w:val="21"/>
              </w:rPr>
            </w:pPr>
            <w:r>
              <w:rPr>
                <w:rFonts w:hint="eastAsia" w:ascii="宋体" w:hAnsi="宋体"/>
                <w:color w:val="auto"/>
                <w:szCs w:val="21"/>
              </w:rPr>
              <w:t>编列内容</w:t>
            </w:r>
          </w:p>
        </w:tc>
      </w:tr>
      <w:tr w14:paraId="7CB00B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B5BC885">
            <w:pPr>
              <w:shd w:val="clear" w:color="auto"/>
              <w:spacing w:line="380" w:lineRule="exact"/>
              <w:rPr>
                <w:rFonts w:hint="eastAsia" w:ascii="宋体" w:hAnsi="宋体"/>
                <w:color w:val="auto"/>
                <w:szCs w:val="21"/>
              </w:rPr>
            </w:pPr>
            <w:r>
              <w:rPr>
                <w:rFonts w:hint="eastAsia" w:ascii="宋体" w:hAnsi="宋体"/>
                <w:color w:val="auto"/>
                <w:szCs w:val="21"/>
              </w:rPr>
              <w:t>6.1</w:t>
            </w:r>
          </w:p>
        </w:tc>
        <w:tc>
          <w:tcPr>
            <w:tcW w:w="2268" w:type="dxa"/>
            <w:tcBorders>
              <w:top w:val="single" w:color="auto" w:sz="4" w:space="0"/>
              <w:left w:val="single" w:color="auto" w:sz="4" w:space="0"/>
              <w:bottom w:val="single" w:color="auto" w:sz="4" w:space="0"/>
              <w:right w:val="single" w:color="auto" w:sz="4" w:space="0"/>
            </w:tcBorders>
            <w:vAlign w:val="center"/>
          </w:tcPr>
          <w:p w14:paraId="5B285BD9">
            <w:pPr>
              <w:shd w:val="clear" w:color="auto"/>
              <w:spacing w:line="380" w:lineRule="exact"/>
              <w:rPr>
                <w:rFonts w:hint="eastAsia" w:ascii="宋体" w:hAnsi="宋体"/>
                <w:color w:val="auto"/>
                <w:szCs w:val="21"/>
              </w:rPr>
            </w:pPr>
            <w:bookmarkStart w:id="49" w:name="_5"/>
            <w:bookmarkEnd w:id="49"/>
            <w:bookmarkStart w:id="50" w:name="_8.1"/>
            <w:bookmarkEnd w:id="50"/>
            <w:bookmarkStart w:id="51" w:name="_9.2"/>
            <w:bookmarkEnd w:id="51"/>
            <w:r>
              <w:rPr>
                <w:rFonts w:hint="eastAsia" w:ascii="宋体" w:hAnsi="宋体"/>
                <w:color w:val="auto"/>
                <w:szCs w:val="21"/>
              </w:rPr>
              <w:t>是否接受联合体投标</w:t>
            </w:r>
          </w:p>
        </w:tc>
        <w:tc>
          <w:tcPr>
            <w:tcW w:w="7297" w:type="dxa"/>
            <w:tcBorders>
              <w:top w:val="single" w:color="auto" w:sz="4" w:space="0"/>
              <w:left w:val="single" w:color="auto" w:sz="4" w:space="0"/>
              <w:bottom w:val="single" w:color="auto" w:sz="4" w:space="0"/>
              <w:right w:val="single" w:color="auto" w:sz="4" w:space="0"/>
            </w:tcBorders>
            <w:vAlign w:val="center"/>
          </w:tcPr>
          <w:p w14:paraId="36588340">
            <w:pPr>
              <w:pStyle w:val="11"/>
              <w:shd w:val="clear" w:color="auto"/>
              <w:spacing w:line="380" w:lineRule="exact"/>
              <w:rPr>
                <w:rFonts w:hint="eastAsia" w:ascii="宋体" w:hAnsi="宋体"/>
                <w:color w:val="auto"/>
                <w:szCs w:val="21"/>
              </w:rPr>
            </w:pPr>
            <w:r>
              <w:rPr>
                <w:rFonts w:hint="eastAsia" w:ascii="宋体" w:hAnsi="宋体"/>
                <w:color w:val="auto"/>
                <w:szCs w:val="21"/>
              </w:rPr>
              <w:t>□是/√否。</w:t>
            </w:r>
          </w:p>
        </w:tc>
      </w:tr>
      <w:tr w14:paraId="3EC412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8C5C56F">
            <w:pPr>
              <w:shd w:val="clear" w:color="auto"/>
              <w:spacing w:line="380" w:lineRule="exact"/>
              <w:rPr>
                <w:rFonts w:hint="eastAsia" w:ascii="宋体" w:hAnsi="宋体"/>
                <w:color w:val="auto"/>
                <w:szCs w:val="21"/>
              </w:rPr>
            </w:pPr>
            <w:r>
              <w:rPr>
                <w:rFonts w:hint="eastAsia" w:ascii="宋体" w:hAnsi="宋体"/>
                <w:color w:val="auto"/>
                <w:szCs w:val="21"/>
              </w:rPr>
              <w:t>6.2</w:t>
            </w:r>
          </w:p>
        </w:tc>
        <w:tc>
          <w:tcPr>
            <w:tcW w:w="2268" w:type="dxa"/>
            <w:tcBorders>
              <w:top w:val="single" w:color="auto" w:sz="4" w:space="0"/>
              <w:left w:val="single" w:color="auto" w:sz="4" w:space="0"/>
              <w:bottom w:val="single" w:color="auto" w:sz="4" w:space="0"/>
              <w:right w:val="single" w:color="auto" w:sz="4" w:space="0"/>
            </w:tcBorders>
            <w:vAlign w:val="center"/>
          </w:tcPr>
          <w:p w14:paraId="2633FA6F">
            <w:pPr>
              <w:shd w:val="clear" w:color="auto"/>
              <w:spacing w:line="380" w:lineRule="exact"/>
              <w:rPr>
                <w:rFonts w:hint="eastAsia" w:ascii="宋体" w:hAnsi="宋体"/>
                <w:color w:val="auto"/>
                <w:szCs w:val="21"/>
              </w:rPr>
            </w:pPr>
            <w:r>
              <w:rPr>
                <w:rFonts w:hint="eastAsia" w:ascii="宋体" w:hAnsi="宋体"/>
                <w:color w:val="auto"/>
                <w:szCs w:val="21"/>
              </w:rPr>
              <w:t>联合体投标要求</w:t>
            </w:r>
          </w:p>
        </w:tc>
        <w:tc>
          <w:tcPr>
            <w:tcW w:w="7297" w:type="dxa"/>
            <w:tcBorders>
              <w:top w:val="single" w:color="auto" w:sz="4" w:space="0"/>
              <w:left w:val="single" w:color="auto" w:sz="4" w:space="0"/>
              <w:bottom w:val="single" w:color="auto" w:sz="4" w:space="0"/>
              <w:right w:val="single" w:color="auto" w:sz="4" w:space="0"/>
            </w:tcBorders>
            <w:vAlign w:val="center"/>
          </w:tcPr>
          <w:p w14:paraId="331B3643">
            <w:pPr>
              <w:pStyle w:val="11"/>
              <w:shd w:val="clear" w:color="auto"/>
              <w:spacing w:line="380" w:lineRule="exact"/>
              <w:rPr>
                <w:rFonts w:hint="eastAsia" w:ascii="宋体" w:hAnsi="宋体"/>
                <w:color w:val="auto"/>
                <w:szCs w:val="21"/>
              </w:rPr>
            </w:pPr>
            <w:r>
              <w:rPr>
                <w:rFonts w:hint="eastAsia" w:ascii="宋体" w:hAnsi="宋体"/>
                <w:color w:val="auto"/>
                <w:szCs w:val="21"/>
              </w:rPr>
              <w:t>1.两个以上投标人可以组成一个投标联合体，以一个投标人的身份共同参加投标，联合体投标人的名称应统一按“XXX公司与XXX公司的联合体”的规则填写。</w:t>
            </w:r>
          </w:p>
          <w:p w14:paraId="35FD7C2F">
            <w:pPr>
              <w:pStyle w:val="11"/>
              <w:shd w:val="clear" w:color="auto"/>
              <w:spacing w:line="380" w:lineRule="exact"/>
              <w:rPr>
                <w:rFonts w:hint="eastAsia" w:ascii="宋体" w:hAnsi="宋体"/>
                <w:color w:val="auto"/>
                <w:szCs w:val="21"/>
              </w:rPr>
            </w:pPr>
            <w:r>
              <w:rPr>
                <w:rFonts w:hint="eastAsia" w:ascii="宋体" w:hAnsi="宋体"/>
                <w:color w:val="auto"/>
                <w:szCs w:val="21"/>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4. 本项目的特定条件”。</w:t>
            </w:r>
          </w:p>
          <w:p w14:paraId="5891FABA">
            <w:pPr>
              <w:pStyle w:val="11"/>
              <w:shd w:val="clear" w:color="auto"/>
              <w:spacing w:line="380" w:lineRule="exact"/>
              <w:rPr>
                <w:rFonts w:hint="eastAsia" w:ascii="宋体" w:hAnsi="宋体"/>
                <w:color w:val="auto"/>
                <w:szCs w:val="21"/>
              </w:rPr>
            </w:pPr>
            <w:r>
              <w:rPr>
                <w:rFonts w:hint="eastAsia" w:ascii="宋体" w:hAnsi="宋体"/>
                <w:color w:val="auto"/>
                <w:szCs w:val="21"/>
              </w:rPr>
              <w:t>3. 联合体投标的，须提供《联合体投标协议书》（格式后附），协议书必须明确主体方（或者牵头方）并明确约定联合体各方承担的工作和相应的责任（各方承担责任与义务的分工必须符合采购需求，否则，联合体投标无效），并将联合投标协议放入投标文件。联合体各方必须共同与采购人签订采购合同，就采购合同约定的事项对采购人承担连带责任。</w:t>
            </w:r>
          </w:p>
          <w:p w14:paraId="734CA1BC">
            <w:pPr>
              <w:pStyle w:val="11"/>
              <w:shd w:val="clear" w:color="auto"/>
              <w:spacing w:line="380" w:lineRule="exact"/>
              <w:rPr>
                <w:rFonts w:hint="eastAsia" w:ascii="宋体" w:hAnsi="宋体"/>
                <w:color w:val="auto"/>
                <w:szCs w:val="21"/>
              </w:rPr>
            </w:pPr>
            <w:r>
              <w:rPr>
                <w:rFonts w:hint="eastAsia" w:ascii="宋体" w:hAnsi="宋体"/>
                <w:color w:val="auto"/>
                <w:szCs w:val="21"/>
              </w:rPr>
              <w:t>4.以联合体形式参加政府采购活动的，联合体各方不得再单独参加或者与其他投标人另外组成联合体参加同一合同项下的政府采购活动，否则与之相关的投标文件作废。</w:t>
            </w:r>
          </w:p>
          <w:p w14:paraId="5DE5A647">
            <w:pPr>
              <w:pStyle w:val="11"/>
              <w:shd w:val="clear" w:color="auto"/>
              <w:spacing w:line="380" w:lineRule="exact"/>
              <w:rPr>
                <w:rFonts w:hint="eastAsia" w:ascii="宋体" w:hAnsi="宋体"/>
                <w:color w:val="auto"/>
                <w:szCs w:val="21"/>
              </w:rPr>
            </w:pPr>
            <w:r>
              <w:rPr>
                <w:rFonts w:hint="eastAsia" w:ascii="宋体" w:hAnsi="宋体"/>
                <w:color w:val="auto"/>
                <w:szCs w:val="21"/>
              </w:rPr>
              <w:t>5.联合体中有同类资质的投标人按照联合体分工承担相同工作的，应当按照资质等级较低的投标人确定资质等级。</w:t>
            </w:r>
          </w:p>
          <w:p w14:paraId="4E28CABB">
            <w:pPr>
              <w:pStyle w:val="11"/>
              <w:shd w:val="clear" w:color="auto"/>
              <w:spacing w:line="380" w:lineRule="exact"/>
              <w:rPr>
                <w:rFonts w:hint="eastAsia" w:ascii="宋体" w:hAnsi="宋体"/>
                <w:color w:val="auto"/>
                <w:szCs w:val="21"/>
              </w:rPr>
            </w:pPr>
            <w:r>
              <w:rPr>
                <w:rFonts w:hint="eastAsia" w:ascii="宋体" w:hAnsi="宋体"/>
                <w:color w:val="auto"/>
                <w:szCs w:val="21"/>
              </w:rPr>
              <w:t>6.联合体投标业绩、履约能力按照联合体各方其中较高的一方认定并计算（招标文件另有规定的除外）。</w:t>
            </w:r>
          </w:p>
          <w:p w14:paraId="0DF65914">
            <w:pPr>
              <w:pStyle w:val="11"/>
              <w:shd w:val="clear" w:color="auto"/>
              <w:spacing w:line="380" w:lineRule="exact"/>
              <w:rPr>
                <w:rFonts w:hint="eastAsia" w:ascii="宋体" w:hAnsi="宋体"/>
                <w:color w:val="auto"/>
                <w:szCs w:val="21"/>
              </w:rPr>
            </w:pPr>
            <w:r>
              <w:rPr>
                <w:rFonts w:hint="eastAsia" w:ascii="宋体" w:hAnsi="宋体"/>
                <w:color w:val="auto"/>
                <w:szCs w:val="21"/>
              </w:rPr>
              <w:t>7.联合体各方均应按照招标文件的规定提交资格证明文件。</w:t>
            </w:r>
          </w:p>
        </w:tc>
      </w:tr>
      <w:tr w14:paraId="733226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3020356">
            <w:pPr>
              <w:shd w:val="clear" w:color="auto"/>
              <w:spacing w:line="380" w:lineRule="exact"/>
              <w:rPr>
                <w:rFonts w:hint="eastAsia" w:ascii="宋体" w:hAnsi="宋体"/>
                <w:color w:val="auto"/>
                <w:szCs w:val="21"/>
              </w:rPr>
            </w:pPr>
            <w:r>
              <w:rPr>
                <w:rFonts w:hint="eastAsia" w:ascii="宋体" w:hAnsi="宋体"/>
                <w:color w:val="auto"/>
                <w:szCs w:val="21"/>
              </w:rPr>
              <w:t>7.2</w:t>
            </w:r>
          </w:p>
        </w:tc>
        <w:tc>
          <w:tcPr>
            <w:tcW w:w="2268" w:type="dxa"/>
            <w:tcBorders>
              <w:top w:val="single" w:color="auto" w:sz="4" w:space="0"/>
              <w:left w:val="single" w:color="auto" w:sz="4" w:space="0"/>
              <w:bottom w:val="single" w:color="auto" w:sz="4" w:space="0"/>
              <w:right w:val="single" w:color="auto" w:sz="4" w:space="0"/>
            </w:tcBorders>
            <w:vAlign w:val="center"/>
          </w:tcPr>
          <w:p w14:paraId="7F46A386">
            <w:pPr>
              <w:shd w:val="clear" w:color="auto"/>
              <w:spacing w:line="380" w:lineRule="exact"/>
              <w:rPr>
                <w:rFonts w:hint="eastAsia" w:ascii="宋体" w:hAnsi="宋体"/>
                <w:color w:val="auto"/>
                <w:szCs w:val="21"/>
              </w:rPr>
            </w:pPr>
            <w:r>
              <w:rPr>
                <w:rFonts w:hint="eastAsia" w:ascii="宋体" w:hAnsi="宋体"/>
                <w:color w:val="auto"/>
                <w:szCs w:val="21"/>
              </w:rPr>
              <w:t>是否允许转包/分包</w:t>
            </w:r>
          </w:p>
        </w:tc>
        <w:tc>
          <w:tcPr>
            <w:tcW w:w="7297" w:type="dxa"/>
            <w:tcBorders>
              <w:top w:val="single" w:color="auto" w:sz="4" w:space="0"/>
              <w:left w:val="single" w:color="auto" w:sz="4" w:space="0"/>
              <w:bottom w:val="single" w:color="auto" w:sz="4" w:space="0"/>
              <w:right w:val="single" w:color="auto" w:sz="4" w:space="0"/>
            </w:tcBorders>
            <w:vAlign w:val="center"/>
          </w:tcPr>
          <w:p w14:paraId="53FC4F1B">
            <w:pPr>
              <w:pStyle w:val="11"/>
              <w:shd w:val="clear" w:color="auto"/>
              <w:spacing w:line="380" w:lineRule="exact"/>
              <w:rPr>
                <w:rFonts w:hint="eastAsia" w:ascii="宋体" w:hAnsi="宋体"/>
                <w:color w:val="auto"/>
                <w:szCs w:val="21"/>
              </w:rPr>
            </w:pPr>
            <w:r>
              <w:rPr>
                <w:rFonts w:hint="eastAsia" w:ascii="宋体" w:hAnsi="宋体"/>
                <w:color w:val="auto"/>
                <w:szCs w:val="21"/>
              </w:rPr>
              <w:t>□允许/√不允许。</w:t>
            </w:r>
          </w:p>
          <w:p w14:paraId="1173A04B">
            <w:pPr>
              <w:pStyle w:val="11"/>
              <w:shd w:val="clear" w:color="auto"/>
              <w:spacing w:line="380" w:lineRule="exact"/>
              <w:rPr>
                <w:rFonts w:hint="eastAsia" w:ascii="宋体" w:hAnsi="宋体"/>
                <w:color w:val="auto"/>
                <w:szCs w:val="21"/>
              </w:rPr>
            </w:pPr>
            <w:r>
              <w:rPr>
                <w:rFonts w:hint="eastAsia" w:ascii="宋体" w:hAnsi="宋体"/>
                <w:color w:val="auto"/>
                <w:szCs w:val="21"/>
              </w:rPr>
              <w:t>转包/分包内容：</w:t>
            </w:r>
            <w:r>
              <w:rPr>
                <w:rFonts w:hint="eastAsia" w:ascii="宋体" w:hAnsi="宋体"/>
                <w:color w:val="auto"/>
                <w:szCs w:val="21"/>
                <w:u w:val="single"/>
              </w:rPr>
              <w:t xml:space="preserve">                                     。</w:t>
            </w:r>
          </w:p>
          <w:p w14:paraId="1BD91CCA">
            <w:pPr>
              <w:pStyle w:val="11"/>
              <w:shd w:val="clear" w:color="auto"/>
              <w:spacing w:line="380" w:lineRule="exact"/>
              <w:rPr>
                <w:rFonts w:hint="eastAsia" w:ascii="宋体" w:hAnsi="宋体"/>
                <w:color w:val="auto"/>
                <w:szCs w:val="21"/>
              </w:rPr>
            </w:pPr>
            <w:r>
              <w:rPr>
                <w:rFonts w:hint="eastAsia" w:ascii="宋体" w:hAnsi="宋体"/>
                <w:color w:val="auto"/>
                <w:szCs w:val="21"/>
              </w:rPr>
              <w:t>转包/分包金额或者比例：</w:t>
            </w:r>
            <w:r>
              <w:rPr>
                <w:rFonts w:hint="eastAsia" w:ascii="宋体" w:hAnsi="宋体"/>
                <w:color w:val="auto"/>
                <w:szCs w:val="21"/>
                <w:u w:val="single"/>
              </w:rPr>
              <w:t xml:space="preserve">                                     。</w:t>
            </w:r>
          </w:p>
        </w:tc>
      </w:tr>
      <w:tr w14:paraId="493334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5EADB86">
            <w:pPr>
              <w:shd w:val="clear" w:color="auto"/>
              <w:spacing w:line="380" w:lineRule="exact"/>
              <w:rPr>
                <w:rFonts w:hint="eastAsia" w:ascii="宋体" w:hAnsi="宋体"/>
                <w:color w:val="auto"/>
                <w:szCs w:val="21"/>
              </w:rPr>
            </w:pPr>
            <w:r>
              <w:rPr>
                <w:rFonts w:hint="eastAsia" w:ascii="宋体" w:hAnsi="宋体"/>
                <w:color w:val="auto"/>
                <w:szCs w:val="21"/>
              </w:rPr>
              <w:t>11.4</w:t>
            </w:r>
          </w:p>
        </w:tc>
        <w:tc>
          <w:tcPr>
            <w:tcW w:w="2268" w:type="dxa"/>
            <w:tcBorders>
              <w:top w:val="single" w:color="auto" w:sz="4" w:space="0"/>
              <w:left w:val="single" w:color="auto" w:sz="4" w:space="0"/>
              <w:bottom w:val="single" w:color="auto" w:sz="4" w:space="0"/>
              <w:right w:val="single" w:color="auto" w:sz="4" w:space="0"/>
            </w:tcBorders>
            <w:vAlign w:val="center"/>
          </w:tcPr>
          <w:p w14:paraId="7DF48801">
            <w:pPr>
              <w:shd w:val="clear" w:color="auto"/>
              <w:spacing w:line="380" w:lineRule="exact"/>
              <w:rPr>
                <w:rFonts w:hint="eastAsia" w:ascii="宋体" w:hAnsi="宋体"/>
                <w:color w:val="auto"/>
                <w:szCs w:val="21"/>
              </w:rPr>
            </w:pPr>
            <w:r>
              <w:rPr>
                <w:rFonts w:hint="eastAsia" w:ascii="宋体" w:hAnsi="宋体"/>
                <w:color w:val="auto"/>
                <w:szCs w:val="21"/>
              </w:rPr>
              <w:t>媒体发布渠道</w:t>
            </w:r>
          </w:p>
        </w:tc>
        <w:tc>
          <w:tcPr>
            <w:tcW w:w="7297" w:type="dxa"/>
            <w:tcBorders>
              <w:top w:val="single" w:color="auto" w:sz="4" w:space="0"/>
              <w:left w:val="single" w:color="auto" w:sz="4" w:space="0"/>
              <w:bottom w:val="single" w:color="auto" w:sz="4" w:space="0"/>
              <w:right w:val="single" w:color="auto" w:sz="4" w:space="0"/>
            </w:tcBorders>
            <w:vAlign w:val="center"/>
          </w:tcPr>
          <w:p w14:paraId="291296E2">
            <w:pPr>
              <w:shd w:val="clear" w:color="auto"/>
              <w:rPr>
                <w:color w:val="auto"/>
                <w:sz w:val="28"/>
                <w:szCs w:val="18"/>
              </w:rPr>
            </w:pPr>
            <w:r>
              <w:rPr>
                <w:rFonts w:hint="eastAsia" w:ascii="宋体" w:hAnsi="宋体" w:cs="宋体"/>
                <w:color w:val="auto"/>
                <w:szCs w:val="21"/>
              </w:rPr>
              <w:t>与本项目相关的政府采购业务澄清、更正及与之相关的事项将在采购公告中“</w:t>
            </w:r>
            <w:r>
              <w:rPr>
                <w:rFonts w:hint="eastAsia" w:ascii="宋体" w:hAnsi="宋体"/>
                <w:color w:val="auto"/>
                <w:szCs w:val="21"/>
              </w:rPr>
              <w:t>六、其他补充事宜”中网上查询地址</w:t>
            </w:r>
            <w:r>
              <w:rPr>
                <w:rFonts w:hint="eastAsia" w:ascii="宋体" w:hAnsi="宋体" w:cs="宋体"/>
                <w:color w:val="auto"/>
                <w:szCs w:val="21"/>
              </w:rPr>
              <w:t>上发布</w:t>
            </w:r>
            <w:r>
              <w:rPr>
                <w:rFonts w:hint="eastAsia" w:ascii="宋体" w:hAnsi="宋体" w:cs="宋体"/>
                <w:color w:val="auto"/>
                <w:kern w:val="0"/>
                <w:szCs w:val="21"/>
              </w:rPr>
              <w:t>。</w:t>
            </w:r>
          </w:p>
        </w:tc>
      </w:tr>
      <w:tr w14:paraId="75EA19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C643353">
            <w:pPr>
              <w:shd w:val="clear" w:color="auto"/>
              <w:spacing w:line="380" w:lineRule="exact"/>
              <w:rPr>
                <w:rFonts w:hint="eastAsia" w:ascii="宋体" w:hAnsi="宋体"/>
                <w:color w:val="auto"/>
                <w:szCs w:val="21"/>
              </w:rPr>
            </w:pPr>
            <w:r>
              <w:rPr>
                <w:rFonts w:hint="eastAsia" w:ascii="宋体" w:hAnsi="宋体"/>
                <w:color w:val="auto"/>
                <w:szCs w:val="21"/>
              </w:rPr>
              <w:t>11.6</w:t>
            </w:r>
          </w:p>
        </w:tc>
        <w:tc>
          <w:tcPr>
            <w:tcW w:w="2268" w:type="dxa"/>
            <w:tcBorders>
              <w:top w:val="single" w:color="auto" w:sz="4" w:space="0"/>
              <w:left w:val="single" w:color="auto" w:sz="4" w:space="0"/>
              <w:bottom w:val="single" w:color="auto" w:sz="4" w:space="0"/>
              <w:right w:val="single" w:color="auto" w:sz="4" w:space="0"/>
            </w:tcBorders>
            <w:vAlign w:val="center"/>
          </w:tcPr>
          <w:p w14:paraId="3B11E6B9">
            <w:pPr>
              <w:shd w:val="clear" w:color="auto"/>
              <w:spacing w:line="380" w:lineRule="exact"/>
              <w:rPr>
                <w:rFonts w:hint="eastAsia" w:ascii="宋体" w:hAnsi="宋体"/>
                <w:color w:val="auto"/>
                <w:szCs w:val="21"/>
              </w:rPr>
            </w:pPr>
            <w:r>
              <w:rPr>
                <w:rFonts w:hint="eastAsia" w:ascii="宋体" w:hAnsi="宋体"/>
                <w:color w:val="auto"/>
                <w:szCs w:val="21"/>
              </w:rPr>
              <w:t>是否组织标前答疑会</w:t>
            </w:r>
          </w:p>
        </w:tc>
        <w:tc>
          <w:tcPr>
            <w:tcW w:w="7297" w:type="dxa"/>
            <w:tcBorders>
              <w:top w:val="single" w:color="auto" w:sz="4" w:space="0"/>
              <w:left w:val="single" w:color="auto" w:sz="4" w:space="0"/>
              <w:bottom w:val="single" w:color="auto" w:sz="4" w:space="0"/>
              <w:right w:val="single" w:color="auto" w:sz="4" w:space="0"/>
            </w:tcBorders>
            <w:vAlign w:val="center"/>
          </w:tcPr>
          <w:p w14:paraId="38CD0C71">
            <w:pPr>
              <w:shd w:val="clear" w:color="auto"/>
              <w:snapToGrid w:val="0"/>
              <w:spacing w:line="380" w:lineRule="exact"/>
              <w:rPr>
                <w:rFonts w:hint="eastAsia" w:ascii="宋体" w:hAnsi="宋体"/>
                <w:color w:val="auto"/>
                <w:szCs w:val="21"/>
              </w:rPr>
            </w:pPr>
            <w:r>
              <w:rPr>
                <w:rFonts w:hint="eastAsia" w:ascii="宋体" w:hAnsi="宋体"/>
                <w:color w:val="auto"/>
                <w:szCs w:val="21"/>
              </w:rPr>
              <w:t>√不组织召开开标前答疑会</w:t>
            </w:r>
          </w:p>
          <w:p w14:paraId="2D631E99">
            <w:pPr>
              <w:shd w:val="clear" w:color="auto"/>
              <w:snapToGrid w:val="0"/>
              <w:spacing w:line="380" w:lineRule="exact"/>
              <w:rPr>
                <w:rFonts w:hint="eastAsia" w:ascii="宋体" w:hAnsi="宋体"/>
                <w:color w:val="auto"/>
                <w:szCs w:val="21"/>
              </w:rPr>
            </w:pPr>
            <w:r>
              <w:rPr>
                <w:rFonts w:hint="eastAsia" w:ascii="宋体" w:hAnsi="宋体"/>
                <w:color w:val="auto"/>
                <w:szCs w:val="21"/>
              </w:rPr>
              <w:t>□组织召开开标前答疑会</w:t>
            </w:r>
          </w:p>
          <w:p w14:paraId="4E999B5D">
            <w:pPr>
              <w:shd w:val="clear" w:color="auto"/>
              <w:snapToGrid w:val="0"/>
              <w:spacing w:line="380" w:lineRule="exact"/>
              <w:rPr>
                <w:rFonts w:hint="eastAsia" w:ascii="宋体" w:hAnsi="宋体"/>
                <w:color w:val="auto"/>
                <w:szCs w:val="21"/>
                <w:u w:val="single"/>
              </w:rPr>
            </w:pPr>
            <w:r>
              <w:rPr>
                <w:rFonts w:hint="eastAsia" w:ascii="宋体" w:hAnsi="宋体"/>
                <w:color w:val="auto"/>
                <w:szCs w:val="21"/>
              </w:rPr>
              <w:t>会议开始时间：   年   月  日 时</w:t>
            </w:r>
            <w:r>
              <w:rPr>
                <w:rFonts w:hint="eastAsia" w:ascii="宋体" w:hAnsi="宋体"/>
                <w:color w:val="auto"/>
                <w:szCs w:val="21"/>
                <w:u w:val="single"/>
              </w:rPr>
              <w:t xml:space="preserve">  分</w:t>
            </w:r>
            <w:r>
              <w:rPr>
                <w:rFonts w:hint="eastAsia" w:ascii="宋体" w:hAnsi="宋体"/>
                <w:color w:val="auto"/>
                <w:szCs w:val="21"/>
              </w:rPr>
              <w:t>，逾期后果自负。会议地点：</w:t>
            </w:r>
          </w:p>
        </w:tc>
      </w:tr>
      <w:tr w14:paraId="7A32AE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vAlign w:val="center"/>
          </w:tcPr>
          <w:p w14:paraId="30D0C306">
            <w:pPr>
              <w:shd w:val="clear" w:color="auto"/>
              <w:spacing w:line="380" w:lineRule="exact"/>
              <w:rPr>
                <w:rFonts w:hint="eastAsia" w:ascii="宋体" w:hAnsi="宋体"/>
                <w:color w:val="auto"/>
                <w:szCs w:val="21"/>
              </w:rPr>
            </w:pPr>
            <w:r>
              <w:rPr>
                <w:rFonts w:hint="eastAsia" w:ascii="宋体" w:hAnsi="宋体"/>
                <w:color w:val="auto"/>
                <w:szCs w:val="21"/>
              </w:rPr>
              <w:t>13.1</w:t>
            </w:r>
          </w:p>
        </w:tc>
        <w:tc>
          <w:tcPr>
            <w:tcW w:w="2268" w:type="dxa"/>
            <w:tcBorders>
              <w:top w:val="single" w:color="auto" w:sz="4" w:space="0"/>
              <w:left w:val="single" w:color="auto" w:sz="4" w:space="0"/>
              <w:bottom w:val="single" w:color="auto" w:sz="4" w:space="0"/>
              <w:right w:val="single" w:color="auto" w:sz="4" w:space="0"/>
            </w:tcBorders>
            <w:vAlign w:val="center"/>
          </w:tcPr>
          <w:p w14:paraId="53D67DD8">
            <w:pPr>
              <w:shd w:val="clear" w:color="auto"/>
              <w:snapToGrid w:val="0"/>
              <w:spacing w:line="380" w:lineRule="exact"/>
              <w:jc w:val="left"/>
              <w:rPr>
                <w:rFonts w:hint="eastAsia" w:ascii="宋体" w:hAnsi="宋体" w:cs="Courier New"/>
                <w:color w:val="auto"/>
                <w:szCs w:val="21"/>
              </w:rPr>
            </w:pPr>
            <w:bookmarkStart w:id="52" w:name="_13.2"/>
            <w:bookmarkEnd w:id="52"/>
            <w:r>
              <w:rPr>
                <w:rFonts w:hint="eastAsia" w:ascii="宋体" w:hAnsi="宋体" w:cs="Courier New"/>
                <w:color w:val="auto"/>
                <w:szCs w:val="21"/>
              </w:rPr>
              <w:t>资格证明文件组成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66A697F1">
            <w:pPr>
              <w:shd w:val="clear" w:color="auto"/>
              <w:snapToGrid w:val="0"/>
              <w:spacing w:line="380" w:lineRule="exact"/>
              <w:jc w:val="left"/>
              <w:rPr>
                <w:rFonts w:hint="eastAsia" w:ascii="宋体" w:hAnsi="宋体"/>
                <w:color w:val="auto"/>
                <w:szCs w:val="21"/>
              </w:rPr>
            </w:pPr>
            <w:r>
              <w:rPr>
                <w:rFonts w:hint="eastAsia" w:ascii="宋体" w:hAnsi="宋体"/>
                <w:color w:val="auto"/>
                <w:szCs w:val="21"/>
              </w:rPr>
              <w:t>1、投标人为法人或者其他组织的，提供营业执照等证明文件</w:t>
            </w:r>
            <w:r>
              <w:rPr>
                <w:rFonts w:hint="eastAsia" w:ascii="宋体" w:hAnsi="宋体" w:cs="宋体"/>
                <w:color w:val="auto"/>
                <w:szCs w:val="21"/>
              </w:rPr>
              <w:t>（如营业执照或者事业单位法人证书或者</w:t>
            </w:r>
            <w:r>
              <w:rPr>
                <w:rStyle w:val="69"/>
                <w:color w:val="auto"/>
                <w:szCs w:val="21"/>
              </w:rPr>
              <w:t>执业许可证</w:t>
            </w:r>
            <w:r>
              <w:rPr>
                <w:rFonts w:hint="eastAsia" w:ascii="宋体" w:hAnsi="宋体" w:cs="宋体"/>
                <w:color w:val="auto"/>
                <w:szCs w:val="21"/>
              </w:rPr>
              <w:t>等）</w:t>
            </w:r>
            <w:r>
              <w:rPr>
                <w:rFonts w:hint="eastAsia" w:ascii="宋体" w:hAnsi="宋体"/>
                <w:color w:val="auto"/>
                <w:szCs w:val="21"/>
              </w:rPr>
              <w:t>，投标人为自然人的，提供身份证</w:t>
            </w:r>
            <w:r>
              <w:rPr>
                <w:rFonts w:hint="eastAsia" w:ascii="宋体" w:hAnsi="宋体" w:cs="宋体"/>
                <w:color w:val="auto"/>
                <w:szCs w:val="21"/>
              </w:rPr>
              <w:t>复印件</w:t>
            </w:r>
            <w:r>
              <w:rPr>
                <w:rFonts w:hint="eastAsia" w:ascii="宋体" w:hAnsi="宋体"/>
                <w:color w:val="auto"/>
                <w:szCs w:val="21"/>
              </w:rPr>
              <w:t>。（</w:t>
            </w:r>
            <w:r>
              <w:rPr>
                <w:rFonts w:hint="eastAsia" w:ascii="宋体" w:hAnsi="宋体"/>
                <w:b/>
                <w:color w:val="auto"/>
                <w:szCs w:val="21"/>
              </w:rPr>
              <w:t>必须提供，否则作无效投标处理</w:t>
            </w:r>
            <w:r>
              <w:rPr>
                <w:rFonts w:hint="eastAsia" w:ascii="宋体" w:hAnsi="宋体"/>
                <w:color w:val="auto"/>
                <w:szCs w:val="21"/>
              </w:rPr>
              <w:t>）</w:t>
            </w:r>
          </w:p>
          <w:p w14:paraId="201FD58A">
            <w:pPr>
              <w:shd w:val="clear" w:color="auto"/>
              <w:snapToGrid w:val="0"/>
              <w:spacing w:line="380" w:lineRule="exact"/>
              <w:jc w:val="left"/>
              <w:rPr>
                <w:rFonts w:hint="eastAsia" w:ascii="宋体" w:hAnsi="宋体"/>
                <w:color w:val="auto"/>
                <w:szCs w:val="21"/>
              </w:rPr>
            </w:pPr>
            <w:r>
              <w:rPr>
                <w:rFonts w:hint="eastAsia" w:ascii="宋体" w:hAnsi="宋体" w:cs="宋体"/>
                <w:color w:val="auto"/>
                <w:szCs w:val="21"/>
              </w:rPr>
              <w:t>2、投标人依法缴纳税收的相关材料（</w:t>
            </w:r>
            <w:r>
              <w:rPr>
                <w:rFonts w:ascii="宋体" w:hAnsi="宋体" w:cs="宋体"/>
                <w:color w:val="auto"/>
                <w:szCs w:val="21"/>
                <w:u w:val="single"/>
              </w:rPr>
              <w:t>2025</w:t>
            </w:r>
            <w:r>
              <w:rPr>
                <w:rFonts w:hint="eastAsia" w:ascii="宋体" w:hAnsi="宋体" w:cs="宋体"/>
                <w:color w:val="auto"/>
                <w:szCs w:val="21"/>
              </w:rPr>
              <w:t>年</w:t>
            </w:r>
            <w:r>
              <w:rPr>
                <w:rFonts w:hint="eastAsia" w:ascii="宋体" w:hAnsi="宋体" w:cs="宋体"/>
                <w:color w:val="auto"/>
                <w:szCs w:val="21"/>
                <w:u w:val="single"/>
              </w:rPr>
              <w:t>12</w:t>
            </w:r>
            <w:r>
              <w:rPr>
                <w:rFonts w:hint="eastAsia" w:ascii="宋体" w:hAnsi="宋体" w:cs="宋体"/>
                <w:color w:val="auto"/>
                <w:szCs w:val="21"/>
              </w:rPr>
              <w:t>月至</w:t>
            </w:r>
            <w:r>
              <w:rPr>
                <w:rFonts w:ascii="宋体" w:hAnsi="宋体" w:cs="宋体"/>
                <w:color w:val="auto"/>
                <w:szCs w:val="21"/>
                <w:u w:val="single"/>
              </w:rPr>
              <w:t>2026</w:t>
            </w:r>
            <w:r>
              <w:rPr>
                <w:rFonts w:hint="eastAsia" w:ascii="宋体" w:hAnsi="宋体" w:cs="宋体"/>
                <w:color w:val="auto"/>
                <w:szCs w:val="21"/>
              </w:rPr>
              <w:t>年</w:t>
            </w:r>
            <w:r>
              <w:rPr>
                <w:rFonts w:hint="eastAsia" w:ascii="宋体" w:hAnsi="宋体" w:cs="宋体"/>
                <w:color w:val="auto"/>
                <w:szCs w:val="21"/>
                <w:u w:val="single"/>
              </w:rPr>
              <w:t>6</w:t>
            </w:r>
            <w:r>
              <w:rPr>
                <w:rFonts w:hint="eastAsia" w:ascii="宋体" w:hAnsi="宋体" w:cs="宋体"/>
                <w:color w:val="auto"/>
                <w:szCs w:val="21"/>
              </w:rPr>
              <w:t>月内连续</w:t>
            </w:r>
            <w:r>
              <w:rPr>
                <w:rFonts w:ascii="宋体" w:hAnsi="宋体" w:cs="宋体"/>
                <w:color w:val="auto"/>
                <w:szCs w:val="21"/>
                <w:u w:val="single"/>
              </w:rPr>
              <w:t>3</w:t>
            </w:r>
            <w:r>
              <w:rPr>
                <w:rFonts w:hint="eastAsia" w:ascii="宋体" w:hAnsi="宋体" w:cs="宋体"/>
                <w:color w:val="auto"/>
                <w:szCs w:val="21"/>
              </w:rPr>
              <w:t>个月的依法缴纳税收的凭据复印件；依</w:t>
            </w:r>
            <w:r>
              <w:rPr>
                <w:rFonts w:hint="eastAsia" w:ascii="宋体" w:hAnsi="宋体"/>
                <w:color w:val="auto"/>
                <w:szCs w:val="21"/>
              </w:rPr>
              <w:t>法免税的供应商，必须提供相应文件证明其依法免税。无纳税记录的，应提供投标人所在地主管税务部门出具的依法纳税或依法免税证明复印件。</w:t>
            </w:r>
            <w:r>
              <w:rPr>
                <w:rFonts w:hint="eastAsia" w:ascii="宋体" w:hAnsi="宋体" w:cs="宋体"/>
                <w:color w:val="auto"/>
                <w:szCs w:val="21"/>
              </w:rPr>
              <w:t>从取得营业执照时间起到投标文件提交截止时间为止不足要求月数的，只需提供从取得营业执照起的依法缴纳税收</w:t>
            </w:r>
            <w:r>
              <w:rPr>
                <w:rFonts w:hint="eastAsia" w:ascii="宋体" w:hAnsi="宋体"/>
                <w:color w:val="auto"/>
                <w:szCs w:val="21"/>
              </w:rPr>
              <w:t>相应证明文件</w:t>
            </w:r>
            <w:r>
              <w:rPr>
                <w:rFonts w:hint="eastAsia" w:ascii="宋体" w:hAnsi="宋体" w:cs="宋体"/>
                <w:color w:val="auto"/>
                <w:szCs w:val="21"/>
              </w:rPr>
              <w:t>）</w:t>
            </w:r>
            <w:r>
              <w:rPr>
                <w:rFonts w:hint="eastAsia" w:ascii="宋体" w:hAnsi="宋体"/>
                <w:color w:val="auto"/>
                <w:szCs w:val="21"/>
              </w:rPr>
              <w:t>。（</w:t>
            </w:r>
            <w:r>
              <w:rPr>
                <w:rFonts w:hint="eastAsia" w:ascii="宋体" w:hAnsi="宋体"/>
                <w:b/>
                <w:color w:val="auto"/>
                <w:szCs w:val="21"/>
              </w:rPr>
              <w:t>必须提供，否则作无效投标处理</w:t>
            </w:r>
            <w:r>
              <w:rPr>
                <w:rFonts w:hint="eastAsia" w:ascii="宋体" w:hAnsi="宋体"/>
                <w:color w:val="auto"/>
                <w:szCs w:val="21"/>
              </w:rPr>
              <w:t>）</w:t>
            </w:r>
          </w:p>
          <w:p w14:paraId="004FD293">
            <w:pPr>
              <w:shd w:val="clear" w:color="auto"/>
              <w:snapToGrid w:val="0"/>
              <w:spacing w:line="380" w:lineRule="exact"/>
              <w:jc w:val="left"/>
              <w:rPr>
                <w:rFonts w:hint="eastAsia" w:ascii="宋体" w:hAnsi="宋体"/>
                <w:color w:val="auto"/>
                <w:szCs w:val="21"/>
              </w:rPr>
            </w:pPr>
            <w:r>
              <w:rPr>
                <w:rFonts w:hint="eastAsia" w:ascii="宋体" w:hAnsi="宋体" w:cs="宋体"/>
                <w:color w:val="auto"/>
                <w:szCs w:val="21"/>
              </w:rPr>
              <w:t>3、投标人依法缴纳社会保障资金的相关材料（</w:t>
            </w:r>
            <w:r>
              <w:rPr>
                <w:rFonts w:ascii="宋体" w:hAnsi="宋体" w:cs="宋体"/>
                <w:color w:val="auto"/>
                <w:szCs w:val="21"/>
                <w:u w:val="single"/>
              </w:rPr>
              <w:t>2025</w:t>
            </w:r>
            <w:r>
              <w:rPr>
                <w:rFonts w:hint="eastAsia" w:ascii="宋体" w:hAnsi="宋体" w:cs="宋体"/>
                <w:color w:val="auto"/>
                <w:szCs w:val="21"/>
              </w:rPr>
              <w:t>年</w:t>
            </w:r>
            <w:r>
              <w:rPr>
                <w:rFonts w:hint="eastAsia" w:ascii="宋体" w:hAnsi="宋体" w:cs="宋体"/>
                <w:color w:val="auto"/>
                <w:szCs w:val="21"/>
                <w:u w:val="single"/>
              </w:rPr>
              <w:t>12</w:t>
            </w:r>
            <w:r>
              <w:rPr>
                <w:rFonts w:hint="eastAsia" w:ascii="宋体" w:hAnsi="宋体" w:cs="宋体"/>
                <w:color w:val="auto"/>
                <w:szCs w:val="21"/>
              </w:rPr>
              <w:t>月至</w:t>
            </w:r>
            <w:r>
              <w:rPr>
                <w:rFonts w:ascii="宋体" w:hAnsi="宋体" w:cs="宋体"/>
                <w:color w:val="auto"/>
                <w:szCs w:val="21"/>
                <w:u w:val="single"/>
              </w:rPr>
              <w:t>2026</w:t>
            </w:r>
            <w:r>
              <w:rPr>
                <w:rFonts w:hint="eastAsia" w:ascii="宋体" w:hAnsi="宋体" w:cs="宋体"/>
                <w:color w:val="auto"/>
                <w:szCs w:val="21"/>
              </w:rPr>
              <w:t>年</w:t>
            </w:r>
            <w:r>
              <w:rPr>
                <w:rFonts w:hint="eastAsia" w:ascii="宋体" w:hAnsi="宋体" w:cs="宋体"/>
                <w:color w:val="auto"/>
                <w:szCs w:val="21"/>
                <w:u w:val="single"/>
              </w:rPr>
              <w:t>6</w:t>
            </w:r>
            <w:r>
              <w:rPr>
                <w:rFonts w:hint="eastAsia" w:ascii="宋体" w:hAnsi="宋体" w:cs="宋体"/>
                <w:color w:val="auto"/>
                <w:szCs w:val="21"/>
              </w:rPr>
              <w:t>月内连续</w:t>
            </w:r>
            <w:r>
              <w:rPr>
                <w:rFonts w:ascii="宋体" w:hAnsi="宋体" w:cs="宋体"/>
                <w:color w:val="auto"/>
                <w:szCs w:val="21"/>
                <w:u w:val="single"/>
              </w:rPr>
              <w:t>3</w:t>
            </w:r>
            <w:r>
              <w:rPr>
                <w:rFonts w:hint="eastAsia" w:ascii="宋体" w:hAnsi="宋体" w:cs="宋体"/>
                <w:color w:val="auto"/>
                <w:szCs w:val="21"/>
              </w:rPr>
              <w:t>个月的依法缴纳社会保障资金的缴费凭证（专用收据或者社会保险缴纳清单）复印件；</w:t>
            </w:r>
            <w:r>
              <w:rPr>
                <w:rFonts w:hint="eastAsia" w:ascii="宋体" w:hAnsi="宋体"/>
                <w:color w:val="auto"/>
                <w:szCs w:val="21"/>
              </w:rPr>
              <w:t>依法不需要缴纳社会保障资金的供应商，必须提供相应文件证明不需要缴纳社会保障资金。</w:t>
            </w:r>
            <w:r>
              <w:rPr>
                <w:rFonts w:hint="eastAsia" w:ascii="宋体" w:hAnsi="宋体" w:cs="宋体"/>
                <w:color w:val="auto"/>
                <w:szCs w:val="21"/>
              </w:rPr>
              <w:t>从取得营业执照时间起到投标文件提交截止时间为止不足要求月数的只需提供从取得营业执照起的依法缴纳社会保障资金的</w:t>
            </w:r>
            <w:r>
              <w:rPr>
                <w:rFonts w:hint="eastAsia" w:ascii="宋体" w:hAnsi="宋体"/>
                <w:color w:val="auto"/>
                <w:szCs w:val="21"/>
              </w:rPr>
              <w:t>相应证明文件。（</w:t>
            </w:r>
            <w:r>
              <w:rPr>
                <w:rFonts w:hint="eastAsia" w:ascii="宋体" w:hAnsi="宋体"/>
                <w:b/>
                <w:color w:val="auto"/>
                <w:szCs w:val="21"/>
              </w:rPr>
              <w:t>必须提供，否则作无效投标处理</w:t>
            </w:r>
            <w:r>
              <w:rPr>
                <w:rFonts w:hint="eastAsia" w:ascii="宋体" w:hAnsi="宋体"/>
                <w:color w:val="auto"/>
                <w:szCs w:val="21"/>
              </w:rPr>
              <w:t>）</w:t>
            </w:r>
          </w:p>
          <w:p w14:paraId="114DF0CD">
            <w:pPr>
              <w:shd w:val="clear" w:color="auto"/>
              <w:snapToGrid w:val="0"/>
              <w:spacing w:line="380" w:lineRule="exact"/>
              <w:jc w:val="left"/>
              <w:rPr>
                <w:rFonts w:hint="eastAsia" w:ascii="宋体" w:hAnsi="宋体"/>
                <w:color w:val="auto"/>
                <w:szCs w:val="21"/>
              </w:rPr>
            </w:pPr>
            <w:r>
              <w:rPr>
                <w:rFonts w:hint="eastAsia" w:ascii="宋体" w:hAnsi="宋体" w:cs="宋体"/>
                <w:color w:val="auto"/>
                <w:szCs w:val="21"/>
              </w:rPr>
              <w:t>4、投标人财务状况报告：</w:t>
            </w:r>
            <w:r>
              <w:rPr>
                <w:rFonts w:hint="eastAsia" w:ascii="宋体" w:hAnsi="宋体"/>
                <w:color w:val="auto"/>
                <w:szCs w:val="21"/>
              </w:rPr>
              <w:t>[</w:t>
            </w:r>
            <w:r>
              <w:rPr>
                <w:rFonts w:hint="eastAsia" w:ascii="宋体" w:hAnsi="宋体"/>
                <w:color w:val="auto"/>
                <w:szCs w:val="21"/>
                <w:u w:val="single"/>
              </w:rPr>
              <w:t>2</w:t>
            </w:r>
            <w:r>
              <w:rPr>
                <w:rFonts w:ascii="宋体" w:hAnsi="宋体"/>
                <w:color w:val="auto"/>
                <w:szCs w:val="21"/>
                <w:u w:val="single"/>
              </w:rPr>
              <w:t>024</w:t>
            </w:r>
            <w:r>
              <w:rPr>
                <w:rFonts w:hint="eastAsia" w:ascii="宋体" w:hAnsi="宋体"/>
                <w:color w:val="auto"/>
                <w:szCs w:val="21"/>
                <w:u w:val="single"/>
              </w:rPr>
              <w:t>或2</w:t>
            </w:r>
            <w:r>
              <w:rPr>
                <w:rFonts w:ascii="宋体" w:hAnsi="宋体"/>
                <w:color w:val="auto"/>
                <w:szCs w:val="21"/>
                <w:u w:val="single"/>
              </w:rPr>
              <w:t>025</w:t>
            </w:r>
            <w:r>
              <w:rPr>
                <w:rFonts w:hint="eastAsia" w:ascii="宋体" w:hAnsi="宋体"/>
                <w:color w:val="auto"/>
                <w:szCs w:val="21"/>
              </w:rPr>
              <w:t>年度]财务状况报告复印件；供应商成立不满一年的应按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b/>
                <w:color w:val="auto"/>
                <w:szCs w:val="21"/>
              </w:rPr>
              <w:t>必须提供，否则作无效投标处理</w:t>
            </w:r>
            <w:r>
              <w:rPr>
                <w:rFonts w:hint="eastAsia" w:ascii="宋体" w:hAnsi="宋体"/>
                <w:color w:val="auto"/>
                <w:szCs w:val="21"/>
              </w:rPr>
              <w:t>）</w:t>
            </w:r>
          </w:p>
          <w:p w14:paraId="761BA011">
            <w:pPr>
              <w:shd w:val="clear" w:color="auto"/>
              <w:snapToGrid w:val="0"/>
              <w:spacing w:line="380" w:lineRule="exact"/>
              <w:jc w:val="left"/>
              <w:rPr>
                <w:rFonts w:hint="eastAsia" w:ascii="宋体" w:hAnsi="宋体"/>
                <w:color w:val="auto"/>
                <w:szCs w:val="21"/>
              </w:rPr>
            </w:pPr>
            <w:r>
              <w:rPr>
                <w:rFonts w:hint="eastAsia" w:ascii="宋体" w:hAnsi="宋体"/>
                <w:color w:val="auto"/>
                <w:szCs w:val="21"/>
              </w:rPr>
              <w:t>5、投标人直接控股、管理关系信息表。（</w:t>
            </w:r>
            <w:r>
              <w:rPr>
                <w:rFonts w:hint="eastAsia" w:ascii="宋体" w:hAnsi="宋体"/>
                <w:b/>
                <w:color w:val="auto"/>
                <w:szCs w:val="21"/>
              </w:rPr>
              <w:t>必须提供，否则作无效投标处理</w:t>
            </w:r>
            <w:r>
              <w:rPr>
                <w:rFonts w:hint="eastAsia" w:ascii="宋体" w:hAnsi="宋体"/>
                <w:color w:val="auto"/>
                <w:szCs w:val="21"/>
              </w:rPr>
              <w:t>）</w:t>
            </w:r>
          </w:p>
          <w:p w14:paraId="1CD8B235">
            <w:pPr>
              <w:numPr>
                <w:ilvl w:val="0"/>
                <w:numId w:val="11"/>
              </w:numPr>
              <w:shd w:val="clear" w:color="auto"/>
              <w:snapToGrid w:val="0"/>
              <w:spacing w:line="380" w:lineRule="exact"/>
              <w:jc w:val="left"/>
              <w:rPr>
                <w:rFonts w:hint="eastAsia" w:ascii="宋体" w:hAnsi="宋体"/>
                <w:color w:val="auto"/>
                <w:szCs w:val="21"/>
              </w:rPr>
            </w:pPr>
            <w:r>
              <w:rPr>
                <w:rFonts w:hint="eastAsia" w:ascii="宋体" w:hAnsi="宋体"/>
                <w:color w:val="auto"/>
                <w:szCs w:val="21"/>
              </w:rPr>
              <w:t>投标资格声明。（</w:t>
            </w:r>
            <w:r>
              <w:rPr>
                <w:rFonts w:hint="eastAsia" w:ascii="宋体" w:hAnsi="宋体"/>
                <w:b/>
                <w:color w:val="auto"/>
                <w:szCs w:val="21"/>
              </w:rPr>
              <w:t>必须提供，否则作无效投标处理</w:t>
            </w:r>
            <w:r>
              <w:rPr>
                <w:rFonts w:hint="eastAsia" w:ascii="宋体" w:hAnsi="宋体"/>
                <w:color w:val="auto"/>
                <w:szCs w:val="21"/>
              </w:rPr>
              <w:t>）</w:t>
            </w:r>
          </w:p>
          <w:p w14:paraId="403954E0">
            <w:pPr>
              <w:shd w:val="clear" w:color="auto"/>
              <w:snapToGrid w:val="0"/>
              <w:spacing w:line="380" w:lineRule="exact"/>
              <w:jc w:val="left"/>
              <w:rPr>
                <w:rFonts w:hint="eastAsia" w:ascii="宋体" w:hAnsi="宋体"/>
                <w:color w:val="auto"/>
                <w:szCs w:val="21"/>
              </w:rPr>
            </w:pPr>
            <w:r>
              <w:rPr>
                <w:rFonts w:hint="eastAsia" w:ascii="宋体" w:hAnsi="宋体"/>
                <w:color w:val="auto"/>
                <w:szCs w:val="21"/>
              </w:rPr>
              <w:t>7、联合体协议书。（</w:t>
            </w:r>
            <w:r>
              <w:rPr>
                <w:rFonts w:hint="eastAsia" w:ascii="宋体" w:hAnsi="宋体"/>
                <w:b/>
                <w:color w:val="auto"/>
                <w:szCs w:val="21"/>
              </w:rPr>
              <w:t>联合体投标时必须提供，否则作无效投标处理</w:t>
            </w:r>
            <w:r>
              <w:rPr>
                <w:rFonts w:hint="eastAsia" w:ascii="宋体" w:hAnsi="宋体"/>
                <w:color w:val="auto"/>
                <w:szCs w:val="21"/>
              </w:rPr>
              <w:t>）</w:t>
            </w:r>
          </w:p>
          <w:p w14:paraId="7279E2FF">
            <w:pPr>
              <w:shd w:val="clear" w:color="auto"/>
              <w:snapToGrid w:val="0"/>
              <w:spacing w:line="380" w:lineRule="exact"/>
              <w:jc w:val="left"/>
              <w:rPr>
                <w:rFonts w:hint="eastAsia" w:ascii="宋体" w:hAnsi="宋体"/>
                <w:color w:val="auto"/>
                <w:szCs w:val="21"/>
              </w:rPr>
            </w:pPr>
            <w:r>
              <w:rPr>
                <w:rFonts w:ascii="宋体" w:hAnsi="宋体"/>
                <w:color w:val="auto"/>
                <w:szCs w:val="21"/>
              </w:rPr>
              <w:t>8</w:t>
            </w:r>
            <w:r>
              <w:rPr>
                <w:rFonts w:hint="eastAsia" w:ascii="宋体" w:hAnsi="宋体"/>
                <w:color w:val="auto"/>
                <w:szCs w:val="21"/>
              </w:rPr>
              <w:t>、除招标文件规定必须提供以外，投标人认为需要提供的其他证明材料。</w:t>
            </w:r>
          </w:p>
          <w:p w14:paraId="490657BB">
            <w:pPr>
              <w:shd w:val="clear" w:color="auto"/>
              <w:snapToGrid w:val="0"/>
              <w:spacing w:line="380" w:lineRule="exact"/>
              <w:jc w:val="left"/>
              <w:rPr>
                <w:rFonts w:hint="eastAsia" w:ascii="宋体" w:hAnsi="宋体" w:cs="Courier New"/>
                <w:b/>
                <w:color w:val="auto"/>
                <w:szCs w:val="21"/>
              </w:rPr>
            </w:pPr>
            <w:r>
              <w:rPr>
                <w:rFonts w:hint="eastAsia" w:ascii="宋体" w:hAnsi="宋体"/>
                <w:b/>
                <w:bCs/>
                <w:color w:val="auto"/>
                <w:szCs w:val="21"/>
              </w:rPr>
              <w:t>注：1.以上标明“必须提供”的材料</w:t>
            </w:r>
            <w:r>
              <w:rPr>
                <w:rFonts w:hint="eastAsia" w:ascii="宋体" w:hAnsi="宋体" w:cs="宋体"/>
                <w:b/>
                <w:color w:val="auto"/>
                <w:szCs w:val="21"/>
              </w:rPr>
              <w:t>属于复印件的扫描件的</w:t>
            </w:r>
            <w:r>
              <w:rPr>
                <w:rFonts w:hint="eastAsia" w:ascii="宋体" w:hAnsi="宋体"/>
                <w:b/>
                <w:bCs/>
                <w:color w:val="auto"/>
                <w:szCs w:val="21"/>
              </w:rPr>
              <w:t>，必须加盖投标人电子公章，否则</w:t>
            </w:r>
            <w:r>
              <w:rPr>
                <w:rFonts w:hint="eastAsia" w:ascii="宋体" w:hAnsi="宋体" w:cs="Courier New"/>
                <w:b/>
                <w:color w:val="auto"/>
                <w:szCs w:val="21"/>
              </w:rPr>
              <w:t>作无效投标处理。</w:t>
            </w:r>
          </w:p>
          <w:p w14:paraId="13608DF5">
            <w:pPr>
              <w:shd w:val="clear" w:color="auto"/>
              <w:snapToGrid w:val="0"/>
              <w:spacing w:line="380" w:lineRule="exact"/>
              <w:ind w:firstLine="422" w:firstLineChars="200"/>
              <w:jc w:val="left"/>
              <w:rPr>
                <w:rFonts w:hint="eastAsia" w:ascii="宋体" w:hAnsi="宋体"/>
                <w:b/>
                <w:bCs/>
                <w:color w:val="auto"/>
                <w:szCs w:val="21"/>
              </w:rPr>
            </w:pPr>
            <w:r>
              <w:rPr>
                <w:rFonts w:hint="eastAsia" w:ascii="宋体" w:hAnsi="宋体" w:cs="Courier New"/>
                <w:b/>
                <w:color w:val="auto"/>
                <w:szCs w:val="21"/>
              </w:rPr>
              <w:t>2</w:t>
            </w:r>
            <w:r>
              <w:rPr>
                <w:rFonts w:hint="eastAsia" w:ascii="宋体" w:hAnsi="宋体"/>
                <w:b/>
                <w:bCs/>
                <w:color w:val="auto"/>
                <w:szCs w:val="21"/>
              </w:rPr>
              <w:t>.联合体投标时，第1-5项资格证明文件联合体各方均必须分别提供，联合体各方分别盖章和签字，否则投标文件按无效响应处理。</w:t>
            </w:r>
          </w:p>
        </w:tc>
      </w:tr>
      <w:tr w14:paraId="655323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vAlign w:val="center"/>
          </w:tcPr>
          <w:p w14:paraId="055D0459">
            <w:pPr>
              <w:shd w:val="clear" w:color="auto"/>
              <w:spacing w:line="380" w:lineRule="exact"/>
              <w:rPr>
                <w:rFonts w:hint="eastAsia"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5C7C8573">
            <w:pPr>
              <w:shd w:val="clear" w:color="auto"/>
              <w:snapToGrid w:val="0"/>
              <w:spacing w:line="380" w:lineRule="exact"/>
              <w:jc w:val="left"/>
              <w:rPr>
                <w:rFonts w:hint="eastAsia" w:ascii="宋体" w:hAnsi="宋体"/>
                <w:color w:val="auto"/>
                <w:szCs w:val="21"/>
              </w:rPr>
            </w:pPr>
            <w:bookmarkStart w:id="53" w:name="_13.3"/>
            <w:bookmarkEnd w:id="53"/>
            <w:r>
              <w:rPr>
                <w:rFonts w:hint="eastAsia" w:ascii="宋体" w:hAnsi="宋体" w:cs="Courier New"/>
                <w:color w:val="auto"/>
                <w:szCs w:val="21"/>
              </w:rPr>
              <w:t>商务文件组成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301872AE">
            <w:pPr>
              <w:shd w:val="clear" w:color="auto"/>
              <w:snapToGrid w:val="0"/>
              <w:spacing w:line="380" w:lineRule="exact"/>
              <w:jc w:val="left"/>
              <w:rPr>
                <w:rFonts w:hint="eastAsia" w:ascii="宋体" w:hAnsi="宋体"/>
                <w:color w:val="auto"/>
                <w:szCs w:val="21"/>
              </w:rPr>
            </w:pPr>
            <w:r>
              <w:rPr>
                <w:rFonts w:hint="eastAsia" w:ascii="宋体" w:hAnsi="宋体"/>
                <w:color w:val="auto"/>
                <w:szCs w:val="21"/>
              </w:rPr>
              <w:t>1、无串通投标行为的承诺函；（</w:t>
            </w:r>
            <w:r>
              <w:rPr>
                <w:rFonts w:hint="eastAsia" w:ascii="宋体" w:hAnsi="宋体"/>
                <w:b/>
                <w:color w:val="auto"/>
                <w:szCs w:val="21"/>
              </w:rPr>
              <w:t>必须提供，否则作无效投标处理</w:t>
            </w:r>
            <w:r>
              <w:rPr>
                <w:rFonts w:hint="eastAsia" w:ascii="宋体" w:hAnsi="宋体"/>
                <w:color w:val="auto"/>
                <w:szCs w:val="21"/>
              </w:rPr>
              <w:t>）</w:t>
            </w:r>
          </w:p>
          <w:p w14:paraId="34F45840">
            <w:pPr>
              <w:shd w:val="clear" w:color="auto"/>
              <w:snapToGrid w:val="0"/>
              <w:spacing w:line="380" w:lineRule="exact"/>
              <w:jc w:val="left"/>
              <w:rPr>
                <w:rFonts w:hint="eastAsia" w:ascii="宋体" w:hAnsi="宋体"/>
                <w:color w:val="auto"/>
                <w:szCs w:val="21"/>
              </w:rPr>
            </w:pPr>
            <w:r>
              <w:rPr>
                <w:rFonts w:hint="eastAsia" w:ascii="宋体" w:hAnsi="宋体"/>
                <w:color w:val="auto"/>
                <w:szCs w:val="21"/>
              </w:rPr>
              <w:t>2、法定代表人身份证明及法定代表人有效身份证正反面复印件；（</w:t>
            </w:r>
            <w:r>
              <w:rPr>
                <w:rFonts w:hint="eastAsia" w:ascii="宋体" w:hAnsi="宋体" w:cs="宋体"/>
                <w:b/>
                <w:bCs/>
                <w:color w:val="auto"/>
                <w:szCs w:val="21"/>
              </w:rPr>
              <w:t>除自然人投标外</w:t>
            </w:r>
            <w:r>
              <w:rPr>
                <w:rFonts w:hint="eastAsia" w:ascii="宋体" w:hAnsi="宋体"/>
                <w:b/>
                <w:color w:val="auto"/>
                <w:szCs w:val="21"/>
              </w:rPr>
              <w:t>必须提供，否则作无效投标处理</w:t>
            </w:r>
            <w:r>
              <w:rPr>
                <w:rFonts w:hint="eastAsia" w:ascii="宋体" w:hAnsi="宋体"/>
                <w:color w:val="auto"/>
                <w:szCs w:val="21"/>
              </w:rPr>
              <w:t>）</w:t>
            </w:r>
          </w:p>
          <w:p w14:paraId="1CEA5D54">
            <w:pPr>
              <w:shd w:val="clear" w:color="auto"/>
              <w:snapToGrid w:val="0"/>
              <w:spacing w:line="380" w:lineRule="exact"/>
              <w:jc w:val="left"/>
              <w:rPr>
                <w:rFonts w:hint="eastAsia" w:ascii="宋体" w:hAnsi="宋体"/>
                <w:color w:val="auto"/>
                <w:szCs w:val="21"/>
              </w:rPr>
            </w:pPr>
            <w:r>
              <w:rPr>
                <w:rFonts w:hint="eastAsia" w:ascii="宋体" w:hAnsi="宋体"/>
                <w:color w:val="auto"/>
                <w:szCs w:val="21"/>
              </w:rPr>
              <w:t>3、法定代表人授权委托书及委托代理人有效身份证正反面复印件；（</w:t>
            </w:r>
            <w:r>
              <w:rPr>
                <w:rFonts w:hint="eastAsia" w:ascii="宋体" w:hAnsi="宋体"/>
                <w:b/>
                <w:color w:val="auto"/>
                <w:szCs w:val="21"/>
              </w:rPr>
              <w:t>委托时必须提供，否则作无效投标处理</w:t>
            </w:r>
            <w:r>
              <w:rPr>
                <w:rFonts w:hint="eastAsia" w:ascii="宋体" w:hAnsi="宋体"/>
                <w:color w:val="auto"/>
                <w:szCs w:val="21"/>
              </w:rPr>
              <w:t>）</w:t>
            </w:r>
          </w:p>
          <w:p w14:paraId="660B1D54">
            <w:pPr>
              <w:shd w:val="clear" w:color="auto"/>
              <w:snapToGrid w:val="0"/>
              <w:spacing w:line="380" w:lineRule="exact"/>
              <w:jc w:val="left"/>
              <w:rPr>
                <w:rFonts w:hint="eastAsia" w:ascii="宋体" w:hAnsi="宋体"/>
                <w:color w:val="auto"/>
                <w:szCs w:val="21"/>
              </w:rPr>
            </w:pPr>
            <w:r>
              <w:rPr>
                <w:rFonts w:hint="eastAsia" w:ascii="宋体" w:hAnsi="宋体"/>
                <w:color w:val="auto"/>
                <w:szCs w:val="21"/>
              </w:rPr>
              <w:t>4、商务条款偏离表；（</w:t>
            </w:r>
            <w:r>
              <w:rPr>
                <w:rFonts w:hint="eastAsia" w:ascii="宋体" w:hAnsi="宋体"/>
                <w:b/>
                <w:color w:val="auto"/>
                <w:szCs w:val="21"/>
              </w:rPr>
              <w:t>必须提供，否则作无效投标处理</w:t>
            </w:r>
            <w:r>
              <w:rPr>
                <w:rFonts w:hint="eastAsia" w:ascii="宋体" w:hAnsi="宋体"/>
                <w:color w:val="auto"/>
                <w:szCs w:val="21"/>
              </w:rPr>
              <w:t>）</w:t>
            </w:r>
          </w:p>
          <w:p w14:paraId="53711A19">
            <w:pPr>
              <w:shd w:val="clear" w:color="auto"/>
              <w:snapToGrid w:val="0"/>
              <w:spacing w:line="380" w:lineRule="exact"/>
              <w:jc w:val="left"/>
              <w:rPr>
                <w:rFonts w:hint="eastAsia" w:ascii="宋体" w:hAnsi="宋体"/>
                <w:color w:val="auto"/>
                <w:szCs w:val="21"/>
              </w:rPr>
            </w:pPr>
            <w:r>
              <w:rPr>
                <w:rFonts w:hint="eastAsia" w:ascii="宋体" w:hAnsi="宋体"/>
                <w:color w:val="auto"/>
                <w:szCs w:val="21"/>
              </w:rPr>
              <w:t>5、投标人情况介绍；</w:t>
            </w:r>
          </w:p>
          <w:p w14:paraId="35031137">
            <w:pPr>
              <w:shd w:val="clear" w:color="auto"/>
              <w:snapToGrid w:val="0"/>
              <w:spacing w:line="380" w:lineRule="exact"/>
              <w:jc w:val="left"/>
              <w:rPr>
                <w:rFonts w:hint="eastAsia" w:ascii="宋体" w:hAnsi="宋体"/>
                <w:color w:val="auto"/>
                <w:szCs w:val="21"/>
              </w:rPr>
            </w:pPr>
            <w:r>
              <w:rPr>
                <w:rFonts w:hint="eastAsia" w:ascii="宋体" w:hAnsi="宋体"/>
                <w:color w:val="auto"/>
                <w:szCs w:val="21"/>
              </w:rPr>
              <w:t>6、除招标文件规定必须提供以外，投标人认为需要提供的其他证明材料。（投标人根据“第二章 采购需求”及“第四章 评标方法及评标标准”提供有关证明材料）。</w:t>
            </w:r>
          </w:p>
          <w:p w14:paraId="51B8468B">
            <w:pPr>
              <w:shd w:val="clear" w:color="auto"/>
              <w:snapToGrid w:val="0"/>
              <w:spacing w:line="380" w:lineRule="exact"/>
              <w:jc w:val="left"/>
              <w:rPr>
                <w:rFonts w:hint="eastAsia" w:ascii="宋体" w:hAnsi="宋体"/>
                <w:b/>
                <w:bCs/>
                <w:color w:val="auto"/>
                <w:szCs w:val="21"/>
              </w:rPr>
            </w:pPr>
            <w:r>
              <w:rPr>
                <w:rFonts w:hint="eastAsia" w:ascii="宋体" w:hAnsi="宋体"/>
                <w:b/>
                <w:bCs/>
                <w:color w:val="auto"/>
                <w:szCs w:val="21"/>
              </w:rPr>
              <w:t>注： 1.法定代表人授权委托书必须由法定代表人及委托代理人签字，并加盖投标人公章，否则作无效投标处理。</w:t>
            </w:r>
          </w:p>
          <w:p w14:paraId="25771AFD">
            <w:pPr>
              <w:shd w:val="clear" w:color="auto"/>
              <w:snapToGrid w:val="0"/>
              <w:spacing w:line="380" w:lineRule="exact"/>
              <w:ind w:firstLine="422" w:firstLineChars="200"/>
              <w:jc w:val="left"/>
              <w:rPr>
                <w:rFonts w:hint="eastAsia" w:ascii="宋体" w:hAnsi="宋体" w:cs="Courier New"/>
                <w:b/>
                <w:color w:val="auto"/>
                <w:szCs w:val="21"/>
              </w:rPr>
            </w:pPr>
            <w:r>
              <w:rPr>
                <w:rFonts w:hint="eastAsia" w:ascii="宋体" w:hAnsi="宋体"/>
                <w:b/>
                <w:bCs/>
                <w:color w:val="auto"/>
                <w:szCs w:val="21"/>
              </w:rPr>
              <w:t>2.以上标明“必须提供”的材料</w:t>
            </w:r>
            <w:r>
              <w:rPr>
                <w:rFonts w:hint="eastAsia" w:ascii="宋体" w:hAnsi="宋体" w:cs="宋体"/>
                <w:b/>
                <w:color w:val="auto"/>
                <w:szCs w:val="21"/>
              </w:rPr>
              <w:t>属于复印件的扫描件的</w:t>
            </w:r>
            <w:r>
              <w:rPr>
                <w:rFonts w:hint="eastAsia" w:ascii="宋体" w:hAnsi="宋体"/>
                <w:b/>
                <w:bCs/>
                <w:color w:val="auto"/>
                <w:szCs w:val="21"/>
              </w:rPr>
              <w:t>，必须加盖投标人电子公章，否则</w:t>
            </w:r>
            <w:r>
              <w:rPr>
                <w:rFonts w:hint="eastAsia" w:ascii="宋体" w:hAnsi="宋体" w:cs="Courier New"/>
                <w:b/>
                <w:color w:val="auto"/>
                <w:szCs w:val="21"/>
              </w:rPr>
              <w:t>作无效投标处理</w:t>
            </w:r>
            <w:r>
              <w:rPr>
                <w:rFonts w:hint="eastAsia" w:ascii="宋体" w:hAnsi="宋体"/>
                <w:b/>
                <w:bCs/>
                <w:color w:val="auto"/>
                <w:szCs w:val="21"/>
              </w:rPr>
              <w:t>。</w:t>
            </w:r>
          </w:p>
        </w:tc>
      </w:tr>
      <w:tr w14:paraId="3F3EB6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vAlign w:val="center"/>
          </w:tcPr>
          <w:p w14:paraId="417BD85E">
            <w:pPr>
              <w:shd w:val="clear" w:color="auto"/>
              <w:spacing w:line="380" w:lineRule="exact"/>
              <w:rPr>
                <w:rFonts w:hint="eastAsia"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472855A1">
            <w:pPr>
              <w:shd w:val="clear" w:color="auto"/>
              <w:snapToGrid w:val="0"/>
              <w:spacing w:line="380" w:lineRule="exact"/>
              <w:jc w:val="left"/>
              <w:rPr>
                <w:rFonts w:hint="eastAsia" w:ascii="宋体" w:hAnsi="宋体"/>
                <w:color w:val="auto"/>
                <w:szCs w:val="21"/>
              </w:rPr>
            </w:pPr>
            <w:bookmarkStart w:id="54" w:name="_13.4"/>
            <w:bookmarkEnd w:id="54"/>
            <w:r>
              <w:rPr>
                <w:rFonts w:hint="eastAsia" w:ascii="宋体" w:hAnsi="宋体" w:cs="Courier New"/>
                <w:color w:val="auto"/>
                <w:szCs w:val="21"/>
              </w:rPr>
              <w:t>技术文件组成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7169E644">
            <w:pPr>
              <w:shd w:val="clear" w:color="auto"/>
              <w:snapToGrid w:val="0"/>
              <w:spacing w:line="380" w:lineRule="exact"/>
              <w:jc w:val="left"/>
              <w:rPr>
                <w:rFonts w:hint="eastAsia" w:ascii="宋体" w:hAnsi="宋体"/>
                <w:color w:val="auto"/>
                <w:szCs w:val="21"/>
              </w:rPr>
            </w:pPr>
            <w:r>
              <w:rPr>
                <w:rFonts w:hint="eastAsia" w:ascii="宋体" w:hAnsi="宋体"/>
                <w:color w:val="auto"/>
                <w:szCs w:val="21"/>
              </w:rPr>
              <w:t>1、服务需求、技术需求偏离表；（</w:t>
            </w:r>
            <w:r>
              <w:rPr>
                <w:rFonts w:hint="eastAsia" w:ascii="宋体" w:hAnsi="宋体"/>
                <w:b/>
                <w:color w:val="auto"/>
                <w:szCs w:val="21"/>
              </w:rPr>
              <w:t>必须提供，否则作无效投标处理</w:t>
            </w:r>
            <w:r>
              <w:rPr>
                <w:rFonts w:hint="eastAsia" w:ascii="宋体" w:hAnsi="宋体"/>
                <w:color w:val="auto"/>
                <w:szCs w:val="21"/>
              </w:rPr>
              <w:t>）</w:t>
            </w:r>
          </w:p>
          <w:p w14:paraId="06B3A44F">
            <w:pPr>
              <w:shd w:val="clear" w:color="auto"/>
              <w:snapToGrid w:val="0"/>
              <w:spacing w:line="380" w:lineRule="exact"/>
              <w:jc w:val="left"/>
              <w:rPr>
                <w:rFonts w:hint="eastAsia" w:ascii="宋体" w:hAnsi="宋体"/>
                <w:color w:val="auto"/>
                <w:szCs w:val="21"/>
              </w:rPr>
            </w:pPr>
            <w:r>
              <w:rPr>
                <w:rFonts w:hint="eastAsia" w:ascii="宋体" w:hAnsi="宋体"/>
                <w:color w:val="auto"/>
                <w:szCs w:val="21"/>
              </w:rPr>
              <w:t xml:space="preserve">2、组织服务方案【项目前期准备、项目实施计划（人员构成、技术服务、技术培训、售后服务的内容和措施）】； </w:t>
            </w:r>
          </w:p>
          <w:p w14:paraId="34B329DD">
            <w:pPr>
              <w:shd w:val="clear" w:color="auto"/>
              <w:snapToGrid w:val="0"/>
              <w:spacing w:line="380" w:lineRule="exact"/>
              <w:jc w:val="left"/>
              <w:rPr>
                <w:rFonts w:hint="eastAsia" w:ascii="宋体" w:hAnsi="宋体"/>
                <w:color w:val="auto"/>
                <w:szCs w:val="21"/>
              </w:rPr>
            </w:pPr>
            <w:r>
              <w:rPr>
                <w:rFonts w:hint="eastAsia" w:ascii="宋体" w:hAnsi="宋体"/>
                <w:color w:val="auto"/>
                <w:szCs w:val="21"/>
              </w:rPr>
              <w:t xml:space="preserve">3、售后服务方案； </w:t>
            </w:r>
          </w:p>
          <w:p w14:paraId="5859E1D8">
            <w:pPr>
              <w:shd w:val="clear" w:color="auto"/>
              <w:snapToGrid w:val="0"/>
              <w:spacing w:line="380" w:lineRule="exact"/>
              <w:jc w:val="left"/>
              <w:rPr>
                <w:rFonts w:hint="eastAsia" w:ascii="宋体" w:hAnsi="宋体"/>
                <w:color w:val="auto"/>
                <w:szCs w:val="21"/>
              </w:rPr>
            </w:pPr>
            <w:r>
              <w:rPr>
                <w:rFonts w:hint="eastAsia" w:ascii="宋体" w:hAnsi="宋体"/>
                <w:color w:val="auto"/>
                <w:szCs w:val="21"/>
              </w:rPr>
              <w:t>4、拟投入本项目团队情况表；</w:t>
            </w:r>
          </w:p>
          <w:p w14:paraId="0B39FE27">
            <w:pPr>
              <w:shd w:val="clear" w:color="auto"/>
              <w:snapToGrid w:val="0"/>
              <w:spacing w:line="380" w:lineRule="exact"/>
              <w:jc w:val="left"/>
              <w:rPr>
                <w:rFonts w:hint="eastAsia" w:ascii="宋体" w:hAnsi="宋体"/>
                <w:color w:val="auto"/>
                <w:szCs w:val="21"/>
              </w:rPr>
            </w:pPr>
            <w:r>
              <w:rPr>
                <w:rFonts w:hint="eastAsia" w:ascii="宋体" w:hAnsi="宋体"/>
                <w:color w:val="auto"/>
                <w:szCs w:val="21"/>
              </w:rPr>
              <w:t>5、投标人对本项目的合理化建议和改进措施；</w:t>
            </w:r>
          </w:p>
          <w:p w14:paraId="4AD7DA1C">
            <w:pPr>
              <w:shd w:val="clear" w:color="auto"/>
              <w:snapToGrid w:val="0"/>
              <w:spacing w:line="380" w:lineRule="exact"/>
              <w:jc w:val="left"/>
              <w:rPr>
                <w:rFonts w:hint="eastAsia" w:ascii="宋体" w:hAnsi="宋体"/>
                <w:bCs/>
                <w:color w:val="auto"/>
                <w:szCs w:val="21"/>
              </w:rPr>
            </w:pPr>
            <w:r>
              <w:rPr>
                <w:rFonts w:ascii="宋体" w:hAnsi="宋体"/>
                <w:color w:val="auto"/>
                <w:szCs w:val="21"/>
              </w:rPr>
              <w:t>6</w:t>
            </w:r>
            <w:r>
              <w:rPr>
                <w:rFonts w:hint="eastAsia" w:ascii="宋体" w:hAnsi="宋体"/>
                <w:color w:val="auto"/>
                <w:szCs w:val="21"/>
              </w:rPr>
              <w:t>、除招标文件规定必须提供以外，投标人需要说明的其他文件和说明。</w:t>
            </w:r>
          </w:p>
          <w:p w14:paraId="55D74A00">
            <w:pPr>
              <w:shd w:val="clear" w:color="auto"/>
              <w:snapToGrid w:val="0"/>
              <w:spacing w:line="380" w:lineRule="exact"/>
              <w:jc w:val="left"/>
              <w:rPr>
                <w:rFonts w:hint="eastAsia" w:ascii="宋体" w:hAnsi="宋体"/>
                <w:b/>
                <w:bCs/>
                <w:color w:val="auto"/>
                <w:szCs w:val="21"/>
              </w:rPr>
            </w:pPr>
            <w:r>
              <w:rPr>
                <w:rFonts w:hint="eastAsia" w:ascii="宋体" w:hAnsi="宋体"/>
                <w:b/>
                <w:bCs/>
                <w:color w:val="auto"/>
                <w:szCs w:val="21"/>
              </w:rPr>
              <w:t>注：以上标明“必须提供”的材料</w:t>
            </w:r>
            <w:r>
              <w:rPr>
                <w:rFonts w:hint="eastAsia" w:ascii="宋体" w:hAnsi="宋体" w:cs="宋体"/>
                <w:b/>
                <w:color w:val="auto"/>
                <w:szCs w:val="21"/>
              </w:rPr>
              <w:t>属于复印件的扫描件的</w:t>
            </w:r>
            <w:r>
              <w:rPr>
                <w:rFonts w:hint="eastAsia" w:ascii="宋体" w:hAnsi="宋体"/>
                <w:b/>
                <w:bCs/>
                <w:color w:val="auto"/>
                <w:szCs w:val="21"/>
              </w:rPr>
              <w:t>，必须加盖投标人电子公章，否则</w:t>
            </w:r>
            <w:r>
              <w:rPr>
                <w:rFonts w:hint="eastAsia" w:ascii="宋体" w:hAnsi="宋体" w:cs="Courier New"/>
                <w:b/>
                <w:color w:val="auto"/>
                <w:szCs w:val="21"/>
              </w:rPr>
              <w:t>作无效投标处理</w:t>
            </w:r>
            <w:r>
              <w:rPr>
                <w:rFonts w:hint="eastAsia" w:ascii="宋体" w:hAnsi="宋体"/>
                <w:b/>
                <w:bCs/>
                <w:color w:val="auto"/>
                <w:szCs w:val="21"/>
              </w:rPr>
              <w:t>。</w:t>
            </w:r>
          </w:p>
        </w:tc>
      </w:tr>
      <w:tr w14:paraId="1E68A6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63DBA2BC">
            <w:pPr>
              <w:widowControl/>
              <w:shd w:val="clear" w:color="auto"/>
              <w:jc w:val="left"/>
              <w:rPr>
                <w:rFonts w:hint="eastAsia"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7BFEEA19">
            <w:pPr>
              <w:shd w:val="clear" w:color="auto"/>
              <w:snapToGrid w:val="0"/>
              <w:spacing w:line="380" w:lineRule="exact"/>
              <w:jc w:val="left"/>
              <w:rPr>
                <w:rFonts w:hint="eastAsia" w:ascii="宋体" w:hAnsi="宋体" w:cs="Courier New"/>
                <w:color w:val="auto"/>
                <w:szCs w:val="21"/>
              </w:rPr>
            </w:pPr>
            <w:r>
              <w:rPr>
                <w:rFonts w:hint="eastAsia" w:ascii="宋体" w:hAnsi="宋体" w:cs="Courier New"/>
                <w:color w:val="auto"/>
                <w:szCs w:val="21"/>
              </w:rPr>
              <w:t>报价文件</w:t>
            </w:r>
            <w:r>
              <w:rPr>
                <w:rFonts w:hint="eastAsia" w:ascii="宋体" w:hAnsi="宋体"/>
                <w:color w:val="auto"/>
                <w:szCs w:val="21"/>
              </w:rPr>
              <w:t>组成</w:t>
            </w:r>
          </w:p>
        </w:tc>
        <w:tc>
          <w:tcPr>
            <w:tcW w:w="7297" w:type="dxa"/>
            <w:tcBorders>
              <w:top w:val="single" w:color="auto" w:sz="4" w:space="0"/>
              <w:left w:val="single" w:color="auto" w:sz="4" w:space="0"/>
              <w:bottom w:val="single" w:color="auto" w:sz="4" w:space="0"/>
              <w:right w:val="single" w:color="auto" w:sz="4" w:space="0"/>
            </w:tcBorders>
            <w:vAlign w:val="center"/>
          </w:tcPr>
          <w:p w14:paraId="7D67BF2F">
            <w:pPr>
              <w:shd w:val="clear" w:color="auto"/>
              <w:tabs>
                <w:tab w:val="left" w:pos="459"/>
              </w:tabs>
              <w:snapToGrid w:val="0"/>
              <w:spacing w:line="380" w:lineRule="exact"/>
              <w:jc w:val="left"/>
              <w:rPr>
                <w:rFonts w:hint="eastAsia" w:ascii="宋体" w:hAnsi="宋体"/>
                <w:color w:val="auto"/>
                <w:szCs w:val="21"/>
              </w:rPr>
            </w:pPr>
            <w:r>
              <w:rPr>
                <w:rFonts w:hint="eastAsia" w:ascii="宋体" w:hAnsi="宋体"/>
                <w:color w:val="auto"/>
                <w:szCs w:val="21"/>
              </w:rPr>
              <w:t>1、投标函；</w:t>
            </w:r>
            <w:r>
              <w:rPr>
                <w:rFonts w:hint="eastAsia" w:ascii="宋体" w:hAnsi="宋体"/>
                <w:b/>
                <w:color w:val="auto"/>
                <w:szCs w:val="21"/>
              </w:rPr>
              <w:t>（必须提供，否则作无效投标处理）</w:t>
            </w:r>
          </w:p>
          <w:p w14:paraId="101E62E4">
            <w:pPr>
              <w:shd w:val="clear" w:color="auto"/>
              <w:tabs>
                <w:tab w:val="left" w:pos="459"/>
              </w:tabs>
              <w:snapToGrid w:val="0"/>
              <w:spacing w:line="380" w:lineRule="exact"/>
              <w:jc w:val="left"/>
              <w:rPr>
                <w:rFonts w:hint="eastAsia" w:ascii="宋体" w:hAnsi="宋体"/>
                <w:color w:val="auto"/>
                <w:szCs w:val="21"/>
              </w:rPr>
            </w:pPr>
            <w:r>
              <w:rPr>
                <w:rFonts w:hint="eastAsia" w:ascii="宋体" w:hAnsi="宋体"/>
                <w:color w:val="auto"/>
                <w:szCs w:val="21"/>
              </w:rPr>
              <w:t>2、开标一览表；（</w:t>
            </w:r>
            <w:r>
              <w:rPr>
                <w:rFonts w:hint="eastAsia" w:ascii="宋体" w:hAnsi="宋体"/>
                <w:b/>
                <w:color w:val="auto"/>
                <w:szCs w:val="21"/>
              </w:rPr>
              <w:t>必须提供，否则作无效投标处理</w:t>
            </w:r>
            <w:r>
              <w:rPr>
                <w:rFonts w:hint="eastAsia" w:ascii="宋体" w:hAnsi="宋体"/>
                <w:color w:val="auto"/>
                <w:szCs w:val="21"/>
              </w:rPr>
              <w:t>）</w:t>
            </w:r>
          </w:p>
          <w:p w14:paraId="78C47F32">
            <w:pPr>
              <w:shd w:val="clear" w:color="auto"/>
              <w:tabs>
                <w:tab w:val="left" w:pos="459"/>
              </w:tabs>
              <w:snapToGrid w:val="0"/>
              <w:spacing w:line="380" w:lineRule="exact"/>
              <w:jc w:val="left"/>
              <w:rPr>
                <w:rFonts w:hint="eastAsia" w:ascii="宋体" w:hAnsi="宋体"/>
                <w:color w:val="auto"/>
                <w:szCs w:val="21"/>
              </w:rPr>
            </w:pPr>
            <w:r>
              <w:rPr>
                <w:rFonts w:ascii="宋体" w:hAnsi="宋体"/>
                <w:color w:val="auto"/>
                <w:szCs w:val="21"/>
              </w:rPr>
              <w:t>3</w:t>
            </w:r>
            <w:r>
              <w:rPr>
                <w:rFonts w:hint="eastAsia" w:ascii="宋体" w:hAnsi="宋体"/>
                <w:color w:val="auto"/>
                <w:szCs w:val="21"/>
              </w:rPr>
              <w:t>、投标人《中小企业声明函》或《残疾人福利性单位声明函》或监狱企业证明（由省级以上监狱管理局、戒毒管理局（含新疆生产建设兵团）出具的属于监狱企业的证明文件）。</w:t>
            </w:r>
          </w:p>
          <w:p w14:paraId="25508E1D">
            <w:pPr>
              <w:shd w:val="clear" w:color="auto"/>
              <w:tabs>
                <w:tab w:val="left" w:pos="459"/>
              </w:tabs>
              <w:snapToGrid w:val="0"/>
              <w:spacing w:line="380" w:lineRule="exact"/>
              <w:jc w:val="left"/>
              <w:rPr>
                <w:rFonts w:hint="eastAsia" w:ascii="宋体" w:hAnsi="宋体"/>
                <w:color w:val="auto"/>
                <w:szCs w:val="21"/>
              </w:rPr>
            </w:pPr>
            <w:r>
              <w:rPr>
                <w:rFonts w:hint="eastAsia" w:ascii="宋体" w:hAnsi="宋体"/>
                <w:color w:val="auto"/>
                <w:szCs w:val="21"/>
              </w:rPr>
              <w:t>4、投标人针对报价需要说明的其他文件和说明。</w:t>
            </w:r>
          </w:p>
        </w:tc>
      </w:tr>
      <w:tr w14:paraId="09FEE4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FBD1785">
            <w:pPr>
              <w:shd w:val="clear" w:color="auto"/>
              <w:spacing w:line="380" w:lineRule="exact"/>
              <w:rPr>
                <w:rFonts w:hint="eastAsia" w:ascii="宋体" w:hAnsi="宋体"/>
                <w:color w:val="auto"/>
                <w:szCs w:val="21"/>
              </w:rPr>
            </w:pPr>
            <w:r>
              <w:rPr>
                <w:rFonts w:hint="eastAsia" w:ascii="宋体" w:hAnsi="宋体"/>
                <w:color w:val="auto"/>
                <w:szCs w:val="21"/>
              </w:rPr>
              <w:t>16.2</w:t>
            </w:r>
          </w:p>
        </w:tc>
        <w:tc>
          <w:tcPr>
            <w:tcW w:w="2268" w:type="dxa"/>
            <w:tcBorders>
              <w:top w:val="single" w:color="auto" w:sz="4" w:space="0"/>
              <w:left w:val="single" w:color="auto" w:sz="4" w:space="0"/>
              <w:bottom w:val="single" w:color="auto" w:sz="4" w:space="0"/>
              <w:right w:val="single" w:color="auto" w:sz="4" w:space="0"/>
            </w:tcBorders>
            <w:vAlign w:val="center"/>
          </w:tcPr>
          <w:p w14:paraId="043C221C">
            <w:pPr>
              <w:shd w:val="clear" w:color="auto"/>
              <w:spacing w:line="380" w:lineRule="exact"/>
              <w:rPr>
                <w:rFonts w:hint="eastAsia" w:ascii="宋体" w:hAnsi="宋体"/>
                <w:color w:val="auto"/>
                <w:szCs w:val="21"/>
              </w:rPr>
            </w:pPr>
            <w:bookmarkStart w:id="55" w:name="_16.2"/>
            <w:bookmarkEnd w:id="55"/>
            <w:r>
              <w:rPr>
                <w:rFonts w:hint="eastAsia" w:ascii="宋体" w:hAnsi="宋体"/>
                <w:color w:val="auto"/>
                <w:szCs w:val="21"/>
              </w:rPr>
              <w:t>投标报价要求</w:t>
            </w:r>
          </w:p>
        </w:tc>
        <w:tc>
          <w:tcPr>
            <w:tcW w:w="7297" w:type="dxa"/>
            <w:tcBorders>
              <w:top w:val="single" w:color="auto" w:sz="4" w:space="0"/>
              <w:left w:val="single" w:color="auto" w:sz="4" w:space="0"/>
              <w:bottom w:val="single" w:color="auto" w:sz="4" w:space="0"/>
              <w:right w:val="single" w:color="auto" w:sz="4" w:space="0"/>
            </w:tcBorders>
            <w:vAlign w:val="center"/>
          </w:tcPr>
          <w:p w14:paraId="11F54904">
            <w:pPr>
              <w:shd w:val="clear" w:color="auto"/>
              <w:spacing w:line="400" w:lineRule="exact"/>
              <w:rPr>
                <w:rFonts w:hint="eastAsia" w:ascii="宋体" w:hAnsi="宋体"/>
                <w:b/>
                <w:color w:val="auto"/>
                <w:szCs w:val="21"/>
              </w:rPr>
            </w:pPr>
            <w:r>
              <w:rPr>
                <w:rFonts w:hint="eastAsia" w:ascii="宋体" w:hAnsi="宋体" w:cs="Arial"/>
                <w:color w:val="auto"/>
                <w:szCs w:val="21"/>
              </w:rPr>
              <w:t>报价详见采购需求。</w:t>
            </w:r>
          </w:p>
        </w:tc>
      </w:tr>
      <w:tr w14:paraId="5AE874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29CC88C">
            <w:pPr>
              <w:shd w:val="clear" w:color="auto"/>
              <w:spacing w:line="380" w:lineRule="exact"/>
              <w:rPr>
                <w:rFonts w:hint="eastAsia" w:ascii="宋体" w:hAnsi="宋体"/>
                <w:color w:val="auto"/>
                <w:szCs w:val="21"/>
              </w:rPr>
            </w:pPr>
            <w:r>
              <w:rPr>
                <w:rFonts w:hint="eastAsia" w:ascii="宋体" w:hAnsi="宋体"/>
                <w:color w:val="auto"/>
                <w:szCs w:val="21"/>
              </w:rPr>
              <w:t>17.2</w:t>
            </w:r>
          </w:p>
        </w:tc>
        <w:tc>
          <w:tcPr>
            <w:tcW w:w="2268" w:type="dxa"/>
            <w:tcBorders>
              <w:top w:val="single" w:color="auto" w:sz="4" w:space="0"/>
              <w:left w:val="single" w:color="auto" w:sz="4" w:space="0"/>
              <w:bottom w:val="single" w:color="auto" w:sz="4" w:space="0"/>
              <w:right w:val="single" w:color="auto" w:sz="4" w:space="0"/>
            </w:tcBorders>
            <w:vAlign w:val="center"/>
          </w:tcPr>
          <w:p w14:paraId="23C65331">
            <w:pPr>
              <w:shd w:val="clear" w:color="auto"/>
              <w:spacing w:line="380" w:lineRule="exact"/>
              <w:rPr>
                <w:rFonts w:hint="eastAsia" w:ascii="宋体" w:hAnsi="宋体"/>
                <w:color w:val="auto"/>
                <w:szCs w:val="21"/>
              </w:rPr>
            </w:pPr>
            <w:bookmarkStart w:id="56" w:name="_17.1"/>
            <w:bookmarkEnd w:id="56"/>
            <w:r>
              <w:rPr>
                <w:rFonts w:hint="eastAsia" w:ascii="宋体" w:hAnsi="宋体"/>
                <w:color w:val="auto"/>
                <w:szCs w:val="21"/>
              </w:rPr>
              <w:t>投标有效期</w:t>
            </w:r>
          </w:p>
        </w:tc>
        <w:tc>
          <w:tcPr>
            <w:tcW w:w="7297" w:type="dxa"/>
            <w:tcBorders>
              <w:top w:val="single" w:color="auto" w:sz="4" w:space="0"/>
              <w:left w:val="single" w:color="auto" w:sz="4" w:space="0"/>
              <w:bottom w:val="single" w:color="auto" w:sz="4" w:space="0"/>
              <w:right w:val="single" w:color="auto" w:sz="4" w:space="0"/>
            </w:tcBorders>
            <w:vAlign w:val="center"/>
          </w:tcPr>
          <w:p w14:paraId="0A723859">
            <w:pPr>
              <w:shd w:val="clear" w:color="auto"/>
              <w:snapToGrid w:val="0"/>
              <w:spacing w:line="380" w:lineRule="exact"/>
              <w:rPr>
                <w:rFonts w:hint="eastAsia" w:ascii="宋体" w:hAnsi="宋体"/>
                <w:color w:val="auto"/>
                <w:szCs w:val="21"/>
              </w:rPr>
            </w:pPr>
            <w:r>
              <w:rPr>
                <w:rFonts w:hint="eastAsia" w:ascii="宋体" w:hAnsi="宋体"/>
                <w:color w:val="auto"/>
                <w:szCs w:val="21"/>
              </w:rPr>
              <w:t>自投标截止之日起</w:t>
            </w:r>
            <w:r>
              <w:rPr>
                <w:rFonts w:ascii="宋体" w:hAnsi="宋体"/>
                <w:color w:val="auto"/>
                <w:szCs w:val="21"/>
                <w:u w:val="single"/>
              </w:rPr>
              <w:t>90</w:t>
            </w:r>
            <w:r>
              <w:rPr>
                <w:rFonts w:hint="eastAsia" w:ascii="宋体" w:hAnsi="宋体"/>
                <w:color w:val="auto"/>
                <w:szCs w:val="21"/>
              </w:rPr>
              <w:t>日。</w:t>
            </w:r>
          </w:p>
        </w:tc>
      </w:tr>
      <w:tr w14:paraId="019DD0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2DCF2C4">
            <w:pPr>
              <w:shd w:val="clear" w:color="auto"/>
              <w:spacing w:line="380" w:lineRule="exact"/>
              <w:rPr>
                <w:rFonts w:hint="eastAsia" w:ascii="宋体" w:hAnsi="宋体"/>
                <w:color w:val="auto"/>
                <w:szCs w:val="21"/>
              </w:rPr>
            </w:pPr>
            <w:r>
              <w:rPr>
                <w:rFonts w:hint="eastAsia" w:ascii="宋体" w:hAnsi="宋体"/>
                <w:color w:val="auto"/>
                <w:szCs w:val="21"/>
              </w:rPr>
              <w:t>18</w:t>
            </w:r>
          </w:p>
        </w:tc>
        <w:tc>
          <w:tcPr>
            <w:tcW w:w="2268" w:type="dxa"/>
            <w:tcBorders>
              <w:top w:val="single" w:color="auto" w:sz="4" w:space="0"/>
              <w:left w:val="single" w:color="auto" w:sz="4" w:space="0"/>
              <w:bottom w:val="single" w:color="auto" w:sz="4" w:space="0"/>
              <w:right w:val="single" w:color="auto" w:sz="4" w:space="0"/>
            </w:tcBorders>
            <w:vAlign w:val="center"/>
          </w:tcPr>
          <w:p w14:paraId="115A0F6A">
            <w:pPr>
              <w:shd w:val="clear" w:color="auto"/>
              <w:spacing w:line="380" w:lineRule="exact"/>
              <w:rPr>
                <w:rFonts w:hint="eastAsia" w:ascii="宋体" w:hAnsi="宋体"/>
                <w:color w:val="auto"/>
                <w:szCs w:val="21"/>
              </w:rPr>
            </w:pPr>
            <w:bookmarkStart w:id="57" w:name="_18"/>
            <w:bookmarkEnd w:id="57"/>
            <w:r>
              <w:rPr>
                <w:rFonts w:hint="eastAsia" w:ascii="宋体" w:hAnsi="宋体"/>
                <w:color w:val="auto"/>
                <w:szCs w:val="21"/>
              </w:rPr>
              <w:t>投标保证金金额</w:t>
            </w:r>
          </w:p>
        </w:tc>
        <w:tc>
          <w:tcPr>
            <w:tcW w:w="7297" w:type="dxa"/>
            <w:tcBorders>
              <w:top w:val="single" w:color="auto" w:sz="4" w:space="0"/>
              <w:left w:val="single" w:color="auto" w:sz="4" w:space="0"/>
              <w:bottom w:val="single" w:color="auto" w:sz="4" w:space="0"/>
              <w:right w:val="single" w:color="auto" w:sz="4" w:space="0"/>
            </w:tcBorders>
            <w:vAlign w:val="center"/>
          </w:tcPr>
          <w:p w14:paraId="470E108D">
            <w:pPr>
              <w:shd w:val="clear" w:color="auto"/>
              <w:autoSpaceDE w:val="0"/>
              <w:autoSpaceDN w:val="0"/>
              <w:snapToGrid w:val="0"/>
              <w:spacing w:line="380" w:lineRule="exact"/>
              <w:textAlignment w:val="bottom"/>
              <w:rPr>
                <w:rFonts w:hint="eastAsia" w:ascii="宋体" w:hAnsi="宋体"/>
                <w:color w:val="auto"/>
                <w:szCs w:val="21"/>
              </w:rPr>
            </w:pPr>
            <w:r>
              <w:rPr>
                <w:rFonts w:hint="eastAsia" w:ascii="宋体" w:hAnsi="宋体"/>
                <w:color w:val="auto"/>
                <w:szCs w:val="21"/>
              </w:rPr>
              <w:t>本项目不收取投标保证金。</w:t>
            </w:r>
          </w:p>
        </w:tc>
      </w:tr>
      <w:tr w14:paraId="1D4CF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E476DB1">
            <w:pPr>
              <w:shd w:val="clear" w:color="auto"/>
              <w:spacing w:line="380" w:lineRule="exact"/>
              <w:rPr>
                <w:rFonts w:hint="eastAsia" w:ascii="宋体" w:hAnsi="宋体"/>
                <w:color w:val="auto"/>
                <w:szCs w:val="21"/>
              </w:rPr>
            </w:pPr>
            <w:r>
              <w:rPr>
                <w:rFonts w:hint="eastAsia" w:ascii="宋体" w:hAnsi="宋体"/>
                <w:color w:val="auto"/>
                <w:szCs w:val="21"/>
              </w:rPr>
              <w:t>19.1</w:t>
            </w:r>
          </w:p>
        </w:tc>
        <w:tc>
          <w:tcPr>
            <w:tcW w:w="2268" w:type="dxa"/>
            <w:tcBorders>
              <w:top w:val="single" w:color="auto" w:sz="4" w:space="0"/>
              <w:left w:val="single" w:color="auto" w:sz="4" w:space="0"/>
              <w:bottom w:val="single" w:color="auto" w:sz="4" w:space="0"/>
              <w:right w:val="single" w:color="auto" w:sz="4" w:space="0"/>
            </w:tcBorders>
            <w:vAlign w:val="center"/>
          </w:tcPr>
          <w:p w14:paraId="3547ED01">
            <w:pPr>
              <w:shd w:val="clear" w:color="auto"/>
              <w:spacing w:line="380" w:lineRule="exact"/>
              <w:rPr>
                <w:rFonts w:hint="eastAsia" w:ascii="宋体" w:hAnsi="宋体"/>
                <w:color w:val="auto"/>
                <w:szCs w:val="21"/>
              </w:rPr>
            </w:pPr>
            <w:r>
              <w:rPr>
                <w:rFonts w:hint="eastAsia" w:ascii="宋体" w:hAnsi="宋体"/>
                <w:color w:val="auto"/>
                <w:szCs w:val="21"/>
              </w:rPr>
              <w:t>投标文件编制要求</w:t>
            </w:r>
          </w:p>
        </w:tc>
        <w:tc>
          <w:tcPr>
            <w:tcW w:w="7297" w:type="dxa"/>
            <w:tcBorders>
              <w:top w:val="single" w:color="auto" w:sz="4" w:space="0"/>
              <w:left w:val="single" w:color="auto" w:sz="4" w:space="0"/>
              <w:bottom w:val="single" w:color="auto" w:sz="4" w:space="0"/>
              <w:right w:val="single" w:color="auto" w:sz="4" w:space="0"/>
            </w:tcBorders>
            <w:vAlign w:val="center"/>
          </w:tcPr>
          <w:p w14:paraId="235C0C34">
            <w:pPr>
              <w:shd w:val="clear" w:color="auto"/>
              <w:spacing w:line="360" w:lineRule="auto"/>
              <w:rPr>
                <w:rFonts w:hint="eastAsia" w:ascii="宋体" w:hAnsi="宋体"/>
                <w:b/>
                <w:color w:val="auto"/>
                <w:szCs w:val="21"/>
                <w:u w:val="single"/>
              </w:rPr>
            </w:pPr>
            <w:r>
              <w:rPr>
                <w:rFonts w:hint="eastAsia" w:hAnsi="宋体"/>
                <w:color w:val="auto"/>
                <w:szCs w:val="21"/>
              </w:rPr>
              <w:t>投标文件应按报价文件、资格证明文件、商务文件、技术文件分别编制，报价文件、资格证明文件分别生成电子文件，商务文件和技术文件按顺序合并生成电子文件。</w:t>
            </w:r>
            <w:r>
              <w:rPr>
                <w:rFonts w:hint="eastAsia" w:ascii="宋体" w:hAnsi="宋体"/>
                <w:b/>
                <w:color w:val="auto"/>
                <w:szCs w:val="21"/>
                <w:u w:val="single"/>
              </w:rPr>
              <w:t>电子版投标文件制作方式见招标公告附件。</w:t>
            </w:r>
          </w:p>
        </w:tc>
      </w:tr>
      <w:tr w14:paraId="002B21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CD2F6AC">
            <w:pPr>
              <w:shd w:val="clear" w:color="auto"/>
              <w:spacing w:line="380" w:lineRule="exact"/>
              <w:rPr>
                <w:rFonts w:hint="eastAsia" w:ascii="宋体" w:hAnsi="宋体"/>
                <w:color w:val="auto"/>
                <w:szCs w:val="21"/>
              </w:rPr>
            </w:pPr>
            <w:r>
              <w:rPr>
                <w:rFonts w:hint="eastAsia" w:ascii="宋体" w:hAnsi="宋体"/>
                <w:color w:val="auto"/>
                <w:szCs w:val="21"/>
              </w:rPr>
              <w:t>20</w:t>
            </w:r>
          </w:p>
        </w:tc>
        <w:tc>
          <w:tcPr>
            <w:tcW w:w="2268" w:type="dxa"/>
            <w:tcBorders>
              <w:top w:val="single" w:color="auto" w:sz="4" w:space="0"/>
              <w:left w:val="single" w:color="auto" w:sz="4" w:space="0"/>
              <w:bottom w:val="single" w:color="auto" w:sz="4" w:space="0"/>
              <w:right w:val="single" w:color="auto" w:sz="4" w:space="0"/>
            </w:tcBorders>
            <w:vAlign w:val="center"/>
          </w:tcPr>
          <w:p w14:paraId="344DFE70">
            <w:pPr>
              <w:shd w:val="clear" w:color="auto"/>
              <w:spacing w:line="380" w:lineRule="exact"/>
              <w:rPr>
                <w:rFonts w:hint="eastAsia" w:ascii="宋体" w:hAnsi="宋体"/>
                <w:color w:val="auto"/>
                <w:szCs w:val="21"/>
              </w:rPr>
            </w:pPr>
            <w:r>
              <w:rPr>
                <w:rFonts w:hint="eastAsia" w:ascii="宋体" w:hAnsi="宋体"/>
                <w:color w:val="auto"/>
                <w:szCs w:val="21"/>
              </w:rPr>
              <w:t>备份投标文件</w:t>
            </w:r>
          </w:p>
        </w:tc>
        <w:tc>
          <w:tcPr>
            <w:tcW w:w="7297" w:type="dxa"/>
            <w:tcBorders>
              <w:top w:val="single" w:color="auto" w:sz="4" w:space="0"/>
              <w:left w:val="single" w:color="auto" w:sz="4" w:space="0"/>
              <w:bottom w:val="single" w:color="auto" w:sz="4" w:space="0"/>
              <w:right w:val="single" w:color="auto" w:sz="4" w:space="0"/>
            </w:tcBorders>
            <w:vAlign w:val="center"/>
          </w:tcPr>
          <w:p w14:paraId="2F26D7A2">
            <w:pPr>
              <w:shd w:val="clear" w:color="auto"/>
              <w:autoSpaceDE w:val="0"/>
              <w:autoSpaceDN w:val="0"/>
              <w:snapToGrid w:val="0"/>
              <w:spacing w:line="380" w:lineRule="exact"/>
              <w:textAlignment w:val="bottom"/>
              <w:rPr>
                <w:rFonts w:hint="eastAsia" w:ascii="宋体" w:hAnsi="宋体"/>
                <w:color w:val="auto"/>
                <w:szCs w:val="21"/>
              </w:rPr>
            </w:pPr>
            <w:r>
              <w:rPr>
                <w:rFonts w:hint="eastAsia" w:ascii="宋体" w:hAnsi="宋体"/>
                <w:color w:val="auto"/>
                <w:szCs w:val="21"/>
              </w:rPr>
              <w:t>本项目不接受备份投标文件。</w:t>
            </w:r>
          </w:p>
        </w:tc>
      </w:tr>
      <w:tr w14:paraId="25F99D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75" w:type="dxa"/>
            <w:vMerge w:val="restart"/>
            <w:tcBorders>
              <w:top w:val="single" w:color="auto" w:sz="4" w:space="0"/>
              <w:left w:val="single" w:color="auto" w:sz="4" w:space="0"/>
              <w:bottom w:val="nil"/>
              <w:right w:val="single" w:color="auto" w:sz="4" w:space="0"/>
            </w:tcBorders>
            <w:vAlign w:val="center"/>
          </w:tcPr>
          <w:p w14:paraId="11BF8387">
            <w:pPr>
              <w:shd w:val="clear" w:color="auto"/>
              <w:spacing w:line="380" w:lineRule="exact"/>
              <w:rPr>
                <w:rFonts w:hint="eastAsia" w:ascii="宋体" w:hAnsi="宋体"/>
                <w:color w:val="auto"/>
                <w:szCs w:val="21"/>
              </w:rPr>
            </w:pPr>
            <w:r>
              <w:rPr>
                <w:rFonts w:hint="eastAsia" w:ascii="宋体" w:hAnsi="宋体"/>
                <w:color w:val="auto"/>
                <w:szCs w:val="21"/>
              </w:rPr>
              <w:t>21.1</w:t>
            </w:r>
          </w:p>
        </w:tc>
        <w:tc>
          <w:tcPr>
            <w:tcW w:w="2268" w:type="dxa"/>
            <w:tcBorders>
              <w:top w:val="single" w:color="auto" w:sz="4" w:space="0"/>
              <w:left w:val="single" w:color="auto" w:sz="4" w:space="0"/>
              <w:bottom w:val="single" w:color="auto" w:sz="4" w:space="0"/>
              <w:right w:val="single" w:color="auto" w:sz="4" w:space="0"/>
            </w:tcBorders>
            <w:vAlign w:val="center"/>
          </w:tcPr>
          <w:p w14:paraId="7B259883">
            <w:pPr>
              <w:shd w:val="clear" w:color="auto"/>
              <w:spacing w:line="380" w:lineRule="exact"/>
              <w:rPr>
                <w:rFonts w:hint="eastAsia" w:ascii="宋体" w:hAnsi="宋体"/>
                <w:color w:val="auto"/>
                <w:szCs w:val="21"/>
              </w:rPr>
            </w:pPr>
            <w:bookmarkStart w:id="58" w:name="_21.1"/>
            <w:bookmarkEnd w:id="58"/>
            <w:r>
              <w:rPr>
                <w:rFonts w:hint="eastAsia" w:ascii="宋体" w:hAnsi="宋体"/>
                <w:color w:val="auto"/>
                <w:szCs w:val="21"/>
              </w:rPr>
              <w:t>投标截止时间</w:t>
            </w:r>
          </w:p>
        </w:tc>
        <w:tc>
          <w:tcPr>
            <w:tcW w:w="7297" w:type="dxa"/>
            <w:tcBorders>
              <w:top w:val="single" w:color="auto" w:sz="4" w:space="0"/>
              <w:left w:val="single" w:color="auto" w:sz="4" w:space="0"/>
              <w:bottom w:val="single" w:color="auto" w:sz="4" w:space="0"/>
              <w:right w:val="single" w:color="auto" w:sz="4" w:space="0"/>
            </w:tcBorders>
            <w:vAlign w:val="center"/>
          </w:tcPr>
          <w:p w14:paraId="6C58CE92">
            <w:pPr>
              <w:shd w:val="clear" w:color="auto"/>
              <w:snapToGrid w:val="0"/>
              <w:spacing w:line="380" w:lineRule="exact"/>
              <w:rPr>
                <w:rFonts w:hint="eastAsia" w:ascii="宋体" w:hAnsi="宋体"/>
                <w:color w:val="auto"/>
                <w:szCs w:val="21"/>
                <w:u w:val="single"/>
              </w:rPr>
            </w:pPr>
            <w:r>
              <w:rPr>
                <w:rFonts w:hint="eastAsia" w:ascii="宋体" w:hAnsi="宋体"/>
                <w:color w:val="auto"/>
                <w:szCs w:val="21"/>
              </w:rPr>
              <w:t>详见招标公告</w:t>
            </w:r>
          </w:p>
        </w:tc>
      </w:tr>
      <w:tr w14:paraId="339CCF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742C02FB">
            <w:pPr>
              <w:widowControl/>
              <w:shd w:val="clear" w:color="auto"/>
              <w:jc w:val="left"/>
              <w:rPr>
                <w:rFonts w:hint="eastAsia"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577B4361">
            <w:pPr>
              <w:shd w:val="clear" w:color="auto"/>
              <w:spacing w:line="380" w:lineRule="exact"/>
              <w:rPr>
                <w:rFonts w:hint="eastAsia" w:ascii="宋体" w:hAnsi="宋体"/>
                <w:color w:val="auto"/>
                <w:szCs w:val="21"/>
              </w:rPr>
            </w:pPr>
            <w:r>
              <w:rPr>
                <w:rFonts w:hint="eastAsia" w:ascii="宋体" w:hAnsi="宋体"/>
                <w:color w:val="auto"/>
                <w:szCs w:val="21"/>
              </w:rPr>
              <w:t>投标文件提交起止时间</w:t>
            </w:r>
          </w:p>
        </w:tc>
        <w:tc>
          <w:tcPr>
            <w:tcW w:w="7297" w:type="dxa"/>
            <w:tcBorders>
              <w:top w:val="single" w:color="auto" w:sz="4" w:space="0"/>
              <w:left w:val="single" w:color="auto" w:sz="4" w:space="0"/>
              <w:bottom w:val="single" w:color="auto" w:sz="4" w:space="0"/>
              <w:right w:val="single" w:color="auto" w:sz="4" w:space="0"/>
            </w:tcBorders>
            <w:vAlign w:val="center"/>
          </w:tcPr>
          <w:p w14:paraId="2ED4C52B">
            <w:pPr>
              <w:shd w:val="clear" w:color="auto"/>
              <w:snapToGrid w:val="0"/>
              <w:spacing w:line="380" w:lineRule="exact"/>
              <w:rPr>
                <w:rFonts w:hint="eastAsia" w:ascii="宋体" w:hAnsi="宋体"/>
                <w:color w:val="auto"/>
                <w:szCs w:val="21"/>
              </w:rPr>
            </w:pPr>
            <w:r>
              <w:rPr>
                <w:rFonts w:hint="eastAsia" w:ascii="宋体" w:hAnsi="宋体"/>
                <w:color w:val="auto"/>
                <w:szCs w:val="21"/>
              </w:rPr>
              <w:t>详见招标公告</w:t>
            </w:r>
          </w:p>
        </w:tc>
      </w:tr>
      <w:tr w14:paraId="59A997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21DCA266">
            <w:pPr>
              <w:widowControl/>
              <w:shd w:val="clear" w:color="auto"/>
              <w:jc w:val="left"/>
              <w:rPr>
                <w:rFonts w:hint="eastAsia"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284EDC01">
            <w:pPr>
              <w:shd w:val="clear" w:color="auto"/>
              <w:spacing w:line="380" w:lineRule="exact"/>
              <w:rPr>
                <w:rFonts w:hint="eastAsia" w:ascii="宋体" w:hAnsi="宋体"/>
                <w:color w:val="auto"/>
                <w:szCs w:val="21"/>
              </w:rPr>
            </w:pPr>
            <w:r>
              <w:rPr>
                <w:rFonts w:hint="eastAsia" w:ascii="宋体" w:hAnsi="宋体"/>
                <w:color w:val="auto"/>
                <w:szCs w:val="21"/>
              </w:rPr>
              <w:t>投标地点</w:t>
            </w:r>
          </w:p>
        </w:tc>
        <w:tc>
          <w:tcPr>
            <w:tcW w:w="7297" w:type="dxa"/>
            <w:tcBorders>
              <w:top w:val="single" w:color="auto" w:sz="4" w:space="0"/>
              <w:left w:val="single" w:color="auto" w:sz="4" w:space="0"/>
              <w:bottom w:val="single" w:color="auto" w:sz="4" w:space="0"/>
              <w:right w:val="single" w:color="auto" w:sz="4" w:space="0"/>
            </w:tcBorders>
            <w:vAlign w:val="center"/>
          </w:tcPr>
          <w:p w14:paraId="745AC7A2">
            <w:pPr>
              <w:shd w:val="clear" w:color="auto"/>
              <w:snapToGrid w:val="0"/>
              <w:spacing w:line="380" w:lineRule="exact"/>
              <w:rPr>
                <w:rFonts w:hint="eastAsia" w:ascii="宋体" w:hAnsi="宋体"/>
                <w:color w:val="auto"/>
                <w:szCs w:val="21"/>
              </w:rPr>
            </w:pPr>
            <w:r>
              <w:rPr>
                <w:rFonts w:hint="eastAsia" w:ascii="宋体" w:hAnsi="宋体"/>
                <w:color w:val="auto"/>
                <w:szCs w:val="21"/>
              </w:rPr>
              <w:t>详见招标公告</w:t>
            </w:r>
          </w:p>
        </w:tc>
      </w:tr>
      <w:tr w14:paraId="1DFFE7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5A2C8B35">
            <w:pPr>
              <w:widowControl/>
              <w:shd w:val="clear" w:color="auto"/>
              <w:jc w:val="left"/>
              <w:rPr>
                <w:rFonts w:hint="eastAsia"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79E55567">
            <w:pPr>
              <w:shd w:val="clear" w:color="auto"/>
              <w:spacing w:line="380" w:lineRule="exact"/>
              <w:rPr>
                <w:rFonts w:hint="eastAsia" w:ascii="宋体" w:hAnsi="宋体"/>
                <w:color w:val="auto"/>
                <w:szCs w:val="21"/>
              </w:rPr>
            </w:pPr>
            <w:r>
              <w:rPr>
                <w:rFonts w:hint="eastAsia" w:ascii="宋体" w:hAnsi="宋体"/>
                <w:color w:val="auto"/>
                <w:szCs w:val="21"/>
              </w:rPr>
              <w:t>投标人递交投标样品截止时间及地点</w:t>
            </w:r>
          </w:p>
        </w:tc>
        <w:tc>
          <w:tcPr>
            <w:tcW w:w="7297" w:type="dxa"/>
            <w:tcBorders>
              <w:top w:val="single" w:color="auto" w:sz="4" w:space="0"/>
              <w:left w:val="single" w:color="auto" w:sz="4" w:space="0"/>
              <w:bottom w:val="single" w:color="auto" w:sz="4" w:space="0"/>
              <w:right w:val="single" w:color="auto" w:sz="4" w:space="0"/>
            </w:tcBorders>
            <w:vAlign w:val="center"/>
          </w:tcPr>
          <w:p w14:paraId="6E0A58DC">
            <w:pPr>
              <w:shd w:val="clear" w:color="auto"/>
              <w:snapToGrid w:val="0"/>
              <w:spacing w:line="380" w:lineRule="exact"/>
              <w:rPr>
                <w:rFonts w:hint="eastAsia" w:ascii="宋体" w:hAnsi="宋体"/>
                <w:color w:val="auto"/>
                <w:szCs w:val="21"/>
              </w:rPr>
            </w:pPr>
            <w:r>
              <w:rPr>
                <w:rFonts w:hint="eastAsia" w:ascii="宋体" w:hAnsi="宋体"/>
                <w:color w:val="auto"/>
                <w:szCs w:val="21"/>
              </w:rPr>
              <w:t>无样品</w:t>
            </w:r>
          </w:p>
        </w:tc>
      </w:tr>
      <w:tr w14:paraId="210D43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7D589CA1">
            <w:pPr>
              <w:shd w:val="clear" w:color="auto"/>
              <w:spacing w:line="380" w:lineRule="exact"/>
              <w:rPr>
                <w:rFonts w:hint="eastAsia" w:ascii="宋体" w:hAnsi="宋体"/>
                <w:color w:val="auto"/>
                <w:szCs w:val="21"/>
              </w:rPr>
            </w:pPr>
            <w:r>
              <w:rPr>
                <w:rFonts w:hint="eastAsia" w:ascii="宋体" w:hAnsi="宋体"/>
                <w:color w:val="auto"/>
                <w:szCs w:val="21"/>
              </w:rPr>
              <w:t>23</w:t>
            </w:r>
          </w:p>
        </w:tc>
        <w:tc>
          <w:tcPr>
            <w:tcW w:w="2268" w:type="dxa"/>
            <w:tcBorders>
              <w:top w:val="single" w:color="auto" w:sz="4" w:space="0"/>
              <w:left w:val="single" w:color="auto" w:sz="4" w:space="0"/>
              <w:bottom w:val="single" w:color="auto" w:sz="4" w:space="0"/>
              <w:right w:val="single" w:color="auto" w:sz="4" w:space="0"/>
            </w:tcBorders>
            <w:vAlign w:val="center"/>
          </w:tcPr>
          <w:p w14:paraId="4B7DC6C5">
            <w:pPr>
              <w:shd w:val="clear" w:color="auto"/>
              <w:spacing w:line="380" w:lineRule="exact"/>
              <w:rPr>
                <w:rFonts w:hint="eastAsia" w:ascii="宋体" w:hAnsi="宋体"/>
                <w:color w:val="auto"/>
                <w:szCs w:val="21"/>
              </w:rPr>
            </w:pPr>
            <w:bookmarkStart w:id="59" w:name="_23"/>
            <w:bookmarkEnd w:id="59"/>
            <w:r>
              <w:rPr>
                <w:rFonts w:hint="eastAsia" w:ascii="宋体" w:hAnsi="宋体"/>
                <w:color w:val="auto"/>
                <w:szCs w:val="21"/>
              </w:rPr>
              <w:t>开标时间、地点</w:t>
            </w:r>
          </w:p>
        </w:tc>
        <w:tc>
          <w:tcPr>
            <w:tcW w:w="7297" w:type="dxa"/>
            <w:tcBorders>
              <w:top w:val="single" w:color="auto" w:sz="4" w:space="0"/>
              <w:left w:val="single" w:color="auto" w:sz="4" w:space="0"/>
              <w:bottom w:val="single" w:color="auto" w:sz="4" w:space="0"/>
              <w:right w:val="single" w:color="auto" w:sz="4" w:space="0"/>
            </w:tcBorders>
            <w:vAlign w:val="center"/>
          </w:tcPr>
          <w:p w14:paraId="333F5E31">
            <w:pPr>
              <w:shd w:val="clear" w:color="auto"/>
              <w:snapToGrid w:val="0"/>
              <w:spacing w:line="380" w:lineRule="exact"/>
              <w:rPr>
                <w:rFonts w:hint="eastAsia" w:ascii="宋体" w:hAnsi="宋体"/>
                <w:color w:val="auto"/>
                <w:szCs w:val="21"/>
              </w:rPr>
            </w:pPr>
            <w:r>
              <w:rPr>
                <w:rFonts w:hint="eastAsia" w:ascii="宋体" w:hAnsi="宋体"/>
                <w:color w:val="auto"/>
                <w:szCs w:val="21"/>
              </w:rPr>
              <w:t xml:space="preserve">详见招标公告 </w:t>
            </w:r>
          </w:p>
        </w:tc>
      </w:tr>
      <w:tr w14:paraId="65163A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14E2C30B">
            <w:pPr>
              <w:shd w:val="clear" w:color="auto"/>
              <w:spacing w:line="380" w:lineRule="exact"/>
              <w:rPr>
                <w:rFonts w:hint="eastAsia" w:ascii="宋体" w:hAnsi="宋体"/>
                <w:color w:val="auto"/>
                <w:szCs w:val="21"/>
              </w:rPr>
            </w:pPr>
            <w:r>
              <w:rPr>
                <w:rFonts w:hint="eastAsia" w:ascii="宋体" w:hAnsi="宋体"/>
                <w:color w:val="auto"/>
                <w:szCs w:val="21"/>
              </w:rPr>
              <w:t>25.3（2）</w:t>
            </w:r>
          </w:p>
        </w:tc>
        <w:tc>
          <w:tcPr>
            <w:tcW w:w="2268" w:type="dxa"/>
            <w:tcBorders>
              <w:top w:val="single" w:color="auto" w:sz="4" w:space="0"/>
              <w:left w:val="single" w:color="auto" w:sz="4" w:space="0"/>
              <w:bottom w:val="single" w:color="auto" w:sz="4" w:space="0"/>
              <w:right w:val="single" w:color="auto" w:sz="4" w:space="0"/>
            </w:tcBorders>
            <w:vAlign w:val="center"/>
          </w:tcPr>
          <w:p w14:paraId="5A612C0D">
            <w:pPr>
              <w:shd w:val="clear" w:color="auto"/>
              <w:spacing w:line="380" w:lineRule="exact"/>
              <w:rPr>
                <w:rFonts w:hint="eastAsia" w:ascii="宋体" w:hAnsi="宋体"/>
                <w:color w:val="auto"/>
                <w:szCs w:val="21"/>
              </w:rPr>
            </w:pPr>
            <w:bookmarkStart w:id="60" w:name="_25.3"/>
            <w:bookmarkEnd w:id="60"/>
            <w:r>
              <w:rPr>
                <w:rFonts w:hint="eastAsia" w:ascii="宋体" w:hAnsi="宋体"/>
                <w:color w:val="auto"/>
                <w:szCs w:val="21"/>
              </w:rPr>
              <w:t>投标人信用查询渠道</w:t>
            </w:r>
          </w:p>
        </w:tc>
        <w:tc>
          <w:tcPr>
            <w:tcW w:w="7297" w:type="dxa"/>
            <w:tcBorders>
              <w:top w:val="single" w:color="auto" w:sz="4" w:space="0"/>
              <w:left w:val="single" w:color="auto" w:sz="4" w:space="0"/>
              <w:bottom w:val="single" w:color="auto" w:sz="4" w:space="0"/>
              <w:right w:val="single" w:color="auto" w:sz="4" w:space="0"/>
            </w:tcBorders>
            <w:vAlign w:val="center"/>
          </w:tcPr>
          <w:p w14:paraId="5CE3CB42">
            <w:pPr>
              <w:shd w:val="clear" w:color="auto"/>
              <w:snapToGrid w:val="0"/>
              <w:spacing w:line="380" w:lineRule="exact"/>
              <w:rPr>
                <w:rFonts w:hint="eastAsia" w:ascii="宋体" w:hAnsi="宋体"/>
                <w:color w:val="auto"/>
                <w:szCs w:val="21"/>
              </w:rPr>
            </w:pPr>
            <w:r>
              <w:rPr>
                <w:rFonts w:hint="eastAsia" w:ascii="宋体" w:hAnsi="宋体"/>
                <w:color w:val="auto"/>
                <w:szCs w:val="21"/>
              </w:rPr>
              <w:t>采购人或者采购代理机构在资格审查结束前，对投标人进行信用查询。</w:t>
            </w:r>
          </w:p>
          <w:p w14:paraId="29F98955">
            <w:pPr>
              <w:shd w:val="clear" w:color="auto"/>
              <w:snapToGrid w:val="0"/>
              <w:spacing w:line="380" w:lineRule="exact"/>
              <w:rPr>
                <w:rFonts w:hint="eastAsia" w:ascii="宋体" w:hAnsi="宋体"/>
                <w:color w:val="auto"/>
                <w:szCs w:val="21"/>
              </w:rPr>
            </w:pPr>
            <w:r>
              <w:rPr>
                <w:rFonts w:hint="eastAsia" w:ascii="宋体" w:hAnsi="宋体"/>
                <w:color w:val="auto"/>
                <w:szCs w:val="21"/>
              </w:rPr>
              <w:t>查询渠道：“信用中国”网站(www.creditchina.gov.cn) 、中国政府采购网(www.ccgp.gov.cn)。</w:t>
            </w:r>
          </w:p>
        </w:tc>
      </w:tr>
      <w:tr w14:paraId="12C1A3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20BBEDB7">
            <w:pPr>
              <w:widowControl/>
              <w:shd w:val="clear" w:color="auto"/>
              <w:jc w:val="left"/>
              <w:rPr>
                <w:rFonts w:hint="eastAsia"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649B458B">
            <w:pPr>
              <w:shd w:val="clear" w:color="auto"/>
              <w:spacing w:line="380" w:lineRule="exact"/>
              <w:rPr>
                <w:rFonts w:hint="eastAsia" w:ascii="宋体" w:hAnsi="宋体"/>
                <w:color w:val="auto"/>
                <w:szCs w:val="21"/>
              </w:rPr>
            </w:pPr>
            <w:r>
              <w:rPr>
                <w:rFonts w:hint="eastAsia" w:ascii="宋体" w:hAnsi="宋体"/>
                <w:color w:val="auto"/>
                <w:szCs w:val="21"/>
              </w:rPr>
              <w:t>信用查询截止时点</w:t>
            </w:r>
          </w:p>
        </w:tc>
        <w:tc>
          <w:tcPr>
            <w:tcW w:w="7297" w:type="dxa"/>
            <w:tcBorders>
              <w:top w:val="single" w:color="auto" w:sz="4" w:space="0"/>
              <w:left w:val="single" w:color="auto" w:sz="4" w:space="0"/>
              <w:bottom w:val="single" w:color="auto" w:sz="4" w:space="0"/>
              <w:right w:val="single" w:color="auto" w:sz="4" w:space="0"/>
            </w:tcBorders>
            <w:vAlign w:val="center"/>
          </w:tcPr>
          <w:p w14:paraId="33C7CAF3">
            <w:pPr>
              <w:shd w:val="clear" w:color="auto"/>
              <w:snapToGrid w:val="0"/>
              <w:spacing w:line="380" w:lineRule="exact"/>
              <w:rPr>
                <w:rFonts w:hint="eastAsia" w:ascii="宋体" w:hAnsi="宋体"/>
                <w:color w:val="auto"/>
                <w:szCs w:val="21"/>
              </w:rPr>
            </w:pPr>
            <w:r>
              <w:rPr>
                <w:rFonts w:hint="eastAsia" w:ascii="宋体" w:hAnsi="宋体"/>
                <w:color w:val="auto"/>
                <w:szCs w:val="21"/>
              </w:rPr>
              <w:t>资格审查结束前</w:t>
            </w:r>
          </w:p>
        </w:tc>
      </w:tr>
      <w:tr w14:paraId="3629C2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29B86274">
            <w:pPr>
              <w:widowControl/>
              <w:shd w:val="clear" w:color="auto"/>
              <w:jc w:val="left"/>
              <w:rPr>
                <w:rFonts w:hint="eastAsia"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21A5B7B6">
            <w:pPr>
              <w:shd w:val="clear" w:color="auto"/>
              <w:spacing w:line="380" w:lineRule="exact"/>
              <w:rPr>
                <w:rFonts w:hint="eastAsia" w:ascii="宋体" w:hAnsi="宋体"/>
                <w:color w:val="auto"/>
                <w:szCs w:val="21"/>
              </w:rPr>
            </w:pPr>
            <w:r>
              <w:rPr>
                <w:rFonts w:hint="eastAsia" w:ascii="宋体" w:hAnsi="宋体"/>
                <w:color w:val="auto"/>
                <w:szCs w:val="21"/>
              </w:rPr>
              <w:t>查询记录和证据留存方式</w:t>
            </w:r>
          </w:p>
        </w:tc>
        <w:tc>
          <w:tcPr>
            <w:tcW w:w="7297" w:type="dxa"/>
            <w:tcBorders>
              <w:top w:val="single" w:color="auto" w:sz="4" w:space="0"/>
              <w:left w:val="single" w:color="auto" w:sz="4" w:space="0"/>
              <w:bottom w:val="single" w:color="auto" w:sz="4" w:space="0"/>
              <w:right w:val="single" w:color="auto" w:sz="4" w:space="0"/>
            </w:tcBorders>
            <w:vAlign w:val="center"/>
          </w:tcPr>
          <w:p w14:paraId="6D85841A">
            <w:pPr>
              <w:shd w:val="clear" w:color="auto"/>
              <w:snapToGrid w:val="0"/>
              <w:spacing w:line="380" w:lineRule="exact"/>
              <w:rPr>
                <w:rFonts w:hint="eastAsia" w:ascii="宋体" w:hAnsi="宋体"/>
                <w:color w:val="auto"/>
                <w:szCs w:val="21"/>
              </w:rPr>
            </w:pPr>
            <w:r>
              <w:rPr>
                <w:rFonts w:hint="eastAsia" w:ascii="宋体" w:hAnsi="宋体"/>
                <w:color w:val="auto"/>
                <w:szCs w:val="21"/>
              </w:rPr>
              <w:t>在查询网站中直接截图查询记录，截图作为在“广西政府采购云”平台作为附件上传保存。</w:t>
            </w:r>
          </w:p>
        </w:tc>
      </w:tr>
      <w:tr w14:paraId="28D4EF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7B08EFA8">
            <w:pPr>
              <w:widowControl/>
              <w:shd w:val="clear" w:color="auto"/>
              <w:jc w:val="left"/>
              <w:rPr>
                <w:rFonts w:hint="eastAsia"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20DEFC6A">
            <w:pPr>
              <w:shd w:val="clear" w:color="auto"/>
              <w:spacing w:line="380" w:lineRule="exact"/>
              <w:rPr>
                <w:rFonts w:hint="eastAsia" w:ascii="宋体" w:hAnsi="宋体"/>
                <w:color w:val="auto"/>
                <w:szCs w:val="21"/>
              </w:rPr>
            </w:pPr>
            <w:r>
              <w:rPr>
                <w:rFonts w:hint="eastAsia" w:ascii="宋体" w:hAnsi="宋体"/>
                <w:color w:val="auto"/>
                <w:szCs w:val="21"/>
              </w:rPr>
              <w:t>信用信息使用规则</w:t>
            </w:r>
          </w:p>
        </w:tc>
        <w:tc>
          <w:tcPr>
            <w:tcW w:w="7297" w:type="dxa"/>
            <w:tcBorders>
              <w:top w:val="single" w:color="auto" w:sz="4" w:space="0"/>
              <w:left w:val="single" w:color="auto" w:sz="4" w:space="0"/>
              <w:bottom w:val="single" w:color="auto" w:sz="4" w:space="0"/>
              <w:right w:val="single" w:color="auto" w:sz="4" w:space="0"/>
            </w:tcBorders>
            <w:vAlign w:val="center"/>
          </w:tcPr>
          <w:p w14:paraId="25863611">
            <w:pPr>
              <w:shd w:val="clear" w:color="auto"/>
              <w:snapToGrid w:val="0"/>
              <w:spacing w:line="380" w:lineRule="exact"/>
              <w:rPr>
                <w:rFonts w:hint="eastAsia" w:ascii="宋体" w:hAnsi="宋体"/>
                <w:color w:val="auto"/>
                <w:szCs w:val="21"/>
              </w:rPr>
            </w:pPr>
            <w:r>
              <w:rPr>
                <w:rFonts w:hint="eastAsia" w:ascii="宋体" w:hAnsi="宋体"/>
                <w:color w:val="auto"/>
                <w:szCs w:val="21"/>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color w:val="auto"/>
                <w:sz w:val="22"/>
                <w:szCs w:val="22"/>
              </w:rPr>
              <w:t>应当拒绝其参与政府采购活动</w:t>
            </w:r>
            <w:r>
              <w:rPr>
                <w:rFonts w:hint="eastAsia" w:ascii="宋体" w:hAnsi="宋体"/>
                <w:color w:val="auto"/>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32E43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BF7226F">
            <w:pPr>
              <w:shd w:val="clear" w:color="auto"/>
              <w:spacing w:line="380" w:lineRule="exact"/>
              <w:rPr>
                <w:rFonts w:hint="eastAsia" w:ascii="宋体" w:hAnsi="宋体"/>
                <w:color w:val="auto"/>
                <w:szCs w:val="21"/>
              </w:rPr>
            </w:pPr>
            <w:r>
              <w:rPr>
                <w:rFonts w:hint="eastAsia" w:ascii="宋体" w:hAnsi="宋体"/>
                <w:color w:val="auto"/>
                <w:szCs w:val="21"/>
              </w:rPr>
              <w:t>29.1</w:t>
            </w:r>
          </w:p>
        </w:tc>
        <w:tc>
          <w:tcPr>
            <w:tcW w:w="2268" w:type="dxa"/>
            <w:tcBorders>
              <w:top w:val="single" w:color="auto" w:sz="4" w:space="0"/>
              <w:left w:val="single" w:color="auto" w:sz="4" w:space="0"/>
              <w:bottom w:val="single" w:color="auto" w:sz="4" w:space="0"/>
              <w:right w:val="single" w:color="auto" w:sz="4" w:space="0"/>
            </w:tcBorders>
            <w:vAlign w:val="center"/>
          </w:tcPr>
          <w:p w14:paraId="22F0BBDE">
            <w:pPr>
              <w:shd w:val="clear" w:color="auto"/>
              <w:spacing w:line="380" w:lineRule="exact"/>
              <w:rPr>
                <w:rFonts w:hint="eastAsia" w:ascii="宋体" w:hAnsi="宋体"/>
                <w:color w:val="auto"/>
                <w:szCs w:val="21"/>
              </w:rPr>
            </w:pPr>
            <w:bookmarkStart w:id="61" w:name="_28.3"/>
            <w:bookmarkEnd w:id="61"/>
            <w:bookmarkStart w:id="62" w:name="_26"/>
            <w:bookmarkEnd w:id="62"/>
            <w:r>
              <w:rPr>
                <w:rFonts w:hint="eastAsia" w:ascii="宋体" w:hAnsi="宋体"/>
                <w:color w:val="auto"/>
                <w:szCs w:val="21"/>
              </w:rPr>
              <w:t>评标方法</w:t>
            </w:r>
          </w:p>
        </w:tc>
        <w:tc>
          <w:tcPr>
            <w:tcW w:w="7297" w:type="dxa"/>
            <w:tcBorders>
              <w:top w:val="single" w:color="auto" w:sz="4" w:space="0"/>
              <w:left w:val="single" w:color="auto" w:sz="4" w:space="0"/>
              <w:bottom w:val="single" w:color="auto" w:sz="4" w:space="0"/>
              <w:right w:val="single" w:color="auto" w:sz="4" w:space="0"/>
            </w:tcBorders>
            <w:vAlign w:val="center"/>
          </w:tcPr>
          <w:p w14:paraId="0863E854">
            <w:pPr>
              <w:shd w:val="clear" w:color="auto"/>
              <w:autoSpaceDE w:val="0"/>
              <w:autoSpaceDN w:val="0"/>
              <w:snapToGrid w:val="0"/>
              <w:spacing w:line="380" w:lineRule="exact"/>
              <w:textAlignment w:val="bottom"/>
              <w:rPr>
                <w:rFonts w:hint="eastAsia" w:ascii="宋体" w:hAnsi="宋体"/>
                <w:color w:val="auto"/>
                <w:szCs w:val="21"/>
              </w:rPr>
            </w:pPr>
            <w:r>
              <w:rPr>
                <w:rFonts w:hint="eastAsia" w:ascii="宋体" w:hAnsi="宋体"/>
                <w:color w:val="auto"/>
                <w:szCs w:val="21"/>
              </w:rPr>
              <w:t>√综合评分法</w:t>
            </w:r>
          </w:p>
          <w:p w14:paraId="7BD48639">
            <w:pPr>
              <w:shd w:val="clear" w:color="auto"/>
              <w:autoSpaceDE w:val="0"/>
              <w:autoSpaceDN w:val="0"/>
              <w:snapToGrid w:val="0"/>
              <w:spacing w:line="380" w:lineRule="exact"/>
              <w:textAlignment w:val="bottom"/>
              <w:rPr>
                <w:rFonts w:hint="eastAsia" w:ascii="宋体" w:hAnsi="宋体"/>
                <w:color w:val="auto"/>
                <w:szCs w:val="21"/>
              </w:rPr>
            </w:pPr>
            <w:r>
              <w:rPr>
                <w:rFonts w:hint="eastAsia" w:ascii="宋体" w:hAnsi="宋体"/>
                <w:color w:val="auto"/>
                <w:szCs w:val="21"/>
              </w:rPr>
              <w:t>□最低评标价法</w:t>
            </w:r>
          </w:p>
        </w:tc>
      </w:tr>
      <w:tr w14:paraId="4610A9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75" w:type="dxa"/>
            <w:tcBorders>
              <w:top w:val="single" w:color="auto" w:sz="4" w:space="0"/>
              <w:left w:val="single" w:color="auto" w:sz="4" w:space="0"/>
              <w:bottom w:val="nil"/>
              <w:right w:val="single" w:color="auto" w:sz="4" w:space="0"/>
            </w:tcBorders>
            <w:vAlign w:val="center"/>
          </w:tcPr>
          <w:p w14:paraId="40D6C28B">
            <w:pPr>
              <w:shd w:val="clear" w:color="auto"/>
              <w:spacing w:line="380" w:lineRule="exact"/>
              <w:rPr>
                <w:rFonts w:hint="eastAsia" w:ascii="宋体" w:hAnsi="宋体"/>
                <w:color w:val="auto"/>
                <w:szCs w:val="21"/>
              </w:rPr>
            </w:pPr>
            <w:r>
              <w:rPr>
                <w:rFonts w:hint="eastAsia" w:ascii="宋体" w:hAnsi="宋体"/>
                <w:color w:val="auto"/>
                <w:szCs w:val="21"/>
              </w:rPr>
              <w:t>29.2</w:t>
            </w:r>
          </w:p>
        </w:tc>
        <w:tc>
          <w:tcPr>
            <w:tcW w:w="2268" w:type="dxa"/>
            <w:tcBorders>
              <w:top w:val="single" w:color="auto" w:sz="4" w:space="0"/>
              <w:left w:val="single" w:color="auto" w:sz="4" w:space="0"/>
              <w:bottom w:val="nil"/>
              <w:right w:val="single" w:color="auto" w:sz="4" w:space="0"/>
            </w:tcBorders>
            <w:vAlign w:val="center"/>
          </w:tcPr>
          <w:p w14:paraId="09F2359A">
            <w:pPr>
              <w:shd w:val="clear" w:color="auto"/>
              <w:spacing w:line="380" w:lineRule="exact"/>
              <w:rPr>
                <w:rFonts w:hint="eastAsia" w:ascii="宋体" w:hAnsi="宋体"/>
                <w:color w:val="auto"/>
                <w:szCs w:val="21"/>
              </w:rPr>
            </w:pPr>
            <w:bookmarkStart w:id="63" w:name="_29.2.2（2）"/>
            <w:bookmarkEnd w:id="63"/>
            <w:r>
              <w:rPr>
                <w:rFonts w:hint="eastAsia" w:ascii="宋体" w:hAnsi="宋体"/>
                <w:color w:val="auto"/>
                <w:szCs w:val="21"/>
              </w:rPr>
              <w:t>允许负偏离项</w:t>
            </w:r>
          </w:p>
        </w:tc>
        <w:tc>
          <w:tcPr>
            <w:tcW w:w="7297" w:type="dxa"/>
            <w:tcBorders>
              <w:top w:val="single" w:color="auto" w:sz="4" w:space="0"/>
              <w:left w:val="single" w:color="auto" w:sz="4" w:space="0"/>
              <w:bottom w:val="nil"/>
              <w:right w:val="single" w:color="auto" w:sz="4" w:space="0"/>
            </w:tcBorders>
            <w:vAlign w:val="center"/>
          </w:tcPr>
          <w:p w14:paraId="2BFF0606">
            <w:pPr>
              <w:shd w:val="clear" w:color="auto"/>
              <w:snapToGrid w:val="0"/>
              <w:spacing w:line="380" w:lineRule="exact"/>
              <w:rPr>
                <w:rFonts w:hint="eastAsia" w:ascii="宋体" w:hAnsi="宋体"/>
                <w:color w:val="auto"/>
                <w:szCs w:val="21"/>
              </w:rPr>
            </w:pPr>
            <w:r>
              <w:rPr>
                <w:rFonts w:hint="eastAsia" w:ascii="宋体" w:hAnsi="宋体" w:cs="宋体"/>
                <w:color w:val="auto"/>
                <w:szCs w:val="21"/>
              </w:rPr>
              <w:t>商务条款</w:t>
            </w:r>
            <w:r>
              <w:rPr>
                <w:rFonts w:hint="eastAsia" w:ascii="宋体" w:hAnsi="宋体"/>
                <w:color w:val="auto"/>
                <w:szCs w:val="21"/>
              </w:rPr>
              <w:t>评审中允许负偏离的条款：非实质性要求允许偏离。</w:t>
            </w:r>
          </w:p>
          <w:p w14:paraId="7196ED0B">
            <w:pPr>
              <w:shd w:val="clear" w:color="auto"/>
              <w:snapToGrid w:val="0"/>
              <w:spacing w:line="380" w:lineRule="exact"/>
              <w:rPr>
                <w:rFonts w:hint="eastAsia" w:ascii="宋体" w:hAnsi="宋体"/>
                <w:color w:val="auto"/>
                <w:szCs w:val="21"/>
              </w:rPr>
            </w:pPr>
            <w:r>
              <w:rPr>
                <w:rFonts w:hint="eastAsia" w:ascii="宋体" w:hAnsi="宋体" w:cs="宋体"/>
                <w:color w:val="auto"/>
                <w:szCs w:val="21"/>
              </w:rPr>
              <w:t>技术需求</w:t>
            </w:r>
            <w:r>
              <w:rPr>
                <w:rFonts w:hint="eastAsia" w:ascii="宋体" w:hAnsi="宋体"/>
                <w:color w:val="auto"/>
                <w:szCs w:val="21"/>
              </w:rPr>
              <w:t>评审中允许负偏离的条款：非实质性要求允许偏离。</w:t>
            </w:r>
          </w:p>
        </w:tc>
      </w:tr>
      <w:tr w14:paraId="50206C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836BF4D">
            <w:pPr>
              <w:shd w:val="clear" w:color="auto"/>
              <w:spacing w:line="380" w:lineRule="exact"/>
              <w:rPr>
                <w:rFonts w:hint="eastAsia" w:ascii="宋体" w:hAnsi="宋体"/>
                <w:color w:val="auto"/>
                <w:szCs w:val="21"/>
              </w:rPr>
            </w:pPr>
            <w:r>
              <w:rPr>
                <w:rFonts w:hint="eastAsia" w:ascii="宋体" w:hAnsi="宋体"/>
                <w:color w:val="auto"/>
                <w:szCs w:val="21"/>
              </w:rPr>
              <w:t>30.1</w:t>
            </w:r>
          </w:p>
        </w:tc>
        <w:tc>
          <w:tcPr>
            <w:tcW w:w="2268" w:type="dxa"/>
            <w:tcBorders>
              <w:top w:val="single" w:color="auto" w:sz="4" w:space="0"/>
              <w:left w:val="single" w:color="auto" w:sz="4" w:space="0"/>
              <w:bottom w:val="single" w:color="auto" w:sz="4" w:space="0"/>
              <w:right w:val="single" w:color="auto" w:sz="4" w:space="0"/>
            </w:tcBorders>
            <w:vAlign w:val="center"/>
          </w:tcPr>
          <w:p w14:paraId="375596EF">
            <w:pPr>
              <w:shd w:val="clear" w:color="auto"/>
              <w:autoSpaceDE w:val="0"/>
              <w:autoSpaceDN w:val="0"/>
              <w:snapToGrid w:val="0"/>
              <w:spacing w:line="380" w:lineRule="exact"/>
              <w:textAlignment w:val="bottom"/>
              <w:rPr>
                <w:rFonts w:hint="eastAsia" w:ascii="宋体" w:hAnsi="宋体"/>
                <w:color w:val="auto"/>
                <w:szCs w:val="21"/>
              </w:rPr>
            </w:pPr>
            <w:r>
              <w:rPr>
                <w:rFonts w:hint="eastAsia" w:ascii="宋体" w:hAnsi="宋体"/>
                <w:color w:val="auto"/>
                <w:szCs w:val="21"/>
              </w:rPr>
              <w:t>确定中标人时，出现中标候选人分数并列的情形，确定中标人方式</w:t>
            </w:r>
          </w:p>
        </w:tc>
        <w:tc>
          <w:tcPr>
            <w:tcW w:w="7297" w:type="dxa"/>
            <w:tcBorders>
              <w:top w:val="single" w:color="auto" w:sz="4" w:space="0"/>
              <w:left w:val="single" w:color="auto" w:sz="4" w:space="0"/>
              <w:bottom w:val="single" w:color="auto" w:sz="4" w:space="0"/>
              <w:right w:val="single" w:color="auto" w:sz="4" w:space="0"/>
            </w:tcBorders>
            <w:vAlign w:val="center"/>
          </w:tcPr>
          <w:p w14:paraId="698C1DDF">
            <w:pPr>
              <w:shd w:val="clear" w:color="auto"/>
              <w:autoSpaceDE w:val="0"/>
              <w:autoSpaceDN w:val="0"/>
              <w:snapToGrid w:val="0"/>
              <w:spacing w:line="380" w:lineRule="exact"/>
              <w:textAlignment w:val="bottom"/>
              <w:rPr>
                <w:rFonts w:hint="eastAsia" w:ascii="宋体" w:hAnsi="宋体"/>
                <w:color w:val="auto"/>
                <w:szCs w:val="21"/>
              </w:rPr>
            </w:pPr>
            <w:r>
              <w:rPr>
                <w:rFonts w:hint="eastAsia" w:ascii="宋体" w:hAnsi="宋体"/>
                <w:color w:val="auto"/>
                <w:szCs w:val="21"/>
              </w:rPr>
              <w:t xml:space="preserve">□采用最低评标价法的，投标文件满足招标文件全部实质性要求且投标报价最低的投标人为排名第一的中标候选人； </w:t>
            </w:r>
          </w:p>
          <w:p w14:paraId="3F62E60E">
            <w:pPr>
              <w:shd w:val="clear" w:color="auto"/>
              <w:autoSpaceDE w:val="0"/>
              <w:autoSpaceDN w:val="0"/>
              <w:snapToGrid w:val="0"/>
              <w:spacing w:line="380" w:lineRule="exact"/>
              <w:textAlignment w:val="bottom"/>
              <w:rPr>
                <w:rFonts w:hint="eastAsia" w:ascii="宋体" w:hAnsi="宋体"/>
                <w:b/>
                <w:color w:val="auto"/>
                <w:szCs w:val="21"/>
              </w:rPr>
            </w:pPr>
            <w:r>
              <w:rPr>
                <w:rFonts w:hint="eastAsia" w:ascii="宋体" w:hAnsi="宋体"/>
                <w:color w:val="auto"/>
                <w:szCs w:val="21"/>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38330A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vAlign w:val="center"/>
          </w:tcPr>
          <w:p w14:paraId="06DFB9BA">
            <w:pPr>
              <w:shd w:val="clear" w:color="auto"/>
              <w:spacing w:line="380" w:lineRule="exact"/>
              <w:rPr>
                <w:rFonts w:hint="eastAsia" w:ascii="宋体" w:hAnsi="宋体"/>
                <w:color w:val="auto"/>
                <w:szCs w:val="21"/>
              </w:rPr>
            </w:pPr>
            <w:r>
              <w:rPr>
                <w:rFonts w:hint="eastAsia" w:ascii="宋体" w:hAnsi="宋体"/>
                <w:color w:val="auto"/>
                <w:szCs w:val="21"/>
              </w:rPr>
              <w:t>35</w:t>
            </w:r>
          </w:p>
        </w:tc>
        <w:tc>
          <w:tcPr>
            <w:tcW w:w="2268" w:type="dxa"/>
            <w:tcBorders>
              <w:top w:val="single" w:color="auto" w:sz="4" w:space="0"/>
              <w:left w:val="single" w:color="auto" w:sz="4" w:space="0"/>
              <w:bottom w:val="single" w:color="auto" w:sz="4" w:space="0"/>
              <w:right w:val="single" w:color="auto" w:sz="4" w:space="0"/>
            </w:tcBorders>
            <w:vAlign w:val="center"/>
          </w:tcPr>
          <w:p w14:paraId="4FE4C25A">
            <w:pPr>
              <w:shd w:val="clear" w:color="auto"/>
              <w:spacing w:line="380" w:lineRule="exact"/>
              <w:rPr>
                <w:rFonts w:hint="eastAsia" w:ascii="宋体" w:hAnsi="宋体"/>
                <w:color w:val="auto"/>
                <w:szCs w:val="21"/>
              </w:rPr>
            </w:pPr>
            <w:bookmarkStart w:id="64" w:name="_39.1"/>
            <w:bookmarkEnd w:id="64"/>
            <w:r>
              <w:rPr>
                <w:rFonts w:hint="eastAsia" w:ascii="宋体" w:hAnsi="宋体"/>
                <w:color w:val="auto"/>
                <w:szCs w:val="21"/>
              </w:rPr>
              <w:t>履约保证金金额</w:t>
            </w:r>
          </w:p>
        </w:tc>
        <w:tc>
          <w:tcPr>
            <w:tcW w:w="7297" w:type="dxa"/>
            <w:tcBorders>
              <w:top w:val="single" w:color="auto" w:sz="4" w:space="0"/>
              <w:left w:val="single" w:color="auto" w:sz="4" w:space="0"/>
              <w:bottom w:val="single" w:color="auto" w:sz="4" w:space="0"/>
              <w:right w:val="single" w:color="auto" w:sz="4" w:space="0"/>
            </w:tcBorders>
            <w:vAlign w:val="bottom"/>
          </w:tcPr>
          <w:p w14:paraId="1600CFDD">
            <w:pPr>
              <w:shd w:val="clear" w:color="auto"/>
              <w:autoSpaceDE w:val="0"/>
              <w:autoSpaceDN w:val="0"/>
              <w:snapToGrid w:val="0"/>
              <w:spacing w:line="380" w:lineRule="exact"/>
              <w:jc w:val="left"/>
              <w:textAlignment w:val="bottom"/>
              <w:rPr>
                <w:rFonts w:hint="eastAsia" w:ascii="宋体" w:hAnsi="宋体"/>
                <w:color w:val="auto"/>
                <w:szCs w:val="21"/>
              </w:rPr>
            </w:pPr>
            <w:r>
              <w:rPr>
                <w:rFonts w:hint="eastAsia" w:ascii="宋体" w:hAnsi="宋体"/>
                <w:color w:val="auto"/>
                <w:szCs w:val="21"/>
              </w:rPr>
              <w:t>本项目不收取履约保证金。</w:t>
            </w:r>
          </w:p>
        </w:tc>
      </w:tr>
      <w:tr w14:paraId="4FC745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92AB46D">
            <w:pPr>
              <w:shd w:val="clear" w:color="auto"/>
              <w:spacing w:line="380" w:lineRule="exact"/>
              <w:rPr>
                <w:rFonts w:hint="eastAsia" w:ascii="宋体" w:hAnsi="宋体"/>
                <w:color w:val="auto"/>
                <w:szCs w:val="21"/>
              </w:rPr>
            </w:pPr>
            <w:r>
              <w:rPr>
                <w:rFonts w:hint="eastAsia" w:ascii="宋体" w:hAnsi="宋体"/>
                <w:color w:val="auto"/>
                <w:szCs w:val="21"/>
              </w:rPr>
              <w:t>36.1</w:t>
            </w:r>
          </w:p>
        </w:tc>
        <w:tc>
          <w:tcPr>
            <w:tcW w:w="2268" w:type="dxa"/>
            <w:tcBorders>
              <w:top w:val="single" w:color="auto" w:sz="4" w:space="0"/>
              <w:left w:val="single" w:color="auto" w:sz="4" w:space="0"/>
              <w:bottom w:val="single" w:color="auto" w:sz="4" w:space="0"/>
              <w:right w:val="single" w:color="auto" w:sz="4" w:space="0"/>
            </w:tcBorders>
            <w:vAlign w:val="center"/>
          </w:tcPr>
          <w:p w14:paraId="16588474">
            <w:pPr>
              <w:shd w:val="clear" w:color="auto"/>
              <w:spacing w:line="380" w:lineRule="exact"/>
              <w:rPr>
                <w:rFonts w:hint="eastAsia" w:ascii="宋体" w:hAnsi="宋体"/>
                <w:color w:val="auto"/>
                <w:szCs w:val="21"/>
              </w:rPr>
            </w:pPr>
            <w:bookmarkStart w:id="65" w:name="_40.1"/>
            <w:bookmarkEnd w:id="65"/>
            <w:r>
              <w:rPr>
                <w:rFonts w:hint="eastAsia" w:ascii="宋体" w:hAnsi="宋体"/>
                <w:color w:val="auto"/>
                <w:szCs w:val="21"/>
              </w:rPr>
              <w:t>签订电子合同携带的材料</w:t>
            </w:r>
          </w:p>
        </w:tc>
        <w:tc>
          <w:tcPr>
            <w:tcW w:w="7297" w:type="dxa"/>
            <w:tcBorders>
              <w:top w:val="single" w:color="auto" w:sz="4" w:space="0"/>
              <w:left w:val="single" w:color="auto" w:sz="4" w:space="0"/>
              <w:bottom w:val="single" w:color="auto" w:sz="4" w:space="0"/>
              <w:right w:val="single" w:color="auto" w:sz="4" w:space="0"/>
            </w:tcBorders>
            <w:vAlign w:val="center"/>
          </w:tcPr>
          <w:p w14:paraId="5CDE1B39">
            <w:pPr>
              <w:shd w:val="clear" w:color="auto"/>
              <w:autoSpaceDE w:val="0"/>
              <w:autoSpaceDN w:val="0"/>
              <w:snapToGrid w:val="0"/>
              <w:spacing w:line="380" w:lineRule="exact"/>
              <w:textAlignment w:val="bottom"/>
              <w:rPr>
                <w:rFonts w:hint="eastAsia" w:ascii="宋体" w:hAnsi="宋体"/>
                <w:color w:val="auto"/>
                <w:szCs w:val="21"/>
              </w:rPr>
            </w:pPr>
            <w:r>
              <w:rPr>
                <w:rFonts w:hint="eastAsia" w:ascii="宋体" w:hAnsi="宋体"/>
                <w:color w:val="auto"/>
                <w:szCs w:val="21"/>
              </w:rPr>
              <w:t>电子采购合同需要供应商通过有效CA证书进行电子签署</w:t>
            </w:r>
          </w:p>
        </w:tc>
      </w:tr>
      <w:tr w14:paraId="033E4F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2AC8F43C">
            <w:pPr>
              <w:shd w:val="clear" w:color="auto"/>
              <w:spacing w:line="380" w:lineRule="exact"/>
              <w:rPr>
                <w:rFonts w:hint="eastAsia" w:ascii="宋体" w:hAnsi="宋体"/>
                <w:color w:val="auto"/>
                <w:szCs w:val="21"/>
              </w:rPr>
            </w:pPr>
            <w:r>
              <w:rPr>
                <w:rFonts w:hint="eastAsia" w:ascii="宋体" w:hAnsi="宋体"/>
                <w:color w:val="auto"/>
                <w:szCs w:val="21"/>
              </w:rPr>
              <w:t>38.2.1</w:t>
            </w:r>
          </w:p>
        </w:tc>
        <w:tc>
          <w:tcPr>
            <w:tcW w:w="2268" w:type="dxa"/>
            <w:tcBorders>
              <w:top w:val="single" w:color="auto" w:sz="4" w:space="0"/>
              <w:left w:val="single" w:color="auto" w:sz="4" w:space="0"/>
              <w:bottom w:val="single" w:color="auto" w:sz="4" w:space="0"/>
              <w:right w:val="single" w:color="auto" w:sz="4" w:space="0"/>
            </w:tcBorders>
            <w:vAlign w:val="center"/>
          </w:tcPr>
          <w:p w14:paraId="7A4E7B55">
            <w:pPr>
              <w:shd w:val="clear" w:color="auto"/>
              <w:spacing w:line="380" w:lineRule="exact"/>
              <w:rPr>
                <w:rFonts w:hint="eastAsia" w:ascii="宋体" w:hAnsi="宋体"/>
                <w:color w:val="auto"/>
                <w:szCs w:val="21"/>
              </w:rPr>
            </w:pPr>
            <w:r>
              <w:rPr>
                <w:rFonts w:hint="eastAsia" w:ascii="宋体" w:hAnsi="宋体"/>
                <w:color w:val="auto"/>
                <w:szCs w:val="21"/>
              </w:rPr>
              <w:t>接收质疑函方式</w:t>
            </w:r>
          </w:p>
        </w:tc>
        <w:tc>
          <w:tcPr>
            <w:tcW w:w="7297" w:type="dxa"/>
            <w:tcBorders>
              <w:top w:val="single" w:color="auto" w:sz="4" w:space="0"/>
              <w:left w:val="single" w:color="auto" w:sz="4" w:space="0"/>
              <w:bottom w:val="single" w:color="auto" w:sz="4" w:space="0"/>
              <w:right w:val="single" w:color="auto" w:sz="4" w:space="0"/>
            </w:tcBorders>
            <w:vAlign w:val="center"/>
          </w:tcPr>
          <w:p w14:paraId="2FDE6E68">
            <w:pPr>
              <w:shd w:val="clear" w:color="auto"/>
              <w:snapToGrid w:val="0"/>
              <w:spacing w:line="380" w:lineRule="exact"/>
              <w:rPr>
                <w:rFonts w:hint="eastAsia" w:ascii="宋体" w:hAnsi="宋体"/>
                <w:color w:val="auto"/>
                <w:szCs w:val="21"/>
              </w:rPr>
            </w:pPr>
            <w:r>
              <w:rPr>
                <w:rFonts w:hint="eastAsia" w:ascii="宋体" w:hAnsi="宋体"/>
                <w:color w:val="auto"/>
                <w:szCs w:val="21"/>
              </w:rPr>
              <w:t>以书面形式</w:t>
            </w:r>
          </w:p>
        </w:tc>
      </w:tr>
      <w:tr w14:paraId="25366D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087A7CB8">
            <w:pPr>
              <w:widowControl/>
              <w:shd w:val="clear" w:color="auto"/>
              <w:jc w:val="left"/>
              <w:rPr>
                <w:rFonts w:hint="eastAsia"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5E0F4A14">
            <w:pPr>
              <w:shd w:val="clear" w:color="auto"/>
              <w:spacing w:line="380" w:lineRule="exact"/>
              <w:rPr>
                <w:rFonts w:hint="eastAsia" w:ascii="宋体" w:hAnsi="宋体"/>
                <w:color w:val="auto"/>
                <w:szCs w:val="21"/>
              </w:rPr>
            </w:pPr>
            <w:r>
              <w:rPr>
                <w:rFonts w:hint="eastAsia" w:ascii="宋体" w:hAnsi="宋体"/>
                <w:color w:val="auto"/>
                <w:szCs w:val="21"/>
              </w:rPr>
              <w:t>质疑联系部门及联系方式</w:t>
            </w:r>
          </w:p>
        </w:tc>
        <w:tc>
          <w:tcPr>
            <w:tcW w:w="7297" w:type="dxa"/>
            <w:tcBorders>
              <w:top w:val="single" w:color="auto" w:sz="4" w:space="0"/>
              <w:left w:val="single" w:color="auto" w:sz="4" w:space="0"/>
              <w:bottom w:val="single" w:color="auto" w:sz="4" w:space="0"/>
              <w:right w:val="single" w:color="auto" w:sz="4" w:space="0"/>
            </w:tcBorders>
            <w:vAlign w:val="center"/>
          </w:tcPr>
          <w:p w14:paraId="0B99CAAF">
            <w:pPr>
              <w:shd w:val="clear" w:color="auto"/>
              <w:snapToGrid w:val="0"/>
              <w:spacing w:line="380" w:lineRule="exact"/>
              <w:rPr>
                <w:rFonts w:hint="eastAsia" w:ascii="宋体" w:hAnsi="宋体"/>
                <w:color w:val="auto"/>
                <w:szCs w:val="21"/>
              </w:rPr>
            </w:pPr>
            <w:r>
              <w:rPr>
                <w:rFonts w:hint="eastAsia" w:ascii="宋体" w:hAnsi="宋体"/>
                <w:color w:val="auto"/>
                <w:szCs w:val="21"/>
                <w:u w:val="single"/>
              </w:rPr>
              <w:t>（1）云之龙咨询集团有限公司政府采购全过程咨询部</w:t>
            </w:r>
            <w:r>
              <w:rPr>
                <w:rFonts w:hint="eastAsia" w:ascii="宋体" w:hAnsi="宋体"/>
                <w:color w:val="auto"/>
                <w:szCs w:val="21"/>
              </w:rPr>
              <w:t>；</w:t>
            </w:r>
          </w:p>
          <w:p w14:paraId="26015592">
            <w:pPr>
              <w:shd w:val="clear" w:color="auto"/>
              <w:snapToGrid w:val="0"/>
              <w:spacing w:line="380" w:lineRule="exact"/>
              <w:rPr>
                <w:rFonts w:hint="eastAsia" w:ascii="宋体" w:hAnsi="宋体"/>
                <w:color w:val="auto"/>
                <w:szCs w:val="21"/>
              </w:rPr>
            </w:pPr>
            <w:r>
              <w:rPr>
                <w:rFonts w:hint="eastAsia" w:ascii="宋体" w:hAnsi="宋体"/>
                <w:color w:val="auto"/>
                <w:szCs w:val="21"/>
              </w:rPr>
              <w:t>联系电话：0771-2618199、2618118 、2611898</w:t>
            </w:r>
          </w:p>
          <w:p w14:paraId="1C3C8C25">
            <w:pPr>
              <w:shd w:val="clear" w:color="auto"/>
              <w:snapToGrid w:val="0"/>
              <w:spacing w:line="380" w:lineRule="exact"/>
              <w:rPr>
                <w:rFonts w:hint="eastAsia" w:ascii="宋体" w:hAnsi="宋体"/>
                <w:color w:val="auto"/>
                <w:szCs w:val="21"/>
              </w:rPr>
            </w:pPr>
            <w:r>
              <w:rPr>
                <w:rFonts w:hint="eastAsia" w:ascii="宋体" w:hAnsi="宋体"/>
                <w:color w:val="auto"/>
                <w:szCs w:val="21"/>
              </w:rPr>
              <w:t>通讯地址</w:t>
            </w:r>
            <w:r>
              <w:rPr>
                <w:rFonts w:hint="eastAsia" w:ascii="宋体" w:hAnsi="宋体" w:cs="Helvetica"/>
                <w:color w:val="auto"/>
                <w:szCs w:val="21"/>
              </w:rPr>
              <w:t>：</w:t>
            </w:r>
            <w:r>
              <w:rPr>
                <w:rFonts w:hint="eastAsia" w:ascii="宋体" w:hAnsi="宋体"/>
                <w:color w:val="auto"/>
                <w:szCs w:val="21"/>
                <w:u w:val="single"/>
              </w:rPr>
              <w:t xml:space="preserve">广西南宁市良庆区云英路15号3号楼云之龙咨询集团大厦6楼   </w:t>
            </w:r>
          </w:p>
          <w:p w14:paraId="59D93391">
            <w:pPr>
              <w:shd w:val="clear" w:color="auto"/>
              <w:snapToGrid w:val="0"/>
              <w:spacing w:line="380" w:lineRule="exact"/>
              <w:rPr>
                <w:rFonts w:hint="eastAsia" w:ascii="宋体" w:hAnsi="宋体"/>
                <w:color w:val="auto"/>
                <w:szCs w:val="21"/>
                <w:u w:val="single"/>
              </w:rPr>
            </w:pPr>
            <w:r>
              <w:rPr>
                <w:rFonts w:hint="eastAsia" w:ascii="宋体" w:hAnsi="宋体"/>
                <w:color w:val="auto"/>
                <w:szCs w:val="21"/>
                <w:u w:val="single"/>
              </w:rPr>
              <w:t>（2）南宁市公安局交通管理支队；</w:t>
            </w:r>
          </w:p>
          <w:p w14:paraId="7C9C307E">
            <w:pPr>
              <w:shd w:val="clear" w:color="auto"/>
              <w:snapToGrid w:val="0"/>
              <w:spacing w:line="380" w:lineRule="exact"/>
              <w:rPr>
                <w:rFonts w:hint="eastAsia" w:ascii="宋体" w:hAnsi="宋体"/>
                <w:color w:val="auto"/>
                <w:szCs w:val="21"/>
                <w:u w:val="single"/>
              </w:rPr>
            </w:pPr>
            <w:r>
              <w:rPr>
                <w:rFonts w:hint="eastAsia" w:ascii="宋体" w:hAnsi="宋体"/>
                <w:color w:val="auto"/>
                <w:szCs w:val="21"/>
                <w:u w:val="single"/>
              </w:rPr>
              <w:t>联系电话：0771-2890129</w:t>
            </w:r>
          </w:p>
          <w:p w14:paraId="0EFD446B">
            <w:pPr>
              <w:shd w:val="clear" w:color="auto"/>
              <w:snapToGrid w:val="0"/>
              <w:spacing w:line="380" w:lineRule="exact"/>
              <w:rPr>
                <w:color w:val="auto"/>
              </w:rPr>
            </w:pPr>
            <w:r>
              <w:rPr>
                <w:rFonts w:hint="eastAsia" w:ascii="宋体" w:hAnsi="宋体"/>
                <w:color w:val="auto"/>
                <w:szCs w:val="21"/>
                <w:u w:val="single"/>
              </w:rPr>
              <w:t>通讯地址：广西南宁市青秀区贤宾路3号</w:t>
            </w:r>
          </w:p>
        </w:tc>
      </w:tr>
      <w:tr w14:paraId="54F4D2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34025DB2">
            <w:pPr>
              <w:widowControl/>
              <w:shd w:val="clear" w:color="auto"/>
              <w:jc w:val="left"/>
              <w:rPr>
                <w:rFonts w:hint="eastAsia"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59D14490">
            <w:pPr>
              <w:shd w:val="clear" w:color="auto"/>
              <w:spacing w:line="380" w:lineRule="exact"/>
              <w:rPr>
                <w:rFonts w:hint="eastAsia" w:ascii="宋体" w:hAnsi="宋体"/>
                <w:color w:val="auto"/>
                <w:szCs w:val="21"/>
              </w:rPr>
            </w:pPr>
            <w:r>
              <w:rPr>
                <w:rFonts w:hint="eastAsia" w:hAnsi="宋体"/>
                <w:color w:val="auto"/>
              </w:rPr>
              <w:t>现场提交质疑办理业务时间</w:t>
            </w:r>
          </w:p>
        </w:tc>
        <w:tc>
          <w:tcPr>
            <w:tcW w:w="7297" w:type="dxa"/>
            <w:tcBorders>
              <w:top w:val="single" w:color="auto" w:sz="4" w:space="0"/>
              <w:left w:val="single" w:color="auto" w:sz="4" w:space="0"/>
              <w:bottom w:val="single" w:color="auto" w:sz="4" w:space="0"/>
              <w:right w:val="single" w:color="auto" w:sz="4" w:space="0"/>
            </w:tcBorders>
            <w:vAlign w:val="center"/>
          </w:tcPr>
          <w:p w14:paraId="4C402C6B">
            <w:pPr>
              <w:shd w:val="clear" w:color="auto"/>
              <w:snapToGrid w:val="0"/>
              <w:spacing w:line="380" w:lineRule="exact"/>
              <w:rPr>
                <w:rFonts w:hint="eastAsia" w:ascii="宋体" w:hAnsi="宋体"/>
                <w:color w:val="auto"/>
                <w:szCs w:val="21"/>
              </w:rPr>
            </w:pPr>
            <w:r>
              <w:rPr>
                <w:rFonts w:hint="eastAsia" w:hAnsi="宋体"/>
                <w:color w:val="auto"/>
              </w:rPr>
              <w:t>质疑期内每个工作日</w:t>
            </w:r>
            <w:r>
              <w:rPr>
                <w:rFonts w:hAnsi="宋体"/>
                <w:color w:val="auto"/>
                <w:u w:val="single"/>
              </w:rPr>
              <w:t xml:space="preserve"> 8</w:t>
            </w:r>
            <w:r>
              <w:rPr>
                <w:rFonts w:hint="eastAsia" w:hAnsi="宋体"/>
                <w:color w:val="auto"/>
              </w:rPr>
              <w:t>时</w:t>
            </w:r>
            <w:r>
              <w:rPr>
                <w:rFonts w:hAnsi="宋体"/>
                <w:color w:val="auto"/>
                <w:u w:val="single"/>
              </w:rPr>
              <w:t xml:space="preserve"> 00</w:t>
            </w:r>
            <w:r>
              <w:rPr>
                <w:rFonts w:hint="eastAsia" w:hAnsi="宋体"/>
                <w:color w:val="auto"/>
              </w:rPr>
              <w:t>分到</w:t>
            </w:r>
            <w:r>
              <w:rPr>
                <w:rFonts w:hAnsi="宋体"/>
                <w:color w:val="auto"/>
                <w:u w:val="single"/>
              </w:rPr>
              <w:t xml:space="preserve"> 12 </w:t>
            </w:r>
            <w:r>
              <w:rPr>
                <w:rFonts w:hint="eastAsia" w:hAnsi="宋体"/>
                <w:color w:val="auto"/>
              </w:rPr>
              <w:t>时</w:t>
            </w:r>
            <w:r>
              <w:rPr>
                <w:rFonts w:hAnsi="宋体"/>
                <w:color w:val="auto"/>
              </w:rPr>
              <w:t>00</w:t>
            </w:r>
            <w:r>
              <w:rPr>
                <w:rFonts w:hint="eastAsia" w:hAnsi="宋体"/>
                <w:color w:val="auto"/>
              </w:rPr>
              <w:t>分，</w:t>
            </w:r>
            <w:r>
              <w:rPr>
                <w:rFonts w:hAnsi="宋体"/>
                <w:color w:val="auto"/>
                <w:u w:val="single"/>
              </w:rPr>
              <w:t xml:space="preserve"> 15 </w:t>
            </w:r>
            <w:r>
              <w:rPr>
                <w:rFonts w:hint="eastAsia" w:hAnsi="宋体"/>
                <w:color w:val="auto"/>
              </w:rPr>
              <w:t>时</w:t>
            </w:r>
            <w:r>
              <w:rPr>
                <w:rFonts w:hAnsi="宋体"/>
                <w:color w:val="auto"/>
                <w:u w:val="single"/>
              </w:rPr>
              <w:t>00</w:t>
            </w:r>
            <w:r>
              <w:rPr>
                <w:rFonts w:hint="eastAsia" w:hAnsi="宋体"/>
                <w:color w:val="auto"/>
              </w:rPr>
              <w:t>分到</w:t>
            </w:r>
            <w:r>
              <w:rPr>
                <w:rFonts w:hAnsi="宋体"/>
                <w:color w:val="auto"/>
                <w:u w:val="single"/>
              </w:rPr>
              <w:t xml:space="preserve"> 18</w:t>
            </w:r>
            <w:r>
              <w:rPr>
                <w:rFonts w:hint="eastAsia" w:hAnsi="宋体"/>
                <w:color w:val="auto"/>
              </w:rPr>
              <w:t>时</w:t>
            </w:r>
            <w:r>
              <w:rPr>
                <w:rFonts w:hAnsi="宋体"/>
                <w:color w:val="auto"/>
                <w:u w:val="single"/>
              </w:rPr>
              <w:t xml:space="preserve">00 </w:t>
            </w:r>
            <w:r>
              <w:rPr>
                <w:rFonts w:hint="eastAsia" w:hAnsi="宋体"/>
                <w:color w:val="auto"/>
              </w:rPr>
              <w:t>分</w:t>
            </w:r>
          </w:p>
        </w:tc>
      </w:tr>
      <w:tr w14:paraId="724396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tcBorders>
              <w:top w:val="nil"/>
              <w:left w:val="single" w:color="auto" w:sz="4" w:space="0"/>
              <w:bottom w:val="single" w:color="auto" w:sz="4" w:space="0"/>
              <w:right w:val="single" w:color="auto" w:sz="4" w:space="0"/>
            </w:tcBorders>
            <w:vAlign w:val="center"/>
          </w:tcPr>
          <w:p w14:paraId="4F2DD384">
            <w:pPr>
              <w:shd w:val="clear" w:color="auto"/>
              <w:spacing w:line="380" w:lineRule="exact"/>
              <w:rPr>
                <w:rFonts w:hint="eastAsia" w:ascii="宋体" w:hAnsi="宋体"/>
                <w:color w:val="auto"/>
                <w:szCs w:val="21"/>
              </w:rPr>
            </w:pPr>
            <w:r>
              <w:rPr>
                <w:rFonts w:hint="eastAsia" w:ascii="宋体" w:hAnsi="宋体"/>
                <w:color w:val="auto"/>
                <w:szCs w:val="21"/>
              </w:rPr>
              <w:t>38.3.1</w:t>
            </w:r>
          </w:p>
        </w:tc>
        <w:tc>
          <w:tcPr>
            <w:tcW w:w="2268" w:type="dxa"/>
            <w:tcBorders>
              <w:top w:val="single" w:color="auto" w:sz="4" w:space="0"/>
              <w:left w:val="single" w:color="auto" w:sz="4" w:space="0"/>
              <w:bottom w:val="single" w:color="auto" w:sz="4" w:space="0"/>
              <w:right w:val="single" w:color="auto" w:sz="4" w:space="0"/>
            </w:tcBorders>
            <w:vAlign w:val="center"/>
          </w:tcPr>
          <w:p w14:paraId="2C184A24">
            <w:pPr>
              <w:shd w:val="clear" w:color="auto"/>
              <w:spacing w:line="380" w:lineRule="exact"/>
              <w:rPr>
                <w:rFonts w:hint="eastAsia" w:hAnsi="宋体"/>
                <w:color w:val="auto"/>
              </w:rPr>
            </w:pPr>
            <w:r>
              <w:rPr>
                <w:rFonts w:hint="eastAsia" w:hAnsi="宋体"/>
                <w:color w:val="auto"/>
              </w:rPr>
              <w:t>投诉受理方式</w:t>
            </w:r>
          </w:p>
        </w:tc>
        <w:tc>
          <w:tcPr>
            <w:tcW w:w="7297" w:type="dxa"/>
            <w:tcBorders>
              <w:top w:val="single" w:color="auto" w:sz="4" w:space="0"/>
              <w:left w:val="single" w:color="auto" w:sz="4" w:space="0"/>
              <w:bottom w:val="single" w:color="auto" w:sz="4" w:space="0"/>
              <w:right w:val="single" w:color="auto" w:sz="4" w:space="0"/>
            </w:tcBorders>
            <w:vAlign w:val="center"/>
          </w:tcPr>
          <w:p w14:paraId="3AE12317">
            <w:pPr>
              <w:shd w:val="clear" w:color="auto"/>
              <w:snapToGrid w:val="0"/>
              <w:spacing w:line="360" w:lineRule="auto"/>
              <w:rPr>
                <w:rFonts w:hint="eastAsia" w:hAnsi="宋体"/>
                <w:color w:val="auto"/>
              </w:rPr>
            </w:pPr>
            <w:r>
              <w:rPr>
                <w:rFonts w:hAnsi="宋体"/>
                <w:color w:val="auto"/>
              </w:rPr>
              <w:t>1</w:t>
            </w:r>
            <w:r>
              <w:rPr>
                <w:rFonts w:hint="eastAsia" w:hAnsi="宋体"/>
                <w:color w:val="auto"/>
              </w:rPr>
              <w:t>、受理方式：纸质方式受理，投诉书正、副本（经过质疑的事项才可投诉）。</w:t>
            </w:r>
          </w:p>
          <w:p w14:paraId="6A0C054A">
            <w:pPr>
              <w:shd w:val="clear" w:color="auto"/>
              <w:snapToGrid w:val="0"/>
              <w:spacing w:line="360" w:lineRule="auto"/>
              <w:rPr>
                <w:rFonts w:hint="eastAsia" w:hAnsi="宋体"/>
                <w:color w:val="auto"/>
              </w:rPr>
            </w:pPr>
            <w:r>
              <w:rPr>
                <w:rFonts w:hAnsi="宋体"/>
                <w:color w:val="auto"/>
              </w:rPr>
              <w:t>2</w:t>
            </w:r>
            <w:r>
              <w:rPr>
                <w:rFonts w:hint="eastAsia" w:hAnsi="宋体"/>
                <w:color w:val="auto"/>
              </w:rPr>
              <w:t>、邮寄地址：</w:t>
            </w:r>
          </w:p>
          <w:p w14:paraId="6A33E336">
            <w:pPr>
              <w:shd w:val="clear" w:color="auto"/>
              <w:snapToGrid w:val="0"/>
              <w:spacing w:line="360" w:lineRule="auto"/>
              <w:rPr>
                <w:rFonts w:hint="eastAsia" w:hAnsi="宋体"/>
                <w:color w:val="auto"/>
              </w:rPr>
            </w:pPr>
            <w:r>
              <w:rPr>
                <w:rFonts w:hint="eastAsia" w:hAnsi="宋体"/>
                <w:color w:val="auto"/>
              </w:rPr>
              <w:t>名称：南宁市财政局政府采购监督管理科</w:t>
            </w:r>
          </w:p>
          <w:p w14:paraId="63A08E11">
            <w:pPr>
              <w:shd w:val="clear" w:color="auto"/>
              <w:snapToGrid w:val="0"/>
              <w:spacing w:line="360" w:lineRule="auto"/>
              <w:rPr>
                <w:rFonts w:hint="eastAsia" w:hAnsi="宋体"/>
                <w:color w:val="auto"/>
              </w:rPr>
            </w:pPr>
            <w:r>
              <w:rPr>
                <w:rFonts w:hint="eastAsia" w:hAnsi="宋体"/>
                <w:color w:val="auto"/>
              </w:rPr>
              <w:t>地址：广西南宁市东葛路</w:t>
            </w:r>
            <w:r>
              <w:rPr>
                <w:rFonts w:hAnsi="宋体"/>
                <w:color w:val="auto"/>
              </w:rPr>
              <w:t>129</w:t>
            </w:r>
            <w:r>
              <w:rPr>
                <w:rFonts w:hint="eastAsia" w:hAnsi="宋体"/>
                <w:color w:val="auto"/>
              </w:rPr>
              <w:t>号</w:t>
            </w:r>
          </w:p>
          <w:p w14:paraId="21772142">
            <w:pPr>
              <w:shd w:val="clear" w:color="auto"/>
              <w:snapToGrid w:val="0"/>
              <w:spacing w:line="360" w:lineRule="auto"/>
              <w:rPr>
                <w:rFonts w:hint="eastAsia" w:hAnsi="宋体"/>
                <w:color w:val="auto"/>
              </w:rPr>
            </w:pPr>
            <w:r>
              <w:rPr>
                <w:rFonts w:hint="eastAsia" w:hAnsi="宋体"/>
                <w:color w:val="auto"/>
              </w:rPr>
              <w:t>联系电话：</w:t>
            </w:r>
            <w:r>
              <w:rPr>
                <w:rFonts w:hAnsi="宋体"/>
                <w:color w:val="auto"/>
              </w:rPr>
              <w:t>0771-2189093</w:t>
            </w:r>
          </w:p>
        </w:tc>
      </w:tr>
      <w:tr w14:paraId="3D287B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25FEF3AD">
            <w:pPr>
              <w:shd w:val="clear" w:color="auto"/>
              <w:spacing w:line="380" w:lineRule="exact"/>
              <w:rPr>
                <w:rFonts w:hint="eastAsia" w:ascii="宋体" w:hAnsi="宋体"/>
                <w:color w:val="auto"/>
                <w:szCs w:val="21"/>
              </w:rPr>
            </w:pPr>
            <w:r>
              <w:rPr>
                <w:rFonts w:hint="eastAsia" w:ascii="宋体" w:hAnsi="宋体"/>
                <w:color w:val="auto"/>
                <w:szCs w:val="21"/>
              </w:rPr>
              <w:t>40</w:t>
            </w:r>
          </w:p>
        </w:tc>
        <w:tc>
          <w:tcPr>
            <w:tcW w:w="2268" w:type="dxa"/>
            <w:tcBorders>
              <w:top w:val="single" w:color="auto" w:sz="4" w:space="0"/>
              <w:left w:val="single" w:color="auto" w:sz="4" w:space="0"/>
              <w:bottom w:val="single" w:color="auto" w:sz="4" w:space="0"/>
              <w:right w:val="single" w:color="auto" w:sz="4" w:space="0"/>
            </w:tcBorders>
            <w:vAlign w:val="center"/>
          </w:tcPr>
          <w:p w14:paraId="40D6FC9A">
            <w:pPr>
              <w:shd w:val="clear" w:color="auto"/>
              <w:spacing w:line="380" w:lineRule="exact"/>
              <w:rPr>
                <w:rFonts w:hint="eastAsia" w:ascii="宋体" w:hAnsi="宋体"/>
                <w:color w:val="auto"/>
                <w:szCs w:val="21"/>
              </w:rPr>
            </w:pPr>
            <w:bookmarkStart w:id="66" w:name="_41"/>
            <w:bookmarkEnd w:id="66"/>
            <w:bookmarkStart w:id="67" w:name="_42"/>
            <w:bookmarkEnd w:id="67"/>
            <w:r>
              <w:rPr>
                <w:rFonts w:hint="eastAsia" w:hAnsi="宋体" w:cs="宋体"/>
                <w:color w:val="auto"/>
              </w:rPr>
              <w:t>采购代理费支付方式</w:t>
            </w:r>
          </w:p>
        </w:tc>
        <w:tc>
          <w:tcPr>
            <w:tcW w:w="7297" w:type="dxa"/>
            <w:tcBorders>
              <w:top w:val="single" w:color="auto" w:sz="4" w:space="0"/>
              <w:left w:val="single" w:color="auto" w:sz="4" w:space="0"/>
              <w:bottom w:val="single" w:color="auto" w:sz="4" w:space="0"/>
              <w:right w:val="single" w:color="auto" w:sz="4" w:space="0"/>
            </w:tcBorders>
            <w:vAlign w:val="center"/>
          </w:tcPr>
          <w:p w14:paraId="12A58819">
            <w:pPr>
              <w:pStyle w:val="17"/>
              <w:shd w:val="clear" w:color="auto"/>
              <w:snapToGrid w:val="0"/>
              <w:spacing w:line="380" w:lineRule="exact"/>
              <w:rPr>
                <w:rFonts w:hint="eastAsia" w:hAnsi="宋体" w:cs="宋体"/>
                <w:color w:val="auto"/>
              </w:rPr>
            </w:pPr>
            <w:r>
              <w:rPr>
                <w:rFonts w:hint="eastAsia" w:hAnsi="宋体" w:cs="宋体"/>
                <w:color w:val="auto"/>
              </w:rPr>
              <w:t>√本项目代理服务费由</w:t>
            </w:r>
            <w:r>
              <w:rPr>
                <w:rFonts w:hint="eastAsia" w:hAnsi="宋体" w:cs="宋体"/>
                <w:color w:val="auto"/>
                <w:u w:val="single"/>
              </w:rPr>
              <w:t>中标人</w:t>
            </w:r>
            <w:r>
              <w:rPr>
                <w:rFonts w:hint="eastAsia" w:hAnsi="宋体" w:cs="宋体"/>
                <w:color w:val="auto"/>
              </w:rPr>
              <w:t>向采购代理机构一次性支付。</w:t>
            </w:r>
          </w:p>
          <w:p w14:paraId="7362ECFD">
            <w:pPr>
              <w:pStyle w:val="17"/>
              <w:shd w:val="clear" w:color="auto"/>
              <w:snapToGrid w:val="0"/>
              <w:spacing w:line="380" w:lineRule="exact"/>
              <w:rPr>
                <w:rFonts w:hint="eastAsia" w:hAnsi="宋体" w:cs="宋体"/>
                <w:color w:val="auto"/>
              </w:rPr>
            </w:pPr>
            <w:r>
              <w:rPr>
                <w:rFonts w:hint="eastAsia" w:hAnsi="宋体" w:cs="宋体"/>
                <w:color w:val="auto"/>
              </w:rPr>
              <w:t>□采购人支付。</w:t>
            </w:r>
          </w:p>
          <w:p w14:paraId="352A91CF">
            <w:pPr>
              <w:pStyle w:val="17"/>
              <w:shd w:val="clear" w:color="auto"/>
              <w:snapToGrid w:val="0"/>
              <w:spacing w:line="380" w:lineRule="exact"/>
              <w:rPr>
                <w:rFonts w:hint="eastAsia" w:hAnsi="宋体" w:cs="宋体"/>
                <w:color w:val="auto"/>
              </w:rPr>
            </w:pPr>
            <w:r>
              <w:rPr>
                <w:rFonts w:hint="eastAsia" w:hAnsi="宋体" w:cs="宋体"/>
                <w:color w:val="auto"/>
              </w:rPr>
              <w:t>□本项目不收取代理服务费。</w:t>
            </w:r>
          </w:p>
        </w:tc>
      </w:tr>
      <w:tr w14:paraId="2A2DD5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21"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550D4A46">
            <w:pPr>
              <w:widowControl/>
              <w:shd w:val="clear" w:color="auto"/>
              <w:jc w:val="left"/>
              <w:rPr>
                <w:rFonts w:hint="eastAsia"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79E73B37">
            <w:pPr>
              <w:shd w:val="clear" w:color="auto"/>
              <w:spacing w:line="380" w:lineRule="exact"/>
              <w:rPr>
                <w:rFonts w:hint="eastAsia" w:ascii="宋体" w:hAnsi="宋体"/>
                <w:color w:val="auto"/>
                <w:szCs w:val="21"/>
              </w:rPr>
            </w:pPr>
            <w:r>
              <w:rPr>
                <w:rFonts w:hint="eastAsia" w:hAnsi="宋体" w:cs="宋体"/>
                <w:color w:val="auto"/>
              </w:rPr>
              <w:t>采购代理费收取标准</w:t>
            </w:r>
          </w:p>
        </w:tc>
        <w:tc>
          <w:tcPr>
            <w:tcW w:w="7297" w:type="dxa"/>
            <w:tcBorders>
              <w:top w:val="single" w:color="auto" w:sz="4" w:space="0"/>
              <w:left w:val="single" w:color="auto" w:sz="4" w:space="0"/>
              <w:bottom w:val="single" w:color="auto" w:sz="4" w:space="0"/>
              <w:right w:val="single" w:color="auto" w:sz="4" w:space="0"/>
            </w:tcBorders>
            <w:vAlign w:val="center"/>
          </w:tcPr>
          <w:p w14:paraId="36D79A60">
            <w:pPr>
              <w:pStyle w:val="17"/>
              <w:shd w:val="clear" w:color="auto"/>
              <w:snapToGrid w:val="0"/>
              <w:spacing w:line="380" w:lineRule="exact"/>
              <w:rPr>
                <w:rFonts w:hint="eastAsia" w:hAnsi="宋体" w:cs="宋体"/>
                <w:color w:val="auto"/>
              </w:rPr>
            </w:pPr>
            <w:r>
              <w:rPr>
                <w:rFonts w:hint="eastAsia" w:hAnsi="宋体"/>
                <w:color w:val="auto"/>
              </w:rPr>
              <w:t>√</w:t>
            </w:r>
            <w:r>
              <w:rPr>
                <w:rFonts w:hint="eastAsia" w:hAnsi="宋体" w:cs="宋体"/>
                <w:color w:val="auto"/>
              </w:rPr>
              <w:t>以分标（</w:t>
            </w:r>
            <w:bookmarkStart w:id="68" w:name="OLE_LINK3"/>
            <w:r>
              <w:rPr>
                <w:rFonts w:hint="eastAsia" w:hAnsi="宋体"/>
                <w:color w:val="auto"/>
              </w:rPr>
              <w:t>√</w:t>
            </w:r>
            <w:bookmarkEnd w:id="68"/>
            <w:r>
              <w:rPr>
                <w:rFonts w:hint="eastAsia" w:hAnsi="宋体"/>
                <w:color w:val="auto"/>
              </w:rPr>
              <w:t>中标</w:t>
            </w:r>
            <w:r>
              <w:rPr>
                <w:rFonts w:hint="eastAsia" w:hAnsi="宋体" w:cs="宋体"/>
                <w:color w:val="auto"/>
              </w:rPr>
              <w:t>金额</w:t>
            </w:r>
            <w:r>
              <w:rPr>
                <w:rFonts w:hAnsi="宋体" w:cs="宋体"/>
                <w:color w:val="auto"/>
              </w:rPr>
              <w:t>/</w:t>
            </w:r>
            <w:r>
              <w:rPr>
                <w:rFonts w:hint="eastAsia" w:hAnsi="宋体" w:cs="宋体"/>
                <w:color w:val="auto"/>
              </w:rPr>
              <w:t>□采购预算</w:t>
            </w:r>
            <w:r>
              <w:rPr>
                <w:rFonts w:hAnsi="宋体" w:cs="宋体"/>
                <w:color w:val="auto"/>
              </w:rPr>
              <w:t>/</w:t>
            </w:r>
            <w:r>
              <w:rPr>
                <w:rFonts w:hint="eastAsia" w:hAnsi="宋体" w:cs="宋体"/>
                <w:color w:val="auto"/>
              </w:rPr>
              <w:t>□暂定成交金额</w:t>
            </w:r>
            <w:r>
              <w:rPr>
                <w:rFonts w:hAnsi="宋体" w:cs="宋体"/>
                <w:color w:val="auto"/>
              </w:rPr>
              <w:t>/</w:t>
            </w:r>
            <w:r>
              <w:rPr>
                <w:rFonts w:hint="eastAsia" w:hAnsi="宋体" w:cs="宋体"/>
                <w:color w:val="auto"/>
              </w:rPr>
              <w:t>□其他）为计费额，按</w:t>
            </w:r>
            <w:r>
              <w:rPr>
                <w:rFonts w:hint="eastAsia" w:hAnsi="宋体" w:cs="宋体"/>
                <w:color w:val="auto"/>
                <w:u w:val="single"/>
              </w:rPr>
              <w:t>服务招标</w:t>
            </w:r>
            <w:r>
              <w:rPr>
                <w:rFonts w:hint="eastAsia" w:hAnsi="宋体" w:cs="宋体"/>
                <w:color w:val="auto"/>
              </w:rPr>
              <w:t>采用差额定率累进法计算出收费基准价格，采购代理收费以（√收费基准价格</w:t>
            </w:r>
            <w:r>
              <w:rPr>
                <w:rFonts w:hAnsi="宋体" w:cs="宋体"/>
                <w:color w:val="auto"/>
              </w:rPr>
              <w:t>/</w:t>
            </w:r>
            <w:r>
              <w:rPr>
                <w:rFonts w:hint="eastAsia" w:hAnsi="宋体"/>
                <w:color w:val="auto"/>
              </w:rPr>
              <w:t>□</w:t>
            </w:r>
            <w:r>
              <w:rPr>
                <w:rFonts w:hint="eastAsia" w:hAnsi="宋体" w:cs="宋体"/>
                <w:color w:val="auto"/>
              </w:rPr>
              <w:t xml:space="preserve">收费基准价格下浮 </w:t>
            </w:r>
            <w:r>
              <w:rPr>
                <w:rFonts w:hAnsi="宋体" w:cs="宋体"/>
                <w:color w:val="auto"/>
                <w:u w:val="single"/>
              </w:rPr>
              <w:t>%</w:t>
            </w:r>
            <w:r>
              <w:rPr>
                <w:rFonts w:hAnsi="宋体" w:cs="宋体"/>
                <w:color w:val="auto"/>
              </w:rPr>
              <w:t>/</w:t>
            </w:r>
            <w:r>
              <w:rPr>
                <w:rFonts w:hint="eastAsia" w:hAnsi="宋体" w:cs="宋体"/>
                <w:color w:val="auto"/>
              </w:rPr>
              <w:t>□收费基准价格上浮</w:t>
            </w:r>
            <w:r>
              <w:rPr>
                <w:rFonts w:hAnsi="宋体" w:cs="宋体"/>
                <w:color w:val="auto"/>
                <w:u w:val="single"/>
              </w:rPr>
              <w:t xml:space="preserve">   %</w:t>
            </w:r>
            <w:r>
              <w:rPr>
                <w:rFonts w:hint="eastAsia" w:hAnsi="宋体" w:cs="宋体"/>
                <w:color w:val="auto"/>
              </w:rPr>
              <w:t>）收取。</w:t>
            </w:r>
          </w:p>
          <w:tbl>
            <w:tblPr>
              <w:tblStyle w:val="34"/>
              <w:tblW w:w="6418"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2"/>
              <w:gridCol w:w="1414"/>
              <w:gridCol w:w="1231"/>
              <w:gridCol w:w="1211"/>
            </w:tblGrid>
            <w:tr w14:paraId="03ABB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2562" w:type="dxa"/>
                  <w:tcBorders>
                    <w:top w:val="single" w:color="auto" w:sz="4" w:space="0"/>
                    <w:left w:val="single" w:color="auto" w:sz="4" w:space="0"/>
                    <w:bottom w:val="single" w:color="auto" w:sz="4" w:space="0"/>
                    <w:right w:val="single" w:color="auto" w:sz="4" w:space="0"/>
                    <w:tl2br w:val="single" w:color="auto" w:sz="4" w:space="0"/>
                  </w:tcBorders>
                </w:tcPr>
                <w:p w14:paraId="084A3636">
                  <w:pPr>
                    <w:keepLines/>
                    <w:shd w:val="clear" w:color="auto"/>
                    <w:wordWrap w:val="0"/>
                    <w:rPr>
                      <w:rFonts w:hint="eastAsia" w:ascii="宋体" w:hAnsi="宋体" w:cs="等线"/>
                      <w:color w:val="auto"/>
                    </w:rPr>
                  </w:pPr>
                  <w:r>
                    <w:rPr>
                      <w:rFonts w:hint="eastAsia" w:ascii="宋体" w:hAnsi="宋体" w:cs="等线"/>
                      <w:color w:val="auto"/>
                    </w:rPr>
                    <w:t xml:space="preserve">               费率</w:t>
                  </w:r>
                </w:p>
                <w:p w14:paraId="220E6739">
                  <w:pPr>
                    <w:keepLines/>
                    <w:shd w:val="clear" w:color="auto"/>
                    <w:wordWrap w:val="0"/>
                    <w:rPr>
                      <w:rFonts w:hint="eastAsia" w:ascii="宋体" w:hAnsi="宋体" w:cs="等线"/>
                      <w:color w:val="auto"/>
                    </w:rPr>
                  </w:pPr>
                  <w:r>
                    <w:rPr>
                      <w:rFonts w:hint="eastAsia" w:ascii="宋体" w:hAnsi="宋体" w:cs="等线"/>
                      <w:color w:val="auto"/>
                    </w:rPr>
                    <w:t>中标金额</w:t>
                  </w:r>
                </w:p>
              </w:tc>
              <w:tc>
                <w:tcPr>
                  <w:tcW w:w="1414" w:type="dxa"/>
                  <w:tcBorders>
                    <w:top w:val="single" w:color="auto" w:sz="4" w:space="0"/>
                    <w:left w:val="single" w:color="auto" w:sz="4" w:space="0"/>
                    <w:bottom w:val="single" w:color="auto" w:sz="4" w:space="0"/>
                    <w:right w:val="single" w:color="auto" w:sz="4" w:space="0"/>
                  </w:tcBorders>
                  <w:vAlign w:val="center"/>
                </w:tcPr>
                <w:p w14:paraId="1D9AB2A0">
                  <w:pPr>
                    <w:keepLines/>
                    <w:shd w:val="clear" w:color="auto"/>
                    <w:wordWrap w:val="0"/>
                    <w:ind w:firstLine="105" w:firstLineChars="50"/>
                    <w:jc w:val="center"/>
                    <w:rPr>
                      <w:rFonts w:hint="eastAsia" w:ascii="宋体" w:hAnsi="宋体" w:cs="等线"/>
                      <w:color w:val="auto"/>
                    </w:rPr>
                  </w:pPr>
                  <w:r>
                    <w:rPr>
                      <w:rFonts w:hint="eastAsia" w:ascii="宋体" w:hAnsi="宋体" w:cs="等线"/>
                      <w:color w:val="auto"/>
                    </w:rPr>
                    <w:t>货物招标</w:t>
                  </w:r>
                </w:p>
              </w:tc>
              <w:tc>
                <w:tcPr>
                  <w:tcW w:w="1231" w:type="dxa"/>
                  <w:tcBorders>
                    <w:top w:val="single" w:color="auto" w:sz="4" w:space="0"/>
                    <w:left w:val="single" w:color="auto" w:sz="4" w:space="0"/>
                    <w:bottom w:val="single" w:color="auto" w:sz="4" w:space="0"/>
                    <w:right w:val="single" w:color="auto" w:sz="4" w:space="0"/>
                  </w:tcBorders>
                  <w:vAlign w:val="center"/>
                </w:tcPr>
                <w:p w14:paraId="52C37173">
                  <w:pPr>
                    <w:keepLines/>
                    <w:shd w:val="clear" w:color="auto"/>
                    <w:wordWrap w:val="0"/>
                    <w:jc w:val="center"/>
                    <w:rPr>
                      <w:rFonts w:hint="eastAsia" w:ascii="宋体" w:hAnsi="宋体" w:cs="等线"/>
                      <w:color w:val="auto"/>
                    </w:rPr>
                  </w:pPr>
                  <w:r>
                    <w:rPr>
                      <w:rFonts w:hint="eastAsia" w:ascii="宋体" w:hAnsi="宋体" w:cs="等线"/>
                      <w:color w:val="auto"/>
                    </w:rPr>
                    <w:t>服务招标</w:t>
                  </w:r>
                </w:p>
              </w:tc>
              <w:tc>
                <w:tcPr>
                  <w:tcW w:w="1211" w:type="dxa"/>
                  <w:tcBorders>
                    <w:top w:val="single" w:color="auto" w:sz="4" w:space="0"/>
                    <w:left w:val="single" w:color="auto" w:sz="4" w:space="0"/>
                    <w:bottom w:val="single" w:color="auto" w:sz="4" w:space="0"/>
                    <w:right w:val="single" w:color="auto" w:sz="4" w:space="0"/>
                  </w:tcBorders>
                  <w:vAlign w:val="center"/>
                </w:tcPr>
                <w:p w14:paraId="2EE43400">
                  <w:pPr>
                    <w:keepLines/>
                    <w:shd w:val="clear" w:color="auto"/>
                    <w:wordWrap w:val="0"/>
                    <w:jc w:val="center"/>
                    <w:rPr>
                      <w:rFonts w:hint="eastAsia" w:ascii="宋体" w:hAnsi="宋体" w:cs="等线"/>
                      <w:color w:val="auto"/>
                    </w:rPr>
                  </w:pPr>
                  <w:r>
                    <w:rPr>
                      <w:rFonts w:hint="eastAsia" w:ascii="宋体" w:hAnsi="宋体" w:cs="等线"/>
                      <w:color w:val="auto"/>
                    </w:rPr>
                    <w:t>工程招标</w:t>
                  </w:r>
                </w:p>
              </w:tc>
            </w:tr>
            <w:tr w14:paraId="0B1EE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562" w:type="dxa"/>
                  <w:tcBorders>
                    <w:top w:val="single" w:color="auto" w:sz="4" w:space="0"/>
                    <w:left w:val="single" w:color="auto" w:sz="4" w:space="0"/>
                    <w:bottom w:val="single" w:color="auto" w:sz="4" w:space="0"/>
                    <w:right w:val="single" w:color="auto" w:sz="4" w:space="0"/>
                  </w:tcBorders>
                </w:tcPr>
                <w:p w14:paraId="6E34578F">
                  <w:pPr>
                    <w:keepLines/>
                    <w:shd w:val="clear" w:color="auto"/>
                    <w:wordWrap w:val="0"/>
                    <w:rPr>
                      <w:rFonts w:hint="eastAsia" w:ascii="宋体" w:hAnsi="宋体" w:cs="等线"/>
                      <w:color w:val="auto"/>
                    </w:rPr>
                  </w:pPr>
                  <w:r>
                    <w:rPr>
                      <w:rFonts w:hint="eastAsia" w:ascii="宋体" w:hAnsi="宋体" w:cs="等线"/>
                      <w:color w:val="auto"/>
                    </w:rPr>
                    <w:t>100万元以下</w:t>
                  </w:r>
                </w:p>
              </w:tc>
              <w:tc>
                <w:tcPr>
                  <w:tcW w:w="1414" w:type="dxa"/>
                  <w:tcBorders>
                    <w:top w:val="single" w:color="auto" w:sz="4" w:space="0"/>
                    <w:left w:val="single" w:color="auto" w:sz="4" w:space="0"/>
                    <w:bottom w:val="single" w:color="auto" w:sz="4" w:space="0"/>
                    <w:right w:val="single" w:color="auto" w:sz="4" w:space="0"/>
                  </w:tcBorders>
                </w:tcPr>
                <w:p w14:paraId="691007BA">
                  <w:pPr>
                    <w:keepLines/>
                    <w:shd w:val="clear" w:color="auto"/>
                    <w:wordWrap w:val="0"/>
                    <w:rPr>
                      <w:rFonts w:hint="eastAsia" w:ascii="宋体" w:hAnsi="宋体" w:cs="等线"/>
                      <w:color w:val="auto"/>
                    </w:rPr>
                  </w:pPr>
                  <w:r>
                    <w:rPr>
                      <w:rFonts w:hint="eastAsia" w:ascii="宋体" w:hAnsi="宋体" w:cs="等线"/>
                      <w:color w:val="auto"/>
                    </w:rPr>
                    <w:t xml:space="preserve">  1.5%</w:t>
                  </w:r>
                </w:p>
              </w:tc>
              <w:tc>
                <w:tcPr>
                  <w:tcW w:w="1231" w:type="dxa"/>
                  <w:tcBorders>
                    <w:top w:val="single" w:color="auto" w:sz="4" w:space="0"/>
                    <w:left w:val="single" w:color="auto" w:sz="4" w:space="0"/>
                    <w:bottom w:val="single" w:color="auto" w:sz="4" w:space="0"/>
                    <w:right w:val="single" w:color="auto" w:sz="4" w:space="0"/>
                  </w:tcBorders>
                </w:tcPr>
                <w:p w14:paraId="2705514D">
                  <w:pPr>
                    <w:keepLines/>
                    <w:shd w:val="clear" w:color="auto"/>
                    <w:wordWrap w:val="0"/>
                    <w:ind w:firstLine="210" w:firstLineChars="100"/>
                    <w:rPr>
                      <w:rFonts w:hint="eastAsia" w:ascii="宋体" w:hAnsi="宋体" w:cs="等线"/>
                      <w:color w:val="auto"/>
                    </w:rPr>
                  </w:pPr>
                  <w:r>
                    <w:rPr>
                      <w:rFonts w:hint="eastAsia" w:ascii="宋体" w:hAnsi="宋体" w:cs="等线"/>
                      <w:color w:val="auto"/>
                    </w:rPr>
                    <w:t>1.5%</w:t>
                  </w:r>
                </w:p>
              </w:tc>
              <w:tc>
                <w:tcPr>
                  <w:tcW w:w="1211" w:type="dxa"/>
                  <w:tcBorders>
                    <w:top w:val="single" w:color="auto" w:sz="4" w:space="0"/>
                    <w:left w:val="single" w:color="auto" w:sz="4" w:space="0"/>
                    <w:bottom w:val="single" w:color="auto" w:sz="4" w:space="0"/>
                    <w:right w:val="single" w:color="auto" w:sz="4" w:space="0"/>
                  </w:tcBorders>
                </w:tcPr>
                <w:p w14:paraId="120CAB93">
                  <w:pPr>
                    <w:keepLines/>
                    <w:shd w:val="clear" w:color="auto"/>
                    <w:wordWrap w:val="0"/>
                    <w:ind w:firstLine="210" w:firstLineChars="100"/>
                    <w:rPr>
                      <w:rFonts w:hint="eastAsia" w:ascii="宋体" w:hAnsi="宋体" w:cs="等线"/>
                      <w:color w:val="auto"/>
                    </w:rPr>
                  </w:pPr>
                  <w:r>
                    <w:rPr>
                      <w:rFonts w:hint="eastAsia" w:ascii="宋体" w:hAnsi="宋体" w:cs="等线"/>
                      <w:color w:val="auto"/>
                    </w:rPr>
                    <w:t xml:space="preserve">1.0% </w:t>
                  </w:r>
                </w:p>
              </w:tc>
            </w:tr>
            <w:tr w14:paraId="21835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62" w:type="dxa"/>
                  <w:tcBorders>
                    <w:top w:val="single" w:color="auto" w:sz="4" w:space="0"/>
                    <w:left w:val="single" w:color="auto" w:sz="4" w:space="0"/>
                    <w:bottom w:val="single" w:color="auto" w:sz="4" w:space="0"/>
                    <w:right w:val="single" w:color="auto" w:sz="4" w:space="0"/>
                  </w:tcBorders>
                </w:tcPr>
                <w:p w14:paraId="3C8A7C87">
                  <w:pPr>
                    <w:keepLines/>
                    <w:shd w:val="clear" w:color="auto"/>
                    <w:wordWrap w:val="0"/>
                    <w:rPr>
                      <w:rFonts w:hint="eastAsia" w:ascii="宋体" w:hAnsi="宋体" w:cs="等线"/>
                      <w:color w:val="auto"/>
                    </w:rPr>
                  </w:pPr>
                  <w:r>
                    <w:rPr>
                      <w:rFonts w:hint="eastAsia" w:ascii="宋体" w:hAnsi="宋体" w:cs="等线"/>
                      <w:color w:val="auto"/>
                    </w:rPr>
                    <w:t>100～500万元</w:t>
                  </w:r>
                </w:p>
              </w:tc>
              <w:tc>
                <w:tcPr>
                  <w:tcW w:w="1414" w:type="dxa"/>
                  <w:tcBorders>
                    <w:top w:val="single" w:color="auto" w:sz="4" w:space="0"/>
                    <w:left w:val="single" w:color="auto" w:sz="4" w:space="0"/>
                    <w:bottom w:val="single" w:color="auto" w:sz="4" w:space="0"/>
                    <w:right w:val="single" w:color="auto" w:sz="4" w:space="0"/>
                  </w:tcBorders>
                </w:tcPr>
                <w:p w14:paraId="27D81AE4">
                  <w:pPr>
                    <w:keepLines/>
                    <w:shd w:val="clear" w:color="auto"/>
                    <w:wordWrap w:val="0"/>
                    <w:ind w:firstLine="210" w:firstLineChars="100"/>
                    <w:rPr>
                      <w:rFonts w:hint="eastAsia" w:ascii="宋体" w:hAnsi="宋体" w:cs="等线"/>
                      <w:color w:val="auto"/>
                    </w:rPr>
                  </w:pPr>
                  <w:r>
                    <w:rPr>
                      <w:rFonts w:hint="eastAsia" w:ascii="宋体" w:hAnsi="宋体" w:cs="等线"/>
                      <w:color w:val="auto"/>
                    </w:rPr>
                    <w:t>1.1%</w:t>
                  </w:r>
                </w:p>
              </w:tc>
              <w:tc>
                <w:tcPr>
                  <w:tcW w:w="1231" w:type="dxa"/>
                  <w:tcBorders>
                    <w:top w:val="single" w:color="auto" w:sz="4" w:space="0"/>
                    <w:left w:val="single" w:color="auto" w:sz="4" w:space="0"/>
                    <w:bottom w:val="single" w:color="auto" w:sz="4" w:space="0"/>
                    <w:right w:val="single" w:color="auto" w:sz="4" w:space="0"/>
                  </w:tcBorders>
                </w:tcPr>
                <w:p w14:paraId="288C5A1F">
                  <w:pPr>
                    <w:keepLines/>
                    <w:shd w:val="clear" w:color="auto"/>
                    <w:wordWrap w:val="0"/>
                    <w:ind w:firstLine="210" w:firstLineChars="100"/>
                    <w:rPr>
                      <w:rFonts w:hint="eastAsia" w:ascii="宋体" w:hAnsi="宋体" w:cs="等线"/>
                      <w:color w:val="auto"/>
                    </w:rPr>
                  </w:pPr>
                  <w:r>
                    <w:rPr>
                      <w:rFonts w:hint="eastAsia" w:ascii="宋体" w:hAnsi="宋体" w:cs="等线"/>
                      <w:color w:val="auto"/>
                    </w:rPr>
                    <w:t>0.8%</w:t>
                  </w:r>
                </w:p>
              </w:tc>
              <w:tc>
                <w:tcPr>
                  <w:tcW w:w="1211" w:type="dxa"/>
                  <w:tcBorders>
                    <w:top w:val="single" w:color="auto" w:sz="4" w:space="0"/>
                    <w:left w:val="single" w:color="auto" w:sz="4" w:space="0"/>
                    <w:bottom w:val="single" w:color="auto" w:sz="4" w:space="0"/>
                    <w:right w:val="single" w:color="auto" w:sz="4" w:space="0"/>
                  </w:tcBorders>
                </w:tcPr>
                <w:p w14:paraId="2B6A2111">
                  <w:pPr>
                    <w:keepLines/>
                    <w:shd w:val="clear" w:color="auto"/>
                    <w:wordWrap w:val="0"/>
                    <w:ind w:firstLine="210" w:firstLineChars="100"/>
                    <w:rPr>
                      <w:rFonts w:hint="eastAsia" w:ascii="宋体" w:hAnsi="宋体" w:cs="等线"/>
                      <w:color w:val="auto"/>
                    </w:rPr>
                  </w:pPr>
                  <w:r>
                    <w:rPr>
                      <w:rFonts w:hint="eastAsia" w:ascii="宋体" w:hAnsi="宋体" w:cs="等线"/>
                      <w:color w:val="auto"/>
                    </w:rPr>
                    <w:t xml:space="preserve">0.7% </w:t>
                  </w:r>
                </w:p>
              </w:tc>
            </w:tr>
            <w:tr w14:paraId="08405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62" w:type="dxa"/>
                  <w:tcBorders>
                    <w:top w:val="single" w:color="auto" w:sz="4" w:space="0"/>
                    <w:left w:val="single" w:color="auto" w:sz="4" w:space="0"/>
                    <w:bottom w:val="single" w:color="auto" w:sz="4" w:space="0"/>
                    <w:right w:val="single" w:color="auto" w:sz="4" w:space="0"/>
                  </w:tcBorders>
                </w:tcPr>
                <w:p w14:paraId="47FEC7B0">
                  <w:pPr>
                    <w:keepLines/>
                    <w:shd w:val="clear" w:color="auto"/>
                    <w:wordWrap w:val="0"/>
                    <w:rPr>
                      <w:rFonts w:hint="eastAsia" w:ascii="宋体" w:hAnsi="宋体" w:cs="等线"/>
                      <w:color w:val="auto"/>
                    </w:rPr>
                  </w:pPr>
                  <w:r>
                    <w:rPr>
                      <w:rFonts w:hint="eastAsia" w:ascii="宋体" w:hAnsi="宋体" w:cs="等线"/>
                      <w:color w:val="auto"/>
                    </w:rPr>
                    <w:t>500～1000万元</w:t>
                  </w:r>
                </w:p>
              </w:tc>
              <w:tc>
                <w:tcPr>
                  <w:tcW w:w="1414" w:type="dxa"/>
                  <w:tcBorders>
                    <w:top w:val="single" w:color="auto" w:sz="4" w:space="0"/>
                    <w:left w:val="single" w:color="auto" w:sz="4" w:space="0"/>
                    <w:bottom w:val="single" w:color="auto" w:sz="4" w:space="0"/>
                    <w:right w:val="single" w:color="auto" w:sz="4" w:space="0"/>
                  </w:tcBorders>
                </w:tcPr>
                <w:p w14:paraId="143F75B8">
                  <w:pPr>
                    <w:keepLines/>
                    <w:shd w:val="clear" w:color="auto"/>
                    <w:wordWrap w:val="0"/>
                    <w:rPr>
                      <w:rFonts w:hint="eastAsia" w:ascii="宋体" w:hAnsi="宋体" w:cs="等线"/>
                      <w:color w:val="auto"/>
                    </w:rPr>
                  </w:pPr>
                  <w:r>
                    <w:rPr>
                      <w:rFonts w:hint="eastAsia" w:ascii="宋体" w:hAnsi="宋体" w:cs="等线"/>
                      <w:color w:val="auto"/>
                    </w:rPr>
                    <w:t xml:space="preserve">  0.8%</w:t>
                  </w:r>
                </w:p>
              </w:tc>
              <w:tc>
                <w:tcPr>
                  <w:tcW w:w="1231" w:type="dxa"/>
                  <w:tcBorders>
                    <w:top w:val="single" w:color="auto" w:sz="4" w:space="0"/>
                    <w:left w:val="single" w:color="auto" w:sz="4" w:space="0"/>
                    <w:bottom w:val="single" w:color="auto" w:sz="4" w:space="0"/>
                    <w:right w:val="single" w:color="auto" w:sz="4" w:space="0"/>
                  </w:tcBorders>
                </w:tcPr>
                <w:p w14:paraId="6193D1F5">
                  <w:pPr>
                    <w:keepLines/>
                    <w:shd w:val="clear" w:color="auto"/>
                    <w:wordWrap w:val="0"/>
                    <w:ind w:firstLine="210" w:firstLineChars="100"/>
                    <w:rPr>
                      <w:rFonts w:hint="eastAsia" w:ascii="宋体" w:hAnsi="宋体" w:cs="等线"/>
                      <w:color w:val="auto"/>
                    </w:rPr>
                  </w:pPr>
                  <w:r>
                    <w:rPr>
                      <w:rFonts w:hint="eastAsia" w:ascii="宋体" w:hAnsi="宋体" w:cs="等线"/>
                      <w:color w:val="auto"/>
                    </w:rPr>
                    <w:t>0.45%</w:t>
                  </w:r>
                </w:p>
              </w:tc>
              <w:tc>
                <w:tcPr>
                  <w:tcW w:w="1211" w:type="dxa"/>
                  <w:tcBorders>
                    <w:top w:val="single" w:color="auto" w:sz="4" w:space="0"/>
                    <w:left w:val="single" w:color="auto" w:sz="4" w:space="0"/>
                    <w:bottom w:val="single" w:color="auto" w:sz="4" w:space="0"/>
                    <w:right w:val="single" w:color="auto" w:sz="4" w:space="0"/>
                  </w:tcBorders>
                </w:tcPr>
                <w:p w14:paraId="7EEA9418">
                  <w:pPr>
                    <w:keepLines/>
                    <w:shd w:val="clear" w:color="auto"/>
                    <w:wordWrap w:val="0"/>
                    <w:ind w:firstLine="210" w:firstLineChars="100"/>
                    <w:rPr>
                      <w:rFonts w:hint="eastAsia" w:ascii="宋体" w:hAnsi="宋体" w:cs="等线"/>
                      <w:color w:val="auto"/>
                    </w:rPr>
                  </w:pPr>
                  <w:r>
                    <w:rPr>
                      <w:rFonts w:hint="eastAsia" w:ascii="宋体" w:hAnsi="宋体" w:cs="等线"/>
                      <w:color w:val="auto"/>
                    </w:rPr>
                    <w:t>0.55%</w:t>
                  </w:r>
                </w:p>
              </w:tc>
            </w:tr>
            <w:tr w14:paraId="69E49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2562" w:type="dxa"/>
                  <w:tcBorders>
                    <w:top w:val="single" w:color="auto" w:sz="4" w:space="0"/>
                    <w:left w:val="single" w:color="auto" w:sz="4" w:space="0"/>
                    <w:bottom w:val="single" w:color="auto" w:sz="4" w:space="0"/>
                    <w:right w:val="single" w:color="auto" w:sz="4" w:space="0"/>
                  </w:tcBorders>
                </w:tcPr>
                <w:p w14:paraId="26B2AD12">
                  <w:pPr>
                    <w:keepLines/>
                    <w:shd w:val="clear" w:color="auto"/>
                    <w:wordWrap w:val="0"/>
                    <w:rPr>
                      <w:rFonts w:hint="eastAsia" w:ascii="宋体" w:hAnsi="宋体" w:cs="等线"/>
                      <w:color w:val="auto"/>
                    </w:rPr>
                  </w:pPr>
                  <w:r>
                    <w:rPr>
                      <w:rFonts w:hint="eastAsia" w:ascii="宋体" w:hAnsi="宋体" w:cs="等线"/>
                      <w:color w:val="auto"/>
                    </w:rPr>
                    <w:t>1000～5000万元</w:t>
                  </w:r>
                </w:p>
              </w:tc>
              <w:tc>
                <w:tcPr>
                  <w:tcW w:w="1414" w:type="dxa"/>
                  <w:tcBorders>
                    <w:top w:val="single" w:color="auto" w:sz="4" w:space="0"/>
                    <w:left w:val="single" w:color="auto" w:sz="4" w:space="0"/>
                    <w:bottom w:val="single" w:color="auto" w:sz="4" w:space="0"/>
                    <w:right w:val="single" w:color="auto" w:sz="4" w:space="0"/>
                  </w:tcBorders>
                </w:tcPr>
                <w:p w14:paraId="2FA65CEA">
                  <w:pPr>
                    <w:keepLines/>
                    <w:shd w:val="clear" w:color="auto"/>
                    <w:wordWrap w:val="0"/>
                    <w:ind w:firstLine="210" w:firstLineChars="100"/>
                    <w:rPr>
                      <w:rFonts w:hint="eastAsia" w:ascii="宋体" w:hAnsi="宋体" w:cs="等线"/>
                      <w:color w:val="auto"/>
                    </w:rPr>
                  </w:pPr>
                  <w:r>
                    <w:rPr>
                      <w:rFonts w:hint="eastAsia" w:ascii="宋体" w:hAnsi="宋体" w:cs="等线"/>
                      <w:color w:val="auto"/>
                    </w:rPr>
                    <w:t>0.5%</w:t>
                  </w:r>
                </w:p>
              </w:tc>
              <w:tc>
                <w:tcPr>
                  <w:tcW w:w="1231" w:type="dxa"/>
                  <w:tcBorders>
                    <w:top w:val="single" w:color="auto" w:sz="4" w:space="0"/>
                    <w:left w:val="single" w:color="auto" w:sz="4" w:space="0"/>
                    <w:bottom w:val="single" w:color="auto" w:sz="4" w:space="0"/>
                    <w:right w:val="single" w:color="auto" w:sz="4" w:space="0"/>
                  </w:tcBorders>
                </w:tcPr>
                <w:p w14:paraId="1C473A87">
                  <w:pPr>
                    <w:keepLines/>
                    <w:shd w:val="clear" w:color="auto"/>
                    <w:wordWrap w:val="0"/>
                    <w:ind w:firstLine="210" w:firstLineChars="100"/>
                    <w:rPr>
                      <w:rFonts w:hint="eastAsia" w:ascii="宋体" w:hAnsi="宋体" w:cs="等线"/>
                      <w:color w:val="auto"/>
                    </w:rPr>
                  </w:pPr>
                  <w:r>
                    <w:rPr>
                      <w:rFonts w:hint="eastAsia" w:ascii="宋体" w:hAnsi="宋体" w:cs="等线"/>
                      <w:color w:val="auto"/>
                    </w:rPr>
                    <w:t>0.25%</w:t>
                  </w:r>
                </w:p>
              </w:tc>
              <w:tc>
                <w:tcPr>
                  <w:tcW w:w="1211" w:type="dxa"/>
                  <w:tcBorders>
                    <w:top w:val="single" w:color="auto" w:sz="4" w:space="0"/>
                    <w:left w:val="single" w:color="auto" w:sz="4" w:space="0"/>
                    <w:bottom w:val="single" w:color="auto" w:sz="4" w:space="0"/>
                    <w:right w:val="single" w:color="auto" w:sz="4" w:space="0"/>
                  </w:tcBorders>
                </w:tcPr>
                <w:p w14:paraId="739D0563">
                  <w:pPr>
                    <w:keepLines/>
                    <w:shd w:val="clear" w:color="auto"/>
                    <w:wordWrap w:val="0"/>
                    <w:ind w:firstLine="210" w:firstLineChars="100"/>
                    <w:rPr>
                      <w:rFonts w:hint="eastAsia" w:ascii="宋体" w:hAnsi="宋体" w:cs="等线"/>
                      <w:color w:val="auto"/>
                    </w:rPr>
                  </w:pPr>
                  <w:r>
                    <w:rPr>
                      <w:rFonts w:hint="eastAsia" w:ascii="宋体" w:hAnsi="宋体" w:cs="等线"/>
                      <w:color w:val="auto"/>
                    </w:rPr>
                    <w:t xml:space="preserve">0.35% </w:t>
                  </w:r>
                </w:p>
              </w:tc>
            </w:tr>
            <w:tr w14:paraId="104A9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62" w:type="dxa"/>
                  <w:tcBorders>
                    <w:top w:val="single" w:color="auto" w:sz="4" w:space="0"/>
                    <w:left w:val="single" w:color="auto" w:sz="4" w:space="0"/>
                    <w:bottom w:val="single" w:color="auto" w:sz="4" w:space="0"/>
                    <w:right w:val="single" w:color="auto" w:sz="4" w:space="0"/>
                  </w:tcBorders>
                </w:tcPr>
                <w:p w14:paraId="01980946">
                  <w:pPr>
                    <w:keepLines/>
                    <w:shd w:val="clear" w:color="auto"/>
                    <w:wordWrap w:val="0"/>
                    <w:rPr>
                      <w:rFonts w:hint="eastAsia" w:ascii="宋体" w:hAnsi="宋体" w:cs="等线"/>
                      <w:color w:val="auto"/>
                    </w:rPr>
                  </w:pPr>
                  <w:r>
                    <w:rPr>
                      <w:rFonts w:hint="eastAsia" w:ascii="宋体" w:hAnsi="宋体" w:cs="等线"/>
                      <w:color w:val="auto"/>
                    </w:rPr>
                    <w:t>5000万元～1亿元</w:t>
                  </w:r>
                </w:p>
              </w:tc>
              <w:tc>
                <w:tcPr>
                  <w:tcW w:w="1414" w:type="dxa"/>
                  <w:tcBorders>
                    <w:top w:val="single" w:color="auto" w:sz="4" w:space="0"/>
                    <w:left w:val="single" w:color="auto" w:sz="4" w:space="0"/>
                    <w:bottom w:val="single" w:color="auto" w:sz="4" w:space="0"/>
                    <w:right w:val="single" w:color="auto" w:sz="4" w:space="0"/>
                  </w:tcBorders>
                </w:tcPr>
                <w:p w14:paraId="40A86340">
                  <w:pPr>
                    <w:keepLines/>
                    <w:shd w:val="clear" w:color="auto"/>
                    <w:wordWrap w:val="0"/>
                    <w:ind w:firstLine="210" w:firstLineChars="100"/>
                    <w:rPr>
                      <w:rFonts w:hint="eastAsia" w:ascii="宋体" w:hAnsi="宋体" w:cs="等线"/>
                      <w:color w:val="auto"/>
                    </w:rPr>
                  </w:pPr>
                  <w:r>
                    <w:rPr>
                      <w:rFonts w:hint="eastAsia" w:ascii="宋体" w:hAnsi="宋体" w:cs="等线"/>
                      <w:color w:val="auto"/>
                    </w:rPr>
                    <w:t>0.25%</w:t>
                  </w:r>
                </w:p>
              </w:tc>
              <w:tc>
                <w:tcPr>
                  <w:tcW w:w="1231" w:type="dxa"/>
                  <w:tcBorders>
                    <w:top w:val="single" w:color="auto" w:sz="4" w:space="0"/>
                    <w:left w:val="single" w:color="auto" w:sz="4" w:space="0"/>
                    <w:bottom w:val="single" w:color="auto" w:sz="4" w:space="0"/>
                    <w:right w:val="single" w:color="auto" w:sz="4" w:space="0"/>
                  </w:tcBorders>
                </w:tcPr>
                <w:p w14:paraId="16F45729">
                  <w:pPr>
                    <w:keepLines/>
                    <w:shd w:val="clear" w:color="auto"/>
                    <w:wordWrap w:val="0"/>
                    <w:ind w:firstLine="210" w:firstLineChars="100"/>
                    <w:rPr>
                      <w:rFonts w:hint="eastAsia" w:ascii="宋体" w:hAnsi="宋体" w:cs="等线"/>
                      <w:color w:val="auto"/>
                    </w:rPr>
                  </w:pPr>
                  <w:r>
                    <w:rPr>
                      <w:rFonts w:hint="eastAsia" w:ascii="宋体" w:hAnsi="宋体" w:cs="等线"/>
                      <w:color w:val="auto"/>
                    </w:rPr>
                    <w:t>0.1%</w:t>
                  </w:r>
                </w:p>
              </w:tc>
              <w:tc>
                <w:tcPr>
                  <w:tcW w:w="1211" w:type="dxa"/>
                  <w:tcBorders>
                    <w:top w:val="single" w:color="auto" w:sz="4" w:space="0"/>
                    <w:left w:val="single" w:color="auto" w:sz="4" w:space="0"/>
                    <w:bottom w:val="single" w:color="auto" w:sz="4" w:space="0"/>
                    <w:right w:val="single" w:color="auto" w:sz="4" w:space="0"/>
                  </w:tcBorders>
                </w:tcPr>
                <w:p w14:paraId="36C074B8">
                  <w:pPr>
                    <w:keepLines/>
                    <w:shd w:val="clear" w:color="auto"/>
                    <w:wordWrap w:val="0"/>
                    <w:ind w:firstLine="210" w:firstLineChars="100"/>
                    <w:rPr>
                      <w:rFonts w:hint="eastAsia" w:ascii="宋体" w:hAnsi="宋体" w:cs="等线"/>
                      <w:color w:val="auto"/>
                    </w:rPr>
                  </w:pPr>
                  <w:r>
                    <w:rPr>
                      <w:rFonts w:hint="eastAsia" w:ascii="宋体" w:hAnsi="宋体" w:cs="等线"/>
                      <w:color w:val="auto"/>
                    </w:rPr>
                    <w:t>0.2%</w:t>
                  </w:r>
                </w:p>
              </w:tc>
            </w:tr>
            <w:tr w14:paraId="2E2BF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62" w:type="dxa"/>
                  <w:tcBorders>
                    <w:top w:val="single" w:color="auto" w:sz="4" w:space="0"/>
                    <w:left w:val="single" w:color="auto" w:sz="4" w:space="0"/>
                    <w:bottom w:val="single" w:color="auto" w:sz="4" w:space="0"/>
                    <w:right w:val="single" w:color="auto" w:sz="4" w:space="0"/>
                  </w:tcBorders>
                </w:tcPr>
                <w:p w14:paraId="17F0B780">
                  <w:pPr>
                    <w:keepLines/>
                    <w:shd w:val="clear" w:color="auto"/>
                    <w:wordWrap w:val="0"/>
                    <w:rPr>
                      <w:rFonts w:hint="eastAsia" w:ascii="宋体" w:hAnsi="宋体" w:cs="等线"/>
                      <w:color w:val="auto"/>
                    </w:rPr>
                  </w:pPr>
                  <w:r>
                    <w:rPr>
                      <w:rFonts w:hint="eastAsia" w:ascii="宋体" w:hAnsi="宋体" w:cs="等线"/>
                      <w:color w:val="auto"/>
                    </w:rPr>
                    <w:t>1～5亿元</w:t>
                  </w:r>
                </w:p>
              </w:tc>
              <w:tc>
                <w:tcPr>
                  <w:tcW w:w="1414" w:type="dxa"/>
                  <w:tcBorders>
                    <w:top w:val="single" w:color="auto" w:sz="4" w:space="0"/>
                    <w:left w:val="single" w:color="auto" w:sz="4" w:space="0"/>
                    <w:bottom w:val="single" w:color="auto" w:sz="4" w:space="0"/>
                    <w:right w:val="single" w:color="auto" w:sz="4" w:space="0"/>
                  </w:tcBorders>
                </w:tcPr>
                <w:p w14:paraId="08BC581C">
                  <w:pPr>
                    <w:keepLines/>
                    <w:shd w:val="clear" w:color="auto"/>
                    <w:wordWrap w:val="0"/>
                    <w:ind w:firstLine="210" w:firstLineChars="100"/>
                    <w:rPr>
                      <w:rFonts w:hint="eastAsia" w:ascii="宋体" w:hAnsi="宋体" w:cs="等线"/>
                      <w:color w:val="auto"/>
                    </w:rPr>
                  </w:pPr>
                  <w:r>
                    <w:rPr>
                      <w:rFonts w:hint="eastAsia" w:ascii="宋体" w:hAnsi="宋体" w:cs="等线"/>
                      <w:color w:val="auto"/>
                    </w:rPr>
                    <w:t>0.05%</w:t>
                  </w:r>
                </w:p>
              </w:tc>
              <w:tc>
                <w:tcPr>
                  <w:tcW w:w="1231" w:type="dxa"/>
                  <w:tcBorders>
                    <w:top w:val="single" w:color="auto" w:sz="4" w:space="0"/>
                    <w:left w:val="single" w:color="auto" w:sz="4" w:space="0"/>
                    <w:bottom w:val="single" w:color="auto" w:sz="4" w:space="0"/>
                    <w:right w:val="single" w:color="auto" w:sz="4" w:space="0"/>
                  </w:tcBorders>
                </w:tcPr>
                <w:p w14:paraId="3C8CDCE6">
                  <w:pPr>
                    <w:keepLines/>
                    <w:shd w:val="clear" w:color="auto"/>
                    <w:wordWrap w:val="0"/>
                    <w:rPr>
                      <w:rFonts w:hint="eastAsia" w:ascii="宋体" w:hAnsi="宋体" w:cs="等线"/>
                      <w:color w:val="auto"/>
                    </w:rPr>
                  </w:pPr>
                  <w:r>
                    <w:rPr>
                      <w:rFonts w:hint="eastAsia" w:ascii="宋体" w:hAnsi="宋体" w:cs="等线"/>
                      <w:color w:val="auto"/>
                    </w:rPr>
                    <w:t xml:space="preserve">  0.05%</w:t>
                  </w:r>
                </w:p>
              </w:tc>
              <w:tc>
                <w:tcPr>
                  <w:tcW w:w="1211" w:type="dxa"/>
                  <w:tcBorders>
                    <w:top w:val="single" w:color="auto" w:sz="4" w:space="0"/>
                    <w:left w:val="single" w:color="auto" w:sz="4" w:space="0"/>
                    <w:bottom w:val="single" w:color="auto" w:sz="4" w:space="0"/>
                    <w:right w:val="single" w:color="auto" w:sz="4" w:space="0"/>
                  </w:tcBorders>
                </w:tcPr>
                <w:p w14:paraId="03033C46">
                  <w:pPr>
                    <w:keepLines/>
                    <w:shd w:val="clear" w:color="auto"/>
                    <w:wordWrap w:val="0"/>
                    <w:rPr>
                      <w:rFonts w:hint="eastAsia" w:ascii="宋体" w:hAnsi="宋体" w:cs="等线"/>
                      <w:color w:val="auto"/>
                    </w:rPr>
                  </w:pPr>
                  <w:r>
                    <w:rPr>
                      <w:rFonts w:hint="eastAsia" w:ascii="宋体" w:hAnsi="宋体" w:cs="等线"/>
                      <w:color w:val="auto"/>
                    </w:rPr>
                    <w:t xml:space="preserve">  0.05%</w:t>
                  </w:r>
                </w:p>
              </w:tc>
            </w:tr>
            <w:tr w14:paraId="38CC0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62" w:type="dxa"/>
                  <w:tcBorders>
                    <w:top w:val="single" w:color="auto" w:sz="4" w:space="0"/>
                    <w:left w:val="single" w:color="auto" w:sz="4" w:space="0"/>
                    <w:bottom w:val="single" w:color="auto" w:sz="4" w:space="0"/>
                    <w:right w:val="single" w:color="auto" w:sz="4" w:space="0"/>
                  </w:tcBorders>
                </w:tcPr>
                <w:p w14:paraId="68EE1DD1">
                  <w:pPr>
                    <w:keepLines/>
                    <w:shd w:val="clear" w:color="auto"/>
                    <w:wordWrap w:val="0"/>
                    <w:rPr>
                      <w:rFonts w:hint="eastAsia" w:ascii="宋体" w:hAnsi="宋体" w:cs="等线"/>
                      <w:color w:val="auto"/>
                    </w:rPr>
                  </w:pPr>
                  <w:r>
                    <w:rPr>
                      <w:rFonts w:hint="eastAsia" w:ascii="宋体" w:hAnsi="宋体" w:cs="等线"/>
                      <w:color w:val="auto"/>
                    </w:rPr>
                    <w:t>5～10亿元</w:t>
                  </w:r>
                </w:p>
              </w:tc>
              <w:tc>
                <w:tcPr>
                  <w:tcW w:w="1414" w:type="dxa"/>
                  <w:tcBorders>
                    <w:top w:val="single" w:color="auto" w:sz="4" w:space="0"/>
                    <w:left w:val="single" w:color="auto" w:sz="4" w:space="0"/>
                    <w:bottom w:val="single" w:color="auto" w:sz="4" w:space="0"/>
                    <w:right w:val="single" w:color="auto" w:sz="4" w:space="0"/>
                  </w:tcBorders>
                </w:tcPr>
                <w:p w14:paraId="11FABA8A">
                  <w:pPr>
                    <w:keepLines/>
                    <w:shd w:val="clear" w:color="auto"/>
                    <w:wordWrap w:val="0"/>
                    <w:ind w:firstLine="105" w:firstLineChars="50"/>
                    <w:rPr>
                      <w:rFonts w:hint="eastAsia" w:ascii="宋体" w:hAnsi="宋体" w:cs="等线"/>
                      <w:color w:val="auto"/>
                    </w:rPr>
                  </w:pPr>
                  <w:r>
                    <w:rPr>
                      <w:rFonts w:hint="eastAsia" w:ascii="宋体" w:hAnsi="宋体" w:cs="等线"/>
                      <w:color w:val="auto"/>
                    </w:rPr>
                    <w:t>0.035%</w:t>
                  </w:r>
                </w:p>
              </w:tc>
              <w:tc>
                <w:tcPr>
                  <w:tcW w:w="1231" w:type="dxa"/>
                  <w:tcBorders>
                    <w:top w:val="single" w:color="auto" w:sz="4" w:space="0"/>
                    <w:left w:val="single" w:color="auto" w:sz="4" w:space="0"/>
                    <w:bottom w:val="single" w:color="auto" w:sz="4" w:space="0"/>
                    <w:right w:val="single" w:color="auto" w:sz="4" w:space="0"/>
                  </w:tcBorders>
                </w:tcPr>
                <w:p w14:paraId="5AD2EAEA">
                  <w:pPr>
                    <w:keepLines/>
                    <w:shd w:val="clear" w:color="auto"/>
                    <w:wordWrap w:val="0"/>
                    <w:rPr>
                      <w:rFonts w:hint="eastAsia" w:ascii="宋体" w:hAnsi="宋体" w:cs="等线"/>
                      <w:color w:val="auto"/>
                    </w:rPr>
                  </w:pPr>
                  <w:r>
                    <w:rPr>
                      <w:rFonts w:hint="eastAsia" w:ascii="宋体" w:hAnsi="宋体" w:cs="等线"/>
                      <w:color w:val="auto"/>
                    </w:rPr>
                    <w:t xml:space="preserve">  0.035%</w:t>
                  </w:r>
                </w:p>
              </w:tc>
              <w:tc>
                <w:tcPr>
                  <w:tcW w:w="1211" w:type="dxa"/>
                  <w:tcBorders>
                    <w:top w:val="single" w:color="auto" w:sz="4" w:space="0"/>
                    <w:left w:val="single" w:color="auto" w:sz="4" w:space="0"/>
                    <w:bottom w:val="single" w:color="auto" w:sz="4" w:space="0"/>
                    <w:right w:val="single" w:color="auto" w:sz="4" w:space="0"/>
                  </w:tcBorders>
                </w:tcPr>
                <w:p w14:paraId="688B0858">
                  <w:pPr>
                    <w:keepLines/>
                    <w:shd w:val="clear" w:color="auto"/>
                    <w:wordWrap w:val="0"/>
                    <w:ind w:firstLine="105" w:firstLineChars="50"/>
                    <w:rPr>
                      <w:rFonts w:hint="eastAsia" w:ascii="宋体" w:hAnsi="宋体" w:cs="等线"/>
                      <w:color w:val="auto"/>
                    </w:rPr>
                  </w:pPr>
                  <w:r>
                    <w:rPr>
                      <w:rFonts w:hint="eastAsia" w:ascii="宋体" w:hAnsi="宋体" w:cs="等线"/>
                      <w:color w:val="auto"/>
                    </w:rPr>
                    <w:t>0.035%</w:t>
                  </w:r>
                </w:p>
              </w:tc>
            </w:tr>
            <w:tr w14:paraId="2D50F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2562" w:type="dxa"/>
                  <w:tcBorders>
                    <w:top w:val="single" w:color="auto" w:sz="4" w:space="0"/>
                    <w:left w:val="single" w:color="auto" w:sz="4" w:space="0"/>
                    <w:bottom w:val="single" w:color="auto" w:sz="4" w:space="0"/>
                    <w:right w:val="single" w:color="auto" w:sz="4" w:space="0"/>
                  </w:tcBorders>
                </w:tcPr>
                <w:p w14:paraId="059D8621">
                  <w:pPr>
                    <w:keepLines/>
                    <w:shd w:val="clear" w:color="auto"/>
                    <w:wordWrap w:val="0"/>
                    <w:rPr>
                      <w:rFonts w:hint="eastAsia" w:ascii="宋体" w:hAnsi="宋体" w:cs="等线"/>
                      <w:color w:val="auto"/>
                    </w:rPr>
                  </w:pPr>
                  <w:r>
                    <w:rPr>
                      <w:rFonts w:hint="eastAsia" w:ascii="宋体" w:hAnsi="宋体" w:cs="等线"/>
                      <w:color w:val="auto"/>
                    </w:rPr>
                    <w:t>10～50亿元</w:t>
                  </w:r>
                </w:p>
              </w:tc>
              <w:tc>
                <w:tcPr>
                  <w:tcW w:w="1414" w:type="dxa"/>
                  <w:tcBorders>
                    <w:top w:val="single" w:color="auto" w:sz="4" w:space="0"/>
                    <w:left w:val="single" w:color="auto" w:sz="4" w:space="0"/>
                    <w:bottom w:val="single" w:color="auto" w:sz="4" w:space="0"/>
                    <w:right w:val="single" w:color="auto" w:sz="4" w:space="0"/>
                  </w:tcBorders>
                </w:tcPr>
                <w:p w14:paraId="072F5E42">
                  <w:pPr>
                    <w:keepLines/>
                    <w:shd w:val="clear" w:color="auto"/>
                    <w:wordWrap w:val="0"/>
                    <w:ind w:firstLine="105" w:firstLineChars="50"/>
                    <w:rPr>
                      <w:rFonts w:hint="eastAsia" w:ascii="宋体" w:hAnsi="宋体" w:cs="等线"/>
                      <w:color w:val="auto"/>
                    </w:rPr>
                  </w:pPr>
                  <w:r>
                    <w:rPr>
                      <w:rFonts w:hint="eastAsia" w:ascii="宋体" w:hAnsi="宋体" w:cs="等线"/>
                      <w:color w:val="auto"/>
                    </w:rPr>
                    <w:t>0.008%</w:t>
                  </w:r>
                </w:p>
              </w:tc>
              <w:tc>
                <w:tcPr>
                  <w:tcW w:w="1231" w:type="dxa"/>
                  <w:tcBorders>
                    <w:top w:val="single" w:color="auto" w:sz="4" w:space="0"/>
                    <w:left w:val="single" w:color="auto" w:sz="4" w:space="0"/>
                    <w:bottom w:val="single" w:color="auto" w:sz="4" w:space="0"/>
                    <w:right w:val="single" w:color="auto" w:sz="4" w:space="0"/>
                  </w:tcBorders>
                </w:tcPr>
                <w:p w14:paraId="3F3FBB48">
                  <w:pPr>
                    <w:keepLines/>
                    <w:shd w:val="clear" w:color="auto"/>
                    <w:wordWrap w:val="0"/>
                    <w:ind w:firstLine="210" w:firstLineChars="100"/>
                    <w:rPr>
                      <w:rFonts w:hint="eastAsia" w:ascii="宋体" w:hAnsi="宋体" w:cs="等线"/>
                      <w:color w:val="auto"/>
                    </w:rPr>
                  </w:pPr>
                  <w:r>
                    <w:rPr>
                      <w:rFonts w:hint="eastAsia" w:ascii="宋体" w:hAnsi="宋体" w:cs="等线"/>
                      <w:color w:val="auto"/>
                    </w:rPr>
                    <w:t>0.008%</w:t>
                  </w:r>
                </w:p>
              </w:tc>
              <w:tc>
                <w:tcPr>
                  <w:tcW w:w="1211" w:type="dxa"/>
                  <w:tcBorders>
                    <w:top w:val="single" w:color="auto" w:sz="4" w:space="0"/>
                    <w:left w:val="single" w:color="auto" w:sz="4" w:space="0"/>
                    <w:bottom w:val="single" w:color="auto" w:sz="4" w:space="0"/>
                    <w:right w:val="single" w:color="auto" w:sz="4" w:space="0"/>
                  </w:tcBorders>
                </w:tcPr>
                <w:p w14:paraId="0B008091">
                  <w:pPr>
                    <w:keepLines/>
                    <w:shd w:val="clear" w:color="auto"/>
                    <w:wordWrap w:val="0"/>
                    <w:ind w:firstLine="105" w:firstLineChars="50"/>
                    <w:rPr>
                      <w:rFonts w:hint="eastAsia" w:ascii="宋体" w:hAnsi="宋体" w:cs="等线"/>
                      <w:color w:val="auto"/>
                    </w:rPr>
                  </w:pPr>
                  <w:r>
                    <w:rPr>
                      <w:rFonts w:hint="eastAsia" w:ascii="宋体" w:hAnsi="宋体" w:cs="等线"/>
                      <w:color w:val="auto"/>
                    </w:rPr>
                    <w:t>0.008%</w:t>
                  </w:r>
                </w:p>
              </w:tc>
            </w:tr>
            <w:tr w14:paraId="02DDC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62" w:type="dxa"/>
                  <w:tcBorders>
                    <w:top w:val="single" w:color="auto" w:sz="4" w:space="0"/>
                    <w:left w:val="single" w:color="auto" w:sz="4" w:space="0"/>
                    <w:bottom w:val="single" w:color="auto" w:sz="4" w:space="0"/>
                    <w:right w:val="single" w:color="auto" w:sz="4" w:space="0"/>
                  </w:tcBorders>
                </w:tcPr>
                <w:p w14:paraId="156578FD">
                  <w:pPr>
                    <w:keepLines/>
                    <w:shd w:val="clear" w:color="auto"/>
                    <w:wordWrap w:val="0"/>
                    <w:rPr>
                      <w:rFonts w:hint="eastAsia" w:ascii="宋体" w:hAnsi="宋体" w:cs="等线"/>
                      <w:color w:val="auto"/>
                    </w:rPr>
                  </w:pPr>
                  <w:r>
                    <w:rPr>
                      <w:rFonts w:hint="eastAsia" w:ascii="宋体" w:hAnsi="宋体" w:cs="等线"/>
                      <w:color w:val="auto"/>
                    </w:rPr>
                    <w:t>50～100亿元</w:t>
                  </w:r>
                </w:p>
              </w:tc>
              <w:tc>
                <w:tcPr>
                  <w:tcW w:w="1414" w:type="dxa"/>
                  <w:tcBorders>
                    <w:top w:val="single" w:color="auto" w:sz="4" w:space="0"/>
                    <w:left w:val="single" w:color="auto" w:sz="4" w:space="0"/>
                    <w:bottom w:val="single" w:color="auto" w:sz="4" w:space="0"/>
                    <w:right w:val="single" w:color="auto" w:sz="4" w:space="0"/>
                  </w:tcBorders>
                </w:tcPr>
                <w:p w14:paraId="70DF40B3">
                  <w:pPr>
                    <w:keepLines/>
                    <w:shd w:val="clear" w:color="auto"/>
                    <w:wordWrap w:val="0"/>
                    <w:rPr>
                      <w:rFonts w:hint="eastAsia" w:ascii="宋体" w:hAnsi="宋体" w:cs="等线"/>
                      <w:color w:val="auto"/>
                    </w:rPr>
                  </w:pPr>
                  <w:r>
                    <w:rPr>
                      <w:rFonts w:hint="eastAsia" w:ascii="宋体" w:hAnsi="宋体" w:cs="等线"/>
                      <w:color w:val="auto"/>
                    </w:rPr>
                    <w:t xml:space="preserve"> 0.006%</w:t>
                  </w:r>
                </w:p>
              </w:tc>
              <w:tc>
                <w:tcPr>
                  <w:tcW w:w="1231" w:type="dxa"/>
                  <w:tcBorders>
                    <w:top w:val="single" w:color="auto" w:sz="4" w:space="0"/>
                    <w:left w:val="single" w:color="auto" w:sz="4" w:space="0"/>
                    <w:bottom w:val="single" w:color="auto" w:sz="4" w:space="0"/>
                    <w:right w:val="single" w:color="auto" w:sz="4" w:space="0"/>
                  </w:tcBorders>
                </w:tcPr>
                <w:p w14:paraId="3FC1F51C">
                  <w:pPr>
                    <w:keepLines/>
                    <w:shd w:val="clear" w:color="auto"/>
                    <w:wordWrap w:val="0"/>
                    <w:ind w:firstLine="210" w:firstLineChars="100"/>
                    <w:rPr>
                      <w:rFonts w:hint="eastAsia" w:ascii="宋体" w:hAnsi="宋体" w:cs="等线"/>
                      <w:color w:val="auto"/>
                    </w:rPr>
                  </w:pPr>
                  <w:r>
                    <w:rPr>
                      <w:rFonts w:hint="eastAsia" w:ascii="宋体" w:hAnsi="宋体" w:cs="等线"/>
                      <w:color w:val="auto"/>
                    </w:rPr>
                    <w:t>0.006%</w:t>
                  </w:r>
                </w:p>
              </w:tc>
              <w:tc>
                <w:tcPr>
                  <w:tcW w:w="1211" w:type="dxa"/>
                  <w:tcBorders>
                    <w:top w:val="single" w:color="auto" w:sz="4" w:space="0"/>
                    <w:left w:val="single" w:color="auto" w:sz="4" w:space="0"/>
                    <w:bottom w:val="single" w:color="auto" w:sz="4" w:space="0"/>
                    <w:right w:val="single" w:color="auto" w:sz="4" w:space="0"/>
                  </w:tcBorders>
                </w:tcPr>
                <w:p w14:paraId="0EE5042C">
                  <w:pPr>
                    <w:keepLines/>
                    <w:shd w:val="clear" w:color="auto"/>
                    <w:wordWrap w:val="0"/>
                    <w:ind w:firstLine="105" w:firstLineChars="50"/>
                    <w:rPr>
                      <w:rFonts w:hint="eastAsia" w:ascii="宋体" w:hAnsi="宋体" w:cs="等线"/>
                      <w:color w:val="auto"/>
                    </w:rPr>
                  </w:pPr>
                  <w:r>
                    <w:rPr>
                      <w:rFonts w:hint="eastAsia" w:ascii="宋体" w:hAnsi="宋体" w:cs="等线"/>
                      <w:color w:val="auto"/>
                    </w:rPr>
                    <w:t>0.006%</w:t>
                  </w:r>
                </w:p>
              </w:tc>
            </w:tr>
            <w:tr w14:paraId="64332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62" w:type="dxa"/>
                  <w:tcBorders>
                    <w:top w:val="single" w:color="auto" w:sz="4" w:space="0"/>
                    <w:left w:val="single" w:color="auto" w:sz="4" w:space="0"/>
                    <w:bottom w:val="single" w:color="auto" w:sz="4" w:space="0"/>
                    <w:right w:val="single" w:color="auto" w:sz="4" w:space="0"/>
                  </w:tcBorders>
                </w:tcPr>
                <w:p w14:paraId="120F2C22">
                  <w:pPr>
                    <w:keepLines/>
                    <w:shd w:val="clear" w:color="auto"/>
                    <w:wordWrap w:val="0"/>
                    <w:rPr>
                      <w:rFonts w:hint="eastAsia" w:ascii="宋体" w:hAnsi="宋体" w:cs="等线"/>
                      <w:color w:val="auto"/>
                    </w:rPr>
                  </w:pPr>
                  <w:r>
                    <w:rPr>
                      <w:rFonts w:hint="eastAsia" w:ascii="宋体" w:hAnsi="宋体" w:cs="等线"/>
                      <w:color w:val="auto"/>
                    </w:rPr>
                    <w:t>100亿以上</w:t>
                  </w:r>
                </w:p>
              </w:tc>
              <w:tc>
                <w:tcPr>
                  <w:tcW w:w="1414" w:type="dxa"/>
                  <w:tcBorders>
                    <w:top w:val="single" w:color="auto" w:sz="4" w:space="0"/>
                    <w:left w:val="single" w:color="auto" w:sz="4" w:space="0"/>
                    <w:bottom w:val="single" w:color="auto" w:sz="4" w:space="0"/>
                    <w:right w:val="single" w:color="auto" w:sz="4" w:space="0"/>
                  </w:tcBorders>
                </w:tcPr>
                <w:p w14:paraId="6B1CDCBB">
                  <w:pPr>
                    <w:keepLines/>
                    <w:shd w:val="clear" w:color="auto"/>
                    <w:wordWrap w:val="0"/>
                    <w:rPr>
                      <w:rFonts w:hint="eastAsia" w:ascii="宋体" w:hAnsi="宋体" w:cs="等线"/>
                      <w:color w:val="auto"/>
                    </w:rPr>
                  </w:pPr>
                  <w:r>
                    <w:rPr>
                      <w:rFonts w:hint="eastAsia" w:ascii="宋体" w:hAnsi="宋体" w:cs="等线"/>
                      <w:color w:val="auto"/>
                    </w:rPr>
                    <w:t xml:space="preserve"> 0.004%</w:t>
                  </w:r>
                </w:p>
              </w:tc>
              <w:tc>
                <w:tcPr>
                  <w:tcW w:w="1231" w:type="dxa"/>
                  <w:tcBorders>
                    <w:top w:val="single" w:color="auto" w:sz="4" w:space="0"/>
                    <w:left w:val="single" w:color="auto" w:sz="4" w:space="0"/>
                    <w:bottom w:val="single" w:color="auto" w:sz="4" w:space="0"/>
                    <w:right w:val="single" w:color="auto" w:sz="4" w:space="0"/>
                  </w:tcBorders>
                </w:tcPr>
                <w:p w14:paraId="4D4CF49C">
                  <w:pPr>
                    <w:keepLines/>
                    <w:shd w:val="clear" w:color="auto"/>
                    <w:wordWrap w:val="0"/>
                    <w:ind w:firstLine="210" w:firstLineChars="100"/>
                    <w:rPr>
                      <w:rFonts w:hint="eastAsia" w:ascii="宋体" w:hAnsi="宋体" w:cs="等线"/>
                      <w:color w:val="auto"/>
                    </w:rPr>
                  </w:pPr>
                  <w:r>
                    <w:rPr>
                      <w:rFonts w:hint="eastAsia" w:ascii="宋体" w:hAnsi="宋体" w:cs="等线"/>
                      <w:color w:val="auto"/>
                    </w:rPr>
                    <w:t>0.004%</w:t>
                  </w:r>
                </w:p>
              </w:tc>
              <w:tc>
                <w:tcPr>
                  <w:tcW w:w="1211" w:type="dxa"/>
                  <w:tcBorders>
                    <w:top w:val="single" w:color="auto" w:sz="4" w:space="0"/>
                    <w:left w:val="single" w:color="auto" w:sz="4" w:space="0"/>
                    <w:bottom w:val="single" w:color="auto" w:sz="4" w:space="0"/>
                    <w:right w:val="single" w:color="auto" w:sz="4" w:space="0"/>
                  </w:tcBorders>
                </w:tcPr>
                <w:p w14:paraId="1C50D61F">
                  <w:pPr>
                    <w:keepLines/>
                    <w:shd w:val="clear" w:color="auto"/>
                    <w:wordWrap w:val="0"/>
                    <w:ind w:firstLine="105" w:firstLineChars="50"/>
                    <w:rPr>
                      <w:rFonts w:hint="eastAsia" w:ascii="宋体" w:hAnsi="宋体" w:cs="等线"/>
                      <w:color w:val="auto"/>
                    </w:rPr>
                  </w:pPr>
                  <w:r>
                    <w:rPr>
                      <w:rFonts w:hint="eastAsia" w:ascii="宋体" w:hAnsi="宋体" w:cs="等线"/>
                      <w:color w:val="auto"/>
                    </w:rPr>
                    <w:t>0.004%</w:t>
                  </w:r>
                </w:p>
              </w:tc>
            </w:tr>
          </w:tbl>
          <w:p w14:paraId="1988A4FA">
            <w:pPr>
              <w:pStyle w:val="5"/>
              <w:shd w:val="clear" w:color="auto"/>
              <w:rPr>
                <w:color w:val="auto"/>
              </w:rPr>
            </w:pPr>
          </w:p>
        </w:tc>
      </w:tr>
      <w:tr w14:paraId="5955F6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3B627352">
            <w:pPr>
              <w:widowControl/>
              <w:shd w:val="clear" w:color="auto"/>
              <w:jc w:val="left"/>
              <w:rPr>
                <w:rFonts w:hint="eastAsia" w:ascii="宋体" w:hAnsi="宋体"/>
                <w:color w:val="auto"/>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4AEEE2C3">
            <w:pPr>
              <w:shd w:val="clear" w:color="auto"/>
              <w:spacing w:line="380" w:lineRule="exact"/>
              <w:rPr>
                <w:rFonts w:hint="eastAsia" w:ascii="宋体" w:hAnsi="宋体"/>
                <w:color w:val="auto"/>
                <w:szCs w:val="21"/>
              </w:rPr>
            </w:pPr>
            <w:r>
              <w:rPr>
                <w:rFonts w:hint="eastAsia" w:hAnsi="宋体" w:cs="宋体"/>
                <w:color w:val="auto"/>
              </w:rPr>
              <w:t>代理服务费收款账户信息</w:t>
            </w:r>
          </w:p>
        </w:tc>
        <w:tc>
          <w:tcPr>
            <w:tcW w:w="7297" w:type="dxa"/>
            <w:tcBorders>
              <w:top w:val="single" w:color="auto" w:sz="4" w:space="0"/>
              <w:left w:val="single" w:color="auto" w:sz="4" w:space="0"/>
              <w:bottom w:val="single" w:color="auto" w:sz="4" w:space="0"/>
              <w:right w:val="single" w:color="auto" w:sz="4" w:space="0"/>
            </w:tcBorders>
            <w:vAlign w:val="center"/>
          </w:tcPr>
          <w:p w14:paraId="497E21BD">
            <w:pPr>
              <w:pStyle w:val="17"/>
              <w:shd w:val="clear" w:color="auto"/>
              <w:snapToGrid w:val="0"/>
              <w:spacing w:line="380" w:lineRule="exact"/>
              <w:rPr>
                <w:rFonts w:hint="eastAsia" w:hAnsi="宋体" w:cs="宋体"/>
                <w:color w:val="auto"/>
              </w:rPr>
            </w:pPr>
            <w:r>
              <w:rPr>
                <w:rFonts w:hint="eastAsia" w:hAnsi="宋体" w:cs="宋体"/>
                <w:color w:val="auto"/>
              </w:rPr>
              <w:t>开户名称：云之龙咨询集团有限公司</w:t>
            </w:r>
          </w:p>
          <w:p w14:paraId="06E133C5">
            <w:pPr>
              <w:pStyle w:val="17"/>
              <w:shd w:val="clear" w:color="auto"/>
              <w:snapToGrid w:val="0"/>
              <w:spacing w:line="380" w:lineRule="exact"/>
              <w:rPr>
                <w:rFonts w:hint="eastAsia" w:hAnsi="宋体" w:cs="宋体"/>
                <w:color w:val="auto"/>
              </w:rPr>
            </w:pPr>
            <w:r>
              <w:rPr>
                <w:rFonts w:hint="eastAsia" w:hAnsi="宋体" w:cs="宋体"/>
                <w:color w:val="auto"/>
              </w:rPr>
              <w:t>银行账号：8113001013400293071</w:t>
            </w:r>
          </w:p>
          <w:p w14:paraId="088BB375">
            <w:pPr>
              <w:pStyle w:val="17"/>
              <w:shd w:val="clear" w:color="auto"/>
              <w:snapToGrid w:val="0"/>
              <w:spacing w:line="380" w:lineRule="exact"/>
              <w:rPr>
                <w:rFonts w:hint="eastAsia" w:hAnsi="宋体" w:cs="宋体"/>
                <w:color w:val="auto"/>
              </w:rPr>
            </w:pPr>
            <w:r>
              <w:rPr>
                <w:rFonts w:hint="eastAsia" w:hAnsi="宋体" w:cs="宋体"/>
                <w:color w:val="auto"/>
              </w:rPr>
              <w:t>开户银行：中信银行南宁园湖支行</w:t>
            </w:r>
          </w:p>
          <w:p w14:paraId="72704D64">
            <w:pPr>
              <w:pStyle w:val="17"/>
              <w:shd w:val="clear" w:color="auto"/>
              <w:snapToGrid w:val="0"/>
              <w:spacing w:line="380" w:lineRule="exact"/>
              <w:rPr>
                <w:rFonts w:hint="eastAsia" w:hAnsi="宋体" w:cs="宋体"/>
                <w:color w:val="auto"/>
              </w:rPr>
            </w:pPr>
            <w:r>
              <w:rPr>
                <w:rFonts w:hint="eastAsia" w:hAnsi="宋体" w:cs="宋体"/>
                <w:color w:val="auto"/>
              </w:rPr>
              <w:t>开户行行号：302611029137</w:t>
            </w:r>
          </w:p>
        </w:tc>
      </w:tr>
      <w:tr w14:paraId="02F132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1ECF1D3">
            <w:pPr>
              <w:shd w:val="clear" w:color="auto"/>
              <w:snapToGrid w:val="0"/>
              <w:spacing w:line="380" w:lineRule="exact"/>
              <w:jc w:val="center"/>
              <w:rPr>
                <w:rFonts w:hint="eastAsia" w:ascii="宋体" w:hAnsi="宋体"/>
                <w:color w:val="auto"/>
                <w:szCs w:val="21"/>
              </w:rPr>
            </w:pPr>
            <w:r>
              <w:rPr>
                <w:rFonts w:hint="eastAsia" w:ascii="宋体" w:hAnsi="宋体"/>
                <w:color w:val="auto"/>
                <w:szCs w:val="21"/>
              </w:rPr>
              <w:t>41.1</w:t>
            </w:r>
          </w:p>
        </w:tc>
        <w:tc>
          <w:tcPr>
            <w:tcW w:w="2268" w:type="dxa"/>
            <w:tcBorders>
              <w:top w:val="single" w:color="auto" w:sz="4" w:space="0"/>
              <w:left w:val="single" w:color="auto" w:sz="4" w:space="0"/>
              <w:bottom w:val="single" w:color="auto" w:sz="4" w:space="0"/>
              <w:right w:val="single" w:color="auto" w:sz="4" w:space="0"/>
            </w:tcBorders>
            <w:vAlign w:val="center"/>
          </w:tcPr>
          <w:p w14:paraId="0A060E90">
            <w:pPr>
              <w:shd w:val="clear" w:color="auto"/>
              <w:snapToGrid w:val="0"/>
              <w:spacing w:line="380" w:lineRule="exact"/>
              <w:rPr>
                <w:rFonts w:hint="eastAsia" w:ascii="宋体" w:hAnsi="宋体"/>
                <w:color w:val="auto"/>
                <w:szCs w:val="21"/>
              </w:rPr>
            </w:pPr>
            <w:r>
              <w:rPr>
                <w:rFonts w:hint="eastAsia" w:ascii="宋体" w:hAnsi="宋体"/>
                <w:color w:val="auto"/>
                <w:szCs w:val="21"/>
              </w:rPr>
              <w:t>解释</w:t>
            </w:r>
          </w:p>
        </w:tc>
        <w:tc>
          <w:tcPr>
            <w:tcW w:w="7297" w:type="dxa"/>
            <w:tcBorders>
              <w:top w:val="single" w:color="auto" w:sz="4" w:space="0"/>
              <w:left w:val="single" w:color="auto" w:sz="4" w:space="0"/>
              <w:bottom w:val="single" w:color="auto" w:sz="4" w:space="0"/>
              <w:right w:val="single" w:color="auto" w:sz="4" w:space="0"/>
            </w:tcBorders>
            <w:vAlign w:val="center"/>
          </w:tcPr>
          <w:p w14:paraId="256954CC">
            <w:pPr>
              <w:shd w:val="clear" w:color="auto"/>
              <w:snapToGrid w:val="0"/>
              <w:spacing w:line="380" w:lineRule="exact"/>
              <w:rPr>
                <w:rFonts w:hint="eastAsia" w:ascii="宋体" w:hAnsi="宋体"/>
                <w:b/>
                <w:color w:val="auto"/>
                <w:szCs w:val="21"/>
              </w:rPr>
            </w:pPr>
            <w:r>
              <w:rPr>
                <w:rFonts w:hint="eastAsia" w:ascii="宋体" w:hAnsi="宋体"/>
                <w:b/>
                <w:color w:val="auto"/>
                <w:szCs w:val="21"/>
              </w:rPr>
              <w:t>解释权：</w:t>
            </w:r>
            <w:r>
              <w:rPr>
                <w:rFonts w:hint="eastAsia" w:ascii="宋体" w:hAnsi="宋体"/>
                <w:color w:val="auto"/>
                <w:szCs w:val="21"/>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b/>
                <w:color w:val="auto"/>
                <w:szCs w:val="21"/>
              </w:rPr>
              <w:t>，由采购人或者采购代理机构负责解释。</w:t>
            </w:r>
          </w:p>
          <w:p w14:paraId="54E6EF93">
            <w:pPr>
              <w:shd w:val="clear" w:color="auto"/>
              <w:snapToGrid w:val="0"/>
              <w:spacing w:line="380" w:lineRule="exact"/>
              <w:rPr>
                <w:rFonts w:hint="eastAsia" w:ascii="宋体" w:hAnsi="宋体"/>
                <w:b/>
                <w:color w:val="auto"/>
                <w:szCs w:val="21"/>
              </w:rPr>
            </w:pPr>
            <w:r>
              <w:rPr>
                <w:rFonts w:hint="eastAsia" w:ascii="宋体" w:hAnsi="宋体"/>
                <w:b/>
                <w:color w:val="auto"/>
                <w:szCs w:val="21"/>
              </w:rPr>
              <w:t>法律责任：</w:t>
            </w:r>
          </w:p>
          <w:p w14:paraId="3A81AF99">
            <w:pPr>
              <w:shd w:val="clear" w:color="auto"/>
              <w:snapToGrid w:val="0"/>
              <w:spacing w:line="380" w:lineRule="exact"/>
              <w:rPr>
                <w:rFonts w:hint="eastAsia" w:ascii="宋体" w:hAnsi="宋体"/>
                <w:color w:val="auto"/>
                <w:szCs w:val="21"/>
              </w:rPr>
            </w:pPr>
            <w:r>
              <w:rPr>
                <w:rFonts w:hint="eastAsia" w:ascii="宋体" w:hAnsi="宋体"/>
                <w:color w:val="auto"/>
                <w:szCs w:val="21"/>
              </w:rPr>
              <w:t>1.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p w14:paraId="1C3A4837">
            <w:pPr>
              <w:shd w:val="clear" w:color="auto"/>
              <w:spacing w:line="380" w:lineRule="exact"/>
              <w:rPr>
                <w:color w:val="auto"/>
              </w:rPr>
            </w:pPr>
            <w:r>
              <w:rPr>
                <w:rFonts w:hint="eastAsia" w:ascii="宋体" w:hAnsi="宋体"/>
                <w:b/>
                <w:color w:val="auto"/>
                <w:szCs w:val="21"/>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2EDCE7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7A24C43D">
            <w:pPr>
              <w:shd w:val="clear" w:color="auto"/>
              <w:snapToGrid w:val="0"/>
              <w:spacing w:line="380" w:lineRule="exact"/>
              <w:jc w:val="center"/>
              <w:rPr>
                <w:rFonts w:hint="eastAsia" w:ascii="宋体" w:hAnsi="宋体"/>
                <w:color w:val="auto"/>
                <w:szCs w:val="21"/>
              </w:rPr>
            </w:pPr>
            <w:r>
              <w:rPr>
                <w:rFonts w:hint="eastAsia" w:ascii="宋体" w:hAnsi="宋体"/>
                <w:color w:val="auto"/>
                <w:szCs w:val="21"/>
              </w:rPr>
              <w:t>41.2</w:t>
            </w:r>
          </w:p>
        </w:tc>
        <w:tc>
          <w:tcPr>
            <w:tcW w:w="2268" w:type="dxa"/>
            <w:tcBorders>
              <w:top w:val="single" w:color="auto" w:sz="4" w:space="0"/>
              <w:left w:val="single" w:color="auto" w:sz="4" w:space="0"/>
              <w:bottom w:val="single" w:color="auto" w:sz="4" w:space="0"/>
              <w:right w:val="single" w:color="auto" w:sz="4" w:space="0"/>
            </w:tcBorders>
            <w:vAlign w:val="center"/>
          </w:tcPr>
          <w:p w14:paraId="6F893E70">
            <w:pPr>
              <w:shd w:val="clear" w:color="auto"/>
              <w:snapToGrid w:val="0"/>
              <w:spacing w:line="380" w:lineRule="exact"/>
              <w:rPr>
                <w:rFonts w:hint="eastAsia" w:ascii="宋体" w:hAnsi="宋体"/>
                <w:color w:val="auto"/>
                <w:szCs w:val="21"/>
              </w:rPr>
            </w:pPr>
            <w:r>
              <w:rPr>
                <w:rFonts w:hint="eastAsia" w:ascii="宋体" w:hAnsi="宋体"/>
                <w:color w:val="auto"/>
                <w:szCs w:val="21"/>
              </w:rPr>
              <w:t>其他释义</w:t>
            </w:r>
          </w:p>
        </w:tc>
        <w:tc>
          <w:tcPr>
            <w:tcW w:w="7297" w:type="dxa"/>
            <w:tcBorders>
              <w:top w:val="single" w:color="auto" w:sz="4" w:space="0"/>
              <w:left w:val="single" w:color="auto" w:sz="4" w:space="0"/>
              <w:bottom w:val="single" w:color="auto" w:sz="4" w:space="0"/>
              <w:right w:val="single" w:color="auto" w:sz="4" w:space="0"/>
            </w:tcBorders>
            <w:vAlign w:val="center"/>
          </w:tcPr>
          <w:p w14:paraId="7F2D3D34">
            <w:pPr>
              <w:shd w:val="clear" w:color="auto"/>
              <w:rPr>
                <w:rFonts w:hint="eastAsia" w:hAnsi="宋体" w:cs="宋体"/>
                <w:b/>
                <w:bCs/>
                <w:color w:val="auto"/>
              </w:rPr>
            </w:pPr>
            <w:r>
              <w:rPr>
                <w:rFonts w:hint="eastAsia" w:hAnsi="宋体" w:cs="宋体"/>
                <w:b/>
                <w:bCs/>
                <w:color w:val="auto"/>
              </w:rPr>
              <w:t>1.本招标文件中描述投标人的“公章”是指根据我国对公章的管理规定，用投标人法定主体行为名称制作的印章（含投标人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0591F11A">
            <w:pPr>
              <w:pStyle w:val="17"/>
              <w:shd w:val="clear" w:color="auto"/>
              <w:snapToGrid w:val="0"/>
              <w:spacing w:line="380" w:lineRule="exact"/>
              <w:rPr>
                <w:rFonts w:hint="eastAsia" w:hAnsi="宋体" w:cs="宋体"/>
                <w:b/>
                <w:bCs/>
                <w:color w:val="auto"/>
              </w:rPr>
            </w:pPr>
            <w:r>
              <w:rPr>
                <w:rFonts w:hint="eastAsia" w:hAnsi="宋体" w:cs="宋体"/>
                <w:b/>
                <w:bCs/>
                <w:color w:val="auto"/>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4ADB13A3">
            <w:pPr>
              <w:shd w:val="clear" w:color="auto"/>
              <w:rPr>
                <w:rFonts w:hint="eastAsia" w:hAnsi="宋体" w:cs="宋体"/>
                <w:b/>
                <w:bCs/>
                <w:color w:val="auto"/>
              </w:rPr>
            </w:pPr>
            <w:r>
              <w:rPr>
                <w:rFonts w:hint="eastAsia" w:hAnsi="宋体" w:cs="宋体"/>
                <w:b/>
                <w:bCs/>
                <w:color w:val="auto"/>
              </w:rPr>
              <w:t>3.本招标文件中描述投标人的“签字”是指投标人的法定代表人或者委托代理人亲自在文件规定签署处亲笔写上个人的名字的行为（含投标人通过指定电子化政府采购平台办理数字证书（CA认证）获得的以投标人法定代表人或者委托代理人姓名制作的电子印章或手写签字），私章、签字章、印鉴、影印等其他形式均不能代替亲笔签字。</w:t>
            </w:r>
          </w:p>
          <w:p w14:paraId="518D3FF6">
            <w:pPr>
              <w:pStyle w:val="17"/>
              <w:shd w:val="clear" w:color="auto"/>
              <w:snapToGrid w:val="0"/>
              <w:spacing w:line="380" w:lineRule="exact"/>
              <w:rPr>
                <w:rFonts w:hint="eastAsia" w:hAnsi="宋体" w:cs="宋体"/>
                <w:b/>
                <w:bCs/>
                <w:color w:val="auto"/>
              </w:rPr>
            </w:pPr>
            <w:r>
              <w:rPr>
                <w:rFonts w:hint="eastAsia" w:hAnsi="宋体" w:cs="宋体"/>
                <w:b/>
                <w:bCs/>
                <w:color w:val="auto"/>
              </w:rPr>
              <w:t>4.自然人投标的，招标文件规定盖公章处由自然人摁手指指印。</w:t>
            </w:r>
          </w:p>
          <w:p w14:paraId="32DBA1DA">
            <w:pPr>
              <w:shd w:val="clear" w:color="auto"/>
              <w:spacing w:line="380" w:lineRule="exact"/>
              <w:jc w:val="left"/>
              <w:rPr>
                <w:rFonts w:hint="eastAsia" w:ascii="宋体" w:hAnsi="宋体"/>
                <w:color w:val="auto"/>
                <w:szCs w:val="21"/>
              </w:rPr>
            </w:pPr>
            <w:r>
              <w:rPr>
                <w:rFonts w:hint="eastAsia" w:ascii="宋体" w:hAnsi="宋体" w:cs="宋体"/>
                <w:b/>
                <w:bCs/>
                <w:color w:val="auto"/>
                <w:szCs w:val="21"/>
              </w:rPr>
              <w:t>5.本招标文件所称的“以上”“以下”“以内”“届满”，包括本数；所称的“不满”“超过”“以外”，不包括本数。</w:t>
            </w:r>
          </w:p>
        </w:tc>
      </w:tr>
    </w:tbl>
    <w:p w14:paraId="6BB2F255">
      <w:pPr>
        <w:widowControl/>
        <w:shd w:val="clear" w:color="auto"/>
        <w:spacing w:line="412" w:lineRule="auto"/>
        <w:jc w:val="left"/>
        <w:rPr>
          <w:rFonts w:ascii="Arial" w:hAnsi="Arial" w:eastAsia="黑体"/>
          <w:b/>
          <w:bCs/>
          <w:color w:val="auto"/>
          <w:sz w:val="32"/>
          <w:szCs w:val="32"/>
        </w:rPr>
        <w:sectPr>
          <w:pgSz w:w="11906" w:h="16838"/>
          <w:pgMar w:top="1134" w:right="1134" w:bottom="1134" w:left="1134" w:header="720" w:footer="720" w:gutter="0"/>
          <w:cols w:space="720" w:num="1"/>
          <w:docGrid w:type="lines" w:linePitch="331" w:charSpace="0"/>
        </w:sectPr>
      </w:pPr>
    </w:p>
    <w:p w14:paraId="4B079B51">
      <w:pPr>
        <w:shd w:val="clear" w:color="auto"/>
        <w:rPr>
          <w:color w:val="auto"/>
        </w:rPr>
      </w:pPr>
    </w:p>
    <w:p w14:paraId="7DDE56C0">
      <w:pPr>
        <w:pStyle w:val="3"/>
        <w:shd w:val="clear" w:color="auto"/>
        <w:jc w:val="center"/>
        <w:rPr>
          <w:color w:val="auto"/>
        </w:rPr>
      </w:pPr>
      <w:bookmarkStart w:id="69" w:name="_Toc187761553"/>
      <w:r>
        <w:rPr>
          <w:rFonts w:hint="eastAsia"/>
          <w:color w:val="auto"/>
        </w:rPr>
        <w:t>第二节投标人须知正文</w:t>
      </w:r>
      <w:bookmarkEnd w:id="69"/>
    </w:p>
    <w:p w14:paraId="55B30C45">
      <w:pPr>
        <w:pStyle w:val="4"/>
        <w:keepNext w:val="0"/>
        <w:keepLines w:val="0"/>
        <w:shd w:val="clear" w:color="auto"/>
        <w:spacing w:line="400" w:lineRule="exact"/>
        <w:jc w:val="center"/>
        <w:rPr>
          <w:color w:val="auto"/>
        </w:rPr>
      </w:pPr>
      <w:bookmarkStart w:id="70" w:name="_Toc187761554"/>
      <w:r>
        <w:rPr>
          <w:rFonts w:hint="eastAsia"/>
          <w:color w:val="auto"/>
        </w:rPr>
        <w:t>一、总则</w:t>
      </w:r>
      <w:bookmarkEnd w:id="70"/>
    </w:p>
    <w:p w14:paraId="50EA8B1B">
      <w:pPr>
        <w:shd w:val="clear" w:color="auto"/>
        <w:spacing w:line="360" w:lineRule="auto"/>
        <w:ind w:firstLine="480" w:firstLineChars="200"/>
        <w:rPr>
          <w:rFonts w:hint="eastAsia" w:ascii="黑体" w:hAnsi="黑体" w:eastAsia="黑体"/>
          <w:color w:val="auto"/>
          <w:sz w:val="24"/>
        </w:rPr>
      </w:pPr>
      <w:bookmarkStart w:id="71" w:name="_Toc254970527"/>
      <w:bookmarkStart w:id="72" w:name="_Toc254970668"/>
      <w:r>
        <w:rPr>
          <w:rFonts w:hint="eastAsia" w:ascii="黑体" w:hAnsi="黑体" w:eastAsia="黑体"/>
          <w:color w:val="auto"/>
          <w:sz w:val="24"/>
        </w:rPr>
        <w:t>1.适用范围</w:t>
      </w:r>
      <w:bookmarkEnd w:id="71"/>
      <w:bookmarkEnd w:id="72"/>
    </w:p>
    <w:p w14:paraId="50E7750E">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5A8289A7">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1.2本招标文件</w:t>
      </w:r>
      <w:r>
        <w:rPr>
          <w:rFonts w:hint="eastAsia" w:ascii="宋体" w:hAnsi="宋体" w:cs="宋体"/>
          <w:color w:val="auto"/>
          <w:spacing w:val="-6"/>
          <w:szCs w:val="21"/>
        </w:rPr>
        <w:t>适用于本项目的所有采购程序和环节（法律、法规另有规定的，从其规定）。</w:t>
      </w:r>
    </w:p>
    <w:p w14:paraId="5CE7B743">
      <w:pPr>
        <w:shd w:val="clear" w:color="auto"/>
        <w:spacing w:line="360" w:lineRule="auto"/>
        <w:ind w:firstLine="480" w:firstLineChars="200"/>
        <w:rPr>
          <w:rFonts w:hint="eastAsia" w:ascii="黑体" w:hAnsi="黑体" w:eastAsia="黑体"/>
          <w:color w:val="auto"/>
          <w:sz w:val="24"/>
        </w:rPr>
      </w:pPr>
      <w:bookmarkStart w:id="73" w:name="_Toc254970669"/>
      <w:bookmarkStart w:id="74" w:name="_Toc254970528"/>
      <w:r>
        <w:rPr>
          <w:rFonts w:hint="eastAsia" w:ascii="黑体" w:hAnsi="黑体" w:eastAsia="黑体"/>
          <w:color w:val="auto"/>
          <w:sz w:val="24"/>
        </w:rPr>
        <w:t>2.定义</w:t>
      </w:r>
      <w:bookmarkEnd w:id="73"/>
      <w:bookmarkEnd w:id="74"/>
    </w:p>
    <w:p w14:paraId="406E7F40">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2.1“采购人”是指依法进行政府采购的国家机关、事业单位、团体组织。</w:t>
      </w:r>
    </w:p>
    <w:p w14:paraId="6A148207">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2.2“采购代理机构” 指政府采购集中采购机构和集中采购机构以外的采购代理机构。</w:t>
      </w:r>
    </w:p>
    <w:p w14:paraId="2FCD4732">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2.3“供应商”是指向采购人提供货物、工程或者服务的法人、其他组织或者自然人。</w:t>
      </w:r>
    </w:p>
    <w:p w14:paraId="71311E48">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2.4“投标人”是指响应招标、参加投标竞争的法人、非法人组织或者自然人。</w:t>
      </w:r>
    </w:p>
    <w:p w14:paraId="04639730">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2.5“服务”是指除货物和工程以外的其他政府采购对象。</w:t>
      </w:r>
    </w:p>
    <w:p w14:paraId="7BABB69E">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2.6“书面形式”是指合同书、信件和数据电文（包括电报、电传、传真、短信、电子数据交换和电子邮件）等可以有形地表现所载内容的形式。</w:t>
      </w:r>
    </w:p>
    <w:p w14:paraId="0589D5B8">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2.7“实质性要求”是指招标文件中已经指明不满足则投标无效的条款，或者不能负偏离的条款，或者采购需求中带“</w:t>
      </w:r>
      <w:r>
        <w:rPr>
          <w:rFonts w:hint="eastAsia" w:ascii="宋体" w:hAnsi="宋体"/>
          <w:b/>
          <w:bCs/>
          <w:color w:val="auto"/>
          <w:szCs w:val="21"/>
        </w:rPr>
        <w:t>▲</w:t>
      </w:r>
      <w:r>
        <w:rPr>
          <w:rFonts w:hint="eastAsia" w:ascii="宋体" w:hAnsi="宋体"/>
          <w:b/>
          <w:color w:val="auto"/>
          <w:szCs w:val="21"/>
        </w:rPr>
        <w:t>”的条款。</w:t>
      </w:r>
    </w:p>
    <w:p w14:paraId="13D8B350">
      <w:pPr>
        <w:shd w:val="clear" w:color="auto"/>
        <w:spacing w:line="360" w:lineRule="auto"/>
        <w:ind w:firstLine="420" w:firstLineChars="200"/>
        <w:rPr>
          <w:rFonts w:hint="eastAsia" w:ascii="宋体" w:hAnsi="宋体" w:cs="宋体"/>
          <w:color w:val="auto"/>
          <w:szCs w:val="21"/>
        </w:rPr>
      </w:pPr>
      <w:r>
        <w:rPr>
          <w:rFonts w:hint="eastAsia" w:ascii="宋体" w:hAnsi="宋体"/>
          <w:color w:val="auto"/>
          <w:szCs w:val="21"/>
        </w:rPr>
        <w:t>2.8</w:t>
      </w:r>
      <w:r>
        <w:rPr>
          <w:rFonts w:hint="eastAsia" w:ascii="宋体" w:hAnsi="宋体" w:cs="宋体"/>
          <w:color w:val="auto"/>
          <w:szCs w:val="21"/>
        </w:rPr>
        <w:t>“正偏离”，是指投标文件对招标文件“采购需求”中有关条款作出的响应优于条款要求并有利于采购人的情形。</w:t>
      </w:r>
    </w:p>
    <w:p w14:paraId="7B63B1C4">
      <w:pPr>
        <w:shd w:val="clear" w:color="auto"/>
        <w:spacing w:line="360" w:lineRule="auto"/>
        <w:ind w:firstLine="420" w:firstLineChars="200"/>
        <w:rPr>
          <w:rFonts w:hint="eastAsia" w:ascii="宋体" w:hAnsi="宋体" w:cs="宋体"/>
          <w:color w:val="auto"/>
          <w:szCs w:val="21"/>
        </w:rPr>
      </w:pPr>
      <w:r>
        <w:rPr>
          <w:rFonts w:hint="eastAsia" w:ascii="宋体" w:hAnsi="宋体" w:cs="宋体"/>
          <w:color w:val="auto"/>
          <w:szCs w:val="21"/>
        </w:rPr>
        <w:t>2.9“负偏离”，是指投标文件对招标文件“采购需求”中有关条款作出的响应不满足条款要求，导致采购人要求不能得到满足的情形。</w:t>
      </w:r>
    </w:p>
    <w:p w14:paraId="3AA7A4C3">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2.10</w:t>
      </w:r>
      <w:r>
        <w:rPr>
          <w:rFonts w:hint="eastAsia" w:ascii="宋体" w:hAnsi="宋体" w:cs="宋体"/>
          <w:color w:val="auto"/>
          <w:szCs w:val="21"/>
        </w:rPr>
        <w:t>“允许负偏离的条款”是指采购需求中的不属于“实质性要求”的条款。</w:t>
      </w:r>
      <w:bookmarkStart w:id="75" w:name="_Toc254970670"/>
      <w:bookmarkStart w:id="76" w:name="_Toc254970529"/>
    </w:p>
    <w:p w14:paraId="4C68B0B8">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3.</w:t>
      </w:r>
      <w:bookmarkEnd w:id="75"/>
      <w:bookmarkEnd w:id="76"/>
      <w:r>
        <w:rPr>
          <w:rFonts w:hint="eastAsia" w:ascii="黑体" w:hAnsi="黑体" w:eastAsia="黑体"/>
          <w:color w:val="auto"/>
          <w:sz w:val="24"/>
        </w:rPr>
        <w:t>投标人的资格要求</w:t>
      </w:r>
    </w:p>
    <w:p w14:paraId="6750618D">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投标人的资格要求详见“招标公告”。</w:t>
      </w:r>
    </w:p>
    <w:p w14:paraId="11BB4ED8">
      <w:pPr>
        <w:shd w:val="clear" w:color="auto"/>
        <w:spacing w:line="360" w:lineRule="auto"/>
        <w:ind w:firstLine="480" w:firstLineChars="200"/>
        <w:rPr>
          <w:rFonts w:hint="eastAsia" w:ascii="黑体" w:hAnsi="黑体" w:eastAsia="黑体"/>
          <w:color w:val="auto"/>
          <w:sz w:val="24"/>
        </w:rPr>
      </w:pPr>
      <w:bookmarkStart w:id="77" w:name="_Toc254970530"/>
      <w:bookmarkStart w:id="78" w:name="_Toc254970671"/>
      <w:r>
        <w:rPr>
          <w:rFonts w:hint="eastAsia" w:ascii="黑体" w:hAnsi="黑体" w:eastAsia="黑体"/>
          <w:color w:val="auto"/>
          <w:sz w:val="24"/>
        </w:rPr>
        <w:t>4.投标委托</w:t>
      </w:r>
      <w:bookmarkEnd w:id="77"/>
      <w:bookmarkEnd w:id="78"/>
    </w:p>
    <w:p w14:paraId="59CC682B">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投标人代表参加投标活动过程中必须携带个人有效身份证件。如投标人代表不是法定代表人，须持有法定代表人授权委托书（正本用原件，副本用复印件，按第六章要求格式填写）。</w:t>
      </w:r>
    </w:p>
    <w:p w14:paraId="11C52033">
      <w:pPr>
        <w:shd w:val="clear" w:color="auto"/>
        <w:spacing w:line="360" w:lineRule="auto"/>
        <w:ind w:firstLine="480" w:firstLineChars="200"/>
        <w:rPr>
          <w:rFonts w:hint="eastAsia" w:ascii="黑体" w:hAnsi="黑体" w:eastAsia="黑体"/>
          <w:color w:val="auto"/>
          <w:sz w:val="24"/>
        </w:rPr>
      </w:pPr>
      <w:bookmarkStart w:id="79" w:name="_5.投标费用"/>
      <w:bookmarkEnd w:id="79"/>
      <w:bookmarkStart w:id="80" w:name="_Toc254970531"/>
      <w:bookmarkStart w:id="81" w:name="_Toc254970672"/>
      <w:r>
        <w:rPr>
          <w:rFonts w:hint="eastAsia" w:ascii="黑体" w:hAnsi="黑体" w:eastAsia="黑体"/>
          <w:color w:val="auto"/>
          <w:sz w:val="24"/>
        </w:rPr>
        <w:t>5.投标费用</w:t>
      </w:r>
      <w:bookmarkEnd w:id="80"/>
      <w:bookmarkEnd w:id="81"/>
    </w:p>
    <w:p w14:paraId="5271118E">
      <w:pPr>
        <w:shd w:val="clear" w:color="auto"/>
        <w:spacing w:line="360" w:lineRule="auto"/>
        <w:ind w:firstLine="420" w:firstLineChars="200"/>
        <w:rPr>
          <w:rFonts w:hint="eastAsia" w:ascii="宋体" w:hAnsi="宋体"/>
          <w:color w:val="auto"/>
          <w:szCs w:val="21"/>
        </w:rPr>
      </w:pPr>
      <w:r>
        <w:rPr>
          <w:rFonts w:hint="eastAsia" w:ascii="宋体" w:hAnsi="宋体" w:cs="宋体"/>
          <w:color w:val="auto"/>
          <w:szCs w:val="21"/>
        </w:rPr>
        <w:t>投标费用：投标人应承担参与本次采购活动有关的所有费用，包括但不限于勘查现场、编制投标文件、参加澄清说明、签订合同等，不论投标结果如何，均应自行承担。</w:t>
      </w:r>
    </w:p>
    <w:p w14:paraId="56BB43EF">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6.联合体投标</w:t>
      </w:r>
    </w:p>
    <w:p w14:paraId="692A0F5F">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6.1本项目是否接受联合体投标，详见“投标人须知前附表”。</w:t>
      </w:r>
    </w:p>
    <w:p w14:paraId="0D9CB0C4">
      <w:pPr>
        <w:shd w:val="clear" w:color="auto"/>
        <w:spacing w:line="360" w:lineRule="auto"/>
        <w:ind w:firstLine="420" w:firstLineChars="200"/>
        <w:rPr>
          <w:rFonts w:hint="eastAsia" w:ascii="宋体" w:hAnsi="宋体"/>
          <w:bCs/>
          <w:color w:val="auto"/>
          <w:szCs w:val="21"/>
        </w:rPr>
      </w:pPr>
      <w:r>
        <w:rPr>
          <w:rFonts w:hint="eastAsia" w:ascii="宋体" w:hAnsi="宋体"/>
          <w:bCs/>
          <w:color w:val="auto"/>
          <w:szCs w:val="21"/>
        </w:rPr>
        <w:t>6.2如接受联合体投标，联合体投标要求详见“投标人须知前附表”。</w:t>
      </w:r>
    </w:p>
    <w:p w14:paraId="4F360F57">
      <w:pPr>
        <w:shd w:val="clear" w:color="auto"/>
        <w:spacing w:line="360" w:lineRule="auto"/>
        <w:ind w:firstLine="420" w:firstLineChars="200"/>
        <w:rPr>
          <w:rFonts w:hint="eastAsia" w:ascii="宋体" w:hAnsi="宋体"/>
          <w:bCs/>
          <w:color w:val="auto"/>
          <w:sz w:val="24"/>
          <w:szCs w:val="21"/>
          <w:shd w:val="clear" w:color="auto" w:fill="FFFFFF"/>
        </w:rPr>
      </w:pPr>
      <w:r>
        <w:rPr>
          <w:rFonts w:hint="eastAsia" w:ascii="宋体" w:hAnsi="宋体"/>
          <w:bCs/>
          <w:color w:val="auto"/>
          <w:szCs w:val="21"/>
        </w:rPr>
        <w:t>6.3根据《政府采购促进中小企业发展管理办法》（财库[2020]46号）第九条、</w:t>
      </w:r>
      <w:r>
        <w:rPr>
          <w:rFonts w:hint="eastAsia"/>
          <w:color w:val="auto"/>
        </w:rPr>
        <w:t>《广西壮族自治区财政厅关于持续优化政府采购营商环境推动高质量发展的通知》（桂财采〔2024〕55号）</w:t>
      </w:r>
      <w:r>
        <w:rPr>
          <w:rFonts w:hint="eastAsia" w:ascii="宋体" w:hAnsi="宋体"/>
          <w:bCs/>
          <w:color w:val="auto"/>
          <w:szCs w:val="21"/>
        </w:rPr>
        <w:t>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67F76906">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 xml:space="preserve">7.转包与分包             </w:t>
      </w:r>
    </w:p>
    <w:p w14:paraId="19850504">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1F1E2B45">
      <w:pPr>
        <w:shd w:val="clear" w:color="auto"/>
        <w:spacing w:line="360" w:lineRule="auto"/>
        <w:ind w:firstLine="420" w:firstLineChars="200"/>
        <w:rPr>
          <w:rFonts w:hint="eastAsia" w:ascii="宋体" w:hAnsi="宋体"/>
          <w:bCs/>
          <w:color w:val="auto"/>
          <w:szCs w:val="21"/>
        </w:rPr>
      </w:pPr>
      <w:r>
        <w:rPr>
          <w:rFonts w:hint="eastAsia" w:ascii="宋体" w:hAnsi="宋体"/>
          <w:bCs/>
          <w:color w:val="auto"/>
          <w:szCs w:val="21"/>
        </w:rPr>
        <w:t>7.2根据《政府采购促进中小企业发展管理办法》（财库[2020]46号）第九条、</w:t>
      </w:r>
      <w:r>
        <w:rPr>
          <w:rFonts w:hint="eastAsia"/>
          <w:color w:val="auto"/>
        </w:rPr>
        <w:t>《广西壮族自治区财政厅关于持续优化政府采购营商环境推动高质量发展的通知》（桂财采〔2024〕55号）</w:t>
      </w:r>
      <w:r>
        <w:rPr>
          <w:rFonts w:hint="eastAsia" w:ascii="宋体" w:hAnsi="宋体"/>
          <w:bCs/>
          <w:color w:val="auto"/>
          <w:szCs w:val="21"/>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636EAE1C">
      <w:pPr>
        <w:shd w:val="clear" w:color="auto"/>
        <w:spacing w:line="360" w:lineRule="auto"/>
        <w:ind w:firstLine="480" w:firstLineChars="200"/>
        <w:rPr>
          <w:rFonts w:hint="eastAsia" w:ascii="黑体" w:hAnsi="黑体" w:eastAsia="黑体"/>
          <w:color w:val="auto"/>
          <w:sz w:val="24"/>
        </w:rPr>
      </w:pPr>
      <w:bookmarkStart w:id="82" w:name="_Toc254970532"/>
      <w:bookmarkStart w:id="83" w:name="_Toc254970673"/>
      <w:r>
        <w:rPr>
          <w:rFonts w:hint="eastAsia" w:ascii="黑体" w:hAnsi="黑体" w:eastAsia="黑体"/>
          <w:color w:val="auto"/>
          <w:sz w:val="24"/>
        </w:rPr>
        <w:t>8.特别说明：</w:t>
      </w:r>
      <w:bookmarkEnd w:id="82"/>
      <w:bookmarkEnd w:id="83"/>
      <w:bookmarkStart w:id="84" w:name="_8.1提供相同品牌产品且通过资格审查、符合性审查的不同投标人参加同一合"/>
      <w:bookmarkEnd w:id="84"/>
    </w:p>
    <w:p w14:paraId="281A6348">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8.1如果本招标文件要求投标人提供资格、信誉、荣誉、业绩与企业认证等材料的，则投标人所提供的以上材料必须为投标人所拥有。</w:t>
      </w:r>
    </w:p>
    <w:p w14:paraId="175F8558">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8.2投标人应仔细阅读招标文件的所有内容，按照招标文件的要求提交投标文件，并对所提供的全部资料的真实性承担法律责任。</w:t>
      </w:r>
    </w:p>
    <w:p w14:paraId="468B3FAF">
      <w:pPr>
        <w:pStyle w:val="6"/>
        <w:keepNext w:val="0"/>
        <w:keepLines w:val="0"/>
        <w:numPr>
          <w:ilvl w:val="4"/>
          <w:numId w:val="12"/>
        </w:numPr>
        <w:shd w:val="clear" w:color="auto"/>
        <w:spacing w:before="0" w:after="0" w:line="360" w:lineRule="auto"/>
        <w:ind w:firstLine="367" w:firstLineChars="175"/>
        <w:rPr>
          <w:rFonts w:hint="eastAsia" w:ascii="宋体" w:hAnsi="宋体"/>
          <w:b w:val="0"/>
          <w:color w:val="auto"/>
          <w:sz w:val="21"/>
          <w:szCs w:val="21"/>
        </w:rPr>
      </w:pPr>
      <w:r>
        <w:rPr>
          <w:rFonts w:hint="eastAsia" w:ascii="宋体" w:hAnsi="宋体"/>
          <w:b w:val="0"/>
          <w:color w:val="auto"/>
          <w:sz w:val="21"/>
          <w:szCs w:val="21"/>
        </w:rPr>
        <w:t>8.3投标人在投标活动中提供任何虚假材料，将报监管部门查处；中标后发现的，中标人须依照《中华人民共和国消费者权益保护法》规定赔偿采购人，且民事赔偿并不免除违法投标人的行政与刑事责任。</w:t>
      </w:r>
    </w:p>
    <w:p w14:paraId="6716F7AF">
      <w:pPr>
        <w:pStyle w:val="8"/>
        <w:shd w:val="clear" w:color="auto"/>
        <w:spacing w:line="360" w:lineRule="auto"/>
        <w:rPr>
          <w:rFonts w:hint="eastAsia" w:ascii="宋体" w:hAnsi="宋体"/>
          <w:color w:val="auto"/>
        </w:rPr>
      </w:pPr>
      <w:r>
        <w:rPr>
          <w:rFonts w:hint="eastAsia" w:ascii="宋体" w:hAnsi="宋体"/>
          <w:color w:val="auto"/>
        </w:rPr>
        <w:t>8.4</w:t>
      </w:r>
      <w:r>
        <w:rPr>
          <w:rFonts w:hint="eastAsia" w:ascii="宋体" w:hAnsi="宋体"/>
          <w:color w:val="auto"/>
          <w:lang w:val="zh-CN"/>
        </w:rPr>
        <w:t>根据《国务院办公厅关于在政府采购中实施本国产品标准及相关政策的通知》（国办发〔</w:t>
      </w:r>
      <w:r>
        <w:rPr>
          <w:rFonts w:hint="eastAsia" w:ascii="宋体" w:hAnsi="宋体"/>
          <w:color w:val="auto"/>
        </w:rPr>
        <w:t>2025</w:t>
      </w:r>
      <w:r>
        <w:rPr>
          <w:rFonts w:hint="eastAsia" w:ascii="宋体" w:hAnsi="宋体"/>
          <w:color w:val="auto"/>
          <w:lang w:val="zh-CN"/>
        </w:rPr>
        <w:t>〕</w:t>
      </w:r>
      <w:r>
        <w:rPr>
          <w:rFonts w:hint="eastAsia" w:ascii="宋体" w:hAnsi="宋体"/>
          <w:color w:val="auto"/>
        </w:rPr>
        <w:t>34</w:t>
      </w:r>
      <w:r>
        <w:rPr>
          <w:rFonts w:hint="eastAsia" w:ascii="宋体" w:hAnsi="宋体"/>
          <w:color w:val="auto"/>
          <w:lang w:val="zh-CN"/>
        </w:rPr>
        <w:t>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728EFFA">
      <w:pPr>
        <w:pStyle w:val="8"/>
        <w:shd w:val="clear" w:color="auto"/>
        <w:spacing w:line="360" w:lineRule="auto"/>
        <w:rPr>
          <w:rFonts w:hint="eastAsia" w:ascii="宋体" w:hAnsi="宋体"/>
          <w:color w:val="auto"/>
        </w:rPr>
      </w:pPr>
      <w:r>
        <w:rPr>
          <w:rFonts w:hint="eastAsia" w:ascii="宋体" w:hAnsi="宋体"/>
          <w:color w:val="auto"/>
          <w:lang w:val="zh-CN"/>
        </w:rPr>
        <w:t>产品在中国境内生产的组件成本占比应当达到规定比例，计算公式为：</w:t>
      </w:r>
    </w:p>
    <w:p w14:paraId="788B503D">
      <w:pPr>
        <w:widowControl/>
        <w:shd w:val="clear" w:color="auto"/>
        <w:spacing w:before="30" w:after="30" w:line="360" w:lineRule="auto"/>
        <w:jc w:val="center"/>
        <w:rPr>
          <w:rFonts w:hint="eastAsia" w:ascii="宋体" w:hAnsi="宋体" w:cs="宋体"/>
          <w:color w:val="auto"/>
          <w:kern w:val="0"/>
          <w:sz w:val="24"/>
        </w:rPr>
      </w:pPr>
      <w:r>
        <w:rPr>
          <w:rFonts w:ascii="宋体" w:hAnsi="宋体" w:cs="宋体"/>
          <w:color w:val="auto"/>
          <w:kern w:val="0"/>
          <w:sz w:val="24"/>
        </w:rPr>
        <w:drawing>
          <wp:inline distT="0" distB="0" distL="0" distR="0">
            <wp:extent cx="4832350" cy="762000"/>
            <wp:effectExtent l="0" t="0" r="6350" b="0"/>
            <wp:docPr id="1" name="图片 1" descr="https://www.gov.cn/zhengce/content/202509/W0202509306452459476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s://www.gov.cn/zhengce/content/202509/W020250930645245947614.p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a:xfrm>
                      <a:off x="0" y="0"/>
                      <a:ext cx="4832350" cy="762000"/>
                    </a:xfrm>
                    <a:prstGeom prst="rect">
                      <a:avLst/>
                    </a:prstGeom>
                    <a:noFill/>
                    <a:ln>
                      <a:noFill/>
                    </a:ln>
                  </pic:spPr>
                </pic:pic>
              </a:graphicData>
            </a:graphic>
          </wp:inline>
        </w:drawing>
      </w:r>
    </w:p>
    <w:p w14:paraId="13922F45">
      <w:pPr>
        <w:pStyle w:val="8"/>
        <w:shd w:val="clear" w:color="auto"/>
        <w:spacing w:line="360" w:lineRule="auto"/>
        <w:rPr>
          <w:rFonts w:hint="eastAsia" w:ascii="宋体" w:hAnsi="宋体"/>
          <w:color w:val="auto"/>
        </w:rPr>
      </w:pPr>
      <w:r>
        <w:rPr>
          <w:rFonts w:hint="eastAsia" w:ascii="宋体" w:hAnsi="宋体"/>
          <w:color w:val="auto"/>
          <w:lang w:val="zh-CN"/>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6A2C2E53">
      <w:pPr>
        <w:pStyle w:val="8"/>
        <w:shd w:val="clear" w:color="auto"/>
        <w:spacing w:line="360" w:lineRule="auto"/>
        <w:rPr>
          <w:rFonts w:hint="eastAsia" w:ascii="宋体" w:hAnsi="宋体"/>
          <w:color w:val="auto"/>
        </w:rPr>
      </w:pPr>
      <w:r>
        <w:rPr>
          <w:rFonts w:hint="eastAsia" w:ascii="宋体" w:hAnsi="宋体"/>
          <w:color w:val="auto"/>
          <w:lang w:val="zh-CN"/>
        </w:rPr>
        <w:t>政府采购活动中既有本国产品又有非本国产品参与竞争的，依法对本国产品给予价格评审优惠，对本国产品的报价给予</w:t>
      </w:r>
      <w:r>
        <w:rPr>
          <w:rFonts w:hint="eastAsia" w:ascii="宋体" w:hAnsi="宋体"/>
          <w:color w:val="auto"/>
        </w:rPr>
        <w:t>20%</w:t>
      </w:r>
      <w:r>
        <w:rPr>
          <w:rFonts w:hint="eastAsia" w:ascii="宋体" w:hAnsi="宋体"/>
          <w:color w:val="auto"/>
          <w:lang w:val="zh-CN"/>
        </w:rPr>
        <w:t>的价格扣除，用扣除后的价格参与评审。</w:t>
      </w:r>
    </w:p>
    <w:p w14:paraId="3BFA1233">
      <w:pPr>
        <w:shd w:val="clear" w:color="auto"/>
        <w:spacing w:line="360" w:lineRule="auto"/>
        <w:ind w:firstLine="420" w:firstLineChars="200"/>
        <w:rPr>
          <w:rFonts w:hint="eastAsia" w:ascii="宋体" w:hAnsi="宋体"/>
          <w:color w:val="auto"/>
        </w:rPr>
      </w:pPr>
      <w:r>
        <w:rPr>
          <w:rFonts w:hint="eastAsia" w:ascii="宋体" w:hAnsi="宋体"/>
          <w:color w:val="auto"/>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3990586">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9.回避与串通投标</w:t>
      </w:r>
    </w:p>
    <w:p w14:paraId="207594BD">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9.1在政府采购活动中，采购人员及相关人员与供应商有下列利害关系之一的，应当回避：</w:t>
      </w:r>
    </w:p>
    <w:p w14:paraId="59D7CCD5">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1</w:t>
      </w:r>
      <w:r>
        <w:rPr>
          <w:rFonts w:hint="eastAsia" w:hAnsi="宋体"/>
          <w:color w:val="auto"/>
        </w:rPr>
        <w:t>）参加采购活动前</w:t>
      </w:r>
      <w:r>
        <w:rPr>
          <w:rFonts w:hAnsi="宋体"/>
          <w:color w:val="auto"/>
        </w:rPr>
        <w:t>3</w:t>
      </w:r>
      <w:r>
        <w:rPr>
          <w:rFonts w:hint="eastAsia" w:hAnsi="宋体"/>
          <w:color w:val="auto"/>
        </w:rPr>
        <w:t>年内与供应商存在劳动关系；</w:t>
      </w:r>
    </w:p>
    <w:p w14:paraId="46D9EDBB">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2</w:t>
      </w:r>
      <w:r>
        <w:rPr>
          <w:rFonts w:hint="eastAsia" w:hAnsi="宋体"/>
          <w:color w:val="auto"/>
        </w:rPr>
        <w:t>）参加采购活动前</w:t>
      </w:r>
      <w:r>
        <w:rPr>
          <w:rFonts w:hAnsi="宋体"/>
          <w:color w:val="auto"/>
        </w:rPr>
        <w:t>3</w:t>
      </w:r>
      <w:r>
        <w:rPr>
          <w:rFonts w:hint="eastAsia" w:hAnsi="宋体"/>
          <w:color w:val="auto"/>
        </w:rPr>
        <w:t>年内担任供应商的董事、监事；</w:t>
      </w:r>
    </w:p>
    <w:p w14:paraId="3181FD6B">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3</w:t>
      </w:r>
      <w:r>
        <w:rPr>
          <w:rFonts w:hint="eastAsia" w:hAnsi="宋体"/>
          <w:color w:val="auto"/>
        </w:rPr>
        <w:t>）参加采购活动前</w:t>
      </w:r>
      <w:r>
        <w:rPr>
          <w:rFonts w:hAnsi="宋体"/>
          <w:color w:val="auto"/>
        </w:rPr>
        <w:t>3</w:t>
      </w:r>
      <w:r>
        <w:rPr>
          <w:rFonts w:hint="eastAsia" w:hAnsi="宋体"/>
          <w:color w:val="auto"/>
        </w:rPr>
        <w:t>年内是供应商的控股股东或者实际控制人；</w:t>
      </w:r>
    </w:p>
    <w:p w14:paraId="62E3CD95">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4</w:t>
      </w:r>
      <w:r>
        <w:rPr>
          <w:rFonts w:hint="eastAsia" w:hAnsi="宋体"/>
          <w:color w:val="auto"/>
        </w:rPr>
        <w:t>）与供应商的法定代表人或者负责人有夫妻、直系血亲、三代以内旁系血亲或者近姻亲关系；</w:t>
      </w:r>
    </w:p>
    <w:p w14:paraId="5852B38E">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5</w:t>
      </w:r>
      <w:r>
        <w:rPr>
          <w:rFonts w:hint="eastAsia" w:hAnsi="宋体"/>
          <w:color w:val="auto"/>
        </w:rPr>
        <w:t>）与供应商有其他可能影响政府采购活动公平、公正进行的关系。</w:t>
      </w:r>
    </w:p>
    <w:p w14:paraId="77BF3409">
      <w:pPr>
        <w:shd w:val="clear" w:color="auto"/>
        <w:spacing w:line="360" w:lineRule="auto"/>
        <w:ind w:firstLine="420" w:firstLineChars="200"/>
        <w:rPr>
          <w:rFonts w:hint="eastAsia" w:hAnsi="宋体"/>
          <w:color w:val="auto"/>
        </w:rPr>
      </w:pPr>
      <w:r>
        <w:rPr>
          <w:rFonts w:hint="eastAsia" w:hAnsi="宋体"/>
          <w:color w:val="auto"/>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D3C3B38">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9.2有下列情形之一的视为投标人相互串通投标，投标文件将被视为无效：</w:t>
      </w:r>
    </w:p>
    <w:p w14:paraId="0AB8E096">
      <w:pPr>
        <w:shd w:val="clear" w:color="auto"/>
        <w:spacing w:line="360" w:lineRule="auto"/>
        <w:ind w:firstLine="422" w:firstLineChars="200"/>
        <w:rPr>
          <w:rFonts w:hint="eastAsia" w:hAnsi="宋体"/>
          <w:b/>
          <w:color w:val="auto"/>
        </w:rPr>
      </w:pPr>
      <w:r>
        <w:rPr>
          <w:rFonts w:hint="eastAsia" w:hAnsi="宋体"/>
          <w:b/>
          <w:color w:val="auto"/>
        </w:rPr>
        <w:t>（</w:t>
      </w:r>
      <w:r>
        <w:rPr>
          <w:rFonts w:hAnsi="宋体"/>
          <w:b/>
          <w:color w:val="auto"/>
        </w:rPr>
        <w:t>1</w:t>
      </w:r>
      <w:r>
        <w:rPr>
          <w:rFonts w:hint="eastAsia" w:hAnsi="宋体"/>
          <w:b/>
          <w:color w:val="auto"/>
        </w:rPr>
        <w:t>）不同投标人的投标文件由同一单位或者个人编制；或者不同投标人报名的</w:t>
      </w:r>
      <w:r>
        <w:rPr>
          <w:rFonts w:hAnsi="宋体"/>
          <w:b/>
          <w:color w:val="auto"/>
        </w:rPr>
        <w:t>IP</w:t>
      </w:r>
      <w:r>
        <w:rPr>
          <w:rFonts w:hint="eastAsia" w:hAnsi="宋体"/>
          <w:b/>
          <w:color w:val="auto"/>
        </w:rPr>
        <w:t>地址一致的；或者编制标书硬件设备</w:t>
      </w:r>
      <w:r>
        <w:rPr>
          <w:rFonts w:hAnsi="宋体"/>
          <w:b/>
          <w:color w:val="auto"/>
        </w:rPr>
        <w:t>CPU</w:t>
      </w:r>
      <w:r>
        <w:rPr>
          <w:rFonts w:hint="eastAsia" w:hAnsi="宋体"/>
          <w:b/>
          <w:color w:val="auto"/>
        </w:rPr>
        <w:t>编号、硬盘编号、网卡地址一致的情况。</w:t>
      </w:r>
    </w:p>
    <w:p w14:paraId="718C9D1A">
      <w:pPr>
        <w:shd w:val="clear" w:color="auto"/>
        <w:spacing w:line="360" w:lineRule="auto"/>
        <w:ind w:firstLine="422" w:firstLineChars="200"/>
        <w:rPr>
          <w:rFonts w:hint="eastAsia" w:hAnsi="宋体"/>
          <w:b/>
          <w:color w:val="auto"/>
        </w:rPr>
      </w:pPr>
      <w:r>
        <w:rPr>
          <w:rFonts w:hint="eastAsia" w:hAnsi="宋体"/>
          <w:b/>
          <w:color w:val="auto"/>
        </w:rPr>
        <w:t>（</w:t>
      </w:r>
      <w:r>
        <w:rPr>
          <w:rFonts w:hAnsi="宋体"/>
          <w:b/>
          <w:color w:val="auto"/>
        </w:rPr>
        <w:t>2</w:t>
      </w:r>
      <w:r>
        <w:rPr>
          <w:rFonts w:hint="eastAsia" w:hAnsi="宋体"/>
          <w:b/>
          <w:color w:val="auto"/>
        </w:rPr>
        <w:t>）不同投标人委托同一单位或者个人办理投标事宜；</w:t>
      </w:r>
    </w:p>
    <w:p w14:paraId="3A73DAA4">
      <w:pPr>
        <w:shd w:val="clear" w:color="auto"/>
        <w:spacing w:line="360" w:lineRule="auto"/>
        <w:ind w:firstLine="422" w:firstLineChars="200"/>
        <w:rPr>
          <w:rFonts w:hint="eastAsia" w:hAnsi="宋体"/>
          <w:b/>
          <w:color w:val="auto"/>
        </w:rPr>
      </w:pPr>
      <w:r>
        <w:rPr>
          <w:rFonts w:hint="eastAsia" w:hAnsi="宋体"/>
          <w:b/>
          <w:color w:val="auto"/>
        </w:rPr>
        <w:t>（</w:t>
      </w:r>
      <w:r>
        <w:rPr>
          <w:rFonts w:hAnsi="宋体"/>
          <w:b/>
          <w:color w:val="auto"/>
        </w:rPr>
        <w:t>3</w:t>
      </w:r>
      <w:r>
        <w:rPr>
          <w:rFonts w:hint="eastAsia" w:hAnsi="宋体"/>
          <w:b/>
          <w:color w:val="auto"/>
        </w:rPr>
        <w:t>）不同的投标人的投标文件载明的项目管理员为同一个人；</w:t>
      </w:r>
    </w:p>
    <w:p w14:paraId="0997AA83">
      <w:pPr>
        <w:shd w:val="clear" w:color="auto"/>
        <w:spacing w:line="360" w:lineRule="auto"/>
        <w:ind w:firstLine="422" w:firstLineChars="200"/>
        <w:rPr>
          <w:rFonts w:hint="eastAsia" w:hAnsi="宋体"/>
          <w:b/>
          <w:color w:val="auto"/>
        </w:rPr>
      </w:pPr>
      <w:r>
        <w:rPr>
          <w:rFonts w:hint="eastAsia" w:hAnsi="宋体"/>
          <w:b/>
          <w:color w:val="auto"/>
        </w:rPr>
        <w:t>（</w:t>
      </w:r>
      <w:r>
        <w:rPr>
          <w:rFonts w:hAnsi="宋体"/>
          <w:b/>
          <w:color w:val="auto"/>
        </w:rPr>
        <w:t>4</w:t>
      </w:r>
      <w:r>
        <w:rPr>
          <w:rFonts w:hint="eastAsia" w:hAnsi="宋体"/>
          <w:b/>
          <w:color w:val="auto"/>
        </w:rPr>
        <w:t>）不同投标人的电子或纸质投标文件异常一致或者投标报价呈规律性差异；</w:t>
      </w:r>
    </w:p>
    <w:p w14:paraId="1A750A68">
      <w:pPr>
        <w:shd w:val="clear" w:color="auto"/>
        <w:spacing w:line="360" w:lineRule="auto"/>
        <w:ind w:firstLine="422" w:firstLineChars="200"/>
        <w:rPr>
          <w:rFonts w:hint="eastAsia" w:hAnsi="宋体"/>
          <w:b/>
          <w:color w:val="auto"/>
        </w:rPr>
      </w:pPr>
      <w:r>
        <w:rPr>
          <w:rFonts w:hint="eastAsia" w:hAnsi="宋体"/>
          <w:b/>
          <w:color w:val="auto"/>
        </w:rPr>
        <w:t>（</w:t>
      </w:r>
      <w:r>
        <w:rPr>
          <w:rFonts w:hAnsi="宋体"/>
          <w:b/>
          <w:color w:val="auto"/>
        </w:rPr>
        <w:t>5</w:t>
      </w:r>
      <w:r>
        <w:rPr>
          <w:rFonts w:hint="eastAsia" w:hAnsi="宋体"/>
          <w:b/>
          <w:color w:val="auto"/>
        </w:rPr>
        <w:t>）不同投标人的纸质投标文件相互混装；</w:t>
      </w:r>
    </w:p>
    <w:p w14:paraId="171CEEB5">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9.3供应商有下列情形之一的，属于恶意串通行为，将报同级监督管理部门：</w:t>
      </w:r>
    </w:p>
    <w:p w14:paraId="4BFE4EB3">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1</w:t>
      </w:r>
      <w:r>
        <w:rPr>
          <w:rFonts w:hint="eastAsia" w:hAnsi="宋体"/>
          <w:color w:val="auto"/>
        </w:rPr>
        <w:t>）供应商直接或者间接从采购人或者采购代理机构处获得其他供应商的相关信息并修改其投标文件或者投标文件；</w:t>
      </w:r>
    </w:p>
    <w:p w14:paraId="761E04A9">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2</w:t>
      </w:r>
      <w:r>
        <w:rPr>
          <w:rFonts w:hint="eastAsia" w:hAnsi="宋体"/>
          <w:color w:val="auto"/>
        </w:rPr>
        <w:t>）供应商按照采购人或者采购代理机构的授意撤换、修改投标文件或者投标文件；</w:t>
      </w:r>
    </w:p>
    <w:p w14:paraId="78A5CD37">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3</w:t>
      </w:r>
      <w:r>
        <w:rPr>
          <w:rFonts w:hint="eastAsia" w:hAnsi="宋体"/>
          <w:color w:val="auto"/>
        </w:rPr>
        <w:t>）供应商之间协商报价、技术方案等投标文件或者投标文件的实质性内容；</w:t>
      </w:r>
    </w:p>
    <w:p w14:paraId="0BBEA0B5">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4</w:t>
      </w:r>
      <w:r>
        <w:rPr>
          <w:rFonts w:hint="eastAsia" w:hAnsi="宋体"/>
          <w:color w:val="auto"/>
        </w:rPr>
        <w:t>）属于同一集团、协会、商会等组织成员的供应商按照该组织要求协同参加政府采购活动；</w:t>
      </w:r>
    </w:p>
    <w:p w14:paraId="2B27FE9F">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5</w:t>
      </w:r>
      <w:r>
        <w:rPr>
          <w:rFonts w:hint="eastAsia" w:hAnsi="宋体"/>
          <w:color w:val="auto"/>
        </w:rPr>
        <w:t>）供应商之间事先约定一致抬高或者压低投标报价，或者在招标项目中事先约定轮流以高价位或者低价位中标，或者事先约定由某一特定供应商中标，然后再参加投标；</w:t>
      </w:r>
    </w:p>
    <w:p w14:paraId="385FDC73">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6</w:t>
      </w:r>
      <w:r>
        <w:rPr>
          <w:rFonts w:hint="eastAsia" w:hAnsi="宋体"/>
          <w:color w:val="auto"/>
        </w:rPr>
        <w:t>）供应商之间商定部分供应商放弃参加政府采购活动或者放弃中标；</w:t>
      </w:r>
    </w:p>
    <w:p w14:paraId="5098F494">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7</w:t>
      </w:r>
      <w:r>
        <w:rPr>
          <w:rFonts w:hint="eastAsia" w:hAnsi="宋体"/>
          <w:color w:val="auto"/>
        </w:rPr>
        <w:t>）供应商与采购人或者采购代理机构之间、供应商相互之间，为谋求特定供应商中标或者排斥其他供应商的其他串通行为。</w:t>
      </w:r>
    </w:p>
    <w:p w14:paraId="16EBB293">
      <w:pPr>
        <w:pStyle w:val="17"/>
        <w:shd w:val="clear" w:color="auto"/>
        <w:snapToGrid w:val="0"/>
        <w:spacing w:line="360" w:lineRule="auto"/>
        <w:ind w:left="2" w:leftChars="1" w:firstLine="422" w:firstLineChars="200"/>
        <w:rPr>
          <w:rFonts w:hint="eastAsia" w:hAnsi="宋体"/>
          <w:b/>
          <w:color w:val="auto"/>
        </w:rPr>
      </w:pPr>
    </w:p>
    <w:p w14:paraId="6B2E7EF3">
      <w:pPr>
        <w:pStyle w:val="4"/>
        <w:keepNext w:val="0"/>
        <w:keepLines w:val="0"/>
        <w:shd w:val="clear" w:color="auto"/>
        <w:spacing w:line="400" w:lineRule="exact"/>
        <w:jc w:val="center"/>
        <w:rPr>
          <w:color w:val="auto"/>
        </w:rPr>
      </w:pPr>
      <w:bookmarkStart w:id="85" w:name="_Toc254970675"/>
      <w:bookmarkStart w:id="86" w:name="_Toc187761555"/>
      <w:bookmarkStart w:id="87" w:name="_Toc254970534"/>
      <w:r>
        <w:rPr>
          <w:rFonts w:hint="eastAsia"/>
          <w:color w:val="auto"/>
        </w:rPr>
        <w:t>二、招标文件</w:t>
      </w:r>
      <w:bookmarkEnd w:id="85"/>
      <w:bookmarkEnd w:id="86"/>
      <w:bookmarkEnd w:id="87"/>
    </w:p>
    <w:p w14:paraId="71C93067">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10.招标文件的组成</w:t>
      </w:r>
    </w:p>
    <w:p w14:paraId="4E52D0A2">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第一章 招标公告；</w:t>
      </w:r>
    </w:p>
    <w:p w14:paraId="5A1AC25F">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 xml:space="preserve">第二章 采购需求； </w:t>
      </w:r>
    </w:p>
    <w:p w14:paraId="4F9FA973">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第三章 投标人须知；</w:t>
      </w:r>
    </w:p>
    <w:p w14:paraId="3B34930B">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第四章 评标方法及评标标准；</w:t>
      </w:r>
    </w:p>
    <w:p w14:paraId="6AF9E6E8">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第五章 拟签订的合同文本；</w:t>
      </w:r>
    </w:p>
    <w:p w14:paraId="101C514A">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第六章 投标文件格式；</w:t>
      </w:r>
    </w:p>
    <w:p w14:paraId="296732DD">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第七章 质疑、投诉材料格式</w:t>
      </w:r>
    </w:p>
    <w:p w14:paraId="77171DDA">
      <w:pPr>
        <w:shd w:val="clear" w:color="auto"/>
        <w:spacing w:line="360" w:lineRule="auto"/>
        <w:ind w:firstLine="420" w:firstLineChars="200"/>
        <w:rPr>
          <w:rFonts w:hint="eastAsia" w:hAnsi="宋体"/>
          <w:color w:val="auto"/>
        </w:rPr>
      </w:pPr>
      <w:r>
        <w:rPr>
          <w:rFonts w:hint="eastAsia" w:hAnsi="宋体"/>
          <w:color w:val="auto"/>
        </w:rPr>
        <w:t>根据本章第</w:t>
      </w:r>
      <w:r>
        <w:rPr>
          <w:rFonts w:hAnsi="宋体"/>
          <w:color w:val="auto"/>
        </w:rPr>
        <w:t>11.1</w:t>
      </w:r>
      <w:r>
        <w:rPr>
          <w:rFonts w:hint="eastAsia" w:hAnsi="宋体"/>
          <w:color w:val="auto"/>
        </w:rPr>
        <w:t>项的规定对公开招标文件所做的澄清、修改，构成招标文件的组成部分。当公开招标文件与招标文件的澄清和修改就同一内容的表述不一致时，</w:t>
      </w:r>
      <w:r>
        <w:rPr>
          <w:rFonts w:hint="eastAsia"/>
          <w:color w:val="auto"/>
        </w:rPr>
        <w:t>以最后澄清或修改公告为准。</w:t>
      </w:r>
    </w:p>
    <w:p w14:paraId="4CE11EAB">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11.招标文件的澄清、修改 、现场考察和答疑会</w:t>
      </w:r>
    </w:p>
    <w:p w14:paraId="7362644E">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20AEEA8A">
      <w:pPr>
        <w:shd w:val="clear" w:color="auto"/>
        <w:spacing w:line="360" w:lineRule="auto"/>
        <w:ind w:firstLine="420" w:firstLineChars="200"/>
        <w:rPr>
          <w:rFonts w:hint="eastAsia" w:hAnsi="宋体"/>
          <w:color w:val="auto"/>
        </w:rPr>
      </w:pPr>
      <w:r>
        <w:rPr>
          <w:rFonts w:hAnsi="宋体"/>
          <w:color w:val="auto"/>
        </w:rPr>
        <w:t xml:space="preserve">11.2 </w:t>
      </w:r>
      <w:r>
        <w:rPr>
          <w:rFonts w:hint="eastAsia" w:hAnsi="宋体"/>
          <w:color w:val="auto"/>
        </w:rPr>
        <w:t>投标人应认真审阅本公开招标文件，如有疑问，或发现其中有误或有要求不合理的，应在投标人须知前附表规定的</w:t>
      </w:r>
      <w:r>
        <w:rPr>
          <w:rFonts w:hint="eastAsia" w:cs="宋体"/>
          <w:color w:val="auto"/>
          <w:kern w:val="0"/>
          <w:szCs w:val="21"/>
        </w:rPr>
        <w:t>投标截止时间</w:t>
      </w:r>
      <w:r>
        <w:rPr>
          <w:rFonts w:hint="eastAsia" w:hAnsi="宋体"/>
          <w:color w:val="auto"/>
        </w:rPr>
        <w:t>前以书面形式要求采购人或采购代理机构对招标文件予以澄清；否则，由此产生的后果由投标人自行负责。</w:t>
      </w:r>
    </w:p>
    <w:p w14:paraId="716880AE">
      <w:pPr>
        <w:shd w:val="clear" w:color="auto"/>
        <w:spacing w:line="360" w:lineRule="auto"/>
        <w:ind w:firstLine="420" w:firstLineChars="200"/>
        <w:rPr>
          <w:color w:val="auto"/>
        </w:rPr>
      </w:pPr>
      <w:r>
        <w:rPr>
          <w:rFonts w:hAnsi="宋体"/>
          <w:color w:val="auto"/>
        </w:rPr>
        <w:t xml:space="preserve">11.3 </w:t>
      </w:r>
      <w:r>
        <w:rPr>
          <w:rFonts w:hint="eastAsia" w:hAnsi="宋体"/>
          <w:color w:val="auto"/>
        </w:rPr>
        <w:t>采购人或者采购代理机构可以对已发出的招标文件进行必要的澄清或者修改。澄清或者修改的内容可能影响投标文件编制的，采购人或者采购代理机构应当在投标截止时间至少</w:t>
      </w:r>
      <w:r>
        <w:rPr>
          <w:rFonts w:hAnsi="宋体"/>
          <w:color w:val="auto"/>
        </w:rPr>
        <w:t>15</w:t>
      </w:r>
      <w:r>
        <w:rPr>
          <w:rFonts w:hint="eastAsia" w:hAnsi="宋体"/>
          <w:color w:val="auto"/>
        </w:rPr>
        <w:t>日前，以书面形式通知</w:t>
      </w:r>
      <w:r>
        <w:rPr>
          <w:rFonts w:hAnsi="宋体"/>
          <w:color w:val="auto"/>
        </w:rPr>
        <w:t>(</w:t>
      </w:r>
      <w:r>
        <w:rPr>
          <w:rFonts w:hint="eastAsia" w:hAnsi="宋体"/>
          <w:color w:val="auto"/>
        </w:rPr>
        <w:t>在“</w:t>
      </w:r>
      <w:r>
        <w:rPr>
          <w:rFonts w:hint="eastAsia" w:hAnsi="宋体"/>
          <w:color w:val="auto"/>
          <w:szCs w:val="21"/>
        </w:rPr>
        <w:t>投标人须知前附表”</w:t>
      </w:r>
      <w:r>
        <w:rPr>
          <w:rFonts w:hint="eastAsia" w:hAnsi="宋体"/>
          <w:color w:val="auto"/>
        </w:rPr>
        <w:t>规定的政府采购信息发布媒体上发布更正公告及平台短信通知</w:t>
      </w:r>
      <w:r>
        <w:rPr>
          <w:rFonts w:hAnsi="宋体"/>
          <w:color w:val="auto"/>
        </w:rPr>
        <w:t>)</w:t>
      </w:r>
      <w:r>
        <w:rPr>
          <w:rFonts w:hint="eastAsia" w:hAnsi="宋体"/>
          <w:color w:val="auto"/>
        </w:rPr>
        <w:t>所有获取招标文件的潜在投标人；不足</w:t>
      </w:r>
      <w:r>
        <w:rPr>
          <w:rFonts w:hAnsi="宋体"/>
          <w:color w:val="auto"/>
        </w:rPr>
        <w:t>15</w:t>
      </w:r>
      <w:r>
        <w:rPr>
          <w:rFonts w:hint="eastAsia" w:hAnsi="宋体"/>
          <w:color w:val="auto"/>
        </w:rPr>
        <w:t>日的，采购人或者采购代理机构应当顺延提交投标文件的截止时间。发出的澄清或者修改不影响投标文件编制的也应在截标前</w:t>
      </w:r>
      <w:r>
        <w:rPr>
          <w:rFonts w:hAnsi="宋体"/>
          <w:color w:val="auto"/>
        </w:rPr>
        <w:t>3</w:t>
      </w:r>
      <w:r>
        <w:rPr>
          <w:rFonts w:hint="eastAsia" w:hAnsi="宋体"/>
          <w:color w:val="auto"/>
        </w:rPr>
        <w:t>日发出。</w:t>
      </w:r>
    </w:p>
    <w:p w14:paraId="511D772A">
      <w:pPr>
        <w:shd w:val="clear" w:color="auto"/>
        <w:spacing w:line="360" w:lineRule="auto"/>
        <w:ind w:firstLine="420" w:firstLineChars="200"/>
        <w:rPr>
          <w:color w:val="auto"/>
        </w:rPr>
      </w:pPr>
      <w:r>
        <w:rPr>
          <w:rFonts w:hAnsi="宋体"/>
          <w:color w:val="auto"/>
        </w:rPr>
        <w:t xml:space="preserve">11.4 </w:t>
      </w:r>
      <w:r>
        <w:rPr>
          <w:rFonts w:hint="eastAsia"/>
          <w:color w:val="auto"/>
        </w:rPr>
        <w:t>采购人和采购代理机构可以视采购具体情况，变更投标截止时间和开标时间，将变更时间将在</w:t>
      </w:r>
      <w:r>
        <w:rPr>
          <w:rFonts w:hint="eastAsia" w:hAnsi="宋体"/>
          <w:color w:val="auto"/>
        </w:rPr>
        <w:t>“</w:t>
      </w:r>
      <w:r>
        <w:rPr>
          <w:rFonts w:hint="eastAsia" w:hAnsi="宋体"/>
          <w:color w:val="auto"/>
          <w:szCs w:val="21"/>
        </w:rPr>
        <w:t>投标人须知前附表”</w:t>
      </w:r>
      <w:r>
        <w:rPr>
          <w:rFonts w:hint="eastAsia" w:cs="宋体"/>
          <w:color w:val="auto"/>
          <w:kern w:val="0"/>
          <w:szCs w:val="21"/>
        </w:rPr>
        <w:t>规定的政府采购信息发布媒体上</w:t>
      </w:r>
      <w:r>
        <w:rPr>
          <w:rFonts w:hint="eastAsia"/>
          <w:color w:val="auto"/>
        </w:rPr>
        <w:t>发布更正公告。</w:t>
      </w:r>
    </w:p>
    <w:p w14:paraId="72716C15">
      <w:pPr>
        <w:shd w:val="clear" w:color="auto"/>
        <w:spacing w:line="360" w:lineRule="auto"/>
        <w:ind w:firstLine="420" w:firstLineChars="200"/>
        <w:rPr>
          <w:rFonts w:hint="eastAsia" w:hAnsi="宋体"/>
          <w:color w:val="auto"/>
        </w:rPr>
      </w:pPr>
      <w:r>
        <w:rPr>
          <w:rFonts w:hAnsi="宋体"/>
          <w:color w:val="auto"/>
        </w:rPr>
        <w:t>11.</w:t>
      </w:r>
      <w:bookmarkStart w:id="88" w:name="_Hlk53134511"/>
      <w:r>
        <w:rPr>
          <w:rFonts w:hAnsi="宋体"/>
          <w:color w:val="auto"/>
        </w:rPr>
        <w:t>5</w:t>
      </w:r>
      <w:r>
        <w:rPr>
          <w:rFonts w:hint="eastAsia" w:hAnsi="宋体"/>
          <w:color w:val="auto"/>
        </w:rPr>
        <w:t>采购人或者采购代理机构可以在招标文件提供期限截止后，组织已获取招标文件的潜在投标人现场考察或者召开开标前答疑会，具体详见“投标人须知前附表”。</w:t>
      </w:r>
    </w:p>
    <w:bookmarkEnd w:id="88"/>
    <w:p w14:paraId="044C5C11">
      <w:pPr>
        <w:pStyle w:val="4"/>
        <w:keepNext w:val="0"/>
        <w:keepLines w:val="0"/>
        <w:shd w:val="clear" w:color="auto"/>
        <w:spacing w:line="400" w:lineRule="exact"/>
        <w:jc w:val="center"/>
        <w:rPr>
          <w:color w:val="auto"/>
        </w:rPr>
      </w:pPr>
      <w:bookmarkStart w:id="89" w:name="_Toc187761556"/>
      <w:bookmarkStart w:id="90" w:name="_Toc254970535"/>
      <w:bookmarkStart w:id="91" w:name="_Toc254970676"/>
      <w:r>
        <w:rPr>
          <w:rFonts w:hint="eastAsia"/>
          <w:color w:val="auto"/>
        </w:rPr>
        <w:t>三、投标文件的编制</w:t>
      </w:r>
      <w:bookmarkEnd w:id="89"/>
      <w:bookmarkEnd w:id="90"/>
      <w:bookmarkEnd w:id="91"/>
    </w:p>
    <w:p w14:paraId="0074A42A">
      <w:pPr>
        <w:shd w:val="clear" w:color="auto"/>
        <w:spacing w:line="360" w:lineRule="auto"/>
        <w:ind w:firstLine="480" w:firstLineChars="200"/>
        <w:rPr>
          <w:rFonts w:hint="eastAsia" w:ascii="黑体" w:hAnsi="黑体" w:eastAsia="黑体"/>
          <w:color w:val="auto"/>
          <w:sz w:val="24"/>
        </w:rPr>
      </w:pPr>
      <w:bookmarkStart w:id="92" w:name="_Toc254970677"/>
      <w:bookmarkStart w:id="93" w:name="_Toc254970536"/>
      <w:r>
        <w:rPr>
          <w:rFonts w:hint="eastAsia" w:ascii="黑体" w:hAnsi="黑体" w:eastAsia="黑体"/>
          <w:color w:val="auto"/>
          <w:sz w:val="24"/>
        </w:rPr>
        <w:t>12.投标文件的编制原则</w:t>
      </w:r>
    </w:p>
    <w:p w14:paraId="15CA8446">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12.1投标人必须按照招标文件的要求编制投标文件。投标文件必须对招标文件提出的要求和条件作出明确响应。</w:t>
      </w:r>
    </w:p>
    <w:p w14:paraId="154140EF">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0364C517">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13.投标文件的组成</w:t>
      </w:r>
      <w:bookmarkEnd w:id="92"/>
      <w:bookmarkEnd w:id="93"/>
    </w:p>
    <w:p w14:paraId="4BE9BE49">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13.1投标文件由报价文件、资格证明文件、商务文件、技术文件四部分组成。</w:t>
      </w:r>
    </w:p>
    <w:p w14:paraId="6135DE2E">
      <w:pPr>
        <w:shd w:val="clear" w:color="auto"/>
        <w:spacing w:line="360" w:lineRule="auto"/>
        <w:ind w:firstLine="420" w:firstLineChars="200"/>
        <w:rPr>
          <w:rFonts w:hint="eastAsia" w:ascii="宋体" w:hAnsi="宋体"/>
          <w:bCs/>
          <w:color w:val="auto"/>
          <w:szCs w:val="21"/>
        </w:rPr>
      </w:pPr>
      <w:bookmarkStart w:id="94" w:name="_13.2资格证明文件：具体材料见“投标人须知前附表”。"/>
      <w:bookmarkEnd w:id="94"/>
      <w:bookmarkStart w:id="95" w:name="_13.1报价文件:_具体材料见“投标人须知前附表”。"/>
      <w:bookmarkEnd w:id="95"/>
      <w:r>
        <w:rPr>
          <w:rFonts w:hint="eastAsia" w:ascii="宋体" w:hAnsi="宋体"/>
          <w:bCs/>
          <w:color w:val="auto"/>
          <w:szCs w:val="21"/>
        </w:rPr>
        <w:t>（1）资格证明文件：具体材料见“投标人须知前附表”。</w:t>
      </w:r>
    </w:p>
    <w:p w14:paraId="6A998331">
      <w:pPr>
        <w:shd w:val="clear" w:color="auto"/>
        <w:spacing w:line="360" w:lineRule="auto"/>
        <w:ind w:firstLine="420" w:firstLineChars="200"/>
        <w:rPr>
          <w:rFonts w:hint="eastAsia" w:ascii="宋体" w:hAnsi="宋体"/>
          <w:bCs/>
          <w:color w:val="auto"/>
          <w:szCs w:val="21"/>
        </w:rPr>
      </w:pPr>
      <w:bookmarkStart w:id="96" w:name="_13.3商务文件:_具体材料见“投标人须知前附表”。"/>
      <w:bookmarkEnd w:id="96"/>
      <w:r>
        <w:rPr>
          <w:rFonts w:hint="eastAsia" w:ascii="宋体" w:hAnsi="宋体"/>
          <w:bCs/>
          <w:color w:val="auto"/>
          <w:szCs w:val="21"/>
        </w:rPr>
        <w:t>（2）商务文件：具体材料见“投标人须知前附表”。</w:t>
      </w:r>
    </w:p>
    <w:p w14:paraId="1E4AF201">
      <w:pPr>
        <w:shd w:val="clear" w:color="auto"/>
        <w:spacing w:line="360" w:lineRule="auto"/>
        <w:ind w:firstLine="420" w:firstLineChars="200"/>
        <w:rPr>
          <w:rFonts w:hint="eastAsia" w:ascii="宋体" w:hAnsi="宋体"/>
          <w:bCs/>
          <w:color w:val="auto"/>
          <w:szCs w:val="21"/>
        </w:rPr>
      </w:pPr>
      <w:bookmarkStart w:id="97" w:name="_13.4技术文件：具体材料见“投标人须知前附表”。"/>
      <w:bookmarkEnd w:id="97"/>
      <w:r>
        <w:rPr>
          <w:rFonts w:hint="eastAsia" w:ascii="宋体" w:hAnsi="宋体"/>
          <w:bCs/>
          <w:color w:val="auto"/>
          <w:szCs w:val="21"/>
        </w:rPr>
        <w:t xml:space="preserve">（3）技术文件：具体材料见“投标人须知前附表”。 </w:t>
      </w:r>
    </w:p>
    <w:p w14:paraId="3C32C5DD">
      <w:pPr>
        <w:shd w:val="clear" w:color="auto"/>
        <w:spacing w:line="360" w:lineRule="auto"/>
        <w:ind w:firstLine="420" w:firstLineChars="200"/>
        <w:rPr>
          <w:rFonts w:hint="eastAsia" w:ascii="宋体" w:hAnsi="宋体"/>
          <w:bCs/>
          <w:color w:val="auto"/>
          <w:szCs w:val="21"/>
        </w:rPr>
      </w:pPr>
      <w:r>
        <w:rPr>
          <w:rFonts w:hint="eastAsia" w:ascii="宋体" w:hAnsi="宋体"/>
          <w:bCs/>
          <w:color w:val="auto"/>
          <w:szCs w:val="21"/>
        </w:rPr>
        <w:t>（4）报价文件： 具体材料见“投标人须知前附表”。</w:t>
      </w:r>
    </w:p>
    <w:p w14:paraId="02DD7D4A">
      <w:pPr>
        <w:shd w:val="clear" w:color="auto"/>
        <w:spacing w:line="360" w:lineRule="auto"/>
        <w:ind w:firstLine="420" w:firstLineChars="200"/>
        <w:rPr>
          <w:rFonts w:hint="eastAsia" w:ascii="宋体" w:hAnsi="宋体"/>
          <w:bCs/>
          <w:color w:val="auto"/>
          <w:szCs w:val="21"/>
        </w:rPr>
      </w:pPr>
      <w:bookmarkStart w:id="98" w:name="_13.5投标文件电子版：具体材料见“投标人须知前附表”。"/>
      <w:bookmarkEnd w:id="98"/>
      <w:r>
        <w:rPr>
          <w:rFonts w:hint="eastAsia" w:ascii="宋体" w:hAnsi="宋体"/>
          <w:bCs/>
          <w:color w:val="auto"/>
          <w:szCs w:val="21"/>
        </w:rPr>
        <w:t>13.2投标文件电子版：具体要求见本节19.投标文件编制。</w:t>
      </w:r>
    </w:p>
    <w:p w14:paraId="061C36BC">
      <w:pPr>
        <w:shd w:val="clear" w:color="auto"/>
        <w:spacing w:line="360" w:lineRule="auto"/>
        <w:ind w:firstLine="480" w:firstLineChars="200"/>
        <w:rPr>
          <w:rFonts w:hint="eastAsia" w:ascii="黑体" w:hAnsi="黑体" w:eastAsia="黑体"/>
          <w:color w:val="auto"/>
          <w:sz w:val="24"/>
        </w:rPr>
      </w:pPr>
      <w:bookmarkStart w:id="99" w:name="_Toc254970678"/>
      <w:bookmarkStart w:id="100" w:name="_Toc254970537"/>
      <w:r>
        <w:rPr>
          <w:rFonts w:hint="eastAsia" w:ascii="黑体" w:hAnsi="黑体" w:eastAsia="黑体"/>
          <w:color w:val="auto"/>
          <w:sz w:val="24"/>
        </w:rPr>
        <w:t>14.投标文件的语言及计量</w:t>
      </w:r>
      <w:bookmarkEnd w:id="99"/>
      <w:bookmarkEnd w:id="100"/>
    </w:p>
    <w:p w14:paraId="036C7C48">
      <w:pPr>
        <w:shd w:val="clear" w:color="auto"/>
        <w:spacing w:line="360" w:lineRule="auto"/>
        <w:ind w:firstLine="420" w:firstLineChars="200"/>
        <w:rPr>
          <w:rFonts w:hint="eastAsia" w:ascii="宋体" w:hAnsi="宋体"/>
          <w:bCs/>
          <w:color w:val="auto"/>
          <w:szCs w:val="21"/>
        </w:rPr>
      </w:pPr>
      <w:r>
        <w:rPr>
          <w:rFonts w:hint="eastAsia" w:ascii="宋体" w:hAnsi="宋体"/>
          <w:bCs/>
          <w:color w:val="auto"/>
          <w:szCs w:val="21"/>
        </w:rPr>
        <w:t>14.1语言文字</w:t>
      </w:r>
    </w:p>
    <w:p w14:paraId="73E8802E">
      <w:pPr>
        <w:shd w:val="clear" w:color="auto"/>
        <w:spacing w:line="360" w:lineRule="auto"/>
        <w:ind w:firstLine="420" w:firstLineChars="200"/>
        <w:rPr>
          <w:rFonts w:hint="eastAsia" w:ascii="宋体" w:hAnsi="宋体"/>
          <w:bCs/>
          <w:color w:val="auto"/>
          <w:szCs w:val="21"/>
        </w:rPr>
      </w:pPr>
      <w:r>
        <w:rPr>
          <w:rFonts w:hint="eastAsia" w:ascii="宋体" w:hAnsi="宋体"/>
          <w:bCs/>
          <w:color w:val="auto"/>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398A51D6">
      <w:pPr>
        <w:shd w:val="clear" w:color="auto"/>
        <w:spacing w:line="360" w:lineRule="auto"/>
        <w:ind w:firstLine="420" w:firstLineChars="200"/>
        <w:rPr>
          <w:rFonts w:hint="eastAsia" w:ascii="宋体" w:hAnsi="宋体"/>
          <w:bCs/>
          <w:color w:val="auto"/>
          <w:szCs w:val="21"/>
        </w:rPr>
      </w:pPr>
      <w:r>
        <w:rPr>
          <w:rFonts w:hint="eastAsia" w:ascii="宋体" w:hAnsi="宋体"/>
          <w:bCs/>
          <w:color w:val="auto"/>
          <w:szCs w:val="21"/>
        </w:rPr>
        <w:t>14.2投标计量单位</w:t>
      </w:r>
    </w:p>
    <w:p w14:paraId="0A724BB2">
      <w:pPr>
        <w:shd w:val="clear" w:color="auto"/>
        <w:spacing w:line="360" w:lineRule="auto"/>
        <w:ind w:firstLine="420" w:firstLineChars="200"/>
        <w:rPr>
          <w:rFonts w:hint="eastAsia" w:ascii="宋体" w:hAnsi="宋体"/>
          <w:bCs/>
          <w:color w:val="auto"/>
          <w:szCs w:val="21"/>
        </w:rPr>
      </w:pPr>
      <w:r>
        <w:rPr>
          <w:rFonts w:hint="eastAsia" w:ascii="宋体" w:hAnsi="宋体"/>
          <w:bCs/>
          <w:color w:val="auto"/>
          <w:szCs w:val="21"/>
        </w:rPr>
        <w:t>招标文件已有明确规定的，使用招标文件规定的计量单位；招标文件没有规定的，应采用中华人民共和国法定计量单位，货币种类为人民币，否则视同未响应。</w:t>
      </w:r>
    </w:p>
    <w:p w14:paraId="5DCEB40B">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15.投标文件提交的风险</w:t>
      </w:r>
    </w:p>
    <w:p w14:paraId="5DDDF5AB">
      <w:pPr>
        <w:shd w:val="clear" w:color="auto"/>
        <w:spacing w:line="360" w:lineRule="auto"/>
        <w:ind w:firstLine="420" w:firstLineChars="200"/>
        <w:rPr>
          <w:rFonts w:hint="eastAsia" w:hAnsi="宋体"/>
          <w:b/>
          <w:bCs/>
          <w:color w:val="auto"/>
        </w:rPr>
      </w:pPr>
      <w:r>
        <w:rPr>
          <w:rFonts w:hint="eastAsia" w:hAnsi="宋体"/>
          <w:color w:val="auto"/>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Pr>
          <w:rFonts w:hint="eastAsia" w:hAnsi="宋体"/>
          <w:b/>
          <w:bCs/>
          <w:color w:val="auto"/>
        </w:rPr>
        <w:t>投标文件内容不齐全、未按规定的文件格式编制的、没有对招标文件作出实质性响应，投标无效；</w:t>
      </w:r>
    </w:p>
    <w:p w14:paraId="27267BA3">
      <w:pPr>
        <w:shd w:val="clear" w:color="auto"/>
        <w:spacing w:line="360" w:lineRule="auto"/>
        <w:ind w:firstLine="480" w:firstLineChars="200"/>
        <w:rPr>
          <w:rFonts w:hint="eastAsia" w:ascii="黑体" w:hAnsi="黑体" w:eastAsia="黑体"/>
          <w:color w:val="auto"/>
          <w:sz w:val="24"/>
        </w:rPr>
      </w:pPr>
      <w:bookmarkStart w:id="101" w:name="_Toc254970679"/>
      <w:bookmarkStart w:id="102" w:name="_Toc254970538"/>
      <w:r>
        <w:rPr>
          <w:rFonts w:hint="eastAsia" w:ascii="黑体" w:hAnsi="黑体" w:eastAsia="黑体"/>
          <w:color w:val="auto"/>
          <w:sz w:val="24"/>
        </w:rPr>
        <w:t>16.投标报价</w:t>
      </w:r>
      <w:bookmarkEnd w:id="101"/>
      <w:bookmarkEnd w:id="102"/>
    </w:p>
    <w:p w14:paraId="0A61DFE1">
      <w:pPr>
        <w:shd w:val="clear" w:color="auto"/>
        <w:spacing w:line="360" w:lineRule="auto"/>
        <w:ind w:firstLine="420" w:firstLineChars="200"/>
        <w:rPr>
          <w:rFonts w:hint="eastAsia" w:ascii="宋体" w:hAnsi="宋体"/>
          <w:bCs/>
          <w:color w:val="auto"/>
          <w:szCs w:val="21"/>
        </w:rPr>
      </w:pPr>
      <w:r>
        <w:rPr>
          <w:rFonts w:hint="eastAsia" w:ascii="宋体" w:hAnsi="宋体"/>
          <w:bCs/>
          <w:color w:val="auto"/>
          <w:szCs w:val="21"/>
        </w:rPr>
        <w:t>16.1投标报价应</w:t>
      </w:r>
      <w:r>
        <w:rPr>
          <w:rFonts w:hint="eastAsia" w:ascii="宋体" w:hAnsi="宋体"/>
          <w:bCs/>
          <w:color w:val="auto"/>
          <w:szCs w:val="20"/>
        </w:rPr>
        <w:t>按“第六章　投标文件格式”中“开标一览表”格式填写。</w:t>
      </w:r>
    </w:p>
    <w:p w14:paraId="67D66F09">
      <w:pPr>
        <w:shd w:val="clear" w:color="auto"/>
        <w:spacing w:line="360" w:lineRule="auto"/>
        <w:ind w:firstLine="420" w:firstLineChars="200"/>
        <w:rPr>
          <w:rFonts w:hint="eastAsia" w:ascii="宋体" w:hAnsi="宋体"/>
          <w:bCs/>
          <w:color w:val="auto"/>
          <w:szCs w:val="21"/>
        </w:rPr>
      </w:pPr>
      <w:bookmarkStart w:id="103" w:name="_16.2投标报价具体定义见投标人须知前附表。"/>
      <w:bookmarkEnd w:id="103"/>
      <w:r>
        <w:rPr>
          <w:rFonts w:hint="eastAsia" w:ascii="宋体" w:hAnsi="宋体"/>
          <w:bCs/>
          <w:color w:val="auto"/>
          <w:szCs w:val="21"/>
        </w:rPr>
        <w:t>16.2投标报价具体包括内容详见“投标人须知前附表”。</w:t>
      </w:r>
    </w:p>
    <w:p w14:paraId="286EA43B">
      <w:pPr>
        <w:shd w:val="clear" w:color="auto"/>
        <w:spacing w:line="360" w:lineRule="auto"/>
        <w:ind w:firstLine="420" w:firstLineChars="200"/>
        <w:rPr>
          <w:rFonts w:hint="eastAsia" w:ascii="宋体" w:hAnsi="宋体"/>
          <w:bCs/>
          <w:color w:val="auto"/>
          <w:szCs w:val="21"/>
        </w:rPr>
      </w:pPr>
      <w:r>
        <w:rPr>
          <w:rFonts w:hint="eastAsia" w:ascii="宋体" w:hAnsi="宋体"/>
          <w:bCs/>
          <w:color w:val="auto"/>
          <w:szCs w:val="21"/>
        </w:rPr>
        <w:t>16.3投标人必须就所投每个分标的全部内容分别作完整唯一总价报价，不得存在漏项报价；投标人必须就所投分标的单项内容作唯一报价。</w:t>
      </w:r>
    </w:p>
    <w:p w14:paraId="379F3DDB">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17.投标有效期</w:t>
      </w:r>
    </w:p>
    <w:p w14:paraId="7314CCE7">
      <w:pPr>
        <w:shd w:val="clear" w:color="auto"/>
        <w:spacing w:line="360" w:lineRule="auto"/>
        <w:ind w:firstLine="420" w:firstLineChars="200"/>
        <w:rPr>
          <w:rFonts w:hint="eastAsia" w:ascii="宋体" w:hAnsi="宋体"/>
          <w:bCs/>
          <w:color w:val="auto"/>
          <w:szCs w:val="21"/>
        </w:rPr>
      </w:pPr>
      <w:bookmarkStart w:id="104" w:name="_17.1投标有效期应按“投标人须知中的前附表”规定的期限。"/>
      <w:bookmarkEnd w:id="104"/>
      <w:r>
        <w:rPr>
          <w:rFonts w:hint="eastAsia" w:ascii="宋体" w:hAnsi="宋体"/>
          <w:bCs/>
          <w:color w:val="auto"/>
          <w:szCs w:val="21"/>
        </w:rPr>
        <w:t>17.1投标有效期是指为保证采购人有足够的时间在开标后完成评标、定标、合同签订等工作而要求投标人提交的投标文件在一定时间内保持有效的期限。</w:t>
      </w:r>
    </w:p>
    <w:p w14:paraId="0005ABAA">
      <w:pPr>
        <w:shd w:val="clear" w:color="auto"/>
        <w:spacing w:line="360" w:lineRule="auto"/>
        <w:ind w:firstLine="420" w:firstLineChars="200"/>
        <w:rPr>
          <w:rFonts w:hint="eastAsia" w:ascii="宋体" w:hAnsi="宋体"/>
          <w:bCs/>
          <w:color w:val="auto"/>
          <w:szCs w:val="21"/>
        </w:rPr>
      </w:pPr>
      <w:r>
        <w:rPr>
          <w:rFonts w:hint="eastAsia" w:ascii="宋体" w:hAnsi="宋体"/>
          <w:bCs/>
          <w:color w:val="auto"/>
          <w:szCs w:val="21"/>
        </w:rPr>
        <w:t>17.2</w:t>
      </w:r>
      <w:bookmarkStart w:id="105" w:name="_Toc254970540"/>
      <w:bookmarkStart w:id="106" w:name="_Toc254970681"/>
      <w:r>
        <w:rPr>
          <w:rFonts w:hint="eastAsia" w:ascii="宋体" w:hAnsi="宋体"/>
          <w:bCs/>
          <w:color w:val="auto"/>
          <w:szCs w:val="21"/>
        </w:rPr>
        <w:t xml:space="preserve"> 投标有效期应按规定的期限作出承诺，具体详见“投标人须知前附表”。</w:t>
      </w:r>
    </w:p>
    <w:p w14:paraId="7497420A">
      <w:pPr>
        <w:shd w:val="clear" w:color="auto"/>
        <w:spacing w:line="360" w:lineRule="auto"/>
        <w:ind w:firstLine="420" w:firstLineChars="200"/>
        <w:rPr>
          <w:rFonts w:hint="eastAsia" w:ascii="宋体" w:hAnsi="宋体"/>
          <w:bCs/>
          <w:color w:val="auto"/>
          <w:szCs w:val="21"/>
        </w:rPr>
      </w:pPr>
      <w:r>
        <w:rPr>
          <w:rFonts w:hint="eastAsia" w:ascii="宋体" w:hAnsi="宋体"/>
          <w:bCs/>
          <w:color w:val="auto"/>
          <w:szCs w:val="21"/>
        </w:rPr>
        <w:t>17.3投标人的投标文件在投标有效期内均保持有效。</w:t>
      </w:r>
      <w:bookmarkEnd w:id="105"/>
      <w:bookmarkEnd w:id="106"/>
    </w:p>
    <w:p w14:paraId="69CD7D0E">
      <w:pPr>
        <w:shd w:val="clear" w:color="auto"/>
        <w:spacing w:line="360" w:lineRule="auto"/>
        <w:ind w:firstLine="480" w:firstLineChars="200"/>
        <w:rPr>
          <w:rFonts w:hint="eastAsia" w:ascii="黑体" w:hAnsi="黑体" w:eastAsia="黑体"/>
          <w:color w:val="auto"/>
          <w:sz w:val="24"/>
        </w:rPr>
      </w:pPr>
      <w:bookmarkStart w:id="107" w:name="_18.投标保证金"/>
      <w:bookmarkEnd w:id="107"/>
      <w:bookmarkStart w:id="108" w:name="_Toc254970682"/>
      <w:bookmarkStart w:id="109" w:name="_Toc254970541"/>
      <w:r>
        <w:rPr>
          <w:rFonts w:hint="eastAsia" w:ascii="黑体" w:hAnsi="黑体" w:eastAsia="黑体"/>
          <w:color w:val="auto"/>
          <w:sz w:val="24"/>
        </w:rPr>
        <w:t>18.投标保证金</w:t>
      </w:r>
      <w:bookmarkEnd w:id="108"/>
      <w:bookmarkEnd w:id="109"/>
    </w:p>
    <w:p w14:paraId="0B4380CB">
      <w:pPr>
        <w:shd w:val="clear" w:color="auto"/>
        <w:spacing w:line="360" w:lineRule="auto"/>
        <w:ind w:firstLine="420" w:firstLineChars="200"/>
        <w:rPr>
          <w:rFonts w:hint="eastAsia" w:hAnsi="宋体"/>
          <w:color w:val="auto"/>
          <w:szCs w:val="21"/>
        </w:rPr>
      </w:pPr>
      <w:bookmarkStart w:id="110" w:name="_Toc254970683"/>
      <w:bookmarkStart w:id="111" w:name="_Toc254970542"/>
      <w:r>
        <w:rPr>
          <w:rFonts w:hint="eastAsia" w:hAnsi="宋体"/>
          <w:color w:val="auto"/>
          <w:szCs w:val="21"/>
        </w:rPr>
        <w:t>见“投标人须知前附表”。</w:t>
      </w:r>
    </w:p>
    <w:p w14:paraId="37B0A524">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19.投标文件的</w:t>
      </w:r>
      <w:bookmarkEnd w:id="110"/>
      <w:bookmarkEnd w:id="111"/>
      <w:r>
        <w:rPr>
          <w:rFonts w:hint="eastAsia" w:ascii="黑体" w:hAnsi="黑体" w:eastAsia="黑体"/>
          <w:color w:val="auto"/>
          <w:sz w:val="24"/>
        </w:rPr>
        <w:t>编制</w:t>
      </w:r>
    </w:p>
    <w:p w14:paraId="0EBC352A">
      <w:pPr>
        <w:shd w:val="clear" w:color="auto"/>
        <w:spacing w:line="360" w:lineRule="auto"/>
        <w:ind w:firstLine="420" w:firstLineChars="200"/>
        <w:rPr>
          <w:rFonts w:hint="eastAsia" w:hAnsi="宋体"/>
          <w:color w:val="auto"/>
          <w:szCs w:val="21"/>
        </w:rPr>
      </w:pPr>
      <w:r>
        <w:rPr>
          <w:rFonts w:hAnsi="宋体"/>
          <w:color w:val="auto"/>
          <w:szCs w:val="21"/>
        </w:rPr>
        <w:t>19.1</w:t>
      </w:r>
      <w:r>
        <w:rPr>
          <w:rFonts w:hint="eastAsia" w:hAnsi="宋体"/>
          <w:color w:val="auto"/>
          <w:szCs w:val="21"/>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12" w:name="_19.2投标文件应按报价文件、资格证明文件、商务文件、技术文件分别编制"/>
      <w:bookmarkEnd w:id="112"/>
    </w:p>
    <w:p w14:paraId="655052FD">
      <w:pPr>
        <w:pStyle w:val="73"/>
        <w:shd w:val="clear" w:color="auto"/>
        <w:snapToGrid w:val="0"/>
        <w:spacing w:before="0"/>
        <w:ind w:firstLine="420"/>
        <w:rPr>
          <w:rFonts w:hint="eastAsia" w:hAnsi="宋体"/>
          <w:color w:val="auto"/>
          <w:sz w:val="21"/>
          <w:szCs w:val="21"/>
        </w:rPr>
      </w:pPr>
      <w:r>
        <w:rPr>
          <w:rFonts w:hAnsi="宋体"/>
          <w:color w:val="auto"/>
          <w:sz w:val="21"/>
          <w:szCs w:val="21"/>
        </w:rPr>
        <w:t>19.2</w:t>
      </w:r>
      <w:r>
        <w:rPr>
          <w:rFonts w:hint="eastAsia" w:hAnsi="宋体"/>
          <w:color w:val="auto"/>
          <w:sz w:val="21"/>
          <w:szCs w:val="21"/>
        </w:rPr>
        <w:t>投标文件按照招标文件第六章格式要求在规定位置进行签署、盖章。投标人的投标文件未按照招标文件要求签署、盖章的，</w:t>
      </w:r>
      <w:r>
        <w:rPr>
          <w:rFonts w:hint="eastAsia" w:hAnsi="宋体"/>
          <w:b/>
          <w:color w:val="auto"/>
          <w:sz w:val="21"/>
          <w:szCs w:val="21"/>
        </w:rPr>
        <w:t>其投标无效。</w:t>
      </w:r>
      <w:r>
        <w:rPr>
          <w:rFonts w:hint="eastAsia" w:hAnsi="宋体"/>
          <w:color w:val="auto"/>
          <w:sz w:val="21"/>
          <w:szCs w:val="21"/>
        </w:rPr>
        <w:t>骑缝盖公章不视为在规定位置盖章。</w:t>
      </w:r>
    </w:p>
    <w:p w14:paraId="558C9FBB">
      <w:pPr>
        <w:pStyle w:val="73"/>
        <w:shd w:val="clear" w:color="auto"/>
        <w:snapToGrid w:val="0"/>
        <w:spacing w:before="0"/>
        <w:ind w:firstLine="420"/>
        <w:rPr>
          <w:rFonts w:hint="eastAsia" w:hAnsi="宋体"/>
          <w:color w:val="auto"/>
          <w:sz w:val="21"/>
          <w:szCs w:val="21"/>
        </w:rPr>
      </w:pPr>
      <w:r>
        <w:rPr>
          <w:rFonts w:hAnsi="宋体"/>
          <w:color w:val="auto"/>
          <w:sz w:val="21"/>
          <w:szCs w:val="21"/>
        </w:rPr>
        <w:t>19.3</w:t>
      </w:r>
      <w:r>
        <w:rPr>
          <w:rFonts w:hint="eastAsia" w:hAnsi="宋体"/>
          <w:color w:val="auto"/>
          <w:sz w:val="21"/>
          <w:szCs w:val="21"/>
        </w:rPr>
        <w:t>为确保网上操作合法、有效和安全，投标人应当在投标截止时间前完成在“广西政府采购云”平台的身份认证，确保在电子投标过程中能够对相关数据电文进行加密和使用电子签名。</w:t>
      </w:r>
    </w:p>
    <w:p w14:paraId="0ED8B163">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19.4投标文件中标注的投标人名称应与主体资格证明（如营业执照、事业单位法人证书、执业许可证、自然人身份证等）及公章一致，</w:t>
      </w:r>
      <w:r>
        <w:rPr>
          <w:rFonts w:hint="eastAsia" w:ascii="宋体" w:hAnsi="宋体"/>
          <w:color w:val="auto"/>
          <w:szCs w:val="21"/>
        </w:rPr>
        <w:t>否则作无效投标处理</w:t>
      </w:r>
      <w:r>
        <w:rPr>
          <w:rFonts w:hint="eastAsia" w:ascii="宋体" w:hAnsi="宋体"/>
          <w:b/>
          <w:color w:val="auto"/>
          <w:szCs w:val="21"/>
        </w:rPr>
        <w:t>。</w:t>
      </w:r>
    </w:p>
    <w:p w14:paraId="2A19DE62">
      <w:pPr>
        <w:shd w:val="clear" w:color="auto"/>
        <w:spacing w:line="360" w:lineRule="auto"/>
        <w:ind w:firstLine="420" w:firstLineChars="200"/>
        <w:rPr>
          <w:rFonts w:hint="eastAsia" w:ascii="宋体" w:hAnsi="宋体" w:cs="宋体"/>
          <w:color w:val="auto"/>
          <w:szCs w:val="21"/>
        </w:rPr>
      </w:pPr>
      <w:r>
        <w:rPr>
          <w:rFonts w:hAnsi="宋体"/>
          <w:color w:val="auto"/>
          <w:szCs w:val="21"/>
        </w:rPr>
        <w:t xml:space="preserve"> 19.5</w:t>
      </w:r>
      <w:r>
        <w:rPr>
          <w:rFonts w:hint="eastAsia" w:hAnsi="宋体"/>
          <w:color w:val="auto"/>
          <w:szCs w:val="21"/>
        </w:rPr>
        <w:t>投标文件应避免涂改、行间插字或者删除，</w:t>
      </w:r>
      <w:r>
        <w:rPr>
          <w:rFonts w:hint="eastAsia" w:ascii="宋体" w:hAnsi="宋体" w:cs="宋体"/>
          <w:b/>
          <w:color w:val="auto"/>
          <w:szCs w:val="21"/>
        </w:rPr>
        <w:t>否则其投标无效。</w:t>
      </w:r>
    </w:p>
    <w:p w14:paraId="3D753104">
      <w:pPr>
        <w:shd w:val="clear" w:color="auto"/>
        <w:spacing w:line="360" w:lineRule="auto"/>
        <w:ind w:firstLine="525" w:firstLineChars="250"/>
        <w:rPr>
          <w:rFonts w:hint="eastAsia" w:hAnsi="宋体"/>
          <w:color w:val="auto"/>
        </w:rPr>
      </w:pPr>
      <w:r>
        <w:rPr>
          <w:rFonts w:hAnsi="宋体"/>
          <w:color w:val="auto"/>
        </w:rPr>
        <w:t xml:space="preserve">19.6 </w:t>
      </w:r>
      <w:r>
        <w:rPr>
          <w:rFonts w:hint="eastAsia" w:hAnsi="宋体"/>
          <w:color w:val="auto"/>
        </w:rPr>
        <w:t>对招标文件的实质性要求和条件作出响应是指投标人必须对招标文件中标注为实质性要求和条件的</w:t>
      </w:r>
      <w:r>
        <w:rPr>
          <w:rFonts w:hint="eastAsia"/>
          <w:color w:val="auto"/>
          <w:szCs w:val="21"/>
        </w:rPr>
        <w:t>服务内容及要求</w:t>
      </w:r>
      <w:r>
        <w:rPr>
          <w:rFonts w:hint="eastAsia" w:hAnsi="宋体"/>
          <w:color w:val="auto"/>
        </w:rPr>
        <w:t>、商务条款及其它内容</w:t>
      </w:r>
      <w:r>
        <w:rPr>
          <w:rFonts w:hint="eastAsia"/>
          <w:b/>
          <w:color w:val="auto"/>
        </w:rPr>
        <w:t>作出满足或者优于原要求和条件的承诺</w:t>
      </w:r>
      <w:r>
        <w:rPr>
          <w:rFonts w:hint="eastAsia"/>
          <w:color w:val="auto"/>
        </w:rPr>
        <w:t>。</w:t>
      </w:r>
    </w:p>
    <w:p w14:paraId="53E63102">
      <w:pPr>
        <w:shd w:val="clear" w:color="auto"/>
        <w:spacing w:line="360" w:lineRule="auto"/>
        <w:ind w:firstLine="422" w:firstLineChars="200"/>
        <w:rPr>
          <w:rFonts w:hint="eastAsia" w:ascii="宋体" w:hAnsi="宋体"/>
          <w:b/>
          <w:color w:val="auto"/>
          <w:szCs w:val="21"/>
          <w:u w:val="single"/>
        </w:rPr>
      </w:pPr>
      <w:r>
        <w:rPr>
          <w:rFonts w:hint="eastAsia" w:ascii="宋体" w:hAnsi="宋体"/>
          <w:b/>
          <w:color w:val="auto"/>
          <w:szCs w:val="21"/>
          <w:u w:val="single"/>
        </w:rPr>
        <w:t>19.7本项目为南宁市全流程电子化项目，异常情况见“第二节 投标人须知正文”中“四、24.2”开标程序。</w:t>
      </w:r>
    </w:p>
    <w:p w14:paraId="40F2E94D">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20.备份投标文件</w:t>
      </w:r>
    </w:p>
    <w:p w14:paraId="41ED0511">
      <w:pPr>
        <w:shd w:val="clear" w:color="auto"/>
        <w:spacing w:line="360" w:lineRule="auto"/>
        <w:ind w:firstLine="420" w:firstLineChars="200"/>
        <w:rPr>
          <w:rFonts w:hint="eastAsia" w:ascii="黑体" w:hAnsi="黑体" w:eastAsia="黑体"/>
          <w:color w:val="auto"/>
          <w:sz w:val="24"/>
        </w:rPr>
      </w:pPr>
      <w:r>
        <w:rPr>
          <w:rFonts w:hint="eastAsia" w:hAnsi="宋体"/>
          <w:bCs/>
          <w:color w:val="auto"/>
          <w:szCs w:val="21"/>
        </w:rPr>
        <w:t>详见在“投标人须知前附表”。</w:t>
      </w:r>
    </w:p>
    <w:p w14:paraId="3CE82BB3">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21.投标文件的提交</w:t>
      </w:r>
    </w:p>
    <w:p w14:paraId="31E159A8">
      <w:pPr>
        <w:shd w:val="clear" w:color="auto"/>
        <w:spacing w:line="360" w:lineRule="auto"/>
        <w:ind w:firstLine="420" w:firstLineChars="200"/>
        <w:rPr>
          <w:rFonts w:hint="eastAsia" w:hAnsi="宋体"/>
          <w:b/>
          <w:color w:val="auto"/>
        </w:rPr>
      </w:pPr>
      <w:bookmarkStart w:id="113" w:name="_21.1投标人必须在“投标人须知中的前附表”规定的投标文件接收时间和投"/>
      <w:bookmarkEnd w:id="113"/>
      <w:r>
        <w:rPr>
          <w:rFonts w:hAnsi="宋体"/>
          <w:bCs/>
          <w:color w:val="auto"/>
          <w:szCs w:val="21"/>
        </w:rPr>
        <w:t>21.1</w:t>
      </w:r>
      <w:r>
        <w:rPr>
          <w:rFonts w:hint="eastAsia" w:hAnsi="宋体"/>
          <w:bCs/>
          <w:color w:val="auto"/>
          <w:szCs w:val="21"/>
        </w:rPr>
        <w:t>投标人必须在“投标人须知前附表”规定的投标文件接收时间和投标地点提交电子版投标文件。电子投标文件应在制作完成后，在投标截止时间前通过有效数字证书（</w:t>
      </w:r>
      <w:r>
        <w:rPr>
          <w:rFonts w:hAnsi="宋体"/>
          <w:bCs/>
          <w:color w:val="auto"/>
          <w:szCs w:val="21"/>
        </w:rPr>
        <w:t>CA</w:t>
      </w:r>
      <w:r>
        <w:rPr>
          <w:rFonts w:hint="eastAsia" w:hAnsi="宋体"/>
          <w:bCs/>
          <w:color w:val="auto"/>
          <w:szCs w:val="21"/>
        </w:rPr>
        <w:t>认证锁）进行电子签章、加密，然后通过网络将加密的电子投标文件递交至“广西政府采购云平台”。</w:t>
      </w:r>
    </w:p>
    <w:p w14:paraId="2D393D87">
      <w:pPr>
        <w:shd w:val="clear" w:color="auto"/>
        <w:spacing w:line="360" w:lineRule="auto"/>
        <w:ind w:firstLine="422" w:firstLineChars="200"/>
        <w:rPr>
          <w:rFonts w:hint="eastAsia" w:ascii="宋体" w:hAnsi="宋体"/>
          <w:b/>
          <w:color w:val="auto"/>
          <w:szCs w:val="20"/>
        </w:rPr>
      </w:pPr>
      <w:r>
        <w:rPr>
          <w:rFonts w:hint="eastAsia" w:ascii="宋体" w:hAnsi="宋体"/>
          <w:b/>
          <w:color w:val="auto"/>
          <w:szCs w:val="21"/>
        </w:rPr>
        <w:t>21.2未在规定时间内提交或者未按照招标文件要求密封或者标记的电子投标文件，“广西政府采购云”平台将拒收。</w:t>
      </w:r>
    </w:p>
    <w:p w14:paraId="07FA2010">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21.3电子版投标文件提交方式见“招标公告”中“四、提交投标文件截止时间、开标时间和地点”</w:t>
      </w:r>
      <w:r>
        <w:rPr>
          <w:rFonts w:hint="eastAsia" w:ascii="宋体" w:hAnsi="宋体"/>
          <w:b/>
          <w:color w:val="auto"/>
          <w:szCs w:val="21"/>
        </w:rPr>
        <w:t xml:space="preserve"> 。</w:t>
      </w:r>
    </w:p>
    <w:p w14:paraId="21ACCC3F">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22. 投标文件的补充、修改、撤回与退回</w:t>
      </w:r>
      <w:bookmarkStart w:id="114" w:name="_Toc254970543"/>
      <w:bookmarkStart w:id="115" w:name="_Toc254970684"/>
    </w:p>
    <w:p w14:paraId="7D245CD5">
      <w:pPr>
        <w:shd w:val="clear" w:color="auto"/>
        <w:spacing w:line="360" w:lineRule="auto"/>
        <w:ind w:firstLine="420" w:firstLineChars="200"/>
        <w:rPr>
          <w:rFonts w:hint="eastAsia" w:ascii="黑体" w:hAnsi="黑体" w:eastAsia="黑体"/>
          <w:color w:val="auto"/>
          <w:sz w:val="24"/>
        </w:rPr>
      </w:pPr>
      <w:r>
        <w:rPr>
          <w:rFonts w:hint="eastAsia" w:ascii="宋体" w:hAnsi="宋体" w:cs="宋体"/>
          <w:color w:val="auto"/>
          <w:szCs w:val="21"/>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770A504F">
      <w:pPr>
        <w:pStyle w:val="73"/>
        <w:shd w:val="clear" w:color="auto"/>
        <w:spacing w:before="0"/>
        <w:ind w:firstLine="420"/>
        <w:rPr>
          <w:rFonts w:hint="eastAsia" w:ascii="宋体" w:hAnsi="宋体" w:cs="宋体"/>
          <w:color w:val="auto"/>
          <w:sz w:val="21"/>
          <w:szCs w:val="21"/>
        </w:rPr>
      </w:pPr>
      <w:r>
        <w:rPr>
          <w:rFonts w:hint="eastAsia" w:ascii="宋体" w:hAnsi="宋体" w:cs="宋体"/>
          <w:color w:val="auto"/>
          <w:sz w:val="21"/>
          <w:szCs w:val="21"/>
        </w:rPr>
        <w:t>22.2“广西政府采购云”平台收到投标文件，将妥善保存并即时向供应商发出确认回执通知。在投标截止时间前，除供应商补充、修改或者撤回投标文件外，任何单位和个人不得解密或提取投标文件。</w:t>
      </w:r>
    </w:p>
    <w:bookmarkEnd w:id="114"/>
    <w:bookmarkEnd w:id="115"/>
    <w:p w14:paraId="61B7ED7E">
      <w:pPr>
        <w:shd w:val="clear" w:color="auto"/>
        <w:spacing w:line="360" w:lineRule="auto"/>
        <w:ind w:firstLine="420" w:firstLineChars="200"/>
        <w:rPr>
          <w:rFonts w:hint="eastAsia" w:ascii="宋体" w:hAnsi="宋体" w:cs="宋体"/>
          <w:color w:val="auto"/>
          <w:szCs w:val="21"/>
        </w:rPr>
      </w:pPr>
      <w:r>
        <w:rPr>
          <w:rFonts w:hint="eastAsia" w:ascii="宋体" w:hAnsi="宋体" w:cs="宋体"/>
          <w:color w:val="auto"/>
          <w:szCs w:val="21"/>
        </w:rPr>
        <w:t>22.3在投标截止时间止提交电子版投标文件的投标人不足3家时，电子版投标文件由代理机构在“广西政府采购云”平台操作退回，除此之外采购人和采购代理机构对已提交的投标文件概不退回。</w:t>
      </w:r>
    </w:p>
    <w:p w14:paraId="681EF248">
      <w:pPr>
        <w:pStyle w:val="14"/>
        <w:shd w:val="clear" w:color="auto"/>
        <w:snapToGrid w:val="0"/>
        <w:spacing w:line="400" w:lineRule="exact"/>
        <w:ind w:firstLine="739"/>
        <w:rPr>
          <w:rFonts w:hint="eastAsia" w:hAnsi="宋体"/>
          <w:snapToGrid w:val="0"/>
          <w:color w:val="auto"/>
          <w:sz w:val="21"/>
          <w:szCs w:val="21"/>
        </w:rPr>
      </w:pPr>
    </w:p>
    <w:p w14:paraId="0641A97F">
      <w:pPr>
        <w:pStyle w:val="4"/>
        <w:keepNext w:val="0"/>
        <w:keepLines w:val="0"/>
        <w:shd w:val="clear" w:color="auto"/>
        <w:spacing w:line="400" w:lineRule="exact"/>
        <w:jc w:val="center"/>
        <w:rPr>
          <w:color w:val="auto"/>
        </w:rPr>
      </w:pPr>
      <w:bookmarkStart w:id="116" w:name="_Toc254970685"/>
      <w:bookmarkStart w:id="117" w:name="_Toc254970544"/>
      <w:bookmarkStart w:id="118" w:name="_Toc187761557"/>
      <w:r>
        <w:rPr>
          <w:rFonts w:hint="eastAsia"/>
          <w:color w:val="auto"/>
        </w:rPr>
        <w:t>四、开标</w:t>
      </w:r>
      <w:bookmarkEnd w:id="116"/>
      <w:bookmarkEnd w:id="117"/>
      <w:bookmarkEnd w:id="118"/>
    </w:p>
    <w:p w14:paraId="201031D9">
      <w:pPr>
        <w:shd w:val="clear" w:color="auto"/>
        <w:spacing w:line="360" w:lineRule="auto"/>
        <w:ind w:firstLine="480" w:firstLineChars="200"/>
        <w:rPr>
          <w:rFonts w:hint="eastAsia" w:ascii="黑体" w:hAnsi="黑体" w:eastAsia="黑体"/>
          <w:color w:val="auto"/>
          <w:sz w:val="24"/>
        </w:rPr>
      </w:pPr>
      <w:bookmarkStart w:id="119" w:name="_23.开标时间和地点"/>
      <w:bookmarkEnd w:id="119"/>
      <w:r>
        <w:rPr>
          <w:rFonts w:hint="eastAsia" w:ascii="黑体" w:hAnsi="黑体" w:eastAsia="黑体"/>
          <w:color w:val="auto"/>
          <w:sz w:val="24"/>
        </w:rPr>
        <w:t>23.开标时间和地点</w:t>
      </w:r>
    </w:p>
    <w:p w14:paraId="28551AF7">
      <w:pPr>
        <w:shd w:val="clear" w:color="auto"/>
        <w:spacing w:line="360" w:lineRule="auto"/>
        <w:ind w:firstLine="420" w:firstLineChars="200"/>
        <w:rPr>
          <w:rFonts w:hint="eastAsia" w:hAnsi="宋体"/>
          <w:bCs/>
          <w:color w:val="auto"/>
        </w:rPr>
      </w:pPr>
      <w:r>
        <w:rPr>
          <w:rFonts w:hAnsi="宋体"/>
          <w:bCs/>
          <w:color w:val="auto"/>
        </w:rPr>
        <w:t>23.1</w:t>
      </w:r>
      <w:r>
        <w:rPr>
          <w:rFonts w:hint="eastAsia" w:hAnsi="宋体"/>
          <w:bCs/>
          <w:color w:val="auto"/>
        </w:rPr>
        <w:t>开标时间及地点详见“投标人须知前附表”</w:t>
      </w:r>
    </w:p>
    <w:p w14:paraId="63F833FE">
      <w:pPr>
        <w:shd w:val="clear" w:color="auto"/>
        <w:spacing w:line="360" w:lineRule="auto"/>
        <w:ind w:firstLine="420" w:firstLineChars="200"/>
        <w:rPr>
          <w:color w:val="auto"/>
        </w:rPr>
      </w:pPr>
      <w:r>
        <w:rPr>
          <w:rFonts w:hAnsi="宋体"/>
          <w:color w:val="auto"/>
        </w:rPr>
        <w:t>23.2</w:t>
      </w:r>
      <w:r>
        <w:rPr>
          <w:rFonts w:hint="eastAsia" w:hAnsi="宋体"/>
          <w:color w:val="auto"/>
        </w:rPr>
        <w:t>如</w:t>
      </w:r>
      <w:r>
        <w:rPr>
          <w:rFonts w:hint="eastAsia" w:hAnsi="宋体"/>
          <w:bCs/>
          <w:color w:val="auto"/>
        </w:rPr>
        <w:t>投标人成功解密投标文件，但未在“广西政府采购云”电子开标大厅参加开标的，视同认可开标过程和结果，</w:t>
      </w:r>
      <w:r>
        <w:rPr>
          <w:rFonts w:hint="eastAsia" w:hAnsi="宋体"/>
          <w:color w:val="auto"/>
        </w:rPr>
        <w:t>由此产生的后果由投标人自行负责。</w:t>
      </w:r>
      <w:r>
        <w:rPr>
          <w:rFonts w:hint="eastAsia"/>
          <w:color w:val="auto"/>
        </w:rPr>
        <w:t>投标人不足</w:t>
      </w:r>
      <w:r>
        <w:rPr>
          <w:color w:val="auto"/>
        </w:rPr>
        <w:t>3</w:t>
      </w:r>
      <w:r>
        <w:rPr>
          <w:rFonts w:hint="eastAsia"/>
          <w:color w:val="auto"/>
        </w:rPr>
        <w:t>家的，不得开标。</w:t>
      </w:r>
    </w:p>
    <w:p w14:paraId="43EF954E">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24.开标程序</w:t>
      </w:r>
    </w:p>
    <w:p w14:paraId="593F98BE">
      <w:pPr>
        <w:shd w:val="clear" w:color="auto"/>
        <w:autoSpaceDE w:val="0"/>
        <w:autoSpaceDN w:val="0"/>
        <w:adjustRightInd w:val="0"/>
        <w:spacing w:line="440" w:lineRule="exact"/>
        <w:ind w:firstLine="420" w:firstLineChars="200"/>
        <w:rPr>
          <w:rFonts w:hint="eastAsia" w:ascii="宋体" w:hAnsi="宋体"/>
          <w:color w:val="auto"/>
          <w:kern w:val="0"/>
          <w:szCs w:val="21"/>
        </w:rPr>
      </w:pPr>
      <w:r>
        <w:rPr>
          <w:rFonts w:hint="eastAsia" w:ascii="宋体" w:hAnsi="宋体"/>
          <w:bCs/>
          <w:color w:val="auto"/>
          <w:szCs w:val="21"/>
        </w:rPr>
        <w:t>24.1</w:t>
      </w:r>
      <w:r>
        <w:rPr>
          <w:rFonts w:hint="eastAsia" w:ascii="宋体" w:hAnsi="宋体"/>
          <w:color w:val="auto"/>
          <w:kern w:val="0"/>
          <w:szCs w:val="21"/>
        </w:rPr>
        <w:t>开标形式：</w:t>
      </w:r>
    </w:p>
    <w:p w14:paraId="77D38ED5">
      <w:pPr>
        <w:shd w:val="clear" w:color="auto"/>
        <w:autoSpaceDE w:val="0"/>
        <w:autoSpaceDN w:val="0"/>
        <w:adjustRightInd w:val="0"/>
        <w:spacing w:line="440" w:lineRule="exact"/>
        <w:ind w:firstLine="420" w:firstLineChars="200"/>
        <w:rPr>
          <w:rFonts w:hint="eastAsia" w:ascii="宋体" w:hAnsi="宋体"/>
          <w:bCs/>
          <w:color w:val="auto"/>
          <w:szCs w:val="21"/>
        </w:rPr>
      </w:pPr>
      <w:r>
        <w:rPr>
          <w:rFonts w:hint="eastAsia" w:ascii="宋体" w:hAnsi="宋体"/>
          <w:color w:val="auto"/>
          <w:szCs w:val="21"/>
        </w:rPr>
        <w:t>（1）</w:t>
      </w:r>
      <w:r>
        <w:rPr>
          <w:rFonts w:hint="eastAsia" w:ascii="宋体" w:hAnsi="宋体"/>
          <w:bCs/>
          <w:color w:val="auto"/>
          <w:szCs w:val="21"/>
        </w:rPr>
        <w:t>开标的准备工作由采购代理机构负责落实，采购代理机构必须基于“广西政府采购云”平台选取评审专家，如采购代理机构未按规定选取专家的，视为本次开评标无效，应当重新采购；</w:t>
      </w:r>
    </w:p>
    <w:p w14:paraId="0A1B6B1B">
      <w:pPr>
        <w:shd w:val="clear" w:color="auto"/>
        <w:autoSpaceDE w:val="0"/>
        <w:autoSpaceDN w:val="0"/>
        <w:adjustRightInd w:val="0"/>
        <w:spacing w:line="440" w:lineRule="exact"/>
        <w:ind w:firstLine="420" w:firstLineChars="200"/>
        <w:rPr>
          <w:rFonts w:hint="eastAsia" w:ascii="宋体" w:hAnsi="宋体"/>
          <w:bCs/>
          <w:color w:val="auto"/>
          <w:szCs w:val="21"/>
        </w:rPr>
      </w:pPr>
      <w:r>
        <w:rPr>
          <w:rFonts w:hint="eastAsia" w:ascii="宋体" w:hAnsi="宋体"/>
          <w:bCs/>
          <w:color w:val="auto"/>
          <w:szCs w:val="21"/>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58E8A9AC">
      <w:pPr>
        <w:shd w:val="clear" w:color="auto"/>
        <w:autoSpaceDE w:val="0"/>
        <w:autoSpaceDN w:val="0"/>
        <w:adjustRightInd w:val="0"/>
        <w:spacing w:line="440" w:lineRule="exact"/>
        <w:ind w:firstLine="420" w:firstLineChars="200"/>
        <w:rPr>
          <w:rFonts w:hint="eastAsia" w:ascii="宋体" w:hAnsi="宋体"/>
          <w:bCs/>
          <w:color w:val="auto"/>
          <w:szCs w:val="21"/>
        </w:rPr>
      </w:pPr>
      <w:r>
        <w:rPr>
          <w:rFonts w:hint="eastAsia" w:ascii="宋体" w:hAnsi="宋体"/>
          <w:bCs/>
          <w:color w:val="auto"/>
          <w:szCs w:val="21"/>
        </w:rPr>
        <w:t>24.2开标程序：</w:t>
      </w:r>
    </w:p>
    <w:p w14:paraId="70C21488">
      <w:pPr>
        <w:pStyle w:val="17"/>
        <w:shd w:val="clear" w:color="auto"/>
        <w:snapToGrid w:val="0"/>
        <w:spacing w:line="440" w:lineRule="exact"/>
        <w:ind w:firstLine="422" w:firstLineChars="200"/>
        <w:rPr>
          <w:rFonts w:hint="eastAsia" w:hAnsi="宋体"/>
          <w:color w:val="auto"/>
          <w:szCs w:val="21"/>
        </w:rPr>
      </w:pPr>
      <w:r>
        <w:rPr>
          <w:rFonts w:hint="eastAsia" w:hAnsi="宋体"/>
          <w:b/>
          <w:color w:val="auto"/>
          <w:szCs w:val="21"/>
        </w:rPr>
        <w:t>（1）解密电子投标文件。</w:t>
      </w:r>
      <w:r>
        <w:rPr>
          <w:rFonts w:hint="eastAsia" w:hAnsi="宋体" w:cs="仿宋_GB2312"/>
          <w:b/>
          <w:color w:val="auto"/>
          <w:szCs w:val="21"/>
        </w:rPr>
        <w:t>“</w:t>
      </w:r>
      <w:r>
        <w:rPr>
          <w:rFonts w:hint="eastAsia" w:hAnsi="宋体" w:cs="仿宋_GB2312"/>
          <w:color w:val="auto"/>
          <w:szCs w:val="21"/>
        </w:rPr>
        <w:t>广西政府采购云”平台按开标时间自动提取所有投标文件。采购代理机构依托“广西政府采购云”平台</w:t>
      </w:r>
      <w:r>
        <w:rPr>
          <w:rFonts w:hint="eastAsia" w:hAnsi="宋体"/>
          <w:color w:val="auto"/>
          <w:szCs w:val="21"/>
        </w:rPr>
        <w:t>向各投标人发出电子加密投标文件【开始解密】通知，由投标人按招标文件规定的时间内自行进行投标文件解密。投标人的法定代表人或其委托代理人</w:t>
      </w:r>
      <w:r>
        <w:rPr>
          <w:rFonts w:hint="eastAsia" w:hAnsi="宋体"/>
          <w:b/>
          <w:color w:val="auto"/>
          <w:szCs w:val="21"/>
        </w:rPr>
        <w:t>须携带加密时所用的CA锁准时登录到“广西政府采购云”平台电子开标大厅签到并对电子投标文件解密</w:t>
      </w:r>
      <w:r>
        <w:rPr>
          <w:rFonts w:hint="eastAsia" w:hAnsi="宋体"/>
          <w:color w:val="auto"/>
          <w:szCs w:val="21"/>
        </w:rPr>
        <w:t>。开标后5分钟投标人还未进行解密的，代理机构要通知投标人。通知后，</w:t>
      </w:r>
      <w:r>
        <w:rPr>
          <w:rFonts w:hint="eastAsia" w:hAnsi="宋体" w:cs="仿宋_GB2312"/>
          <w:color w:val="auto"/>
          <w:szCs w:val="21"/>
        </w:rPr>
        <w:t>投标文件仍未按时解密，</w:t>
      </w:r>
      <w:r>
        <w:rPr>
          <w:rFonts w:hint="eastAsia" w:hAnsi="宋体"/>
          <w:color w:val="auto"/>
          <w:szCs w:val="21"/>
        </w:rPr>
        <w:t>或者投标人没预留联系方式或预留联系方式无效，导致代理机构无法联系到投标人进行解密的，</w:t>
      </w:r>
      <w:r>
        <w:rPr>
          <w:rFonts w:hint="eastAsia" w:hAnsi="宋体"/>
          <w:b/>
          <w:color w:val="auto"/>
          <w:szCs w:val="21"/>
        </w:rPr>
        <w:t>均视为无效投标。</w:t>
      </w:r>
    </w:p>
    <w:p w14:paraId="609A9892">
      <w:pPr>
        <w:pStyle w:val="17"/>
        <w:shd w:val="clear" w:color="auto"/>
        <w:snapToGrid w:val="0"/>
        <w:spacing w:line="440" w:lineRule="exact"/>
        <w:ind w:firstLine="420" w:firstLineChars="200"/>
        <w:rPr>
          <w:rFonts w:hint="eastAsia" w:hAnsi="宋体"/>
          <w:color w:val="auto"/>
          <w:szCs w:val="21"/>
        </w:rPr>
      </w:pPr>
      <w:r>
        <w:rPr>
          <w:rFonts w:hint="eastAsia" w:hAnsi="宋体"/>
          <w:color w:val="auto"/>
          <w:szCs w:val="21"/>
        </w:rPr>
        <w:t>（解密</w:t>
      </w:r>
      <w:r>
        <w:rPr>
          <w:rFonts w:hint="eastAsia" w:hAnsi="宋体"/>
          <w:bCs/>
          <w:color w:val="auto"/>
          <w:szCs w:val="21"/>
        </w:rPr>
        <w:t>异常情况处理：详见本章</w:t>
      </w:r>
      <w:r>
        <w:rPr>
          <w:rFonts w:hint="eastAsia" w:hAnsi="宋体"/>
          <w:color w:val="auto"/>
        </w:rPr>
        <w:t>29.3 电子交易活动的中止。</w:t>
      </w:r>
      <w:r>
        <w:rPr>
          <w:rFonts w:hint="eastAsia" w:hAnsi="宋体"/>
          <w:color w:val="auto"/>
          <w:szCs w:val="21"/>
        </w:rPr>
        <w:t>）</w:t>
      </w:r>
    </w:p>
    <w:p w14:paraId="25DBF9EC">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（2）</w:t>
      </w:r>
      <w:r>
        <w:rPr>
          <w:rFonts w:hint="eastAsia" w:ascii="宋体" w:hAnsi="宋体"/>
          <w:b/>
          <w:color w:val="auto"/>
          <w:szCs w:val="21"/>
        </w:rPr>
        <w:t>电子唱标。</w:t>
      </w:r>
      <w:r>
        <w:rPr>
          <w:rFonts w:hint="eastAsia" w:ascii="宋体" w:hAnsi="宋体"/>
          <w:color w:val="auto"/>
          <w:szCs w:val="21"/>
        </w:rPr>
        <w:t>投标文件解密结束，各投标供应商报价均在“广西政府采购云”平台远程不见面开标大厅展示；</w:t>
      </w:r>
    </w:p>
    <w:p w14:paraId="030FA742">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（3）</w:t>
      </w:r>
      <w:r>
        <w:rPr>
          <w:rFonts w:hint="eastAsia" w:ascii="宋体" w:hAnsi="宋体"/>
          <w:b/>
          <w:color w:val="auto"/>
          <w:szCs w:val="21"/>
        </w:rPr>
        <w:t>签署电子《政府采购活动现场确认声明书》。</w:t>
      </w:r>
      <w:r>
        <w:rPr>
          <w:rFonts w:hint="eastAsia" w:ascii="宋体" w:hAnsi="宋体"/>
          <w:color w:val="auto"/>
          <w:szCs w:val="21"/>
        </w:rPr>
        <w:t>通过邮件形式在远程不见面开标大厅发送各投标人签署电子《政府采购活动现场确认声明书》。</w:t>
      </w:r>
    </w:p>
    <w:p w14:paraId="0A903E43">
      <w:pPr>
        <w:shd w:val="clear" w:color="auto"/>
        <w:spacing w:line="360" w:lineRule="auto"/>
        <w:ind w:firstLine="420" w:firstLineChars="200"/>
        <w:rPr>
          <w:rFonts w:hint="eastAsia" w:ascii="宋体" w:hAnsi="宋体"/>
          <w:bCs/>
          <w:color w:val="auto"/>
          <w:szCs w:val="21"/>
        </w:rPr>
      </w:pPr>
      <w:r>
        <w:rPr>
          <w:rFonts w:hint="eastAsia" w:ascii="宋体" w:hAnsi="宋体"/>
          <w:bCs/>
          <w:color w:val="auto"/>
          <w:szCs w:val="21"/>
        </w:rPr>
        <w:t>（4）开标过程由采购代理机构如实记录，并电子留痕，由参加电子开标的各投标人代表对电子开标记录在开标记录公布后15分钟内进行当场校核及勘误，并线上确认，未确认的视同认可开标结果。</w:t>
      </w:r>
    </w:p>
    <w:p w14:paraId="5AB1350E">
      <w:pPr>
        <w:shd w:val="clear" w:color="auto"/>
        <w:spacing w:line="360" w:lineRule="auto"/>
        <w:ind w:firstLine="420" w:firstLineChars="200"/>
        <w:rPr>
          <w:rFonts w:hint="eastAsia" w:ascii="宋体" w:hAnsi="宋体"/>
          <w:bCs/>
          <w:color w:val="auto"/>
          <w:szCs w:val="21"/>
        </w:rPr>
      </w:pPr>
      <w:r>
        <w:rPr>
          <w:rFonts w:hint="eastAsia" w:ascii="宋体" w:hAnsi="宋体"/>
          <w:bCs/>
          <w:color w:val="auto"/>
          <w:szCs w:val="21"/>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5B4D4B11">
      <w:pPr>
        <w:shd w:val="clear" w:color="auto"/>
        <w:spacing w:line="360" w:lineRule="auto"/>
        <w:ind w:firstLine="420" w:firstLineChars="200"/>
        <w:rPr>
          <w:rFonts w:hint="eastAsia" w:ascii="宋体" w:hAnsi="宋体"/>
          <w:bCs/>
          <w:color w:val="auto"/>
          <w:szCs w:val="21"/>
        </w:rPr>
      </w:pPr>
      <w:r>
        <w:rPr>
          <w:rFonts w:hint="eastAsia" w:ascii="宋体" w:hAnsi="宋体"/>
          <w:bCs/>
          <w:color w:val="auto"/>
          <w:szCs w:val="21"/>
        </w:rPr>
        <w:t>（6）开标结束。</w:t>
      </w:r>
    </w:p>
    <w:p w14:paraId="3F45B8CC">
      <w:pPr>
        <w:pStyle w:val="17"/>
        <w:shd w:val="clear" w:color="auto"/>
        <w:snapToGrid w:val="0"/>
        <w:spacing w:line="440" w:lineRule="exact"/>
        <w:ind w:firstLine="422" w:firstLineChars="200"/>
        <w:rPr>
          <w:rFonts w:hint="eastAsia" w:hAnsi="宋体"/>
          <w:color w:val="auto"/>
          <w:szCs w:val="21"/>
        </w:rPr>
      </w:pPr>
      <w:r>
        <w:rPr>
          <w:rFonts w:hint="eastAsia" w:hAnsi="宋体"/>
          <w:b/>
          <w:bCs/>
          <w:color w:val="auto"/>
          <w:szCs w:val="21"/>
        </w:rPr>
        <w:t>特别说明：</w:t>
      </w:r>
      <w:r>
        <w:rPr>
          <w:rFonts w:hint="eastAsia" w:hAnsi="宋体"/>
          <w:color w:val="auto"/>
          <w:szCs w:val="21"/>
        </w:rPr>
        <w:t>如遇“广西政府采购云”平台电子化开标或评审程序调整的，按调整后执行。</w:t>
      </w:r>
    </w:p>
    <w:p w14:paraId="70CF39FB">
      <w:pPr>
        <w:pStyle w:val="17"/>
        <w:shd w:val="clear" w:color="auto"/>
        <w:snapToGrid w:val="0"/>
        <w:spacing w:line="400" w:lineRule="exact"/>
        <w:ind w:left="689" w:leftChars="228" w:hanging="210" w:hangingChars="100"/>
        <w:rPr>
          <w:rFonts w:hint="eastAsia" w:hAnsi="宋体"/>
          <w:color w:val="auto"/>
        </w:rPr>
      </w:pPr>
    </w:p>
    <w:p w14:paraId="58F04426">
      <w:pPr>
        <w:pStyle w:val="4"/>
        <w:keepNext w:val="0"/>
        <w:keepLines w:val="0"/>
        <w:shd w:val="clear" w:color="auto"/>
        <w:spacing w:line="400" w:lineRule="exact"/>
        <w:jc w:val="center"/>
        <w:rPr>
          <w:color w:val="auto"/>
        </w:rPr>
      </w:pPr>
      <w:bookmarkStart w:id="120" w:name="_Toc187761558"/>
      <w:r>
        <w:rPr>
          <w:rFonts w:hint="eastAsia"/>
          <w:color w:val="auto"/>
        </w:rPr>
        <w:t>五、资格审查</w:t>
      </w:r>
      <w:bookmarkEnd w:id="120"/>
    </w:p>
    <w:p w14:paraId="14734A49">
      <w:pPr>
        <w:pStyle w:val="6"/>
        <w:keepNext w:val="0"/>
        <w:keepLines w:val="0"/>
        <w:shd w:val="clear" w:color="auto"/>
        <w:spacing w:before="0" w:after="0" w:line="360" w:lineRule="auto"/>
        <w:ind w:firstLine="482" w:firstLineChars="200"/>
        <w:rPr>
          <w:rFonts w:hint="eastAsia" w:ascii="黑体" w:hAnsi="黑体" w:eastAsia="黑体"/>
          <w:color w:val="auto"/>
          <w:sz w:val="24"/>
        </w:rPr>
      </w:pPr>
      <w:r>
        <w:rPr>
          <w:rFonts w:hint="eastAsia" w:ascii="黑体" w:hAnsi="黑体" w:eastAsia="黑体"/>
          <w:color w:val="auto"/>
          <w:sz w:val="24"/>
        </w:rPr>
        <w:t>25.资格审查</w:t>
      </w:r>
    </w:p>
    <w:p w14:paraId="25F59C40">
      <w:pPr>
        <w:shd w:val="clear" w:color="auto"/>
        <w:spacing w:line="360" w:lineRule="auto"/>
        <w:ind w:firstLine="422" w:firstLineChars="200"/>
        <w:rPr>
          <w:rFonts w:hint="eastAsia" w:ascii="宋体" w:hAnsi="宋体"/>
          <w:b/>
          <w:bCs/>
          <w:color w:val="auto"/>
          <w:szCs w:val="20"/>
        </w:rPr>
      </w:pPr>
      <w:r>
        <w:rPr>
          <w:rFonts w:hint="eastAsia" w:ascii="宋体" w:hAnsi="宋体"/>
          <w:b/>
          <w:bCs/>
          <w:color w:val="auto"/>
          <w:szCs w:val="20"/>
        </w:rPr>
        <w:t xml:space="preserve"> 25.1开标结束后，采购人或采购机构依法通过电子投标文件对投标人的资格进行线上审查。</w:t>
      </w:r>
    </w:p>
    <w:p w14:paraId="5A7812E6">
      <w:pPr>
        <w:shd w:val="clear" w:color="auto"/>
        <w:spacing w:line="360" w:lineRule="auto"/>
        <w:ind w:firstLine="422" w:firstLineChars="200"/>
        <w:rPr>
          <w:rFonts w:hint="eastAsia" w:ascii="宋体" w:hAnsi="宋体"/>
          <w:b/>
          <w:bCs/>
          <w:color w:val="auto"/>
          <w:szCs w:val="20"/>
        </w:rPr>
      </w:pPr>
      <w:r>
        <w:rPr>
          <w:rFonts w:hint="eastAsia" w:ascii="宋体" w:hAnsi="宋体"/>
          <w:b/>
          <w:bCs/>
          <w:color w:val="auto"/>
          <w:szCs w:val="20"/>
        </w:rPr>
        <w:t xml:space="preserve"> 25.2采购人或采购机构依据法律法规和招标文件的规定，对投标人的基本资格条件、特定资格条件进行审查。</w:t>
      </w:r>
    </w:p>
    <w:p w14:paraId="4B79DE9E">
      <w:pPr>
        <w:shd w:val="clear" w:color="auto"/>
        <w:spacing w:line="360" w:lineRule="auto"/>
        <w:ind w:firstLine="420" w:firstLineChars="200"/>
        <w:rPr>
          <w:rFonts w:hint="eastAsia" w:ascii="宋体" w:hAnsi="宋体"/>
          <w:color w:val="auto"/>
        </w:rPr>
      </w:pPr>
      <w:r>
        <w:rPr>
          <w:rFonts w:hint="eastAsia" w:ascii="宋体" w:hAnsi="宋体"/>
          <w:color w:val="auto"/>
        </w:rPr>
        <w:t>25.3资格审查标准为本“招标文件”中“投标人须知前附表”13.1点载明对投标人资格要求的条件。本项目资格审查采用合格制，凡符合招标文件规定的投标人资格要求的投标人均通过资格审查。</w:t>
      </w:r>
    </w:p>
    <w:p w14:paraId="1D5E1DCE">
      <w:pPr>
        <w:shd w:val="clear" w:color="auto"/>
        <w:spacing w:line="360" w:lineRule="auto"/>
        <w:ind w:firstLine="422" w:firstLineChars="200"/>
        <w:rPr>
          <w:rFonts w:hint="eastAsia" w:ascii="宋体" w:hAnsi="宋体"/>
          <w:b/>
          <w:bCs/>
          <w:color w:val="auto"/>
          <w:szCs w:val="20"/>
        </w:rPr>
      </w:pPr>
      <w:bookmarkStart w:id="121" w:name="_25.3_投标人有下列情形之一的，资格审查不通过而导致其投标无效："/>
      <w:bookmarkEnd w:id="121"/>
      <w:r>
        <w:rPr>
          <w:rFonts w:hint="eastAsia" w:ascii="宋体" w:hAnsi="宋体"/>
          <w:b/>
          <w:bCs/>
          <w:color w:val="auto"/>
          <w:szCs w:val="20"/>
        </w:rPr>
        <w:t>25.4投标人有下列情形之一的，资格审查不通过，作无效投标处理：</w:t>
      </w:r>
    </w:p>
    <w:p w14:paraId="3EAA2979">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1</w:t>
      </w:r>
      <w:r>
        <w:rPr>
          <w:rFonts w:hint="eastAsia" w:hAnsi="宋体"/>
          <w:color w:val="auto"/>
        </w:rPr>
        <w:t>）不具备招标文件中规定的资格要求的；（注：其中信用查询规则见“投标人须知前附表”，“广西政府采购云”平台已与“信用中国”平台做接口，审查专家可直接在线查询）</w:t>
      </w:r>
    </w:p>
    <w:p w14:paraId="2105E54B">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2</w:t>
      </w:r>
      <w:r>
        <w:rPr>
          <w:rFonts w:hint="eastAsia" w:hAnsi="宋体"/>
          <w:color w:val="auto"/>
        </w:rPr>
        <w:t>）投标文件未提供任一项“投标人须知前附表”资格证明文件规定的“必须提供”的文件资料的；</w:t>
      </w:r>
    </w:p>
    <w:p w14:paraId="7A3A3C05">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3</w:t>
      </w:r>
      <w:r>
        <w:rPr>
          <w:rFonts w:hint="eastAsia" w:hAnsi="宋体"/>
          <w:color w:val="auto"/>
        </w:rPr>
        <w:t>）投标文件提供的资格证明文件出现任一项不符合“投标人须知前附表”资格证明文件规定的“必须提供”的文件资料要求或者无效的。</w:t>
      </w:r>
    </w:p>
    <w:p w14:paraId="271D7A7D">
      <w:pPr>
        <w:pStyle w:val="6"/>
        <w:keepNext w:val="0"/>
        <w:keepLines w:val="0"/>
        <w:shd w:val="clear" w:color="auto"/>
        <w:spacing w:before="0" w:after="0" w:line="360" w:lineRule="auto"/>
        <w:ind w:firstLine="420" w:firstLineChars="200"/>
        <w:rPr>
          <w:rFonts w:hint="eastAsia" w:ascii="宋体" w:hAnsi="宋体"/>
          <w:b w:val="0"/>
          <w:bCs w:val="0"/>
          <w:color w:val="auto"/>
          <w:sz w:val="21"/>
          <w:szCs w:val="20"/>
        </w:rPr>
      </w:pPr>
      <w:r>
        <w:rPr>
          <w:rFonts w:hint="eastAsia" w:ascii="宋体" w:hAnsi="宋体"/>
          <w:b w:val="0"/>
          <w:bCs w:val="0"/>
          <w:color w:val="auto"/>
          <w:sz w:val="21"/>
          <w:szCs w:val="20"/>
        </w:rPr>
        <w:t>25.5资格审查的合格投标人不足3家的，不得评标。</w:t>
      </w:r>
    </w:p>
    <w:p w14:paraId="30F0CBD4">
      <w:pPr>
        <w:pStyle w:val="4"/>
        <w:keepNext w:val="0"/>
        <w:keepLines w:val="0"/>
        <w:shd w:val="clear" w:color="auto"/>
        <w:spacing w:line="360" w:lineRule="auto"/>
        <w:jc w:val="center"/>
        <w:rPr>
          <w:color w:val="auto"/>
        </w:rPr>
      </w:pPr>
      <w:bookmarkStart w:id="122" w:name="_Toc187761559"/>
      <w:r>
        <w:rPr>
          <w:rFonts w:hint="eastAsia"/>
          <w:color w:val="auto"/>
        </w:rPr>
        <w:t>六、评标</w:t>
      </w:r>
      <w:bookmarkEnd w:id="122"/>
    </w:p>
    <w:p w14:paraId="20C84342">
      <w:pPr>
        <w:shd w:val="clear" w:color="auto"/>
        <w:spacing w:line="360" w:lineRule="auto"/>
        <w:ind w:firstLine="480" w:firstLineChars="200"/>
        <w:rPr>
          <w:rFonts w:hint="eastAsia" w:ascii="黑体" w:hAnsi="黑体" w:eastAsia="黑体"/>
          <w:color w:val="auto"/>
          <w:sz w:val="24"/>
        </w:rPr>
      </w:pPr>
      <w:bookmarkStart w:id="123" w:name="_26.组建评标委员会"/>
      <w:bookmarkEnd w:id="123"/>
      <w:r>
        <w:rPr>
          <w:rFonts w:hint="eastAsia" w:ascii="黑体" w:hAnsi="黑体" w:eastAsia="黑体"/>
          <w:color w:val="auto"/>
          <w:sz w:val="24"/>
        </w:rPr>
        <w:t>26.组建评标委员会</w:t>
      </w:r>
    </w:p>
    <w:p w14:paraId="3DC8FA24">
      <w:pPr>
        <w:shd w:val="clear" w:color="auto"/>
        <w:spacing w:line="360" w:lineRule="auto"/>
        <w:ind w:firstLine="420" w:firstLineChars="200"/>
        <w:rPr>
          <w:rFonts w:hint="eastAsia" w:hAnsi="宋体"/>
          <w:color w:val="auto"/>
        </w:rPr>
      </w:pPr>
      <w:r>
        <w:rPr>
          <w:rFonts w:hint="eastAsia" w:hAnsi="宋体"/>
          <w:color w:val="auto"/>
        </w:rPr>
        <w:t>评标委员会由采购人代表和评审专家组成，人数为</w:t>
      </w:r>
      <w:r>
        <w:rPr>
          <w:rFonts w:hAnsi="宋体"/>
          <w:color w:val="auto"/>
        </w:rPr>
        <w:t>5</w:t>
      </w:r>
      <w:r>
        <w:rPr>
          <w:rFonts w:hint="eastAsia" w:hAnsi="宋体"/>
          <w:color w:val="auto"/>
        </w:rPr>
        <w:t>人以上单数，其中评审专家不得少于成员总数的三分之二。</w:t>
      </w:r>
    </w:p>
    <w:p w14:paraId="623115A3">
      <w:pPr>
        <w:shd w:val="clear" w:color="auto"/>
        <w:spacing w:line="360" w:lineRule="auto"/>
        <w:ind w:firstLine="420" w:firstLineChars="200"/>
        <w:rPr>
          <w:rFonts w:hint="eastAsia" w:hAnsi="宋体"/>
          <w:color w:val="auto"/>
        </w:rPr>
      </w:pPr>
      <w:r>
        <w:rPr>
          <w:rFonts w:hint="eastAsia" w:hAnsi="宋体"/>
          <w:color w:val="auto"/>
        </w:rPr>
        <w:t>参加过采购项目前期咨询论证的专家，不得参加该采购项目的评审活动。</w:t>
      </w:r>
    </w:p>
    <w:p w14:paraId="1017F0E6">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27.评标的依据</w:t>
      </w:r>
    </w:p>
    <w:p w14:paraId="01816380">
      <w:pPr>
        <w:shd w:val="clear" w:color="auto"/>
        <w:spacing w:line="360" w:lineRule="auto"/>
        <w:ind w:firstLine="420" w:firstLineChars="200"/>
        <w:rPr>
          <w:rFonts w:hint="eastAsia" w:hAnsi="宋体"/>
          <w:color w:val="auto"/>
        </w:rPr>
      </w:pPr>
      <w:r>
        <w:rPr>
          <w:rFonts w:hint="eastAsia" w:hAnsi="宋体"/>
          <w:color w:val="auto"/>
        </w:rPr>
        <w:t>评标委员会以招标文件为依据对投标文件进行评审，</w:t>
      </w:r>
      <w:r>
        <w:rPr>
          <w:rFonts w:hint="eastAsia" w:hAnsi="宋体" w:cs="宋体"/>
          <w:color w:val="auto"/>
        </w:rPr>
        <w:t>“第四章评标方法和评标标准”</w:t>
      </w:r>
      <w:r>
        <w:rPr>
          <w:rFonts w:hint="eastAsia" w:hAnsi="宋体"/>
          <w:color w:val="auto"/>
        </w:rPr>
        <w:t>没有规定的方法、评审因素和标准，不作为评标依据。</w:t>
      </w:r>
    </w:p>
    <w:p w14:paraId="5BD2E4F7">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28.评标原则</w:t>
      </w:r>
    </w:p>
    <w:p w14:paraId="44A6ABCD">
      <w:pPr>
        <w:shd w:val="clear" w:color="auto"/>
        <w:spacing w:line="360" w:lineRule="auto"/>
        <w:ind w:firstLine="420" w:firstLineChars="200"/>
        <w:rPr>
          <w:rFonts w:hint="eastAsia" w:hAnsi="宋体"/>
          <w:color w:val="auto"/>
        </w:rPr>
      </w:pPr>
      <w:r>
        <w:rPr>
          <w:rFonts w:hAnsi="宋体"/>
          <w:color w:val="auto"/>
        </w:rPr>
        <w:t>28.1</w:t>
      </w:r>
      <w:r>
        <w:rPr>
          <w:rFonts w:hint="eastAsia" w:hAnsi="宋体"/>
          <w:color w:val="auto"/>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4919B522">
      <w:pPr>
        <w:shd w:val="clear" w:color="auto"/>
        <w:spacing w:line="360" w:lineRule="auto"/>
        <w:ind w:firstLine="420" w:firstLineChars="200"/>
        <w:rPr>
          <w:rFonts w:hint="eastAsia" w:hAnsi="宋体"/>
          <w:color w:val="auto"/>
        </w:rPr>
      </w:pPr>
      <w:r>
        <w:rPr>
          <w:rFonts w:hAnsi="宋体"/>
          <w:color w:val="auto"/>
        </w:rPr>
        <w:t>28.2</w:t>
      </w:r>
      <w:r>
        <w:rPr>
          <w:rFonts w:hint="eastAsia" w:hAnsi="宋体"/>
          <w:color w:val="auto"/>
        </w:rPr>
        <w:t>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24" w:name="_28.3评标方法。本项目将按须知前附表规定的评标办法进行评标，具体评标"/>
      <w:bookmarkEnd w:id="124"/>
    </w:p>
    <w:p w14:paraId="7A46B523">
      <w:pPr>
        <w:shd w:val="clear" w:color="auto"/>
        <w:spacing w:line="360" w:lineRule="auto"/>
        <w:ind w:firstLine="420" w:firstLineChars="200"/>
        <w:rPr>
          <w:rFonts w:hint="eastAsia" w:hAnsi="宋体"/>
          <w:color w:val="auto"/>
        </w:rPr>
      </w:pPr>
      <w:r>
        <w:rPr>
          <w:rFonts w:hAnsi="宋体"/>
          <w:color w:val="auto"/>
        </w:rPr>
        <w:t>28.3</w:t>
      </w:r>
      <w:r>
        <w:rPr>
          <w:rFonts w:hint="eastAsia" w:hAnsi="宋体"/>
          <w:color w:val="auto"/>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059FED1D">
      <w:pPr>
        <w:shd w:val="clear" w:color="auto"/>
        <w:spacing w:line="360" w:lineRule="auto"/>
        <w:ind w:firstLine="420" w:firstLineChars="200"/>
        <w:rPr>
          <w:rFonts w:hint="eastAsia" w:hAnsi="宋体"/>
          <w:color w:val="auto"/>
        </w:rPr>
      </w:pPr>
      <w:r>
        <w:rPr>
          <w:rFonts w:hAnsi="宋体"/>
          <w:color w:val="auto"/>
        </w:rPr>
        <w:t>28.4</w:t>
      </w:r>
      <w:r>
        <w:rPr>
          <w:rFonts w:hint="eastAsia" w:hAnsi="宋体"/>
          <w:color w:val="auto"/>
        </w:rPr>
        <w:t>评标过程的监控。本项目电子评标过程实行网上留痕、全程录音、录像监控，投标人在评标过程中所进行的试图影响评标结果的不公正活动，可能导致其投标按无效处理。</w:t>
      </w:r>
    </w:p>
    <w:p w14:paraId="63582C80">
      <w:pPr>
        <w:widowControl/>
        <w:shd w:val="clear" w:color="auto"/>
        <w:spacing w:line="560" w:lineRule="exact"/>
        <w:ind w:firstLine="420" w:firstLineChars="200"/>
        <w:jc w:val="left"/>
        <w:textAlignment w:val="baseline"/>
        <w:rPr>
          <w:rFonts w:hint="eastAsia" w:hAnsi="宋体"/>
          <w:color w:val="auto"/>
        </w:rPr>
      </w:pPr>
      <w:r>
        <w:rPr>
          <w:rFonts w:hAnsi="宋体"/>
          <w:color w:val="auto"/>
        </w:rPr>
        <w:t>28.5</w:t>
      </w:r>
      <w:r>
        <w:rPr>
          <w:rFonts w:hint="eastAsia" w:hAnsi="宋体"/>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48B028D4">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29.评标方法及评标标准</w:t>
      </w:r>
    </w:p>
    <w:p w14:paraId="291B304C">
      <w:pPr>
        <w:shd w:val="clear" w:color="auto"/>
        <w:spacing w:line="360" w:lineRule="auto"/>
        <w:ind w:firstLine="420" w:firstLineChars="200"/>
        <w:rPr>
          <w:rFonts w:hint="eastAsia" w:hAnsi="宋体"/>
          <w:color w:val="auto"/>
        </w:rPr>
      </w:pPr>
      <w:r>
        <w:rPr>
          <w:rFonts w:hAnsi="宋体"/>
          <w:color w:val="auto"/>
        </w:rPr>
        <w:t>29.1</w:t>
      </w:r>
      <w:r>
        <w:rPr>
          <w:rFonts w:hint="eastAsia" w:hAnsi="宋体"/>
          <w:color w:val="auto"/>
        </w:rPr>
        <w:t>本项目的评标方法详见“投标人须知前附表”。</w:t>
      </w:r>
    </w:p>
    <w:p w14:paraId="1318A0F0">
      <w:pPr>
        <w:shd w:val="clear" w:color="auto"/>
        <w:spacing w:line="360" w:lineRule="auto"/>
        <w:ind w:firstLine="420" w:firstLineChars="200"/>
        <w:rPr>
          <w:rFonts w:hint="eastAsia" w:hAnsi="宋体"/>
          <w:color w:val="auto"/>
        </w:rPr>
      </w:pPr>
      <w:r>
        <w:rPr>
          <w:rFonts w:hAnsi="宋体"/>
          <w:color w:val="auto"/>
        </w:rPr>
        <w:t>29.2</w:t>
      </w:r>
      <w:r>
        <w:rPr>
          <w:rFonts w:hint="eastAsia" w:hAnsi="宋体"/>
          <w:color w:val="auto"/>
        </w:rPr>
        <w:t>评标委员会按照</w:t>
      </w:r>
      <w:r>
        <w:rPr>
          <w:rFonts w:hint="eastAsia" w:hAnsi="宋体" w:cs="宋体"/>
          <w:b/>
          <w:color w:val="auto"/>
        </w:rPr>
        <w:t>“第四章评标方法和评标标准”</w:t>
      </w:r>
      <w:r>
        <w:rPr>
          <w:rFonts w:hint="eastAsia" w:hAnsi="宋体"/>
          <w:color w:val="auto"/>
        </w:rPr>
        <w:t>规定的方法、评审因素、标准和程序对投标文件进行评审。</w:t>
      </w:r>
    </w:p>
    <w:p w14:paraId="32E2DC0C">
      <w:pPr>
        <w:shd w:val="clear" w:color="auto"/>
        <w:spacing w:line="360" w:lineRule="auto"/>
        <w:ind w:firstLine="420" w:firstLineChars="200"/>
        <w:rPr>
          <w:rFonts w:hint="eastAsia" w:hAnsi="宋体"/>
          <w:color w:val="auto"/>
        </w:rPr>
      </w:pPr>
      <w:r>
        <w:rPr>
          <w:rFonts w:hAnsi="宋体"/>
          <w:color w:val="auto"/>
        </w:rPr>
        <w:t xml:space="preserve">29.3 </w:t>
      </w:r>
      <w:r>
        <w:rPr>
          <w:rFonts w:hint="eastAsia" w:hAnsi="宋体"/>
          <w:color w:val="auto"/>
        </w:rPr>
        <w:t>电子交易活动的中止。采购过程中出现以下情形，导致电子交易平台无法正常运行，或者无法保证电子交易的公平、公正和安全时，采购机构可中止电子交易活动：</w:t>
      </w:r>
    </w:p>
    <w:p w14:paraId="44208F6D">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1</w:t>
      </w:r>
      <w:r>
        <w:rPr>
          <w:rFonts w:hint="eastAsia" w:hAnsi="宋体"/>
          <w:color w:val="auto"/>
        </w:rPr>
        <w:t>）电子交易平台发生故障而无法登录访问的；</w:t>
      </w:r>
    </w:p>
    <w:p w14:paraId="302B24FC">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2</w:t>
      </w:r>
      <w:r>
        <w:rPr>
          <w:rFonts w:hint="eastAsia" w:hAnsi="宋体"/>
          <w:color w:val="auto"/>
        </w:rPr>
        <w:t>）电子交易平台应用或数据库出现错误，不能进行正常操作的；</w:t>
      </w:r>
    </w:p>
    <w:p w14:paraId="0236AFF7">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3</w:t>
      </w:r>
      <w:r>
        <w:rPr>
          <w:rFonts w:hint="eastAsia" w:hAnsi="宋体"/>
          <w:color w:val="auto"/>
        </w:rPr>
        <w:t>）电子交易平台发现严重安全漏洞，有潜在泄密危险的；</w:t>
      </w:r>
    </w:p>
    <w:p w14:paraId="07095719">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4</w:t>
      </w:r>
      <w:r>
        <w:rPr>
          <w:rFonts w:hint="eastAsia" w:hAnsi="宋体"/>
          <w:color w:val="auto"/>
        </w:rPr>
        <w:t>）病毒发作导致不能进行正常操作的；</w:t>
      </w:r>
    </w:p>
    <w:p w14:paraId="0C5F0EB0">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4</w:t>
      </w:r>
      <w:r>
        <w:rPr>
          <w:rFonts w:hint="eastAsia" w:hAnsi="宋体"/>
          <w:color w:val="auto"/>
        </w:rPr>
        <w:t>）其他无法保证电子交易的公平、公正和安全的情况。</w:t>
      </w:r>
    </w:p>
    <w:p w14:paraId="35C32DAD">
      <w:pPr>
        <w:shd w:val="clear" w:color="auto"/>
        <w:spacing w:line="360" w:lineRule="auto"/>
        <w:ind w:firstLine="420" w:firstLineChars="200"/>
        <w:rPr>
          <w:rFonts w:hint="eastAsia" w:hAnsi="宋体"/>
          <w:color w:val="auto"/>
        </w:rPr>
      </w:pPr>
      <w:r>
        <w:rPr>
          <w:rFonts w:hAnsi="宋体"/>
          <w:color w:val="auto"/>
        </w:rPr>
        <w:t>29.4</w:t>
      </w:r>
      <w:r>
        <w:rPr>
          <w:rFonts w:hint="eastAsia" w:hAnsi="宋体"/>
          <w:color w:val="auto"/>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1BBC15D4">
      <w:pPr>
        <w:pStyle w:val="17"/>
        <w:shd w:val="clear" w:color="auto"/>
        <w:snapToGrid w:val="0"/>
        <w:spacing w:line="400" w:lineRule="exact"/>
        <w:ind w:firstLine="420" w:firstLineChars="200"/>
        <w:rPr>
          <w:rFonts w:hint="eastAsia" w:hAnsi="宋体"/>
          <w:color w:val="auto"/>
        </w:rPr>
      </w:pPr>
    </w:p>
    <w:p w14:paraId="199E19A5">
      <w:pPr>
        <w:pStyle w:val="4"/>
        <w:keepNext w:val="0"/>
        <w:keepLines w:val="0"/>
        <w:shd w:val="clear" w:color="auto"/>
        <w:spacing w:line="400" w:lineRule="exact"/>
        <w:jc w:val="center"/>
        <w:rPr>
          <w:color w:val="auto"/>
        </w:rPr>
      </w:pPr>
      <w:bookmarkStart w:id="125" w:name="_Toc254970687"/>
      <w:bookmarkStart w:id="126" w:name="_Toc254970546"/>
      <w:bookmarkStart w:id="127" w:name="_Toc187761560"/>
      <w:r>
        <w:rPr>
          <w:rFonts w:hint="eastAsia"/>
          <w:color w:val="auto"/>
        </w:rPr>
        <w:t>七、</w:t>
      </w:r>
      <w:bookmarkEnd w:id="125"/>
      <w:bookmarkEnd w:id="126"/>
      <w:r>
        <w:rPr>
          <w:rFonts w:hint="eastAsia"/>
          <w:color w:val="auto"/>
        </w:rPr>
        <w:t>中标和合同</w:t>
      </w:r>
      <w:bookmarkEnd w:id="127"/>
    </w:p>
    <w:p w14:paraId="614A882F">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30.确定中标人</w:t>
      </w:r>
    </w:p>
    <w:p w14:paraId="03576A97">
      <w:pPr>
        <w:shd w:val="clear" w:color="auto"/>
        <w:spacing w:line="360" w:lineRule="auto"/>
        <w:ind w:firstLine="422" w:firstLineChars="200"/>
        <w:rPr>
          <w:rFonts w:hint="eastAsia" w:ascii="宋体" w:hAnsi="宋体" w:cs="Courier New"/>
          <w:b/>
          <w:bCs/>
          <w:color w:val="auto"/>
          <w:szCs w:val="21"/>
        </w:rPr>
      </w:pPr>
      <w:r>
        <w:rPr>
          <w:rFonts w:hint="eastAsia" w:ascii="宋体" w:hAnsi="宋体" w:cs="Courier New"/>
          <w:b/>
          <w:bCs/>
          <w:color w:val="auto"/>
          <w:szCs w:val="21"/>
        </w:rPr>
        <w:t>30.1本项目授权评标委员会直接按第四章“评标方法及标准”的规定排列中标候选人顺序，并依照次序确定中标人。</w:t>
      </w:r>
    </w:p>
    <w:p w14:paraId="4BA0CB77">
      <w:pPr>
        <w:shd w:val="clear" w:color="auto"/>
        <w:spacing w:line="360" w:lineRule="auto"/>
        <w:ind w:firstLine="420" w:firstLineChars="200"/>
        <w:rPr>
          <w:rFonts w:hint="eastAsia" w:ascii="宋体" w:hAnsi="宋体" w:cs="Courier New"/>
          <w:color w:val="auto"/>
          <w:szCs w:val="21"/>
        </w:rPr>
      </w:pPr>
      <w:r>
        <w:rPr>
          <w:rFonts w:hint="eastAsia" w:ascii="宋体" w:hAnsi="宋体" w:cs="Courier New"/>
          <w:color w:val="auto"/>
          <w:szCs w:val="21"/>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72AA7F4D">
      <w:pPr>
        <w:shd w:val="clear" w:color="auto"/>
        <w:spacing w:line="360" w:lineRule="auto"/>
        <w:ind w:firstLine="420" w:firstLineChars="200"/>
        <w:rPr>
          <w:rFonts w:hint="eastAsia" w:ascii="宋体" w:hAnsi="宋体" w:cs="Courier New"/>
          <w:color w:val="auto"/>
          <w:szCs w:val="21"/>
        </w:rPr>
      </w:pPr>
      <w:r>
        <w:rPr>
          <w:rFonts w:hint="eastAsia" w:ascii="宋体" w:hAnsi="宋体" w:cs="Courier New"/>
          <w:color w:val="auto"/>
          <w:szCs w:val="21"/>
        </w:rPr>
        <w:t>30.3中标供应商无正当理由拒签合同的，根据《中华人民共和国政府采购法》第七十七条第一款规定处理。</w:t>
      </w:r>
    </w:p>
    <w:p w14:paraId="11E29C78">
      <w:pPr>
        <w:shd w:val="clear" w:color="auto"/>
        <w:spacing w:line="360" w:lineRule="auto"/>
        <w:ind w:firstLine="420" w:firstLineChars="200"/>
        <w:rPr>
          <w:rFonts w:hint="eastAsia" w:ascii="宋体" w:hAnsi="宋体" w:cs="Courier New"/>
          <w:color w:val="auto"/>
          <w:szCs w:val="21"/>
        </w:rPr>
      </w:pPr>
      <w:r>
        <w:rPr>
          <w:rFonts w:hint="eastAsia" w:ascii="宋体" w:hAnsi="宋体" w:cs="Courier New"/>
          <w:color w:val="auto"/>
          <w:szCs w:val="21"/>
        </w:rPr>
        <w:t>30.4根据《中华人民共和国民法典》</w:t>
      </w:r>
      <w:r>
        <w:rPr>
          <w:rFonts w:hint="eastAsia"/>
          <w:color w:val="auto"/>
          <w:sz w:val="19"/>
          <w:szCs w:val="19"/>
        </w:rPr>
        <w:t>第五百六十三条</w:t>
      </w:r>
      <w:r>
        <w:rPr>
          <w:rFonts w:hint="eastAsia" w:ascii="宋体" w:hAnsi="宋体" w:cs="Courier New"/>
          <w:color w:val="auto"/>
          <w:szCs w:val="21"/>
        </w:rPr>
        <w:t>，因不可抗力致使不能实现合同目的的，当事人可以解除合同。</w:t>
      </w:r>
    </w:p>
    <w:p w14:paraId="3D9965DC">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31. 结果公告</w:t>
      </w:r>
    </w:p>
    <w:p w14:paraId="40E58097">
      <w:pPr>
        <w:shd w:val="clear" w:color="auto"/>
        <w:spacing w:line="360" w:lineRule="auto"/>
        <w:ind w:firstLine="420" w:firstLineChars="200"/>
        <w:rPr>
          <w:rFonts w:hint="eastAsia" w:hAnsi="宋体" w:cs="宋体"/>
          <w:color w:val="auto"/>
        </w:rPr>
      </w:pPr>
      <w:r>
        <w:rPr>
          <w:rFonts w:hAnsi="宋体"/>
          <w:color w:val="auto"/>
          <w:szCs w:val="21"/>
        </w:rPr>
        <w:t>31.1</w:t>
      </w:r>
      <w:r>
        <w:rPr>
          <w:rFonts w:hint="eastAsia" w:hAnsi="宋体" w:cs="宋体"/>
          <w:color w:val="auto"/>
        </w:rPr>
        <w:t>在中标供应商</w:t>
      </w:r>
      <w:r>
        <w:rPr>
          <w:rFonts w:hint="eastAsia" w:hAnsi="宋体" w:cs="Arial"/>
          <w:color w:val="auto"/>
        </w:rPr>
        <w:t>确定之日起</w:t>
      </w:r>
      <w:r>
        <w:rPr>
          <w:rFonts w:hAnsi="宋体" w:cs="宋体"/>
          <w:color w:val="auto"/>
        </w:rPr>
        <w:t>2</w:t>
      </w:r>
      <w:r>
        <w:rPr>
          <w:rFonts w:hint="eastAsia" w:hAnsi="宋体" w:cs="宋体"/>
          <w:color w:val="auto"/>
        </w:rPr>
        <w:t>个工作日内，由采购代理机构</w:t>
      </w:r>
      <w:r>
        <w:rPr>
          <w:rFonts w:hint="eastAsia" w:hAnsi="宋体"/>
          <w:b/>
          <w:color w:val="auto"/>
          <w:szCs w:val="21"/>
        </w:rPr>
        <w:t>在招标公告发布媒体上</w:t>
      </w:r>
      <w:r>
        <w:rPr>
          <w:rFonts w:hint="eastAsia" w:hAnsi="宋体" w:cs="宋体"/>
          <w:color w:val="auto"/>
        </w:rPr>
        <w:t>发布中标结果公告，中标结果公告期限为</w:t>
      </w:r>
      <w:r>
        <w:rPr>
          <w:rFonts w:hAnsi="宋体" w:cs="宋体"/>
          <w:color w:val="auto"/>
        </w:rPr>
        <w:t>1</w:t>
      </w:r>
      <w:r>
        <w:rPr>
          <w:rFonts w:hint="eastAsia" w:hAnsi="宋体" w:cs="宋体"/>
          <w:color w:val="auto"/>
        </w:rPr>
        <w:t>个工作日，发布中标结果公告的同时向中标供应商发出中标通知书。</w:t>
      </w:r>
      <w:r>
        <w:rPr>
          <w:rFonts w:hint="eastAsia" w:hAnsi="宋体"/>
          <w:b/>
          <w:color w:val="auto"/>
          <w:szCs w:val="21"/>
        </w:rPr>
        <w:t>采购代理机构发出中标通知书前，应当对中标人信用进行核实，对列入失信被执行人、重大税收违法失信主体、政府采购严重违法失信行为记录名单及其他不符合《中华人民共和国政府采购法》第二十二条规定条件的投标人，取消其中标资格，并确定排名第二的中标候选人为中标人。</w:t>
      </w:r>
      <w:r>
        <w:rPr>
          <w:rFonts w:hint="eastAsia" w:hAnsi="宋体"/>
          <w:color w:val="auto"/>
          <w:szCs w:val="21"/>
        </w:rPr>
        <w:t>排名第二的中标候选人因前款规定的同样原因被取消中标资格的，</w:t>
      </w:r>
      <w:r>
        <w:rPr>
          <w:rFonts w:hint="eastAsia" w:hAnsi="宋体" w:cs="Courier New"/>
          <w:color w:val="auto"/>
          <w:szCs w:val="21"/>
        </w:rPr>
        <w:t>授权的评标委员会</w:t>
      </w:r>
      <w:r>
        <w:rPr>
          <w:rFonts w:hint="eastAsia" w:hAnsi="宋体"/>
          <w:color w:val="auto"/>
          <w:szCs w:val="21"/>
        </w:rPr>
        <w:t>可以确定排名第三的中标候选人为中标人，以此类推。</w:t>
      </w:r>
    </w:p>
    <w:p w14:paraId="3F82E843">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以上信息查询记录及相关证据与采购文件一并保存。</w:t>
      </w:r>
    </w:p>
    <w:p w14:paraId="1C153027">
      <w:pPr>
        <w:shd w:val="clear" w:color="auto"/>
        <w:spacing w:line="360" w:lineRule="auto"/>
        <w:ind w:firstLine="420" w:firstLineChars="200"/>
        <w:rPr>
          <w:rFonts w:hint="eastAsia" w:ascii="宋体" w:hAnsi="宋体" w:cs="Courier New"/>
          <w:color w:val="auto"/>
          <w:szCs w:val="21"/>
        </w:rPr>
      </w:pPr>
      <w:r>
        <w:rPr>
          <w:rFonts w:hint="eastAsia" w:ascii="宋体" w:hAnsi="宋体" w:cs="Courier New"/>
          <w:color w:val="auto"/>
          <w:szCs w:val="21"/>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73E50B87">
      <w:pPr>
        <w:pStyle w:val="6"/>
        <w:keepNext w:val="0"/>
        <w:keepLines w:val="0"/>
        <w:shd w:val="clear" w:color="auto"/>
        <w:spacing w:before="0" w:after="0" w:line="360" w:lineRule="auto"/>
        <w:ind w:firstLine="420" w:firstLineChars="200"/>
        <w:rPr>
          <w:rFonts w:hint="eastAsia" w:ascii="宋体" w:hAnsi="宋体"/>
          <w:b w:val="0"/>
          <w:color w:val="auto"/>
          <w:sz w:val="21"/>
          <w:szCs w:val="21"/>
        </w:rPr>
      </w:pPr>
      <w:r>
        <w:rPr>
          <w:rFonts w:hint="eastAsia" w:ascii="宋体" w:hAnsi="宋体"/>
          <w:b w:val="0"/>
          <w:color w:val="auto"/>
          <w:sz w:val="21"/>
          <w:szCs w:val="21"/>
        </w:rPr>
        <w:t>3</w:t>
      </w:r>
      <w:r>
        <w:rPr>
          <w:rFonts w:ascii="宋体" w:hAnsi="宋体"/>
          <w:b w:val="0"/>
          <w:color w:val="auto"/>
          <w:sz w:val="21"/>
          <w:szCs w:val="21"/>
        </w:rPr>
        <w:t>1.3</w:t>
      </w:r>
      <w:r>
        <w:rPr>
          <w:rFonts w:hint="eastAsia" w:ascii="宋体" w:hAnsi="宋体"/>
          <w:b w:val="0"/>
          <w:color w:val="auto"/>
          <w:sz w:val="21"/>
          <w:szCs w:val="21"/>
        </w:rPr>
        <w:t>采购人、采购代理机构应当随中标结果公开中标供应商的《关于符合本国产品标准的声明函》或有关证明文件。</w:t>
      </w:r>
    </w:p>
    <w:p w14:paraId="34F81F32">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32.发出中标通知书</w:t>
      </w:r>
    </w:p>
    <w:p w14:paraId="2DD1A366">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32.1在发布中标公告的同时，采购代理机构向中标人通过“广西政府采购云”平台发出电子中标通知书。</w:t>
      </w:r>
    </w:p>
    <w:p w14:paraId="5E76388D">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32.2对未通过资格审查的投标人，采购人或采购机构应当告知其未通过的原因；采用综合评分办法评审的，采购人或采购机构还应当告知未中标人本人的评审得分与排序。</w:t>
      </w:r>
    </w:p>
    <w:p w14:paraId="78645169">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33. 无义务解释未中标原因</w:t>
      </w:r>
    </w:p>
    <w:p w14:paraId="3B942155">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采购代理机构无义务向未中标的投标人解释未中标原因和退还投标文件。</w:t>
      </w:r>
    </w:p>
    <w:p w14:paraId="3CCF7AD8">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34.合同授予标准</w:t>
      </w:r>
    </w:p>
    <w:p w14:paraId="7EA87673">
      <w:pPr>
        <w:shd w:val="clear" w:color="auto"/>
        <w:spacing w:line="360" w:lineRule="auto"/>
        <w:ind w:firstLine="420" w:firstLineChars="200"/>
        <w:rPr>
          <w:rFonts w:hint="eastAsia" w:ascii="宋体" w:hAnsi="宋体"/>
          <w:color w:val="auto"/>
          <w:szCs w:val="21"/>
        </w:rPr>
      </w:pPr>
      <w:r>
        <w:rPr>
          <w:rFonts w:hint="eastAsia" w:ascii="宋体" w:hAnsi="宋体" w:cs="Courier New"/>
          <w:color w:val="auto"/>
          <w:szCs w:val="21"/>
        </w:rPr>
        <w:t>合同将授予被确定实质上响应招标文件要求，具备履行合同能力的中标人（招标文件另有约定多名中标人的除外）。</w:t>
      </w:r>
    </w:p>
    <w:p w14:paraId="1FD50CA5">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35.履约保证金</w:t>
      </w:r>
    </w:p>
    <w:p w14:paraId="4B52DAF3">
      <w:pPr>
        <w:shd w:val="clear" w:color="auto"/>
        <w:spacing w:line="360" w:lineRule="auto"/>
        <w:ind w:firstLine="420" w:firstLineChars="200"/>
        <w:rPr>
          <w:rFonts w:hint="eastAsia" w:ascii="宋体" w:hAnsi="宋体" w:cs="仿宋_GB2312"/>
          <w:color w:val="auto"/>
          <w:szCs w:val="21"/>
        </w:rPr>
      </w:pPr>
      <w:bookmarkStart w:id="128" w:name="_39.1中标人须于签订合同前按本须知前附表规定的金额转账或电汇到指定账"/>
      <w:bookmarkEnd w:id="128"/>
      <w:r>
        <w:rPr>
          <w:rFonts w:hint="eastAsia" w:ascii="宋体" w:hAnsi="宋体" w:cs="仿宋_GB2312"/>
          <w:color w:val="auto"/>
          <w:szCs w:val="21"/>
        </w:rPr>
        <w:t>见“投标人须知前附表”。</w:t>
      </w:r>
    </w:p>
    <w:p w14:paraId="44A68148">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36.签订合同</w:t>
      </w:r>
    </w:p>
    <w:p w14:paraId="42BA7B4D">
      <w:pPr>
        <w:pStyle w:val="73"/>
        <w:shd w:val="clear" w:color="auto"/>
        <w:snapToGrid w:val="0"/>
        <w:spacing w:before="0"/>
        <w:ind w:firstLine="422"/>
        <w:rPr>
          <w:rFonts w:hint="eastAsia" w:ascii="宋体" w:hAnsi="宋体"/>
          <w:color w:val="auto"/>
          <w:kern w:val="0"/>
          <w:sz w:val="21"/>
          <w:szCs w:val="21"/>
          <w:lang w:val="zh-CN"/>
        </w:rPr>
      </w:pPr>
      <w:bookmarkStart w:id="129" w:name="_40.1投标人接到中标通知书后，按须知前附表规定向采购人出示相关资格证"/>
      <w:bookmarkEnd w:id="129"/>
      <w:r>
        <w:rPr>
          <w:rFonts w:hint="eastAsia" w:ascii="宋体" w:hAnsi="宋体"/>
          <w:b/>
          <w:color w:val="auto"/>
          <w:sz w:val="21"/>
          <w:szCs w:val="21"/>
        </w:rPr>
        <w:t xml:space="preserve"> 36.1中标人领取电子中标通知书后，</w:t>
      </w:r>
      <w:r>
        <w:rPr>
          <w:rFonts w:hint="eastAsia" w:ascii="宋体" w:hAnsi="宋体"/>
          <w:color w:val="auto"/>
          <w:kern w:val="0"/>
          <w:sz w:val="21"/>
          <w:szCs w:val="21"/>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07191224">
      <w:pPr>
        <w:pStyle w:val="73"/>
        <w:shd w:val="clear" w:color="auto"/>
        <w:snapToGrid w:val="0"/>
        <w:spacing w:before="0"/>
        <w:ind w:firstLine="420"/>
        <w:rPr>
          <w:rFonts w:hint="eastAsia" w:ascii="宋体" w:hAnsi="宋体"/>
          <w:color w:val="auto"/>
          <w:kern w:val="0"/>
          <w:sz w:val="21"/>
          <w:szCs w:val="21"/>
          <w:lang w:val="zh-CN"/>
        </w:rPr>
      </w:pPr>
      <w:r>
        <w:rPr>
          <w:rFonts w:hint="eastAsia" w:ascii="宋体" w:hAnsi="宋体"/>
          <w:color w:val="auto"/>
          <w:kern w:val="0"/>
          <w:sz w:val="21"/>
          <w:szCs w:val="21"/>
          <w:lang w:val="zh-CN"/>
        </w:rPr>
        <w:t>36.2</w:t>
      </w:r>
      <w:r>
        <w:rPr>
          <w:rFonts w:hint="eastAsia" w:ascii="宋体" w:hAnsi="宋体" w:cs="仿宋_GB2312"/>
          <w:color w:val="auto"/>
          <w:sz w:val="21"/>
          <w:szCs w:val="21"/>
        </w:rPr>
        <w:t>采购合同由采购人与中标供应商根据招标文件、投标文件等内容通过政府采购电子交易平台在线签订，自动备案。</w:t>
      </w:r>
    </w:p>
    <w:p w14:paraId="67D9A865">
      <w:pPr>
        <w:pStyle w:val="73"/>
        <w:shd w:val="clear" w:color="auto"/>
        <w:snapToGrid w:val="0"/>
        <w:spacing w:before="0"/>
        <w:ind w:firstLine="420"/>
        <w:rPr>
          <w:rFonts w:hint="eastAsia" w:ascii="宋体" w:hAnsi="宋体" w:cs="仿宋_GB2312"/>
          <w:color w:val="auto"/>
          <w:sz w:val="21"/>
          <w:szCs w:val="21"/>
        </w:rPr>
      </w:pPr>
      <w:r>
        <w:rPr>
          <w:rFonts w:hint="eastAsia" w:ascii="宋体" w:hAnsi="宋体"/>
          <w:color w:val="auto"/>
          <w:sz w:val="21"/>
          <w:szCs w:val="21"/>
        </w:rPr>
        <w:t>36.3签订合同时间：按中标通知书规定的时间与采购人签订合同（最长不能超过25日）。</w:t>
      </w:r>
    </w:p>
    <w:p w14:paraId="241E292C">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341E47D7">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08B6C831">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36.6采购人或中标供应商不得单方面向合同另一方提出任何招标文件没有约定的条件或不合理的要求，作为签订合同的条件；也不得协商另行订立背离招标文件和合同实质性内容的协议。</w:t>
      </w:r>
    </w:p>
    <w:p w14:paraId="672AC568">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36.7</w:t>
      </w:r>
      <w:r>
        <w:rPr>
          <w:rFonts w:hint="eastAsia" w:ascii="宋体" w:hAnsi="宋体" w:cs="仿宋_GB2312"/>
          <w:color w:val="auto"/>
          <w:szCs w:val="21"/>
        </w:rPr>
        <w:t>如签订合同并生效后，供应商无故拒绝或延期，除按照合同条款处理外，将承担相应的法律责任。</w:t>
      </w:r>
    </w:p>
    <w:p w14:paraId="6EE41D2A">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36.8采购人需追加与合同标的相同的货物或者服务的，在不改变原合同条款且已报财政部门批准落实资金的前提下，可从原中标供应商处添购， 所签订的补充添置合同的采购资金总额不超过原采购合同金额的10%。</w:t>
      </w:r>
    </w:p>
    <w:p w14:paraId="403FD429">
      <w:pPr>
        <w:shd w:val="clear" w:color="auto"/>
        <w:spacing w:line="360" w:lineRule="auto"/>
        <w:ind w:firstLine="480" w:firstLineChars="200"/>
        <w:rPr>
          <w:rFonts w:hint="eastAsia" w:ascii="黑体" w:hAnsi="黑体" w:eastAsia="黑体"/>
          <w:color w:val="auto"/>
          <w:sz w:val="24"/>
        </w:rPr>
      </w:pPr>
      <w:bookmarkStart w:id="130" w:name="_41.政府采购合同公告"/>
      <w:bookmarkEnd w:id="130"/>
      <w:r>
        <w:rPr>
          <w:rFonts w:hint="eastAsia" w:ascii="黑体" w:hAnsi="黑体" w:eastAsia="黑体"/>
          <w:color w:val="auto"/>
          <w:sz w:val="24"/>
        </w:rPr>
        <w:t>37.政府采购合同公告</w:t>
      </w:r>
    </w:p>
    <w:p w14:paraId="6BBB0521">
      <w:pPr>
        <w:shd w:val="clear" w:color="auto"/>
        <w:spacing w:line="360" w:lineRule="auto"/>
        <w:ind w:firstLine="420" w:firstLineChars="200"/>
        <w:rPr>
          <w:rFonts w:hint="eastAsia" w:ascii="宋体" w:hAnsi="宋体"/>
          <w:color w:val="auto"/>
        </w:rPr>
      </w:pPr>
      <w:r>
        <w:rPr>
          <w:rFonts w:hint="eastAsia" w:hAnsi="宋体"/>
          <w:color w:val="auto"/>
        </w:rPr>
        <w:t>采购人或者受托采购代理机构应当自政府采购合同签订之日起</w:t>
      </w:r>
      <w:r>
        <w:rPr>
          <w:rFonts w:hAnsi="宋体"/>
          <w:color w:val="auto"/>
        </w:rPr>
        <w:t>2</w:t>
      </w:r>
      <w:r>
        <w:rPr>
          <w:rFonts w:hint="eastAsia" w:hAnsi="宋体"/>
          <w:color w:val="auto"/>
        </w:rPr>
        <w:t>个工作日内，将政府采购合同</w:t>
      </w:r>
      <w:r>
        <w:rPr>
          <w:rFonts w:hint="eastAsia" w:ascii="宋体" w:hAnsi="宋体"/>
          <w:bCs/>
          <w:color w:val="auto"/>
        </w:rPr>
        <w:t>在以下媒体上发布</w:t>
      </w:r>
      <w:r>
        <w:rPr>
          <w:rFonts w:hint="eastAsia" w:ascii="宋体" w:hAnsi="宋体" w:cs="宋体"/>
          <w:color w:val="auto"/>
          <w:kern w:val="0"/>
          <w:szCs w:val="21"/>
        </w:rPr>
        <w:t xml:space="preserve"> “广西政府采购网”（http://zfcg.gxzf.gov.cn）</w:t>
      </w:r>
      <w:r>
        <w:rPr>
          <w:rFonts w:hint="eastAsia" w:hAnsi="宋体"/>
          <w:color w:val="auto"/>
        </w:rPr>
        <w:t>上公告，但政府采购合同中涉及国家秘密、商业秘密的内容除外。</w:t>
      </w:r>
    </w:p>
    <w:p w14:paraId="00C0B3D6">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38. 询问、质疑和投诉</w:t>
      </w:r>
    </w:p>
    <w:p w14:paraId="7BBFBB22">
      <w:pPr>
        <w:shd w:val="clear" w:color="auto"/>
        <w:spacing w:line="360" w:lineRule="auto"/>
        <w:ind w:firstLine="422" w:firstLineChars="200"/>
        <w:rPr>
          <w:rFonts w:hint="eastAsia" w:hAnsi="宋体"/>
          <w:b/>
          <w:color w:val="auto"/>
          <w:szCs w:val="21"/>
        </w:rPr>
      </w:pPr>
      <w:r>
        <w:rPr>
          <w:rFonts w:hAnsi="宋体"/>
          <w:b/>
          <w:color w:val="auto"/>
          <w:szCs w:val="21"/>
        </w:rPr>
        <w:t>38.1</w:t>
      </w:r>
      <w:r>
        <w:rPr>
          <w:rFonts w:hint="eastAsia" w:hAnsi="宋体"/>
          <w:b/>
          <w:color w:val="auto"/>
          <w:szCs w:val="21"/>
        </w:rPr>
        <w:t>询问</w:t>
      </w:r>
    </w:p>
    <w:p w14:paraId="057AEF82">
      <w:pPr>
        <w:shd w:val="clear" w:color="auto"/>
        <w:spacing w:line="360" w:lineRule="auto"/>
        <w:ind w:firstLine="420" w:firstLineChars="200"/>
        <w:rPr>
          <w:rFonts w:hint="eastAsia" w:hAnsi="宋体"/>
          <w:bCs/>
          <w:color w:val="auto"/>
          <w:szCs w:val="21"/>
        </w:rPr>
      </w:pPr>
      <w:r>
        <w:rPr>
          <w:rFonts w:hAnsi="宋体"/>
          <w:bCs/>
          <w:color w:val="auto"/>
          <w:szCs w:val="21"/>
        </w:rPr>
        <w:t>38.1.1</w:t>
      </w:r>
      <w:r>
        <w:rPr>
          <w:rFonts w:hint="eastAsia" w:hAnsi="宋体"/>
          <w:bCs/>
          <w:color w:val="auto"/>
          <w:szCs w:val="21"/>
        </w:rPr>
        <w:t>供应商在开标前对政府采购活动事项有疑问的，可以向采购人或采购代理机构项目负责人提出询问。</w:t>
      </w:r>
    </w:p>
    <w:p w14:paraId="5842F94F">
      <w:pPr>
        <w:shd w:val="clear" w:color="auto"/>
        <w:spacing w:line="360" w:lineRule="auto"/>
        <w:ind w:firstLine="420" w:firstLineChars="200"/>
        <w:rPr>
          <w:rFonts w:hint="eastAsia" w:hAnsi="宋体"/>
          <w:bCs/>
          <w:color w:val="auto"/>
          <w:szCs w:val="21"/>
        </w:rPr>
      </w:pPr>
      <w:r>
        <w:rPr>
          <w:rFonts w:hAnsi="宋体"/>
          <w:bCs/>
          <w:color w:val="auto"/>
          <w:szCs w:val="21"/>
        </w:rPr>
        <w:t>38.1.2</w:t>
      </w:r>
      <w:r>
        <w:rPr>
          <w:rFonts w:hint="eastAsia" w:hAnsi="宋体"/>
          <w:bCs/>
          <w:color w:val="auto"/>
          <w:szCs w:val="21"/>
        </w:rPr>
        <w:t>采购人或采购人委托的采购代理机构自受理询问之日起</w:t>
      </w:r>
      <w:r>
        <w:rPr>
          <w:rFonts w:hAnsi="宋体"/>
          <w:bCs/>
          <w:color w:val="auto"/>
          <w:szCs w:val="21"/>
        </w:rPr>
        <w:t>3</w:t>
      </w:r>
      <w:r>
        <w:rPr>
          <w:rFonts w:hint="eastAsia" w:hAnsi="宋体"/>
          <w:bCs/>
          <w:color w:val="auto"/>
          <w:szCs w:val="21"/>
        </w:rPr>
        <w:t>个工作日内对供应商依法提出的询问作出答复，</w:t>
      </w:r>
      <w:r>
        <w:rPr>
          <w:rFonts w:hint="eastAsia"/>
          <w:color w:val="auto"/>
        </w:rPr>
        <w:t>但答复内容不得涉及商业秘密</w:t>
      </w:r>
      <w:r>
        <w:rPr>
          <w:rFonts w:hint="eastAsia" w:hAnsi="宋体"/>
          <w:bCs/>
          <w:color w:val="auto"/>
          <w:szCs w:val="21"/>
        </w:rPr>
        <w:t>。</w:t>
      </w:r>
    </w:p>
    <w:p w14:paraId="1C63368D">
      <w:pPr>
        <w:shd w:val="clear" w:color="auto"/>
        <w:spacing w:line="360" w:lineRule="auto"/>
        <w:ind w:firstLine="420" w:firstLineChars="200"/>
        <w:rPr>
          <w:rFonts w:hint="eastAsia" w:hAnsi="宋体"/>
          <w:bCs/>
          <w:color w:val="auto"/>
          <w:szCs w:val="21"/>
        </w:rPr>
      </w:pPr>
      <w:r>
        <w:rPr>
          <w:rFonts w:hAnsi="宋体"/>
          <w:bCs/>
          <w:color w:val="auto"/>
          <w:szCs w:val="21"/>
        </w:rPr>
        <w:t xml:space="preserve">38.1.3 </w:t>
      </w:r>
      <w:r>
        <w:rPr>
          <w:rFonts w:hint="eastAsia" w:hAnsi="宋体"/>
          <w:bCs/>
          <w:color w:val="auto"/>
          <w:szCs w:val="21"/>
        </w:rPr>
        <w:t>询问事项可能影响中标、成交结果的，采购人应当暂停签订合同，已经签订合同的，应当中止履行合同。</w:t>
      </w:r>
    </w:p>
    <w:p w14:paraId="25307373">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38.2质疑</w:t>
      </w:r>
    </w:p>
    <w:p w14:paraId="4EC9CD68">
      <w:pPr>
        <w:shd w:val="clear" w:color="auto"/>
        <w:spacing w:line="360" w:lineRule="auto"/>
        <w:ind w:firstLine="420" w:firstLineChars="200"/>
        <w:rPr>
          <w:rFonts w:hint="eastAsia" w:ascii="宋体" w:hAnsi="宋体"/>
          <w:b/>
          <w:color w:val="auto"/>
          <w:szCs w:val="21"/>
        </w:rPr>
      </w:pPr>
      <w:r>
        <w:rPr>
          <w:rFonts w:hint="eastAsia" w:ascii="宋体" w:hAnsi="宋体"/>
          <w:color w:val="auto"/>
          <w:szCs w:val="21"/>
        </w:rPr>
        <w:t>38.2.1</w:t>
      </w:r>
      <w:r>
        <w:rPr>
          <w:rFonts w:hint="eastAsia" w:ascii="宋体" w:hAnsi="宋体"/>
          <w:b/>
          <w:color w:val="auto"/>
          <w:szCs w:val="21"/>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2ED9E553">
      <w:pPr>
        <w:shd w:val="clear" w:color="auto"/>
        <w:spacing w:line="360" w:lineRule="auto"/>
        <w:ind w:firstLine="420" w:firstLineChars="200"/>
        <w:rPr>
          <w:rFonts w:hint="eastAsia" w:hAnsi="宋体"/>
          <w:bCs/>
          <w:color w:val="auto"/>
        </w:rPr>
      </w:pPr>
      <w:r>
        <w:rPr>
          <w:rFonts w:hint="eastAsia" w:hAnsi="宋体"/>
          <w:bCs/>
          <w:color w:val="auto"/>
        </w:rPr>
        <w:t>（</w:t>
      </w:r>
      <w:r>
        <w:rPr>
          <w:rFonts w:hAnsi="宋体"/>
          <w:bCs/>
          <w:color w:val="auto"/>
        </w:rPr>
        <w:t>1</w:t>
      </w:r>
      <w:r>
        <w:rPr>
          <w:rFonts w:hint="eastAsia" w:hAnsi="宋体"/>
          <w:bCs/>
          <w:color w:val="auto"/>
        </w:rPr>
        <w:t>）潜在供应商依法获取公开招标文件后，认为采购文件使自己的权益受到损害的，应当在公开招标文件公告期限届满之日起</w:t>
      </w:r>
      <w:r>
        <w:rPr>
          <w:rFonts w:hAnsi="宋体"/>
          <w:bCs/>
          <w:color w:val="auto"/>
        </w:rPr>
        <w:t>7</w:t>
      </w:r>
      <w:r>
        <w:rPr>
          <w:rFonts w:hint="eastAsia" w:hAnsi="宋体"/>
          <w:bCs/>
          <w:color w:val="auto"/>
        </w:rPr>
        <w:t>个工作日内提出质疑。</w:t>
      </w:r>
      <w:r>
        <w:rPr>
          <w:rFonts w:hint="eastAsia"/>
          <w:color w:val="auto"/>
        </w:rPr>
        <w:t>委托代理协议无特殊约定的，</w:t>
      </w:r>
      <w:r>
        <w:rPr>
          <w:rFonts w:hint="eastAsia" w:hAnsi="宋体"/>
          <w:bCs/>
          <w:color w:val="auto"/>
        </w:rPr>
        <w:t>对公开招标文件中采购需求（含资格要求、采购预算和评分办法）的质疑由采购人受理并负责答复；对公开招标文件中的采购执行程序的质疑由采购代理机构受理并负责答复。</w:t>
      </w:r>
    </w:p>
    <w:p w14:paraId="783F731F">
      <w:pPr>
        <w:shd w:val="clear" w:color="auto"/>
        <w:spacing w:line="360" w:lineRule="auto"/>
        <w:ind w:firstLine="420" w:firstLineChars="200"/>
        <w:rPr>
          <w:rFonts w:hint="eastAsia" w:hAnsi="宋体"/>
          <w:bCs/>
          <w:color w:val="auto"/>
        </w:rPr>
      </w:pPr>
      <w:r>
        <w:rPr>
          <w:rFonts w:hint="eastAsia" w:hAnsi="宋体"/>
          <w:bCs/>
          <w:color w:val="auto"/>
        </w:rPr>
        <w:t>（</w:t>
      </w:r>
      <w:r>
        <w:rPr>
          <w:rFonts w:hAnsi="宋体"/>
          <w:bCs/>
          <w:color w:val="auto"/>
        </w:rPr>
        <w:t>2</w:t>
      </w:r>
      <w:r>
        <w:rPr>
          <w:rFonts w:hint="eastAsia" w:hAnsi="宋体"/>
          <w:bCs/>
          <w:color w:val="auto"/>
        </w:rPr>
        <w:t>）供应商认为采购过程使自己的权益受到损害的，应当在各采购程序环节结束之日起</w:t>
      </w:r>
      <w:r>
        <w:rPr>
          <w:rFonts w:hAnsi="宋体"/>
          <w:bCs/>
          <w:color w:val="auto"/>
        </w:rPr>
        <w:t>7</w:t>
      </w:r>
      <w:r>
        <w:rPr>
          <w:rFonts w:hint="eastAsia" w:hAnsi="宋体"/>
          <w:bCs/>
          <w:color w:val="auto"/>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35306187">
      <w:pPr>
        <w:shd w:val="clear" w:color="auto"/>
        <w:spacing w:line="360" w:lineRule="auto"/>
        <w:ind w:firstLine="420" w:firstLineChars="200"/>
        <w:rPr>
          <w:rFonts w:hint="eastAsia" w:hAnsi="宋体"/>
          <w:bCs/>
          <w:color w:val="auto"/>
        </w:rPr>
      </w:pPr>
      <w:r>
        <w:rPr>
          <w:rFonts w:hint="eastAsia" w:hAnsi="宋体"/>
          <w:bCs/>
          <w:color w:val="auto"/>
        </w:rPr>
        <w:t>（</w:t>
      </w:r>
      <w:r>
        <w:rPr>
          <w:rFonts w:hAnsi="宋体"/>
          <w:bCs/>
          <w:color w:val="auto"/>
        </w:rPr>
        <w:t>3</w:t>
      </w:r>
      <w:r>
        <w:rPr>
          <w:rFonts w:hint="eastAsia" w:hAnsi="宋体"/>
          <w:bCs/>
          <w:color w:val="auto"/>
        </w:rPr>
        <w:t>）供应商认为中标或者成交结果使自己的权益受到损害的，应当在中标或者成交结果公告期限届满之日起</w:t>
      </w:r>
      <w:r>
        <w:rPr>
          <w:rFonts w:hAnsi="宋体"/>
          <w:bCs/>
          <w:color w:val="auto"/>
        </w:rPr>
        <w:t>7</w:t>
      </w:r>
      <w:r>
        <w:rPr>
          <w:rFonts w:hint="eastAsia" w:hAnsi="宋体"/>
          <w:bCs/>
          <w:color w:val="auto"/>
        </w:rPr>
        <w:t>个工作日内提出质疑，由采购人受理并负责答复。</w:t>
      </w:r>
    </w:p>
    <w:p w14:paraId="1C1A35DD">
      <w:pPr>
        <w:shd w:val="clear" w:color="auto"/>
        <w:spacing w:line="360" w:lineRule="auto"/>
        <w:ind w:firstLine="422" w:firstLineChars="200"/>
        <w:rPr>
          <w:rFonts w:hint="eastAsia" w:hAnsi="宋体"/>
          <w:bCs/>
          <w:color w:val="auto"/>
          <w:szCs w:val="21"/>
        </w:rPr>
      </w:pPr>
      <w:r>
        <w:rPr>
          <w:rFonts w:hAnsi="宋体"/>
          <w:b/>
          <w:bCs/>
          <w:color w:val="auto"/>
          <w:szCs w:val="21"/>
        </w:rPr>
        <w:t>38.2.2</w:t>
      </w:r>
      <w:r>
        <w:rPr>
          <w:rFonts w:hint="eastAsia" w:hAnsi="宋体"/>
          <w:bCs/>
          <w:color w:val="auto"/>
          <w:szCs w:val="21"/>
        </w:rPr>
        <w:t>供应商质疑实行实名制，其质疑应当有具体的质疑事项及事实根据，质疑应当坚持依法依规、诚实信用原则，不得进行虚假、恶意质疑。</w:t>
      </w:r>
    </w:p>
    <w:p w14:paraId="34910D24">
      <w:pPr>
        <w:shd w:val="clear" w:color="auto"/>
        <w:spacing w:line="360" w:lineRule="auto"/>
        <w:ind w:firstLine="422" w:firstLineChars="200"/>
        <w:rPr>
          <w:rFonts w:hint="eastAsia" w:hAnsi="宋体"/>
          <w:bCs/>
          <w:color w:val="auto"/>
        </w:rPr>
      </w:pPr>
      <w:r>
        <w:rPr>
          <w:rFonts w:hAnsi="宋体"/>
          <w:b/>
          <w:bCs/>
          <w:color w:val="auto"/>
        </w:rPr>
        <w:t>38.2.3</w:t>
      </w:r>
      <w:r>
        <w:rPr>
          <w:rFonts w:hint="eastAsia" w:hAnsi="宋体"/>
          <w:bCs/>
          <w:color w:val="auto"/>
        </w:rPr>
        <w:t>质疑供应商可以委托代理人办理质疑事务。委托代理人应熟悉相关业务情况。代理人办理质疑事务时，除提交质疑书外，还应当提交质疑供应商的授权委托书和委托代理人身份证明复印件</w:t>
      </w:r>
      <w:r>
        <w:rPr>
          <w:rFonts w:hint="eastAsia" w:hAnsi="宋体"/>
          <w:color w:val="auto"/>
        </w:rPr>
        <w:t>。</w:t>
      </w:r>
    </w:p>
    <w:p w14:paraId="3BB1FE36">
      <w:pPr>
        <w:shd w:val="clear" w:color="auto"/>
        <w:spacing w:line="360" w:lineRule="auto"/>
        <w:ind w:firstLine="422" w:firstLineChars="200"/>
        <w:rPr>
          <w:rFonts w:hint="eastAsia" w:hAnsi="宋体"/>
          <w:b/>
          <w:bCs/>
          <w:color w:val="auto"/>
        </w:rPr>
      </w:pPr>
      <w:r>
        <w:rPr>
          <w:rFonts w:hAnsi="宋体"/>
          <w:b/>
          <w:bCs/>
          <w:color w:val="auto"/>
        </w:rPr>
        <w:t xml:space="preserve">38.2.4 </w:t>
      </w:r>
      <w:r>
        <w:rPr>
          <w:rFonts w:hint="eastAsia" w:hAnsi="宋体"/>
          <w:b/>
          <w:bCs/>
          <w:color w:val="auto"/>
        </w:rPr>
        <w:t>质疑供应商提起质疑应当符合下列条件：</w:t>
      </w:r>
    </w:p>
    <w:p w14:paraId="3672392E">
      <w:pPr>
        <w:shd w:val="clear" w:color="auto"/>
        <w:spacing w:line="360" w:lineRule="auto"/>
        <w:ind w:firstLine="420" w:firstLineChars="200"/>
        <w:rPr>
          <w:rFonts w:hint="eastAsia" w:hAnsi="宋体"/>
          <w:bCs/>
          <w:color w:val="auto"/>
        </w:rPr>
      </w:pPr>
      <w:r>
        <w:rPr>
          <w:rFonts w:hint="eastAsia" w:hAnsi="宋体"/>
          <w:bCs/>
          <w:color w:val="auto"/>
        </w:rPr>
        <w:t>（</w:t>
      </w:r>
      <w:r>
        <w:rPr>
          <w:rFonts w:hAnsi="宋体"/>
          <w:bCs/>
          <w:color w:val="auto"/>
        </w:rPr>
        <w:t>1</w:t>
      </w:r>
      <w:r>
        <w:rPr>
          <w:rFonts w:hint="eastAsia" w:hAnsi="宋体"/>
          <w:bCs/>
          <w:color w:val="auto"/>
        </w:rPr>
        <w:t>）质疑供应商是参与所质疑</w:t>
      </w:r>
      <w:r>
        <w:rPr>
          <w:rFonts w:hint="eastAsia" w:hAnsi="宋体"/>
          <w:bCs/>
          <w:color w:val="auto"/>
          <w:szCs w:val="21"/>
        </w:rPr>
        <w:t>项目</w:t>
      </w:r>
      <w:r>
        <w:rPr>
          <w:rFonts w:hint="eastAsia" w:hAnsi="宋体"/>
          <w:bCs/>
          <w:color w:val="auto"/>
        </w:rPr>
        <w:t>采购活动的供应商（潜在供应商已依法获取可质疑的采购文件的，可以对该采购文件质疑）；</w:t>
      </w:r>
    </w:p>
    <w:p w14:paraId="57087233">
      <w:pPr>
        <w:shd w:val="clear" w:color="auto"/>
        <w:spacing w:line="360" w:lineRule="auto"/>
        <w:ind w:firstLine="420" w:firstLineChars="200"/>
        <w:rPr>
          <w:rFonts w:hint="eastAsia" w:hAnsi="宋体"/>
          <w:bCs/>
          <w:color w:val="auto"/>
        </w:rPr>
      </w:pPr>
      <w:r>
        <w:rPr>
          <w:rFonts w:hint="eastAsia" w:hAnsi="宋体"/>
          <w:bCs/>
          <w:color w:val="auto"/>
        </w:rPr>
        <w:t>（</w:t>
      </w:r>
      <w:r>
        <w:rPr>
          <w:rFonts w:hAnsi="宋体"/>
          <w:bCs/>
          <w:color w:val="auto"/>
        </w:rPr>
        <w:t>2</w:t>
      </w:r>
      <w:r>
        <w:rPr>
          <w:rFonts w:hint="eastAsia" w:hAnsi="宋体"/>
          <w:bCs/>
          <w:color w:val="auto"/>
        </w:rPr>
        <w:t>）质疑函内容符合本章第</w:t>
      </w:r>
      <w:r>
        <w:rPr>
          <w:rFonts w:hAnsi="宋体"/>
          <w:bCs/>
          <w:color w:val="auto"/>
        </w:rPr>
        <w:t>38.2.5</w:t>
      </w:r>
      <w:r>
        <w:rPr>
          <w:rFonts w:hint="eastAsia" w:hAnsi="宋体"/>
          <w:bCs/>
          <w:color w:val="auto"/>
        </w:rPr>
        <w:t>项的规定；</w:t>
      </w:r>
    </w:p>
    <w:p w14:paraId="7A11FC38">
      <w:pPr>
        <w:shd w:val="clear" w:color="auto"/>
        <w:spacing w:line="360" w:lineRule="auto"/>
        <w:ind w:firstLine="420" w:firstLineChars="200"/>
        <w:rPr>
          <w:rFonts w:hint="eastAsia" w:hAnsi="宋体"/>
          <w:bCs/>
          <w:color w:val="auto"/>
        </w:rPr>
      </w:pPr>
      <w:r>
        <w:rPr>
          <w:rFonts w:hint="eastAsia" w:hAnsi="宋体"/>
          <w:bCs/>
          <w:color w:val="auto"/>
        </w:rPr>
        <w:t>（</w:t>
      </w:r>
      <w:r>
        <w:rPr>
          <w:rFonts w:hAnsi="宋体"/>
          <w:bCs/>
          <w:color w:val="auto"/>
        </w:rPr>
        <w:t>3</w:t>
      </w:r>
      <w:r>
        <w:rPr>
          <w:rFonts w:hint="eastAsia" w:hAnsi="宋体"/>
          <w:bCs/>
          <w:color w:val="auto"/>
        </w:rPr>
        <w:t>）在质疑有效期限内提起质疑；</w:t>
      </w:r>
    </w:p>
    <w:p w14:paraId="1F05ED8D">
      <w:pPr>
        <w:shd w:val="clear" w:color="auto"/>
        <w:spacing w:line="360" w:lineRule="auto"/>
        <w:ind w:firstLine="420" w:firstLineChars="200"/>
        <w:rPr>
          <w:rFonts w:hint="eastAsia" w:hAnsi="宋体"/>
          <w:bCs/>
          <w:color w:val="auto"/>
        </w:rPr>
      </w:pPr>
      <w:r>
        <w:rPr>
          <w:rFonts w:hint="eastAsia" w:hAnsi="宋体"/>
          <w:bCs/>
          <w:color w:val="auto"/>
        </w:rPr>
        <w:t>（</w:t>
      </w:r>
      <w:r>
        <w:rPr>
          <w:rFonts w:hAnsi="宋体"/>
          <w:bCs/>
          <w:color w:val="auto"/>
        </w:rPr>
        <w:t>4</w:t>
      </w:r>
      <w:r>
        <w:rPr>
          <w:rFonts w:hint="eastAsia" w:hAnsi="宋体"/>
          <w:bCs/>
          <w:color w:val="auto"/>
        </w:rPr>
        <w:t>）属于所质疑的采购人或采购人委托的采购代理机构组织的采购活动；</w:t>
      </w:r>
    </w:p>
    <w:p w14:paraId="417701C8">
      <w:pPr>
        <w:shd w:val="clear" w:color="auto"/>
        <w:spacing w:line="360" w:lineRule="auto"/>
        <w:ind w:firstLine="420" w:firstLineChars="200"/>
        <w:rPr>
          <w:rFonts w:hint="eastAsia" w:hAnsi="宋体"/>
          <w:bCs/>
          <w:color w:val="auto"/>
        </w:rPr>
      </w:pPr>
      <w:r>
        <w:rPr>
          <w:rFonts w:hint="eastAsia" w:hAnsi="宋体"/>
          <w:bCs/>
          <w:color w:val="auto"/>
        </w:rPr>
        <w:t>（</w:t>
      </w:r>
      <w:r>
        <w:rPr>
          <w:rFonts w:hAnsi="宋体"/>
          <w:bCs/>
          <w:color w:val="auto"/>
        </w:rPr>
        <w:t>5</w:t>
      </w:r>
      <w:r>
        <w:rPr>
          <w:rFonts w:hint="eastAsia" w:hAnsi="宋体"/>
          <w:bCs/>
          <w:color w:val="auto"/>
        </w:rPr>
        <w:t>）同一质疑事项未经采购人或采购人委托的采购代理机构质疑处理；</w:t>
      </w:r>
    </w:p>
    <w:p w14:paraId="0D8C1B0B">
      <w:pPr>
        <w:shd w:val="clear" w:color="auto"/>
        <w:spacing w:line="360" w:lineRule="auto"/>
        <w:ind w:firstLine="420" w:firstLineChars="200"/>
        <w:rPr>
          <w:rFonts w:hint="eastAsia" w:hAnsi="宋体"/>
          <w:bCs/>
          <w:color w:val="auto"/>
        </w:rPr>
      </w:pPr>
      <w:r>
        <w:rPr>
          <w:rFonts w:hint="eastAsia" w:hAnsi="宋体"/>
          <w:bCs/>
          <w:color w:val="auto"/>
        </w:rPr>
        <w:t>（</w:t>
      </w:r>
      <w:r>
        <w:rPr>
          <w:rFonts w:hAnsi="宋体"/>
          <w:bCs/>
          <w:color w:val="auto"/>
        </w:rPr>
        <w:t>6</w:t>
      </w:r>
      <w:r>
        <w:rPr>
          <w:rFonts w:hint="eastAsia" w:hAnsi="宋体"/>
          <w:bCs/>
          <w:color w:val="auto"/>
        </w:rPr>
        <w:t>）供应商对同一采购程序环节的质疑应当在质疑有效期内一次性提出；</w:t>
      </w:r>
    </w:p>
    <w:p w14:paraId="52F6301D">
      <w:pPr>
        <w:shd w:val="clear" w:color="auto"/>
        <w:spacing w:line="360" w:lineRule="auto"/>
        <w:ind w:firstLine="420" w:firstLineChars="200"/>
        <w:rPr>
          <w:rFonts w:hint="eastAsia" w:hAnsi="宋体"/>
          <w:bCs/>
          <w:color w:val="auto"/>
        </w:rPr>
      </w:pPr>
      <w:r>
        <w:rPr>
          <w:rFonts w:hint="eastAsia" w:hAnsi="宋体"/>
          <w:bCs/>
          <w:color w:val="auto"/>
        </w:rPr>
        <w:t>（</w:t>
      </w:r>
      <w:r>
        <w:rPr>
          <w:rFonts w:hAnsi="宋体"/>
          <w:bCs/>
          <w:color w:val="auto"/>
        </w:rPr>
        <w:t>7</w:t>
      </w:r>
      <w:r>
        <w:rPr>
          <w:rFonts w:hint="eastAsia" w:hAnsi="宋体"/>
          <w:bCs/>
          <w:color w:val="auto"/>
        </w:rPr>
        <w:t>）供应商提交质疑应当提交必要的证明材料，证明材料应以合法手段取得；</w:t>
      </w:r>
    </w:p>
    <w:p w14:paraId="49A0AE70">
      <w:pPr>
        <w:shd w:val="clear" w:color="auto"/>
        <w:spacing w:line="360" w:lineRule="auto"/>
        <w:ind w:firstLine="420" w:firstLineChars="200"/>
        <w:rPr>
          <w:color w:val="auto"/>
        </w:rPr>
      </w:pPr>
      <w:r>
        <w:rPr>
          <w:rFonts w:hint="eastAsia" w:hAnsi="宋体"/>
          <w:bCs/>
          <w:color w:val="auto"/>
        </w:rPr>
        <w:t>（</w:t>
      </w:r>
      <w:r>
        <w:rPr>
          <w:rFonts w:hAnsi="宋体"/>
          <w:bCs/>
          <w:color w:val="auto"/>
        </w:rPr>
        <w:t>8</w:t>
      </w:r>
      <w:r>
        <w:rPr>
          <w:rFonts w:hint="eastAsia" w:hAnsi="宋体"/>
          <w:bCs/>
          <w:color w:val="auto"/>
        </w:rPr>
        <w:t>）财政部门规定的其他条件。</w:t>
      </w:r>
    </w:p>
    <w:p w14:paraId="3450D9BA">
      <w:pPr>
        <w:shd w:val="clear" w:color="auto"/>
        <w:spacing w:line="360" w:lineRule="auto"/>
        <w:ind w:firstLine="420" w:firstLineChars="200"/>
        <w:rPr>
          <w:rFonts w:hint="eastAsia" w:ascii="宋体" w:hAnsi="宋体"/>
          <w:b/>
          <w:color w:val="auto"/>
          <w:szCs w:val="21"/>
        </w:rPr>
      </w:pPr>
      <w:bookmarkStart w:id="131" w:name="_9.2质疑、投诉应当采用书面形式，质疑函、投诉书均应明确阐述招标文件、"/>
      <w:bookmarkEnd w:id="131"/>
      <w:r>
        <w:rPr>
          <w:rFonts w:hint="eastAsia" w:ascii="宋体" w:hAnsi="宋体"/>
          <w:color w:val="auto"/>
          <w:szCs w:val="21"/>
        </w:rPr>
        <w:t xml:space="preserve"> 38.2.5 </w:t>
      </w:r>
      <w:r>
        <w:rPr>
          <w:rFonts w:hint="eastAsia" w:hAnsi="宋体"/>
          <w:bCs/>
          <w:color w:val="auto"/>
        </w:rPr>
        <w:t>供应商提出质疑应当提交质疑函和必要的证明材料，针对同一采购程序环节的质疑必须在法定质疑期内一次性提出。质疑函应当包括下列内容（质疑函格式后附）：</w:t>
      </w:r>
    </w:p>
    <w:p w14:paraId="1CBD82A6">
      <w:pPr>
        <w:shd w:val="clear" w:color="auto"/>
        <w:spacing w:line="360" w:lineRule="auto"/>
        <w:ind w:firstLine="420" w:firstLineChars="200"/>
        <w:rPr>
          <w:rFonts w:hint="eastAsia" w:hAnsi="宋体"/>
          <w:bCs/>
          <w:color w:val="auto"/>
        </w:rPr>
      </w:pPr>
      <w:r>
        <w:rPr>
          <w:rFonts w:hint="eastAsia" w:hAnsi="宋体"/>
          <w:bCs/>
          <w:color w:val="auto"/>
        </w:rPr>
        <w:t>（</w:t>
      </w:r>
      <w:r>
        <w:rPr>
          <w:rFonts w:hAnsi="宋体"/>
          <w:bCs/>
          <w:color w:val="auto"/>
        </w:rPr>
        <w:t>1</w:t>
      </w:r>
      <w:r>
        <w:rPr>
          <w:rFonts w:hint="eastAsia" w:hAnsi="宋体"/>
          <w:bCs/>
          <w:color w:val="auto"/>
        </w:rPr>
        <w:t>）供应商的姓名或者名称、地址、邮编、联系人及联系电话；</w:t>
      </w:r>
    </w:p>
    <w:p w14:paraId="2D49D81F">
      <w:pPr>
        <w:shd w:val="clear" w:color="auto"/>
        <w:spacing w:line="360" w:lineRule="auto"/>
        <w:ind w:firstLine="420" w:firstLineChars="200"/>
        <w:rPr>
          <w:rFonts w:hint="eastAsia" w:hAnsi="宋体"/>
          <w:bCs/>
          <w:color w:val="auto"/>
        </w:rPr>
      </w:pPr>
      <w:r>
        <w:rPr>
          <w:rFonts w:hint="eastAsia" w:hAnsi="宋体"/>
          <w:bCs/>
          <w:color w:val="auto"/>
        </w:rPr>
        <w:t>（</w:t>
      </w:r>
      <w:r>
        <w:rPr>
          <w:rFonts w:hAnsi="宋体"/>
          <w:bCs/>
          <w:color w:val="auto"/>
        </w:rPr>
        <w:t>2</w:t>
      </w:r>
      <w:r>
        <w:rPr>
          <w:rFonts w:hint="eastAsia" w:hAnsi="宋体"/>
          <w:bCs/>
          <w:color w:val="auto"/>
        </w:rPr>
        <w:t>）质疑项目的名称、编号；</w:t>
      </w:r>
    </w:p>
    <w:p w14:paraId="04F4F17C">
      <w:pPr>
        <w:shd w:val="clear" w:color="auto"/>
        <w:spacing w:line="360" w:lineRule="auto"/>
        <w:ind w:firstLine="420" w:firstLineChars="200"/>
        <w:rPr>
          <w:rFonts w:hint="eastAsia" w:hAnsi="宋体"/>
          <w:bCs/>
          <w:color w:val="auto"/>
        </w:rPr>
      </w:pPr>
      <w:r>
        <w:rPr>
          <w:rFonts w:hint="eastAsia" w:hAnsi="宋体"/>
          <w:bCs/>
          <w:color w:val="auto"/>
        </w:rPr>
        <w:t>（</w:t>
      </w:r>
      <w:r>
        <w:rPr>
          <w:rFonts w:hAnsi="宋体"/>
          <w:bCs/>
          <w:color w:val="auto"/>
        </w:rPr>
        <w:t>3</w:t>
      </w:r>
      <w:r>
        <w:rPr>
          <w:rFonts w:hint="eastAsia" w:hAnsi="宋体"/>
          <w:bCs/>
          <w:color w:val="auto"/>
        </w:rPr>
        <w:t>）具体、明确的质疑事项和与质疑事项相关的请求；</w:t>
      </w:r>
    </w:p>
    <w:p w14:paraId="43E0DBD1">
      <w:pPr>
        <w:shd w:val="clear" w:color="auto"/>
        <w:spacing w:line="360" w:lineRule="auto"/>
        <w:ind w:firstLine="420" w:firstLineChars="200"/>
        <w:rPr>
          <w:rFonts w:hint="eastAsia" w:hAnsi="宋体"/>
          <w:bCs/>
          <w:color w:val="auto"/>
        </w:rPr>
      </w:pPr>
      <w:r>
        <w:rPr>
          <w:rFonts w:hint="eastAsia" w:hAnsi="宋体"/>
          <w:bCs/>
          <w:color w:val="auto"/>
        </w:rPr>
        <w:t>（</w:t>
      </w:r>
      <w:r>
        <w:rPr>
          <w:rFonts w:hAnsi="宋体"/>
          <w:bCs/>
          <w:color w:val="auto"/>
        </w:rPr>
        <w:t>4</w:t>
      </w:r>
      <w:r>
        <w:rPr>
          <w:rFonts w:hint="eastAsia" w:hAnsi="宋体"/>
          <w:bCs/>
          <w:color w:val="auto"/>
        </w:rPr>
        <w:t>）事实依据（列明权益受到损害的事实和理由）；</w:t>
      </w:r>
    </w:p>
    <w:p w14:paraId="245DBC7D">
      <w:pPr>
        <w:shd w:val="clear" w:color="auto"/>
        <w:spacing w:line="360" w:lineRule="auto"/>
        <w:ind w:firstLine="420" w:firstLineChars="200"/>
        <w:rPr>
          <w:rFonts w:hint="eastAsia" w:hAnsi="宋体"/>
          <w:bCs/>
          <w:color w:val="auto"/>
        </w:rPr>
      </w:pPr>
      <w:r>
        <w:rPr>
          <w:rFonts w:hint="eastAsia" w:hAnsi="宋体"/>
          <w:bCs/>
          <w:color w:val="auto"/>
        </w:rPr>
        <w:t>（</w:t>
      </w:r>
      <w:r>
        <w:rPr>
          <w:rFonts w:hAnsi="宋体"/>
          <w:bCs/>
          <w:color w:val="auto"/>
        </w:rPr>
        <w:t>5</w:t>
      </w:r>
      <w:r>
        <w:rPr>
          <w:rFonts w:hint="eastAsia" w:hAnsi="宋体"/>
          <w:bCs/>
          <w:color w:val="auto"/>
        </w:rPr>
        <w:t>）必要的法律依据；</w:t>
      </w:r>
    </w:p>
    <w:p w14:paraId="3B14DFE7">
      <w:pPr>
        <w:shd w:val="clear" w:color="auto"/>
        <w:spacing w:line="360" w:lineRule="auto"/>
        <w:ind w:firstLine="420" w:firstLineChars="200"/>
        <w:rPr>
          <w:rFonts w:hint="eastAsia" w:hAnsi="宋体"/>
          <w:bCs/>
          <w:color w:val="auto"/>
        </w:rPr>
      </w:pPr>
      <w:r>
        <w:rPr>
          <w:rFonts w:hint="eastAsia" w:hAnsi="宋体"/>
          <w:bCs/>
          <w:color w:val="auto"/>
        </w:rPr>
        <w:t>（</w:t>
      </w:r>
      <w:r>
        <w:rPr>
          <w:rFonts w:hAnsi="宋体"/>
          <w:bCs/>
          <w:color w:val="auto"/>
        </w:rPr>
        <w:t>6</w:t>
      </w:r>
      <w:r>
        <w:rPr>
          <w:rFonts w:hint="eastAsia" w:hAnsi="宋体"/>
          <w:bCs/>
          <w:color w:val="auto"/>
        </w:rPr>
        <w:t>）提出质疑的日期。</w:t>
      </w:r>
    </w:p>
    <w:p w14:paraId="2ADE6840">
      <w:pPr>
        <w:shd w:val="clear" w:color="auto"/>
        <w:spacing w:line="360" w:lineRule="auto"/>
        <w:ind w:firstLine="420" w:firstLineChars="200"/>
        <w:rPr>
          <w:rFonts w:hint="eastAsia" w:hAnsi="宋体"/>
          <w:bCs/>
          <w:color w:val="auto"/>
        </w:rPr>
      </w:pPr>
      <w:r>
        <w:rPr>
          <w:rFonts w:hint="eastAsia" w:hAnsi="宋体"/>
          <w:bCs/>
          <w:color w:val="auto"/>
        </w:rPr>
        <w:t>供应商为自然人的，应当由本人签字；供应商为法人或者其他组织的，应当由法定代表人、主要负责人，或者其委托代理人签字或者盖章，并加盖公章。</w:t>
      </w:r>
    </w:p>
    <w:p w14:paraId="31523618">
      <w:pPr>
        <w:shd w:val="clear" w:color="auto"/>
        <w:spacing w:line="360" w:lineRule="auto"/>
        <w:ind w:firstLine="422" w:firstLineChars="200"/>
        <w:rPr>
          <w:rFonts w:hint="eastAsia" w:ascii="宋体" w:hAnsi="宋体"/>
          <w:b/>
          <w:color w:val="auto"/>
          <w:szCs w:val="20"/>
        </w:rPr>
      </w:pPr>
      <w:r>
        <w:rPr>
          <w:rFonts w:hint="eastAsia" w:ascii="宋体" w:hAnsi="宋体"/>
          <w:b/>
          <w:color w:val="auto"/>
          <w:szCs w:val="20"/>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39F1FE33">
      <w:pPr>
        <w:shd w:val="clear" w:color="auto"/>
        <w:spacing w:line="360" w:lineRule="auto"/>
        <w:ind w:firstLine="420" w:firstLineChars="200"/>
        <w:rPr>
          <w:rFonts w:hint="eastAsia" w:ascii="宋体" w:hAnsi="宋体"/>
          <w:bCs/>
          <w:color w:val="auto"/>
          <w:szCs w:val="21"/>
        </w:rPr>
      </w:pPr>
      <w:r>
        <w:rPr>
          <w:rFonts w:hint="eastAsia" w:ascii="宋体" w:hAnsi="宋体"/>
          <w:color w:val="auto"/>
          <w:szCs w:val="21"/>
        </w:rPr>
        <w:t>3</w:t>
      </w:r>
      <w:r>
        <w:rPr>
          <w:rFonts w:hint="eastAsia" w:ascii="宋体" w:hAnsi="宋体"/>
          <w:bCs/>
          <w:color w:val="auto"/>
          <w:szCs w:val="21"/>
        </w:rPr>
        <w:t>8.2.7采购人、采购代理机构认为供应商质疑不成立，或者成立但未对中标结果构成影响的，继续开展采购活动；认为供应商质疑成立且影响或者可能影响中标结果的，按照下列情况处理：</w:t>
      </w:r>
    </w:p>
    <w:p w14:paraId="13B1CF4F">
      <w:pPr>
        <w:shd w:val="clear" w:color="auto"/>
        <w:spacing w:line="360" w:lineRule="auto"/>
        <w:ind w:firstLine="420" w:firstLineChars="200"/>
        <w:rPr>
          <w:rFonts w:hint="eastAsia" w:hAnsi="宋体"/>
          <w:bCs/>
          <w:color w:val="auto"/>
        </w:rPr>
      </w:pPr>
      <w:r>
        <w:rPr>
          <w:rFonts w:hint="eastAsia" w:hAnsi="宋体"/>
          <w:bCs/>
          <w:color w:val="auto"/>
        </w:rPr>
        <w:t>　　（一）对招标文件提出的质疑，依法通过澄清或者修改可以继续开展采购活动的，澄清或者修改招标文件后继续开展采购活动；否则应当修改招标文件后重新开展采购活动。</w:t>
      </w:r>
    </w:p>
    <w:p w14:paraId="276AC8F1">
      <w:pPr>
        <w:shd w:val="clear" w:color="auto"/>
        <w:spacing w:line="360" w:lineRule="auto"/>
        <w:ind w:firstLine="420" w:firstLineChars="200"/>
        <w:rPr>
          <w:rFonts w:hint="eastAsia" w:hAnsi="宋体"/>
          <w:bCs/>
          <w:color w:val="auto"/>
        </w:rPr>
      </w:pPr>
      <w:r>
        <w:rPr>
          <w:rFonts w:hint="eastAsia" w:hAnsi="宋体"/>
          <w:bCs/>
          <w:color w:val="auto"/>
        </w:rPr>
        <w:t>　　（二）对采购过程、中标结果提出的质疑，合格供应商符合法定数量时，可以从合格的中标候选人中另行确定中标供应商的，应当依法另行确定中标供应商；否则应当重新开展采购活动。</w:t>
      </w:r>
    </w:p>
    <w:p w14:paraId="46AB84B7">
      <w:pPr>
        <w:shd w:val="clear" w:color="auto"/>
        <w:spacing w:line="360" w:lineRule="auto"/>
        <w:ind w:firstLine="420" w:firstLineChars="200"/>
        <w:rPr>
          <w:rFonts w:hint="eastAsia" w:hAnsi="宋体"/>
          <w:bCs/>
          <w:color w:val="auto"/>
        </w:rPr>
      </w:pPr>
      <w:r>
        <w:rPr>
          <w:rFonts w:hint="eastAsia" w:hAnsi="宋体"/>
          <w:bCs/>
          <w:color w:val="auto"/>
        </w:rPr>
        <w:t>质疑答复导致中标结果改变的，采购人或者采购代理机构应当将有关情况书面报告本级财政部门。</w:t>
      </w:r>
    </w:p>
    <w:p w14:paraId="3D0F3F0A">
      <w:pPr>
        <w:shd w:val="clear" w:color="auto"/>
        <w:spacing w:line="360" w:lineRule="auto"/>
        <w:ind w:firstLine="422" w:firstLineChars="200"/>
        <w:rPr>
          <w:rFonts w:hint="eastAsia" w:hAnsi="宋体"/>
          <w:b/>
          <w:color w:val="auto"/>
        </w:rPr>
      </w:pPr>
      <w:r>
        <w:rPr>
          <w:rFonts w:hAnsi="宋体"/>
          <w:b/>
          <w:color w:val="auto"/>
        </w:rPr>
        <w:t>38.3</w:t>
      </w:r>
      <w:r>
        <w:rPr>
          <w:rFonts w:hint="eastAsia" w:hAnsi="宋体"/>
          <w:b/>
          <w:color w:val="auto"/>
        </w:rPr>
        <w:t>投诉</w:t>
      </w:r>
    </w:p>
    <w:p w14:paraId="0CF24551">
      <w:pPr>
        <w:shd w:val="clear" w:color="auto"/>
        <w:spacing w:line="360" w:lineRule="auto"/>
        <w:ind w:firstLine="422" w:firstLineChars="200"/>
        <w:rPr>
          <w:rFonts w:hint="eastAsia" w:hAnsi="宋体"/>
          <w:bCs/>
          <w:color w:val="auto"/>
        </w:rPr>
      </w:pPr>
      <w:r>
        <w:rPr>
          <w:rFonts w:hAnsi="宋体"/>
          <w:b/>
          <w:color w:val="auto"/>
        </w:rPr>
        <w:t>38.3</w:t>
      </w:r>
      <w:r>
        <w:rPr>
          <w:rFonts w:hAnsi="宋体"/>
          <w:bCs/>
          <w:color w:val="auto"/>
        </w:rPr>
        <w:t>.</w:t>
      </w:r>
      <w:r>
        <w:rPr>
          <w:rFonts w:hAnsi="宋体"/>
          <w:b/>
          <w:bCs/>
          <w:color w:val="auto"/>
        </w:rPr>
        <w:t xml:space="preserve">1 </w:t>
      </w:r>
      <w:r>
        <w:rPr>
          <w:rFonts w:hint="eastAsia" w:hAnsi="宋体"/>
          <w:bCs/>
          <w:color w:val="auto"/>
        </w:rPr>
        <w:t>供应商认为采购文件、采购过程、中标和成交结果使自己的合法权益受到损害的，应当首先依法向采购人或采购人委托的</w:t>
      </w:r>
      <w:r>
        <w:rPr>
          <w:rFonts w:hint="eastAsia" w:hAnsi="宋体"/>
          <w:color w:val="auto"/>
        </w:rPr>
        <w:t>采购代理机构</w:t>
      </w:r>
      <w:r>
        <w:rPr>
          <w:rFonts w:hint="eastAsia" w:hAnsi="宋体"/>
          <w:bCs/>
          <w:color w:val="auto"/>
        </w:rPr>
        <w:t>提出质疑。对采购人、</w:t>
      </w:r>
      <w:r>
        <w:rPr>
          <w:rFonts w:hint="eastAsia" w:hAnsi="宋体"/>
          <w:color w:val="auto"/>
        </w:rPr>
        <w:t>采购代理机构</w:t>
      </w:r>
      <w:r>
        <w:rPr>
          <w:rFonts w:hint="eastAsia" w:hAnsi="宋体"/>
          <w:bCs/>
          <w:color w:val="auto"/>
        </w:rPr>
        <w:t>的答复不满意，或者采购人、</w:t>
      </w:r>
      <w:r>
        <w:rPr>
          <w:rFonts w:hint="eastAsia" w:hAnsi="宋体"/>
          <w:color w:val="auto"/>
        </w:rPr>
        <w:t>采购代理机构</w:t>
      </w:r>
      <w:r>
        <w:rPr>
          <w:rFonts w:hint="eastAsia" w:hAnsi="宋体"/>
          <w:bCs/>
          <w:color w:val="auto"/>
        </w:rPr>
        <w:t>未在规定期限内做出答复的，供应商可以在答复期满后</w:t>
      </w:r>
      <w:r>
        <w:rPr>
          <w:rFonts w:hAnsi="宋体"/>
          <w:bCs/>
          <w:color w:val="auto"/>
        </w:rPr>
        <w:t>15</w:t>
      </w:r>
      <w:r>
        <w:rPr>
          <w:rFonts w:hint="eastAsia" w:hAnsi="宋体"/>
          <w:bCs/>
          <w:color w:val="auto"/>
        </w:rPr>
        <w:t>个工作日内向南宁市政府采购监督管理部门提起投诉，投诉方式见“投标人须知前附表”。</w:t>
      </w:r>
    </w:p>
    <w:p w14:paraId="4559F05E">
      <w:pPr>
        <w:shd w:val="clear" w:color="auto"/>
        <w:spacing w:line="360" w:lineRule="auto"/>
        <w:ind w:firstLine="422" w:firstLineChars="200"/>
        <w:rPr>
          <w:rFonts w:hint="eastAsia" w:hAnsi="宋体"/>
          <w:bCs/>
          <w:color w:val="auto"/>
        </w:rPr>
      </w:pPr>
      <w:r>
        <w:rPr>
          <w:rFonts w:hAnsi="宋体"/>
          <w:b/>
          <w:color w:val="auto"/>
        </w:rPr>
        <w:t>38.3</w:t>
      </w:r>
      <w:r>
        <w:rPr>
          <w:b/>
          <w:color w:val="auto"/>
        </w:rPr>
        <w:t xml:space="preserve">.2 </w:t>
      </w:r>
      <w:r>
        <w:rPr>
          <w:rFonts w:hint="eastAsia"/>
          <w:color w:val="auto"/>
        </w:rPr>
        <w:t>投诉人投诉时，应当提交投诉书，并按照被投诉采购人、</w:t>
      </w:r>
      <w:r>
        <w:rPr>
          <w:rFonts w:hint="eastAsia" w:hAnsi="宋体"/>
          <w:color w:val="auto"/>
        </w:rPr>
        <w:t>采购代理机构</w:t>
      </w:r>
      <w:r>
        <w:rPr>
          <w:rFonts w:hint="eastAsia"/>
          <w:color w:val="auto"/>
        </w:rPr>
        <w:t>和与投诉事项有关的供应商数量提供投诉书的副本。投诉书</w:t>
      </w:r>
      <w:r>
        <w:rPr>
          <w:rFonts w:hint="eastAsia"/>
          <w:color w:val="auto"/>
          <w:szCs w:val="21"/>
        </w:rPr>
        <w:t>应当包括下列主要内容</w:t>
      </w:r>
      <w:r>
        <w:rPr>
          <w:rFonts w:hint="eastAsia"/>
          <w:color w:val="auto"/>
        </w:rPr>
        <w:t>（如材料中有外文资料应同时附上对应的中文译本）</w:t>
      </w:r>
      <w:r>
        <w:rPr>
          <w:rFonts w:hint="eastAsia" w:hAnsi="宋体"/>
          <w:bCs/>
          <w:color w:val="auto"/>
        </w:rPr>
        <w:t>（投诉书格式后附）</w:t>
      </w:r>
      <w:r>
        <w:rPr>
          <w:rFonts w:hint="eastAsia"/>
          <w:color w:val="auto"/>
          <w:szCs w:val="21"/>
        </w:rPr>
        <w:t>：</w:t>
      </w:r>
    </w:p>
    <w:p w14:paraId="26672BFA">
      <w:pPr>
        <w:shd w:val="clear" w:color="auto"/>
        <w:spacing w:line="360" w:lineRule="auto"/>
        <w:ind w:firstLine="420" w:firstLineChars="200"/>
        <w:rPr>
          <w:color w:val="auto"/>
        </w:rPr>
      </w:pPr>
      <w:r>
        <w:rPr>
          <w:rFonts w:hint="eastAsia" w:hAnsi="宋体"/>
          <w:color w:val="auto"/>
        </w:rPr>
        <w:t>（</w:t>
      </w:r>
      <w:r>
        <w:rPr>
          <w:rFonts w:hAnsi="宋体"/>
          <w:color w:val="auto"/>
        </w:rPr>
        <w:t>1</w:t>
      </w:r>
      <w:r>
        <w:rPr>
          <w:rFonts w:hint="eastAsia" w:hAnsi="宋体"/>
          <w:color w:val="auto"/>
        </w:rPr>
        <w:t>）投诉人和被投诉人的名称、地址、邮编、联系人及联系电话等；</w:t>
      </w:r>
    </w:p>
    <w:p w14:paraId="5F0EE9E3">
      <w:pPr>
        <w:shd w:val="clear" w:color="auto"/>
        <w:spacing w:line="360" w:lineRule="auto"/>
        <w:ind w:firstLine="420" w:firstLineChars="200"/>
        <w:rPr>
          <w:color w:val="auto"/>
        </w:rPr>
      </w:pPr>
      <w:r>
        <w:rPr>
          <w:rFonts w:hint="eastAsia" w:hAnsi="宋体"/>
          <w:color w:val="auto"/>
        </w:rPr>
        <w:t>（</w:t>
      </w:r>
      <w:r>
        <w:rPr>
          <w:rFonts w:hAnsi="宋体"/>
          <w:color w:val="auto"/>
        </w:rPr>
        <w:t>2</w:t>
      </w:r>
      <w:r>
        <w:rPr>
          <w:rFonts w:hint="eastAsia" w:hAnsi="宋体"/>
          <w:color w:val="auto"/>
        </w:rPr>
        <w:t>）质疑和质疑答复情况及相关证明材料；</w:t>
      </w:r>
    </w:p>
    <w:p w14:paraId="5A2FA206">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3</w:t>
      </w:r>
      <w:r>
        <w:rPr>
          <w:rFonts w:hint="eastAsia" w:hAnsi="宋体"/>
          <w:color w:val="auto"/>
        </w:rPr>
        <w:t>）具体、明确的投诉事项和与投诉事项相关的投诉请求；</w:t>
      </w:r>
    </w:p>
    <w:p w14:paraId="7067A3FB">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4</w:t>
      </w:r>
      <w:r>
        <w:rPr>
          <w:rFonts w:hint="eastAsia" w:hAnsi="宋体"/>
          <w:color w:val="auto"/>
        </w:rPr>
        <w:t>）事实依据；</w:t>
      </w:r>
    </w:p>
    <w:p w14:paraId="530AD249">
      <w:pPr>
        <w:shd w:val="clear" w:color="auto"/>
        <w:spacing w:line="360" w:lineRule="auto"/>
        <w:ind w:firstLine="420" w:firstLineChars="200"/>
        <w:rPr>
          <w:color w:val="auto"/>
        </w:rPr>
      </w:pPr>
      <w:r>
        <w:rPr>
          <w:rFonts w:hint="eastAsia" w:hAnsi="宋体"/>
          <w:color w:val="auto"/>
        </w:rPr>
        <w:t>（</w:t>
      </w:r>
      <w:r>
        <w:rPr>
          <w:rFonts w:hAnsi="宋体"/>
          <w:color w:val="auto"/>
        </w:rPr>
        <w:t>5</w:t>
      </w:r>
      <w:r>
        <w:rPr>
          <w:rFonts w:hint="eastAsia" w:hAnsi="宋体"/>
          <w:color w:val="auto"/>
        </w:rPr>
        <w:t>）法律依据；</w:t>
      </w:r>
    </w:p>
    <w:p w14:paraId="61322F55">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6</w:t>
      </w:r>
      <w:r>
        <w:rPr>
          <w:rFonts w:hint="eastAsia" w:hAnsi="宋体"/>
          <w:color w:val="auto"/>
        </w:rPr>
        <w:t>）提起投诉的日期。</w:t>
      </w:r>
    </w:p>
    <w:p w14:paraId="5D4EB089">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7</w:t>
      </w:r>
      <w:r>
        <w:rPr>
          <w:rFonts w:hint="eastAsia" w:hAnsi="宋体"/>
          <w:color w:val="auto"/>
        </w:rPr>
        <w:t>）附件材料：营业执照副本内页复印件（要求证件有效并清晰反映企业法人经营范围；近期连续三个月依法缴纳税收和在职职工社会保障资金证明材料（复印件）。</w:t>
      </w:r>
      <w:r>
        <w:rPr>
          <w:rFonts w:hAnsi="宋体"/>
          <w:color w:val="auto"/>
        </w:rPr>
        <w:tab/>
      </w:r>
    </w:p>
    <w:p w14:paraId="2ED75DC0">
      <w:pPr>
        <w:shd w:val="clear" w:color="auto"/>
        <w:spacing w:line="360" w:lineRule="auto"/>
        <w:ind w:firstLine="422" w:firstLineChars="200"/>
        <w:rPr>
          <w:rFonts w:hint="eastAsia" w:hAnsi="宋体"/>
          <w:bCs/>
          <w:color w:val="auto"/>
        </w:rPr>
      </w:pPr>
      <w:r>
        <w:rPr>
          <w:rFonts w:hAnsi="宋体"/>
          <w:b/>
          <w:color w:val="auto"/>
        </w:rPr>
        <w:t>38.3</w:t>
      </w:r>
      <w:r>
        <w:rPr>
          <w:b/>
          <w:color w:val="auto"/>
        </w:rPr>
        <w:t xml:space="preserve">.3  </w:t>
      </w:r>
      <w:r>
        <w:rPr>
          <w:rFonts w:hint="eastAsia"/>
          <w:color w:val="auto"/>
        </w:rPr>
        <w:t>投诉人可以委托代理人办理投诉事务。</w:t>
      </w:r>
      <w:r>
        <w:rPr>
          <w:rFonts w:hint="eastAsia" w:hAnsi="宋体"/>
          <w:bCs/>
          <w:color w:val="auto"/>
        </w:rPr>
        <w:t>委托代理人应熟悉相关业务情况。</w:t>
      </w:r>
      <w:r>
        <w:rPr>
          <w:rFonts w:hint="eastAsia"/>
          <w:color w:val="auto"/>
        </w:rPr>
        <w:t>代理人办理投诉事务时，除提交投诉书外，还应当提交投诉人的授权委托书和</w:t>
      </w:r>
      <w:r>
        <w:rPr>
          <w:rFonts w:hint="eastAsia" w:hAnsi="宋体"/>
          <w:color w:val="auto"/>
        </w:rPr>
        <w:t>委托代理人身份证明复印件。</w:t>
      </w:r>
    </w:p>
    <w:p w14:paraId="17344A65">
      <w:pPr>
        <w:shd w:val="clear" w:color="auto"/>
        <w:spacing w:line="360" w:lineRule="auto"/>
        <w:ind w:firstLine="422" w:firstLineChars="200"/>
        <w:rPr>
          <w:rFonts w:hint="eastAsia" w:hAnsi="宋体"/>
          <w:color w:val="auto"/>
        </w:rPr>
      </w:pPr>
      <w:r>
        <w:rPr>
          <w:rFonts w:hAnsi="宋体"/>
          <w:b/>
          <w:color w:val="auto"/>
        </w:rPr>
        <w:t>38.3</w:t>
      </w:r>
      <w:r>
        <w:rPr>
          <w:b/>
          <w:color w:val="auto"/>
        </w:rPr>
        <w:t>.4</w:t>
      </w:r>
      <w:r>
        <w:rPr>
          <w:rFonts w:hint="eastAsia"/>
          <w:color w:val="auto"/>
        </w:rPr>
        <w:t>投诉人提起投诉应当符合下列条件：</w:t>
      </w:r>
    </w:p>
    <w:p w14:paraId="4C16CEA5">
      <w:pPr>
        <w:shd w:val="clear" w:color="auto"/>
        <w:spacing w:line="360" w:lineRule="auto"/>
        <w:ind w:firstLine="420" w:firstLineChars="200"/>
        <w:rPr>
          <w:rFonts w:hint="eastAsia" w:ascii="宋体" w:hAnsi="宋体"/>
          <w:color w:val="auto"/>
        </w:rPr>
      </w:pPr>
      <w:r>
        <w:rPr>
          <w:rFonts w:hint="eastAsia" w:ascii="宋体" w:hAnsi="宋体"/>
          <w:color w:val="auto"/>
        </w:rPr>
        <w:t>（1）投诉人是参与所投诉政府采购活动的供应商；</w:t>
      </w:r>
    </w:p>
    <w:p w14:paraId="2202747F">
      <w:pPr>
        <w:shd w:val="clear" w:color="auto"/>
        <w:spacing w:line="360" w:lineRule="auto"/>
        <w:ind w:firstLine="420" w:firstLineChars="200"/>
        <w:rPr>
          <w:rFonts w:hint="eastAsia" w:ascii="宋体" w:hAnsi="宋体"/>
          <w:color w:val="auto"/>
        </w:rPr>
      </w:pPr>
      <w:r>
        <w:rPr>
          <w:rFonts w:hint="eastAsia" w:ascii="宋体" w:hAnsi="宋体"/>
          <w:color w:val="auto"/>
        </w:rPr>
        <w:t>（2）提起投诉前已依法进行质疑；</w:t>
      </w:r>
    </w:p>
    <w:p w14:paraId="533BFCD5">
      <w:pPr>
        <w:shd w:val="clear" w:color="auto"/>
        <w:spacing w:line="360" w:lineRule="auto"/>
        <w:ind w:firstLine="420" w:firstLineChars="200"/>
        <w:rPr>
          <w:rFonts w:hint="eastAsia" w:ascii="宋体" w:hAnsi="宋体"/>
          <w:color w:val="auto"/>
        </w:rPr>
      </w:pPr>
      <w:r>
        <w:rPr>
          <w:rFonts w:hint="eastAsia" w:ascii="宋体" w:hAnsi="宋体"/>
          <w:color w:val="auto"/>
        </w:rPr>
        <w:t>（3）投诉书内容符合本章第38.3.2项的规定；</w:t>
      </w:r>
    </w:p>
    <w:p w14:paraId="3F5F6945">
      <w:pPr>
        <w:shd w:val="clear" w:color="auto"/>
        <w:spacing w:line="360" w:lineRule="auto"/>
        <w:ind w:firstLine="420" w:firstLineChars="200"/>
        <w:rPr>
          <w:rFonts w:hint="eastAsia" w:ascii="宋体" w:hAnsi="宋体"/>
          <w:color w:val="auto"/>
        </w:rPr>
      </w:pPr>
      <w:r>
        <w:rPr>
          <w:rFonts w:hint="eastAsia" w:ascii="宋体" w:hAnsi="宋体"/>
          <w:color w:val="auto"/>
        </w:rPr>
        <w:t>（4）在投诉有效期限内提起投诉；</w:t>
      </w:r>
    </w:p>
    <w:p w14:paraId="4A565980">
      <w:pPr>
        <w:shd w:val="clear" w:color="auto"/>
        <w:spacing w:line="360" w:lineRule="auto"/>
        <w:ind w:firstLine="420" w:firstLineChars="200"/>
        <w:rPr>
          <w:rFonts w:hint="eastAsia" w:ascii="宋体" w:hAnsi="宋体"/>
          <w:color w:val="auto"/>
        </w:rPr>
      </w:pPr>
      <w:r>
        <w:rPr>
          <w:rFonts w:hint="eastAsia" w:ascii="宋体" w:hAnsi="宋体"/>
          <w:color w:val="auto"/>
        </w:rPr>
        <w:t>（5）属于南宁市政府采购监督管理部门管辖；</w:t>
      </w:r>
    </w:p>
    <w:p w14:paraId="6DB470BE">
      <w:pPr>
        <w:shd w:val="clear" w:color="auto"/>
        <w:spacing w:line="360" w:lineRule="auto"/>
        <w:ind w:firstLine="420" w:firstLineChars="200"/>
        <w:rPr>
          <w:rFonts w:hint="eastAsia" w:ascii="宋体" w:hAnsi="宋体"/>
          <w:color w:val="auto"/>
        </w:rPr>
      </w:pPr>
      <w:r>
        <w:rPr>
          <w:rFonts w:hint="eastAsia" w:ascii="宋体" w:hAnsi="宋体"/>
          <w:color w:val="auto"/>
        </w:rPr>
        <w:t>（6）同一投诉事项未经</w:t>
      </w:r>
      <w:r>
        <w:rPr>
          <w:rFonts w:hint="eastAsia" w:ascii="宋体" w:hAnsi="宋体"/>
          <w:bCs/>
          <w:color w:val="auto"/>
        </w:rPr>
        <w:t>南宁市政府采购监督管理部门</w:t>
      </w:r>
      <w:r>
        <w:rPr>
          <w:rFonts w:hint="eastAsia" w:ascii="宋体" w:hAnsi="宋体"/>
          <w:color w:val="auto"/>
        </w:rPr>
        <w:t>投诉处理；</w:t>
      </w:r>
    </w:p>
    <w:p w14:paraId="3E5622C8">
      <w:pPr>
        <w:shd w:val="clear" w:color="auto"/>
        <w:spacing w:line="360" w:lineRule="auto"/>
        <w:ind w:firstLine="420" w:firstLineChars="200"/>
        <w:rPr>
          <w:rFonts w:ascii="宋体"/>
          <w:color w:val="auto"/>
        </w:rPr>
      </w:pPr>
      <w:r>
        <w:rPr>
          <w:rFonts w:hint="eastAsia" w:ascii="宋体"/>
          <w:color w:val="auto"/>
        </w:rPr>
        <w:t>（7）国务院财政部门规定的其他条件。</w:t>
      </w:r>
    </w:p>
    <w:p w14:paraId="098132F1">
      <w:pPr>
        <w:shd w:val="clear" w:color="auto"/>
        <w:spacing w:line="360" w:lineRule="auto"/>
        <w:ind w:firstLine="422" w:firstLineChars="200"/>
        <w:rPr>
          <w:color w:val="auto"/>
        </w:rPr>
      </w:pPr>
      <w:r>
        <w:rPr>
          <w:rFonts w:hAnsi="宋体"/>
          <w:b/>
          <w:color w:val="auto"/>
        </w:rPr>
        <w:t>38.3</w:t>
      </w:r>
      <w:r>
        <w:rPr>
          <w:rFonts w:hint="eastAsia" w:ascii="宋体"/>
          <w:b/>
          <w:color w:val="auto"/>
        </w:rPr>
        <w:t>.5</w:t>
      </w:r>
      <w:r>
        <w:rPr>
          <w:rFonts w:hint="eastAsia" w:ascii="宋体"/>
          <w:color w:val="auto"/>
        </w:rPr>
        <w:t xml:space="preserve">  南宁市政府采购监督管理部门</w:t>
      </w:r>
      <w:r>
        <w:rPr>
          <w:rFonts w:hint="eastAsia"/>
          <w:color w:val="auto"/>
        </w:rPr>
        <w:t>自受理投诉之日起</w:t>
      </w:r>
      <w:r>
        <w:rPr>
          <w:color w:val="auto"/>
        </w:rPr>
        <w:t>30</w:t>
      </w:r>
      <w:r>
        <w:rPr>
          <w:rFonts w:hint="eastAsia"/>
          <w:color w:val="auto"/>
        </w:rPr>
        <w:t>个工作日内，对投诉事项作出处理决定，并以书面形式通知投诉人、被投诉人及其他与投诉处理结果有利害关系的政府采购当</w:t>
      </w:r>
      <w:r>
        <w:rPr>
          <w:rFonts w:hint="eastAsia" w:ascii="宋体"/>
          <w:color w:val="auto"/>
        </w:rPr>
        <w:t>事人</w:t>
      </w:r>
      <w:r>
        <w:rPr>
          <w:rFonts w:hint="eastAsia"/>
          <w:color w:val="auto"/>
        </w:rPr>
        <w:t>。并将投诉结果在</w:t>
      </w:r>
      <w:r>
        <w:rPr>
          <w:rFonts w:hint="eastAsia" w:ascii="宋体" w:hAnsi="宋体" w:cs="宋体"/>
          <w:color w:val="auto"/>
          <w:kern w:val="0"/>
          <w:szCs w:val="21"/>
        </w:rPr>
        <w:t>“广西政府采购网”（http://zfcg.gxzf.gov.cn）</w:t>
      </w:r>
      <w:r>
        <w:rPr>
          <w:rFonts w:hint="eastAsia"/>
          <w:color w:val="auto"/>
        </w:rPr>
        <w:t>发布。</w:t>
      </w:r>
    </w:p>
    <w:p w14:paraId="3C8C0AB0">
      <w:pPr>
        <w:shd w:val="clear" w:color="auto"/>
        <w:spacing w:line="360" w:lineRule="auto"/>
        <w:ind w:firstLine="422" w:firstLineChars="200"/>
        <w:rPr>
          <w:rFonts w:ascii="宋体"/>
          <w:color w:val="auto"/>
        </w:rPr>
      </w:pPr>
      <w:r>
        <w:rPr>
          <w:rFonts w:hAnsi="宋体"/>
          <w:b/>
          <w:color w:val="auto"/>
        </w:rPr>
        <w:t>38.3</w:t>
      </w:r>
      <w:r>
        <w:rPr>
          <w:rFonts w:hint="eastAsia" w:ascii="宋体"/>
          <w:b/>
          <w:color w:val="auto"/>
        </w:rPr>
        <w:t>.6</w:t>
      </w:r>
      <w:r>
        <w:rPr>
          <w:rFonts w:hint="eastAsia" w:ascii="宋体"/>
          <w:color w:val="auto"/>
        </w:rPr>
        <w:t xml:space="preserve">  南宁市政府采购监督管理部门在处理投诉事项期间，可以视具体情况暂停采购活动。</w:t>
      </w:r>
    </w:p>
    <w:p w14:paraId="6382D22F">
      <w:pPr>
        <w:shd w:val="clear" w:color="auto"/>
        <w:snapToGrid w:val="0"/>
        <w:spacing w:line="360" w:lineRule="auto"/>
        <w:ind w:left="120" w:leftChars="57" w:firstLine="482" w:firstLineChars="150"/>
        <w:jc w:val="center"/>
        <w:outlineLvl w:val="2"/>
        <w:rPr>
          <w:b/>
          <w:bCs/>
          <w:color w:val="auto"/>
          <w:sz w:val="32"/>
          <w:szCs w:val="32"/>
        </w:rPr>
      </w:pPr>
      <w:bookmarkStart w:id="132" w:name="_Toc187761561"/>
      <w:r>
        <w:rPr>
          <w:rFonts w:hint="eastAsia"/>
          <w:b/>
          <w:bCs/>
          <w:color w:val="auto"/>
          <w:sz w:val="32"/>
          <w:szCs w:val="32"/>
        </w:rPr>
        <w:t>八、验收</w:t>
      </w:r>
      <w:bookmarkEnd w:id="132"/>
    </w:p>
    <w:p w14:paraId="2CC64385">
      <w:pPr>
        <w:shd w:val="clear" w:color="auto"/>
        <w:spacing w:line="360" w:lineRule="auto"/>
        <w:ind w:firstLine="422" w:firstLineChars="200"/>
        <w:rPr>
          <w:rFonts w:hint="eastAsia" w:hAnsi="宋体"/>
          <w:b/>
          <w:color w:val="auto"/>
        </w:rPr>
      </w:pPr>
      <w:r>
        <w:rPr>
          <w:rFonts w:hAnsi="宋体"/>
          <w:b/>
          <w:color w:val="auto"/>
        </w:rPr>
        <w:t>39.</w:t>
      </w:r>
      <w:r>
        <w:rPr>
          <w:rFonts w:hint="eastAsia" w:hAnsi="宋体"/>
          <w:b/>
          <w:color w:val="auto"/>
        </w:rPr>
        <w:t>验收</w:t>
      </w:r>
    </w:p>
    <w:p w14:paraId="4D19151D">
      <w:pPr>
        <w:shd w:val="clear" w:color="auto"/>
        <w:tabs>
          <w:tab w:val="left" w:pos="0"/>
        </w:tabs>
        <w:spacing w:line="360" w:lineRule="auto"/>
        <w:ind w:firstLine="480"/>
        <w:rPr>
          <w:rFonts w:hint="eastAsia" w:hAnsi="宋体"/>
          <w:color w:val="auto"/>
        </w:rPr>
      </w:pPr>
      <w:r>
        <w:rPr>
          <w:rFonts w:hAnsi="宋体"/>
          <w:color w:val="auto"/>
        </w:rPr>
        <w:t>39.1</w:t>
      </w:r>
      <w:r>
        <w:rPr>
          <w:rFonts w:hint="eastAsia" w:hAnsi="宋体"/>
          <w:color w:val="auto"/>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64BE488">
      <w:pPr>
        <w:shd w:val="clear" w:color="auto"/>
        <w:tabs>
          <w:tab w:val="left" w:pos="0"/>
        </w:tabs>
        <w:spacing w:line="360" w:lineRule="auto"/>
        <w:ind w:firstLine="480"/>
        <w:rPr>
          <w:rFonts w:hint="eastAsia" w:hAnsi="宋体"/>
          <w:color w:val="auto"/>
        </w:rPr>
      </w:pPr>
      <w:r>
        <w:rPr>
          <w:rFonts w:hAnsi="宋体"/>
          <w:color w:val="auto"/>
        </w:rPr>
        <w:t>39.2</w:t>
      </w:r>
      <w:r>
        <w:rPr>
          <w:rFonts w:hint="eastAsia" w:hAnsi="宋体"/>
          <w:color w:val="auto"/>
        </w:rPr>
        <w:t>采购人可以邀请参加本项目的其他投标人或者第三方机构参与验收。参与验收的投标人或者第三方机构的意见作为验收书的参考资料一并存档。</w:t>
      </w:r>
    </w:p>
    <w:p w14:paraId="388B1DEF">
      <w:pPr>
        <w:shd w:val="clear" w:color="auto"/>
        <w:tabs>
          <w:tab w:val="left" w:pos="0"/>
        </w:tabs>
        <w:spacing w:line="360" w:lineRule="auto"/>
        <w:ind w:firstLine="480"/>
        <w:rPr>
          <w:rFonts w:hint="eastAsia" w:hAnsi="宋体"/>
          <w:color w:val="auto"/>
        </w:rPr>
      </w:pPr>
      <w:r>
        <w:rPr>
          <w:rFonts w:hAnsi="宋体"/>
          <w:color w:val="auto"/>
        </w:rPr>
        <w:t>39.3</w:t>
      </w:r>
      <w:r>
        <w:rPr>
          <w:rFonts w:hint="eastAsia" w:hAnsi="宋体"/>
          <w:color w:val="auto"/>
        </w:rPr>
        <w:t>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C081C36">
      <w:pPr>
        <w:shd w:val="clear" w:color="auto"/>
        <w:tabs>
          <w:tab w:val="left" w:pos="0"/>
        </w:tabs>
        <w:spacing w:line="360" w:lineRule="auto"/>
        <w:ind w:firstLine="480"/>
        <w:rPr>
          <w:rFonts w:hint="eastAsia" w:hAnsi="宋体"/>
          <w:color w:val="auto"/>
        </w:rPr>
      </w:pPr>
      <w:r>
        <w:rPr>
          <w:rFonts w:hAnsi="宋体"/>
          <w:color w:val="auto"/>
        </w:rPr>
        <w:t>39.4</w:t>
      </w:r>
      <w:r>
        <w:rPr>
          <w:rFonts w:hint="eastAsia" w:hAnsi="宋体"/>
          <w:color w:val="auto"/>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6E2F1AE8">
      <w:pPr>
        <w:pStyle w:val="17"/>
        <w:shd w:val="clear" w:color="auto"/>
        <w:snapToGrid w:val="0"/>
        <w:spacing w:line="400" w:lineRule="exact"/>
        <w:rPr>
          <w:rFonts w:hint="eastAsia" w:hAnsi="宋体"/>
          <w:color w:val="auto"/>
        </w:rPr>
      </w:pPr>
    </w:p>
    <w:p w14:paraId="20282793">
      <w:pPr>
        <w:pStyle w:val="4"/>
        <w:keepNext w:val="0"/>
        <w:keepLines w:val="0"/>
        <w:shd w:val="clear" w:color="auto"/>
        <w:spacing w:line="360" w:lineRule="auto"/>
        <w:jc w:val="center"/>
        <w:rPr>
          <w:color w:val="auto"/>
        </w:rPr>
      </w:pPr>
      <w:bookmarkStart w:id="133" w:name="_八、其他事项"/>
      <w:bookmarkEnd w:id="133"/>
      <w:bookmarkStart w:id="134" w:name="_Toc187761562"/>
      <w:r>
        <w:rPr>
          <w:rFonts w:hint="eastAsia"/>
          <w:color w:val="auto"/>
        </w:rPr>
        <w:t>九、其他事项</w:t>
      </w:r>
      <w:bookmarkEnd w:id="134"/>
    </w:p>
    <w:p w14:paraId="3F82FE74">
      <w:pPr>
        <w:shd w:val="clear" w:color="auto"/>
        <w:spacing w:line="360" w:lineRule="auto"/>
        <w:ind w:firstLine="480" w:firstLineChars="200"/>
        <w:rPr>
          <w:rFonts w:hint="eastAsia" w:ascii="黑体" w:hAnsi="黑体" w:eastAsia="黑体"/>
          <w:color w:val="auto"/>
          <w:sz w:val="24"/>
        </w:rPr>
      </w:pPr>
      <w:bookmarkStart w:id="135" w:name="_42.代理服务费"/>
      <w:bookmarkEnd w:id="135"/>
      <w:r>
        <w:rPr>
          <w:rFonts w:hint="eastAsia" w:ascii="黑体" w:hAnsi="黑体" w:eastAsia="黑体"/>
          <w:color w:val="auto"/>
          <w:sz w:val="24"/>
        </w:rPr>
        <w:t>40.代理服务费</w:t>
      </w:r>
    </w:p>
    <w:p w14:paraId="1F688FFE">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代理服务收费标准及缴费账户详见“投标人须知前附表”，投标人为联合体的，可以由联合体中的一方或者多方共同交纳代理服务费。</w:t>
      </w:r>
    </w:p>
    <w:p w14:paraId="0968D3AD">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41. 需要补充的其他内容</w:t>
      </w:r>
    </w:p>
    <w:p w14:paraId="158D4381">
      <w:pPr>
        <w:shd w:val="clear" w:color="auto"/>
        <w:spacing w:line="360" w:lineRule="auto"/>
        <w:ind w:firstLine="420" w:firstLineChars="200"/>
        <w:rPr>
          <w:rFonts w:hint="eastAsia" w:hAnsi="宋体"/>
          <w:color w:val="auto"/>
        </w:rPr>
      </w:pPr>
      <w:r>
        <w:rPr>
          <w:rFonts w:hAnsi="宋体"/>
          <w:color w:val="auto"/>
        </w:rPr>
        <w:t>41.1</w:t>
      </w:r>
      <w:r>
        <w:rPr>
          <w:rFonts w:hint="eastAsia" w:hAnsi="宋体" w:cs="宋体"/>
          <w:color w:val="auto"/>
        </w:rPr>
        <w:t>本招标文件解释规则详见</w:t>
      </w:r>
      <w:r>
        <w:rPr>
          <w:rFonts w:hint="eastAsia" w:hAnsi="宋体"/>
          <w:color w:val="auto"/>
        </w:rPr>
        <w:t>“投标人须知前附表”。</w:t>
      </w:r>
    </w:p>
    <w:p w14:paraId="6763736B">
      <w:pPr>
        <w:shd w:val="clear" w:color="auto"/>
        <w:spacing w:line="360" w:lineRule="auto"/>
        <w:ind w:firstLine="420" w:firstLineChars="200"/>
        <w:rPr>
          <w:rFonts w:hint="eastAsia" w:hAnsi="宋体"/>
          <w:color w:val="auto"/>
        </w:rPr>
      </w:pPr>
      <w:r>
        <w:rPr>
          <w:rFonts w:hAnsi="宋体" w:cs="宋体"/>
          <w:color w:val="auto"/>
        </w:rPr>
        <w:t xml:space="preserve">41.2 </w:t>
      </w:r>
      <w:r>
        <w:rPr>
          <w:rFonts w:hint="eastAsia" w:hAnsi="宋体"/>
          <w:color w:val="auto"/>
        </w:rPr>
        <w:t>其他事项详见“投标人须知前附表”。</w:t>
      </w:r>
    </w:p>
    <w:p w14:paraId="6D4FBB9E">
      <w:pPr>
        <w:shd w:val="clear" w:color="auto"/>
        <w:spacing w:line="360" w:lineRule="auto"/>
        <w:ind w:firstLine="420" w:firstLineChars="200"/>
        <w:rPr>
          <w:rFonts w:hint="eastAsia" w:hAnsi="宋体"/>
          <w:color w:val="auto"/>
        </w:rPr>
      </w:pPr>
      <w:r>
        <w:rPr>
          <w:rFonts w:hAnsi="宋体"/>
          <w:color w:val="auto"/>
        </w:rPr>
        <w:t>41.3</w:t>
      </w:r>
      <w:r>
        <w:rPr>
          <w:rFonts w:hint="eastAsia" w:hAnsi="宋体"/>
          <w:color w:val="auto"/>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w:t>
      </w:r>
      <w:r>
        <w:rPr>
          <w:rFonts w:hint="eastAsia"/>
          <w:color w:val="auto"/>
        </w:rPr>
        <w:t>不对其中涉及的货物的制造商和工程承建商作出要求的，</w:t>
      </w:r>
      <w:r>
        <w:rPr>
          <w:rFonts w:hint="eastAsia" w:hAnsi="宋体"/>
          <w:color w:val="auto"/>
        </w:rPr>
        <w:t>享受本文件规定的中小企业扶持政策。</w:t>
      </w:r>
    </w:p>
    <w:p w14:paraId="26DD7DE2">
      <w:pPr>
        <w:shd w:val="clear" w:color="auto"/>
        <w:spacing w:line="360" w:lineRule="auto"/>
        <w:ind w:firstLine="420" w:firstLineChars="200"/>
        <w:rPr>
          <w:rFonts w:hint="eastAsia" w:hAnsi="宋体"/>
          <w:color w:val="auto"/>
        </w:rPr>
      </w:pPr>
      <w:r>
        <w:rPr>
          <w:rFonts w:hint="eastAsia" w:hAnsi="宋体"/>
          <w:color w:val="auto"/>
        </w:rPr>
        <w:t>以联合体形式参加政府采购活动，联合体各方均为中小企业的，联合体视同中小企业。其中，联合体各方均为小微企业的，联合体视同小微企业。</w:t>
      </w:r>
    </w:p>
    <w:p w14:paraId="1A3306B8">
      <w:pPr>
        <w:shd w:val="clear" w:color="auto"/>
        <w:spacing w:line="360" w:lineRule="auto"/>
        <w:ind w:firstLine="420" w:firstLineChars="200"/>
        <w:rPr>
          <w:rFonts w:hint="eastAsia" w:hAnsi="宋体"/>
          <w:color w:val="auto"/>
        </w:rPr>
      </w:pPr>
      <w:r>
        <w:rPr>
          <w:rFonts w:hint="eastAsia" w:hAnsi="宋体"/>
          <w:color w:val="auto"/>
        </w:rPr>
        <w:t>依据本文件规定享受扶持政策获得政府采购合同的，小微企业不得将合同分包给大中型企业，中型企业不得将合同分包给大型企业。</w:t>
      </w:r>
    </w:p>
    <w:p w14:paraId="32957C7D">
      <w:pPr>
        <w:shd w:val="clear" w:color="auto"/>
        <w:spacing w:line="360" w:lineRule="auto"/>
        <w:ind w:firstLine="480" w:firstLineChars="200"/>
        <w:rPr>
          <w:rFonts w:hint="eastAsia" w:ascii="黑体" w:hAnsi="黑体" w:eastAsia="黑体"/>
          <w:color w:val="auto"/>
          <w:sz w:val="24"/>
        </w:rPr>
      </w:pPr>
      <w:r>
        <w:rPr>
          <w:rFonts w:hint="eastAsia" w:ascii="黑体" w:hAnsi="黑体" w:eastAsia="黑体"/>
          <w:color w:val="auto"/>
          <w:sz w:val="24"/>
        </w:rPr>
        <w:t>42. 政采贷相关说明</w:t>
      </w:r>
    </w:p>
    <w:p w14:paraId="2BD5915E">
      <w:pPr>
        <w:shd w:val="clear" w:color="auto"/>
        <w:spacing w:line="360" w:lineRule="auto"/>
        <w:ind w:firstLine="420" w:firstLineChars="200"/>
        <w:jc w:val="left"/>
        <w:rPr>
          <w:rFonts w:hint="eastAsia" w:hAnsi="宋体"/>
          <w:color w:val="auto"/>
        </w:rPr>
      </w:pPr>
      <w:r>
        <w:rPr>
          <w:rFonts w:hint="eastAsia" w:hAnsi="宋体"/>
          <w:color w:val="auto"/>
        </w:rPr>
        <w:t>为优化政府采购营商环境，缓解供应商资金难题，南宁市政府采购试行政府采购信用融资制度，中标供应商如有融资需求，可凭政府采购合同通过以下方式申请政府采购信用融资贷款：</w:t>
      </w:r>
    </w:p>
    <w:p w14:paraId="3B368157">
      <w:pPr>
        <w:numPr>
          <w:ilvl w:val="0"/>
          <w:numId w:val="13"/>
        </w:numPr>
        <w:shd w:val="clear" w:color="auto"/>
        <w:spacing w:line="360" w:lineRule="auto"/>
        <w:ind w:firstLine="420" w:firstLineChars="200"/>
        <w:jc w:val="left"/>
        <w:rPr>
          <w:rFonts w:hint="eastAsia" w:hAnsi="宋体"/>
          <w:color w:val="auto"/>
        </w:rPr>
      </w:pPr>
      <w:r>
        <w:rPr>
          <w:rFonts w:hint="eastAsia" w:hAnsi="宋体"/>
          <w:color w:val="auto"/>
        </w:rPr>
        <w:t>线下渠道：在“南宁市公共资源交易中心”官网（网址：</w:t>
      </w:r>
      <w:r>
        <w:rPr>
          <w:rFonts w:hAnsi="宋体"/>
          <w:color w:val="auto"/>
        </w:rPr>
        <w:t>http://www.nnggzy.org.cn</w:t>
      </w:r>
      <w:r>
        <w:rPr>
          <w:rFonts w:hint="eastAsia" w:hAnsi="宋体"/>
          <w:color w:val="auto"/>
        </w:rPr>
        <w:t>）“交易信息</w:t>
      </w:r>
      <w:r>
        <w:rPr>
          <w:rFonts w:hAnsi="宋体"/>
          <w:color w:val="auto"/>
        </w:rPr>
        <w:t>-</w:t>
      </w:r>
      <w:r>
        <w:rPr>
          <w:rFonts w:hint="eastAsia" w:hAnsi="宋体"/>
          <w:color w:val="auto"/>
        </w:rPr>
        <w:t>政府采购</w:t>
      </w:r>
      <w:r>
        <w:rPr>
          <w:rFonts w:hAnsi="宋体"/>
          <w:color w:val="auto"/>
        </w:rPr>
        <w:t>-</w:t>
      </w:r>
      <w:r>
        <w:rPr>
          <w:rFonts w:hint="eastAsia" w:hAnsi="宋体"/>
          <w:color w:val="auto"/>
        </w:rPr>
        <w:t>政府采购信用融资”中融资银行和南宁市企业融资服务中心专栏信息申请政府采购信用融资。</w:t>
      </w:r>
    </w:p>
    <w:p w14:paraId="350CB74E">
      <w:pPr>
        <w:numPr>
          <w:ilvl w:val="0"/>
          <w:numId w:val="13"/>
        </w:numPr>
        <w:shd w:val="clear" w:color="auto"/>
        <w:spacing w:line="360" w:lineRule="auto"/>
        <w:ind w:firstLine="420" w:firstLineChars="200"/>
        <w:jc w:val="left"/>
        <w:rPr>
          <w:rFonts w:hint="eastAsia" w:hAnsi="宋体"/>
          <w:color w:val="auto"/>
        </w:rPr>
      </w:pPr>
      <w:r>
        <w:rPr>
          <w:rFonts w:hint="eastAsia" w:hAnsi="宋体"/>
          <w:color w:val="auto"/>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Ansi="宋体"/>
          <w:color w:val="auto"/>
        </w:rPr>
        <w:br w:type="page"/>
      </w:r>
      <w:bookmarkStart w:id="136" w:name="_Toc532545043"/>
    </w:p>
    <w:p w14:paraId="43E0F6DD">
      <w:pPr>
        <w:pStyle w:val="17"/>
        <w:shd w:val="clear" w:color="auto"/>
        <w:jc w:val="center"/>
        <w:outlineLvl w:val="0"/>
        <w:rPr>
          <w:rFonts w:ascii="Times New Roman" w:hAnsi="Times New Roman"/>
          <w:b/>
          <w:color w:val="auto"/>
          <w:sz w:val="36"/>
        </w:rPr>
      </w:pPr>
      <w:bookmarkStart w:id="137" w:name="_Toc187761563"/>
      <w:r>
        <w:rPr>
          <w:rFonts w:hint="eastAsia" w:ascii="Times New Roman" w:hAnsi="Times New Roman"/>
          <w:b/>
          <w:color w:val="auto"/>
          <w:sz w:val="36"/>
        </w:rPr>
        <w:t>第四章评标方法</w:t>
      </w:r>
      <w:bookmarkEnd w:id="136"/>
      <w:r>
        <w:rPr>
          <w:rFonts w:hint="eastAsia" w:ascii="Times New Roman" w:hAnsi="Times New Roman"/>
          <w:b/>
          <w:color w:val="auto"/>
          <w:sz w:val="36"/>
        </w:rPr>
        <w:t>及评分标准</w:t>
      </w:r>
      <w:bookmarkEnd w:id="137"/>
    </w:p>
    <w:p w14:paraId="286B59B9">
      <w:pPr>
        <w:pStyle w:val="17"/>
        <w:shd w:val="clear" w:color="auto"/>
        <w:jc w:val="center"/>
        <w:outlineLvl w:val="1"/>
        <w:rPr>
          <w:rFonts w:ascii="Times New Roman" w:hAnsi="Times New Roman"/>
          <w:b/>
          <w:bCs/>
          <w:color w:val="auto"/>
          <w:sz w:val="32"/>
          <w:szCs w:val="32"/>
        </w:rPr>
      </w:pPr>
      <w:bookmarkStart w:id="138" w:name="_Toc187761564"/>
      <w:r>
        <w:rPr>
          <w:rFonts w:hint="eastAsia" w:ascii="Times New Roman" w:hAnsi="Times New Roman"/>
          <w:b/>
          <w:bCs/>
          <w:color w:val="auto"/>
          <w:sz w:val="32"/>
          <w:szCs w:val="32"/>
        </w:rPr>
        <w:t>第一节评标方法</w:t>
      </w:r>
      <w:bookmarkEnd w:id="138"/>
    </w:p>
    <w:p w14:paraId="395DD517">
      <w:pPr>
        <w:pStyle w:val="17"/>
        <w:shd w:val="clear" w:color="auto"/>
        <w:tabs>
          <w:tab w:val="left" w:pos="2472"/>
        </w:tabs>
        <w:spacing w:line="460" w:lineRule="exact"/>
        <w:ind w:firstLine="420" w:firstLineChars="200"/>
        <w:rPr>
          <w:color w:val="auto"/>
          <w:szCs w:val="21"/>
        </w:rPr>
      </w:pPr>
      <w:r>
        <w:rPr>
          <w:rFonts w:hint="eastAsia" w:hAnsi="宋体" w:cs="宋体"/>
          <w:color w:val="auto"/>
          <w:szCs w:val="21"/>
        </w:rPr>
        <w:t>本项目采用</w:t>
      </w:r>
      <w:r>
        <w:rPr>
          <w:rFonts w:hint="eastAsia" w:hAnsi="宋体" w:cs="宋体"/>
          <w:color w:val="auto"/>
          <w:szCs w:val="21"/>
          <w:u w:val="single"/>
        </w:rPr>
        <w:t>以下勾选的方式</w:t>
      </w:r>
      <w:r>
        <w:rPr>
          <w:rFonts w:hint="eastAsia" w:hAnsi="宋体" w:cs="宋体"/>
          <w:color w:val="auto"/>
          <w:szCs w:val="21"/>
        </w:rPr>
        <w:t>进行评审。</w:t>
      </w:r>
    </w:p>
    <w:p w14:paraId="5FC4A6C0">
      <w:pPr>
        <w:pStyle w:val="17"/>
        <w:shd w:val="clear" w:color="auto"/>
        <w:spacing w:line="360" w:lineRule="auto"/>
        <w:ind w:firstLine="420"/>
        <w:rPr>
          <w:rFonts w:hint="eastAsia" w:hAnsi="宋体"/>
          <w:color w:val="auto"/>
        </w:rPr>
      </w:pPr>
      <w:r>
        <w:rPr>
          <w:rFonts w:hint="eastAsia" w:hAnsi="宋体"/>
          <w:color w:val="auto"/>
          <w:szCs w:val="21"/>
        </w:rPr>
        <w:t>□最低评标价法，是指投标文件满足招标文件</w:t>
      </w:r>
      <w:r>
        <w:rPr>
          <w:rFonts w:hint="eastAsia" w:hAnsi="宋体"/>
          <w:color w:val="auto"/>
        </w:rPr>
        <w:t>全部实质性要求，且投标报价最低的投标人为中标候选人的评标方法。</w:t>
      </w:r>
    </w:p>
    <w:p w14:paraId="163DF3F6">
      <w:pPr>
        <w:shd w:val="clear" w:color="auto"/>
        <w:autoSpaceDE w:val="0"/>
        <w:autoSpaceDN w:val="0"/>
        <w:adjustRightInd w:val="0"/>
        <w:spacing w:line="440" w:lineRule="exact"/>
        <w:ind w:firstLine="420" w:firstLineChars="200"/>
        <w:rPr>
          <w:rFonts w:hint="eastAsia" w:ascii="宋体" w:hAnsi="宋体"/>
          <w:color w:val="auto"/>
          <w:sz w:val="24"/>
        </w:rPr>
      </w:pPr>
      <w:r>
        <w:rPr>
          <w:rFonts w:hint="eastAsia" w:ascii="宋体" w:hAnsi="宋体"/>
          <w:color w:val="auto"/>
        </w:rPr>
        <w:t>√</w:t>
      </w:r>
      <w:r>
        <w:rPr>
          <w:rFonts w:hint="eastAsia" w:hAnsi="宋体"/>
          <w:color w:val="auto"/>
        </w:rPr>
        <w:t>综合评分法，</w:t>
      </w:r>
      <w:r>
        <w:rPr>
          <w:rFonts w:hint="eastAsia" w:ascii="宋体" w:hAnsi="宋体"/>
          <w:color w:val="auto"/>
          <w:szCs w:val="20"/>
        </w:rPr>
        <w:t xml:space="preserve">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61C4E088">
      <w:pPr>
        <w:pStyle w:val="17"/>
        <w:shd w:val="clear" w:color="auto"/>
        <w:spacing w:line="360" w:lineRule="auto"/>
        <w:ind w:firstLine="420"/>
        <w:rPr>
          <w:rFonts w:hint="eastAsia" w:hAnsi="宋体"/>
          <w:color w:val="auto"/>
        </w:rPr>
      </w:pPr>
    </w:p>
    <w:p w14:paraId="58E6BC23">
      <w:pPr>
        <w:pStyle w:val="17"/>
        <w:shd w:val="clear" w:color="auto"/>
        <w:tabs>
          <w:tab w:val="left" w:pos="2472"/>
        </w:tabs>
        <w:spacing w:line="460" w:lineRule="exact"/>
        <w:jc w:val="center"/>
        <w:outlineLvl w:val="1"/>
        <w:rPr>
          <w:rFonts w:ascii="Times New Roman" w:hAnsi="Times New Roman"/>
          <w:b/>
          <w:bCs/>
          <w:color w:val="auto"/>
          <w:sz w:val="32"/>
          <w:szCs w:val="32"/>
        </w:rPr>
      </w:pPr>
      <w:bookmarkStart w:id="139" w:name="_Toc187761565"/>
      <w:r>
        <w:rPr>
          <w:rFonts w:hint="eastAsia" w:ascii="Times New Roman" w:hAnsi="Times New Roman"/>
          <w:b/>
          <w:bCs/>
          <w:color w:val="auto"/>
          <w:sz w:val="32"/>
          <w:szCs w:val="32"/>
        </w:rPr>
        <w:t>第二节评标程序</w:t>
      </w:r>
      <w:bookmarkEnd w:id="139"/>
    </w:p>
    <w:p w14:paraId="26CC78C9">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1.符合性审查</w:t>
      </w:r>
    </w:p>
    <w:p w14:paraId="0D428A58">
      <w:pPr>
        <w:shd w:val="clear" w:color="auto"/>
        <w:spacing w:line="360" w:lineRule="auto"/>
        <w:ind w:firstLine="420" w:firstLineChars="200"/>
        <w:rPr>
          <w:rFonts w:hint="eastAsia" w:hAnsi="宋体"/>
          <w:color w:val="auto"/>
        </w:rPr>
      </w:pPr>
      <w:r>
        <w:rPr>
          <w:rFonts w:hint="eastAsia" w:hAnsi="宋体"/>
          <w:color w:val="auto"/>
        </w:rPr>
        <w:t>评标委员会应当对符合资格的投标人的投标文件进行投标报价、商务、技术等实质性内容符合性审查，以确定其是否满足招标文件的实质性要求。</w:t>
      </w:r>
    </w:p>
    <w:p w14:paraId="4CC204D8">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2.符合性审查不通过而导致投标无效的情形</w:t>
      </w:r>
    </w:p>
    <w:p w14:paraId="4A40B91F">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投标人的投标文件中存在对招标文件的任何实质性要求和条件的负偏离，将被视为投标无效。</w:t>
      </w:r>
    </w:p>
    <w:p w14:paraId="300AAE42">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2.1在报价评审时，如发现下列情形之一的，将被视为投标无效：</w:t>
      </w:r>
    </w:p>
    <w:p w14:paraId="24CBE535">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（1）投标文件未提供“投标人须知前附表”第13.1条规定中“必须提供”的文件资料的;</w:t>
      </w:r>
    </w:p>
    <w:p w14:paraId="3D24E3D1">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（2）未采用人民币报价或者未按照招标文件标明的币种报价的；</w:t>
      </w:r>
    </w:p>
    <w:p w14:paraId="4B44A04B">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（3）报价超出招标文件规定最高限价，或者超出采购预算金额（包括分项预算）的；</w:t>
      </w:r>
    </w:p>
    <w:p w14:paraId="22C62F25">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280B6660">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（5）修正后的报价，投标人不确认的；</w:t>
      </w:r>
    </w:p>
    <w:p w14:paraId="586332BC">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（6）投标人属于本章第5条第（2）项情形的。</w:t>
      </w:r>
    </w:p>
    <w:p w14:paraId="709E4989">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2.2在商务评审时，如发现下列情形之一的，将被视为投标无效：</w:t>
      </w:r>
    </w:p>
    <w:p w14:paraId="0377F48D">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（1）投标文件未按招标文件要求签署、盖章的；</w:t>
      </w:r>
    </w:p>
    <w:p w14:paraId="2BED685E">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 xml:space="preserve">（2）委托代理人未能出具有效身份证明或者出具的身份证明与授权委托书中的信息不符的； </w:t>
      </w:r>
    </w:p>
    <w:p w14:paraId="4DC998E4">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（3）投标文件未提供“投标人须知前附表”第13.1条规定中“必须提供”或者“委托时必须提供”的文件资料的;</w:t>
      </w:r>
    </w:p>
    <w:p w14:paraId="49FB4C40">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（4）投标有效期、项目完成时间（交货时间、服务完成时间或者服务期等）、质保期、售后服务等招标文件中标“▲”的商务条款发生负偏离的；</w:t>
      </w:r>
    </w:p>
    <w:p w14:paraId="48A922E5">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（5）商务条款评审允许负偏离的条款数超过“投标人须知前附表”规定项数的。</w:t>
      </w:r>
    </w:p>
    <w:p w14:paraId="1BAC7765">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（6）投标文件的实质性内容未使用中文表述、使用计量单位不符合招标文件要求的；</w:t>
      </w:r>
    </w:p>
    <w:p w14:paraId="426D2D1E">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（7）投标文件中的文件资料因填写不齐全或者内容虚假或者出现其他情形而导致被评标委员会认定无效的；</w:t>
      </w:r>
    </w:p>
    <w:p w14:paraId="7168A00D">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（8）投标文件含有采购人不能接受的附加条件的；</w:t>
      </w:r>
    </w:p>
    <w:p w14:paraId="55D10FDA">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（9）未响应招标文件实质性要求的；</w:t>
      </w:r>
    </w:p>
    <w:p w14:paraId="505A0539">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（10）属于投标人须知正文第9.2条情形的；</w:t>
      </w:r>
    </w:p>
    <w:p w14:paraId="28872C2F">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（11）法律、法规和招标文件规定的其他无效情形。</w:t>
      </w:r>
    </w:p>
    <w:p w14:paraId="64B6BDB2">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2.3在技术评审时，如发现下列情形之一的，将被视为投标无效：</w:t>
      </w:r>
    </w:p>
    <w:p w14:paraId="51983F76">
      <w:pPr>
        <w:shd w:val="clear" w:color="auto"/>
        <w:spacing w:line="360" w:lineRule="auto"/>
        <w:ind w:firstLine="420" w:firstLineChars="200"/>
        <w:rPr>
          <w:rFonts w:hint="eastAsia" w:hAnsi="宋体"/>
          <w:color w:val="auto"/>
          <w:szCs w:val="21"/>
        </w:rPr>
      </w:pPr>
      <w:r>
        <w:rPr>
          <w:rFonts w:hint="eastAsia" w:hAnsi="宋体"/>
          <w:color w:val="auto"/>
          <w:szCs w:val="21"/>
        </w:rPr>
        <w:t>（</w:t>
      </w:r>
      <w:r>
        <w:rPr>
          <w:rFonts w:hAnsi="宋体"/>
          <w:color w:val="auto"/>
          <w:szCs w:val="21"/>
        </w:rPr>
        <w:t>1</w:t>
      </w:r>
      <w:r>
        <w:rPr>
          <w:rFonts w:hint="eastAsia" w:hAnsi="宋体"/>
          <w:color w:val="auto"/>
          <w:szCs w:val="21"/>
        </w:rPr>
        <w:t>）不满足招标文件要求的服务内容、技术要求、安全、质量标准，或者与招标文件中标“▲”的技术需求发生负偏离的；</w:t>
      </w:r>
    </w:p>
    <w:p w14:paraId="58C77DFD">
      <w:pPr>
        <w:shd w:val="clear" w:color="auto"/>
        <w:spacing w:line="360" w:lineRule="auto"/>
        <w:ind w:firstLine="420" w:firstLineChars="200"/>
        <w:rPr>
          <w:rFonts w:hint="eastAsia" w:hAnsi="宋体"/>
          <w:color w:val="auto"/>
          <w:szCs w:val="21"/>
        </w:rPr>
      </w:pPr>
      <w:r>
        <w:rPr>
          <w:rFonts w:hint="eastAsia" w:hAnsi="宋体"/>
          <w:color w:val="auto"/>
          <w:szCs w:val="21"/>
        </w:rPr>
        <w:t>（</w:t>
      </w:r>
      <w:r>
        <w:rPr>
          <w:rFonts w:hAnsi="宋体"/>
          <w:color w:val="auto"/>
          <w:szCs w:val="21"/>
        </w:rPr>
        <w:t>2</w:t>
      </w:r>
      <w:r>
        <w:rPr>
          <w:rFonts w:hint="eastAsia" w:hAnsi="宋体"/>
          <w:color w:val="auto"/>
          <w:szCs w:val="21"/>
        </w:rPr>
        <w:t>）技术需求评审允许负偏离的条款数超过“投标人须知前附表”规定项数的；</w:t>
      </w:r>
    </w:p>
    <w:p w14:paraId="783930DE">
      <w:pPr>
        <w:shd w:val="clear" w:color="auto"/>
        <w:spacing w:line="360" w:lineRule="auto"/>
        <w:ind w:firstLine="420" w:firstLineChars="200"/>
        <w:rPr>
          <w:rFonts w:hint="eastAsia" w:hAnsi="宋体"/>
          <w:color w:val="auto"/>
          <w:szCs w:val="21"/>
        </w:rPr>
      </w:pPr>
      <w:r>
        <w:rPr>
          <w:rFonts w:hint="eastAsia" w:hAnsi="宋体"/>
          <w:color w:val="auto"/>
          <w:szCs w:val="21"/>
        </w:rPr>
        <w:t>（</w:t>
      </w:r>
      <w:r>
        <w:rPr>
          <w:rFonts w:hAnsi="宋体"/>
          <w:color w:val="auto"/>
          <w:szCs w:val="21"/>
        </w:rPr>
        <w:t>3</w:t>
      </w:r>
      <w:r>
        <w:rPr>
          <w:rFonts w:hint="eastAsia" w:hAnsi="宋体"/>
          <w:color w:val="auto"/>
          <w:szCs w:val="21"/>
        </w:rPr>
        <w:t>）投标文件未提供“投标人须知前附表”第</w:t>
      </w:r>
      <w:r>
        <w:rPr>
          <w:rFonts w:hAnsi="宋体"/>
          <w:color w:val="auto"/>
          <w:szCs w:val="21"/>
        </w:rPr>
        <w:t>13.1</w:t>
      </w:r>
      <w:r>
        <w:rPr>
          <w:rFonts w:hint="eastAsia" w:hAnsi="宋体"/>
          <w:color w:val="auto"/>
          <w:szCs w:val="21"/>
        </w:rPr>
        <w:t>条规定中“必须提供”的文件资料的</w:t>
      </w:r>
      <w:r>
        <w:rPr>
          <w:rFonts w:hAnsi="宋体"/>
          <w:color w:val="auto"/>
          <w:szCs w:val="21"/>
        </w:rPr>
        <w:t>;</w:t>
      </w:r>
    </w:p>
    <w:p w14:paraId="4514AC4F">
      <w:pPr>
        <w:shd w:val="clear" w:color="auto"/>
        <w:spacing w:line="360" w:lineRule="auto"/>
        <w:ind w:firstLine="420" w:firstLineChars="200"/>
        <w:rPr>
          <w:rFonts w:hint="eastAsia" w:hAnsi="宋体"/>
          <w:color w:val="auto"/>
          <w:szCs w:val="21"/>
        </w:rPr>
      </w:pPr>
      <w:r>
        <w:rPr>
          <w:rFonts w:hint="eastAsia" w:hAnsi="宋体"/>
          <w:color w:val="auto"/>
          <w:szCs w:val="21"/>
        </w:rPr>
        <w:t>（</w:t>
      </w:r>
      <w:r>
        <w:rPr>
          <w:rFonts w:hAnsi="宋体"/>
          <w:color w:val="auto"/>
          <w:szCs w:val="21"/>
        </w:rPr>
        <w:t>4</w:t>
      </w:r>
      <w:r>
        <w:rPr>
          <w:rFonts w:hint="eastAsia" w:hAnsi="宋体"/>
          <w:color w:val="auto"/>
          <w:szCs w:val="21"/>
        </w:rPr>
        <w:t>）虚假投标，或者出现其他情形而导致被评标委员会认定无效的；</w:t>
      </w:r>
    </w:p>
    <w:p w14:paraId="45232FAF">
      <w:pPr>
        <w:shd w:val="clear" w:color="auto"/>
        <w:spacing w:line="360" w:lineRule="auto"/>
        <w:ind w:firstLine="420" w:firstLineChars="200"/>
        <w:rPr>
          <w:rFonts w:hint="eastAsia" w:hAnsi="宋体"/>
          <w:color w:val="auto"/>
          <w:szCs w:val="21"/>
        </w:rPr>
      </w:pPr>
      <w:r>
        <w:rPr>
          <w:rFonts w:hint="eastAsia" w:hAnsi="宋体"/>
          <w:color w:val="auto"/>
          <w:szCs w:val="21"/>
        </w:rPr>
        <w:t>（</w:t>
      </w:r>
      <w:r>
        <w:rPr>
          <w:rFonts w:hAnsi="宋体"/>
          <w:color w:val="auto"/>
          <w:szCs w:val="21"/>
        </w:rPr>
        <w:t>5</w:t>
      </w:r>
      <w:r>
        <w:rPr>
          <w:rFonts w:hint="eastAsia" w:hAnsi="宋体"/>
          <w:color w:val="auto"/>
          <w:szCs w:val="21"/>
        </w:rPr>
        <w:t>）如招标文件需要提供技术方案的，投标技术方案不明确，招标文件未允许但存在一个或者一个以上备选（替代）投标方案的。</w:t>
      </w:r>
    </w:p>
    <w:p w14:paraId="71E9365F">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3.澄清补正、说明或者补正</w:t>
      </w:r>
    </w:p>
    <w:p w14:paraId="1AD7C6A3">
      <w:pPr>
        <w:shd w:val="clear" w:color="auto"/>
        <w:spacing w:line="360" w:lineRule="auto"/>
        <w:ind w:firstLine="420" w:firstLineChars="200"/>
        <w:rPr>
          <w:rFonts w:hint="eastAsia" w:ascii="宋体" w:hAnsi="宋体" w:cs="Courier New"/>
          <w:color w:val="auto"/>
          <w:szCs w:val="21"/>
        </w:rPr>
      </w:pPr>
      <w:r>
        <w:rPr>
          <w:rFonts w:hint="eastAsia" w:ascii="宋体" w:hAnsi="宋体" w:cs="Courier New"/>
          <w:color w:val="auto"/>
          <w:szCs w:val="21"/>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62EC12E2">
      <w:pPr>
        <w:shd w:val="clear" w:color="auto"/>
        <w:spacing w:line="360" w:lineRule="auto"/>
        <w:ind w:firstLine="420" w:firstLineChars="200"/>
        <w:rPr>
          <w:rFonts w:hint="eastAsia" w:ascii="宋体" w:hAnsi="宋体" w:cs="Courier New"/>
          <w:color w:val="auto"/>
          <w:szCs w:val="21"/>
        </w:rPr>
      </w:pPr>
      <w:r>
        <w:rPr>
          <w:rFonts w:hint="eastAsia" w:ascii="宋体" w:hAnsi="宋体" w:cs="Courier New"/>
          <w:color w:val="auto"/>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159D66BC">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4.投标文件修正</w:t>
      </w:r>
    </w:p>
    <w:p w14:paraId="527AECB9">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 xml:space="preserve">4.1投标文件报价出现前后不一致的，按照下列规定修正： </w:t>
      </w:r>
    </w:p>
    <w:p w14:paraId="50D85869">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1</w:t>
      </w:r>
      <w:r>
        <w:rPr>
          <w:rFonts w:hint="eastAsia" w:hAnsi="宋体"/>
          <w:color w:val="auto"/>
        </w:rPr>
        <w:t>）报价文件中“开标一览表”内容与投标文件中相应内容不一致的，以“开标一览表”为准；</w:t>
      </w:r>
    </w:p>
    <w:p w14:paraId="16C4A0DE">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2</w:t>
      </w:r>
      <w:r>
        <w:rPr>
          <w:rFonts w:hint="eastAsia" w:hAnsi="宋体"/>
          <w:color w:val="auto"/>
        </w:rPr>
        <w:t>）大写金额和小写金额不一致的，以大写金额为准；</w:t>
      </w:r>
    </w:p>
    <w:p w14:paraId="105C2DA2">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3</w:t>
      </w:r>
      <w:r>
        <w:rPr>
          <w:rFonts w:hint="eastAsia" w:hAnsi="宋体"/>
          <w:color w:val="auto"/>
        </w:rPr>
        <w:t>）单价金额小数点或者百分比有明显错位的，以开标一览表的总价为准，并修改单价；</w:t>
      </w:r>
    </w:p>
    <w:p w14:paraId="3B4F502E">
      <w:pPr>
        <w:shd w:val="clear" w:color="auto"/>
        <w:spacing w:line="360" w:lineRule="auto"/>
        <w:ind w:firstLine="420" w:firstLineChars="200"/>
        <w:rPr>
          <w:rFonts w:hint="eastAsia" w:hAnsi="宋体"/>
          <w:color w:val="auto"/>
        </w:rPr>
      </w:pPr>
      <w:r>
        <w:rPr>
          <w:rFonts w:hint="eastAsia" w:hAnsi="宋体"/>
          <w:color w:val="auto"/>
        </w:rPr>
        <w:t>（</w:t>
      </w:r>
      <w:r>
        <w:rPr>
          <w:rFonts w:hAnsi="宋体"/>
          <w:color w:val="auto"/>
        </w:rPr>
        <w:t>4</w:t>
      </w:r>
      <w:r>
        <w:rPr>
          <w:rFonts w:hint="eastAsia" w:hAnsi="宋体"/>
          <w:color w:val="auto"/>
        </w:rPr>
        <w:t>）总价金额与按单价汇总金额不一致的，以单价金额计算结果为准。</w:t>
      </w:r>
    </w:p>
    <w:p w14:paraId="6CC3D49E">
      <w:pPr>
        <w:shd w:val="clear" w:color="auto"/>
        <w:spacing w:line="360" w:lineRule="auto"/>
        <w:ind w:firstLine="420" w:firstLineChars="200"/>
        <w:rPr>
          <w:rFonts w:hint="eastAsia" w:hAnsi="宋体"/>
          <w:color w:val="auto"/>
        </w:rPr>
      </w:pPr>
      <w:r>
        <w:rPr>
          <w:rFonts w:hint="eastAsia" w:hAnsi="宋体"/>
          <w:color w:val="auto"/>
        </w:rPr>
        <w:t>同时出现两种以上不一致的，按照以上（</w:t>
      </w:r>
      <w:r>
        <w:rPr>
          <w:rFonts w:hAnsi="宋体"/>
          <w:color w:val="auto"/>
        </w:rPr>
        <w:t>1</w:t>
      </w:r>
      <w:r>
        <w:rPr>
          <w:rFonts w:hint="eastAsia" w:hAnsi="宋体"/>
          <w:color w:val="auto"/>
        </w:rPr>
        <w:t>）</w:t>
      </w:r>
      <w:r>
        <w:rPr>
          <w:rFonts w:hAnsi="宋体"/>
          <w:color w:val="auto"/>
        </w:rPr>
        <w:t>-</w:t>
      </w:r>
      <w:r>
        <w:rPr>
          <w:rFonts w:hint="eastAsia" w:hAnsi="宋体"/>
          <w:color w:val="auto"/>
        </w:rPr>
        <w:t>（</w:t>
      </w:r>
      <w:r>
        <w:rPr>
          <w:rFonts w:hAnsi="宋体"/>
          <w:color w:val="auto"/>
        </w:rPr>
        <w:t>4</w:t>
      </w:r>
      <w:r>
        <w:rPr>
          <w:rFonts w:hint="eastAsia" w:hAnsi="宋体"/>
          <w:color w:val="auto"/>
        </w:rPr>
        <w:t>）规定的顺序修正。修正后的报价经投标人确认后产生约束力，投标人不确认的，其投标无效。</w:t>
      </w:r>
    </w:p>
    <w:p w14:paraId="2FC09E6C">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4.2经投标人确认修正后的报价若超过采购预算金额或者最高限价，投标人的投标文件作无效投标处理。</w:t>
      </w:r>
    </w:p>
    <w:p w14:paraId="0B8A53CE">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4.3经投标人确认修正后的报价作为签订合同的依据，并以此报价计算价格分。</w:t>
      </w:r>
    </w:p>
    <w:p w14:paraId="54BDACA6">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5.比较与评价</w:t>
      </w:r>
    </w:p>
    <w:p w14:paraId="0B953998">
      <w:pPr>
        <w:shd w:val="clear" w:color="auto"/>
        <w:spacing w:line="360" w:lineRule="auto"/>
        <w:ind w:firstLine="420" w:firstLineChars="200"/>
        <w:rPr>
          <w:rFonts w:hint="eastAsia" w:hAnsi="宋体"/>
          <w:color w:val="auto"/>
        </w:rPr>
      </w:pPr>
      <w:r>
        <w:rPr>
          <w:rFonts w:hAnsi="宋体"/>
          <w:color w:val="auto"/>
        </w:rPr>
        <w:t>5.1</w:t>
      </w:r>
      <w:r>
        <w:rPr>
          <w:rFonts w:hint="eastAsia" w:hAnsi="宋体"/>
          <w:color w:val="auto"/>
        </w:rPr>
        <w:t>评标委员会按照招标文件中规定的评标方法和评标标准，对符合性审查合格的投标文件进行商务和技术评估，综合比较与评价。</w:t>
      </w:r>
    </w:p>
    <w:p w14:paraId="76CF3529">
      <w:pPr>
        <w:shd w:val="clear" w:color="auto"/>
        <w:spacing w:line="360" w:lineRule="auto"/>
        <w:ind w:firstLine="420" w:firstLineChars="200"/>
        <w:rPr>
          <w:rFonts w:hint="eastAsia" w:hAnsi="宋体"/>
          <w:color w:val="auto"/>
        </w:rPr>
      </w:pPr>
      <w:r>
        <w:rPr>
          <w:rFonts w:hAnsi="宋体"/>
          <w:color w:val="auto"/>
        </w:rPr>
        <w:t>5.2</w:t>
      </w:r>
      <w:r>
        <w:rPr>
          <w:rFonts w:hint="eastAsia" w:hAnsi="宋体"/>
          <w:color w:val="auto"/>
        </w:rPr>
        <w:t>评标委员会独立对每个投标人的投标文件进行评价，并汇总每个投标人的得分。</w:t>
      </w:r>
    </w:p>
    <w:p w14:paraId="063767E6">
      <w:pPr>
        <w:widowControl/>
        <w:numPr>
          <w:ilvl w:val="0"/>
          <w:numId w:val="14"/>
        </w:numPr>
        <w:shd w:val="clear" w:color="auto"/>
        <w:spacing w:after="150" w:line="480" w:lineRule="auto"/>
        <w:ind w:firstLine="420" w:firstLineChars="200"/>
        <w:jc w:val="left"/>
        <w:rPr>
          <w:rFonts w:hint="eastAsia" w:hAnsi="宋体"/>
          <w:color w:val="auto"/>
        </w:rPr>
      </w:pPr>
      <w:r>
        <w:rPr>
          <w:rFonts w:hint="eastAsia" w:hAnsi="宋体"/>
          <w:color w:val="auto"/>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16999BBA">
      <w:pPr>
        <w:widowControl/>
        <w:numPr>
          <w:ilvl w:val="0"/>
          <w:numId w:val="14"/>
        </w:numPr>
        <w:shd w:val="clear" w:color="auto"/>
        <w:spacing w:after="150" w:line="480" w:lineRule="auto"/>
        <w:ind w:firstLine="420" w:firstLineChars="200"/>
        <w:jc w:val="left"/>
        <w:rPr>
          <w:rFonts w:hint="eastAsia" w:hAnsi="宋体"/>
          <w:color w:val="auto"/>
        </w:rPr>
      </w:pPr>
      <w:r>
        <w:rPr>
          <w:rFonts w:hint="eastAsia" w:hAnsi="宋体"/>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1DF7F8C0">
      <w:pPr>
        <w:shd w:val="clear" w:color="auto"/>
        <w:snapToGrid w:val="0"/>
        <w:spacing w:line="360" w:lineRule="auto"/>
        <w:ind w:firstLine="420" w:firstLineChars="200"/>
        <w:rPr>
          <w:rFonts w:hint="eastAsia" w:ascii="宋体" w:hAnsi="宋体"/>
          <w:color w:val="auto"/>
          <w:szCs w:val="21"/>
        </w:rPr>
      </w:pPr>
      <w:r>
        <w:rPr>
          <w:rFonts w:hint="eastAsia" w:ascii="宋体" w:hAnsi="宋体"/>
          <w:color w:val="auto"/>
          <w:szCs w:val="21"/>
        </w:rPr>
        <w:t>1）评标委员会在评审中发现下列情形之一的，应当启动异常低价投标审查程序：</w:t>
      </w:r>
    </w:p>
    <w:p w14:paraId="4D0EB0D8">
      <w:pPr>
        <w:shd w:val="clear" w:color="auto"/>
        <w:snapToGrid w:val="0"/>
        <w:spacing w:line="360" w:lineRule="auto"/>
        <w:ind w:firstLine="420" w:firstLineChars="200"/>
        <w:rPr>
          <w:rFonts w:hint="eastAsia" w:ascii="宋体" w:hAnsi="宋体"/>
          <w:color w:val="auto"/>
          <w:szCs w:val="21"/>
        </w:rPr>
      </w:pPr>
      <w:r>
        <w:rPr>
          <w:rFonts w:hint="eastAsia" w:ascii="宋体" w:hAnsi="宋体"/>
          <w:color w:val="auto"/>
          <w:szCs w:val="21"/>
        </w:rPr>
        <w:t>①投标报价低于全部通过符合性审查供应商投标报价平均值</w:t>
      </w:r>
      <w:r>
        <w:rPr>
          <w:rFonts w:ascii="宋体" w:hAnsi="宋体"/>
          <w:color w:val="auto"/>
          <w:szCs w:val="21"/>
          <w:u w:val="single"/>
        </w:rPr>
        <w:t>50%</w:t>
      </w:r>
      <w:r>
        <w:rPr>
          <w:rFonts w:hint="eastAsia" w:ascii="宋体" w:hAnsi="宋体"/>
          <w:color w:val="auto"/>
          <w:szCs w:val="21"/>
        </w:rPr>
        <w:t>的，即投标报价＜全部通过符合性审查供应商投标报价平均值×</w:t>
      </w:r>
      <w:r>
        <w:rPr>
          <w:rFonts w:ascii="宋体" w:hAnsi="宋体"/>
          <w:color w:val="auto"/>
          <w:szCs w:val="21"/>
          <w:u w:val="single"/>
        </w:rPr>
        <w:t>50%</w:t>
      </w:r>
      <w:r>
        <w:rPr>
          <w:rFonts w:hint="eastAsia" w:ascii="宋体" w:hAnsi="宋体"/>
          <w:color w:val="auto"/>
          <w:szCs w:val="21"/>
        </w:rPr>
        <w:t xml:space="preserve">； </w:t>
      </w:r>
    </w:p>
    <w:p w14:paraId="47A3392B">
      <w:pPr>
        <w:shd w:val="clear" w:color="auto"/>
        <w:snapToGrid w:val="0"/>
        <w:spacing w:line="360" w:lineRule="auto"/>
        <w:ind w:firstLine="420" w:firstLineChars="200"/>
        <w:rPr>
          <w:rFonts w:hint="eastAsia" w:ascii="宋体" w:hAnsi="宋体"/>
          <w:color w:val="auto"/>
          <w:szCs w:val="21"/>
        </w:rPr>
      </w:pPr>
      <w:r>
        <w:rPr>
          <w:rFonts w:hint="eastAsia" w:ascii="宋体" w:hAnsi="宋体"/>
          <w:color w:val="auto"/>
          <w:szCs w:val="21"/>
        </w:rPr>
        <w:t>②投标报价低于通过符合性审查的次低报价供应商投标报价</w:t>
      </w:r>
      <w:r>
        <w:rPr>
          <w:rFonts w:ascii="宋体" w:hAnsi="宋体"/>
          <w:color w:val="auto"/>
          <w:szCs w:val="21"/>
          <w:u w:val="single"/>
        </w:rPr>
        <w:t>50%</w:t>
      </w:r>
      <w:r>
        <w:rPr>
          <w:rFonts w:hint="eastAsia" w:ascii="宋体" w:hAnsi="宋体"/>
          <w:color w:val="auto"/>
          <w:szCs w:val="21"/>
        </w:rPr>
        <w:t>的，即投标报价＜通过符合性审查的次低报价供应商投标报价×</w:t>
      </w:r>
      <w:r>
        <w:rPr>
          <w:rFonts w:ascii="宋体" w:hAnsi="宋体"/>
          <w:color w:val="auto"/>
          <w:szCs w:val="21"/>
          <w:u w:val="single"/>
        </w:rPr>
        <w:t>50%</w:t>
      </w:r>
      <w:r>
        <w:rPr>
          <w:rFonts w:hint="eastAsia" w:ascii="宋体" w:hAnsi="宋体"/>
          <w:color w:val="auto"/>
          <w:szCs w:val="21"/>
        </w:rPr>
        <w:t xml:space="preserve">； </w:t>
      </w:r>
    </w:p>
    <w:p w14:paraId="5BD4F345">
      <w:pPr>
        <w:shd w:val="clear" w:color="auto"/>
        <w:snapToGrid w:val="0"/>
        <w:spacing w:line="360" w:lineRule="auto"/>
        <w:ind w:firstLine="420" w:firstLineChars="200"/>
        <w:rPr>
          <w:rFonts w:hint="eastAsia" w:ascii="宋体" w:hAnsi="宋体"/>
          <w:color w:val="auto"/>
          <w:szCs w:val="21"/>
        </w:rPr>
      </w:pPr>
      <w:r>
        <w:rPr>
          <w:rFonts w:hint="eastAsia" w:ascii="宋体" w:hAnsi="宋体"/>
          <w:color w:val="auto"/>
          <w:szCs w:val="21"/>
        </w:rPr>
        <w:t>③投标报价低于采购项目最高限价</w:t>
      </w:r>
      <w:r>
        <w:rPr>
          <w:rFonts w:ascii="宋体" w:hAnsi="宋体"/>
          <w:color w:val="auto"/>
          <w:szCs w:val="21"/>
          <w:u w:val="single"/>
        </w:rPr>
        <w:t>45%</w:t>
      </w:r>
      <w:r>
        <w:rPr>
          <w:rFonts w:hint="eastAsia" w:ascii="宋体" w:hAnsi="宋体"/>
          <w:color w:val="auto"/>
          <w:szCs w:val="21"/>
        </w:rPr>
        <w:t>的，即投标报价＜采购项目最高限价×</w:t>
      </w:r>
      <w:r>
        <w:rPr>
          <w:rFonts w:ascii="宋体" w:hAnsi="宋体"/>
          <w:color w:val="auto"/>
          <w:szCs w:val="21"/>
          <w:u w:val="single"/>
        </w:rPr>
        <w:t>45%</w:t>
      </w:r>
      <w:r>
        <w:rPr>
          <w:rFonts w:hint="eastAsia" w:ascii="宋体" w:hAnsi="宋体"/>
          <w:color w:val="auto"/>
          <w:szCs w:val="21"/>
        </w:rPr>
        <w:t>；</w:t>
      </w:r>
    </w:p>
    <w:p w14:paraId="1385974E">
      <w:pPr>
        <w:shd w:val="clear" w:color="auto"/>
        <w:snapToGrid w:val="0"/>
        <w:spacing w:line="360" w:lineRule="auto"/>
        <w:ind w:firstLine="420" w:firstLineChars="200"/>
        <w:rPr>
          <w:rFonts w:hint="eastAsia" w:ascii="宋体" w:hAnsi="宋体"/>
          <w:color w:val="auto"/>
          <w:szCs w:val="21"/>
        </w:rPr>
      </w:pPr>
      <w:r>
        <w:rPr>
          <w:rFonts w:hint="eastAsia" w:ascii="宋体" w:hAnsi="宋体"/>
          <w:color w:val="auto"/>
          <w:szCs w:val="21"/>
        </w:rPr>
        <w:t>④评标委员会基于专业判断，认为供应商报价过低，有可能影响产品质量或者不能诚信履约的其他情形。</w:t>
      </w:r>
    </w:p>
    <w:p w14:paraId="070A3AC5">
      <w:pPr>
        <w:shd w:val="clear" w:color="auto"/>
        <w:snapToGrid w:val="0"/>
        <w:spacing w:line="360" w:lineRule="auto"/>
        <w:ind w:firstLine="420" w:firstLineChars="200"/>
        <w:rPr>
          <w:rFonts w:hint="eastAsia" w:ascii="宋体" w:hAnsi="宋体"/>
          <w:color w:val="auto"/>
          <w:szCs w:val="21"/>
        </w:rPr>
      </w:pPr>
      <w:r>
        <w:rPr>
          <w:rFonts w:hint="eastAsia" w:ascii="宋体" w:hAnsi="宋体"/>
          <w:color w:val="auto"/>
          <w:szCs w:val="21"/>
        </w:rPr>
        <w:t>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2E7D4A38">
      <w:pPr>
        <w:shd w:val="clear" w:color="auto"/>
        <w:snapToGrid w:val="0"/>
        <w:spacing w:line="360" w:lineRule="auto"/>
        <w:ind w:firstLine="420" w:firstLineChars="200"/>
        <w:rPr>
          <w:rFonts w:hint="eastAsia" w:ascii="宋体" w:hAnsi="宋体"/>
          <w:color w:val="auto"/>
          <w:szCs w:val="21"/>
        </w:rPr>
      </w:pPr>
      <w:r>
        <w:rPr>
          <w:rFonts w:hint="eastAsia" w:ascii="宋体" w:hAnsi="宋体"/>
          <w:color w:val="auto"/>
          <w:szCs w:val="21"/>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rPr>
        <w:t>投标供应商不能提供书面说明、证明材料，或者提供的书面说明、证明材料不能证明其报价合理性的，评标委员会应当将其作为无效投标处理。</w:t>
      </w:r>
    </w:p>
    <w:p w14:paraId="17951818">
      <w:pPr>
        <w:shd w:val="clear" w:color="auto"/>
        <w:snapToGrid w:val="0"/>
        <w:spacing w:line="360" w:lineRule="auto"/>
        <w:ind w:firstLine="420" w:firstLineChars="200"/>
        <w:rPr>
          <w:rFonts w:hint="eastAsia" w:ascii="宋体" w:hAnsi="宋体"/>
          <w:color w:val="auto"/>
          <w:szCs w:val="21"/>
        </w:rPr>
      </w:pPr>
      <w:r>
        <w:rPr>
          <w:rFonts w:hint="eastAsia" w:ascii="宋体" w:hAnsi="宋体"/>
          <w:color w:val="auto"/>
          <w:szCs w:val="21"/>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4DCA0AB6">
      <w:pPr>
        <w:shd w:val="clear" w:color="auto"/>
        <w:spacing w:line="360" w:lineRule="auto"/>
        <w:ind w:left="142"/>
        <w:rPr>
          <w:rFonts w:hint="eastAsia" w:hAnsi="宋体"/>
          <w:color w:val="auto"/>
        </w:rPr>
      </w:pPr>
      <w:r>
        <w:rPr>
          <w:rFonts w:hint="eastAsia" w:ascii="宋体" w:hAnsi="宋体"/>
          <w:color w:val="auto"/>
          <w:szCs w:val="21"/>
        </w:rPr>
        <w:t>异常低价投标审查的启动原因、审查意见和审查结果应当在评审报告中记录，并随供应商提供的相关书面说明及证明材料，以及评标委员会有关互联网浏览、查询历史一并归档。</w:t>
      </w:r>
    </w:p>
    <w:p w14:paraId="5B09D895">
      <w:pPr>
        <w:pStyle w:val="77"/>
        <w:shd w:val="clear" w:color="auto"/>
        <w:spacing w:line="360" w:lineRule="auto"/>
        <w:rPr>
          <w:rFonts w:hint="eastAsia" w:hAnsi="宋体"/>
          <w:color w:val="auto"/>
        </w:rPr>
      </w:pPr>
      <w:r>
        <w:rPr>
          <w:rFonts w:hAnsi="宋体"/>
          <w:color w:val="auto"/>
        </w:rPr>
        <w:t>5.3</w:t>
      </w:r>
      <w:r>
        <w:rPr>
          <w:rFonts w:hint="eastAsia" w:hAnsi="宋体"/>
          <w:color w:val="auto"/>
        </w:rPr>
        <w:t>评标委员会按照招标文件中规定的评标方法和标准计算各投标人的报价得分。在计算过程中，不得去掉最高报价或者最低报价。</w:t>
      </w:r>
    </w:p>
    <w:p w14:paraId="23C6BE9F">
      <w:pPr>
        <w:shd w:val="clear" w:color="auto"/>
        <w:spacing w:line="360" w:lineRule="auto"/>
        <w:ind w:firstLine="420" w:firstLineChars="200"/>
        <w:rPr>
          <w:rFonts w:hint="eastAsia" w:hAnsi="宋体"/>
          <w:color w:val="auto"/>
        </w:rPr>
      </w:pPr>
      <w:r>
        <w:rPr>
          <w:rFonts w:hAnsi="宋体"/>
          <w:color w:val="auto"/>
        </w:rPr>
        <w:t>5.4</w:t>
      </w:r>
      <w:r>
        <w:rPr>
          <w:rFonts w:hint="eastAsia" w:hAnsi="宋体"/>
          <w:color w:val="auto"/>
        </w:rPr>
        <w:t>各投标人的得分为所有评委的有效评分的算术平均数。</w:t>
      </w:r>
    </w:p>
    <w:p w14:paraId="1A8BA238">
      <w:pPr>
        <w:shd w:val="clear" w:color="auto"/>
        <w:spacing w:line="360" w:lineRule="auto"/>
        <w:ind w:firstLine="420" w:firstLineChars="200"/>
        <w:rPr>
          <w:rFonts w:hint="eastAsia" w:hAnsi="宋体"/>
          <w:color w:val="auto"/>
        </w:rPr>
      </w:pPr>
      <w:r>
        <w:rPr>
          <w:rFonts w:hAnsi="宋体"/>
          <w:color w:val="auto"/>
        </w:rPr>
        <w:t>5.5</w:t>
      </w:r>
      <w:r>
        <w:rPr>
          <w:rFonts w:hint="eastAsia" w:hAnsi="宋体"/>
          <w:color w:val="auto"/>
        </w:rPr>
        <w:t>评标委员会按照招标文件中的规定推荐中标候选人。</w:t>
      </w:r>
    </w:p>
    <w:p w14:paraId="79DB0A9E">
      <w:pPr>
        <w:shd w:val="clear" w:color="auto"/>
        <w:spacing w:line="360" w:lineRule="auto"/>
        <w:ind w:firstLine="420" w:firstLineChars="200"/>
        <w:rPr>
          <w:rFonts w:hint="eastAsia" w:hAnsi="宋体"/>
          <w:color w:val="auto"/>
        </w:rPr>
      </w:pPr>
      <w:r>
        <w:rPr>
          <w:rFonts w:hAnsi="宋体"/>
          <w:color w:val="auto"/>
        </w:rPr>
        <w:t>5.6</w:t>
      </w:r>
      <w:r>
        <w:rPr>
          <w:rFonts w:hint="eastAsia" w:hAnsi="宋体"/>
          <w:color w:val="auto"/>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63334C27">
      <w:pPr>
        <w:shd w:val="clear" w:color="auto"/>
        <w:spacing w:line="360" w:lineRule="auto"/>
        <w:ind w:firstLine="422" w:firstLineChars="200"/>
        <w:rPr>
          <w:rFonts w:hint="eastAsia" w:ascii="宋体" w:hAnsi="宋体"/>
          <w:b/>
          <w:color w:val="auto"/>
          <w:szCs w:val="21"/>
        </w:rPr>
      </w:pPr>
      <w:r>
        <w:rPr>
          <w:rFonts w:hint="eastAsia" w:ascii="宋体" w:hAnsi="宋体"/>
          <w:b/>
          <w:color w:val="auto"/>
          <w:szCs w:val="21"/>
        </w:rPr>
        <w:t>6.评审复核</w:t>
      </w:r>
    </w:p>
    <w:p w14:paraId="41FD5EA4">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6.1评标报告签署前，评标委员会要对评审结果进行复核，复核意见要体现在评标报告中。</w:t>
      </w:r>
    </w:p>
    <w:p w14:paraId="302497B0">
      <w:pPr>
        <w:widowControl/>
        <w:shd w:val="clear" w:color="auto"/>
        <w:spacing w:line="560" w:lineRule="exact"/>
        <w:ind w:firstLine="420" w:firstLineChars="200"/>
        <w:jc w:val="left"/>
        <w:textAlignment w:val="baseline"/>
        <w:rPr>
          <w:rFonts w:hint="eastAsia" w:hAnsi="宋体"/>
          <w:color w:val="auto"/>
        </w:rPr>
      </w:pPr>
      <w:r>
        <w:rPr>
          <w:rFonts w:hAnsi="宋体"/>
          <w:color w:val="auto"/>
        </w:rPr>
        <w:t>6.2</w:t>
      </w:r>
      <w:r>
        <w:rPr>
          <w:rFonts w:hint="eastAsia" w:hAnsi="宋体"/>
          <w:color w:val="auto"/>
        </w:rPr>
        <w:t>评标结果汇总完成后，除下列情形外，任何人不得修改评标结果：</w:t>
      </w:r>
    </w:p>
    <w:p w14:paraId="06DC1A2D">
      <w:pPr>
        <w:widowControl/>
        <w:shd w:val="clear" w:color="auto"/>
        <w:spacing w:line="560" w:lineRule="exact"/>
        <w:jc w:val="left"/>
        <w:textAlignment w:val="baseline"/>
        <w:rPr>
          <w:rFonts w:hint="eastAsia" w:hAnsi="宋体"/>
          <w:color w:val="auto"/>
        </w:rPr>
      </w:pPr>
      <w:r>
        <w:rPr>
          <w:rFonts w:hint="eastAsia" w:hAnsi="宋体"/>
          <w:color w:val="auto"/>
        </w:rPr>
        <w:t>　　（一）分值汇总计算错误的；</w:t>
      </w:r>
    </w:p>
    <w:p w14:paraId="44E4DEA7">
      <w:pPr>
        <w:widowControl/>
        <w:shd w:val="clear" w:color="auto"/>
        <w:spacing w:line="560" w:lineRule="exact"/>
        <w:jc w:val="left"/>
        <w:textAlignment w:val="baseline"/>
        <w:rPr>
          <w:rFonts w:hint="eastAsia" w:hAnsi="宋体"/>
          <w:color w:val="auto"/>
        </w:rPr>
      </w:pPr>
      <w:r>
        <w:rPr>
          <w:rFonts w:hint="eastAsia" w:hAnsi="宋体"/>
          <w:color w:val="auto"/>
        </w:rPr>
        <w:t>　　（二）分项评分超出评分标准范围的；</w:t>
      </w:r>
    </w:p>
    <w:p w14:paraId="1B3E9040">
      <w:pPr>
        <w:widowControl/>
        <w:shd w:val="clear" w:color="auto"/>
        <w:spacing w:line="560" w:lineRule="exact"/>
        <w:jc w:val="left"/>
        <w:textAlignment w:val="baseline"/>
        <w:rPr>
          <w:rFonts w:hint="eastAsia" w:hAnsi="宋体"/>
          <w:color w:val="auto"/>
        </w:rPr>
      </w:pPr>
      <w:r>
        <w:rPr>
          <w:rFonts w:hint="eastAsia" w:hAnsi="宋体"/>
          <w:color w:val="auto"/>
        </w:rPr>
        <w:t>　　（三）评标委员会成员对客观评审因素评分不一致的；</w:t>
      </w:r>
    </w:p>
    <w:p w14:paraId="4A30AA16">
      <w:pPr>
        <w:widowControl/>
        <w:shd w:val="clear" w:color="auto"/>
        <w:spacing w:line="560" w:lineRule="exact"/>
        <w:jc w:val="left"/>
        <w:textAlignment w:val="baseline"/>
        <w:rPr>
          <w:rFonts w:hint="eastAsia" w:hAnsi="宋体"/>
          <w:color w:val="auto"/>
        </w:rPr>
      </w:pPr>
      <w:r>
        <w:rPr>
          <w:rFonts w:hint="eastAsia" w:hAnsi="宋体"/>
          <w:color w:val="auto"/>
        </w:rPr>
        <w:t>　　（四）经评标委员会认定评分畸高、畸低的。</w:t>
      </w:r>
    </w:p>
    <w:p w14:paraId="47F9E8BB">
      <w:pPr>
        <w:shd w:val="clear" w:color="auto"/>
        <w:spacing w:line="360" w:lineRule="auto"/>
        <w:ind w:firstLine="420" w:firstLineChars="200"/>
        <w:rPr>
          <w:rFonts w:hint="eastAsia" w:hAnsi="宋体"/>
          <w:color w:val="auto"/>
        </w:rPr>
      </w:pPr>
      <w:r>
        <w:rPr>
          <w:rFonts w:hint="eastAsia" w:hAnsi="宋体"/>
          <w:color w:val="auto"/>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5962267F">
      <w:pPr>
        <w:pStyle w:val="3"/>
        <w:shd w:val="clear" w:color="auto"/>
        <w:jc w:val="center"/>
        <w:rPr>
          <w:b w:val="0"/>
          <w:color w:val="auto"/>
          <w:sz w:val="30"/>
          <w:szCs w:val="30"/>
        </w:rPr>
      </w:pPr>
      <w:bookmarkStart w:id="140" w:name="_Toc187761566"/>
      <w:r>
        <w:rPr>
          <w:rFonts w:hint="eastAsia"/>
          <w:b w:val="0"/>
          <w:color w:val="auto"/>
          <w:sz w:val="30"/>
          <w:szCs w:val="30"/>
        </w:rPr>
        <w:t>第三节评分标准</w:t>
      </w:r>
      <w:bookmarkEnd w:id="140"/>
    </w:p>
    <w:p w14:paraId="256BCACD">
      <w:pPr>
        <w:pStyle w:val="17"/>
        <w:shd w:val="clear" w:color="auto"/>
        <w:ind w:firstLine="602" w:firstLineChars="200"/>
        <w:jc w:val="center"/>
        <w:rPr>
          <w:rFonts w:ascii="Times New Roman" w:hAnsi="Times New Roman"/>
          <w:b/>
          <w:color w:val="auto"/>
          <w:sz w:val="30"/>
          <w:szCs w:val="30"/>
        </w:rPr>
      </w:pPr>
      <w:r>
        <w:rPr>
          <w:rFonts w:hint="eastAsia" w:ascii="Times New Roman" w:hAnsi="Times New Roman"/>
          <w:b/>
          <w:color w:val="auto"/>
          <w:sz w:val="30"/>
          <w:szCs w:val="30"/>
        </w:rPr>
        <w:t>综合评分法</w:t>
      </w:r>
    </w:p>
    <w:p w14:paraId="334FED32">
      <w:pPr>
        <w:pStyle w:val="17"/>
        <w:shd w:val="clear" w:color="auto"/>
        <w:spacing w:line="360" w:lineRule="auto"/>
        <w:ind w:firstLine="420"/>
        <w:rPr>
          <w:rFonts w:hint="eastAsia" w:hAnsi="宋体"/>
          <w:bCs/>
          <w:color w:val="auto"/>
        </w:rPr>
      </w:pPr>
      <w:bookmarkStart w:id="141" w:name="PO_3000001866_PM051"/>
      <w:r>
        <w:rPr>
          <w:rFonts w:hint="eastAsia" w:hAnsi="宋体"/>
          <w:bCs/>
          <w:color w:val="auto"/>
        </w:rPr>
        <w:t>注：</w:t>
      </w:r>
    </w:p>
    <w:p w14:paraId="1C4B5F06">
      <w:pPr>
        <w:pStyle w:val="17"/>
        <w:shd w:val="clear" w:color="auto"/>
        <w:spacing w:line="360" w:lineRule="auto"/>
        <w:ind w:firstLine="420"/>
        <w:rPr>
          <w:rFonts w:hint="eastAsia" w:hAnsi="宋体"/>
          <w:bCs/>
          <w:color w:val="auto"/>
        </w:rPr>
      </w:pPr>
      <w:r>
        <w:rPr>
          <w:rFonts w:hint="eastAsia" w:hAnsi="宋体"/>
          <w:bCs/>
          <w:color w:val="auto"/>
        </w:rPr>
        <w:t>1、计分方法按四舍五入取至百分位。</w:t>
      </w:r>
    </w:p>
    <w:p w14:paraId="12892414">
      <w:pPr>
        <w:pStyle w:val="17"/>
        <w:shd w:val="clear" w:color="auto"/>
        <w:spacing w:line="360" w:lineRule="auto"/>
        <w:ind w:firstLine="420"/>
        <w:rPr>
          <w:rFonts w:hint="eastAsia" w:hAnsi="宋体"/>
          <w:bCs/>
          <w:color w:val="auto"/>
        </w:rPr>
      </w:pPr>
      <w:r>
        <w:rPr>
          <w:rFonts w:hint="eastAsia" w:hAnsi="宋体"/>
          <w:bCs/>
          <w:color w:val="auto"/>
        </w:rPr>
        <w:t>2、商务技术评审因素为客观评分项的，应在评分项目或评分标准中予以标注为“客观分”。对投标人的客观评分项目，各评标专家评分应当一致。</w:t>
      </w:r>
    </w:p>
    <w:p w14:paraId="3239BDE7">
      <w:pPr>
        <w:shd w:val="clear" w:color="auto"/>
        <w:spacing w:line="360" w:lineRule="auto"/>
        <w:ind w:firstLine="420"/>
        <w:rPr>
          <w:rFonts w:hint="eastAsia" w:ascii="宋体" w:hAnsi="宋体" w:cs="宋体"/>
          <w:b/>
          <w:color w:val="auto"/>
          <w:szCs w:val="21"/>
        </w:rPr>
      </w:pPr>
      <w:r>
        <w:rPr>
          <w:rFonts w:hint="eastAsia" w:ascii="宋体" w:hAnsi="宋体" w:cs="宋体"/>
          <w:b/>
          <w:color w:val="auto"/>
          <w:szCs w:val="21"/>
        </w:rPr>
        <w:t>1分标：</w:t>
      </w:r>
    </w:p>
    <w:tbl>
      <w:tblPr>
        <w:tblStyle w:val="34"/>
        <w:tblW w:w="9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1"/>
        <w:gridCol w:w="984"/>
        <w:gridCol w:w="1417"/>
        <w:gridCol w:w="6812"/>
      </w:tblGrid>
      <w:tr w14:paraId="59159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6C3707F4">
            <w:pPr>
              <w:shd w:val="clear" w:color="auto"/>
              <w:adjustRightInd w:val="0"/>
              <w:snapToGrid w:val="0"/>
              <w:spacing w:line="360" w:lineRule="auto"/>
              <w:jc w:val="center"/>
              <w:textAlignment w:val="baseline"/>
              <w:rPr>
                <w:rFonts w:hint="eastAsia" w:ascii="宋体" w:hAnsi="宋体" w:cs="宋体"/>
                <w:b/>
                <w:color w:val="auto"/>
                <w:szCs w:val="21"/>
              </w:rPr>
            </w:pPr>
            <w:r>
              <w:rPr>
                <w:rFonts w:hint="eastAsia" w:ascii="宋体" w:hAnsi="宋体" w:cs="宋体"/>
                <w:b/>
                <w:color w:val="auto"/>
                <w:szCs w:val="21"/>
              </w:rPr>
              <w:t>序号</w:t>
            </w:r>
          </w:p>
        </w:tc>
        <w:tc>
          <w:tcPr>
            <w:tcW w:w="1417" w:type="dxa"/>
            <w:tcBorders>
              <w:top w:val="single" w:color="auto" w:sz="4" w:space="0"/>
              <w:left w:val="single" w:color="auto" w:sz="4" w:space="0"/>
              <w:bottom w:val="single" w:color="auto" w:sz="4" w:space="0"/>
              <w:right w:val="single" w:color="auto" w:sz="4" w:space="0"/>
            </w:tcBorders>
            <w:vAlign w:val="center"/>
          </w:tcPr>
          <w:p w14:paraId="16390EF5">
            <w:pPr>
              <w:shd w:val="clear" w:color="auto"/>
              <w:adjustRightInd w:val="0"/>
              <w:snapToGrid w:val="0"/>
              <w:spacing w:line="360" w:lineRule="auto"/>
              <w:jc w:val="center"/>
              <w:textAlignment w:val="baseline"/>
              <w:rPr>
                <w:rFonts w:hint="eastAsia" w:ascii="宋体" w:hAnsi="宋体" w:cs="宋体"/>
                <w:b/>
                <w:color w:val="auto"/>
                <w:szCs w:val="21"/>
              </w:rPr>
            </w:pPr>
            <w:r>
              <w:rPr>
                <w:rFonts w:hint="eastAsia" w:ascii="宋体" w:hAnsi="宋体" w:cs="宋体"/>
                <w:b/>
                <w:color w:val="auto"/>
                <w:szCs w:val="21"/>
              </w:rPr>
              <w:t>评分因素</w:t>
            </w:r>
          </w:p>
        </w:tc>
        <w:tc>
          <w:tcPr>
            <w:tcW w:w="6812" w:type="dxa"/>
            <w:tcBorders>
              <w:top w:val="single" w:color="auto" w:sz="4" w:space="0"/>
              <w:left w:val="single" w:color="auto" w:sz="4" w:space="0"/>
              <w:bottom w:val="single" w:color="auto" w:sz="4" w:space="0"/>
              <w:right w:val="single" w:color="auto" w:sz="4" w:space="0"/>
            </w:tcBorders>
            <w:vAlign w:val="center"/>
          </w:tcPr>
          <w:p w14:paraId="25FF9576">
            <w:pPr>
              <w:shd w:val="clear" w:color="auto"/>
              <w:adjustRightInd w:val="0"/>
              <w:snapToGrid w:val="0"/>
              <w:spacing w:line="360" w:lineRule="auto"/>
              <w:jc w:val="center"/>
              <w:textAlignment w:val="baseline"/>
              <w:rPr>
                <w:rFonts w:hint="eastAsia" w:ascii="宋体" w:hAnsi="宋体" w:cs="宋体"/>
                <w:b/>
                <w:color w:val="auto"/>
                <w:szCs w:val="21"/>
              </w:rPr>
            </w:pPr>
            <w:r>
              <w:rPr>
                <w:rFonts w:hint="eastAsia" w:ascii="宋体" w:hAnsi="宋体" w:cs="宋体"/>
                <w:b/>
                <w:color w:val="auto"/>
                <w:szCs w:val="21"/>
              </w:rPr>
              <w:t>评分标准</w:t>
            </w:r>
          </w:p>
        </w:tc>
      </w:tr>
      <w:tr w14:paraId="3815C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 w:type="dxa"/>
            <w:tcBorders>
              <w:top w:val="single" w:color="auto" w:sz="4" w:space="0"/>
              <w:left w:val="single" w:color="auto" w:sz="4" w:space="0"/>
              <w:bottom w:val="single" w:color="auto" w:sz="4" w:space="0"/>
              <w:right w:val="single" w:color="auto" w:sz="4" w:space="0"/>
            </w:tcBorders>
            <w:vAlign w:val="center"/>
          </w:tcPr>
          <w:p w14:paraId="2D140DD6">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1</w:t>
            </w:r>
          </w:p>
        </w:tc>
        <w:tc>
          <w:tcPr>
            <w:tcW w:w="984" w:type="dxa"/>
            <w:tcBorders>
              <w:top w:val="single" w:color="auto" w:sz="4" w:space="0"/>
              <w:left w:val="single" w:color="auto" w:sz="4" w:space="0"/>
              <w:bottom w:val="single" w:color="auto" w:sz="4" w:space="0"/>
              <w:right w:val="single" w:color="auto" w:sz="4" w:space="0"/>
            </w:tcBorders>
            <w:vAlign w:val="center"/>
          </w:tcPr>
          <w:p w14:paraId="75638EC6">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价格分</w:t>
            </w:r>
          </w:p>
          <w:p w14:paraId="07693F70">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（满分15分）</w:t>
            </w:r>
          </w:p>
        </w:tc>
        <w:tc>
          <w:tcPr>
            <w:tcW w:w="1417" w:type="dxa"/>
            <w:tcBorders>
              <w:top w:val="single" w:color="auto" w:sz="4" w:space="0"/>
              <w:left w:val="single" w:color="auto" w:sz="4" w:space="0"/>
              <w:bottom w:val="single" w:color="auto" w:sz="4" w:space="0"/>
              <w:right w:val="single" w:color="auto" w:sz="4" w:space="0"/>
            </w:tcBorders>
            <w:vAlign w:val="center"/>
          </w:tcPr>
          <w:p w14:paraId="6BB368C0">
            <w:pPr>
              <w:shd w:val="clear" w:color="auto"/>
              <w:adjustRightInd w:val="0"/>
              <w:snapToGrid w:val="0"/>
              <w:spacing w:line="360" w:lineRule="auto"/>
              <w:jc w:val="center"/>
              <w:textAlignment w:val="baseline"/>
              <w:rPr>
                <w:rFonts w:hint="eastAsia" w:ascii="宋体" w:hAnsi="宋体" w:cs="宋体"/>
                <w:bCs/>
                <w:color w:val="auto"/>
                <w:szCs w:val="21"/>
              </w:rPr>
            </w:pPr>
            <w:r>
              <w:rPr>
                <w:rFonts w:hint="eastAsia" w:ascii="宋体" w:hAnsi="宋体" w:cs="宋体"/>
                <w:bCs/>
                <w:color w:val="auto"/>
                <w:szCs w:val="21"/>
              </w:rPr>
              <w:t>竞标报价</w:t>
            </w:r>
          </w:p>
          <w:p w14:paraId="5CC68F60">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bCs/>
                <w:color w:val="auto"/>
                <w:szCs w:val="21"/>
              </w:rPr>
              <w:t>（满分15分）</w:t>
            </w:r>
          </w:p>
        </w:tc>
        <w:tc>
          <w:tcPr>
            <w:tcW w:w="6812" w:type="dxa"/>
            <w:tcBorders>
              <w:top w:val="single" w:color="auto" w:sz="4" w:space="0"/>
              <w:left w:val="single" w:color="auto" w:sz="4" w:space="0"/>
              <w:bottom w:val="single" w:color="auto" w:sz="4" w:space="0"/>
              <w:right w:val="single" w:color="auto" w:sz="4" w:space="0"/>
            </w:tcBorders>
            <w:vAlign w:val="center"/>
          </w:tcPr>
          <w:p w14:paraId="48773901">
            <w:pPr>
              <w:shd w:val="clear" w:color="auto"/>
              <w:snapToGrid w:val="0"/>
              <w:spacing w:after="0" w:line="360" w:lineRule="auto"/>
              <w:rPr>
                <w:rFonts w:hint="eastAsia" w:ascii="宋体" w:hAnsi="宋体"/>
                <w:bCs/>
                <w:color w:val="auto"/>
                <w:szCs w:val="21"/>
              </w:rPr>
            </w:pPr>
            <w:r>
              <w:rPr>
                <w:rFonts w:hint="eastAsia" w:ascii="宋体" w:hAnsi="宋体"/>
                <w:bCs/>
                <w:color w:val="auto"/>
                <w:szCs w:val="21"/>
              </w:rPr>
              <w:t>（1）评标报价为投标人的投标报价进行政策性扣除后的价格，评标报价只是作为评标时使用。最终中标人的中标金额等于投标报价。</w:t>
            </w:r>
          </w:p>
          <w:p w14:paraId="20D2C11E">
            <w:pPr>
              <w:shd w:val="clear" w:color="auto"/>
              <w:snapToGrid w:val="0"/>
              <w:spacing w:after="0" w:line="360" w:lineRule="auto"/>
              <w:rPr>
                <w:rFonts w:hint="eastAsia" w:ascii="宋体" w:hAnsi="宋体"/>
                <w:bCs/>
                <w:color w:val="auto"/>
                <w:szCs w:val="21"/>
              </w:rPr>
            </w:pPr>
            <w:r>
              <w:rPr>
                <w:rFonts w:hint="eastAsia" w:ascii="宋体" w:hAnsi="宋体"/>
                <w:bCs/>
                <w:color w:val="auto"/>
                <w:szCs w:val="21"/>
              </w:rPr>
              <w:t>（2）中小企业政策性扣除计算方法</w:t>
            </w:r>
          </w:p>
          <w:p w14:paraId="50476900">
            <w:pPr>
              <w:shd w:val="clear" w:color="auto"/>
              <w:snapToGrid w:val="0"/>
              <w:spacing w:after="0" w:line="360" w:lineRule="auto"/>
              <w:ind w:firstLine="443" w:firstLineChars="211"/>
              <w:rPr>
                <w:rFonts w:hint="eastAsia" w:ascii="宋体" w:hAnsi="宋体"/>
                <w:color w:val="auto"/>
                <w:szCs w:val="21"/>
              </w:rPr>
            </w:pPr>
            <w:r>
              <w:rPr>
                <w:rFonts w:hint="eastAsia" w:ascii="宋体" w:hAnsi="宋体"/>
                <w:bCs/>
                <w:color w:val="auto"/>
                <w:szCs w:val="21"/>
              </w:rPr>
              <w:t>根据《政府采购促进中小企业发展管理办法》（财库〔2020〕46号）及《广西壮族自治区财政厅关于持续优化政府采购营商环境推动高质量发展的通知》（桂财采〔2024〕55号）的规定，投标人在其投标文件中提供《中小企业声明函》，且服务全部由小微企业承接对其投标报价给予10%的扣除，扣除后的价格为评标报价，</w:t>
            </w:r>
            <w:r>
              <w:rPr>
                <w:rFonts w:hint="eastAsia" w:hAnsi="宋体" w:cs="Courier New"/>
                <w:bCs/>
                <w:color w:val="auto"/>
              </w:rPr>
              <w:t>即中小企业折扣=投标报价×</w:t>
            </w:r>
            <w:r>
              <w:rPr>
                <w:rFonts w:hint="eastAsia" w:hAnsi="宋体" w:cs="Courier New"/>
                <w:bCs/>
                <w:color w:val="auto"/>
                <w:u w:val="single"/>
              </w:rPr>
              <w:t>10</w:t>
            </w:r>
            <w:r>
              <w:rPr>
                <w:rFonts w:hint="eastAsia" w:hAnsi="宋体" w:cs="Courier New"/>
                <w:bCs/>
                <w:color w:val="auto"/>
              </w:rPr>
              <w:t>%</w:t>
            </w:r>
            <w:r>
              <w:rPr>
                <w:rFonts w:hint="eastAsia" w:ascii="宋体" w:hAnsi="宋体"/>
                <w:bCs/>
                <w:color w:val="auto"/>
                <w:szCs w:val="21"/>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bCs/>
                <w:color w:val="auto"/>
                <w:szCs w:val="21"/>
                <w:u w:val="single"/>
              </w:rPr>
              <w:t xml:space="preserve"> 4%</w:t>
            </w:r>
            <w:r>
              <w:rPr>
                <w:rFonts w:hint="eastAsia" w:ascii="宋体" w:hAnsi="宋体"/>
                <w:bCs/>
                <w:color w:val="auto"/>
                <w:szCs w:val="21"/>
              </w:rPr>
              <w:t>的扣除，用扣除后的价格参加评审，扣除后的价格为评标报价，</w:t>
            </w:r>
            <w:r>
              <w:rPr>
                <w:rFonts w:hint="eastAsia" w:hAnsi="宋体" w:cs="Courier New"/>
                <w:bCs/>
                <w:color w:val="auto"/>
              </w:rPr>
              <w:t>即中小企业折扣=投标报价×</w:t>
            </w:r>
            <w:r>
              <w:rPr>
                <w:rFonts w:hint="eastAsia" w:hAnsi="宋体" w:cs="Courier New"/>
                <w:bCs/>
                <w:color w:val="auto"/>
                <w:u w:val="single"/>
              </w:rPr>
              <w:t>4</w:t>
            </w:r>
            <w:r>
              <w:rPr>
                <w:rFonts w:hint="eastAsia" w:hAnsi="宋体" w:cs="Courier New"/>
                <w:bCs/>
                <w:color w:val="auto"/>
              </w:rPr>
              <w:t>%</w:t>
            </w:r>
            <w:r>
              <w:rPr>
                <w:rFonts w:hint="eastAsia" w:ascii="宋体" w:hAnsi="宋体"/>
                <w:bCs/>
                <w:color w:val="auto"/>
                <w:szCs w:val="21"/>
              </w:rPr>
              <w:t>。除上述情况外，评标报价=投标报价。</w:t>
            </w:r>
          </w:p>
          <w:p w14:paraId="5E93FB51">
            <w:pPr>
              <w:shd w:val="clear" w:color="auto"/>
              <w:snapToGrid w:val="0"/>
              <w:spacing w:after="0" w:line="360" w:lineRule="auto"/>
              <w:rPr>
                <w:rFonts w:hint="eastAsia" w:ascii="宋体" w:hAnsi="宋体"/>
                <w:bCs/>
                <w:color w:val="auto"/>
                <w:szCs w:val="21"/>
              </w:rPr>
            </w:pPr>
            <w:r>
              <w:rPr>
                <w:rFonts w:hint="eastAsia" w:ascii="宋体" w:hAnsi="宋体"/>
                <w:bCs/>
                <w:color w:val="auto"/>
                <w:szCs w:val="21"/>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olor w:val="auto"/>
                <w:szCs w:val="21"/>
              </w:rPr>
              <w:t>监狱企业参加政府采购活动时，应当提供由省级以上监狱管理局、戒毒管理局（含新疆生产建设兵团）出具的属于监狱企业的证明文件。</w:t>
            </w:r>
            <w:r>
              <w:rPr>
                <w:rFonts w:hint="eastAsia" w:ascii="宋体" w:hAnsi="宋体"/>
                <w:bCs/>
                <w:color w:val="auto"/>
                <w:szCs w:val="21"/>
              </w:rPr>
              <w:t>监狱企业属于小型、微型企业的，不重复享受政策。</w:t>
            </w:r>
          </w:p>
          <w:p w14:paraId="6E1D35DA">
            <w:pPr>
              <w:shd w:val="clear" w:color="auto"/>
              <w:snapToGrid w:val="0"/>
              <w:spacing w:after="0" w:line="360" w:lineRule="auto"/>
              <w:rPr>
                <w:rFonts w:hint="eastAsia" w:ascii="宋体" w:hAnsi="宋体"/>
                <w:bCs/>
                <w:color w:val="auto"/>
                <w:szCs w:val="21"/>
              </w:rPr>
            </w:pPr>
            <w:r>
              <w:rPr>
                <w:rFonts w:hint="eastAsia" w:ascii="宋体" w:hAnsi="宋体"/>
                <w:color w:val="auto"/>
                <w:szCs w:val="21"/>
              </w:rPr>
              <w:t>（4）按照</w:t>
            </w:r>
            <w:r>
              <w:rPr>
                <w:rFonts w:hint="eastAsia" w:ascii="宋体" w:hAnsi="宋体"/>
                <w:bCs/>
                <w:color w:val="auto"/>
                <w:szCs w:val="21"/>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olor w:val="auto"/>
                <w:szCs w:val="21"/>
              </w:rPr>
              <w:t>残疾人福利性单位参加政府采购活动时，应当提供该通知规定的《残疾人福利性单位声明函》，并对声明的真实性负责。</w:t>
            </w:r>
            <w:r>
              <w:rPr>
                <w:rFonts w:hint="eastAsia" w:ascii="宋体" w:hAnsi="宋体"/>
                <w:bCs/>
                <w:color w:val="auto"/>
                <w:szCs w:val="21"/>
              </w:rPr>
              <w:t>残疾人福利性单位属于小型、微型企业的，不重复享受政策。</w:t>
            </w:r>
          </w:p>
          <w:p w14:paraId="71A7EDD2">
            <w:pPr>
              <w:shd w:val="clear" w:color="auto"/>
              <w:spacing w:after="0" w:line="360" w:lineRule="auto"/>
              <w:rPr>
                <w:rFonts w:hint="eastAsia" w:ascii="宋体" w:hAnsi="宋体"/>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）本国产品政策性扣除计算方法。</w:t>
            </w:r>
          </w:p>
          <w:p w14:paraId="525B746B">
            <w:pPr>
              <w:shd w:val="clear" w:color="auto"/>
              <w:spacing w:after="0" w:line="360" w:lineRule="auto"/>
              <w:ind w:firstLine="420" w:firstLineChars="200"/>
              <w:rPr>
                <w:rFonts w:hint="eastAsia" w:ascii="宋体" w:hAnsi="宋体"/>
                <w:color w:val="auto"/>
                <w:szCs w:val="21"/>
              </w:rPr>
            </w:pPr>
            <w:r>
              <w:rPr>
                <w:rFonts w:hint="eastAsia" w:ascii="宋体" w:hAnsi="宋体"/>
                <w:color w:val="auto"/>
                <w:szCs w:val="21"/>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198E12B4">
            <w:pPr>
              <w:shd w:val="clear" w:color="auto"/>
              <w:spacing w:after="0" w:line="360" w:lineRule="auto"/>
              <w:ind w:firstLine="420" w:firstLineChars="200"/>
              <w:rPr>
                <w:rFonts w:hint="eastAsia" w:ascii="宋体" w:hAnsi="宋体"/>
                <w:color w:val="auto"/>
                <w:szCs w:val="21"/>
              </w:rPr>
            </w:pPr>
            <w:r>
              <w:rPr>
                <w:rFonts w:hint="eastAsia" w:ascii="宋体" w:hAnsi="宋体"/>
                <w:color w:val="auto"/>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7A703118">
            <w:pPr>
              <w:shd w:val="clear" w:color="auto"/>
              <w:spacing w:after="0" w:line="360" w:lineRule="auto"/>
              <w:ind w:firstLine="420" w:firstLineChars="200"/>
              <w:rPr>
                <w:rFonts w:hint="eastAsia" w:ascii="宋体" w:hAnsi="宋体"/>
                <w:color w:val="auto"/>
                <w:szCs w:val="21"/>
              </w:rPr>
            </w:pPr>
            <w:r>
              <w:rPr>
                <w:rFonts w:hint="eastAsia" w:ascii="宋体" w:hAnsi="宋体"/>
                <w:color w:val="auto"/>
                <w:szCs w:val="21"/>
              </w:rPr>
              <w:t>供应商在其投标文件中提供《关于符合本国产品标准的声明函》或财政部会同有关部门规定的有关证明文件，出具符合要求的《声明函》或有关证明文件的，该产品视为本国产品。</w:t>
            </w:r>
          </w:p>
          <w:p w14:paraId="3D185E47">
            <w:pPr>
              <w:shd w:val="clear" w:color="auto"/>
              <w:spacing w:after="0" w:line="360" w:lineRule="auto"/>
              <w:ind w:firstLine="420" w:firstLineChars="200"/>
              <w:rPr>
                <w:rFonts w:hint="eastAsia" w:ascii="宋体" w:hAnsi="宋体"/>
                <w:color w:val="auto"/>
                <w:szCs w:val="21"/>
                <w:lang w:val="zh-CN"/>
              </w:rPr>
            </w:pPr>
            <w:r>
              <w:rPr>
                <w:rFonts w:hint="eastAsia" w:ascii="宋体" w:hAnsi="宋体"/>
                <w:color w:val="auto"/>
                <w:szCs w:val="21"/>
              </w:rPr>
              <w:t>如果所有参与竞争的供应商均可享受本国产品价格评审优惠，则统一不进行价格扣除。</w:t>
            </w:r>
          </w:p>
          <w:p w14:paraId="6AE5ADAC">
            <w:pPr>
              <w:shd w:val="clear" w:color="auto"/>
              <w:spacing w:after="0" w:line="360" w:lineRule="auto"/>
              <w:rPr>
                <w:rFonts w:hint="eastAsia" w:ascii="宋体" w:hAnsi="宋体"/>
                <w:color w:val="auto"/>
                <w:szCs w:val="21"/>
              </w:rPr>
            </w:pPr>
            <w:r>
              <w:rPr>
                <w:rFonts w:hint="eastAsia" w:ascii="宋体" w:hAnsi="宋体"/>
                <w:color w:val="auto"/>
                <w:szCs w:val="21"/>
              </w:rPr>
              <w:t>（6）中小企业折扣与本国产品折扣进行叠加计算，用扣除后的价格参加评审。即评审价=投标报价-中小企业折扣-本国产品折扣，除上述情况外，评审价=投标报价。</w:t>
            </w:r>
          </w:p>
          <w:p w14:paraId="08447E33">
            <w:pPr>
              <w:shd w:val="clear" w:color="auto"/>
              <w:snapToGrid w:val="0"/>
              <w:spacing w:after="0" w:line="360" w:lineRule="auto"/>
              <w:rPr>
                <w:rFonts w:hint="eastAsia" w:ascii="宋体" w:hAnsi="宋体"/>
                <w:bCs/>
                <w:color w:val="auto"/>
                <w:szCs w:val="21"/>
              </w:rPr>
            </w:pPr>
            <w:r>
              <w:rPr>
                <w:rFonts w:hint="eastAsia" w:ascii="宋体" w:hAnsi="宋体"/>
                <w:bCs/>
                <w:color w:val="auto"/>
                <w:szCs w:val="21"/>
              </w:rPr>
              <w:t>（</w:t>
            </w:r>
            <w:r>
              <w:rPr>
                <w:rFonts w:ascii="宋体" w:hAnsi="宋体"/>
                <w:bCs/>
                <w:color w:val="auto"/>
                <w:szCs w:val="21"/>
              </w:rPr>
              <w:t>7</w:t>
            </w:r>
            <w:r>
              <w:rPr>
                <w:rFonts w:hint="eastAsia" w:ascii="宋体" w:hAnsi="宋体"/>
                <w:bCs/>
                <w:color w:val="auto"/>
                <w:szCs w:val="21"/>
              </w:rPr>
              <w:t>）满足招标文件要求且评标报价最低的评标报价为评标基准价，其价格分为满分。</w:t>
            </w:r>
          </w:p>
          <w:p w14:paraId="46AA0E6B">
            <w:pPr>
              <w:shd w:val="clear" w:color="auto"/>
              <w:spacing w:after="0" w:line="360" w:lineRule="auto"/>
              <w:rPr>
                <w:rFonts w:hint="eastAsia" w:ascii="宋体" w:hAnsi="宋体"/>
                <w:bCs/>
                <w:color w:val="auto"/>
                <w:szCs w:val="21"/>
              </w:rPr>
            </w:pPr>
            <w:r>
              <w:rPr>
                <w:rFonts w:hint="eastAsia" w:ascii="宋体" w:hAnsi="宋体"/>
                <w:bCs/>
                <w:color w:val="auto"/>
                <w:szCs w:val="21"/>
              </w:rPr>
              <w:t>（</w:t>
            </w:r>
            <w:r>
              <w:rPr>
                <w:rFonts w:ascii="宋体" w:hAnsi="宋体"/>
                <w:bCs/>
                <w:color w:val="auto"/>
                <w:szCs w:val="21"/>
              </w:rPr>
              <w:t>8</w:t>
            </w:r>
            <w:r>
              <w:rPr>
                <w:rFonts w:hint="eastAsia" w:ascii="宋体" w:hAnsi="宋体"/>
                <w:bCs/>
                <w:color w:val="auto"/>
                <w:szCs w:val="21"/>
              </w:rPr>
              <w:t xml:space="preserve">）价格分计算公式：        </w:t>
            </w:r>
          </w:p>
          <w:p w14:paraId="04F7F8F0">
            <w:pPr>
              <w:shd w:val="clear" w:color="auto"/>
              <w:tabs>
                <w:tab w:val="center" w:pos="4153"/>
                <w:tab w:val="right" w:pos="8306"/>
              </w:tabs>
              <w:snapToGrid w:val="0"/>
              <w:spacing w:line="360" w:lineRule="auto"/>
              <w:ind w:firstLine="420" w:firstLineChars="200"/>
              <w:jc w:val="left"/>
              <w:rPr>
                <w:rFonts w:ascii="宋体" w:hAnsi="Courier New"/>
                <w:color w:val="auto"/>
                <w:w w:val="95"/>
                <w:szCs w:val="21"/>
              </w:rPr>
            </w:pPr>
            <w:r>
              <w:rPr>
                <w:rFonts w:hint="eastAsia" w:ascii="宋体" w:hAnsi="宋体"/>
                <w:bCs/>
                <w:color w:val="auto"/>
                <w:szCs w:val="21"/>
              </w:rPr>
              <w:t>价格分</w:t>
            </w:r>
            <w:r>
              <w:rPr>
                <w:rFonts w:hint="eastAsia" w:ascii="宋体" w:hAnsi="宋体" w:cs="Courier New"/>
                <w:bCs/>
                <w:color w:val="auto"/>
                <w:szCs w:val="21"/>
              </w:rPr>
              <w:t>=（评标基准价／评标报价）×</w:t>
            </w:r>
            <w:r>
              <w:rPr>
                <w:rFonts w:hint="eastAsia" w:ascii="宋体" w:hAnsi="宋体"/>
                <w:bCs/>
                <w:color w:val="auto"/>
                <w:szCs w:val="21"/>
                <w:u w:val="single"/>
              </w:rPr>
              <w:t xml:space="preserve"> 15 </w:t>
            </w:r>
            <w:r>
              <w:rPr>
                <w:rFonts w:hint="eastAsia" w:ascii="宋体" w:hAnsi="宋体" w:cs="Courier New"/>
                <w:bCs/>
                <w:color w:val="auto"/>
                <w:szCs w:val="21"/>
              </w:rPr>
              <w:t>分</w:t>
            </w:r>
          </w:p>
        </w:tc>
      </w:tr>
      <w:tr w14:paraId="03171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 w:type="dxa"/>
            <w:vMerge w:val="restart"/>
            <w:tcBorders>
              <w:top w:val="single" w:color="auto" w:sz="4" w:space="0"/>
              <w:left w:val="single" w:color="auto" w:sz="4" w:space="0"/>
              <w:right w:val="single" w:color="auto" w:sz="4" w:space="0"/>
            </w:tcBorders>
            <w:vAlign w:val="center"/>
          </w:tcPr>
          <w:p w14:paraId="37C26F72">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2</w:t>
            </w:r>
          </w:p>
        </w:tc>
        <w:tc>
          <w:tcPr>
            <w:tcW w:w="984" w:type="dxa"/>
            <w:vMerge w:val="restart"/>
            <w:tcBorders>
              <w:top w:val="single" w:color="auto" w:sz="4" w:space="0"/>
              <w:left w:val="single" w:color="auto" w:sz="4" w:space="0"/>
              <w:right w:val="single" w:color="auto" w:sz="4" w:space="0"/>
            </w:tcBorders>
            <w:vAlign w:val="center"/>
          </w:tcPr>
          <w:p w14:paraId="393A37C4">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技术分</w:t>
            </w:r>
          </w:p>
          <w:p w14:paraId="097A1B65">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（65分）</w:t>
            </w:r>
          </w:p>
        </w:tc>
        <w:tc>
          <w:tcPr>
            <w:tcW w:w="1417" w:type="dxa"/>
            <w:tcBorders>
              <w:top w:val="single" w:color="auto" w:sz="4" w:space="0"/>
              <w:left w:val="single" w:color="auto" w:sz="4" w:space="0"/>
              <w:bottom w:val="single" w:color="auto" w:sz="4" w:space="0"/>
              <w:right w:val="single" w:color="auto" w:sz="4" w:space="0"/>
            </w:tcBorders>
            <w:vAlign w:val="center"/>
          </w:tcPr>
          <w:p w14:paraId="2C79A638">
            <w:pPr>
              <w:widowControl/>
              <w:shd w:val="clear" w:color="auto"/>
              <w:snapToGrid w:val="0"/>
              <w:spacing w:line="360" w:lineRule="auto"/>
              <w:jc w:val="center"/>
              <w:rPr>
                <w:rFonts w:hint="eastAsia" w:hAnsi="宋体" w:cs="宋体"/>
                <w:color w:val="auto"/>
              </w:rPr>
            </w:pPr>
            <w:r>
              <w:rPr>
                <w:rFonts w:hint="eastAsia" w:ascii="宋体" w:hAnsi="宋体" w:cs="宋体"/>
                <w:bCs/>
                <w:color w:val="auto"/>
                <w:kern w:val="0"/>
                <w:szCs w:val="21"/>
              </w:rPr>
              <w:t>项目理解分（满分15分）</w:t>
            </w:r>
          </w:p>
        </w:tc>
        <w:tc>
          <w:tcPr>
            <w:tcW w:w="6812" w:type="dxa"/>
            <w:tcBorders>
              <w:top w:val="single" w:color="auto" w:sz="4" w:space="0"/>
              <w:left w:val="single" w:color="auto" w:sz="4" w:space="0"/>
              <w:bottom w:val="single" w:color="auto" w:sz="4" w:space="0"/>
              <w:right w:val="single" w:color="auto" w:sz="4" w:space="0"/>
            </w:tcBorders>
            <w:vAlign w:val="center"/>
          </w:tcPr>
          <w:p w14:paraId="51EA727B">
            <w:pPr>
              <w:widowControl/>
              <w:shd w:val="clear" w:color="auto"/>
              <w:snapToGrid w:val="0"/>
              <w:spacing w:line="360" w:lineRule="auto"/>
              <w:ind w:firstLine="420" w:firstLineChars="200"/>
              <w:rPr>
                <w:rFonts w:hint="eastAsia" w:ascii="宋体" w:hAnsi="宋体"/>
                <w:bCs/>
                <w:color w:val="auto"/>
                <w:szCs w:val="21"/>
              </w:rPr>
            </w:pPr>
            <w:r>
              <w:rPr>
                <w:rFonts w:hint="eastAsia" w:ascii="宋体" w:hAnsi="宋体"/>
                <w:bCs/>
                <w:color w:val="auto"/>
                <w:szCs w:val="21"/>
              </w:rPr>
              <w:t>评委根据投标人提供的项目理解，独立打分，未提供方案不得分。</w:t>
            </w:r>
          </w:p>
          <w:p w14:paraId="2A36C51B">
            <w:pPr>
              <w:widowControl/>
              <w:shd w:val="clear" w:color="auto"/>
              <w:snapToGrid w:val="0"/>
              <w:spacing w:line="360" w:lineRule="auto"/>
              <w:ind w:firstLine="420" w:firstLineChars="200"/>
              <w:rPr>
                <w:rFonts w:hint="eastAsia" w:ascii="宋体" w:hAnsi="宋体"/>
                <w:bCs/>
                <w:color w:val="auto"/>
                <w:szCs w:val="21"/>
              </w:rPr>
            </w:pPr>
            <w:r>
              <w:rPr>
                <w:rFonts w:hint="eastAsia" w:ascii="宋体" w:hAnsi="宋体"/>
                <w:bCs/>
                <w:color w:val="auto"/>
                <w:szCs w:val="21"/>
              </w:rPr>
              <w:t>一档(5分) 供应商对运维项目等认识与理解，运维方案合理契合项目实际，有清晰的平台概述、平台现状等详细描述，并能满足采购人实际业务需求</w:t>
            </w:r>
          </w:p>
          <w:p w14:paraId="12347048">
            <w:pPr>
              <w:widowControl/>
              <w:shd w:val="clear" w:color="auto"/>
              <w:snapToGrid w:val="0"/>
              <w:spacing w:line="360" w:lineRule="auto"/>
              <w:ind w:firstLine="420" w:firstLineChars="200"/>
              <w:rPr>
                <w:rFonts w:hint="eastAsia" w:ascii="宋体" w:hAnsi="宋体"/>
                <w:bCs/>
                <w:color w:val="auto"/>
                <w:szCs w:val="21"/>
              </w:rPr>
            </w:pPr>
            <w:r>
              <w:rPr>
                <w:rFonts w:hint="eastAsia" w:ascii="宋体" w:hAnsi="宋体"/>
                <w:bCs/>
                <w:color w:val="auto"/>
                <w:szCs w:val="21"/>
              </w:rPr>
              <w:t>二档（10分）：在满足一档的基础上，根据平台关键组件、关键应用及软硬件产品的系统运行保障能力，提供详细的实力描述，其中需体现在公安交通管理综合应用平台专网服务系统的应用和国产化适配能力。</w:t>
            </w:r>
          </w:p>
          <w:p w14:paraId="00C43AF9">
            <w:pPr>
              <w:widowControl/>
              <w:shd w:val="clear" w:color="auto"/>
              <w:snapToGrid w:val="0"/>
              <w:spacing w:line="360" w:lineRule="auto"/>
              <w:ind w:firstLine="420" w:firstLineChars="200"/>
              <w:rPr>
                <w:rFonts w:hint="eastAsia" w:hAnsi="宋体" w:cs="宋体"/>
                <w:color w:val="auto"/>
              </w:rPr>
            </w:pPr>
            <w:r>
              <w:rPr>
                <w:rFonts w:hint="eastAsia" w:ascii="宋体" w:hAnsi="宋体"/>
                <w:bCs/>
                <w:color w:val="auto"/>
                <w:szCs w:val="21"/>
              </w:rPr>
              <w:t>三档（15分）：在满足二档的基础上，投标人具有方案对运维平台平台组件产品维护情况分析合理，有详细且健全的巡检调优、平台运维、网关常见问题处理、关键组件运维等方法说明。提供智能化运维软件工具，保障项目运维服务质量，提供专业软对服务工作，需提供智能化运维软件安装、配置等使用说明。</w:t>
            </w:r>
          </w:p>
        </w:tc>
      </w:tr>
      <w:tr w14:paraId="170C0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 w:type="dxa"/>
            <w:vMerge w:val="continue"/>
            <w:tcBorders>
              <w:top w:val="single" w:color="auto" w:sz="4" w:space="0"/>
              <w:left w:val="single" w:color="auto" w:sz="4" w:space="0"/>
              <w:right w:val="single" w:color="auto" w:sz="4" w:space="0"/>
            </w:tcBorders>
            <w:vAlign w:val="center"/>
          </w:tcPr>
          <w:p w14:paraId="28609B9C">
            <w:pPr>
              <w:shd w:val="clear" w:color="auto"/>
              <w:adjustRightInd w:val="0"/>
              <w:snapToGrid w:val="0"/>
              <w:spacing w:line="360" w:lineRule="auto"/>
              <w:jc w:val="center"/>
              <w:textAlignment w:val="baseline"/>
              <w:rPr>
                <w:rFonts w:hint="eastAsia" w:ascii="宋体" w:hAnsi="宋体" w:cs="宋体"/>
                <w:color w:val="auto"/>
                <w:szCs w:val="21"/>
              </w:rPr>
            </w:pPr>
          </w:p>
        </w:tc>
        <w:tc>
          <w:tcPr>
            <w:tcW w:w="984" w:type="dxa"/>
            <w:vMerge w:val="continue"/>
            <w:tcBorders>
              <w:top w:val="single" w:color="auto" w:sz="4" w:space="0"/>
              <w:left w:val="single" w:color="auto" w:sz="4" w:space="0"/>
              <w:right w:val="single" w:color="auto" w:sz="4" w:space="0"/>
            </w:tcBorders>
            <w:vAlign w:val="center"/>
          </w:tcPr>
          <w:p w14:paraId="1D3E7F5C">
            <w:pPr>
              <w:shd w:val="clear" w:color="auto"/>
              <w:adjustRightInd w:val="0"/>
              <w:snapToGrid w:val="0"/>
              <w:spacing w:line="360" w:lineRule="auto"/>
              <w:jc w:val="center"/>
              <w:textAlignment w:val="baseline"/>
              <w:rPr>
                <w:rFonts w:hint="eastAsia" w:ascii="宋体" w:hAnsi="宋体" w:cs="宋体"/>
                <w:color w:val="auto"/>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01A8A2C9">
            <w:pPr>
              <w:widowControl/>
              <w:shd w:val="clear" w:color="auto"/>
              <w:snapToGrid w:val="0"/>
              <w:spacing w:line="360" w:lineRule="auto"/>
              <w:jc w:val="center"/>
              <w:rPr>
                <w:rFonts w:hint="eastAsia" w:ascii="宋体" w:hAnsi="宋体"/>
                <w:bCs/>
                <w:color w:val="auto"/>
                <w:szCs w:val="21"/>
              </w:rPr>
            </w:pPr>
            <w:r>
              <w:rPr>
                <w:rFonts w:hint="eastAsia" w:ascii="宋体" w:hAnsi="宋体"/>
                <w:bCs/>
                <w:color w:val="auto"/>
                <w:szCs w:val="21"/>
              </w:rPr>
              <w:t>运维方案分（满分25分）</w:t>
            </w:r>
          </w:p>
        </w:tc>
        <w:tc>
          <w:tcPr>
            <w:tcW w:w="6812" w:type="dxa"/>
            <w:tcBorders>
              <w:top w:val="single" w:color="auto" w:sz="4" w:space="0"/>
              <w:left w:val="single" w:color="auto" w:sz="4" w:space="0"/>
              <w:bottom w:val="single" w:color="auto" w:sz="4" w:space="0"/>
              <w:right w:val="single" w:color="auto" w:sz="4" w:space="0"/>
            </w:tcBorders>
            <w:vAlign w:val="center"/>
          </w:tcPr>
          <w:p w14:paraId="3D79B73F">
            <w:pPr>
              <w:shd w:val="clear" w:color="auto"/>
              <w:adjustRightInd w:val="0"/>
              <w:spacing w:line="360" w:lineRule="exact"/>
              <w:ind w:firstLine="420" w:firstLineChars="200"/>
              <w:textAlignment w:val="baseline"/>
              <w:rPr>
                <w:rFonts w:hint="eastAsia" w:ascii="宋体" w:hAnsi="宋体"/>
                <w:color w:val="auto"/>
                <w:szCs w:val="21"/>
              </w:rPr>
            </w:pPr>
            <w:r>
              <w:rPr>
                <w:rFonts w:hint="eastAsia" w:ascii="宋体" w:hAnsi="宋体"/>
                <w:color w:val="auto"/>
                <w:szCs w:val="21"/>
              </w:rPr>
              <w:t>本项评分由评标委员会在各档次内独立打分，不提供方案或不满足一档不得分，如投标人提供的方案不能完全或实质性满足相应档次要求的，评标委员会可按降低相应档次进行评分。</w:t>
            </w:r>
          </w:p>
          <w:p w14:paraId="0177D341">
            <w:pPr>
              <w:shd w:val="clear" w:color="auto"/>
              <w:adjustRightInd w:val="0"/>
              <w:spacing w:line="360" w:lineRule="exact"/>
              <w:ind w:firstLine="420" w:firstLineChars="200"/>
              <w:textAlignment w:val="baseline"/>
              <w:rPr>
                <w:rFonts w:hint="eastAsia" w:ascii="宋体" w:hAnsi="宋体"/>
                <w:color w:val="auto"/>
                <w:szCs w:val="21"/>
              </w:rPr>
            </w:pPr>
            <w:r>
              <w:rPr>
                <w:rFonts w:hint="eastAsia" w:ascii="宋体" w:hAnsi="宋体"/>
                <w:color w:val="auto"/>
                <w:szCs w:val="21"/>
              </w:rPr>
              <w:t>一档（5分）：提供本项目所包含应用系统的运维服务方案，满足项目需求。</w:t>
            </w:r>
          </w:p>
          <w:p w14:paraId="6CF02666">
            <w:pPr>
              <w:shd w:val="clear" w:color="auto"/>
              <w:adjustRightInd w:val="0"/>
              <w:spacing w:line="360" w:lineRule="exact"/>
              <w:ind w:firstLine="420" w:firstLineChars="200"/>
              <w:textAlignment w:val="baseline"/>
              <w:rPr>
                <w:rFonts w:hint="eastAsia" w:ascii="宋体" w:hAnsi="宋体"/>
                <w:color w:val="auto"/>
                <w:szCs w:val="21"/>
              </w:rPr>
            </w:pPr>
            <w:r>
              <w:rPr>
                <w:rFonts w:hint="eastAsia" w:ascii="宋体" w:hAnsi="宋体"/>
                <w:color w:val="auto"/>
                <w:szCs w:val="21"/>
              </w:rPr>
              <w:t>二档（10分）：在一档基础上，应用系统的运维服务方案能够完全满足项目需求，同时阐述本项目的项目背景、业务系统现状分析、运维服务范围，并制定相应的项目目标。</w:t>
            </w:r>
          </w:p>
          <w:p w14:paraId="53FE0354">
            <w:pPr>
              <w:shd w:val="clear" w:color="auto"/>
              <w:adjustRightInd w:val="0"/>
              <w:spacing w:line="360" w:lineRule="exact"/>
              <w:ind w:firstLine="420" w:firstLineChars="200"/>
              <w:textAlignment w:val="baseline"/>
              <w:rPr>
                <w:rFonts w:hint="eastAsia" w:ascii="宋体" w:hAnsi="宋体"/>
                <w:color w:val="auto"/>
                <w:szCs w:val="21"/>
              </w:rPr>
            </w:pPr>
            <w:r>
              <w:rPr>
                <w:rFonts w:hint="eastAsia" w:ascii="宋体" w:hAnsi="宋体"/>
                <w:color w:val="auto"/>
                <w:szCs w:val="21"/>
              </w:rPr>
              <w:t>三档（15分）：在二档基础上，结合业务系统现状分析，深刻剖析业务需求与痛点，包括但不限于运维局限性、性能瓶颈与优化需求。</w:t>
            </w:r>
          </w:p>
          <w:p w14:paraId="52D27EAA">
            <w:pPr>
              <w:shd w:val="clear" w:color="auto"/>
              <w:adjustRightInd w:val="0"/>
              <w:spacing w:line="360" w:lineRule="exact"/>
              <w:ind w:firstLine="420" w:firstLineChars="200"/>
              <w:textAlignment w:val="baseline"/>
              <w:rPr>
                <w:rFonts w:hint="eastAsia" w:ascii="宋体" w:hAnsi="宋体"/>
                <w:color w:val="auto"/>
                <w:szCs w:val="21"/>
              </w:rPr>
            </w:pPr>
            <w:r>
              <w:rPr>
                <w:rFonts w:hint="eastAsia" w:ascii="宋体" w:hAnsi="宋体"/>
                <w:color w:val="auto"/>
                <w:szCs w:val="21"/>
              </w:rPr>
              <w:t>四档（20分）：在三档基础上，在运维服务方案中详尽描述本项目所包含的业务系统的核心维护内容，阐述完整详实的系统架构、功能模块，剖析运维痛点、难点，分析精准，与项目实际需求高度吻合；提供应急响应与容灾方案，包括但不限于分级响应机制、故障场景及应对策略分析、应急响应预案，方案考虑全面，确保实施可行性。</w:t>
            </w:r>
          </w:p>
          <w:p w14:paraId="70520EBB">
            <w:pPr>
              <w:shd w:val="clear" w:color="auto"/>
              <w:adjustRightInd w:val="0"/>
              <w:spacing w:line="360" w:lineRule="exact"/>
              <w:ind w:firstLine="420" w:firstLineChars="200"/>
              <w:textAlignment w:val="baseline"/>
              <w:rPr>
                <w:rFonts w:hint="eastAsia" w:ascii="宋体" w:hAnsi="宋体"/>
                <w:color w:val="auto"/>
                <w:szCs w:val="21"/>
              </w:rPr>
            </w:pPr>
            <w:r>
              <w:rPr>
                <w:rFonts w:hint="eastAsia" w:ascii="宋体" w:hAnsi="宋体"/>
                <w:color w:val="auto"/>
                <w:szCs w:val="21"/>
              </w:rPr>
              <w:t>五档（25分）：在四档的基础上，对项目背景、业务需求进行深刻了解，表达清晰准确；提供详尽的系统巡检计划和巡检计划表，明确巡检业务系统的巡检流程、巡检人员、巡检方式、巡检内容；提供详细的针对系统现状的合理的平台优化技术方案，并对优化思路及关键技术有详细阐述，所优化功能模块的内容丰富详尽、表达清晰，技术方案与业务需求高度吻合；提供项目中所进行优化的业务系统优化后系统架构图，并对其基础设施层、应用服务层等进行详尽阐述；提供完善的采购人培训计划，包含现场培训方案、远程指导流程等。</w:t>
            </w:r>
          </w:p>
        </w:tc>
      </w:tr>
      <w:tr w14:paraId="52BE6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 w:type="dxa"/>
            <w:vMerge w:val="continue"/>
            <w:tcBorders>
              <w:left w:val="single" w:color="auto" w:sz="4" w:space="0"/>
              <w:right w:val="single" w:color="auto" w:sz="4" w:space="0"/>
            </w:tcBorders>
            <w:vAlign w:val="center"/>
          </w:tcPr>
          <w:p w14:paraId="4375A0EE">
            <w:pPr>
              <w:widowControl/>
              <w:shd w:val="clear" w:color="auto"/>
              <w:spacing w:line="360" w:lineRule="auto"/>
              <w:jc w:val="left"/>
              <w:rPr>
                <w:rFonts w:hint="eastAsia" w:ascii="宋体" w:hAnsi="宋体" w:cs="宋体"/>
                <w:color w:val="auto"/>
                <w:szCs w:val="21"/>
              </w:rPr>
            </w:pPr>
          </w:p>
        </w:tc>
        <w:tc>
          <w:tcPr>
            <w:tcW w:w="984" w:type="dxa"/>
            <w:vMerge w:val="continue"/>
            <w:tcBorders>
              <w:left w:val="single" w:color="auto" w:sz="4" w:space="0"/>
              <w:right w:val="single" w:color="auto" w:sz="4" w:space="0"/>
            </w:tcBorders>
            <w:vAlign w:val="center"/>
          </w:tcPr>
          <w:p w14:paraId="12ABB610">
            <w:pPr>
              <w:widowControl/>
              <w:shd w:val="clear" w:color="auto"/>
              <w:spacing w:line="360" w:lineRule="auto"/>
              <w:jc w:val="left"/>
              <w:rPr>
                <w:rFonts w:hint="eastAsia" w:ascii="宋体" w:hAnsi="宋体" w:cs="宋体"/>
                <w:color w:val="auto"/>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607430FE">
            <w:pPr>
              <w:widowControl/>
              <w:shd w:val="clear" w:color="auto"/>
              <w:snapToGrid w:val="0"/>
              <w:spacing w:line="360" w:lineRule="auto"/>
              <w:jc w:val="center"/>
              <w:rPr>
                <w:rFonts w:hint="eastAsia" w:ascii="宋体" w:hAnsi="宋体" w:cs="宋体"/>
                <w:color w:val="auto"/>
                <w:szCs w:val="21"/>
              </w:rPr>
            </w:pPr>
            <w:r>
              <w:rPr>
                <w:rFonts w:hint="eastAsia"/>
                <w:color w:val="auto"/>
                <w:szCs w:val="21"/>
              </w:rPr>
              <w:t>服务方案分（满分25分）</w:t>
            </w:r>
          </w:p>
        </w:tc>
        <w:tc>
          <w:tcPr>
            <w:tcW w:w="6812" w:type="dxa"/>
            <w:tcBorders>
              <w:top w:val="single" w:color="auto" w:sz="4" w:space="0"/>
              <w:left w:val="single" w:color="auto" w:sz="4" w:space="0"/>
              <w:bottom w:val="single" w:color="auto" w:sz="4" w:space="0"/>
              <w:right w:val="single" w:color="auto" w:sz="4" w:space="0"/>
            </w:tcBorders>
            <w:vAlign w:val="center"/>
          </w:tcPr>
          <w:p w14:paraId="64886E6B">
            <w:pPr>
              <w:shd w:val="clear" w:color="auto"/>
              <w:adjustRightInd w:val="0"/>
              <w:spacing w:line="360" w:lineRule="exact"/>
              <w:ind w:firstLine="420" w:firstLineChars="200"/>
              <w:textAlignment w:val="baseline"/>
              <w:rPr>
                <w:rFonts w:hint="eastAsia" w:ascii="宋体" w:hAnsi="宋体"/>
                <w:color w:val="auto"/>
                <w:szCs w:val="21"/>
              </w:rPr>
            </w:pPr>
            <w:r>
              <w:rPr>
                <w:rFonts w:hint="eastAsia" w:ascii="宋体" w:hAnsi="宋体"/>
                <w:color w:val="auto"/>
                <w:szCs w:val="21"/>
              </w:rPr>
              <w:t>本项评分由评标委员会在各档次内独立打分，不满足一档不得分，如投标人提供</w:t>
            </w:r>
            <w:r>
              <w:rPr>
                <w:rFonts w:ascii="宋体" w:hAnsi="宋体"/>
                <w:color w:val="auto"/>
                <w:szCs w:val="21"/>
              </w:rPr>
              <w:t>的</w:t>
            </w:r>
            <w:r>
              <w:rPr>
                <w:rFonts w:hint="eastAsia" w:ascii="宋体" w:hAnsi="宋体"/>
                <w:color w:val="auto"/>
                <w:szCs w:val="21"/>
              </w:rPr>
              <w:t>方案不能完全或实质性满足相应档次要求的，评标委员会可按降低相应档次进行评分。</w:t>
            </w:r>
          </w:p>
          <w:p w14:paraId="6100D928">
            <w:pPr>
              <w:shd w:val="clear" w:color="auto"/>
              <w:adjustRightInd w:val="0"/>
              <w:spacing w:line="400" w:lineRule="exact"/>
              <w:ind w:firstLine="420" w:firstLineChars="200"/>
              <w:textAlignment w:val="baseline"/>
              <w:rPr>
                <w:rFonts w:hint="eastAsia" w:ascii="宋体" w:hAnsi="宋体"/>
                <w:color w:val="auto"/>
                <w:szCs w:val="21"/>
              </w:rPr>
            </w:pPr>
            <w:r>
              <w:rPr>
                <w:rFonts w:hint="eastAsia" w:ascii="宋体" w:hAnsi="宋体"/>
                <w:color w:val="auto"/>
                <w:szCs w:val="21"/>
              </w:rPr>
              <w:t>一档（6分）：满足采购文件售后及运维服务实质性要求和条件确保系统及设备正常运行，提供故障处理流程、维护保障流程及组织架构的。</w:t>
            </w:r>
          </w:p>
          <w:p w14:paraId="7897CF03">
            <w:pPr>
              <w:shd w:val="clear" w:color="auto"/>
              <w:adjustRightInd w:val="0"/>
              <w:spacing w:line="400" w:lineRule="exact"/>
              <w:ind w:firstLine="420" w:firstLineChars="200"/>
              <w:textAlignment w:val="baseline"/>
              <w:rPr>
                <w:rFonts w:hint="eastAsia" w:ascii="宋体" w:hAnsi="宋体"/>
                <w:color w:val="auto"/>
                <w:szCs w:val="21"/>
              </w:rPr>
            </w:pPr>
            <w:r>
              <w:rPr>
                <w:rFonts w:hint="eastAsia" w:ascii="宋体" w:hAnsi="宋体"/>
                <w:color w:val="auto"/>
                <w:szCs w:val="21"/>
              </w:rPr>
              <w:t>二档（12分）：在一档基础上，提供7×24小时服务电话；负责提供有培训计划、提供培训场地的。</w:t>
            </w:r>
          </w:p>
          <w:p w14:paraId="72ED8D1D">
            <w:pPr>
              <w:shd w:val="clear" w:color="auto"/>
              <w:adjustRightInd w:val="0"/>
              <w:spacing w:line="400" w:lineRule="exact"/>
              <w:ind w:firstLine="420" w:firstLineChars="200"/>
              <w:textAlignment w:val="baseline"/>
              <w:rPr>
                <w:rFonts w:hint="eastAsia" w:ascii="宋体" w:hAnsi="宋体"/>
                <w:color w:val="auto"/>
                <w:szCs w:val="21"/>
              </w:rPr>
            </w:pPr>
            <w:r>
              <w:rPr>
                <w:rFonts w:hint="eastAsia" w:ascii="宋体" w:hAnsi="宋体"/>
                <w:color w:val="auto"/>
                <w:szCs w:val="21"/>
              </w:rPr>
              <w:t xml:space="preserve">三档（18分）：在二档基础上，在系统维护、响应时间提供更优惠的条件保证系统及设备正常运行的；故障时有替代产品、提供技术支持服务、定期回访的。  </w:t>
            </w:r>
          </w:p>
          <w:p w14:paraId="1E4B8873">
            <w:pPr>
              <w:widowControl/>
              <w:shd w:val="clear" w:color="auto"/>
              <w:snapToGrid w:val="0"/>
              <w:spacing w:line="360" w:lineRule="auto"/>
              <w:ind w:firstLine="420" w:firstLineChars="200"/>
              <w:rPr>
                <w:rFonts w:hint="eastAsia" w:ascii="宋体" w:hAnsi="宋体" w:cs="宋体"/>
                <w:color w:val="auto"/>
                <w:szCs w:val="21"/>
              </w:rPr>
            </w:pPr>
            <w:r>
              <w:rPr>
                <w:rFonts w:hint="eastAsia" w:ascii="宋体" w:hAnsi="宋体"/>
                <w:color w:val="auto"/>
                <w:szCs w:val="21"/>
              </w:rPr>
              <w:t>四档（25分）：在三档基础上，投标人承诺针对本项目服务人员上门服务，能快速响应系统维护需求；在满足招标文件要求的基础上（具有计算机软件专业不少于1人24小时驻点服务）,能再提供至少1名技术人员7×8小时现场驻点服务。</w:t>
            </w:r>
          </w:p>
        </w:tc>
      </w:tr>
      <w:tr w14:paraId="7FBD9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8" w:hRule="atLeast"/>
          <w:jc w:val="center"/>
        </w:trPr>
        <w:tc>
          <w:tcPr>
            <w:tcW w:w="571" w:type="dxa"/>
            <w:vMerge w:val="restart"/>
            <w:tcBorders>
              <w:top w:val="single" w:color="auto" w:sz="4" w:space="0"/>
              <w:left w:val="single" w:color="auto" w:sz="4" w:space="0"/>
              <w:right w:val="single" w:color="auto" w:sz="4" w:space="0"/>
            </w:tcBorders>
            <w:vAlign w:val="center"/>
          </w:tcPr>
          <w:p w14:paraId="6CAD18B2">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3</w:t>
            </w:r>
          </w:p>
        </w:tc>
        <w:tc>
          <w:tcPr>
            <w:tcW w:w="984" w:type="dxa"/>
            <w:vMerge w:val="restart"/>
            <w:tcBorders>
              <w:top w:val="single" w:color="auto" w:sz="4" w:space="0"/>
              <w:left w:val="single" w:color="auto" w:sz="4" w:space="0"/>
              <w:right w:val="single" w:color="auto" w:sz="4" w:space="0"/>
            </w:tcBorders>
            <w:vAlign w:val="center"/>
          </w:tcPr>
          <w:p w14:paraId="47994D0A">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商务分（20分）</w:t>
            </w:r>
          </w:p>
        </w:tc>
        <w:tc>
          <w:tcPr>
            <w:tcW w:w="1417" w:type="dxa"/>
            <w:tcBorders>
              <w:top w:val="single" w:color="auto" w:sz="4" w:space="0"/>
              <w:left w:val="single" w:color="auto" w:sz="4" w:space="0"/>
              <w:right w:val="single" w:color="auto" w:sz="4" w:space="0"/>
            </w:tcBorders>
            <w:vAlign w:val="center"/>
          </w:tcPr>
          <w:p w14:paraId="5F2D5385">
            <w:pPr>
              <w:shd w:val="clear" w:color="auto"/>
              <w:spacing w:line="360" w:lineRule="exact"/>
              <w:jc w:val="center"/>
              <w:rPr>
                <w:rFonts w:hint="eastAsia" w:ascii="宋体" w:hAnsi="宋体"/>
                <w:color w:val="auto"/>
                <w:szCs w:val="21"/>
              </w:rPr>
            </w:pPr>
            <w:r>
              <w:rPr>
                <w:rFonts w:hint="eastAsia" w:ascii="宋体" w:hAnsi="宋体"/>
                <w:color w:val="auto"/>
                <w:szCs w:val="21"/>
              </w:rPr>
              <w:t>信誉业绩</w:t>
            </w:r>
          </w:p>
          <w:p w14:paraId="68E9FBD1">
            <w:pPr>
              <w:shd w:val="clear" w:color="auto"/>
              <w:adjustRightInd w:val="0"/>
              <w:snapToGrid w:val="0"/>
              <w:spacing w:line="360" w:lineRule="auto"/>
              <w:jc w:val="center"/>
              <w:textAlignment w:val="baseline"/>
              <w:rPr>
                <w:rFonts w:hint="eastAsia" w:ascii="宋体" w:hAnsi="宋体" w:cs="宋体"/>
                <w:bCs/>
                <w:color w:val="auto"/>
                <w:szCs w:val="21"/>
              </w:rPr>
            </w:pPr>
            <w:r>
              <w:rPr>
                <w:rFonts w:hint="eastAsia" w:ascii="宋体" w:hAnsi="宋体"/>
                <w:color w:val="auto"/>
                <w:szCs w:val="21"/>
              </w:rPr>
              <w:t>（满分20分）</w:t>
            </w:r>
          </w:p>
        </w:tc>
        <w:tc>
          <w:tcPr>
            <w:tcW w:w="6812" w:type="dxa"/>
            <w:tcBorders>
              <w:top w:val="single" w:color="auto" w:sz="4" w:space="0"/>
              <w:left w:val="single" w:color="auto" w:sz="4" w:space="0"/>
              <w:bottom w:val="single" w:color="auto" w:sz="4" w:space="0"/>
              <w:right w:val="single" w:color="auto" w:sz="4" w:space="0"/>
            </w:tcBorders>
          </w:tcPr>
          <w:p w14:paraId="736E6D58">
            <w:pPr>
              <w:shd w:val="clear" w:color="auto"/>
              <w:snapToGrid w:val="0"/>
              <w:spacing w:line="360" w:lineRule="auto"/>
              <w:ind w:firstLine="420" w:firstLineChars="200"/>
              <w:rPr>
                <w:rFonts w:hint="eastAsia" w:ascii="宋体" w:hAnsi="宋体"/>
                <w:bCs/>
                <w:color w:val="auto"/>
                <w:szCs w:val="21"/>
              </w:rPr>
            </w:pPr>
            <w:r>
              <w:rPr>
                <w:rFonts w:hint="eastAsia" w:ascii="宋体" w:hAnsi="宋体"/>
                <w:bCs/>
                <w:color w:val="auto"/>
                <w:szCs w:val="21"/>
              </w:rPr>
              <w:t>（1）投标人近三年（2023年1月年以来）来在完成同类维护项目的（提供中标通知书或合同复印件加盖公章），每个业绩加1.5分，满分9分。</w:t>
            </w:r>
          </w:p>
          <w:p w14:paraId="6E65C2CD">
            <w:pPr>
              <w:shd w:val="clear" w:color="auto"/>
              <w:snapToGrid w:val="0"/>
              <w:spacing w:line="360" w:lineRule="auto"/>
              <w:ind w:firstLine="420" w:firstLineChars="200"/>
              <w:rPr>
                <w:rFonts w:hint="eastAsia" w:ascii="宋体" w:hAnsi="宋体"/>
                <w:bCs/>
                <w:color w:val="auto"/>
                <w:szCs w:val="21"/>
              </w:rPr>
            </w:pPr>
            <w:r>
              <w:rPr>
                <w:rFonts w:hint="eastAsia" w:ascii="宋体" w:hAnsi="宋体"/>
                <w:bCs/>
                <w:color w:val="auto"/>
                <w:szCs w:val="21"/>
              </w:rPr>
              <w:t>（2）具有与本项目相关的计算机软件著作权，每个2分，满分6分。响应文件中提供证书复印件。</w:t>
            </w:r>
          </w:p>
          <w:p w14:paraId="50EF19CC">
            <w:pPr>
              <w:shd w:val="clear" w:color="auto"/>
              <w:snapToGrid w:val="0"/>
              <w:spacing w:line="360" w:lineRule="auto"/>
              <w:ind w:firstLine="420" w:firstLineChars="200"/>
              <w:rPr>
                <w:color w:val="auto"/>
              </w:rPr>
            </w:pPr>
            <w:r>
              <w:rPr>
                <w:rFonts w:hint="eastAsia" w:ascii="宋体" w:hAnsi="宋体"/>
                <w:bCs/>
                <w:color w:val="auto"/>
                <w:szCs w:val="21"/>
              </w:rPr>
              <w:t>（3）拟投入本项目的1名项目负责人</w:t>
            </w:r>
            <w:r>
              <w:rPr>
                <w:rFonts w:ascii="宋体" w:hAnsi="宋体" w:cs="宋体"/>
                <w:color w:val="auto"/>
              </w:rPr>
              <w:t>具备国家计算机技术与软件专业技术资格(水平)中级及以上资格认证证书</w:t>
            </w:r>
            <w:r>
              <w:rPr>
                <w:rFonts w:hint="eastAsia" w:ascii="宋体" w:hAnsi="宋体"/>
                <w:bCs/>
                <w:color w:val="auto"/>
                <w:szCs w:val="21"/>
              </w:rPr>
              <w:t>的得3分,投入项目技术人员</w:t>
            </w:r>
            <w:r>
              <w:rPr>
                <w:rFonts w:ascii="宋体" w:hAnsi="宋体" w:cs="宋体"/>
                <w:color w:val="auto"/>
              </w:rPr>
              <w:t>具备国家计算机技术与软件专业技术资格(水平)中级及以上资格认证证书</w:t>
            </w:r>
            <w:r>
              <w:rPr>
                <w:rFonts w:hint="eastAsia" w:ascii="宋体" w:hAnsi="宋体" w:cs="宋体"/>
                <w:color w:val="auto"/>
              </w:rPr>
              <w:t>或数据库相关技术资格</w:t>
            </w:r>
            <w:r>
              <w:rPr>
                <w:rFonts w:ascii="宋体" w:hAnsi="宋体" w:cs="宋体"/>
                <w:color w:val="auto"/>
              </w:rPr>
              <w:t>(水平)中级及以上资格认证证书</w:t>
            </w:r>
            <w:r>
              <w:rPr>
                <w:rFonts w:hint="eastAsia" w:ascii="宋体" w:hAnsi="宋体"/>
                <w:bCs/>
                <w:color w:val="auto"/>
                <w:szCs w:val="21"/>
              </w:rPr>
              <w:t>得2分,（提供有效证明材料复印件并加盖投标人公章），满分5分。</w:t>
            </w:r>
          </w:p>
        </w:tc>
      </w:tr>
      <w:tr w14:paraId="4C523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571" w:type="dxa"/>
            <w:vMerge w:val="continue"/>
            <w:tcBorders>
              <w:left w:val="single" w:color="auto" w:sz="4" w:space="0"/>
              <w:right w:val="single" w:color="auto" w:sz="4" w:space="0"/>
            </w:tcBorders>
            <w:vAlign w:val="center"/>
          </w:tcPr>
          <w:p w14:paraId="26D19BE1">
            <w:pPr>
              <w:shd w:val="clear" w:color="auto"/>
              <w:adjustRightInd w:val="0"/>
              <w:snapToGrid w:val="0"/>
              <w:spacing w:line="360" w:lineRule="auto"/>
              <w:jc w:val="center"/>
              <w:textAlignment w:val="baseline"/>
              <w:rPr>
                <w:color w:val="auto"/>
              </w:rPr>
            </w:pPr>
          </w:p>
        </w:tc>
        <w:tc>
          <w:tcPr>
            <w:tcW w:w="984" w:type="dxa"/>
            <w:vMerge w:val="continue"/>
            <w:tcBorders>
              <w:left w:val="single" w:color="auto" w:sz="4" w:space="0"/>
              <w:right w:val="single" w:color="auto" w:sz="4" w:space="0"/>
            </w:tcBorders>
            <w:vAlign w:val="center"/>
          </w:tcPr>
          <w:p w14:paraId="5255C7B3">
            <w:pPr>
              <w:shd w:val="clear" w:color="auto"/>
              <w:adjustRightInd w:val="0"/>
              <w:snapToGrid w:val="0"/>
              <w:spacing w:line="360" w:lineRule="auto"/>
              <w:jc w:val="center"/>
              <w:textAlignment w:val="baseline"/>
              <w:rPr>
                <w:color w:val="auto"/>
              </w:rPr>
            </w:pPr>
          </w:p>
        </w:tc>
        <w:tc>
          <w:tcPr>
            <w:tcW w:w="1417" w:type="dxa"/>
            <w:tcBorders>
              <w:top w:val="single" w:color="auto" w:sz="4" w:space="0"/>
              <w:left w:val="single" w:color="auto" w:sz="4" w:space="0"/>
              <w:right w:val="single" w:color="auto" w:sz="4" w:space="0"/>
            </w:tcBorders>
            <w:vAlign w:val="center"/>
          </w:tcPr>
          <w:p w14:paraId="3FDB0A60">
            <w:pPr>
              <w:shd w:val="clear" w:color="auto"/>
              <w:adjustRightInd w:val="0"/>
              <w:snapToGrid w:val="0"/>
              <w:spacing w:line="360" w:lineRule="auto"/>
              <w:jc w:val="center"/>
              <w:textAlignment w:val="baseline"/>
              <w:rPr>
                <w:rFonts w:hint="eastAsia" w:ascii="宋体" w:hAnsi="宋体" w:cs="宋体"/>
                <w:bCs/>
                <w:color w:val="auto"/>
                <w:szCs w:val="21"/>
              </w:rPr>
            </w:pPr>
            <w:r>
              <w:rPr>
                <w:rFonts w:hint="eastAsia" w:ascii="宋体" w:hAnsi="宋体" w:cs="宋体"/>
                <w:bCs/>
                <w:color w:val="auto"/>
                <w:szCs w:val="21"/>
              </w:rPr>
              <w:t>诚信分（-6~0分）</w:t>
            </w:r>
          </w:p>
        </w:tc>
        <w:tc>
          <w:tcPr>
            <w:tcW w:w="6812" w:type="dxa"/>
            <w:tcBorders>
              <w:left w:val="single" w:color="auto" w:sz="4" w:space="0"/>
              <w:bottom w:val="single" w:color="auto" w:sz="4" w:space="0"/>
              <w:right w:val="single" w:color="auto" w:sz="4" w:space="0"/>
            </w:tcBorders>
            <w:vAlign w:val="center"/>
          </w:tcPr>
          <w:p w14:paraId="5129D160">
            <w:pPr>
              <w:shd w:val="clear" w:color="auto"/>
              <w:adjustRightInd w:val="0"/>
              <w:snapToGrid w:val="0"/>
              <w:spacing w:line="360" w:lineRule="auto"/>
              <w:ind w:firstLine="420" w:firstLineChars="200"/>
              <w:jc w:val="left"/>
              <w:textAlignment w:val="baseline"/>
              <w:rPr>
                <w:rFonts w:hint="eastAsia" w:ascii="宋体" w:hAnsi="宋体" w:cs="宋体"/>
                <w:bCs/>
                <w:color w:val="auto"/>
                <w:szCs w:val="21"/>
              </w:rPr>
            </w:pPr>
            <w:r>
              <w:rPr>
                <w:rFonts w:hint="eastAsia" w:ascii="宋体" w:hAnsi="宋体" w:cs="宋体"/>
                <w:bCs/>
                <w:color w:val="auto"/>
                <w:szCs w:val="21"/>
              </w:rPr>
              <w:t>投标人在截标日前1年内在政府采购活动中存在违约违规情形的（以财政部门出具的书面材料为评分依据），每次扣除3分，最高扣分6分扣完为止。</w:t>
            </w:r>
          </w:p>
        </w:tc>
      </w:tr>
      <w:tr w14:paraId="7BC2C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84" w:type="dxa"/>
            <w:gridSpan w:val="4"/>
            <w:tcBorders>
              <w:top w:val="single" w:color="auto" w:sz="4" w:space="0"/>
              <w:left w:val="single" w:color="auto" w:sz="4" w:space="0"/>
              <w:bottom w:val="single" w:color="auto" w:sz="4" w:space="0"/>
              <w:right w:val="single" w:color="auto" w:sz="4" w:space="0"/>
            </w:tcBorders>
            <w:vAlign w:val="center"/>
          </w:tcPr>
          <w:p w14:paraId="09B4E506">
            <w:pPr>
              <w:shd w:val="clear" w:color="auto"/>
              <w:snapToGrid w:val="0"/>
              <w:spacing w:before="120" w:after="120" w:line="360" w:lineRule="auto"/>
              <w:jc w:val="left"/>
              <w:rPr>
                <w:rFonts w:ascii="宋体" w:hAnsi="Courier New"/>
                <w:color w:val="auto"/>
                <w:kern w:val="0"/>
                <w:szCs w:val="21"/>
              </w:rPr>
            </w:pPr>
            <w:r>
              <w:rPr>
                <w:rFonts w:hint="eastAsia" w:ascii="宋体" w:hAnsi="Courier New"/>
                <w:b/>
                <w:bCs/>
                <w:color w:val="auto"/>
                <w:kern w:val="0"/>
                <w:szCs w:val="21"/>
              </w:rPr>
              <w:t>总得分=价格分+技术分+商务分</w:t>
            </w:r>
          </w:p>
        </w:tc>
      </w:tr>
    </w:tbl>
    <w:p w14:paraId="7AA9036A">
      <w:pPr>
        <w:shd w:val="clear" w:color="auto"/>
        <w:spacing w:line="360" w:lineRule="auto"/>
        <w:ind w:firstLine="420"/>
        <w:rPr>
          <w:rFonts w:hint="eastAsia" w:ascii="宋体" w:hAnsi="宋体" w:cs="宋体"/>
          <w:b/>
          <w:color w:val="auto"/>
          <w:szCs w:val="21"/>
        </w:rPr>
      </w:pPr>
      <w:r>
        <w:rPr>
          <w:rFonts w:hint="eastAsia" w:ascii="宋体" w:hAnsi="宋体" w:cs="宋体"/>
          <w:b/>
          <w:color w:val="auto"/>
          <w:szCs w:val="21"/>
        </w:rPr>
        <w:t>2分标</w:t>
      </w:r>
    </w:p>
    <w:tbl>
      <w:tblPr>
        <w:tblStyle w:val="34"/>
        <w:tblW w:w="9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1"/>
        <w:gridCol w:w="984"/>
        <w:gridCol w:w="1417"/>
        <w:gridCol w:w="6812"/>
      </w:tblGrid>
      <w:tr w14:paraId="64E42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40F50327">
            <w:pPr>
              <w:shd w:val="clear" w:color="auto"/>
              <w:adjustRightInd w:val="0"/>
              <w:snapToGrid w:val="0"/>
              <w:spacing w:line="360" w:lineRule="auto"/>
              <w:jc w:val="center"/>
              <w:textAlignment w:val="baseline"/>
              <w:rPr>
                <w:rFonts w:hint="eastAsia" w:ascii="宋体" w:hAnsi="宋体" w:cs="宋体"/>
                <w:b/>
                <w:color w:val="auto"/>
                <w:szCs w:val="21"/>
              </w:rPr>
            </w:pPr>
            <w:r>
              <w:rPr>
                <w:rFonts w:hint="eastAsia" w:ascii="宋体" w:hAnsi="宋体" w:cs="宋体"/>
                <w:b/>
                <w:color w:val="auto"/>
                <w:szCs w:val="21"/>
              </w:rPr>
              <w:t>序号</w:t>
            </w:r>
          </w:p>
        </w:tc>
        <w:tc>
          <w:tcPr>
            <w:tcW w:w="1417" w:type="dxa"/>
            <w:tcBorders>
              <w:top w:val="single" w:color="auto" w:sz="4" w:space="0"/>
              <w:left w:val="single" w:color="auto" w:sz="4" w:space="0"/>
              <w:bottom w:val="single" w:color="auto" w:sz="4" w:space="0"/>
              <w:right w:val="single" w:color="auto" w:sz="4" w:space="0"/>
            </w:tcBorders>
            <w:vAlign w:val="center"/>
          </w:tcPr>
          <w:p w14:paraId="1286BC92">
            <w:pPr>
              <w:shd w:val="clear" w:color="auto"/>
              <w:adjustRightInd w:val="0"/>
              <w:snapToGrid w:val="0"/>
              <w:spacing w:line="360" w:lineRule="auto"/>
              <w:jc w:val="center"/>
              <w:textAlignment w:val="baseline"/>
              <w:rPr>
                <w:rFonts w:hint="eastAsia" w:ascii="宋体" w:hAnsi="宋体" w:cs="宋体"/>
                <w:b/>
                <w:color w:val="auto"/>
                <w:szCs w:val="21"/>
              </w:rPr>
            </w:pPr>
            <w:r>
              <w:rPr>
                <w:rFonts w:hint="eastAsia" w:ascii="宋体" w:hAnsi="宋体" w:cs="宋体"/>
                <w:b/>
                <w:color w:val="auto"/>
                <w:szCs w:val="21"/>
              </w:rPr>
              <w:t>评分因素</w:t>
            </w:r>
          </w:p>
        </w:tc>
        <w:tc>
          <w:tcPr>
            <w:tcW w:w="6812" w:type="dxa"/>
            <w:tcBorders>
              <w:top w:val="single" w:color="auto" w:sz="4" w:space="0"/>
              <w:left w:val="single" w:color="auto" w:sz="4" w:space="0"/>
              <w:bottom w:val="single" w:color="auto" w:sz="4" w:space="0"/>
              <w:right w:val="single" w:color="auto" w:sz="4" w:space="0"/>
            </w:tcBorders>
            <w:vAlign w:val="center"/>
          </w:tcPr>
          <w:p w14:paraId="55FCF8DE">
            <w:pPr>
              <w:shd w:val="clear" w:color="auto"/>
              <w:adjustRightInd w:val="0"/>
              <w:snapToGrid w:val="0"/>
              <w:spacing w:line="360" w:lineRule="auto"/>
              <w:jc w:val="center"/>
              <w:textAlignment w:val="baseline"/>
              <w:rPr>
                <w:rFonts w:hint="eastAsia" w:ascii="宋体" w:hAnsi="宋体" w:cs="宋体"/>
                <w:b/>
                <w:color w:val="auto"/>
                <w:szCs w:val="21"/>
              </w:rPr>
            </w:pPr>
            <w:r>
              <w:rPr>
                <w:rFonts w:hint="eastAsia" w:ascii="宋体" w:hAnsi="宋体" w:cs="宋体"/>
                <w:b/>
                <w:color w:val="auto"/>
                <w:szCs w:val="21"/>
              </w:rPr>
              <w:t>评分标准</w:t>
            </w:r>
          </w:p>
        </w:tc>
      </w:tr>
      <w:tr w14:paraId="6EEFC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 w:type="dxa"/>
            <w:tcBorders>
              <w:top w:val="single" w:color="auto" w:sz="4" w:space="0"/>
              <w:left w:val="single" w:color="auto" w:sz="4" w:space="0"/>
              <w:bottom w:val="single" w:color="auto" w:sz="4" w:space="0"/>
              <w:right w:val="single" w:color="auto" w:sz="4" w:space="0"/>
            </w:tcBorders>
            <w:vAlign w:val="center"/>
          </w:tcPr>
          <w:p w14:paraId="2102B6FB">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1</w:t>
            </w:r>
          </w:p>
        </w:tc>
        <w:tc>
          <w:tcPr>
            <w:tcW w:w="984" w:type="dxa"/>
            <w:tcBorders>
              <w:top w:val="single" w:color="auto" w:sz="4" w:space="0"/>
              <w:left w:val="single" w:color="auto" w:sz="4" w:space="0"/>
              <w:bottom w:val="single" w:color="auto" w:sz="4" w:space="0"/>
              <w:right w:val="single" w:color="auto" w:sz="4" w:space="0"/>
            </w:tcBorders>
            <w:vAlign w:val="center"/>
          </w:tcPr>
          <w:p w14:paraId="00329015">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价格分</w:t>
            </w:r>
          </w:p>
          <w:p w14:paraId="2ECE2163">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（满分10分）</w:t>
            </w:r>
          </w:p>
        </w:tc>
        <w:tc>
          <w:tcPr>
            <w:tcW w:w="1417" w:type="dxa"/>
            <w:tcBorders>
              <w:top w:val="single" w:color="auto" w:sz="4" w:space="0"/>
              <w:left w:val="single" w:color="auto" w:sz="4" w:space="0"/>
              <w:bottom w:val="single" w:color="auto" w:sz="4" w:space="0"/>
              <w:right w:val="single" w:color="auto" w:sz="4" w:space="0"/>
            </w:tcBorders>
            <w:vAlign w:val="center"/>
          </w:tcPr>
          <w:p w14:paraId="34E3AFCE">
            <w:pPr>
              <w:shd w:val="clear" w:color="auto"/>
              <w:adjustRightInd w:val="0"/>
              <w:snapToGrid w:val="0"/>
              <w:spacing w:line="360" w:lineRule="auto"/>
              <w:jc w:val="center"/>
              <w:textAlignment w:val="baseline"/>
              <w:rPr>
                <w:rFonts w:hint="eastAsia" w:ascii="宋体" w:hAnsi="宋体" w:cs="宋体"/>
                <w:bCs/>
                <w:color w:val="auto"/>
                <w:szCs w:val="21"/>
              </w:rPr>
            </w:pPr>
            <w:r>
              <w:rPr>
                <w:rFonts w:hint="eastAsia" w:ascii="宋体" w:hAnsi="宋体" w:cs="宋体"/>
                <w:bCs/>
                <w:color w:val="auto"/>
                <w:szCs w:val="21"/>
              </w:rPr>
              <w:t>竞标报价</w:t>
            </w:r>
          </w:p>
          <w:p w14:paraId="1DDC35B9">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bCs/>
                <w:color w:val="auto"/>
                <w:szCs w:val="21"/>
              </w:rPr>
              <w:t>（满分10分）</w:t>
            </w:r>
          </w:p>
        </w:tc>
        <w:tc>
          <w:tcPr>
            <w:tcW w:w="6812" w:type="dxa"/>
            <w:tcBorders>
              <w:top w:val="single" w:color="auto" w:sz="4" w:space="0"/>
              <w:left w:val="single" w:color="auto" w:sz="4" w:space="0"/>
              <w:bottom w:val="single" w:color="auto" w:sz="4" w:space="0"/>
              <w:right w:val="single" w:color="auto" w:sz="4" w:space="0"/>
            </w:tcBorders>
            <w:vAlign w:val="center"/>
          </w:tcPr>
          <w:p w14:paraId="2405C36A">
            <w:pPr>
              <w:shd w:val="clear" w:color="auto"/>
              <w:snapToGrid w:val="0"/>
              <w:spacing w:after="0" w:line="360" w:lineRule="auto"/>
              <w:rPr>
                <w:rFonts w:hint="eastAsia" w:ascii="宋体" w:hAnsi="宋体"/>
                <w:bCs/>
                <w:color w:val="auto"/>
                <w:szCs w:val="21"/>
              </w:rPr>
            </w:pPr>
            <w:r>
              <w:rPr>
                <w:rFonts w:hint="eastAsia" w:ascii="宋体" w:hAnsi="宋体"/>
                <w:bCs/>
                <w:color w:val="auto"/>
                <w:szCs w:val="21"/>
              </w:rPr>
              <w:t>（1）评标报价为投标人的投标报价进行政策性扣除后的价格，评标报价只是作为评标时使用。最终中标人的中标金额等于投标报价。</w:t>
            </w:r>
          </w:p>
          <w:p w14:paraId="0C267EBF">
            <w:pPr>
              <w:shd w:val="clear" w:color="auto"/>
              <w:snapToGrid w:val="0"/>
              <w:spacing w:after="0" w:line="360" w:lineRule="auto"/>
              <w:rPr>
                <w:rFonts w:hint="eastAsia" w:ascii="宋体" w:hAnsi="宋体"/>
                <w:bCs/>
                <w:color w:val="auto"/>
                <w:szCs w:val="21"/>
              </w:rPr>
            </w:pPr>
            <w:r>
              <w:rPr>
                <w:rFonts w:hint="eastAsia" w:ascii="宋体" w:hAnsi="宋体"/>
                <w:bCs/>
                <w:color w:val="auto"/>
                <w:szCs w:val="21"/>
              </w:rPr>
              <w:t>（2）中小企业政策性扣除计算方法</w:t>
            </w:r>
          </w:p>
          <w:p w14:paraId="3BD91292">
            <w:pPr>
              <w:shd w:val="clear" w:color="auto"/>
              <w:snapToGrid w:val="0"/>
              <w:spacing w:after="0" w:line="360" w:lineRule="auto"/>
              <w:ind w:firstLine="443" w:firstLineChars="211"/>
              <w:rPr>
                <w:rFonts w:hint="eastAsia" w:ascii="宋体" w:hAnsi="宋体"/>
                <w:color w:val="auto"/>
                <w:szCs w:val="21"/>
              </w:rPr>
            </w:pPr>
            <w:r>
              <w:rPr>
                <w:rFonts w:hint="eastAsia" w:ascii="宋体" w:hAnsi="宋体"/>
                <w:bCs/>
                <w:color w:val="auto"/>
                <w:szCs w:val="21"/>
              </w:rPr>
              <w:t>根据《政府采购促进中小企业发展管理办法》（财库〔2020〕46号）及《广西壮族自治区财政厅关于持续优化政府采购营商环境推动高质量发展的通知》（桂财采〔2024〕55号）的规定，投标人在其投标文件中提供《中小企业声明函》，且服务全部由小微企业承接对其投标报价给予10%的扣除，扣除后的价格为评标报价，</w:t>
            </w:r>
            <w:r>
              <w:rPr>
                <w:rFonts w:hint="eastAsia" w:hAnsi="宋体" w:cs="Courier New"/>
                <w:bCs/>
                <w:color w:val="auto"/>
              </w:rPr>
              <w:t>即中小企业折扣=投标报价×</w:t>
            </w:r>
            <w:r>
              <w:rPr>
                <w:rFonts w:hint="eastAsia" w:hAnsi="宋体" w:cs="Courier New"/>
                <w:bCs/>
                <w:color w:val="auto"/>
                <w:u w:val="single"/>
              </w:rPr>
              <w:t>10</w:t>
            </w:r>
            <w:r>
              <w:rPr>
                <w:rFonts w:hint="eastAsia" w:hAnsi="宋体" w:cs="Courier New"/>
                <w:bCs/>
                <w:color w:val="auto"/>
              </w:rPr>
              <w:t>%</w:t>
            </w:r>
            <w:r>
              <w:rPr>
                <w:rFonts w:hint="eastAsia" w:ascii="宋体" w:hAnsi="宋体"/>
                <w:bCs/>
                <w:color w:val="auto"/>
                <w:szCs w:val="21"/>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bCs/>
                <w:color w:val="auto"/>
                <w:szCs w:val="21"/>
                <w:u w:val="single"/>
              </w:rPr>
              <w:t xml:space="preserve"> 4%</w:t>
            </w:r>
            <w:r>
              <w:rPr>
                <w:rFonts w:hint="eastAsia" w:ascii="宋体" w:hAnsi="宋体"/>
                <w:bCs/>
                <w:color w:val="auto"/>
                <w:szCs w:val="21"/>
              </w:rPr>
              <w:t>的扣除，用扣除后的价格参加评审，扣除后的价格为评标报价，</w:t>
            </w:r>
            <w:r>
              <w:rPr>
                <w:rFonts w:hint="eastAsia" w:hAnsi="宋体" w:cs="Courier New"/>
                <w:bCs/>
                <w:color w:val="auto"/>
              </w:rPr>
              <w:t>即中小企业折扣=投标报价×</w:t>
            </w:r>
            <w:r>
              <w:rPr>
                <w:rFonts w:hint="eastAsia" w:hAnsi="宋体" w:cs="Courier New"/>
                <w:bCs/>
                <w:color w:val="auto"/>
                <w:u w:val="single"/>
              </w:rPr>
              <w:t>4</w:t>
            </w:r>
            <w:r>
              <w:rPr>
                <w:rFonts w:hint="eastAsia" w:hAnsi="宋体" w:cs="Courier New"/>
                <w:bCs/>
                <w:color w:val="auto"/>
              </w:rPr>
              <w:t>%</w:t>
            </w:r>
            <w:r>
              <w:rPr>
                <w:rFonts w:hint="eastAsia" w:ascii="宋体" w:hAnsi="宋体"/>
                <w:bCs/>
                <w:color w:val="auto"/>
                <w:szCs w:val="21"/>
              </w:rPr>
              <w:t>。除上述情况外，评标报价=投标报价。</w:t>
            </w:r>
          </w:p>
          <w:p w14:paraId="11AA32D3">
            <w:pPr>
              <w:shd w:val="clear" w:color="auto"/>
              <w:snapToGrid w:val="0"/>
              <w:spacing w:after="0" w:line="360" w:lineRule="auto"/>
              <w:rPr>
                <w:rFonts w:hint="eastAsia" w:ascii="宋体" w:hAnsi="宋体"/>
                <w:bCs/>
                <w:color w:val="auto"/>
                <w:szCs w:val="21"/>
              </w:rPr>
            </w:pPr>
            <w:r>
              <w:rPr>
                <w:rFonts w:hint="eastAsia" w:ascii="宋体" w:hAnsi="宋体"/>
                <w:bCs/>
                <w:color w:val="auto"/>
                <w:szCs w:val="21"/>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olor w:val="auto"/>
                <w:szCs w:val="21"/>
              </w:rPr>
              <w:t>监狱企业参加政府采购活动时，应当提供由省级以上监狱管理局、戒毒管理局（含新疆生产建设兵团）出具的属于监狱企业的证明文件。</w:t>
            </w:r>
            <w:r>
              <w:rPr>
                <w:rFonts w:hint="eastAsia" w:ascii="宋体" w:hAnsi="宋体"/>
                <w:bCs/>
                <w:color w:val="auto"/>
                <w:szCs w:val="21"/>
              </w:rPr>
              <w:t>监狱企业属于小型、微型企业的，不重复享受政策。</w:t>
            </w:r>
          </w:p>
          <w:p w14:paraId="496C7C94">
            <w:pPr>
              <w:shd w:val="clear" w:color="auto"/>
              <w:snapToGrid w:val="0"/>
              <w:spacing w:after="0" w:line="360" w:lineRule="auto"/>
              <w:rPr>
                <w:rFonts w:hint="eastAsia" w:ascii="宋体" w:hAnsi="宋体"/>
                <w:bCs/>
                <w:color w:val="auto"/>
                <w:szCs w:val="21"/>
              </w:rPr>
            </w:pPr>
            <w:r>
              <w:rPr>
                <w:rFonts w:hint="eastAsia" w:ascii="宋体" w:hAnsi="宋体"/>
                <w:color w:val="auto"/>
                <w:szCs w:val="21"/>
              </w:rPr>
              <w:t>（4）按照</w:t>
            </w:r>
            <w:r>
              <w:rPr>
                <w:rFonts w:hint="eastAsia" w:ascii="宋体" w:hAnsi="宋体"/>
                <w:bCs/>
                <w:color w:val="auto"/>
                <w:szCs w:val="21"/>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olor w:val="auto"/>
                <w:szCs w:val="21"/>
              </w:rPr>
              <w:t>残疾人福利性单位参加政府采购活动时，应当提供该通知规定的《残疾人福利性单位声明函》，并对声明的真实性负责。</w:t>
            </w:r>
            <w:r>
              <w:rPr>
                <w:rFonts w:hint="eastAsia" w:ascii="宋体" w:hAnsi="宋体"/>
                <w:bCs/>
                <w:color w:val="auto"/>
                <w:szCs w:val="21"/>
              </w:rPr>
              <w:t>残疾人福利性单位属于小型、微型企业的，不重复享受政策。</w:t>
            </w:r>
          </w:p>
          <w:p w14:paraId="61F40EE2">
            <w:pPr>
              <w:shd w:val="clear" w:color="auto"/>
              <w:spacing w:after="0" w:line="360" w:lineRule="auto"/>
              <w:rPr>
                <w:rFonts w:hint="eastAsia" w:ascii="宋体" w:hAnsi="宋体"/>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）本国产品政策性扣除计算方法。</w:t>
            </w:r>
          </w:p>
          <w:p w14:paraId="6AEBDB20">
            <w:pPr>
              <w:shd w:val="clear" w:color="auto"/>
              <w:spacing w:after="0" w:line="360" w:lineRule="auto"/>
              <w:ind w:firstLine="420" w:firstLineChars="200"/>
              <w:rPr>
                <w:rFonts w:hint="eastAsia" w:ascii="宋体" w:hAnsi="宋体"/>
                <w:color w:val="auto"/>
                <w:szCs w:val="21"/>
              </w:rPr>
            </w:pPr>
            <w:r>
              <w:rPr>
                <w:rFonts w:hint="eastAsia" w:ascii="宋体" w:hAnsi="宋体"/>
                <w:color w:val="auto"/>
                <w:szCs w:val="21"/>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75425175">
            <w:pPr>
              <w:shd w:val="clear" w:color="auto"/>
              <w:spacing w:after="0" w:line="360" w:lineRule="auto"/>
              <w:ind w:firstLine="420" w:firstLineChars="200"/>
              <w:rPr>
                <w:rFonts w:hint="eastAsia" w:ascii="宋体" w:hAnsi="宋体"/>
                <w:color w:val="auto"/>
                <w:szCs w:val="21"/>
              </w:rPr>
            </w:pPr>
            <w:r>
              <w:rPr>
                <w:rFonts w:hint="eastAsia" w:ascii="宋体" w:hAnsi="宋体"/>
                <w:color w:val="auto"/>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0C3BF902">
            <w:pPr>
              <w:shd w:val="clear" w:color="auto"/>
              <w:spacing w:after="0" w:line="360" w:lineRule="auto"/>
              <w:ind w:firstLine="420" w:firstLineChars="200"/>
              <w:rPr>
                <w:rFonts w:hint="eastAsia" w:ascii="宋体" w:hAnsi="宋体"/>
                <w:color w:val="auto"/>
                <w:szCs w:val="21"/>
              </w:rPr>
            </w:pPr>
            <w:r>
              <w:rPr>
                <w:rFonts w:hint="eastAsia" w:ascii="宋体" w:hAnsi="宋体"/>
                <w:color w:val="auto"/>
                <w:szCs w:val="21"/>
              </w:rPr>
              <w:t>供应商在其投标文件中提供《关于符合本国产品标准的声明函》或财政部会同有关部门规定的有关证明文件，出具符合要求的《声明函》或有关证明文件的，该产品视为本国产品。</w:t>
            </w:r>
          </w:p>
          <w:p w14:paraId="73CC6CCF">
            <w:pPr>
              <w:shd w:val="clear" w:color="auto"/>
              <w:spacing w:after="0" w:line="360" w:lineRule="auto"/>
              <w:ind w:firstLine="420" w:firstLineChars="200"/>
              <w:rPr>
                <w:rFonts w:hint="eastAsia" w:ascii="宋体" w:hAnsi="宋体"/>
                <w:color w:val="auto"/>
                <w:szCs w:val="21"/>
                <w:lang w:val="zh-CN"/>
              </w:rPr>
            </w:pPr>
            <w:r>
              <w:rPr>
                <w:rFonts w:hint="eastAsia" w:ascii="宋体" w:hAnsi="宋体"/>
                <w:color w:val="auto"/>
                <w:szCs w:val="21"/>
              </w:rPr>
              <w:t>如果所有参与竞争的供应商均可享受本国产品价格评审优惠，则统一不进行价格扣除。</w:t>
            </w:r>
          </w:p>
          <w:p w14:paraId="04772C0D">
            <w:pPr>
              <w:shd w:val="clear" w:color="auto"/>
              <w:spacing w:after="0" w:line="360" w:lineRule="auto"/>
              <w:rPr>
                <w:rFonts w:hint="eastAsia" w:ascii="宋体" w:hAnsi="宋体"/>
                <w:color w:val="auto"/>
                <w:szCs w:val="21"/>
              </w:rPr>
            </w:pPr>
            <w:r>
              <w:rPr>
                <w:rFonts w:hint="eastAsia" w:ascii="宋体" w:hAnsi="宋体"/>
                <w:color w:val="auto"/>
                <w:szCs w:val="21"/>
              </w:rPr>
              <w:t>（6）中小企业折扣与本国产品折扣进行叠加计算，用扣除后的价格参加评审。即评审价=投标报价-中小企业折扣-本国产品折扣，除上述情况外，评审价=投标报价。</w:t>
            </w:r>
          </w:p>
          <w:p w14:paraId="6AE1A318">
            <w:pPr>
              <w:shd w:val="clear" w:color="auto"/>
              <w:snapToGrid w:val="0"/>
              <w:spacing w:after="0" w:line="360" w:lineRule="auto"/>
              <w:rPr>
                <w:rFonts w:hint="eastAsia" w:ascii="宋体" w:hAnsi="宋体"/>
                <w:bCs/>
                <w:color w:val="auto"/>
                <w:szCs w:val="21"/>
              </w:rPr>
            </w:pPr>
            <w:r>
              <w:rPr>
                <w:rFonts w:hint="eastAsia" w:ascii="宋体" w:hAnsi="宋体"/>
                <w:bCs/>
                <w:color w:val="auto"/>
                <w:szCs w:val="21"/>
              </w:rPr>
              <w:t>（</w:t>
            </w:r>
            <w:r>
              <w:rPr>
                <w:rFonts w:ascii="宋体" w:hAnsi="宋体"/>
                <w:bCs/>
                <w:color w:val="auto"/>
                <w:szCs w:val="21"/>
              </w:rPr>
              <w:t>7</w:t>
            </w:r>
            <w:r>
              <w:rPr>
                <w:rFonts w:hint="eastAsia" w:ascii="宋体" w:hAnsi="宋体"/>
                <w:bCs/>
                <w:color w:val="auto"/>
                <w:szCs w:val="21"/>
              </w:rPr>
              <w:t>）满足招标文件要求且评标报价最低的评标报价为评标基准价，其价格分为满分。</w:t>
            </w:r>
          </w:p>
          <w:p w14:paraId="6D3ACEA5">
            <w:pPr>
              <w:shd w:val="clear" w:color="auto"/>
              <w:spacing w:after="0" w:line="360" w:lineRule="auto"/>
              <w:rPr>
                <w:rFonts w:hint="eastAsia" w:ascii="宋体" w:hAnsi="宋体"/>
                <w:bCs/>
                <w:color w:val="auto"/>
                <w:szCs w:val="21"/>
              </w:rPr>
            </w:pPr>
            <w:r>
              <w:rPr>
                <w:rFonts w:hint="eastAsia" w:ascii="宋体" w:hAnsi="宋体"/>
                <w:bCs/>
                <w:color w:val="auto"/>
                <w:szCs w:val="21"/>
              </w:rPr>
              <w:t>（</w:t>
            </w:r>
            <w:r>
              <w:rPr>
                <w:rFonts w:ascii="宋体" w:hAnsi="宋体"/>
                <w:bCs/>
                <w:color w:val="auto"/>
                <w:szCs w:val="21"/>
              </w:rPr>
              <w:t>8</w:t>
            </w:r>
            <w:r>
              <w:rPr>
                <w:rFonts w:hint="eastAsia" w:ascii="宋体" w:hAnsi="宋体"/>
                <w:bCs/>
                <w:color w:val="auto"/>
                <w:szCs w:val="21"/>
              </w:rPr>
              <w:t xml:space="preserve">）价格分计算公式：        </w:t>
            </w:r>
          </w:p>
          <w:p w14:paraId="041684C2">
            <w:pPr>
              <w:shd w:val="clear" w:color="auto"/>
              <w:tabs>
                <w:tab w:val="center" w:pos="4153"/>
                <w:tab w:val="right" w:pos="8306"/>
              </w:tabs>
              <w:snapToGrid w:val="0"/>
              <w:spacing w:line="360" w:lineRule="auto"/>
              <w:ind w:firstLine="420" w:firstLineChars="200"/>
              <w:jc w:val="left"/>
              <w:rPr>
                <w:rFonts w:ascii="宋体" w:hAnsi="Courier New"/>
                <w:color w:val="auto"/>
                <w:w w:val="95"/>
                <w:szCs w:val="21"/>
              </w:rPr>
            </w:pPr>
            <w:r>
              <w:rPr>
                <w:rFonts w:hint="eastAsia" w:ascii="宋体" w:hAnsi="宋体"/>
                <w:bCs/>
                <w:color w:val="auto"/>
                <w:szCs w:val="21"/>
              </w:rPr>
              <w:t>价格分</w:t>
            </w:r>
            <w:r>
              <w:rPr>
                <w:rFonts w:hint="eastAsia" w:ascii="宋体" w:hAnsi="宋体" w:cs="Courier New"/>
                <w:bCs/>
                <w:color w:val="auto"/>
                <w:szCs w:val="21"/>
              </w:rPr>
              <w:t>=（评标基准价／评标报价）×</w:t>
            </w:r>
            <w:r>
              <w:rPr>
                <w:rFonts w:hint="eastAsia" w:ascii="宋体" w:hAnsi="宋体"/>
                <w:bCs/>
                <w:color w:val="auto"/>
                <w:szCs w:val="21"/>
                <w:u w:val="single"/>
              </w:rPr>
              <w:t xml:space="preserve"> 10 </w:t>
            </w:r>
            <w:r>
              <w:rPr>
                <w:rFonts w:hint="eastAsia" w:ascii="宋体" w:hAnsi="宋体" w:cs="Courier New"/>
                <w:bCs/>
                <w:color w:val="auto"/>
                <w:szCs w:val="21"/>
              </w:rPr>
              <w:t>分</w:t>
            </w:r>
          </w:p>
        </w:tc>
      </w:tr>
      <w:tr w14:paraId="5DD55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 w:type="dxa"/>
            <w:vMerge w:val="restart"/>
            <w:tcBorders>
              <w:top w:val="single" w:color="auto" w:sz="4" w:space="0"/>
              <w:left w:val="single" w:color="auto" w:sz="4" w:space="0"/>
              <w:right w:val="single" w:color="auto" w:sz="4" w:space="0"/>
            </w:tcBorders>
            <w:vAlign w:val="center"/>
          </w:tcPr>
          <w:p w14:paraId="7EC60B69">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2</w:t>
            </w:r>
          </w:p>
        </w:tc>
        <w:tc>
          <w:tcPr>
            <w:tcW w:w="984" w:type="dxa"/>
            <w:vMerge w:val="restart"/>
            <w:tcBorders>
              <w:top w:val="single" w:color="auto" w:sz="4" w:space="0"/>
              <w:left w:val="single" w:color="auto" w:sz="4" w:space="0"/>
              <w:right w:val="single" w:color="auto" w:sz="4" w:space="0"/>
            </w:tcBorders>
            <w:vAlign w:val="center"/>
          </w:tcPr>
          <w:p w14:paraId="0EB0BF8C">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技术分</w:t>
            </w:r>
          </w:p>
          <w:p w14:paraId="2DB10FD7">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（65分）</w:t>
            </w:r>
          </w:p>
        </w:tc>
        <w:tc>
          <w:tcPr>
            <w:tcW w:w="1417" w:type="dxa"/>
            <w:tcBorders>
              <w:top w:val="single" w:color="auto" w:sz="4" w:space="0"/>
              <w:left w:val="single" w:color="auto" w:sz="4" w:space="0"/>
              <w:bottom w:val="single" w:color="auto" w:sz="4" w:space="0"/>
              <w:right w:val="single" w:color="auto" w:sz="4" w:space="0"/>
            </w:tcBorders>
            <w:vAlign w:val="center"/>
          </w:tcPr>
          <w:p w14:paraId="7CB9647F">
            <w:pPr>
              <w:widowControl/>
              <w:shd w:val="clear" w:color="auto"/>
              <w:snapToGrid w:val="0"/>
              <w:spacing w:line="360" w:lineRule="auto"/>
              <w:jc w:val="center"/>
              <w:rPr>
                <w:rFonts w:hint="eastAsia" w:hAnsi="宋体" w:cs="宋体"/>
                <w:color w:val="auto"/>
              </w:rPr>
            </w:pPr>
            <w:r>
              <w:rPr>
                <w:rFonts w:hint="eastAsia" w:ascii="宋体" w:hAnsi="宋体" w:cs="宋体"/>
                <w:bCs/>
                <w:color w:val="auto"/>
                <w:kern w:val="0"/>
                <w:szCs w:val="21"/>
              </w:rPr>
              <w:t>项目理解分（满分20分）</w:t>
            </w:r>
          </w:p>
        </w:tc>
        <w:tc>
          <w:tcPr>
            <w:tcW w:w="6812" w:type="dxa"/>
            <w:tcBorders>
              <w:top w:val="single" w:color="auto" w:sz="4" w:space="0"/>
              <w:left w:val="single" w:color="auto" w:sz="4" w:space="0"/>
              <w:bottom w:val="single" w:color="auto" w:sz="4" w:space="0"/>
              <w:right w:val="single" w:color="auto" w:sz="4" w:space="0"/>
            </w:tcBorders>
            <w:vAlign w:val="center"/>
          </w:tcPr>
          <w:p w14:paraId="6F516195">
            <w:pPr>
              <w:widowControl/>
              <w:shd w:val="clear" w:color="auto"/>
              <w:snapToGrid w:val="0"/>
              <w:spacing w:line="360" w:lineRule="auto"/>
              <w:ind w:firstLine="420" w:firstLineChars="200"/>
              <w:rPr>
                <w:rFonts w:hint="eastAsia" w:ascii="宋体" w:hAnsi="宋体"/>
                <w:bCs/>
                <w:color w:val="auto"/>
                <w:szCs w:val="21"/>
              </w:rPr>
            </w:pPr>
            <w:r>
              <w:rPr>
                <w:rFonts w:hint="eastAsia" w:ascii="宋体" w:hAnsi="宋体"/>
                <w:bCs/>
                <w:color w:val="auto"/>
                <w:szCs w:val="21"/>
              </w:rPr>
              <w:t>评委根据投标人提供的项目理解，独立打分，未提供方案不得分。</w:t>
            </w:r>
          </w:p>
          <w:p w14:paraId="20197E4D">
            <w:pPr>
              <w:widowControl/>
              <w:shd w:val="clear" w:color="auto"/>
              <w:snapToGrid w:val="0"/>
              <w:spacing w:line="360" w:lineRule="auto"/>
              <w:ind w:firstLine="420" w:firstLineChars="200"/>
              <w:rPr>
                <w:rFonts w:hint="eastAsia" w:ascii="宋体" w:hAnsi="宋体"/>
                <w:bCs/>
                <w:color w:val="auto"/>
                <w:szCs w:val="21"/>
              </w:rPr>
            </w:pPr>
            <w:r>
              <w:rPr>
                <w:rFonts w:hint="eastAsia" w:ascii="宋体" w:hAnsi="宋体"/>
                <w:bCs/>
                <w:color w:val="auto"/>
                <w:szCs w:val="21"/>
              </w:rPr>
              <w:t>一档(10分) 供应商对运维项目等认识与理解，运维方案合理契合项目实际，有清晰的平台概述、平台现状等详细描述，并能满足采购人实际业务需求</w:t>
            </w:r>
          </w:p>
          <w:p w14:paraId="0D0F1C7A">
            <w:pPr>
              <w:widowControl/>
              <w:shd w:val="clear" w:color="auto"/>
              <w:snapToGrid w:val="0"/>
              <w:spacing w:line="360" w:lineRule="auto"/>
              <w:ind w:firstLine="420" w:firstLineChars="200"/>
              <w:rPr>
                <w:rFonts w:hint="eastAsia" w:ascii="宋体" w:hAnsi="宋体"/>
                <w:bCs/>
                <w:color w:val="auto"/>
                <w:szCs w:val="21"/>
              </w:rPr>
            </w:pPr>
            <w:r>
              <w:rPr>
                <w:rFonts w:hint="eastAsia" w:ascii="宋体" w:hAnsi="宋体"/>
                <w:bCs/>
                <w:color w:val="auto"/>
                <w:szCs w:val="21"/>
              </w:rPr>
              <w:t>二档（15分）：在满足一档的基础上，根据平台关键组件、关键应用及软硬件产品的系统运行保障能力，提供详细的实力描述，其中需体现在集成指挥平台的应用和国产化适配能力。</w:t>
            </w:r>
          </w:p>
          <w:p w14:paraId="17C43942">
            <w:pPr>
              <w:widowControl/>
              <w:shd w:val="clear" w:color="auto"/>
              <w:snapToGrid w:val="0"/>
              <w:spacing w:line="360" w:lineRule="auto"/>
              <w:ind w:firstLine="420" w:firstLineChars="200"/>
              <w:rPr>
                <w:rFonts w:hint="eastAsia" w:hAnsi="宋体" w:cs="宋体"/>
                <w:color w:val="auto"/>
              </w:rPr>
            </w:pPr>
            <w:r>
              <w:rPr>
                <w:rFonts w:hint="eastAsia" w:ascii="宋体" w:hAnsi="宋体"/>
                <w:bCs/>
                <w:color w:val="auto"/>
                <w:szCs w:val="21"/>
              </w:rPr>
              <w:t>三档（20分）：在满足二档的基础上，投标人具有方案对集成指挥平台组件产品维护情况分析合理，有详细且健全的巡检调优、大数据平台运维、网关常见问题处理、集成指挥平台运维、关键组件运维等方法说明。提供智能化运维软件工具，保障项目运维服务质量，提供专业软对服务工作，需提供智能化运维软件安装、配置等使用说明。</w:t>
            </w:r>
          </w:p>
        </w:tc>
      </w:tr>
      <w:tr w14:paraId="61A44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 w:type="dxa"/>
            <w:vMerge w:val="continue"/>
            <w:tcBorders>
              <w:top w:val="single" w:color="auto" w:sz="4" w:space="0"/>
              <w:left w:val="single" w:color="auto" w:sz="4" w:space="0"/>
              <w:right w:val="single" w:color="auto" w:sz="4" w:space="0"/>
            </w:tcBorders>
            <w:vAlign w:val="center"/>
          </w:tcPr>
          <w:p w14:paraId="5B83C892">
            <w:pPr>
              <w:shd w:val="clear" w:color="auto"/>
              <w:adjustRightInd w:val="0"/>
              <w:snapToGrid w:val="0"/>
              <w:spacing w:line="360" w:lineRule="auto"/>
              <w:jc w:val="center"/>
              <w:textAlignment w:val="baseline"/>
              <w:rPr>
                <w:rFonts w:hint="eastAsia" w:ascii="宋体" w:hAnsi="宋体" w:cs="宋体"/>
                <w:color w:val="auto"/>
                <w:szCs w:val="21"/>
              </w:rPr>
            </w:pPr>
          </w:p>
        </w:tc>
        <w:tc>
          <w:tcPr>
            <w:tcW w:w="984" w:type="dxa"/>
            <w:vMerge w:val="continue"/>
            <w:tcBorders>
              <w:top w:val="single" w:color="auto" w:sz="4" w:space="0"/>
              <w:left w:val="single" w:color="auto" w:sz="4" w:space="0"/>
              <w:right w:val="single" w:color="auto" w:sz="4" w:space="0"/>
            </w:tcBorders>
            <w:vAlign w:val="center"/>
          </w:tcPr>
          <w:p w14:paraId="69B261D4">
            <w:pPr>
              <w:shd w:val="clear" w:color="auto"/>
              <w:adjustRightInd w:val="0"/>
              <w:snapToGrid w:val="0"/>
              <w:spacing w:line="360" w:lineRule="auto"/>
              <w:jc w:val="center"/>
              <w:textAlignment w:val="baseline"/>
              <w:rPr>
                <w:rFonts w:hint="eastAsia" w:ascii="宋体" w:hAnsi="宋体" w:cs="宋体"/>
                <w:color w:val="auto"/>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7B5FE538">
            <w:pPr>
              <w:widowControl/>
              <w:shd w:val="clear" w:color="auto"/>
              <w:snapToGrid w:val="0"/>
              <w:spacing w:line="360" w:lineRule="auto"/>
              <w:jc w:val="center"/>
              <w:rPr>
                <w:rFonts w:hint="eastAsia" w:ascii="宋体" w:hAnsi="宋体"/>
                <w:color w:val="auto"/>
                <w:szCs w:val="21"/>
              </w:rPr>
            </w:pPr>
            <w:r>
              <w:rPr>
                <w:rFonts w:hint="eastAsia" w:ascii="宋体" w:hAnsi="宋体" w:cs="宋体"/>
                <w:bCs/>
                <w:color w:val="auto"/>
                <w:kern w:val="0"/>
                <w:szCs w:val="21"/>
              </w:rPr>
              <w:t>运维协调能力（20分）</w:t>
            </w:r>
          </w:p>
        </w:tc>
        <w:tc>
          <w:tcPr>
            <w:tcW w:w="6812" w:type="dxa"/>
            <w:tcBorders>
              <w:top w:val="single" w:color="auto" w:sz="4" w:space="0"/>
              <w:left w:val="single" w:color="auto" w:sz="4" w:space="0"/>
              <w:bottom w:val="single" w:color="auto" w:sz="4" w:space="0"/>
              <w:right w:val="single" w:color="auto" w:sz="4" w:space="0"/>
            </w:tcBorders>
            <w:vAlign w:val="center"/>
          </w:tcPr>
          <w:p w14:paraId="28E98211">
            <w:pPr>
              <w:shd w:val="clear" w:color="auto"/>
              <w:wordWrap w:val="0"/>
              <w:autoSpaceDE w:val="0"/>
              <w:autoSpaceDN w:val="0"/>
              <w:rPr>
                <w:rFonts w:hint="eastAsia" w:ascii="宋体" w:hAnsi="宋体"/>
                <w:bCs/>
                <w:color w:val="auto"/>
                <w:szCs w:val="21"/>
              </w:rPr>
            </w:pPr>
            <w:r>
              <w:rPr>
                <w:rFonts w:hint="eastAsia" w:ascii="宋体" w:hAnsi="宋体"/>
                <w:bCs/>
                <w:color w:val="auto"/>
                <w:szCs w:val="21"/>
              </w:rPr>
              <w:t>根据供应商提供的运维期间的协调方案，进行独立打分，未提供方案不得分。</w:t>
            </w:r>
          </w:p>
          <w:p w14:paraId="212F8F3C">
            <w:pPr>
              <w:shd w:val="clear" w:color="auto"/>
              <w:wordWrap w:val="0"/>
              <w:autoSpaceDE w:val="0"/>
              <w:autoSpaceDN w:val="0"/>
              <w:rPr>
                <w:rFonts w:hint="eastAsia" w:ascii="宋体" w:hAnsi="宋体"/>
                <w:bCs/>
                <w:color w:val="auto"/>
                <w:szCs w:val="21"/>
              </w:rPr>
            </w:pPr>
            <w:r>
              <w:rPr>
                <w:rFonts w:hint="eastAsia" w:ascii="宋体" w:hAnsi="宋体"/>
                <w:bCs/>
                <w:color w:val="auto"/>
                <w:szCs w:val="21"/>
              </w:rPr>
              <w:t>一档（10分）：投标人提供的协调能力方案内容完整、但仅能满足采购需求。</w:t>
            </w:r>
          </w:p>
          <w:p w14:paraId="3896A818">
            <w:pPr>
              <w:shd w:val="clear" w:color="auto"/>
              <w:wordWrap w:val="0"/>
              <w:autoSpaceDE w:val="0"/>
              <w:autoSpaceDN w:val="0"/>
              <w:rPr>
                <w:rFonts w:hint="eastAsia" w:ascii="宋体" w:hAnsi="宋体"/>
                <w:bCs/>
                <w:color w:val="auto"/>
                <w:szCs w:val="21"/>
              </w:rPr>
            </w:pPr>
            <w:r>
              <w:rPr>
                <w:rFonts w:hint="eastAsia" w:ascii="宋体" w:hAnsi="宋体"/>
                <w:bCs/>
                <w:color w:val="auto"/>
                <w:szCs w:val="21"/>
              </w:rPr>
              <w:t>二档（15分）：提供与采购人和上级单位的协调能力分析、进场协调能力、自身的技术能力、集指平台的厂商相关协调事项等相关证明资料或说明，方案内容较完整、与项目实际契合度较好，可实施性较强。</w:t>
            </w:r>
          </w:p>
          <w:p w14:paraId="06BB7C82">
            <w:pPr>
              <w:widowControl/>
              <w:shd w:val="clear" w:color="auto"/>
              <w:snapToGrid w:val="0"/>
              <w:spacing w:line="360" w:lineRule="auto"/>
              <w:ind w:firstLine="420" w:firstLineChars="200"/>
              <w:rPr>
                <w:rFonts w:hint="eastAsia" w:ascii="宋体" w:hAnsi="宋体"/>
                <w:bCs/>
                <w:color w:val="auto"/>
                <w:szCs w:val="21"/>
              </w:rPr>
            </w:pPr>
            <w:r>
              <w:rPr>
                <w:rFonts w:hint="eastAsia" w:ascii="宋体" w:hAnsi="宋体"/>
                <w:bCs/>
                <w:color w:val="auto"/>
                <w:szCs w:val="21"/>
              </w:rPr>
              <w:t>三档（20分）：在满足二档的基础上，提供有对待问题的处理方法、对应用系统情况的熟悉程度、项目管理等相关资料，协调能力方案内容完整、与项目实际契合。</w:t>
            </w:r>
          </w:p>
        </w:tc>
      </w:tr>
      <w:tr w14:paraId="4C8D1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 w:type="dxa"/>
            <w:vMerge w:val="continue"/>
            <w:tcBorders>
              <w:top w:val="single" w:color="auto" w:sz="4" w:space="0"/>
              <w:left w:val="single" w:color="auto" w:sz="4" w:space="0"/>
              <w:right w:val="single" w:color="auto" w:sz="4" w:space="0"/>
            </w:tcBorders>
            <w:vAlign w:val="center"/>
          </w:tcPr>
          <w:p w14:paraId="775B1B4E">
            <w:pPr>
              <w:shd w:val="clear" w:color="auto"/>
              <w:adjustRightInd w:val="0"/>
              <w:snapToGrid w:val="0"/>
              <w:spacing w:line="360" w:lineRule="auto"/>
              <w:jc w:val="center"/>
              <w:textAlignment w:val="baseline"/>
              <w:rPr>
                <w:rFonts w:hint="eastAsia" w:ascii="宋体" w:hAnsi="宋体" w:cs="宋体"/>
                <w:color w:val="auto"/>
                <w:szCs w:val="21"/>
              </w:rPr>
            </w:pPr>
          </w:p>
        </w:tc>
        <w:tc>
          <w:tcPr>
            <w:tcW w:w="984" w:type="dxa"/>
            <w:vMerge w:val="continue"/>
            <w:tcBorders>
              <w:top w:val="single" w:color="auto" w:sz="4" w:space="0"/>
              <w:left w:val="single" w:color="auto" w:sz="4" w:space="0"/>
              <w:right w:val="single" w:color="auto" w:sz="4" w:space="0"/>
            </w:tcBorders>
            <w:vAlign w:val="center"/>
          </w:tcPr>
          <w:p w14:paraId="7D337DA9">
            <w:pPr>
              <w:shd w:val="clear" w:color="auto"/>
              <w:adjustRightInd w:val="0"/>
              <w:snapToGrid w:val="0"/>
              <w:spacing w:line="360" w:lineRule="auto"/>
              <w:jc w:val="center"/>
              <w:textAlignment w:val="baseline"/>
              <w:rPr>
                <w:rFonts w:hint="eastAsia" w:ascii="宋体" w:hAnsi="宋体" w:cs="宋体"/>
                <w:color w:val="auto"/>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3B68C630">
            <w:pPr>
              <w:shd w:val="clear" w:color="auto"/>
              <w:wordWrap w:val="0"/>
              <w:autoSpaceDE w:val="0"/>
              <w:autoSpaceDN w:val="0"/>
              <w:jc w:val="center"/>
              <w:textAlignment w:val="baseline"/>
              <w:rPr>
                <w:rFonts w:hint="eastAsia" w:ascii="宋体" w:hAnsi="宋体"/>
                <w:color w:val="auto"/>
                <w:szCs w:val="21"/>
              </w:rPr>
            </w:pPr>
            <w:r>
              <w:rPr>
                <w:rFonts w:hint="eastAsia" w:ascii="宋体" w:hAnsi="宋体"/>
                <w:color w:val="auto"/>
                <w:szCs w:val="21"/>
              </w:rPr>
              <w:t>运维服务</w:t>
            </w:r>
          </w:p>
          <w:p w14:paraId="3D87FAC7">
            <w:pPr>
              <w:widowControl/>
              <w:shd w:val="clear" w:color="auto"/>
              <w:snapToGrid w:val="0"/>
              <w:spacing w:line="360" w:lineRule="auto"/>
              <w:jc w:val="center"/>
              <w:rPr>
                <w:rFonts w:hint="eastAsia" w:ascii="宋体" w:hAnsi="宋体"/>
                <w:color w:val="auto"/>
                <w:szCs w:val="21"/>
              </w:rPr>
            </w:pPr>
            <w:r>
              <w:rPr>
                <w:rFonts w:hint="eastAsia" w:ascii="宋体" w:hAnsi="宋体"/>
                <w:color w:val="auto"/>
                <w:szCs w:val="21"/>
              </w:rPr>
              <w:t>（满分25分）</w:t>
            </w:r>
          </w:p>
        </w:tc>
        <w:tc>
          <w:tcPr>
            <w:tcW w:w="6812" w:type="dxa"/>
            <w:tcBorders>
              <w:top w:val="single" w:color="auto" w:sz="4" w:space="0"/>
              <w:left w:val="single" w:color="auto" w:sz="4" w:space="0"/>
              <w:bottom w:val="single" w:color="auto" w:sz="4" w:space="0"/>
              <w:right w:val="single" w:color="auto" w:sz="4" w:space="0"/>
            </w:tcBorders>
            <w:vAlign w:val="center"/>
          </w:tcPr>
          <w:p w14:paraId="24AC67E1">
            <w:pPr>
              <w:shd w:val="clear" w:color="auto"/>
              <w:wordWrap w:val="0"/>
              <w:autoSpaceDE w:val="0"/>
              <w:autoSpaceDN w:val="0"/>
              <w:rPr>
                <w:rFonts w:hint="eastAsia" w:ascii="宋体" w:hAnsi="宋体"/>
                <w:bCs/>
                <w:color w:val="auto"/>
                <w:szCs w:val="21"/>
              </w:rPr>
            </w:pPr>
            <w:r>
              <w:rPr>
                <w:rFonts w:hint="eastAsia" w:ascii="宋体" w:hAnsi="宋体"/>
                <w:bCs/>
                <w:color w:val="auto"/>
                <w:szCs w:val="21"/>
              </w:rPr>
              <w:t>评标根据投标文件中运维服务，独立打分，未提供方案不得分。</w:t>
            </w:r>
          </w:p>
          <w:p w14:paraId="0519F670">
            <w:pPr>
              <w:widowControl/>
              <w:shd w:val="clear" w:color="auto"/>
              <w:snapToGrid w:val="0"/>
              <w:spacing w:line="360" w:lineRule="auto"/>
              <w:ind w:firstLine="420" w:firstLineChars="200"/>
              <w:rPr>
                <w:rFonts w:hint="eastAsia" w:ascii="宋体" w:hAnsi="宋体"/>
                <w:bCs/>
                <w:color w:val="auto"/>
                <w:szCs w:val="21"/>
              </w:rPr>
            </w:pPr>
            <w:r>
              <w:rPr>
                <w:rFonts w:hint="eastAsia" w:ascii="宋体" w:hAnsi="宋体"/>
                <w:bCs/>
                <w:color w:val="auto"/>
                <w:szCs w:val="21"/>
              </w:rPr>
              <w:t>一档（8分）：投标人所提供的运维方案，包括服务体系、组织架构、运维服务人员配置、系统故障响应处理、定期巡检服务内容及措施等基本满足招标文件要求。</w:t>
            </w:r>
          </w:p>
          <w:p w14:paraId="500FD60B">
            <w:pPr>
              <w:widowControl/>
              <w:shd w:val="clear" w:color="auto"/>
              <w:snapToGrid w:val="0"/>
              <w:spacing w:line="360" w:lineRule="auto"/>
              <w:ind w:firstLine="420" w:firstLineChars="200"/>
              <w:rPr>
                <w:rFonts w:hint="eastAsia" w:ascii="宋体" w:hAnsi="宋体"/>
                <w:bCs/>
                <w:color w:val="auto"/>
                <w:szCs w:val="21"/>
              </w:rPr>
            </w:pPr>
            <w:r>
              <w:rPr>
                <w:rFonts w:hint="eastAsia" w:ascii="宋体" w:hAnsi="宋体"/>
                <w:bCs/>
                <w:color w:val="auto"/>
                <w:szCs w:val="21"/>
              </w:rPr>
              <w:t>二档（16分）：在满足一档的基础上，投标人所提供的运维方案，包括服务体系、组织架构、运维服务人员配置、系统故障响应处理、定期巡检服务内容及措施等满足招标文件要求。</w:t>
            </w:r>
          </w:p>
          <w:p w14:paraId="0A93360C">
            <w:pPr>
              <w:widowControl/>
              <w:shd w:val="clear" w:color="auto"/>
              <w:snapToGrid w:val="0"/>
              <w:spacing w:line="360" w:lineRule="auto"/>
              <w:ind w:firstLine="420" w:firstLineChars="200"/>
              <w:rPr>
                <w:rFonts w:hint="eastAsia" w:ascii="宋体" w:hAnsi="宋体"/>
                <w:bCs/>
                <w:color w:val="auto"/>
                <w:szCs w:val="21"/>
              </w:rPr>
            </w:pPr>
            <w:r>
              <w:rPr>
                <w:rFonts w:hint="eastAsia" w:ascii="宋体" w:hAnsi="宋体"/>
                <w:bCs/>
                <w:color w:val="auto"/>
                <w:szCs w:val="21"/>
              </w:rPr>
              <w:t>三档（25分）：在满足二档的基础上，投标人针对 “集成指挥平台”等同类项目的技术服务具备明显运维优势，且结合总队与支队的运维经验，满足道路交通安全中的稽查布控、调度指挥、绩效考核等工作需要，能实际解决平台故障，达到采购人满意要求。</w:t>
            </w:r>
          </w:p>
        </w:tc>
      </w:tr>
      <w:tr w14:paraId="49453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571" w:type="dxa"/>
            <w:vMerge w:val="restart"/>
            <w:tcBorders>
              <w:top w:val="single" w:color="auto" w:sz="4" w:space="0"/>
              <w:left w:val="single" w:color="auto" w:sz="4" w:space="0"/>
              <w:right w:val="single" w:color="auto" w:sz="4" w:space="0"/>
            </w:tcBorders>
            <w:vAlign w:val="center"/>
          </w:tcPr>
          <w:p w14:paraId="5C261344">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3</w:t>
            </w:r>
          </w:p>
        </w:tc>
        <w:tc>
          <w:tcPr>
            <w:tcW w:w="984" w:type="dxa"/>
            <w:vMerge w:val="restart"/>
            <w:tcBorders>
              <w:top w:val="single" w:color="auto" w:sz="4" w:space="0"/>
              <w:left w:val="single" w:color="auto" w:sz="4" w:space="0"/>
              <w:right w:val="single" w:color="auto" w:sz="4" w:space="0"/>
            </w:tcBorders>
            <w:vAlign w:val="center"/>
          </w:tcPr>
          <w:p w14:paraId="3BBE0BB1">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商务分（25分）</w:t>
            </w:r>
          </w:p>
        </w:tc>
        <w:tc>
          <w:tcPr>
            <w:tcW w:w="1417" w:type="dxa"/>
            <w:tcBorders>
              <w:top w:val="single" w:color="auto" w:sz="4" w:space="0"/>
              <w:left w:val="single" w:color="auto" w:sz="4" w:space="0"/>
              <w:right w:val="single" w:color="auto" w:sz="4" w:space="0"/>
            </w:tcBorders>
            <w:vAlign w:val="center"/>
          </w:tcPr>
          <w:p w14:paraId="04D3660A">
            <w:pPr>
              <w:shd w:val="clear" w:color="auto"/>
              <w:spacing w:line="360" w:lineRule="exact"/>
              <w:jc w:val="center"/>
              <w:rPr>
                <w:rFonts w:hint="eastAsia" w:ascii="宋体" w:hAnsi="宋体"/>
                <w:color w:val="auto"/>
                <w:szCs w:val="21"/>
              </w:rPr>
            </w:pPr>
            <w:r>
              <w:rPr>
                <w:rFonts w:hint="eastAsia" w:ascii="宋体" w:hAnsi="宋体"/>
                <w:color w:val="auto"/>
                <w:szCs w:val="21"/>
              </w:rPr>
              <w:t>信誉业绩</w:t>
            </w:r>
          </w:p>
          <w:p w14:paraId="3CFE2DDA">
            <w:pPr>
              <w:shd w:val="clear" w:color="auto"/>
              <w:adjustRightInd w:val="0"/>
              <w:snapToGrid w:val="0"/>
              <w:spacing w:line="360" w:lineRule="auto"/>
              <w:jc w:val="center"/>
              <w:textAlignment w:val="baseline"/>
              <w:rPr>
                <w:rFonts w:hint="eastAsia" w:ascii="宋体" w:hAnsi="宋体" w:cs="宋体"/>
                <w:bCs/>
                <w:color w:val="auto"/>
                <w:szCs w:val="21"/>
              </w:rPr>
            </w:pPr>
            <w:r>
              <w:rPr>
                <w:rFonts w:hint="eastAsia" w:ascii="宋体" w:hAnsi="宋体"/>
                <w:color w:val="auto"/>
                <w:szCs w:val="21"/>
              </w:rPr>
              <w:t>（满分25分）</w:t>
            </w:r>
          </w:p>
        </w:tc>
        <w:tc>
          <w:tcPr>
            <w:tcW w:w="6812" w:type="dxa"/>
            <w:tcBorders>
              <w:top w:val="single" w:color="auto" w:sz="4" w:space="0"/>
              <w:left w:val="single" w:color="auto" w:sz="4" w:space="0"/>
              <w:bottom w:val="single" w:color="auto" w:sz="4" w:space="0"/>
              <w:right w:val="single" w:color="auto" w:sz="4" w:space="0"/>
            </w:tcBorders>
          </w:tcPr>
          <w:p w14:paraId="7E31E214">
            <w:pPr>
              <w:shd w:val="clear" w:color="auto"/>
              <w:spacing w:line="360" w:lineRule="exact"/>
              <w:rPr>
                <w:rFonts w:hint="eastAsia" w:ascii="宋体" w:hAnsi="宋体"/>
                <w:bCs/>
                <w:color w:val="auto"/>
                <w:szCs w:val="21"/>
              </w:rPr>
            </w:pPr>
            <w:r>
              <w:rPr>
                <w:rFonts w:hint="eastAsia" w:ascii="宋体" w:hAnsi="宋体"/>
                <w:bCs/>
                <w:color w:val="auto"/>
                <w:szCs w:val="21"/>
              </w:rPr>
              <w:t>（1）投标人具有有效的信息安全管理体系认证证书，并提供证书复印件加盖投标人单位公章的，得 3分；未提供或证书无效的，不得分。</w:t>
            </w:r>
          </w:p>
          <w:p w14:paraId="5ABB09F5">
            <w:pPr>
              <w:shd w:val="clear" w:color="auto"/>
              <w:spacing w:line="360" w:lineRule="exact"/>
              <w:rPr>
                <w:rFonts w:hint="eastAsia" w:ascii="宋体" w:hAnsi="宋体"/>
                <w:bCs/>
                <w:color w:val="auto"/>
                <w:szCs w:val="21"/>
              </w:rPr>
            </w:pPr>
            <w:r>
              <w:rPr>
                <w:rFonts w:hint="eastAsia" w:ascii="宋体" w:hAnsi="宋体"/>
                <w:bCs/>
                <w:color w:val="auto"/>
                <w:szCs w:val="21"/>
              </w:rPr>
              <w:t>（2）投标人具有有效的信息技术服务管理体系认证证书，并提供证书复印件加盖投标人单位公章的，得 3分；未提供或证书无效的，不得分。</w:t>
            </w:r>
          </w:p>
          <w:p w14:paraId="5479DD09">
            <w:pPr>
              <w:shd w:val="clear" w:color="auto"/>
              <w:spacing w:line="360" w:lineRule="exact"/>
              <w:rPr>
                <w:rFonts w:hint="eastAsia" w:ascii="宋体" w:hAnsi="宋体"/>
                <w:bCs/>
                <w:color w:val="auto"/>
                <w:szCs w:val="21"/>
              </w:rPr>
            </w:pPr>
            <w:r>
              <w:rPr>
                <w:rFonts w:hint="eastAsia" w:ascii="宋体" w:hAnsi="宋体"/>
                <w:bCs/>
                <w:color w:val="auto"/>
                <w:szCs w:val="21"/>
              </w:rPr>
              <w:t>（3）投标人拟投入本项目的运维服务团队应具备相应的项目管理、系统运维及安全运维能力。拟派运维负责人具备“高级信息系统运维管理工程师”证书 或 “安全运维工程师”证书，并提供证书复印件加盖投标人单位公章的，每有一个得2分，满分得4分；（投标文件中提供拟投入人员截至投标文件提交截止时间仍在有效期内的劳动合同复印件及相关证书复印件）</w:t>
            </w:r>
          </w:p>
          <w:p w14:paraId="622184B9">
            <w:pPr>
              <w:shd w:val="clear" w:color="auto"/>
              <w:spacing w:line="360" w:lineRule="exact"/>
              <w:rPr>
                <w:rFonts w:hint="eastAsia" w:ascii="宋体" w:hAnsi="宋体"/>
                <w:bCs/>
                <w:color w:val="auto"/>
                <w:szCs w:val="21"/>
              </w:rPr>
            </w:pPr>
            <w:r>
              <w:rPr>
                <w:rFonts w:hint="eastAsia" w:ascii="宋体" w:hAnsi="宋体"/>
                <w:bCs/>
                <w:color w:val="auto"/>
                <w:szCs w:val="21"/>
              </w:rPr>
              <w:t>（4）拟派运维工程师中至少1名人员须具备“系统集成项目管理工程师”证书，并提供证书复印件加盖投标人单位公章的，得3分，未提供、证书无效的，不得分，满分3分；（投标文件中提供拟投入人员截至投标文件提交截止时间仍在有效期内的劳动合同复印件及相关证书复印件）</w:t>
            </w:r>
          </w:p>
          <w:p w14:paraId="3AEDA0F9">
            <w:pPr>
              <w:shd w:val="clear" w:color="auto"/>
              <w:spacing w:line="360" w:lineRule="exact"/>
              <w:rPr>
                <w:color w:val="auto"/>
              </w:rPr>
            </w:pPr>
            <w:r>
              <w:rPr>
                <w:rFonts w:hint="eastAsia" w:ascii="宋体" w:hAnsi="宋体"/>
                <w:bCs/>
                <w:color w:val="auto"/>
                <w:szCs w:val="21"/>
              </w:rPr>
              <w:t>（5）自2023年1月1日以来，投标人有与本项目同类项目运维案例，能同时提供合同(或中标通知书)及采购人服务满意评价证明(提供复印件加盖单位公章)，每提供1项，得3分，共计12分。</w:t>
            </w:r>
          </w:p>
        </w:tc>
      </w:tr>
      <w:tr w14:paraId="002E9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571" w:type="dxa"/>
            <w:vMerge w:val="continue"/>
            <w:tcBorders>
              <w:left w:val="single" w:color="auto" w:sz="4" w:space="0"/>
              <w:right w:val="single" w:color="auto" w:sz="4" w:space="0"/>
            </w:tcBorders>
            <w:vAlign w:val="center"/>
          </w:tcPr>
          <w:p w14:paraId="00268F78">
            <w:pPr>
              <w:shd w:val="clear" w:color="auto"/>
              <w:adjustRightInd w:val="0"/>
              <w:snapToGrid w:val="0"/>
              <w:spacing w:line="360" w:lineRule="auto"/>
              <w:jc w:val="center"/>
              <w:textAlignment w:val="baseline"/>
              <w:rPr>
                <w:color w:val="auto"/>
              </w:rPr>
            </w:pPr>
          </w:p>
        </w:tc>
        <w:tc>
          <w:tcPr>
            <w:tcW w:w="984" w:type="dxa"/>
            <w:vMerge w:val="continue"/>
            <w:tcBorders>
              <w:left w:val="single" w:color="auto" w:sz="4" w:space="0"/>
              <w:right w:val="single" w:color="auto" w:sz="4" w:space="0"/>
            </w:tcBorders>
            <w:vAlign w:val="center"/>
          </w:tcPr>
          <w:p w14:paraId="625AA4FD">
            <w:pPr>
              <w:shd w:val="clear" w:color="auto"/>
              <w:adjustRightInd w:val="0"/>
              <w:snapToGrid w:val="0"/>
              <w:spacing w:line="360" w:lineRule="auto"/>
              <w:jc w:val="center"/>
              <w:textAlignment w:val="baseline"/>
              <w:rPr>
                <w:color w:val="auto"/>
              </w:rPr>
            </w:pPr>
          </w:p>
        </w:tc>
        <w:tc>
          <w:tcPr>
            <w:tcW w:w="1417" w:type="dxa"/>
            <w:tcBorders>
              <w:top w:val="single" w:color="auto" w:sz="4" w:space="0"/>
              <w:left w:val="single" w:color="auto" w:sz="4" w:space="0"/>
              <w:right w:val="single" w:color="auto" w:sz="4" w:space="0"/>
            </w:tcBorders>
            <w:vAlign w:val="center"/>
          </w:tcPr>
          <w:p w14:paraId="4A78792B">
            <w:pPr>
              <w:shd w:val="clear" w:color="auto"/>
              <w:adjustRightInd w:val="0"/>
              <w:snapToGrid w:val="0"/>
              <w:spacing w:line="360" w:lineRule="auto"/>
              <w:jc w:val="center"/>
              <w:textAlignment w:val="baseline"/>
              <w:rPr>
                <w:rFonts w:hint="eastAsia" w:ascii="宋体" w:hAnsi="宋体" w:cs="宋体"/>
                <w:bCs/>
                <w:color w:val="auto"/>
                <w:szCs w:val="21"/>
              </w:rPr>
            </w:pPr>
            <w:r>
              <w:rPr>
                <w:rFonts w:hint="eastAsia" w:ascii="宋体" w:hAnsi="宋体" w:cs="宋体"/>
                <w:bCs/>
                <w:color w:val="auto"/>
                <w:szCs w:val="21"/>
              </w:rPr>
              <w:t>诚信分（-6~0分）</w:t>
            </w:r>
          </w:p>
        </w:tc>
        <w:tc>
          <w:tcPr>
            <w:tcW w:w="6812" w:type="dxa"/>
            <w:tcBorders>
              <w:left w:val="single" w:color="auto" w:sz="4" w:space="0"/>
              <w:bottom w:val="single" w:color="auto" w:sz="4" w:space="0"/>
              <w:right w:val="single" w:color="auto" w:sz="4" w:space="0"/>
            </w:tcBorders>
            <w:vAlign w:val="center"/>
          </w:tcPr>
          <w:p w14:paraId="0ACD4722">
            <w:pPr>
              <w:shd w:val="clear" w:color="auto"/>
              <w:adjustRightInd w:val="0"/>
              <w:snapToGrid w:val="0"/>
              <w:spacing w:line="360" w:lineRule="auto"/>
              <w:ind w:firstLine="420" w:firstLineChars="200"/>
              <w:jc w:val="left"/>
              <w:textAlignment w:val="baseline"/>
              <w:rPr>
                <w:rFonts w:hint="eastAsia" w:ascii="宋体" w:hAnsi="宋体" w:cs="宋体"/>
                <w:bCs/>
                <w:color w:val="auto"/>
                <w:szCs w:val="21"/>
              </w:rPr>
            </w:pPr>
            <w:r>
              <w:rPr>
                <w:rFonts w:hint="eastAsia" w:ascii="宋体" w:hAnsi="宋体" w:cs="宋体"/>
                <w:bCs/>
                <w:color w:val="auto"/>
                <w:szCs w:val="21"/>
              </w:rPr>
              <w:t>投标人在截标日前1年内在政府采购活动中存在违约违规情形的（以财政部门出具的书面材料为评分依据），每次扣除3分，最高扣分6分扣完为止。</w:t>
            </w:r>
          </w:p>
        </w:tc>
      </w:tr>
      <w:tr w14:paraId="35558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84" w:type="dxa"/>
            <w:gridSpan w:val="4"/>
            <w:tcBorders>
              <w:top w:val="single" w:color="auto" w:sz="4" w:space="0"/>
              <w:left w:val="single" w:color="auto" w:sz="4" w:space="0"/>
              <w:bottom w:val="single" w:color="auto" w:sz="4" w:space="0"/>
              <w:right w:val="single" w:color="auto" w:sz="4" w:space="0"/>
            </w:tcBorders>
            <w:vAlign w:val="center"/>
          </w:tcPr>
          <w:p w14:paraId="161817CB">
            <w:pPr>
              <w:shd w:val="clear" w:color="auto"/>
              <w:snapToGrid w:val="0"/>
              <w:spacing w:before="120" w:after="120" w:line="360" w:lineRule="auto"/>
              <w:jc w:val="left"/>
              <w:rPr>
                <w:rFonts w:ascii="宋体" w:hAnsi="Courier New"/>
                <w:color w:val="auto"/>
                <w:kern w:val="0"/>
                <w:szCs w:val="21"/>
              </w:rPr>
            </w:pPr>
            <w:r>
              <w:rPr>
                <w:rFonts w:hint="eastAsia" w:ascii="宋体" w:hAnsi="Courier New"/>
                <w:b/>
                <w:bCs/>
                <w:color w:val="auto"/>
                <w:kern w:val="0"/>
                <w:szCs w:val="21"/>
              </w:rPr>
              <w:t>总得分=价格分+技术分+商务分</w:t>
            </w:r>
          </w:p>
        </w:tc>
      </w:tr>
    </w:tbl>
    <w:p w14:paraId="2E80573E">
      <w:pPr>
        <w:shd w:val="clear" w:color="auto"/>
        <w:spacing w:line="360" w:lineRule="auto"/>
        <w:ind w:firstLine="420"/>
        <w:rPr>
          <w:rFonts w:hint="eastAsia" w:ascii="宋体" w:hAnsi="宋体" w:cs="宋体"/>
          <w:b/>
          <w:color w:val="auto"/>
          <w:szCs w:val="21"/>
        </w:rPr>
      </w:pPr>
      <w:r>
        <w:rPr>
          <w:rFonts w:hint="eastAsia" w:ascii="宋体" w:hAnsi="宋体" w:cs="宋体"/>
          <w:b/>
          <w:color w:val="auto"/>
          <w:szCs w:val="21"/>
        </w:rPr>
        <w:t>3分标</w:t>
      </w:r>
    </w:p>
    <w:tbl>
      <w:tblPr>
        <w:tblStyle w:val="34"/>
        <w:tblW w:w="9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1"/>
        <w:gridCol w:w="984"/>
        <w:gridCol w:w="1417"/>
        <w:gridCol w:w="6812"/>
      </w:tblGrid>
      <w:tr w14:paraId="6AA2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0C9FBC25">
            <w:pPr>
              <w:shd w:val="clear" w:color="auto"/>
              <w:adjustRightInd w:val="0"/>
              <w:snapToGrid w:val="0"/>
              <w:spacing w:line="360" w:lineRule="auto"/>
              <w:jc w:val="center"/>
              <w:textAlignment w:val="baseline"/>
              <w:rPr>
                <w:rFonts w:hint="eastAsia" w:ascii="宋体" w:hAnsi="宋体" w:cs="宋体"/>
                <w:b/>
                <w:color w:val="auto"/>
                <w:szCs w:val="21"/>
              </w:rPr>
            </w:pPr>
            <w:r>
              <w:rPr>
                <w:rFonts w:hint="eastAsia" w:ascii="宋体" w:hAnsi="宋体" w:cs="宋体"/>
                <w:b/>
                <w:color w:val="auto"/>
                <w:szCs w:val="21"/>
              </w:rPr>
              <w:t>序号</w:t>
            </w:r>
          </w:p>
        </w:tc>
        <w:tc>
          <w:tcPr>
            <w:tcW w:w="1417" w:type="dxa"/>
            <w:tcBorders>
              <w:top w:val="single" w:color="auto" w:sz="4" w:space="0"/>
              <w:left w:val="single" w:color="auto" w:sz="4" w:space="0"/>
              <w:bottom w:val="single" w:color="auto" w:sz="4" w:space="0"/>
              <w:right w:val="single" w:color="auto" w:sz="4" w:space="0"/>
            </w:tcBorders>
            <w:vAlign w:val="center"/>
          </w:tcPr>
          <w:p w14:paraId="67018A04">
            <w:pPr>
              <w:shd w:val="clear" w:color="auto"/>
              <w:adjustRightInd w:val="0"/>
              <w:snapToGrid w:val="0"/>
              <w:spacing w:line="360" w:lineRule="auto"/>
              <w:jc w:val="center"/>
              <w:textAlignment w:val="baseline"/>
              <w:rPr>
                <w:rFonts w:hint="eastAsia" w:ascii="宋体" w:hAnsi="宋体" w:cs="宋体"/>
                <w:b/>
                <w:color w:val="auto"/>
                <w:szCs w:val="21"/>
              </w:rPr>
            </w:pPr>
            <w:r>
              <w:rPr>
                <w:rFonts w:hint="eastAsia" w:ascii="宋体" w:hAnsi="宋体" w:cs="宋体"/>
                <w:b/>
                <w:color w:val="auto"/>
                <w:szCs w:val="21"/>
              </w:rPr>
              <w:t>评分因素</w:t>
            </w:r>
          </w:p>
        </w:tc>
        <w:tc>
          <w:tcPr>
            <w:tcW w:w="6812" w:type="dxa"/>
            <w:tcBorders>
              <w:top w:val="single" w:color="auto" w:sz="4" w:space="0"/>
              <w:left w:val="single" w:color="auto" w:sz="4" w:space="0"/>
              <w:bottom w:val="single" w:color="auto" w:sz="4" w:space="0"/>
              <w:right w:val="single" w:color="auto" w:sz="4" w:space="0"/>
            </w:tcBorders>
            <w:vAlign w:val="center"/>
          </w:tcPr>
          <w:p w14:paraId="4118AC98">
            <w:pPr>
              <w:shd w:val="clear" w:color="auto"/>
              <w:adjustRightInd w:val="0"/>
              <w:snapToGrid w:val="0"/>
              <w:spacing w:line="360" w:lineRule="auto"/>
              <w:jc w:val="center"/>
              <w:textAlignment w:val="baseline"/>
              <w:rPr>
                <w:rFonts w:hint="eastAsia" w:ascii="宋体" w:hAnsi="宋体" w:cs="宋体"/>
                <w:b/>
                <w:color w:val="auto"/>
                <w:szCs w:val="21"/>
              </w:rPr>
            </w:pPr>
            <w:r>
              <w:rPr>
                <w:rFonts w:hint="eastAsia" w:ascii="宋体" w:hAnsi="宋体" w:cs="宋体"/>
                <w:b/>
                <w:color w:val="auto"/>
                <w:szCs w:val="21"/>
              </w:rPr>
              <w:t>评分标准</w:t>
            </w:r>
          </w:p>
        </w:tc>
      </w:tr>
      <w:tr w14:paraId="1BD30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 w:type="dxa"/>
            <w:tcBorders>
              <w:top w:val="single" w:color="auto" w:sz="4" w:space="0"/>
              <w:left w:val="single" w:color="auto" w:sz="4" w:space="0"/>
              <w:bottom w:val="single" w:color="auto" w:sz="4" w:space="0"/>
              <w:right w:val="single" w:color="auto" w:sz="4" w:space="0"/>
            </w:tcBorders>
            <w:vAlign w:val="center"/>
          </w:tcPr>
          <w:p w14:paraId="69D9C7C1">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1</w:t>
            </w:r>
          </w:p>
        </w:tc>
        <w:tc>
          <w:tcPr>
            <w:tcW w:w="984" w:type="dxa"/>
            <w:tcBorders>
              <w:top w:val="single" w:color="auto" w:sz="4" w:space="0"/>
              <w:left w:val="single" w:color="auto" w:sz="4" w:space="0"/>
              <w:bottom w:val="single" w:color="auto" w:sz="4" w:space="0"/>
              <w:right w:val="single" w:color="auto" w:sz="4" w:space="0"/>
            </w:tcBorders>
            <w:vAlign w:val="center"/>
          </w:tcPr>
          <w:p w14:paraId="62D12D20">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价格分</w:t>
            </w:r>
          </w:p>
          <w:p w14:paraId="0DBD01B0">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（满分10分）</w:t>
            </w:r>
          </w:p>
        </w:tc>
        <w:tc>
          <w:tcPr>
            <w:tcW w:w="1417" w:type="dxa"/>
            <w:tcBorders>
              <w:top w:val="single" w:color="auto" w:sz="4" w:space="0"/>
              <w:left w:val="single" w:color="auto" w:sz="4" w:space="0"/>
              <w:bottom w:val="single" w:color="auto" w:sz="4" w:space="0"/>
              <w:right w:val="single" w:color="auto" w:sz="4" w:space="0"/>
            </w:tcBorders>
            <w:vAlign w:val="center"/>
          </w:tcPr>
          <w:p w14:paraId="26F68758">
            <w:pPr>
              <w:shd w:val="clear" w:color="auto"/>
              <w:adjustRightInd w:val="0"/>
              <w:snapToGrid w:val="0"/>
              <w:spacing w:line="360" w:lineRule="auto"/>
              <w:jc w:val="center"/>
              <w:textAlignment w:val="baseline"/>
              <w:rPr>
                <w:rFonts w:hint="eastAsia" w:ascii="宋体" w:hAnsi="宋体" w:cs="宋体"/>
                <w:bCs/>
                <w:color w:val="auto"/>
                <w:szCs w:val="21"/>
              </w:rPr>
            </w:pPr>
            <w:r>
              <w:rPr>
                <w:rFonts w:hint="eastAsia" w:ascii="宋体" w:hAnsi="宋体" w:cs="宋体"/>
                <w:bCs/>
                <w:color w:val="auto"/>
                <w:szCs w:val="21"/>
              </w:rPr>
              <w:t>竞标报价</w:t>
            </w:r>
          </w:p>
          <w:p w14:paraId="5AB2FC9B">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bCs/>
                <w:color w:val="auto"/>
                <w:szCs w:val="21"/>
              </w:rPr>
              <w:t>（满分10分）</w:t>
            </w:r>
          </w:p>
        </w:tc>
        <w:tc>
          <w:tcPr>
            <w:tcW w:w="6812" w:type="dxa"/>
            <w:tcBorders>
              <w:top w:val="single" w:color="auto" w:sz="4" w:space="0"/>
              <w:left w:val="single" w:color="auto" w:sz="4" w:space="0"/>
              <w:bottom w:val="single" w:color="auto" w:sz="4" w:space="0"/>
              <w:right w:val="single" w:color="auto" w:sz="4" w:space="0"/>
            </w:tcBorders>
            <w:vAlign w:val="center"/>
          </w:tcPr>
          <w:p w14:paraId="1F91A4A5">
            <w:pPr>
              <w:shd w:val="clear" w:color="auto"/>
              <w:snapToGrid w:val="0"/>
              <w:spacing w:after="0" w:line="360" w:lineRule="auto"/>
              <w:rPr>
                <w:rFonts w:hint="eastAsia" w:ascii="宋体" w:hAnsi="宋体"/>
                <w:bCs/>
                <w:color w:val="auto"/>
                <w:szCs w:val="21"/>
              </w:rPr>
            </w:pPr>
            <w:r>
              <w:rPr>
                <w:rFonts w:hint="eastAsia" w:ascii="宋体" w:hAnsi="宋体"/>
                <w:bCs/>
                <w:color w:val="auto"/>
                <w:szCs w:val="21"/>
              </w:rPr>
              <w:t>（1）评标报价为投标人的投标报价进行政策性扣除后的价格，评标报价只是作为评标时使用。最终中标人的中标金额等于投标报价。</w:t>
            </w:r>
          </w:p>
          <w:p w14:paraId="31661BB8">
            <w:pPr>
              <w:shd w:val="clear" w:color="auto"/>
              <w:snapToGrid w:val="0"/>
              <w:spacing w:after="0" w:line="360" w:lineRule="auto"/>
              <w:rPr>
                <w:rFonts w:hint="eastAsia" w:ascii="宋体" w:hAnsi="宋体"/>
                <w:bCs/>
                <w:color w:val="auto"/>
                <w:szCs w:val="21"/>
              </w:rPr>
            </w:pPr>
            <w:r>
              <w:rPr>
                <w:rFonts w:hint="eastAsia" w:ascii="宋体" w:hAnsi="宋体"/>
                <w:bCs/>
                <w:color w:val="auto"/>
                <w:szCs w:val="21"/>
              </w:rPr>
              <w:t>（2）中小企业政策性扣除计算方法</w:t>
            </w:r>
          </w:p>
          <w:p w14:paraId="35422A27">
            <w:pPr>
              <w:shd w:val="clear" w:color="auto"/>
              <w:snapToGrid w:val="0"/>
              <w:spacing w:after="0" w:line="360" w:lineRule="auto"/>
              <w:ind w:firstLine="443" w:firstLineChars="211"/>
              <w:rPr>
                <w:rFonts w:hint="eastAsia" w:ascii="宋体" w:hAnsi="宋体"/>
                <w:color w:val="auto"/>
                <w:szCs w:val="21"/>
              </w:rPr>
            </w:pPr>
            <w:r>
              <w:rPr>
                <w:rFonts w:hint="eastAsia" w:ascii="宋体" w:hAnsi="宋体"/>
                <w:bCs/>
                <w:color w:val="auto"/>
                <w:szCs w:val="21"/>
              </w:rPr>
              <w:t>根据《政府采购促进中小企业发展管理办法》（财库〔2020〕46号）及《广西壮族自治区财政厅关于持续优化政府采购营商环境推动高质量发展的通知》（桂财采〔2024〕55号）的规定，投标人在其投标文件中提供《中小企业声明函》，且服务全部由小微企业承接对其投标报价给予10%的扣除，扣除后的价格为评标报价，</w:t>
            </w:r>
            <w:r>
              <w:rPr>
                <w:rFonts w:hint="eastAsia" w:hAnsi="宋体" w:cs="Courier New"/>
                <w:bCs/>
                <w:color w:val="auto"/>
              </w:rPr>
              <w:t>即中小企业折扣=投标报价×</w:t>
            </w:r>
            <w:r>
              <w:rPr>
                <w:rFonts w:hint="eastAsia" w:hAnsi="宋体" w:cs="Courier New"/>
                <w:bCs/>
                <w:color w:val="auto"/>
                <w:u w:val="single"/>
              </w:rPr>
              <w:t>10</w:t>
            </w:r>
            <w:r>
              <w:rPr>
                <w:rFonts w:hint="eastAsia" w:hAnsi="宋体" w:cs="Courier New"/>
                <w:bCs/>
                <w:color w:val="auto"/>
              </w:rPr>
              <w:t>%</w:t>
            </w:r>
            <w:r>
              <w:rPr>
                <w:rFonts w:hint="eastAsia" w:ascii="宋体" w:hAnsi="宋体"/>
                <w:bCs/>
                <w:color w:val="auto"/>
                <w:szCs w:val="21"/>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bCs/>
                <w:color w:val="auto"/>
                <w:szCs w:val="21"/>
                <w:u w:val="single"/>
              </w:rPr>
              <w:t xml:space="preserve"> 4%</w:t>
            </w:r>
            <w:r>
              <w:rPr>
                <w:rFonts w:hint="eastAsia" w:ascii="宋体" w:hAnsi="宋体"/>
                <w:bCs/>
                <w:color w:val="auto"/>
                <w:szCs w:val="21"/>
              </w:rPr>
              <w:t>的扣除，用扣除后的价格参加评审，扣除后的价格为评标报价，</w:t>
            </w:r>
            <w:r>
              <w:rPr>
                <w:rFonts w:hint="eastAsia" w:hAnsi="宋体" w:cs="Courier New"/>
                <w:bCs/>
                <w:color w:val="auto"/>
              </w:rPr>
              <w:t>即中小企业折扣=投标报价×</w:t>
            </w:r>
            <w:r>
              <w:rPr>
                <w:rFonts w:hint="eastAsia" w:hAnsi="宋体" w:cs="Courier New"/>
                <w:bCs/>
                <w:color w:val="auto"/>
                <w:u w:val="single"/>
              </w:rPr>
              <w:t>4</w:t>
            </w:r>
            <w:r>
              <w:rPr>
                <w:rFonts w:hint="eastAsia" w:hAnsi="宋体" w:cs="Courier New"/>
                <w:bCs/>
                <w:color w:val="auto"/>
              </w:rPr>
              <w:t>%</w:t>
            </w:r>
            <w:r>
              <w:rPr>
                <w:rFonts w:hint="eastAsia" w:ascii="宋体" w:hAnsi="宋体"/>
                <w:bCs/>
                <w:color w:val="auto"/>
                <w:szCs w:val="21"/>
              </w:rPr>
              <w:t>。除上述情况外，评标报价=投标报价。</w:t>
            </w:r>
          </w:p>
          <w:p w14:paraId="4657D882">
            <w:pPr>
              <w:shd w:val="clear" w:color="auto"/>
              <w:snapToGrid w:val="0"/>
              <w:spacing w:after="0" w:line="360" w:lineRule="auto"/>
              <w:rPr>
                <w:rFonts w:hint="eastAsia" w:ascii="宋体" w:hAnsi="宋体"/>
                <w:bCs/>
                <w:color w:val="auto"/>
                <w:szCs w:val="21"/>
              </w:rPr>
            </w:pPr>
            <w:r>
              <w:rPr>
                <w:rFonts w:hint="eastAsia" w:ascii="宋体" w:hAnsi="宋体"/>
                <w:bCs/>
                <w:color w:val="auto"/>
                <w:szCs w:val="21"/>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olor w:val="auto"/>
                <w:szCs w:val="21"/>
              </w:rPr>
              <w:t>监狱企业参加政府采购活动时，应当提供由省级以上监狱管理局、戒毒管理局（含新疆生产建设兵团）出具的属于监狱企业的证明文件。</w:t>
            </w:r>
            <w:r>
              <w:rPr>
                <w:rFonts w:hint="eastAsia" w:ascii="宋体" w:hAnsi="宋体"/>
                <w:bCs/>
                <w:color w:val="auto"/>
                <w:szCs w:val="21"/>
              </w:rPr>
              <w:t>监狱企业属于小型、微型企业的，不重复享受政策。</w:t>
            </w:r>
          </w:p>
          <w:p w14:paraId="3319D1DD">
            <w:pPr>
              <w:shd w:val="clear" w:color="auto"/>
              <w:snapToGrid w:val="0"/>
              <w:spacing w:after="0" w:line="360" w:lineRule="auto"/>
              <w:rPr>
                <w:rFonts w:hint="eastAsia" w:ascii="宋体" w:hAnsi="宋体"/>
                <w:bCs/>
                <w:color w:val="auto"/>
                <w:szCs w:val="21"/>
              </w:rPr>
            </w:pPr>
            <w:r>
              <w:rPr>
                <w:rFonts w:hint="eastAsia" w:ascii="宋体" w:hAnsi="宋体"/>
                <w:color w:val="auto"/>
                <w:szCs w:val="21"/>
              </w:rPr>
              <w:t>（4）按照</w:t>
            </w:r>
            <w:r>
              <w:rPr>
                <w:rFonts w:hint="eastAsia" w:ascii="宋体" w:hAnsi="宋体"/>
                <w:bCs/>
                <w:color w:val="auto"/>
                <w:szCs w:val="21"/>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olor w:val="auto"/>
                <w:szCs w:val="21"/>
              </w:rPr>
              <w:t>残疾人福利性单位参加政府采购活动时，应当提供该通知规定的《残疾人福利性单位声明函》，并对声明的真实性负责。</w:t>
            </w:r>
            <w:r>
              <w:rPr>
                <w:rFonts w:hint="eastAsia" w:ascii="宋体" w:hAnsi="宋体"/>
                <w:bCs/>
                <w:color w:val="auto"/>
                <w:szCs w:val="21"/>
              </w:rPr>
              <w:t>残疾人福利性单位属于小型、微型企业的，不重复享受政策。</w:t>
            </w:r>
          </w:p>
          <w:p w14:paraId="0094CE93">
            <w:pPr>
              <w:shd w:val="clear" w:color="auto"/>
              <w:spacing w:after="0" w:line="360" w:lineRule="auto"/>
              <w:rPr>
                <w:rFonts w:hint="eastAsia" w:ascii="宋体" w:hAnsi="宋体"/>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）本国产品政策性扣除计算方法。</w:t>
            </w:r>
          </w:p>
          <w:p w14:paraId="67C59539">
            <w:pPr>
              <w:shd w:val="clear" w:color="auto"/>
              <w:spacing w:after="0" w:line="360" w:lineRule="auto"/>
              <w:ind w:firstLine="420" w:firstLineChars="200"/>
              <w:rPr>
                <w:rFonts w:hint="eastAsia" w:ascii="宋体" w:hAnsi="宋体"/>
                <w:color w:val="auto"/>
                <w:szCs w:val="21"/>
              </w:rPr>
            </w:pPr>
            <w:r>
              <w:rPr>
                <w:rFonts w:hint="eastAsia" w:ascii="宋体" w:hAnsi="宋体"/>
                <w:color w:val="auto"/>
                <w:szCs w:val="21"/>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21FA91EA">
            <w:pPr>
              <w:shd w:val="clear" w:color="auto"/>
              <w:spacing w:after="0" w:line="360" w:lineRule="auto"/>
              <w:ind w:firstLine="420" w:firstLineChars="200"/>
              <w:rPr>
                <w:rFonts w:hint="eastAsia" w:ascii="宋体" w:hAnsi="宋体"/>
                <w:color w:val="auto"/>
                <w:szCs w:val="21"/>
              </w:rPr>
            </w:pPr>
            <w:r>
              <w:rPr>
                <w:rFonts w:hint="eastAsia" w:ascii="宋体" w:hAnsi="宋体"/>
                <w:color w:val="auto"/>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24BC73A9">
            <w:pPr>
              <w:shd w:val="clear" w:color="auto"/>
              <w:spacing w:after="0" w:line="360" w:lineRule="auto"/>
              <w:ind w:firstLine="420" w:firstLineChars="200"/>
              <w:rPr>
                <w:rFonts w:hint="eastAsia" w:ascii="宋体" w:hAnsi="宋体"/>
                <w:color w:val="auto"/>
                <w:szCs w:val="21"/>
              </w:rPr>
            </w:pPr>
            <w:r>
              <w:rPr>
                <w:rFonts w:hint="eastAsia" w:ascii="宋体" w:hAnsi="宋体"/>
                <w:color w:val="auto"/>
                <w:szCs w:val="21"/>
              </w:rPr>
              <w:t>供应商在其投标文件中提供《关于符合本国产品标准的声明函》或财政部会同有关部门规定的有关证明文件，出具符合要求的《声明函》或有关证明文件的，该产品视为本国产品。</w:t>
            </w:r>
          </w:p>
          <w:p w14:paraId="6CADCFF7">
            <w:pPr>
              <w:shd w:val="clear" w:color="auto"/>
              <w:spacing w:after="0" w:line="360" w:lineRule="auto"/>
              <w:ind w:firstLine="420" w:firstLineChars="200"/>
              <w:rPr>
                <w:rFonts w:hint="eastAsia" w:ascii="宋体" w:hAnsi="宋体"/>
                <w:color w:val="auto"/>
                <w:szCs w:val="21"/>
                <w:lang w:val="zh-CN"/>
              </w:rPr>
            </w:pPr>
            <w:r>
              <w:rPr>
                <w:rFonts w:hint="eastAsia" w:ascii="宋体" w:hAnsi="宋体"/>
                <w:color w:val="auto"/>
                <w:szCs w:val="21"/>
              </w:rPr>
              <w:t>如果所有参与竞争的供应商均可享受本国产品价格评审优惠，则统一不进行价格扣除。</w:t>
            </w:r>
          </w:p>
          <w:p w14:paraId="63103210">
            <w:pPr>
              <w:shd w:val="clear" w:color="auto"/>
              <w:spacing w:after="0" w:line="360" w:lineRule="auto"/>
              <w:rPr>
                <w:rFonts w:hint="eastAsia" w:ascii="宋体" w:hAnsi="宋体"/>
                <w:color w:val="auto"/>
                <w:szCs w:val="21"/>
              </w:rPr>
            </w:pPr>
            <w:r>
              <w:rPr>
                <w:rFonts w:hint="eastAsia" w:ascii="宋体" w:hAnsi="宋体"/>
                <w:color w:val="auto"/>
                <w:szCs w:val="21"/>
              </w:rPr>
              <w:t>（6）中小企业折扣与本国产品折扣进行叠加计算，用扣除后的价格参加评审。即评审价=投标报价-中小企业折扣-本国产品折扣，除上述情况外，评审价=投标报价。</w:t>
            </w:r>
          </w:p>
          <w:p w14:paraId="7F5D690C">
            <w:pPr>
              <w:shd w:val="clear" w:color="auto"/>
              <w:snapToGrid w:val="0"/>
              <w:spacing w:after="0" w:line="360" w:lineRule="auto"/>
              <w:rPr>
                <w:rFonts w:hint="eastAsia" w:ascii="宋体" w:hAnsi="宋体"/>
                <w:bCs/>
                <w:color w:val="auto"/>
                <w:szCs w:val="21"/>
              </w:rPr>
            </w:pPr>
            <w:r>
              <w:rPr>
                <w:rFonts w:hint="eastAsia" w:ascii="宋体" w:hAnsi="宋体"/>
                <w:bCs/>
                <w:color w:val="auto"/>
                <w:szCs w:val="21"/>
              </w:rPr>
              <w:t>（</w:t>
            </w:r>
            <w:r>
              <w:rPr>
                <w:rFonts w:ascii="宋体" w:hAnsi="宋体"/>
                <w:bCs/>
                <w:color w:val="auto"/>
                <w:szCs w:val="21"/>
              </w:rPr>
              <w:t>7</w:t>
            </w:r>
            <w:r>
              <w:rPr>
                <w:rFonts w:hint="eastAsia" w:ascii="宋体" w:hAnsi="宋体"/>
                <w:bCs/>
                <w:color w:val="auto"/>
                <w:szCs w:val="21"/>
              </w:rPr>
              <w:t>）满足招标文件要求且评标报价最低的评标报价为评标基准价，其价格分为满分。</w:t>
            </w:r>
          </w:p>
          <w:p w14:paraId="3D93FE60">
            <w:pPr>
              <w:shd w:val="clear" w:color="auto"/>
              <w:spacing w:after="0" w:line="360" w:lineRule="auto"/>
              <w:rPr>
                <w:rFonts w:hint="eastAsia" w:ascii="宋体" w:hAnsi="宋体"/>
                <w:bCs/>
                <w:color w:val="auto"/>
                <w:szCs w:val="21"/>
              </w:rPr>
            </w:pPr>
            <w:r>
              <w:rPr>
                <w:rFonts w:hint="eastAsia" w:ascii="宋体" w:hAnsi="宋体"/>
                <w:bCs/>
                <w:color w:val="auto"/>
                <w:szCs w:val="21"/>
              </w:rPr>
              <w:t>（</w:t>
            </w:r>
            <w:r>
              <w:rPr>
                <w:rFonts w:ascii="宋体" w:hAnsi="宋体"/>
                <w:bCs/>
                <w:color w:val="auto"/>
                <w:szCs w:val="21"/>
              </w:rPr>
              <w:t>8</w:t>
            </w:r>
            <w:r>
              <w:rPr>
                <w:rFonts w:hint="eastAsia" w:ascii="宋体" w:hAnsi="宋体"/>
                <w:bCs/>
                <w:color w:val="auto"/>
                <w:szCs w:val="21"/>
              </w:rPr>
              <w:t xml:space="preserve">）价格分计算公式：        </w:t>
            </w:r>
          </w:p>
          <w:p w14:paraId="71927D04">
            <w:pPr>
              <w:shd w:val="clear" w:color="auto"/>
              <w:tabs>
                <w:tab w:val="center" w:pos="4153"/>
                <w:tab w:val="right" w:pos="8306"/>
              </w:tabs>
              <w:snapToGrid w:val="0"/>
              <w:spacing w:line="360" w:lineRule="auto"/>
              <w:ind w:firstLine="420" w:firstLineChars="200"/>
              <w:jc w:val="left"/>
              <w:rPr>
                <w:rFonts w:ascii="宋体" w:hAnsi="Courier New"/>
                <w:color w:val="auto"/>
                <w:w w:val="95"/>
                <w:szCs w:val="21"/>
              </w:rPr>
            </w:pPr>
            <w:r>
              <w:rPr>
                <w:rFonts w:hint="eastAsia" w:ascii="宋体" w:hAnsi="宋体"/>
                <w:bCs/>
                <w:color w:val="auto"/>
                <w:szCs w:val="21"/>
              </w:rPr>
              <w:t>价格分</w:t>
            </w:r>
            <w:r>
              <w:rPr>
                <w:rFonts w:hint="eastAsia" w:ascii="宋体" w:hAnsi="宋体" w:cs="Courier New"/>
                <w:bCs/>
                <w:color w:val="auto"/>
                <w:szCs w:val="21"/>
              </w:rPr>
              <w:t>=（评标基准价／评标报价）×</w:t>
            </w:r>
            <w:r>
              <w:rPr>
                <w:rFonts w:hint="eastAsia" w:ascii="宋体" w:hAnsi="宋体"/>
                <w:bCs/>
                <w:color w:val="auto"/>
                <w:szCs w:val="21"/>
                <w:u w:val="single"/>
              </w:rPr>
              <w:t xml:space="preserve"> 10 </w:t>
            </w:r>
            <w:r>
              <w:rPr>
                <w:rFonts w:hint="eastAsia" w:ascii="宋体" w:hAnsi="宋体" w:cs="Courier New"/>
                <w:bCs/>
                <w:color w:val="auto"/>
                <w:szCs w:val="21"/>
              </w:rPr>
              <w:t>分</w:t>
            </w:r>
          </w:p>
        </w:tc>
      </w:tr>
      <w:tr w14:paraId="023E4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 w:type="dxa"/>
            <w:vMerge w:val="restart"/>
            <w:tcBorders>
              <w:top w:val="single" w:color="auto" w:sz="4" w:space="0"/>
              <w:left w:val="single" w:color="auto" w:sz="4" w:space="0"/>
              <w:right w:val="single" w:color="auto" w:sz="4" w:space="0"/>
            </w:tcBorders>
            <w:vAlign w:val="center"/>
          </w:tcPr>
          <w:p w14:paraId="08FFDA05">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2</w:t>
            </w:r>
          </w:p>
        </w:tc>
        <w:tc>
          <w:tcPr>
            <w:tcW w:w="984" w:type="dxa"/>
            <w:vMerge w:val="restart"/>
            <w:tcBorders>
              <w:top w:val="single" w:color="auto" w:sz="4" w:space="0"/>
              <w:left w:val="single" w:color="auto" w:sz="4" w:space="0"/>
              <w:right w:val="single" w:color="auto" w:sz="4" w:space="0"/>
            </w:tcBorders>
            <w:vAlign w:val="center"/>
          </w:tcPr>
          <w:p w14:paraId="5A5BB181">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技术分</w:t>
            </w:r>
          </w:p>
          <w:p w14:paraId="0AB58AD7">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（58分）</w:t>
            </w:r>
          </w:p>
        </w:tc>
        <w:tc>
          <w:tcPr>
            <w:tcW w:w="1417" w:type="dxa"/>
            <w:tcBorders>
              <w:top w:val="single" w:color="auto" w:sz="4" w:space="0"/>
              <w:left w:val="single" w:color="auto" w:sz="4" w:space="0"/>
              <w:bottom w:val="single" w:color="auto" w:sz="4" w:space="0"/>
              <w:right w:val="single" w:color="auto" w:sz="4" w:space="0"/>
            </w:tcBorders>
            <w:vAlign w:val="center"/>
          </w:tcPr>
          <w:p w14:paraId="719C1FF0">
            <w:pPr>
              <w:widowControl/>
              <w:shd w:val="clear" w:color="auto"/>
              <w:snapToGrid w:val="0"/>
              <w:spacing w:line="360" w:lineRule="auto"/>
              <w:jc w:val="center"/>
              <w:rPr>
                <w:rFonts w:hint="eastAsia" w:ascii="宋体" w:hAnsi="宋体" w:cs="宋体"/>
                <w:color w:val="auto"/>
              </w:rPr>
            </w:pPr>
            <w:r>
              <w:rPr>
                <w:rFonts w:hint="eastAsia" w:ascii="宋体" w:hAnsi="宋体" w:cs="宋体"/>
                <w:bCs/>
                <w:color w:val="auto"/>
                <w:kern w:val="0"/>
                <w:szCs w:val="21"/>
              </w:rPr>
              <w:t>项目理解分（满分13分）</w:t>
            </w:r>
          </w:p>
        </w:tc>
        <w:tc>
          <w:tcPr>
            <w:tcW w:w="6812" w:type="dxa"/>
            <w:tcBorders>
              <w:top w:val="single" w:color="auto" w:sz="4" w:space="0"/>
              <w:left w:val="single" w:color="auto" w:sz="4" w:space="0"/>
              <w:bottom w:val="single" w:color="auto" w:sz="4" w:space="0"/>
              <w:right w:val="single" w:color="auto" w:sz="4" w:space="0"/>
            </w:tcBorders>
            <w:vAlign w:val="center"/>
          </w:tcPr>
          <w:p w14:paraId="0D821F1F">
            <w:pPr>
              <w:widowControl/>
              <w:shd w:val="clear" w:color="auto"/>
              <w:snapToGrid w:val="0"/>
              <w:spacing w:line="360" w:lineRule="auto"/>
              <w:ind w:firstLine="420" w:firstLineChars="200"/>
              <w:rPr>
                <w:rFonts w:hint="eastAsia" w:ascii="宋体" w:hAnsi="宋体"/>
                <w:bCs/>
                <w:color w:val="auto"/>
                <w:szCs w:val="21"/>
              </w:rPr>
            </w:pPr>
            <w:r>
              <w:rPr>
                <w:rFonts w:hint="eastAsia" w:ascii="宋体" w:hAnsi="宋体"/>
                <w:bCs/>
                <w:color w:val="auto"/>
                <w:szCs w:val="21"/>
              </w:rPr>
              <w:t>评委根据投标人提供的项目理解，独立打分，未提供方案不得分。</w:t>
            </w:r>
          </w:p>
          <w:p w14:paraId="53F08F26">
            <w:pPr>
              <w:widowControl/>
              <w:shd w:val="clear" w:color="auto"/>
              <w:snapToGrid w:val="0"/>
              <w:spacing w:line="360" w:lineRule="auto"/>
              <w:ind w:firstLine="420" w:firstLineChars="200"/>
              <w:rPr>
                <w:rFonts w:hint="eastAsia" w:ascii="宋体" w:hAnsi="宋体"/>
                <w:bCs/>
                <w:color w:val="auto"/>
                <w:szCs w:val="21"/>
              </w:rPr>
            </w:pPr>
            <w:r>
              <w:rPr>
                <w:rFonts w:hint="eastAsia" w:ascii="宋体" w:hAnsi="宋体"/>
                <w:bCs/>
                <w:color w:val="auto"/>
                <w:szCs w:val="21"/>
              </w:rPr>
              <w:t>一档(3分) 供应商对运维项目等认识与理解，运维方案合理契合项目实际，有清晰的平台概述、平台现状等详细描述，并能满足采购人实际业务需求</w:t>
            </w:r>
          </w:p>
          <w:p w14:paraId="4EB0890F">
            <w:pPr>
              <w:widowControl/>
              <w:shd w:val="clear" w:color="auto"/>
              <w:snapToGrid w:val="0"/>
              <w:spacing w:line="360" w:lineRule="auto"/>
              <w:ind w:firstLine="420" w:firstLineChars="200"/>
              <w:rPr>
                <w:rFonts w:hint="eastAsia" w:ascii="宋体" w:hAnsi="宋体"/>
                <w:bCs/>
                <w:color w:val="auto"/>
                <w:szCs w:val="21"/>
              </w:rPr>
            </w:pPr>
            <w:r>
              <w:rPr>
                <w:rFonts w:hint="eastAsia" w:ascii="宋体" w:hAnsi="宋体"/>
                <w:bCs/>
                <w:color w:val="auto"/>
                <w:szCs w:val="21"/>
              </w:rPr>
              <w:t>二档（8分）：在满足一档的基础上，根据平台关键组件、关键应用及软硬件产品的系统运行保障能力，提供详细的实力描述，其中需体现在集成指挥平台的应用和国产化适配能力。</w:t>
            </w:r>
          </w:p>
          <w:p w14:paraId="6586DFA3">
            <w:pPr>
              <w:widowControl/>
              <w:shd w:val="clear" w:color="auto"/>
              <w:snapToGrid w:val="0"/>
              <w:spacing w:line="360" w:lineRule="auto"/>
              <w:ind w:firstLine="420" w:firstLineChars="200"/>
              <w:rPr>
                <w:rFonts w:hint="eastAsia" w:ascii="宋体" w:hAnsi="宋体" w:cs="宋体"/>
                <w:color w:val="auto"/>
              </w:rPr>
            </w:pPr>
            <w:r>
              <w:rPr>
                <w:rFonts w:hint="eastAsia" w:ascii="宋体" w:hAnsi="宋体"/>
                <w:bCs/>
                <w:color w:val="auto"/>
                <w:szCs w:val="21"/>
              </w:rPr>
              <w:t>三档（13分）：在满足二档的基础上，投标人具有方案对运维平台平台组件产品维护情况分析合理，有详细且健全的巡检调优、平台运维、网关常见问题处理、关键组件运维等方法说明。提供智能化运维软件工具，保障项目运维服务质量，提供专业软对服务工作，需提供智能化运维软件安装、配置等使用说明。</w:t>
            </w:r>
          </w:p>
        </w:tc>
      </w:tr>
      <w:tr w14:paraId="576B4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 w:type="dxa"/>
            <w:vMerge w:val="continue"/>
            <w:tcBorders>
              <w:top w:val="single" w:color="auto" w:sz="4" w:space="0"/>
              <w:left w:val="single" w:color="auto" w:sz="4" w:space="0"/>
              <w:right w:val="single" w:color="auto" w:sz="4" w:space="0"/>
            </w:tcBorders>
            <w:vAlign w:val="center"/>
          </w:tcPr>
          <w:p w14:paraId="2AFF2902">
            <w:pPr>
              <w:shd w:val="clear" w:color="auto"/>
              <w:adjustRightInd w:val="0"/>
              <w:snapToGrid w:val="0"/>
              <w:spacing w:line="360" w:lineRule="auto"/>
              <w:jc w:val="center"/>
              <w:textAlignment w:val="baseline"/>
              <w:rPr>
                <w:rFonts w:hint="eastAsia" w:ascii="宋体" w:hAnsi="宋体" w:cs="宋体"/>
                <w:color w:val="auto"/>
                <w:szCs w:val="21"/>
              </w:rPr>
            </w:pPr>
          </w:p>
        </w:tc>
        <w:tc>
          <w:tcPr>
            <w:tcW w:w="984" w:type="dxa"/>
            <w:vMerge w:val="continue"/>
            <w:tcBorders>
              <w:top w:val="single" w:color="auto" w:sz="4" w:space="0"/>
              <w:left w:val="single" w:color="auto" w:sz="4" w:space="0"/>
              <w:right w:val="single" w:color="auto" w:sz="4" w:space="0"/>
            </w:tcBorders>
            <w:vAlign w:val="center"/>
          </w:tcPr>
          <w:p w14:paraId="19D506B3">
            <w:pPr>
              <w:shd w:val="clear" w:color="auto"/>
              <w:adjustRightInd w:val="0"/>
              <w:snapToGrid w:val="0"/>
              <w:spacing w:line="360" w:lineRule="auto"/>
              <w:jc w:val="center"/>
              <w:textAlignment w:val="baseline"/>
              <w:rPr>
                <w:rFonts w:hint="eastAsia" w:ascii="宋体" w:hAnsi="宋体" w:cs="宋体"/>
                <w:color w:val="auto"/>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1C6ECAC2">
            <w:pPr>
              <w:widowControl/>
              <w:shd w:val="clear" w:color="auto"/>
              <w:snapToGrid w:val="0"/>
              <w:spacing w:line="360" w:lineRule="auto"/>
              <w:jc w:val="center"/>
              <w:rPr>
                <w:rFonts w:hint="eastAsia" w:ascii="宋体" w:hAnsi="宋体" w:cs="宋体"/>
                <w:color w:val="auto"/>
              </w:rPr>
            </w:pPr>
            <w:r>
              <w:rPr>
                <w:rFonts w:hint="eastAsia" w:ascii="宋体" w:hAnsi="宋体"/>
                <w:bCs/>
                <w:color w:val="auto"/>
                <w:szCs w:val="21"/>
              </w:rPr>
              <w:t>运维方案分（满分25分）</w:t>
            </w:r>
          </w:p>
        </w:tc>
        <w:tc>
          <w:tcPr>
            <w:tcW w:w="6812" w:type="dxa"/>
            <w:tcBorders>
              <w:top w:val="single" w:color="auto" w:sz="4" w:space="0"/>
              <w:left w:val="single" w:color="auto" w:sz="4" w:space="0"/>
              <w:bottom w:val="single" w:color="auto" w:sz="4" w:space="0"/>
              <w:right w:val="single" w:color="auto" w:sz="4" w:space="0"/>
            </w:tcBorders>
            <w:vAlign w:val="center"/>
          </w:tcPr>
          <w:p w14:paraId="61654420">
            <w:pPr>
              <w:shd w:val="clear" w:color="auto"/>
              <w:adjustRightInd w:val="0"/>
              <w:spacing w:line="360" w:lineRule="exact"/>
              <w:ind w:firstLine="420" w:firstLineChars="200"/>
              <w:textAlignment w:val="baseline"/>
              <w:rPr>
                <w:rFonts w:hint="eastAsia" w:ascii="宋体" w:hAnsi="宋体"/>
                <w:color w:val="auto"/>
                <w:szCs w:val="21"/>
              </w:rPr>
            </w:pPr>
            <w:r>
              <w:rPr>
                <w:rFonts w:hint="eastAsia" w:ascii="宋体" w:hAnsi="宋体"/>
                <w:color w:val="auto"/>
                <w:szCs w:val="21"/>
              </w:rPr>
              <w:t>本项评分由评标委员会在各档次内独立打分，不提供方案或不满足一档不得分，如投标人提供的方案不能完全或实质性满足相应档次要求的，评标委员会可按降低相应档次进行评分。</w:t>
            </w:r>
          </w:p>
          <w:p w14:paraId="04F35CB1">
            <w:pPr>
              <w:shd w:val="clear" w:color="auto"/>
              <w:adjustRightInd w:val="0"/>
              <w:spacing w:line="360" w:lineRule="exact"/>
              <w:ind w:firstLine="420" w:firstLineChars="200"/>
              <w:textAlignment w:val="baseline"/>
              <w:rPr>
                <w:rFonts w:hint="eastAsia" w:ascii="宋体" w:hAnsi="宋体"/>
                <w:color w:val="auto"/>
                <w:szCs w:val="21"/>
              </w:rPr>
            </w:pPr>
            <w:r>
              <w:rPr>
                <w:rFonts w:hint="eastAsia" w:ascii="宋体" w:hAnsi="宋体"/>
                <w:color w:val="auto"/>
                <w:szCs w:val="21"/>
              </w:rPr>
              <w:t>一档（5分）：提供本项目所包含应用系统的运维服务方案，满足项目需求。</w:t>
            </w:r>
          </w:p>
          <w:p w14:paraId="07379658">
            <w:pPr>
              <w:shd w:val="clear" w:color="auto"/>
              <w:adjustRightInd w:val="0"/>
              <w:spacing w:line="360" w:lineRule="exact"/>
              <w:ind w:firstLine="420" w:firstLineChars="200"/>
              <w:textAlignment w:val="baseline"/>
              <w:rPr>
                <w:rFonts w:hint="eastAsia" w:ascii="宋体" w:hAnsi="宋体"/>
                <w:color w:val="auto"/>
                <w:szCs w:val="21"/>
              </w:rPr>
            </w:pPr>
            <w:r>
              <w:rPr>
                <w:rFonts w:hint="eastAsia" w:ascii="宋体" w:hAnsi="宋体"/>
                <w:color w:val="auto"/>
                <w:szCs w:val="21"/>
              </w:rPr>
              <w:t>二档（10分）：在一档基础上，应用系统的运维服务方案能够完全满足项目需求，同时阐述本项目的项目背景、业务系统现状分析、运维服务范围，并制定相应的项目目标。</w:t>
            </w:r>
          </w:p>
          <w:p w14:paraId="7A8F6F9A">
            <w:pPr>
              <w:shd w:val="clear" w:color="auto"/>
              <w:adjustRightInd w:val="0"/>
              <w:spacing w:line="360" w:lineRule="exact"/>
              <w:ind w:firstLine="420" w:firstLineChars="200"/>
              <w:textAlignment w:val="baseline"/>
              <w:rPr>
                <w:rFonts w:hint="eastAsia" w:ascii="宋体" w:hAnsi="宋体"/>
                <w:color w:val="auto"/>
                <w:szCs w:val="21"/>
              </w:rPr>
            </w:pPr>
            <w:r>
              <w:rPr>
                <w:rFonts w:hint="eastAsia" w:ascii="宋体" w:hAnsi="宋体"/>
                <w:color w:val="auto"/>
                <w:szCs w:val="21"/>
              </w:rPr>
              <w:t>三档（15分）：在二档基础上，结合业务系统现状分析，深刻剖析业务需求与痛点，包括但不限于运维局限性、性能瓶颈与优化需求。</w:t>
            </w:r>
          </w:p>
          <w:p w14:paraId="6BB96BA4">
            <w:pPr>
              <w:shd w:val="clear" w:color="auto"/>
              <w:adjustRightInd w:val="0"/>
              <w:spacing w:line="360" w:lineRule="exact"/>
              <w:ind w:firstLine="420" w:firstLineChars="200"/>
              <w:textAlignment w:val="baseline"/>
              <w:rPr>
                <w:rFonts w:hint="eastAsia" w:ascii="宋体" w:hAnsi="宋体"/>
                <w:color w:val="auto"/>
                <w:szCs w:val="21"/>
              </w:rPr>
            </w:pPr>
            <w:r>
              <w:rPr>
                <w:rFonts w:hint="eastAsia" w:ascii="宋体" w:hAnsi="宋体"/>
                <w:color w:val="auto"/>
                <w:szCs w:val="21"/>
              </w:rPr>
              <w:t>四档（20分）：在三档基础上，在运维服务方案中详尽描述本项目所包含的业务系统的核心维护内容，阐述完整详实的系统架构、功能模块，剖析运维痛点、难点，分析精准，与项目实际需求高度吻合；提供应急响应与容灾方案，包括但不限于分级响应机制、故障场景及应对策略分析、应急响应预案，方案考虑全面，确保实施可行性。</w:t>
            </w:r>
          </w:p>
          <w:p w14:paraId="436366CB">
            <w:pPr>
              <w:widowControl/>
              <w:shd w:val="clear" w:color="auto"/>
              <w:snapToGrid w:val="0"/>
              <w:spacing w:line="360" w:lineRule="auto"/>
              <w:ind w:firstLine="420" w:firstLineChars="200"/>
              <w:rPr>
                <w:rFonts w:hint="eastAsia" w:ascii="宋体" w:hAnsi="宋体" w:cs="宋体"/>
                <w:color w:val="auto"/>
              </w:rPr>
            </w:pPr>
            <w:r>
              <w:rPr>
                <w:rFonts w:hint="eastAsia" w:ascii="宋体" w:hAnsi="宋体"/>
                <w:color w:val="auto"/>
                <w:szCs w:val="21"/>
              </w:rPr>
              <w:t>五档（25分）：在四档的基础上，对项目背景、业务需求进行深刻了解，表达清晰准确；提供详尽的系统巡检计划和巡检计划表，明确巡检业务系统的巡检流程、巡检人员、巡检方式、巡检内容；提供详细的针对系统现状的合理的平台优化技术方案，并对优化思路及关键技术有详细阐述，所优化功能模块的内容丰富详尽、表达清晰，技术方案与业务需求高度吻合；提供项目中所进行优化的业务系统优化后系统架构图，并对其基础设施层、应用服务层等进行详尽阐述；提供完善的采购人培训计划，包含现场培训方案、远程指导流程等。</w:t>
            </w:r>
          </w:p>
        </w:tc>
      </w:tr>
      <w:tr w14:paraId="172BC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 w:type="dxa"/>
            <w:vMerge w:val="continue"/>
            <w:tcBorders>
              <w:top w:val="single" w:color="auto" w:sz="4" w:space="0"/>
              <w:left w:val="single" w:color="auto" w:sz="4" w:space="0"/>
              <w:right w:val="single" w:color="auto" w:sz="4" w:space="0"/>
            </w:tcBorders>
            <w:vAlign w:val="center"/>
          </w:tcPr>
          <w:p w14:paraId="49E00545">
            <w:pPr>
              <w:shd w:val="clear" w:color="auto"/>
              <w:adjustRightInd w:val="0"/>
              <w:snapToGrid w:val="0"/>
              <w:spacing w:line="360" w:lineRule="auto"/>
              <w:jc w:val="center"/>
              <w:textAlignment w:val="baseline"/>
              <w:rPr>
                <w:rFonts w:hint="eastAsia" w:ascii="宋体" w:hAnsi="宋体" w:cs="宋体"/>
                <w:color w:val="auto"/>
                <w:szCs w:val="21"/>
              </w:rPr>
            </w:pPr>
          </w:p>
        </w:tc>
        <w:tc>
          <w:tcPr>
            <w:tcW w:w="984" w:type="dxa"/>
            <w:vMerge w:val="continue"/>
            <w:tcBorders>
              <w:top w:val="single" w:color="auto" w:sz="4" w:space="0"/>
              <w:left w:val="single" w:color="auto" w:sz="4" w:space="0"/>
              <w:right w:val="single" w:color="auto" w:sz="4" w:space="0"/>
            </w:tcBorders>
            <w:vAlign w:val="center"/>
          </w:tcPr>
          <w:p w14:paraId="323702F5">
            <w:pPr>
              <w:shd w:val="clear" w:color="auto"/>
              <w:adjustRightInd w:val="0"/>
              <w:snapToGrid w:val="0"/>
              <w:spacing w:line="360" w:lineRule="auto"/>
              <w:jc w:val="center"/>
              <w:textAlignment w:val="baseline"/>
              <w:rPr>
                <w:rFonts w:hint="eastAsia" w:ascii="宋体" w:hAnsi="宋体" w:cs="宋体"/>
                <w:color w:val="auto"/>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03793126">
            <w:pPr>
              <w:widowControl/>
              <w:shd w:val="clear" w:color="auto"/>
              <w:snapToGrid w:val="0"/>
              <w:spacing w:line="360" w:lineRule="auto"/>
              <w:jc w:val="center"/>
              <w:rPr>
                <w:rFonts w:hint="eastAsia" w:ascii="宋体" w:hAnsi="宋体"/>
                <w:color w:val="auto"/>
                <w:szCs w:val="21"/>
              </w:rPr>
            </w:pPr>
            <w:r>
              <w:rPr>
                <w:rFonts w:hint="eastAsia"/>
                <w:color w:val="auto"/>
                <w:szCs w:val="21"/>
              </w:rPr>
              <w:t>服务方案分（满分20分）</w:t>
            </w:r>
          </w:p>
        </w:tc>
        <w:tc>
          <w:tcPr>
            <w:tcW w:w="6812" w:type="dxa"/>
            <w:tcBorders>
              <w:top w:val="single" w:color="auto" w:sz="4" w:space="0"/>
              <w:left w:val="single" w:color="auto" w:sz="4" w:space="0"/>
              <w:bottom w:val="single" w:color="auto" w:sz="4" w:space="0"/>
              <w:right w:val="single" w:color="auto" w:sz="4" w:space="0"/>
            </w:tcBorders>
            <w:vAlign w:val="center"/>
          </w:tcPr>
          <w:p w14:paraId="5B5F1E7F">
            <w:pPr>
              <w:shd w:val="clear" w:color="auto"/>
              <w:adjustRightInd w:val="0"/>
              <w:spacing w:line="360" w:lineRule="exact"/>
              <w:ind w:firstLine="420" w:firstLineChars="200"/>
              <w:textAlignment w:val="baseline"/>
              <w:rPr>
                <w:rFonts w:hint="eastAsia" w:ascii="宋体" w:hAnsi="宋体"/>
                <w:color w:val="auto"/>
                <w:szCs w:val="21"/>
              </w:rPr>
            </w:pPr>
            <w:r>
              <w:rPr>
                <w:rFonts w:hint="eastAsia" w:ascii="宋体" w:hAnsi="宋体"/>
                <w:color w:val="auto"/>
                <w:szCs w:val="21"/>
              </w:rPr>
              <w:t>本项评分由评标委员会在各档次内独立打分，不满足一档不得分，如投标人提供</w:t>
            </w:r>
            <w:r>
              <w:rPr>
                <w:rFonts w:ascii="宋体" w:hAnsi="宋体"/>
                <w:color w:val="auto"/>
                <w:szCs w:val="21"/>
              </w:rPr>
              <w:t>的</w:t>
            </w:r>
            <w:r>
              <w:rPr>
                <w:rFonts w:hint="eastAsia" w:ascii="宋体" w:hAnsi="宋体"/>
                <w:color w:val="auto"/>
                <w:szCs w:val="21"/>
              </w:rPr>
              <w:t>方案不能完全或实质性满足相应档次要求的，评标委员会可按降低相应档次进行评分。</w:t>
            </w:r>
          </w:p>
          <w:p w14:paraId="6B21E7F8">
            <w:pPr>
              <w:shd w:val="clear" w:color="auto"/>
              <w:adjustRightInd w:val="0"/>
              <w:spacing w:line="400" w:lineRule="exact"/>
              <w:ind w:firstLine="420" w:firstLineChars="200"/>
              <w:textAlignment w:val="baseline"/>
              <w:rPr>
                <w:rFonts w:hint="eastAsia" w:ascii="宋体" w:hAnsi="宋体"/>
                <w:color w:val="auto"/>
                <w:szCs w:val="21"/>
              </w:rPr>
            </w:pPr>
            <w:r>
              <w:rPr>
                <w:rFonts w:hint="eastAsia" w:ascii="宋体" w:hAnsi="宋体"/>
                <w:color w:val="auto"/>
                <w:szCs w:val="21"/>
              </w:rPr>
              <w:t>一档（5分）：满足采购文件售后及运维服务实质性要求和条件确保系统及设备正常运行，提供故障处理流程、维护保障流程及组织架构的。</w:t>
            </w:r>
          </w:p>
          <w:p w14:paraId="0ECCFC46">
            <w:pPr>
              <w:shd w:val="clear" w:color="auto"/>
              <w:adjustRightInd w:val="0"/>
              <w:spacing w:line="400" w:lineRule="exact"/>
              <w:ind w:firstLine="420" w:firstLineChars="200"/>
              <w:textAlignment w:val="baseline"/>
              <w:rPr>
                <w:rFonts w:hint="eastAsia" w:ascii="宋体" w:hAnsi="宋体"/>
                <w:color w:val="auto"/>
                <w:szCs w:val="21"/>
              </w:rPr>
            </w:pPr>
            <w:r>
              <w:rPr>
                <w:rFonts w:hint="eastAsia" w:ascii="宋体" w:hAnsi="宋体"/>
                <w:color w:val="auto"/>
                <w:szCs w:val="21"/>
              </w:rPr>
              <w:t>二档（10分）：在一档基础上，提供7×24小时服务电话；负责提供有培训计划、提供培训场地的。</w:t>
            </w:r>
          </w:p>
          <w:p w14:paraId="68F6C18C">
            <w:pPr>
              <w:shd w:val="clear" w:color="auto"/>
              <w:adjustRightInd w:val="0"/>
              <w:spacing w:line="400" w:lineRule="exact"/>
              <w:ind w:firstLine="420" w:firstLineChars="200"/>
              <w:textAlignment w:val="baseline"/>
              <w:rPr>
                <w:rFonts w:hint="eastAsia" w:ascii="宋体" w:hAnsi="宋体"/>
                <w:color w:val="auto"/>
                <w:szCs w:val="21"/>
              </w:rPr>
            </w:pPr>
            <w:r>
              <w:rPr>
                <w:rFonts w:hint="eastAsia" w:ascii="宋体" w:hAnsi="宋体"/>
                <w:color w:val="auto"/>
                <w:szCs w:val="21"/>
              </w:rPr>
              <w:t xml:space="preserve">三档（15分）：在二档基础上，在系统维护、响应时间提供更优惠的条件保证系统及设备正常运行的；故障时有替代产品、提供技术支持服务、定期回访的。  </w:t>
            </w:r>
          </w:p>
          <w:p w14:paraId="5D6C19EF">
            <w:pPr>
              <w:widowControl/>
              <w:shd w:val="clear" w:color="auto"/>
              <w:snapToGrid w:val="0"/>
              <w:spacing w:line="360" w:lineRule="auto"/>
              <w:ind w:firstLine="420" w:firstLineChars="200"/>
              <w:rPr>
                <w:rFonts w:hint="eastAsia" w:ascii="宋体" w:hAnsi="宋体"/>
                <w:bCs/>
                <w:color w:val="auto"/>
                <w:szCs w:val="21"/>
              </w:rPr>
            </w:pPr>
            <w:r>
              <w:rPr>
                <w:rFonts w:hint="eastAsia" w:ascii="宋体" w:hAnsi="宋体"/>
                <w:color w:val="auto"/>
                <w:szCs w:val="21"/>
              </w:rPr>
              <w:t>四档（20分）：在三档基础上，投标人承诺针对本项目提供驻场人员，能快速响应系统维护需求；在满足招标文件要求的基础上（具有计算机软件专业不少于1人24小时驻点服务）,能再提供至少1名技术人员7×8小时现场驻点服务。</w:t>
            </w:r>
          </w:p>
        </w:tc>
      </w:tr>
      <w:tr w14:paraId="4DA7E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571" w:type="dxa"/>
            <w:vMerge w:val="restart"/>
            <w:tcBorders>
              <w:top w:val="single" w:color="auto" w:sz="4" w:space="0"/>
              <w:left w:val="single" w:color="auto" w:sz="4" w:space="0"/>
              <w:right w:val="single" w:color="auto" w:sz="4" w:space="0"/>
            </w:tcBorders>
            <w:vAlign w:val="center"/>
          </w:tcPr>
          <w:p w14:paraId="064798B5">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3</w:t>
            </w:r>
          </w:p>
        </w:tc>
        <w:tc>
          <w:tcPr>
            <w:tcW w:w="984" w:type="dxa"/>
            <w:vMerge w:val="restart"/>
            <w:tcBorders>
              <w:top w:val="single" w:color="auto" w:sz="4" w:space="0"/>
              <w:left w:val="single" w:color="auto" w:sz="4" w:space="0"/>
              <w:right w:val="single" w:color="auto" w:sz="4" w:space="0"/>
            </w:tcBorders>
            <w:vAlign w:val="center"/>
          </w:tcPr>
          <w:p w14:paraId="03BA08FC">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商务分（32分）</w:t>
            </w:r>
          </w:p>
        </w:tc>
        <w:tc>
          <w:tcPr>
            <w:tcW w:w="1417" w:type="dxa"/>
            <w:tcBorders>
              <w:top w:val="single" w:color="auto" w:sz="4" w:space="0"/>
              <w:left w:val="single" w:color="auto" w:sz="4" w:space="0"/>
              <w:right w:val="single" w:color="auto" w:sz="4" w:space="0"/>
            </w:tcBorders>
            <w:vAlign w:val="center"/>
          </w:tcPr>
          <w:p w14:paraId="12F76BFD">
            <w:pPr>
              <w:shd w:val="clear" w:color="auto"/>
              <w:spacing w:line="360" w:lineRule="exact"/>
              <w:jc w:val="center"/>
              <w:rPr>
                <w:rFonts w:hint="eastAsia" w:ascii="宋体" w:hAnsi="宋体"/>
                <w:color w:val="auto"/>
                <w:szCs w:val="21"/>
              </w:rPr>
            </w:pPr>
            <w:r>
              <w:rPr>
                <w:rFonts w:hint="eastAsia" w:ascii="宋体" w:hAnsi="宋体"/>
                <w:color w:val="auto"/>
                <w:szCs w:val="21"/>
              </w:rPr>
              <w:t>信誉业绩</w:t>
            </w:r>
          </w:p>
          <w:p w14:paraId="38F6847B">
            <w:pPr>
              <w:shd w:val="clear" w:color="auto"/>
              <w:adjustRightInd w:val="0"/>
              <w:snapToGrid w:val="0"/>
              <w:spacing w:line="360" w:lineRule="auto"/>
              <w:jc w:val="center"/>
              <w:textAlignment w:val="baseline"/>
              <w:rPr>
                <w:rFonts w:hint="eastAsia" w:ascii="宋体" w:hAnsi="宋体" w:cs="宋体"/>
                <w:bCs/>
                <w:color w:val="auto"/>
                <w:szCs w:val="21"/>
              </w:rPr>
            </w:pPr>
            <w:r>
              <w:rPr>
                <w:rFonts w:hint="eastAsia" w:ascii="宋体" w:hAnsi="宋体"/>
                <w:color w:val="auto"/>
                <w:szCs w:val="21"/>
              </w:rPr>
              <w:t>（满分22分）</w:t>
            </w:r>
          </w:p>
        </w:tc>
        <w:tc>
          <w:tcPr>
            <w:tcW w:w="6812" w:type="dxa"/>
            <w:tcBorders>
              <w:top w:val="single" w:color="auto" w:sz="4" w:space="0"/>
              <w:left w:val="single" w:color="auto" w:sz="4" w:space="0"/>
              <w:bottom w:val="single" w:color="auto" w:sz="4" w:space="0"/>
              <w:right w:val="single" w:color="auto" w:sz="4" w:space="0"/>
            </w:tcBorders>
          </w:tcPr>
          <w:p w14:paraId="644525AB">
            <w:pPr>
              <w:shd w:val="clear" w:color="auto"/>
              <w:spacing w:line="360" w:lineRule="exact"/>
              <w:rPr>
                <w:rFonts w:hint="eastAsia" w:ascii="宋体" w:hAnsi="宋体"/>
                <w:bCs/>
                <w:color w:val="auto"/>
                <w:szCs w:val="21"/>
              </w:rPr>
            </w:pPr>
            <w:r>
              <w:rPr>
                <w:rFonts w:hint="eastAsia" w:ascii="宋体" w:hAnsi="宋体"/>
                <w:bCs/>
                <w:color w:val="auto"/>
                <w:szCs w:val="21"/>
              </w:rPr>
              <w:t>（1）投标人具有有效期内的质量管理体系认证证书、职业健康安全管理体系认证证书，每提供一个证书得1.5分，最多3分。（提供证书复印件并同时提供全国认证认可信息公共服务平台查询截图，否则不得分）。</w:t>
            </w:r>
          </w:p>
          <w:p w14:paraId="4BC2F9CC">
            <w:pPr>
              <w:shd w:val="clear" w:color="auto"/>
              <w:spacing w:line="360" w:lineRule="exact"/>
              <w:rPr>
                <w:rFonts w:hint="eastAsia" w:ascii="宋体" w:hAnsi="宋体"/>
                <w:bCs/>
                <w:color w:val="auto"/>
                <w:szCs w:val="21"/>
              </w:rPr>
            </w:pPr>
            <w:r>
              <w:rPr>
                <w:rFonts w:hint="eastAsia" w:ascii="宋体" w:hAnsi="宋体"/>
                <w:bCs/>
                <w:color w:val="auto"/>
                <w:szCs w:val="21"/>
              </w:rPr>
              <w:t>（2）投标人具有有效期内的信息技术服务管理体系认证证书，得3分。（提供证书复印件并同时提供全国认证认可信息公共服务平台查询截图，否则不得分）。</w:t>
            </w:r>
          </w:p>
          <w:p w14:paraId="11F5D770">
            <w:pPr>
              <w:shd w:val="clear" w:color="auto"/>
              <w:spacing w:line="360" w:lineRule="exact"/>
              <w:rPr>
                <w:rFonts w:hint="eastAsia" w:ascii="宋体" w:hAnsi="宋体"/>
                <w:bCs/>
                <w:color w:val="auto"/>
                <w:szCs w:val="21"/>
              </w:rPr>
            </w:pPr>
            <w:r>
              <w:rPr>
                <w:rFonts w:hint="eastAsia" w:ascii="宋体" w:hAnsi="宋体"/>
                <w:bCs/>
                <w:color w:val="auto"/>
                <w:szCs w:val="21"/>
              </w:rPr>
              <w:t>（3）投标人具有有效期内的信息安全管理体系认证证书，得4分。（提供证书复印件并同时提供全国认证认可信息公共服务平台查询截图，否则不得分）。</w:t>
            </w:r>
          </w:p>
          <w:p w14:paraId="1F568C60">
            <w:pPr>
              <w:shd w:val="clear" w:color="auto"/>
              <w:spacing w:line="360" w:lineRule="exact"/>
              <w:rPr>
                <w:rFonts w:hint="eastAsia" w:ascii="宋体" w:hAnsi="宋体"/>
                <w:bCs/>
                <w:color w:val="auto"/>
                <w:szCs w:val="21"/>
              </w:rPr>
            </w:pPr>
            <w:r>
              <w:rPr>
                <w:rFonts w:hint="eastAsia" w:ascii="宋体" w:hAnsi="宋体"/>
                <w:bCs/>
                <w:color w:val="auto"/>
                <w:szCs w:val="21"/>
              </w:rPr>
              <w:t>（4）投标人具有有效期内的信息系统安全运维方向及信息系统安全集成方向的信息安全服务资质认证证书，得6分。（提供证书复印件并同时提供全国认证认可信息公共服务平台查询截图，否则不得分）。</w:t>
            </w:r>
          </w:p>
          <w:p w14:paraId="56540A8D">
            <w:pPr>
              <w:shd w:val="clear" w:color="auto"/>
              <w:snapToGrid w:val="0"/>
              <w:spacing w:line="360" w:lineRule="auto"/>
              <w:rPr>
                <w:rFonts w:hint="eastAsia" w:ascii="宋体" w:hAnsi="宋体"/>
                <w:bCs/>
                <w:color w:val="auto"/>
                <w:szCs w:val="21"/>
              </w:rPr>
            </w:pPr>
            <w:r>
              <w:rPr>
                <w:rFonts w:hint="eastAsia" w:ascii="宋体" w:hAnsi="宋体"/>
                <w:bCs/>
                <w:color w:val="auto"/>
                <w:szCs w:val="21"/>
              </w:rPr>
              <w:t>（5）投标人提供2021年1月1日至今具有同类项目相关业绩的，每个得1分，最多得6分。投标文件中附相关合同扫描件,否则不得分。</w:t>
            </w:r>
          </w:p>
          <w:p w14:paraId="7125AE98">
            <w:pPr>
              <w:shd w:val="clear" w:color="auto"/>
              <w:snapToGrid w:val="0"/>
              <w:spacing w:line="360" w:lineRule="auto"/>
              <w:ind w:firstLine="420" w:firstLineChars="200"/>
              <w:rPr>
                <w:color w:val="auto"/>
              </w:rPr>
            </w:pPr>
            <w:r>
              <w:rPr>
                <w:rFonts w:hint="eastAsia" w:ascii="宋体" w:hAnsi="宋体"/>
                <w:bCs/>
                <w:color w:val="auto"/>
                <w:szCs w:val="21"/>
              </w:rPr>
              <w:t>注：以上所有证书复印件或扫描件需附于投标文件中。</w:t>
            </w:r>
          </w:p>
        </w:tc>
      </w:tr>
      <w:tr w14:paraId="25566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571" w:type="dxa"/>
            <w:vMerge w:val="continue"/>
            <w:tcBorders>
              <w:top w:val="single" w:color="auto" w:sz="4" w:space="0"/>
              <w:left w:val="single" w:color="auto" w:sz="4" w:space="0"/>
              <w:right w:val="single" w:color="auto" w:sz="4" w:space="0"/>
            </w:tcBorders>
            <w:vAlign w:val="center"/>
          </w:tcPr>
          <w:p w14:paraId="3C9E78DA">
            <w:pPr>
              <w:shd w:val="clear" w:color="auto"/>
              <w:adjustRightInd w:val="0"/>
              <w:snapToGrid w:val="0"/>
              <w:spacing w:line="360" w:lineRule="auto"/>
              <w:jc w:val="center"/>
              <w:textAlignment w:val="baseline"/>
              <w:rPr>
                <w:rFonts w:hint="eastAsia" w:ascii="宋体" w:hAnsi="宋体" w:cs="宋体"/>
                <w:color w:val="auto"/>
                <w:szCs w:val="21"/>
              </w:rPr>
            </w:pPr>
          </w:p>
        </w:tc>
        <w:tc>
          <w:tcPr>
            <w:tcW w:w="984" w:type="dxa"/>
            <w:vMerge w:val="continue"/>
            <w:tcBorders>
              <w:top w:val="single" w:color="auto" w:sz="4" w:space="0"/>
              <w:left w:val="single" w:color="auto" w:sz="4" w:space="0"/>
              <w:right w:val="single" w:color="auto" w:sz="4" w:space="0"/>
            </w:tcBorders>
            <w:vAlign w:val="center"/>
          </w:tcPr>
          <w:p w14:paraId="268F1C5D">
            <w:pPr>
              <w:shd w:val="clear" w:color="auto"/>
              <w:adjustRightInd w:val="0"/>
              <w:snapToGrid w:val="0"/>
              <w:spacing w:line="360" w:lineRule="auto"/>
              <w:jc w:val="center"/>
              <w:textAlignment w:val="baseline"/>
              <w:rPr>
                <w:rFonts w:hint="eastAsia" w:ascii="宋体" w:hAnsi="宋体" w:cs="宋体"/>
                <w:color w:val="auto"/>
                <w:szCs w:val="21"/>
              </w:rPr>
            </w:pPr>
          </w:p>
        </w:tc>
        <w:tc>
          <w:tcPr>
            <w:tcW w:w="1417" w:type="dxa"/>
            <w:tcBorders>
              <w:top w:val="single" w:color="auto" w:sz="4" w:space="0"/>
              <w:left w:val="single" w:color="auto" w:sz="4" w:space="0"/>
              <w:right w:val="single" w:color="auto" w:sz="4" w:space="0"/>
            </w:tcBorders>
            <w:vAlign w:val="center"/>
          </w:tcPr>
          <w:p w14:paraId="5B3FD51B">
            <w:pPr>
              <w:shd w:val="clear" w:color="auto"/>
              <w:spacing w:line="360" w:lineRule="exact"/>
              <w:jc w:val="center"/>
              <w:rPr>
                <w:rFonts w:hint="eastAsia" w:ascii="宋体" w:hAnsi="宋体"/>
                <w:color w:val="auto"/>
                <w:szCs w:val="21"/>
              </w:rPr>
            </w:pPr>
            <w:r>
              <w:rPr>
                <w:rFonts w:hint="eastAsia" w:ascii="宋体" w:hAnsi="宋体"/>
                <w:color w:val="auto"/>
                <w:szCs w:val="21"/>
              </w:rPr>
              <w:t>项目团队实力（10分）</w:t>
            </w:r>
          </w:p>
        </w:tc>
        <w:tc>
          <w:tcPr>
            <w:tcW w:w="6812" w:type="dxa"/>
            <w:tcBorders>
              <w:top w:val="single" w:color="auto" w:sz="4" w:space="0"/>
              <w:left w:val="single" w:color="auto" w:sz="4" w:space="0"/>
              <w:bottom w:val="single" w:color="auto" w:sz="4" w:space="0"/>
              <w:right w:val="single" w:color="auto" w:sz="4" w:space="0"/>
            </w:tcBorders>
          </w:tcPr>
          <w:p w14:paraId="3ADF44ED">
            <w:pPr>
              <w:shd w:val="clear" w:color="auto"/>
              <w:adjustRightInd w:val="0"/>
              <w:snapToGrid w:val="0"/>
              <w:spacing w:line="360" w:lineRule="auto"/>
              <w:ind w:firstLine="420" w:firstLineChars="200"/>
              <w:jc w:val="left"/>
              <w:textAlignment w:val="baseline"/>
              <w:rPr>
                <w:rFonts w:hint="eastAsia" w:ascii="宋体" w:hAnsi="宋体"/>
                <w:bCs/>
                <w:color w:val="auto"/>
                <w:szCs w:val="21"/>
              </w:rPr>
            </w:pPr>
            <w:r>
              <w:rPr>
                <w:rFonts w:hint="eastAsia" w:ascii="宋体" w:hAnsi="宋体"/>
                <w:bCs/>
                <w:color w:val="auto"/>
                <w:szCs w:val="21"/>
              </w:rPr>
              <w:t>1、项目负责人：①工业和信息化部教育与考试中心颁发的高级网络与信息安全工程师证书；②人力资源和社会保障部门颁发的信息系统项目管理师资格证书（高级），每提供一项得2分，最高得4分。</w:t>
            </w:r>
          </w:p>
          <w:p w14:paraId="226402F4">
            <w:pPr>
              <w:shd w:val="clear" w:color="auto"/>
              <w:adjustRightInd w:val="0"/>
              <w:snapToGrid w:val="0"/>
              <w:spacing w:line="360" w:lineRule="auto"/>
              <w:ind w:firstLine="420" w:firstLineChars="200"/>
              <w:jc w:val="left"/>
              <w:textAlignment w:val="baseline"/>
              <w:rPr>
                <w:rFonts w:hint="eastAsia" w:ascii="宋体" w:hAnsi="宋体"/>
                <w:bCs/>
                <w:color w:val="auto"/>
                <w:szCs w:val="21"/>
              </w:rPr>
            </w:pPr>
            <w:r>
              <w:rPr>
                <w:rFonts w:hint="eastAsia" w:ascii="宋体" w:hAnsi="宋体"/>
                <w:bCs/>
                <w:color w:val="auto"/>
                <w:szCs w:val="21"/>
              </w:rPr>
              <w:t>2、项目技术负责人：①工业和信息化部教育与考试中心颁发的高级数据库管理工程师；②工业和信息化部教育与考试中心颁发的高级网络与信息安全工程师；每提供一项得2分，最高得4分。</w:t>
            </w:r>
          </w:p>
          <w:p w14:paraId="71D20FB9">
            <w:pPr>
              <w:shd w:val="clear" w:color="auto"/>
              <w:adjustRightInd w:val="0"/>
              <w:snapToGrid w:val="0"/>
              <w:spacing w:line="360" w:lineRule="auto"/>
              <w:ind w:firstLine="420" w:firstLineChars="200"/>
              <w:jc w:val="left"/>
              <w:textAlignment w:val="baseline"/>
              <w:rPr>
                <w:rFonts w:hint="eastAsia" w:ascii="宋体" w:hAnsi="宋体"/>
                <w:bCs/>
                <w:color w:val="auto"/>
                <w:szCs w:val="21"/>
              </w:rPr>
            </w:pPr>
            <w:r>
              <w:rPr>
                <w:rFonts w:hint="eastAsia" w:ascii="宋体" w:hAnsi="宋体"/>
                <w:bCs/>
                <w:color w:val="auto"/>
                <w:szCs w:val="21"/>
              </w:rPr>
              <w:t>3、其他人员：提供具有计算机技术与软件专业相关的资格证书中级及以上，每增加1人得1分，本项最高得2分。</w:t>
            </w:r>
          </w:p>
          <w:p w14:paraId="22B2182E">
            <w:pPr>
              <w:shd w:val="clear" w:color="auto"/>
              <w:adjustRightInd w:val="0"/>
              <w:snapToGrid w:val="0"/>
              <w:spacing w:line="360" w:lineRule="auto"/>
              <w:ind w:firstLine="420" w:firstLineChars="200"/>
              <w:jc w:val="left"/>
              <w:textAlignment w:val="baseline"/>
              <w:rPr>
                <w:rFonts w:hint="eastAsia" w:ascii="宋体" w:hAnsi="宋体"/>
                <w:bCs/>
                <w:color w:val="auto"/>
                <w:szCs w:val="21"/>
              </w:rPr>
            </w:pPr>
            <w:r>
              <w:rPr>
                <w:rFonts w:hint="eastAsia" w:ascii="宋体" w:hAnsi="宋体"/>
                <w:bCs/>
                <w:color w:val="auto"/>
                <w:szCs w:val="21"/>
              </w:rPr>
              <w:t>注：以上人员须在响应文件中提供证书扫描件。</w:t>
            </w:r>
          </w:p>
        </w:tc>
      </w:tr>
      <w:tr w14:paraId="78A5B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571" w:type="dxa"/>
            <w:vMerge w:val="continue"/>
            <w:tcBorders>
              <w:left w:val="single" w:color="auto" w:sz="4" w:space="0"/>
              <w:right w:val="single" w:color="auto" w:sz="4" w:space="0"/>
            </w:tcBorders>
            <w:vAlign w:val="center"/>
          </w:tcPr>
          <w:p w14:paraId="7F9921B4">
            <w:pPr>
              <w:shd w:val="clear" w:color="auto"/>
              <w:adjustRightInd w:val="0"/>
              <w:snapToGrid w:val="0"/>
              <w:spacing w:line="360" w:lineRule="auto"/>
              <w:jc w:val="center"/>
              <w:textAlignment w:val="baseline"/>
              <w:rPr>
                <w:color w:val="auto"/>
              </w:rPr>
            </w:pPr>
          </w:p>
        </w:tc>
        <w:tc>
          <w:tcPr>
            <w:tcW w:w="984" w:type="dxa"/>
            <w:vMerge w:val="continue"/>
            <w:tcBorders>
              <w:left w:val="single" w:color="auto" w:sz="4" w:space="0"/>
              <w:right w:val="single" w:color="auto" w:sz="4" w:space="0"/>
            </w:tcBorders>
            <w:vAlign w:val="center"/>
          </w:tcPr>
          <w:p w14:paraId="30AEF4CC">
            <w:pPr>
              <w:shd w:val="clear" w:color="auto"/>
              <w:adjustRightInd w:val="0"/>
              <w:snapToGrid w:val="0"/>
              <w:spacing w:line="360" w:lineRule="auto"/>
              <w:jc w:val="center"/>
              <w:textAlignment w:val="baseline"/>
              <w:rPr>
                <w:color w:val="auto"/>
              </w:rPr>
            </w:pPr>
          </w:p>
        </w:tc>
        <w:tc>
          <w:tcPr>
            <w:tcW w:w="1417" w:type="dxa"/>
            <w:tcBorders>
              <w:top w:val="single" w:color="auto" w:sz="4" w:space="0"/>
              <w:left w:val="single" w:color="auto" w:sz="4" w:space="0"/>
              <w:right w:val="single" w:color="auto" w:sz="4" w:space="0"/>
            </w:tcBorders>
            <w:vAlign w:val="center"/>
          </w:tcPr>
          <w:p w14:paraId="42F1FA12">
            <w:pPr>
              <w:shd w:val="clear" w:color="auto"/>
              <w:adjustRightInd w:val="0"/>
              <w:snapToGrid w:val="0"/>
              <w:spacing w:line="360" w:lineRule="auto"/>
              <w:jc w:val="center"/>
              <w:textAlignment w:val="baseline"/>
              <w:rPr>
                <w:rFonts w:hint="eastAsia" w:ascii="宋体" w:hAnsi="宋体" w:cs="宋体"/>
                <w:bCs/>
                <w:color w:val="auto"/>
                <w:szCs w:val="21"/>
              </w:rPr>
            </w:pPr>
            <w:r>
              <w:rPr>
                <w:rFonts w:hint="eastAsia" w:ascii="宋体" w:hAnsi="宋体" w:cs="宋体"/>
                <w:bCs/>
                <w:color w:val="auto"/>
                <w:szCs w:val="21"/>
              </w:rPr>
              <w:t>诚信分（-6~0分）</w:t>
            </w:r>
          </w:p>
        </w:tc>
        <w:tc>
          <w:tcPr>
            <w:tcW w:w="6812" w:type="dxa"/>
            <w:tcBorders>
              <w:left w:val="single" w:color="auto" w:sz="4" w:space="0"/>
              <w:bottom w:val="single" w:color="auto" w:sz="4" w:space="0"/>
              <w:right w:val="single" w:color="auto" w:sz="4" w:space="0"/>
            </w:tcBorders>
            <w:vAlign w:val="center"/>
          </w:tcPr>
          <w:p w14:paraId="581354B6">
            <w:pPr>
              <w:shd w:val="clear" w:color="auto"/>
              <w:adjustRightInd w:val="0"/>
              <w:snapToGrid w:val="0"/>
              <w:spacing w:line="360" w:lineRule="auto"/>
              <w:ind w:firstLine="420" w:firstLineChars="200"/>
              <w:jc w:val="left"/>
              <w:textAlignment w:val="baseline"/>
              <w:rPr>
                <w:rFonts w:hint="eastAsia" w:ascii="宋体" w:hAnsi="宋体" w:cs="宋体"/>
                <w:bCs/>
                <w:color w:val="auto"/>
                <w:szCs w:val="21"/>
              </w:rPr>
            </w:pPr>
            <w:r>
              <w:rPr>
                <w:rFonts w:hint="eastAsia" w:ascii="宋体" w:hAnsi="宋体" w:cs="宋体"/>
                <w:bCs/>
                <w:color w:val="auto"/>
                <w:szCs w:val="21"/>
              </w:rPr>
              <w:t>投标人在截标日前1年内在政府采购活动中存在违约违规情形的（以财政部门出具的书面材料为评分依据），每次扣除3分，最高扣分6分扣完为止。</w:t>
            </w:r>
          </w:p>
        </w:tc>
      </w:tr>
      <w:tr w14:paraId="5CC87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84" w:type="dxa"/>
            <w:gridSpan w:val="4"/>
            <w:tcBorders>
              <w:top w:val="single" w:color="auto" w:sz="4" w:space="0"/>
              <w:left w:val="single" w:color="auto" w:sz="4" w:space="0"/>
              <w:bottom w:val="single" w:color="auto" w:sz="4" w:space="0"/>
              <w:right w:val="single" w:color="auto" w:sz="4" w:space="0"/>
            </w:tcBorders>
            <w:vAlign w:val="center"/>
          </w:tcPr>
          <w:p w14:paraId="079AE824">
            <w:pPr>
              <w:shd w:val="clear" w:color="auto"/>
              <w:snapToGrid w:val="0"/>
              <w:spacing w:before="120" w:after="120" w:line="360" w:lineRule="auto"/>
              <w:jc w:val="left"/>
              <w:rPr>
                <w:rFonts w:ascii="宋体" w:hAnsi="Courier New"/>
                <w:color w:val="auto"/>
                <w:kern w:val="0"/>
                <w:szCs w:val="21"/>
              </w:rPr>
            </w:pPr>
            <w:r>
              <w:rPr>
                <w:rFonts w:hint="eastAsia" w:ascii="宋体" w:hAnsi="Courier New"/>
                <w:b/>
                <w:bCs/>
                <w:color w:val="auto"/>
                <w:kern w:val="0"/>
                <w:szCs w:val="21"/>
              </w:rPr>
              <w:t>总得分=价格分+技术分+商务分</w:t>
            </w:r>
          </w:p>
        </w:tc>
      </w:tr>
    </w:tbl>
    <w:p w14:paraId="10B0DC4B">
      <w:pPr>
        <w:shd w:val="clear" w:color="auto"/>
        <w:spacing w:line="360" w:lineRule="auto"/>
        <w:ind w:firstLine="420"/>
        <w:rPr>
          <w:rFonts w:hint="eastAsia" w:ascii="宋体" w:hAnsi="宋体" w:cs="宋体"/>
          <w:b/>
          <w:color w:val="auto"/>
          <w:szCs w:val="21"/>
        </w:rPr>
      </w:pPr>
      <w:r>
        <w:rPr>
          <w:rFonts w:hint="eastAsia" w:ascii="宋体" w:hAnsi="宋体" w:cs="宋体"/>
          <w:b/>
          <w:color w:val="auto"/>
          <w:szCs w:val="21"/>
        </w:rPr>
        <w:t>4分标</w:t>
      </w:r>
    </w:p>
    <w:tbl>
      <w:tblPr>
        <w:tblStyle w:val="34"/>
        <w:tblW w:w="97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1"/>
        <w:gridCol w:w="984"/>
        <w:gridCol w:w="1416"/>
        <w:gridCol w:w="6809"/>
      </w:tblGrid>
      <w:tr w14:paraId="71C42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6BFFD9DF">
            <w:pPr>
              <w:shd w:val="clear" w:color="auto"/>
              <w:adjustRightInd w:val="0"/>
              <w:snapToGrid w:val="0"/>
              <w:spacing w:line="360" w:lineRule="auto"/>
              <w:jc w:val="center"/>
              <w:textAlignment w:val="baseline"/>
              <w:rPr>
                <w:rFonts w:hint="eastAsia" w:ascii="宋体" w:hAnsi="宋体" w:cs="宋体"/>
                <w:b/>
                <w:color w:val="auto"/>
                <w:szCs w:val="21"/>
              </w:rPr>
            </w:pPr>
            <w:r>
              <w:rPr>
                <w:rFonts w:hint="eastAsia" w:ascii="宋体" w:hAnsi="宋体" w:cs="宋体"/>
                <w:b/>
                <w:color w:val="auto"/>
                <w:szCs w:val="21"/>
              </w:rPr>
              <w:t>序号</w:t>
            </w:r>
          </w:p>
        </w:tc>
        <w:tc>
          <w:tcPr>
            <w:tcW w:w="1417" w:type="dxa"/>
            <w:tcBorders>
              <w:top w:val="single" w:color="auto" w:sz="4" w:space="0"/>
              <w:left w:val="single" w:color="auto" w:sz="4" w:space="0"/>
              <w:bottom w:val="single" w:color="auto" w:sz="4" w:space="0"/>
              <w:right w:val="single" w:color="auto" w:sz="4" w:space="0"/>
            </w:tcBorders>
            <w:vAlign w:val="center"/>
          </w:tcPr>
          <w:p w14:paraId="51563BCB">
            <w:pPr>
              <w:shd w:val="clear" w:color="auto"/>
              <w:adjustRightInd w:val="0"/>
              <w:snapToGrid w:val="0"/>
              <w:spacing w:line="360" w:lineRule="auto"/>
              <w:jc w:val="center"/>
              <w:textAlignment w:val="baseline"/>
              <w:rPr>
                <w:rFonts w:hint="eastAsia" w:ascii="宋体" w:hAnsi="宋体" w:cs="宋体"/>
                <w:b/>
                <w:color w:val="auto"/>
                <w:szCs w:val="21"/>
              </w:rPr>
            </w:pPr>
            <w:r>
              <w:rPr>
                <w:rFonts w:hint="eastAsia" w:ascii="宋体" w:hAnsi="宋体" w:cs="宋体"/>
                <w:b/>
                <w:color w:val="auto"/>
                <w:szCs w:val="21"/>
              </w:rPr>
              <w:t>评分因素</w:t>
            </w:r>
          </w:p>
        </w:tc>
        <w:tc>
          <w:tcPr>
            <w:tcW w:w="6812" w:type="dxa"/>
            <w:tcBorders>
              <w:top w:val="single" w:color="auto" w:sz="4" w:space="0"/>
              <w:left w:val="single" w:color="auto" w:sz="4" w:space="0"/>
              <w:bottom w:val="single" w:color="auto" w:sz="4" w:space="0"/>
              <w:right w:val="single" w:color="auto" w:sz="4" w:space="0"/>
            </w:tcBorders>
            <w:vAlign w:val="center"/>
          </w:tcPr>
          <w:p w14:paraId="7440B748">
            <w:pPr>
              <w:shd w:val="clear" w:color="auto"/>
              <w:adjustRightInd w:val="0"/>
              <w:snapToGrid w:val="0"/>
              <w:spacing w:line="360" w:lineRule="auto"/>
              <w:jc w:val="center"/>
              <w:textAlignment w:val="baseline"/>
              <w:rPr>
                <w:rFonts w:hint="eastAsia" w:ascii="宋体" w:hAnsi="宋体" w:cs="宋体"/>
                <w:b/>
                <w:color w:val="auto"/>
                <w:szCs w:val="21"/>
              </w:rPr>
            </w:pPr>
            <w:r>
              <w:rPr>
                <w:rFonts w:hint="eastAsia" w:ascii="宋体" w:hAnsi="宋体" w:cs="宋体"/>
                <w:b/>
                <w:color w:val="auto"/>
                <w:szCs w:val="21"/>
              </w:rPr>
              <w:t>评分标准</w:t>
            </w:r>
          </w:p>
        </w:tc>
      </w:tr>
      <w:tr w14:paraId="64F51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 w:type="dxa"/>
            <w:tcBorders>
              <w:top w:val="single" w:color="auto" w:sz="4" w:space="0"/>
              <w:left w:val="single" w:color="auto" w:sz="4" w:space="0"/>
              <w:bottom w:val="single" w:color="auto" w:sz="4" w:space="0"/>
              <w:right w:val="single" w:color="auto" w:sz="4" w:space="0"/>
            </w:tcBorders>
            <w:vAlign w:val="center"/>
          </w:tcPr>
          <w:p w14:paraId="0DC5F8DD">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1</w:t>
            </w:r>
          </w:p>
        </w:tc>
        <w:tc>
          <w:tcPr>
            <w:tcW w:w="984" w:type="dxa"/>
            <w:tcBorders>
              <w:top w:val="single" w:color="auto" w:sz="4" w:space="0"/>
              <w:left w:val="single" w:color="auto" w:sz="4" w:space="0"/>
              <w:bottom w:val="single" w:color="auto" w:sz="4" w:space="0"/>
              <w:right w:val="single" w:color="auto" w:sz="4" w:space="0"/>
            </w:tcBorders>
            <w:vAlign w:val="center"/>
          </w:tcPr>
          <w:p w14:paraId="7EE8F9A4">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价格分</w:t>
            </w:r>
          </w:p>
          <w:p w14:paraId="4ABE1418">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（满分10分）</w:t>
            </w:r>
          </w:p>
        </w:tc>
        <w:tc>
          <w:tcPr>
            <w:tcW w:w="1417" w:type="dxa"/>
            <w:tcBorders>
              <w:top w:val="single" w:color="auto" w:sz="4" w:space="0"/>
              <w:left w:val="single" w:color="auto" w:sz="4" w:space="0"/>
              <w:bottom w:val="single" w:color="auto" w:sz="4" w:space="0"/>
              <w:right w:val="single" w:color="auto" w:sz="4" w:space="0"/>
            </w:tcBorders>
            <w:vAlign w:val="center"/>
          </w:tcPr>
          <w:p w14:paraId="7915BEF2">
            <w:pPr>
              <w:shd w:val="clear" w:color="auto"/>
              <w:adjustRightInd w:val="0"/>
              <w:snapToGrid w:val="0"/>
              <w:spacing w:line="360" w:lineRule="auto"/>
              <w:jc w:val="center"/>
              <w:textAlignment w:val="baseline"/>
              <w:rPr>
                <w:rFonts w:hint="eastAsia" w:ascii="宋体" w:hAnsi="宋体" w:cs="宋体"/>
                <w:bCs/>
                <w:color w:val="auto"/>
                <w:szCs w:val="21"/>
              </w:rPr>
            </w:pPr>
            <w:r>
              <w:rPr>
                <w:rFonts w:hint="eastAsia" w:ascii="宋体" w:hAnsi="宋体" w:cs="宋体"/>
                <w:bCs/>
                <w:color w:val="auto"/>
                <w:szCs w:val="21"/>
              </w:rPr>
              <w:t>竞标报价</w:t>
            </w:r>
          </w:p>
          <w:p w14:paraId="524B4F23">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bCs/>
                <w:color w:val="auto"/>
                <w:szCs w:val="21"/>
              </w:rPr>
              <w:t>（满分10分）</w:t>
            </w:r>
          </w:p>
        </w:tc>
        <w:tc>
          <w:tcPr>
            <w:tcW w:w="6812" w:type="dxa"/>
            <w:tcBorders>
              <w:top w:val="single" w:color="auto" w:sz="4" w:space="0"/>
              <w:left w:val="single" w:color="auto" w:sz="4" w:space="0"/>
              <w:bottom w:val="single" w:color="auto" w:sz="4" w:space="0"/>
              <w:right w:val="single" w:color="auto" w:sz="4" w:space="0"/>
            </w:tcBorders>
            <w:vAlign w:val="center"/>
          </w:tcPr>
          <w:p w14:paraId="2E27CA0F">
            <w:pPr>
              <w:shd w:val="clear" w:color="auto"/>
              <w:snapToGrid w:val="0"/>
              <w:spacing w:after="0" w:line="360" w:lineRule="auto"/>
              <w:rPr>
                <w:rFonts w:hint="eastAsia" w:ascii="宋体" w:hAnsi="宋体"/>
                <w:bCs/>
                <w:color w:val="auto"/>
                <w:szCs w:val="21"/>
              </w:rPr>
            </w:pPr>
            <w:r>
              <w:rPr>
                <w:rFonts w:hint="eastAsia" w:ascii="宋体" w:hAnsi="宋体"/>
                <w:bCs/>
                <w:color w:val="auto"/>
                <w:szCs w:val="21"/>
              </w:rPr>
              <w:t>（1）评标报价为投标人的投标报价进行政策性扣除后的价格，评标报价只是作为评标时使用。最终中标人的中标金额等于投标报价。</w:t>
            </w:r>
          </w:p>
          <w:p w14:paraId="477F5AD8">
            <w:pPr>
              <w:shd w:val="clear" w:color="auto"/>
              <w:snapToGrid w:val="0"/>
              <w:spacing w:after="0" w:line="360" w:lineRule="auto"/>
              <w:rPr>
                <w:rFonts w:hint="eastAsia" w:ascii="宋体" w:hAnsi="宋体"/>
                <w:bCs/>
                <w:color w:val="auto"/>
                <w:szCs w:val="21"/>
              </w:rPr>
            </w:pPr>
            <w:r>
              <w:rPr>
                <w:rFonts w:hint="eastAsia" w:ascii="宋体" w:hAnsi="宋体"/>
                <w:bCs/>
                <w:color w:val="auto"/>
                <w:szCs w:val="21"/>
              </w:rPr>
              <w:t>（2）中小企业政策性扣除计算方法</w:t>
            </w:r>
          </w:p>
          <w:p w14:paraId="7BCCEF8D">
            <w:pPr>
              <w:shd w:val="clear" w:color="auto"/>
              <w:snapToGrid w:val="0"/>
              <w:spacing w:after="0" w:line="360" w:lineRule="auto"/>
              <w:ind w:firstLine="443" w:firstLineChars="211"/>
              <w:rPr>
                <w:rFonts w:hint="eastAsia" w:ascii="宋体" w:hAnsi="宋体"/>
                <w:color w:val="auto"/>
                <w:szCs w:val="21"/>
              </w:rPr>
            </w:pPr>
            <w:r>
              <w:rPr>
                <w:rFonts w:hint="eastAsia" w:ascii="宋体" w:hAnsi="宋体"/>
                <w:bCs/>
                <w:color w:val="auto"/>
                <w:szCs w:val="21"/>
              </w:rPr>
              <w:t>根据《政府采购促进中小企业发展管理办法》（财库〔2020〕46号）及《广西壮族自治区财政厅关于持续优化政府采购营商环境推动高质量发展的通知》（桂财采〔2024〕55号）的规定，投标人在其投标文件中提供《中小企业声明函》，且服务全部由小微企业承接对其投标报价给予10%的扣除，扣除后的价格为评标报价，</w:t>
            </w:r>
            <w:r>
              <w:rPr>
                <w:rFonts w:hint="eastAsia" w:hAnsi="宋体" w:cs="Courier New"/>
                <w:bCs/>
                <w:color w:val="auto"/>
              </w:rPr>
              <w:t>即中小企业折扣</w:t>
            </w:r>
            <w:r>
              <w:rPr>
                <w:rFonts w:hAnsi="宋体" w:cs="Courier New"/>
                <w:bCs/>
                <w:color w:val="auto"/>
              </w:rPr>
              <w:t>=</w:t>
            </w:r>
            <w:r>
              <w:rPr>
                <w:rFonts w:hint="eastAsia" w:hAnsi="宋体" w:cs="Courier New"/>
                <w:bCs/>
                <w:color w:val="auto"/>
              </w:rPr>
              <w:t>投标报价×</w:t>
            </w:r>
            <w:r>
              <w:rPr>
                <w:rFonts w:hAnsi="宋体" w:cs="Courier New"/>
                <w:bCs/>
                <w:color w:val="auto"/>
                <w:u w:val="single"/>
              </w:rPr>
              <w:t>10</w:t>
            </w:r>
            <w:r>
              <w:rPr>
                <w:rFonts w:hAnsi="宋体" w:cs="Courier New"/>
                <w:bCs/>
                <w:color w:val="auto"/>
              </w:rPr>
              <w:t>%</w:t>
            </w:r>
            <w:r>
              <w:rPr>
                <w:rFonts w:hint="eastAsia" w:ascii="宋体" w:hAnsi="宋体"/>
                <w:bCs/>
                <w:color w:val="auto"/>
                <w:szCs w:val="21"/>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bCs/>
                <w:color w:val="auto"/>
                <w:szCs w:val="21"/>
                <w:u w:val="single"/>
              </w:rPr>
              <w:t xml:space="preserve"> 4%</w:t>
            </w:r>
            <w:r>
              <w:rPr>
                <w:rFonts w:hint="eastAsia" w:ascii="宋体" w:hAnsi="宋体"/>
                <w:bCs/>
                <w:color w:val="auto"/>
                <w:szCs w:val="21"/>
              </w:rPr>
              <w:t>的扣除，用扣除后的价格参加评审，扣除后的价格为评标报价，</w:t>
            </w:r>
            <w:r>
              <w:rPr>
                <w:rFonts w:hint="eastAsia" w:hAnsi="宋体" w:cs="Courier New"/>
                <w:bCs/>
                <w:color w:val="auto"/>
              </w:rPr>
              <w:t>即中小企业折扣</w:t>
            </w:r>
            <w:r>
              <w:rPr>
                <w:rFonts w:hAnsi="宋体" w:cs="Courier New"/>
                <w:bCs/>
                <w:color w:val="auto"/>
              </w:rPr>
              <w:t>=</w:t>
            </w:r>
            <w:r>
              <w:rPr>
                <w:rFonts w:hint="eastAsia" w:hAnsi="宋体" w:cs="Courier New"/>
                <w:bCs/>
                <w:color w:val="auto"/>
              </w:rPr>
              <w:t>投标报价×</w:t>
            </w:r>
            <w:r>
              <w:rPr>
                <w:rFonts w:hAnsi="宋体" w:cs="Courier New"/>
                <w:bCs/>
                <w:color w:val="auto"/>
                <w:u w:val="single"/>
              </w:rPr>
              <w:t>4</w:t>
            </w:r>
            <w:r>
              <w:rPr>
                <w:rFonts w:hAnsi="宋体" w:cs="Courier New"/>
                <w:bCs/>
                <w:color w:val="auto"/>
              </w:rPr>
              <w:t>%</w:t>
            </w:r>
            <w:r>
              <w:rPr>
                <w:rFonts w:hint="eastAsia" w:ascii="宋体" w:hAnsi="宋体"/>
                <w:bCs/>
                <w:color w:val="auto"/>
                <w:szCs w:val="21"/>
              </w:rPr>
              <w:t>。除上述情况外，评标报价=投标报价。</w:t>
            </w:r>
          </w:p>
          <w:p w14:paraId="000EE153">
            <w:pPr>
              <w:shd w:val="clear" w:color="auto"/>
              <w:snapToGrid w:val="0"/>
              <w:spacing w:after="0" w:line="360" w:lineRule="auto"/>
              <w:rPr>
                <w:rFonts w:hint="eastAsia" w:ascii="宋体" w:hAnsi="宋体"/>
                <w:bCs/>
                <w:color w:val="auto"/>
                <w:szCs w:val="21"/>
              </w:rPr>
            </w:pPr>
            <w:r>
              <w:rPr>
                <w:rFonts w:hint="eastAsia" w:ascii="宋体" w:hAnsi="宋体"/>
                <w:bCs/>
                <w:color w:val="auto"/>
                <w:szCs w:val="21"/>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olor w:val="auto"/>
                <w:szCs w:val="21"/>
              </w:rPr>
              <w:t>监狱企业参加政府采购活动时，应当提供由省级以上监狱管理局、戒毒管理局（含新疆生产建设兵团）出具的属于监狱企业的证明文件。</w:t>
            </w:r>
            <w:r>
              <w:rPr>
                <w:rFonts w:hint="eastAsia" w:ascii="宋体" w:hAnsi="宋体"/>
                <w:bCs/>
                <w:color w:val="auto"/>
                <w:szCs w:val="21"/>
              </w:rPr>
              <w:t>监狱企业属于小型、微型企业的，不重复享受政策。</w:t>
            </w:r>
          </w:p>
          <w:p w14:paraId="55E6CC3F">
            <w:pPr>
              <w:shd w:val="clear" w:color="auto"/>
              <w:snapToGrid w:val="0"/>
              <w:spacing w:after="0" w:line="360" w:lineRule="auto"/>
              <w:rPr>
                <w:rFonts w:hint="eastAsia" w:ascii="宋体" w:hAnsi="宋体"/>
                <w:bCs/>
                <w:color w:val="auto"/>
                <w:szCs w:val="21"/>
              </w:rPr>
            </w:pPr>
            <w:r>
              <w:rPr>
                <w:rFonts w:hint="eastAsia" w:ascii="宋体" w:hAnsi="宋体"/>
                <w:color w:val="auto"/>
                <w:szCs w:val="21"/>
              </w:rPr>
              <w:t>（4）按照</w:t>
            </w:r>
            <w:r>
              <w:rPr>
                <w:rFonts w:hint="eastAsia" w:ascii="宋体" w:hAnsi="宋体"/>
                <w:bCs/>
                <w:color w:val="auto"/>
                <w:szCs w:val="21"/>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olor w:val="auto"/>
                <w:szCs w:val="21"/>
              </w:rPr>
              <w:t>残疾人福利性单位参加政府采购活动时，应当提供该通知规定的《残疾人福利性单位声明函》，并对声明的真实性负责。</w:t>
            </w:r>
            <w:r>
              <w:rPr>
                <w:rFonts w:hint="eastAsia" w:ascii="宋体" w:hAnsi="宋体"/>
                <w:bCs/>
                <w:color w:val="auto"/>
                <w:szCs w:val="21"/>
              </w:rPr>
              <w:t>残疾人福利性单位属于小型、微型企业的，不重复享受政策。</w:t>
            </w:r>
          </w:p>
          <w:p w14:paraId="12367557">
            <w:pPr>
              <w:shd w:val="clear" w:color="auto"/>
              <w:spacing w:after="0" w:line="360" w:lineRule="auto"/>
              <w:rPr>
                <w:rFonts w:hint="eastAsia" w:ascii="宋体" w:hAnsi="宋体"/>
                <w:color w:val="auto"/>
                <w:szCs w:val="21"/>
              </w:rPr>
            </w:pPr>
            <w:r>
              <w:rPr>
                <w:rFonts w:hint="eastAsia" w:ascii="宋体" w:hAnsi="宋体"/>
                <w:color w:val="auto"/>
                <w:szCs w:val="21"/>
              </w:rPr>
              <w:t>（5）本国产品政策性扣除计算方法。</w:t>
            </w:r>
          </w:p>
          <w:p w14:paraId="4E4053A9">
            <w:pPr>
              <w:shd w:val="clear" w:color="auto"/>
              <w:spacing w:after="0" w:line="360" w:lineRule="auto"/>
              <w:ind w:firstLine="420" w:firstLineChars="200"/>
              <w:rPr>
                <w:rFonts w:hint="eastAsia" w:ascii="宋体" w:hAnsi="宋体"/>
                <w:color w:val="auto"/>
                <w:szCs w:val="21"/>
              </w:rPr>
            </w:pPr>
            <w:r>
              <w:rPr>
                <w:rFonts w:hint="eastAsia" w:ascii="宋体" w:hAnsi="宋体"/>
                <w:color w:val="auto"/>
                <w:szCs w:val="21"/>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14D6580F">
            <w:pPr>
              <w:shd w:val="clear" w:color="auto"/>
              <w:spacing w:after="0" w:line="360" w:lineRule="auto"/>
              <w:ind w:firstLine="420" w:firstLineChars="200"/>
              <w:rPr>
                <w:rFonts w:hint="eastAsia" w:ascii="宋体" w:hAnsi="宋体"/>
                <w:color w:val="auto"/>
                <w:szCs w:val="21"/>
              </w:rPr>
            </w:pPr>
            <w:r>
              <w:rPr>
                <w:rFonts w:hint="eastAsia" w:ascii="宋体" w:hAnsi="宋体"/>
                <w:color w:val="auto"/>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7DFCECDF">
            <w:pPr>
              <w:shd w:val="clear" w:color="auto"/>
              <w:spacing w:after="0" w:line="360" w:lineRule="auto"/>
              <w:ind w:firstLine="420" w:firstLineChars="200"/>
              <w:rPr>
                <w:rFonts w:hint="eastAsia" w:ascii="宋体" w:hAnsi="宋体"/>
                <w:color w:val="auto"/>
                <w:szCs w:val="21"/>
              </w:rPr>
            </w:pPr>
            <w:r>
              <w:rPr>
                <w:rFonts w:hint="eastAsia" w:ascii="宋体" w:hAnsi="宋体"/>
                <w:color w:val="auto"/>
                <w:szCs w:val="21"/>
              </w:rPr>
              <w:t>供应商在其投标文件中提供《关于符合本国产品标准的声明函》或财政部会同有关部门规定的有关证明文件，出具符合要求的《声明函》或有关证明文件的，该产品视为本国产品。</w:t>
            </w:r>
          </w:p>
          <w:p w14:paraId="6B181468">
            <w:pPr>
              <w:shd w:val="clear" w:color="auto"/>
              <w:spacing w:after="0" w:line="360" w:lineRule="auto"/>
              <w:ind w:firstLine="420" w:firstLineChars="200"/>
              <w:rPr>
                <w:rFonts w:hint="eastAsia" w:ascii="宋体" w:hAnsi="宋体"/>
                <w:color w:val="auto"/>
                <w:szCs w:val="21"/>
                <w:lang w:val="zh-CN"/>
              </w:rPr>
            </w:pPr>
            <w:r>
              <w:rPr>
                <w:rFonts w:hint="eastAsia" w:ascii="宋体" w:hAnsi="宋体"/>
                <w:color w:val="auto"/>
                <w:szCs w:val="21"/>
              </w:rPr>
              <w:t>如果所有参与竞争的供应商均可享受本国产品价格评审优惠，则统一不进行价格扣除。</w:t>
            </w:r>
          </w:p>
          <w:p w14:paraId="15D3BB1E">
            <w:pPr>
              <w:shd w:val="clear" w:color="auto"/>
              <w:spacing w:after="0" w:line="360" w:lineRule="auto"/>
              <w:rPr>
                <w:rFonts w:hint="eastAsia" w:ascii="宋体" w:hAnsi="宋体"/>
                <w:color w:val="auto"/>
                <w:szCs w:val="21"/>
              </w:rPr>
            </w:pPr>
            <w:r>
              <w:rPr>
                <w:rFonts w:hint="eastAsia" w:ascii="宋体" w:hAnsi="宋体"/>
                <w:color w:val="auto"/>
                <w:szCs w:val="21"/>
              </w:rPr>
              <w:t>（6）中小企业折扣与本国产品折扣进行叠加计算，用扣除后的价格参加评审。即评审价=投标报价-中小企业折扣-本国产品折扣，除上述情况外，评审价=投标报价。</w:t>
            </w:r>
          </w:p>
          <w:p w14:paraId="76BE1F93">
            <w:pPr>
              <w:shd w:val="clear" w:color="auto"/>
              <w:snapToGrid w:val="0"/>
              <w:spacing w:after="0" w:line="360" w:lineRule="auto"/>
              <w:rPr>
                <w:rFonts w:hint="eastAsia" w:ascii="宋体" w:hAnsi="宋体"/>
                <w:bCs/>
                <w:color w:val="auto"/>
                <w:szCs w:val="21"/>
              </w:rPr>
            </w:pPr>
            <w:r>
              <w:rPr>
                <w:rFonts w:hint="eastAsia" w:ascii="宋体" w:hAnsi="宋体"/>
                <w:bCs/>
                <w:color w:val="auto"/>
                <w:szCs w:val="21"/>
              </w:rPr>
              <w:t>（7）满足招标文件要求且评标报价最低的评标报价为评标基准价，其价格分为满分。</w:t>
            </w:r>
          </w:p>
          <w:p w14:paraId="76CE34A6">
            <w:pPr>
              <w:shd w:val="clear" w:color="auto"/>
              <w:spacing w:after="0" w:line="360" w:lineRule="auto"/>
              <w:rPr>
                <w:rFonts w:hint="eastAsia" w:ascii="宋体" w:hAnsi="宋体"/>
                <w:bCs/>
                <w:color w:val="auto"/>
                <w:szCs w:val="21"/>
              </w:rPr>
            </w:pPr>
            <w:r>
              <w:rPr>
                <w:rFonts w:hint="eastAsia" w:ascii="宋体" w:hAnsi="宋体"/>
                <w:bCs/>
                <w:color w:val="auto"/>
                <w:szCs w:val="21"/>
              </w:rPr>
              <w:t xml:space="preserve">（8）价格分计算公式：        </w:t>
            </w:r>
          </w:p>
          <w:p w14:paraId="5FC6B405">
            <w:pPr>
              <w:shd w:val="clear" w:color="auto"/>
              <w:tabs>
                <w:tab w:val="center" w:pos="4153"/>
                <w:tab w:val="right" w:pos="8306"/>
              </w:tabs>
              <w:snapToGrid w:val="0"/>
              <w:spacing w:line="360" w:lineRule="auto"/>
              <w:ind w:firstLine="420" w:firstLineChars="200"/>
              <w:jc w:val="left"/>
              <w:rPr>
                <w:rFonts w:ascii="宋体" w:hAnsi="Courier New"/>
                <w:color w:val="auto"/>
                <w:w w:val="95"/>
                <w:szCs w:val="21"/>
              </w:rPr>
            </w:pPr>
            <w:r>
              <w:rPr>
                <w:rFonts w:hint="eastAsia" w:ascii="宋体" w:hAnsi="宋体"/>
                <w:bCs/>
                <w:color w:val="auto"/>
                <w:szCs w:val="21"/>
              </w:rPr>
              <w:t>价格分</w:t>
            </w:r>
            <w:r>
              <w:rPr>
                <w:rFonts w:hint="eastAsia" w:ascii="宋体" w:hAnsi="宋体" w:cs="Courier New"/>
                <w:bCs/>
                <w:color w:val="auto"/>
                <w:szCs w:val="21"/>
              </w:rPr>
              <w:t>=（评标基准价／评标报价）×</w:t>
            </w:r>
            <w:r>
              <w:rPr>
                <w:rFonts w:hint="eastAsia" w:ascii="宋体" w:hAnsi="宋体"/>
                <w:bCs/>
                <w:color w:val="auto"/>
                <w:szCs w:val="21"/>
                <w:u w:val="single"/>
              </w:rPr>
              <w:t xml:space="preserve"> 10 </w:t>
            </w:r>
            <w:r>
              <w:rPr>
                <w:rFonts w:hint="eastAsia" w:ascii="宋体" w:hAnsi="宋体" w:cs="Courier New"/>
                <w:bCs/>
                <w:color w:val="auto"/>
                <w:szCs w:val="21"/>
              </w:rPr>
              <w:t>分</w:t>
            </w:r>
          </w:p>
        </w:tc>
      </w:tr>
      <w:tr w14:paraId="3B16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 w:type="dxa"/>
            <w:vMerge w:val="restart"/>
            <w:tcBorders>
              <w:top w:val="single" w:color="auto" w:sz="4" w:space="0"/>
              <w:left w:val="single" w:color="auto" w:sz="4" w:space="0"/>
              <w:bottom w:val="single" w:color="auto" w:sz="4" w:space="0"/>
              <w:right w:val="single" w:color="auto" w:sz="4" w:space="0"/>
            </w:tcBorders>
            <w:vAlign w:val="center"/>
          </w:tcPr>
          <w:p w14:paraId="2A76B0DF">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2</w:t>
            </w:r>
          </w:p>
        </w:tc>
        <w:tc>
          <w:tcPr>
            <w:tcW w:w="984" w:type="dxa"/>
            <w:vMerge w:val="restart"/>
            <w:tcBorders>
              <w:top w:val="single" w:color="auto" w:sz="4" w:space="0"/>
              <w:left w:val="single" w:color="auto" w:sz="4" w:space="0"/>
              <w:bottom w:val="single" w:color="auto" w:sz="4" w:space="0"/>
              <w:right w:val="single" w:color="auto" w:sz="4" w:space="0"/>
            </w:tcBorders>
            <w:vAlign w:val="center"/>
          </w:tcPr>
          <w:p w14:paraId="266C1F6C">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技术分</w:t>
            </w:r>
          </w:p>
          <w:p w14:paraId="1CFE45DB">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（70分）</w:t>
            </w:r>
          </w:p>
        </w:tc>
        <w:tc>
          <w:tcPr>
            <w:tcW w:w="1417" w:type="dxa"/>
            <w:tcBorders>
              <w:top w:val="single" w:color="auto" w:sz="4" w:space="0"/>
              <w:left w:val="single" w:color="auto" w:sz="4" w:space="0"/>
              <w:bottom w:val="single" w:color="auto" w:sz="4" w:space="0"/>
              <w:right w:val="single" w:color="auto" w:sz="4" w:space="0"/>
            </w:tcBorders>
            <w:vAlign w:val="center"/>
          </w:tcPr>
          <w:p w14:paraId="61CAB14E">
            <w:pPr>
              <w:widowControl/>
              <w:shd w:val="clear" w:color="auto"/>
              <w:snapToGrid w:val="0"/>
              <w:spacing w:line="360" w:lineRule="auto"/>
              <w:jc w:val="center"/>
              <w:rPr>
                <w:rFonts w:hint="eastAsia" w:hAnsi="宋体" w:cs="宋体"/>
                <w:color w:val="auto"/>
              </w:rPr>
            </w:pPr>
            <w:r>
              <w:rPr>
                <w:rFonts w:hint="eastAsia" w:ascii="宋体" w:hAnsi="宋体"/>
                <w:bCs/>
                <w:color w:val="auto"/>
              </w:rPr>
              <w:t>运维技术方案（满分35分）</w:t>
            </w:r>
          </w:p>
        </w:tc>
        <w:tc>
          <w:tcPr>
            <w:tcW w:w="6812" w:type="dxa"/>
            <w:tcBorders>
              <w:top w:val="single" w:color="auto" w:sz="4" w:space="0"/>
              <w:left w:val="single" w:color="auto" w:sz="4" w:space="0"/>
              <w:bottom w:val="single" w:color="auto" w:sz="4" w:space="0"/>
              <w:right w:val="single" w:color="auto" w:sz="4" w:space="0"/>
            </w:tcBorders>
            <w:vAlign w:val="center"/>
          </w:tcPr>
          <w:p w14:paraId="3800F9DE">
            <w:pPr>
              <w:shd w:val="clear" w:color="auto"/>
              <w:tabs>
                <w:tab w:val="left" w:pos="1440"/>
              </w:tabs>
              <w:spacing w:line="380" w:lineRule="exact"/>
              <w:ind w:firstLine="147" w:firstLineChars="70"/>
              <w:rPr>
                <w:rFonts w:hint="eastAsia" w:ascii="宋体" w:hAnsi="宋体"/>
                <w:bCs/>
                <w:color w:val="auto"/>
              </w:rPr>
            </w:pPr>
            <w:r>
              <w:rPr>
                <w:rFonts w:hint="eastAsia" w:ascii="宋体" w:hAnsi="宋体"/>
                <w:bCs/>
                <w:color w:val="auto"/>
              </w:rPr>
              <w:t>一档（20分）：投标人提供的运维技术方案，包含以下内容：</w:t>
            </w:r>
          </w:p>
          <w:p w14:paraId="187E8F25">
            <w:pPr>
              <w:shd w:val="clear" w:color="auto"/>
              <w:tabs>
                <w:tab w:val="left" w:pos="1440"/>
              </w:tabs>
              <w:spacing w:line="380" w:lineRule="exact"/>
              <w:ind w:firstLine="147" w:firstLineChars="70"/>
              <w:rPr>
                <w:rFonts w:hint="eastAsia" w:ascii="宋体" w:hAnsi="宋体"/>
                <w:bCs/>
                <w:color w:val="auto"/>
              </w:rPr>
            </w:pPr>
            <w:r>
              <w:rPr>
                <w:rFonts w:hint="eastAsia" w:ascii="宋体" w:hAnsi="宋体"/>
                <w:bCs/>
                <w:color w:val="auto"/>
              </w:rPr>
              <w:t>1、广西公安交通管理综合应用平台建设情况，提供系统业务流程、网络架构、数据分布等内容的详细描述，</w:t>
            </w:r>
            <w:r>
              <w:rPr>
                <w:rFonts w:hint="eastAsia" w:ascii="宋体" w:hAnsi="宋体"/>
                <w:bCs/>
                <w:color w:val="auto"/>
                <w:szCs w:val="21"/>
              </w:rPr>
              <w:t>服务方案结构清晰，服务内容切实可行；</w:t>
            </w:r>
          </w:p>
          <w:p w14:paraId="4A463B95">
            <w:pPr>
              <w:shd w:val="clear" w:color="auto"/>
              <w:tabs>
                <w:tab w:val="left" w:pos="1440"/>
              </w:tabs>
              <w:spacing w:line="380" w:lineRule="exact"/>
              <w:ind w:firstLine="147" w:firstLineChars="70"/>
              <w:rPr>
                <w:rFonts w:hint="eastAsia" w:ascii="宋体" w:hAnsi="宋体"/>
                <w:bCs/>
                <w:color w:val="auto"/>
              </w:rPr>
            </w:pPr>
            <w:r>
              <w:rPr>
                <w:rFonts w:hint="eastAsia" w:ascii="宋体" w:hAnsi="宋体"/>
                <w:bCs/>
                <w:color w:val="auto"/>
              </w:rPr>
              <w:t>2、南宁市现有自建的车驾管业务监管平台建设情况，提供系统业务流程、网络架构、数据分布等内容的详细描述，</w:t>
            </w:r>
            <w:r>
              <w:rPr>
                <w:rFonts w:hint="eastAsia" w:ascii="宋体" w:hAnsi="宋体"/>
                <w:bCs/>
                <w:color w:val="auto"/>
                <w:szCs w:val="21"/>
              </w:rPr>
              <w:t>服务方案结构清晰，服务内容切实可行；</w:t>
            </w:r>
          </w:p>
          <w:p w14:paraId="0368A55D">
            <w:pPr>
              <w:shd w:val="clear" w:color="auto"/>
              <w:tabs>
                <w:tab w:val="left" w:pos="1440"/>
              </w:tabs>
              <w:spacing w:line="380" w:lineRule="exact"/>
              <w:ind w:firstLine="147" w:firstLineChars="70"/>
              <w:rPr>
                <w:rFonts w:hint="eastAsia" w:ascii="宋体" w:hAnsi="宋体"/>
                <w:bCs/>
                <w:color w:val="auto"/>
              </w:rPr>
            </w:pPr>
            <w:r>
              <w:rPr>
                <w:rFonts w:hint="eastAsia" w:ascii="宋体" w:hAnsi="宋体"/>
                <w:bCs/>
                <w:color w:val="auto"/>
              </w:rPr>
              <w:t>二档（25分）：满足一档的基础上，投标人提供的运维技术方案，包含以下内容：</w:t>
            </w:r>
          </w:p>
          <w:p w14:paraId="609C9948">
            <w:pPr>
              <w:shd w:val="clear" w:color="auto"/>
              <w:tabs>
                <w:tab w:val="left" w:pos="1440"/>
              </w:tabs>
              <w:spacing w:line="380" w:lineRule="exact"/>
              <w:ind w:firstLine="147" w:firstLineChars="70"/>
              <w:rPr>
                <w:rFonts w:hint="eastAsia" w:ascii="宋体" w:hAnsi="宋体"/>
                <w:bCs/>
                <w:color w:val="auto"/>
              </w:rPr>
            </w:pPr>
            <w:r>
              <w:rPr>
                <w:rFonts w:hint="eastAsia" w:ascii="宋体" w:hAnsi="宋体"/>
                <w:bCs/>
                <w:color w:val="auto"/>
              </w:rPr>
              <w:t>1、广西公安交通管理综合应用平台建设情况，提供系统业务流程、网络架构、数据分布、系统业务量、数据量、软硬件运行环境配置等内容的详细描述，</w:t>
            </w:r>
            <w:r>
              <w:rPr>
                <w:rFonts w:hint="eastAsia" w:ascii="宋体" w:hAnsi="宋体"/>
                <w:bCs/>
                <w:color w:val="auto"/>
                <w:szCs w:val="21"/>
              </w:rPr>
              <w:t>服务方案结构清晰，服务内容切实可行；</w:t>
            </w:r>
          </w:p>
          <w:p w14:paraId="72B13758">
            <w:pPr>
              <w:shd w:val="clear" w:color="auto"/>
              <w:tabs>
                <w:tab w:val="left" w:pos="1440"/>
              </w:tabs>
              <w:spacing w:line="380" w:lineRule="exact"/>
              <w:ind w:firstLine="147" w:firstLineChars="70"/>
              <w:rPr>
                <w:rFonts w:hint="eastAsia" w:ascii="宋体" w:hAnsi="宋体"/>
                <w:bCs/>
                <w:color w:val="auto"/>
                <w:szCs w:val="21"/>
              </w:rPr>
            </w:pPr>
            <w:r>
              <w:rPr>
                <w:rFonts w:hint="eastAsia" w:ascii="宋体" w:hAnsi="宋体"/>
                <w:bCs/>
                <w:color w:val="auto"/>
              </w:rPr>
              <w:t>2、南宁市现有自建的车驾管业务监管平台建设情况，提供系统业务流程、网络架构、数据分布、系统业务量、数据量、软硬件运行环境配置等内容的详细描述，</w:t>
            </w:r>
            <w:r>
              <w:rPr>
                <w:rFonts w:hint="eastAsia" w:ascii="宋体" w:hAnsi="宋体"/>
                <w:bCs/>
                <w:color w:val="auto"/>
                <w:szCs w:val="21"/>
              </w:rPr>
              <w:t>服务方案结构清晰，服务内容切实可行；</w:t>
            </w:r>
          </w:p>
          <w:p w14:paraId="13A52328">
            <w:pPr>
              <w:shd w:val="clear" w:color="auto"/>
              <w:tabs>
                <w:tab w:val="left" w:pos="1440"/>
              </w:tabs>
              <w:spacing w:line="380" w:lineRule="exact"/>
              <w:ind w:firstLine="147" w:firstLineChars="70"/>
              <w:rPr>
                <w:rFonts w:hint="eastAsia" w:ascii="宋体" w:hAnsi="宋体"/>
                <w:bCs/>
                <w:color w:val="auto"/>
              </w:rPr>
            </w:pPr>
            <w:r>
              <w:rPr>
                <w:rFonts w:hint="eastAsia" w:ascii="宋体" w:hAnsi="宋体"/>
                <w:bCs/>
                <w:color w:val="auto"/>
              </w:rPr>
              <w:t>三档（30分）：满足二档的基础上，投标人提供的运维技术方案，包含以下内容：</w:t>
            </w:r>
          </w:p>
          <w:p w14:paraId="4142767F">
            <w:pPr>
              <w:shd w:val="clear" w:color="auto"/>
              <w:tabs>
                <w:tab w:val="left" w:pos="1440"/>
              </w:tabs>
              <w:spacing w:line="380" w:lineRule="exact"/>
              <w:ind w:firstLine="147" w:firstLineChars="70"/>
              <w:rPr>
                <w:rFonts w:hint="eastAsia" w:ascii="宋体" w:hAnsi="宋体"/>
                <w:bCs/>
                <w:color w:val="auto"/>
              </w:rPr>
            </w:pPr>
            <w:r>
              <w:rPr>
                <w:rFonts w:hint="eastAsia" w:ascii="宋体" w:hAnsi="宋体"/>
                <w:bCs/>
                <w:color w:val="auto"/>
              </w:rPr>
              <w:t>1、广西公安交通管理综合应用平台建设情况，提供系统现状了解程度、系统业务流程、系统界面、网络架构、数据分布、系统业务量、数据量、软硬件运行环境配置等内容的详细描述，</w:t>
            </w:r>
            <w:r>
              <w:rPr>
                <w:rFonts w:hint="eastAsia" w:ascii="宋体" w:hAnsi="宋体"/>
                <w:bCs/>
                <w:color w:val="auto"/>
                <w:szCs w:val="21"/>
              </w:rPr>
              <w:t>服务方案结构清晰，服务内容切实可行；</w:t>
            </w:r>
          </w:p>
          <w:p w14:paraId="2DC8AC1F">
            <w:pPr>
              <w:shd w:val="clear" w:color="auto"/>
              <w:tabs>
                <w:tab w:val="left" w:pos="1440"/>
              </w:tabs>
              <w:spacing w:line="380" w:lineRule="exact"/>
              <w:ind w:firstLine="147" w:firstLineChars="70"/>
              <w:rPr>
                <w:rFonts w:hint="eastAsia" w:ascii="宋体" w:hAnsi="宋体"/>
                <w:bCs/>
                <w:color w:val="auto"/>
              </w:rPr>
            </w:pPr>
            <w:r>
              <w:rPr>
                <w:rFonts w:hint="eastAsia" w:ascii="宋体" w:hAnsi="宋体"/>
                <w:bCs/>
                <w:color w:val="auto"/>
              </w:rPr>
              <w:t>2、南宁市现有自建的车驾管业务监管平台建设情况，提供系统现状了解程度、系统业务流程、系统界面、网络架构、数据分布、系统业务量、数据量、软硬件运行环境配置等内容的详细描述，</w:t>
            </w:r>
            <w:r>
              <w:rPr>
                <w:rFonts w:hint="eastAsia" w:ascii="宋体" w:hAnsi="宋体"/>
                <w:bCs/>
                <w:color w:val="auto"/>
                <w:szCs w:val="21"/>
              </w:rPr>
              <w:t>服务方案结构清晰，服务内容切实可行；</w:t>
            </w:r>
          </w:p>
          <w:p w14:paraId="067FEDC4">
            <w:pPr>
              <w:shd w:val="clear" w:color="auto"/>
              <w:spacing w:line="380" w:lineRule="exact"/>
              <w:rPr>
                <w:rFonts w:hint="eastAsia" w:ascii="宋体" w:hAnsi="宋体"/>
                <w:bCs/>
                <w:color w:val="auto"/>
              </w:rPr>
            </w:pPr>
            <w:r>
              <w:rPr>
                <w:rFonts w:hint="eastAsia" w:ascii="宋体" w:hAnsi="宋体"/>
                <w:bCs/>
                <w:color w:val="auto"/>
              </w:rPr>
              <w:t>四档（35分）：满足三档的基础上，投标人提供的运维技术方案，包含以下内容：</w:t>
            </w:r>
          </w:p>
          <w:p w14:paraId="74D13D22">
            <w:pPr>
              <w:shd w:val="clear" w:color="auto"/>
              <w:tabs>
                <w:tab w:val="left" w:pos="1440"/>
              </w:tabs>
              <w:spacing w:line="380" w:lineRule="exact"/>
              <w:ind w:firstLine="147" w:firstLineChars="70"/>
              <w:rPr>
                <w:rFonts w:hint="eastAsia" w:ascii="宋体" w:hAnsi="宋体"/>
                <w:bCs/>
                <w:color w:val="auto"/>
              </w:rPr>
            </w:pPr>
            <w:r>
              <w:rPr>
                <w:rFonts w:hint="eastAsia" w:ascii="宋体" w:hAnsi="宋体"/>
                <w:bCs/>
                <w:color w:val="auto"/>
              </w:rPr>
              <w:t>1、广西公安交通管理综合应用平台建设情况，提供系统现状了解程度、系统业务流程、系统界面、网络架构、数据分布、系统业务量、数据量、软硬件运行环境配置等内容的详细描述，</w:t>
            </w:r>
            <w:r>
              <w:rPr>
                <w:rFonts w:hint="eastAsia" w:ascii="宋体" w:hAnsi="宋体"/>
                <w:bCs/>
                <w:color w:val="auto"/>
                <w:szCs w:val="21"/>
              </w:rPr>
              <w:t>服务方案结构清晰，服务内容切实可行；</w:t>
            </w:r>
          </w:p>
          <w:p w14:paraId="1A2345C1">
            <w:pPr>
              <w:shd w:val="clear" w:color="auto"/>
              <w:tabs>
                <w:tab w:val="left" w:pos="1440"/>
              </w:tabs>
              <w:spacing w:line="380" w:lineRule="exact"/>
              <w:ind w:firstLine="147" w:firstLineChars="70"/>
              <w:rPr>
                <w:rFonts w:hint="eastAsia" w:ascii="宋体" w:hAnsi="宋体"/>
                <w:bCs/>
                <w:color w:val="auto"/>
              </w:rPr>
            </w:pPr>
            <w:r>
              <w:rPr>
                <w:rFonts w:hint="eastAsia" w:ascii="宋体" w:hAnsi="宋体"/>
                <w:bCs/>
                <w:color w:val="auto"/>
              </w:rPr>
              <w:t>2、南宁市现有自建的车驾管业务监管平台建设情况，提供系统现状了解程度、系统业务流程、系统界面、网络架构、数据分布、系统业务量、数据量、软硬件运行环境配置等内容的详细描述，</w:t>
            </w:r>
            <w:r>
              <w:rPr>
                <w:rFonts w:hint="eastAsia" w:ascii="宋体" w:hAnsi="宋体"/>
                <w:bCs/>
                <w:color w:val="auto"/>
                <w:szCs w:val="21"/>
              </w:rPr>
              <w:t>服务方案结构清晰，服务内容切实可行；</w:t>
            </w:r>
          </w:p>
          <w:p w14:paraId="5637AF17">
            <w:pPr>
              <w:shd w:val="clear" w:color="auto"/>
              <w:spacing w:line="380" w:lineRule="exact"/>
              <w:rPr>
                <w:rFonts w:hint="eastAsia" w:ascii="宋体" w:hAnsi="宋体"/>
                <w:bCs/>
                <w:color w:val="auto"/>
              </w:rPr>
            </w:pPr>
            <w:r>
              <w:rPr>
                <w:rFonts w:hint="eastAsia" w:ascii="宋体" w:hAnsi="宋体"/>
                <w:bCs/>
                <w:color w:val="auto"/>
              </w:rPr>
              <w:t>3、项目实施过程中，投标人对本项目实施管理方案，包含组织管理、质量把控和培训服务等内容的详细阐述，</w:t>
            </w:r>
            <w:r>
              <w:rPr>
                <w:rFonts w:hint="eastAsia" w:ascii="宋体" w:hAnsi="宋体"/>
                <w:bCs/>
                <w:color w:val="auto"/>
                <w:szCs w:val="21"/>
              </w:rPr>
              <w:t>服务方案结构清晰，服务内容切实可行，</w:t>
            </w:r>
            <w:r>
              <w:rPr>
                <w:rFonts w:hint="eastAsia" w:ascii="宋体" w:hAnsi="宋体"/>
                <w:bCs/>
                <w:color w:val="auto"/>
              </w:rPr>
              <w:t>整体方案完善并优于项目需求。</w:t>
            </w:r>
          </w:p>
          <w:p w14:paraId="3144E51D">
            <w:pPr>
              <w:widowControl/>
              <w:shd w:val="clear" w:color="auto"/>
              <w:snapToGrid w:val="0"/>
              <w:spacing w:line="360" w:lineRule="auto"/>
              <w:ind w:firstLine="420" w:firstLineChars="200"/>
              <w:rPr>
                <w:rFonts w:hint="eastAsia" w:hAnsi="宋体" w:cs="宋体"/>
                <w:color w:val="auto"/>
              </w:rPr>
            </w:pPr>
            <w:r>
              <w:rPr>
                <w:rFonts w:hint="eastAsia" w:ascii="宋体" w:hAnsi="宋体"/>
                <w:color w:val="auto"/>
              </w:rPr>
              <w:t>注：不满足最低档次要求的不得分。</w:t>
            </w:r>
          </w:p>
        </w:tc>
      </w:tr>
      <w:tr w14:paraId="5E00C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84" w:type="dxa"/>
            <w:vMerge w:val="continue"/>
            <w:tcBorders>
              <w:top w:val="single" w:color="auto" w:sz="4" w:space="0"/>
              <w:left w:val="single" w:color="auto" w:sz="4" w:space="0"/>
              <w:bottom w:val="single" w:color="auto" w:sz="4" w:space="0"/>
              <w:right w:val="single" w:color="auto" w:sz="4" w:space="0"/>
            </w:tcBorders>
            <w:vAlign w:val="center"/>
          </w:tcPr>
          <w:p w14:paraId="65B8627E">
            <w:pPr>
              <w:widowControl/>
              <w:shd w:val="clear" w:color="auto"/>
              <w:spacing w:after="0" w:line="240" w:lineRule="auto"/>
              <w:jc w:val="left"/>
              <w:rPr>
                <w:rFonts w:hint="eastAsia" w:ascii="宋体" w:hAnsi="宋体" w:cs="宋体"/>
                <w:color w:val="auto"/>
                <w:szCs w:val="21"/>
              </w:rPr>
            </w:pPr>
          </w:p>
        </w:tc>
        <w:tc>
          <w:tcPr>
            <w:tcW w:w="984" w:type="dxa"/>
            <w:vMerge w:val="continue"/>
            <w:tcBorders>
              <w:top w:val="single" w:color="auto" w:sz="4" w:space="0"/>
              <w:left w:val="single" w:color="auto" w:sz="4" w:space="0"/>
              <w:bottom w:val="single" w:color="auto" w:sz="4" w:space="0"/>
              <w:right w:val="single" w:color="auto" w:sz="4" w:space="0"/>
            </w:tcBorders>
            <w:vAlign w:val="center"/>
          </w:tcPr>
          <w:p w14:paraId="6DA76798">
            <w:pPr>
              <w:widowControl/>
              <w:shd w:val="clear" w:color="auto"/>
              <w:spacing w:after="0" w:line="240" w:lineRule="auto"/>
              <w:jc w:val="left"/>
              <w:rPr>
                <w:rFonts w:hint="eastAsia" w:ascii="宋体" w:hAnsi="宋体" w:cs="宋体"/>
                <w:color w:val="auto"/>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4A3E1AAB">
            <w:pPr>
              <w:widowControl/>
              <w:shd w:val="clear" w:color="auto"/>
              <w:snapToGrid w:val="0"/>
              <w:spacing w:line="360" w:lineRule="auto"/>
              <w:jc w:val="center"/>
              <w:rPr>
                <w:rFonts w:hint="eastAsia" w:ascii="宋体" w:hAnsi="宋体"/>
                <w:bCs/>
                <w:color w:val="auto"/>
              </w:rPr>
            </w:pPr>
            <w:r>
              <w:rPr>
                <w:rFonts w:hint="eastAsia" w:ascii="宋体" w:hAnsi="宋体" w:cs="宋体"/>
                <w:bCs/>
                <w:color w:val="auto"/>
                <w:kern w:val="0"/>
                <w:szCs w:val="21"/>
              </w:rPr>
              <w:t>运维项目管理经验分（满分15分）</w:t>
            </w:r>
          </w:p>
        </w:tc>
        <w:tc>
          <w:tcPr>
            <w:tcW w:w="6812" w:type="dxa"/>
            <w:tcBorders>
              <w:top w:val="single" w:color="auto" w:sz="4" w:space="0"/>
              <w:left w:val="single" w:color="auto" w:sz="4" w:space="0"/>
              <w:bottom w:val="single" w:color="auto" w:sz="4" w:space="0"/>
              <w:right w:val="single" w:color="auto" w:sz="4" w:space="0"/>
            </w:tcBorders>
            <w:vAlign w:val="center"/>
          </w:tcPr>
          <w:p w14:paraId="4B91F40D">
            <w:pPr>
              <w:widowControl/>
              <w:shd w:val="clear" w:color="auto"/>
              <w:snapToGrid w:val="0"/>
              <w:spacing w:line="360" w:lineRule="auto"/>
              <w:ind w:firstLine="420" w:firstLineChars="200"/>
              <w:rPr>
                <w:rFonts w:hint="eastAsia" w:ascii="宋体" w:hAnsi="宋体"/>
                <w:bCs/>
                <w:color w:val="auto"/>
                <w:szCs w:val="21"/>
              </w:rPr>
            </w:pPr>
            <w:r>
              <w:rPr>
                <w:rFonts w:hint="eastAsia" w:ascii="宋体" w:hAnsi="宋体"/>
                <w:bCs/>
                <w:color w:val="auto"/>
                <w:szCs w:val="21"/>
              </w:rPr>
              <w:t>评委根据投标人提供的运维项目</w:t>
            </w:r>
            <w:r>
              <w:rPr>
                <w:rFonts w:hint="eastAsia" w:ascii="宋体" w:hAnsi="宋体" w:cs="宋体"/>
                <w:bCs/>
                <w:color w:val="auto"/>
                <w:kern w:val="0"/>
                <w:szCs w:val="21"/>
              </w:rPr>
              <w:t>管理经验</w:t>
            </w:r>
            <w:r>
              <w:rPr>
                <w:rFonts w:hint="eastAsia" w:ascii="宋体" w:hAnsi="宋体"/>
                <w:bCs/>
                <w:color w:val="auto"/>
                <w:szCs w:val="21"/>
              </w:rPr>
              <w:t>，独立打分，未提供方案不得分。</w:t>
            </w:r>
          </w:p>
          <w:p w14:paraId="394C8013">
            <w:pPr>
              <w:widowControl/>
              <w:shd w:val="clear" w:color="auto"/>
              <w:snapToGrid w:val="0"/>
              <w:spacing w:line="360" w:lineRule="auto"/>
              <w:ind w:firstLine="420" w:firstLineChars="200"/>
              <w:rPr>
                <w:rFonts w:hint="eastAsia" w:ascii="宋体" w:hAnsi="宋体"/>
                <w:bCs/>
                <w:color w:val="auto"/>
                <w:szCs w:val="21"/>
              </w:rPr>
            </w:pPr>
            <w:r>
              <w:rPr>
                <w:rFonts w:hint="eastAsia" w:ascii="宋体" w:hAnsi="宋体"/>
                <w:bCs/>
                <w:color w:val="auto"/>
                <w:szCs w:val="21"/>
              </w:rPr>
              <w:t>一档(5分) 供应商对运维项目等认识与理解，运维方案合理契合项目实际，有清晰的平台概述、平台现状等详细描述，并能满足采购人实际业务需求</w:t>
            </w:r>
          </w:p>
          <w:p w14:paraId="46DA1B37">
            <w:pPr>
              <w:widowControl/>
              <w:shd w:val="clear" w:color="auto"/>
              <w:snapToGrid w:val="0"/>
              <w:spacing w:line="360" w:lineRule="auto"/>
              <w:ind w:firstLine="420" w:firstLineChars="200"/>
              <w:rPr>
                <w:rFonts w:hint="eastAsia" w:ascii="宋体" w:hAnsi="宋体"/>
                <w:bCs/>
                <w:color w:val="auto"/>
                <w:szCs w:val="21"/>
              </w:rPr>
            </w:pPr>
            <w:r>
              <w:rPr>
                <w:rFonts w:hint="eastAsia" w:ascii="宋体" w:hAnsi="宋体"/>
                <w:bCs/>
                <w:color w:val="auto"/>
                <w:szCs w:val="21"/>
              </w:rPr>
              <w:t>二档（10分）：在满足一档的基础上，投标人具备成熟可行的运维人员管理措施，包含人员政治审查、岗前培训、人员变更管理等，</w:t>
            </w:r>
            <w:r>
              <w:rPr>
                <w:rFonts w:hint="eastAsia"/>
                <w:color w:val="auto"/>
                <w:kern w:val="0"/>
                <w:szCs w:val="21"/>
              </w:rPr>
              <w:t>阐述完整详尽、逻辑清晰，完全满足需求。</w:t>
            </w:r>
            <w:r>
              <w:rPr>
                <w:rFonts w:hint="eastAsia" w:ascii="宋体" w:hAnsi="宋体"/>
                <w:bCs/>
                <w:color w:val="auto"/>
                <w:szCs w:val="21"/>
              </w:rPr>
              <w:t xml:space="preserve"> </w:t>
            </w:r>
          </w:p>
          <w:p w14:paraId="3852DD4E">
            <w:pPr>
              <w:widowControl/>
              <w:shd w:val="clear" w:color="auto"/>
              <w:snapToGrid w:val="0"/>
              <w:spacing w:line="360" w:lineRule="auto"/>
              <w:ind w:firstLine="420" w:firstLineChars="200"/>
              <w:rPr>
                <w:rFonts w:hint="eastAsia" w:ascii="宋体" w:hAnsi="宋体"/>
                <w:bCs/>
                <w:color w:val="auto"/>
              </w:rPr>
            </w:pPr>
            <w:r>
              <w:rPr>
                <w:rFonts w:hint="eastAsia" w:ascii="宋体" w:hAnsi="宋体"/>
                <w:bCs/>
                <w:color w:val="auto"/>
                <w:szCs w:val="21"/>
              </w:rPr>
              <w:t>三档（15分）：在满足二档的基础上，投标人</w:t>
            </w:r>
            <w:r>
              <w:rPr>
                <w:rFonts w:hint="eastAsia"/>
                <w:color w:val="auto"/>
                <w:kern w:val="0"/>
                <w:szCs w:val="21"/>
              </w:rPr>
              <w:t>具备同类项目的运维管理经验和优势，提供重大活动现场保障和突发应急方案和措施，阐述完整详尽、逻辑清晰，完全满足需求。</w:t>
            </w:r>
          </w:p>
        </w:tc>
      </w:tr>
      <w:tr w14:paraId="63DB1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84" w:type="dxa"/>
            <w:vMerge w:val="continue"/>
            <w:tcBorders>
              <w:top w:val="single" w:color="auto" w:sz="4" w:space="0"/>
              <w:left w:val="single" w:color="auto" w:sz="4" w:space="0"/>
              <w:bottom w:val="single" w:color="auto" w:sz="4" w:space="0"/>
              <w:right w:val="single" w:color="auto" w:sz="4" w:space="0"/>
            </w:tcBorders>
            <w:vAlign w:val="center"/>
          </w:tcPr>
          <w:p w14:paraId="5F1449A4">
            <w:pPr>
              <w:widowControl/>
              <w:shd w:val="clear" w:color="auto"/>
              <w:spacing w:after="0" w:line="240" w:lineRule="auto"/>
              <w:jc w:val="left"/>
              <w:rPr>
                <w:rFonts w:hint="eastAsia" w:ascii="宋体" w:hAnsi="宋体" w:cs="宋体"/>
                <w:color w:val="auto"/>
                <w:szCs w:val="21"/>
              </w:rPr>
            </w:pPr>
          </w:p>
        </w:tc>
        <w:tc>
          <w:tcPr>
            <w:tcW w:w="984" w:type="dxa"/>
            <w:vMerge w:val="continue"/>
            <w:tcBorders>
              <w:top w:val="single" w:color="auto" w:sz="4" w:space="0"/>
              <w:left w:val="single" w:color="auto" w:sz="4" w:space="0"/>
              <w:bottom w:val="single" w:color="auto" w:sz="4" w:space="0"/>
              <w:right w:val="single" w:color="auto" w:sz="4" w:space="0"/>
            </w:tcBorders>
            <w:vAlign w:val="center"/>
          </w:tcPr>
          <w:p w14:paraId="285A03F4">
            <w:pPr>
              <w:widowControl/>
              <w:shd w:val="clear" w:color="auto"/>
              <w:spacing w:after="0" w:line="240" w:lineRule="auto"/>
              <w:jc w:val="left"/>
              <w:rPr>
                <w:rFonts w:hint="eastAsia" w:ascii="宋体" w:hAnsi="宋体" w:cs="宋体"/>
                <w:color w:val="auto"/>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20566648">
            <w:pPr>
              <w:widowControl/>
              <w:shd w:val="clear" w:color="auto"/>
              <w:snapToGrid w:val="0"/>
              <w:spacing w:line="360" w:lineRule="auto"/>
              <w:jc w:val="center"/>
              <w:rPr>
                <w:rFonts w:hint="eastAsia" w:ascii="宋体" w:hAnsi="宋体" w:cs="宋体"/>
                <w:color w:val="auto"/>
                <w:szCs w:val="21"/>
              </w:rPr>
            </w:pPr>
            <w:r>
              <w:rPr>
                <w:rFonts w:hint="eastAsia" w:ascii="宋体" w:hAnsi="宋体"/>
                <w:color w:val="auto"/>
              </w:rPr>
              <w:t>售后服务方案（满分20分）</w:t>
            </w:r>
          </w:p>
        </w:tc>
        <w:tc>
          <w:tcPr>
            <w:tcW w:w="6812" w:type="dxa"/>
            <w:tcBorders>
              <w:top w:val="single" w:color="auto" w:sz="4" w:space="0"/>
              <w:left w:val="single" w:color="auto" w:sz="4" w:space="0"/>
              <w:bottom w:val="single" w:color="auto" w:sz="4" w:space="0"/>
              <w:right w:val="single" w:color="auto" w:sz="4" w:space="0"/>
            </w:tcBorders>
            <w:vAlign w:val="center"/>
          </w:tcPr>
          <w:p w14:paraId="2D9EAC4D">
            <w:pPr>
              <w:widowControl/>
              <w:shd w:val="clear" w:color="auto"/>
              <w:snapToGrid w:val="0"/>
              <w:spacing w:line="360" w:lineRule="auto"/>
              <w:ind w:firstLine="420" w:firstLineChars="200"/>
              <w:rPr>
                <w:rFonts w:hint="eastAsia" w:ascii="宋体" w:hAnsi="宋体"/>
                <w:color w:val="auto"/>
              </w:rPr>
            </w:pPr>
            <w:r>
              <w:rPr>
                <w:rFonts w:hint="eastAsia" w:ascii="宋体" w:hAnsi="宋体"/>
                <w:color w:val="auto"/>
              </w:rPr>
              <w:t>一档（10分）：</w:t>
            </w:r>
            <w:r>
              <w:rPr>
                <w:rFonts w:hint="eastAsia" w:ascii="宋体" w:hAnsi="宋体"/>
                <w:bCs/>
                <w:color w:val="auto"/>
              </w:rPr>
              <w:t>投标人提供的售后服务方案，包含以下内容：</w:t>
            </w:r>
            <w:r>
              <w:rPr>
                <w:rFonts w:hint="eastAsia" w:ascii="宋体" w:hAnsi="宋体"/>
                <w:color w:val="auto"/>
              </w:rPr>
              <w:t>售后服务支持、服务流程、响应时间、应急预案、故障解决等方面内容，</w:t>
            </w:r>
            <w:r>
              <w:rPr>
                <w:rFonts w:hint="eastAsia" w:ascii="宋体" w:hAnsi="宋体"/>
                <w:bCs/>
                <w:color w:val="auto"/>
                <w:szCs w:val="21"/>
              </w:rPr>
              <w:t>服务方案结构清晰，服务内容切实可行；</w:t>
            </w:r>
          </w:p>
          <w:p w14:paraId="3B44DF23">
            <w:pPr>
              <w:widowControl/>
              <w:shd w:val="clear" w:color="auto"/>
              <w:snapToGrid w:val="0"/>
              <w:spacing w:line="360" w:lineRule="auto"/>
              <w:ind w:firstLine="420" w:firstLineChars="200"/>
              <w:rPr>
                <w:rFonts w:hint="eastAsia" w:ascii="宋体" w:hAnsi="宋体"/>
                <w:color w:val="auto"/>
              </w:rPr>
            </w:pPr>
            <w:r>
              <w:rPr>
                <w:rFonts w:hint="eastAsia" w:ascii="宋体" w:hAnsi="宋体"/>
                <w:color w:val="auto"/>
              </w:rPr>
              <w:t>二档（15分）：</w:t>
            </w:r>
            <w:r>
              <w:rPr>
                <w:rFonts w:hint="eastAsia" w:ascii="宋体" w:hAnsi="宋体"/>
                <w:bCs/>
                <w:color w:val="auto"/>
              </w:rPr>
              <w:t>投标人提供的售后服务方案，包含以下内容：</w:t>
            </w:r>
            <w:r>
              <w:rPr>
                <w:rFonts w:hint="eastAsia" w:ascii="宋体" w:hAnsi="宋体"/>
                <w:color w:val="auto"/>
              </w:rPr>
              <w:t>售后服务支持、服务流程、响应时间、用户回访、保密承诺、应急预案、故障解决、培训计划、拟投入售后服务人员等，</w:t>
            </w:r>
            <w:r>
              <w:rPr>
                <w:rFonts w:hint="eastAsia" w:ascii="宋体" w:hAnsi="宋体"/>
                <w:bCs/>
                <w:color w:val="auto"/>
                <w:szCs w:val="21"/>
              </w:rPr>
              <w:t>服务方案结构清晰，服务内容切实可行；</w:t>
            </w:r>
          </w:p>
          <w:p w14:paraId="5C312166">
            <w:pPr>
              <w:widowControl/>
              <w:shd w:val="clear" w:color="auto"/>
              <w:snapToGrid w:val="0"/>
              <w:spacing w:line="360" w:lineRule="auto"/>
              <w:ind w:firstLine="420" w:firstLineChars="200"/>
              <w:rPr>
                <w:rFonts w:hint="eastAsia" w:ascii="宋体" w:hAnsi="宋体" w:cs="宋体"/>
                <w:color w:val="auto"/>
                <w:szCs w:val="21"/>
              </w:rPr>
            </w:pPr>
            <w:r>
              <w:rPr>
                <w:rFonts w:hint="eastAsia" w:ascii="宋体" w:hAnsi="宋体"/>
                <w:color w:val="auto"/>
              </w:rPr>
              <w:t>三档（20分）：</w:t>
            </w:r>
            <w:r>
              <w:rPr>
                <w:rFonts w:hint="eastAsia" w:ascii="宋体" w:hAnsi="宋体"/>
                <w:bCs/>
                <w:color w:val="auto"/>
              </w:rPr>
              <w:t>投标人提供的售后服务方案，包含以下内容：</w:t>
            </w:r>
            <w:r>
              <w:rPr>
                <w:rFonts w:hint="eastAsia" w:ascii="宋体" w:hAnsi="宋体"/>
                <w:color w:val="auto"/>
              </w:rPr>
              <w:t>售后服务支持，服务流程、响应时间优于采购需求；提供用户回访、保密承诺、应急预案、故障解决等内容，表述清晰详细；培训计划够结合当前先进技术，培训内容详实；拟投入售后服务人员配置合理，</w:t>
            </w:r>
            <w:r>
              <w:rPr>
                <w:rFonts w:hint="eastAsia" w:ascii="宋体" w:hAnsi="宋体"/>
                <w:bCs/>
                <w:color w:val="auto"/>
                <w:szCs w:val="21"/>
              </w:rPr>
              <w:t>服务方案结构清晰，服务内容切实可行，</w:t>
            </w:r>
            <w:r>
              <w:rPr>
                <w:rFonts w:hint="eastAsia" w:ascii="宋体" w:hAnsi="宋体"/>
                <w:color w:val="auto"/>
              </w:rPr>
              <w:t>整体方案明显优于项目需求的。</w:t>
            </w:r>
          </w:p>
        </w:tc>
      </w:tr>
      <w:tr w14:paraId="19E76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8" w:hRule="atLeast"/>
          <w:jc w:val="center"/>
        </w:trPr>
        <w:tc>
          <w:tcPr>
            <w:tcW w:w="571" w:type="dxa"/>
            <w:vMerge w:val="restart"/>
            <w:tcBorders>
              <w:top w:val="single" w:color="auto" w:sz="4" w:space="0"/>
              <w:left w:val="single" w:color="auto" w:sz="4" w:space="0"/>
              <w:bottom w:val="single" w:color="auto" w:sz="4" w:space="0"/>
              <w:right w:val="single" w:color="auto" w:sz="4" w:space="0"/>
            </w:tcBorders>
            <w:vAlign w:val="center"/>
          </w:tcPr>
          <w:p w14:paraId="682148D6">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3</w:t>
            </w:r>
          </w:p>
        </w:tc>
        <w:tc>
          <w:tcPr>
            <w:tcW w:w="984" w:type="dxa"/>
            <w:vMerge w:val="restart"/>
            <w:tcBorders>
              <w:top w:val="single" w:color="auto" w:sz="4" w:space="0"/>
              <w:left w:val="single" w:color="auto" w:sz="4" w:space="0"/>
              <w:bottom w:val="single" w:color="auto" w:sz="4" w:space="0"/>
              <w:right w:val="single" w:color="auto" w:sz="4" w:space="0"/>
            </w:tcBorders>
            <w:vAlign w:val="center"/>
          </w:tcPr>
          <w:p w14:paraId="5FF42530">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商务分（20分）</w:t>
            </w:r>
          </w:p>
        </w:tc>
        <w:tc>
          <w:tcPr>
            <w:tcW w:w="1417" w:type="dxa"/>
            <w:tcBorders>
              <w:top w:val="single" w:color="auto" w:sz="4" w:space="0"/>
              <w:left w:val="single" w:color="auto" w:sz="4" w:space="0"/>
              <w:bottom w:val="single" w:color="auto" w:sz="4" w:space="0"/>
              <w:right w:val="single" w:color="auto" w:sz="4" w:space="0"/>
            </w:tcBorders>
            <w:vAlign w:val="center"/>
          </w:tcPr>
          <w:p w14:paraId="34438E69">
            <w:pPr>
              <w:shd w:val="clear" w:color="auto"/>
              <w:spacing w:line="360" w:lineRule="exact"/>
              <w:jc w:val="center"/>
              <w:rPr>
                <w:color w:val="auto"/>
                <w:szCs w:val="21"/>
              </w:rPr>
            </w:pPr>
            <w:r>
              <w:rPr>
                <w:rFonts w:hint="eastAsia"/>
                <w:color w:val="auto"/>
                <w:szCs w:val="21"/>
              </w:rPr>
              <w:t>信誉业绩</w:t>
            </w:r>
          </w:p>
          <w:p w14:paraId="1EBB222C">
            <w:pPr>
              <w:shd w:val="clear" w:color="auto"/>
              <w:adjustRightInd w:val="0"/>
              <w:snapToGrid w:val="0"/>
              <w:spacing w:line="360" w:lineRule="auto"/>
              <w:jc w:val="center"/>
              <w:textAlignment w:val="baseline"/>
              <w:rPr>
                <w:rFonts w:hint="eastAsia" w:ascii="宋体" w:hAnsi="宋体" w:cs="宋体"/>
                <w:bCs/>
                <w:color w:val="auto"/>
                <w:szCs w:val="21"/>
              </w:rPr>
            </w:pPr>
            <w:r>
              <w:rPr>
                <w:rFonts w:hint="eastAsia"/>
                <w:color w:val="auto"/>
                <w:szCs w:val="21"/>
              </w:rPr>
              <w:t>（满分</w:t>
            </w:r>
            <w:r>
              <w:rPr>
                <w:color w:val="auto"/>
                <w:szCs w:val="21"/>
              </w:rPr>
              <w:t>20</w:t>
            </w:r>
            <w:r>
              <w:rPr>
                <w:rFonts w:hint="eastAsia"/>
                <w:color w:val="auto"/>
                <w:szCs w:val="21"/>
              </w:rPr>
              <w:t>分）</w:t>
            </w:r>
          </w:p>
        </w:tc>
        <w:tc>
          <w:tcPr>
            <w:tcW w:w="6812" w:type="dxa"/>
            <w:tcBorders>
              <w:top w:val="single" w:color="auto" w:sz="4" w:space="0"/>
              <w:left w:val="single" w:color="auto" w:sz="4" w:space="0"/>
              <w:bottom w:val="single" w:color="auto" w:sz="4" w:space="0"/>
              <w:right w:val="single" w:color="auto" w:sz="4" w:space="0"/>
            </w:tcBorders>
          </w:tcPr>
          <w:p w14:paraId="0C1AA52A">
            <w:pPr>
              <w:shd w:val="clear" w:color="auto"/>
              <w:spacing w:line="360" w:lineRule="exact"/>
              <w:ind w:firstLine="420" w:firstLineChars="200"/>
              <w:rPr>
                <w:bCs/>
                <w:color w:val="auto"/>
                <w:szCs w:val="21"/>
              </w:rPr>
            </w:pPr>
            <w:r>
              <w:rPr>
                <w:bCs/>
                <w:color w:val="auto"/>
                <w:szCs w:val="21"/>
              </w:rPr>
              <w:t>1</w:t>
            </w:r>
            <w:r>
              <w:rPr>
                <w:rFonts w:hint="eastAsia"/>
                <w:bCs/>
                <w:color w:val="auto"/>
                <w:szCs w:val="21"/>
              </w:rPr>
              <w:t>、供应商具有</w:t>
            </w:r>
            <w:r>
              <w:rPr>
                <w:bCs/>
                <w:color w:val="auto"/>
                <w:szCs w:val="21"/>
              </w:rPr>
              <w:t>ISO9001</w:t>
            </w:r>
            <w:r>
              <w:rPr>
                <w:rFonts w:hint="eastAsia"/>
                <w:bCs/>
                <w:color w:val="auto"/>
                <w:szCs w:val="21"/>
              </w:rPr>
              <w:t>质量管理体系认证</w:t>
            </w:r>
            <w:r>
              <w:rPr>
                <w:rFonts w:hint="eastAsia" w:ascii="宋体" w:hAnsi="宋体"/>
                <w:bCs/>
                <w:color w:val="auto"/>
                <w:szCs w:val="21"/>
              </w:rPr>
              <w:t>证书</w:t>
            </w:r>
            <w:r>
              <w:rPr>
                <w:rFonts w:hint="eastAsia"/>
                <w:bCs/>
                <w:color w:val="auto"/>
                <w:szCs w:val="21"/>
              </w:rPr>
              <w:t>、</w:t>
            </w:r>
            <w:r>
              <w:rPr>
                <w:rFonts w:hint="eastAsia" w:ascii="宋体" w:hAnsi="宋体"/>
                <w:bCs/>
                <w:color w:val="auto"/>
                <w:szCs w:val="21"/>
              </w:rPr>
              <w:t>ISO45001职业健康安全管理体系认证证书</w:t>
            </w:r>
            <w:r>
              <w:rPr>
                <w:rFonts w:hint="eastAsia"/>
                <w:bCs/>
                <w:color w:val="auto"/>
                <w:szCs w:val="21"/>
              </w:rPr>
              <w:t>、</w:t>
            </w:r>
            <w:r>
              <w:rPr>
                <w:rFonts w:hint="eastAsia" w:ascii="宋体" w:hAnsi="宋体"/>
                <w:bCs/>
                <w:color w:val="auto"/>
                <w:szCs w:val="21"/>
              </w:rPr>
              <w:t>ISO14001环境管理体系认证证书、ISO 20000信息技术服务管理体系认证、ISO 27001信息安全管理体系认证证书</w:t>
            </w:r>
            <w:r>
              <w:rPr>
                <w:rFonts w:hint="eastAsia"/>
                <w:bCs/>
                <w:color w:val="auto"/>
                <w:szCs w:val="21"/>
              </w:rPr>
              <w:t>的，每提供一个得</w:t>
            </w:r>
            <w:r>
              <w:rPr>
                <w:bCs/>
                <w:color w:val="auto"/>
                <w:szCs w:val="21"/>
              </w:rPr>
              <w:t>2</w:t>
            </w:r>
            <w:r>
              <w:rPr>
                <w:rFonts w:hint="eastAsia"/>
                <w:bCs/>
                <w:color w:val="auto"/>
                <w:szCs w:val="21"/>
              </w:rPr>
              <w:t>分，满分</w:t>
            </w:r>
            <w:r>
              <w:rPr>
                <w:bCs/>
                <w:color w:val="auto"/>
                <w:szCs w:val="21"/>
              </w:rPr>
              <w:t>10</w:t>
            </w:r>
            <w:r>
              <w:rPr>
                <w:rFonts w:hint="eastAsia"/>
                <w:bCs/>
                <w:color w:val="auto"/>
                <w:szCs w:val="21"/>
              </w:rPr>
              <w:t>分</w:t>
            </w:r>
            <w:r>
              <w:rPr>
                <w:bCs/>
                <w:color w:val="auto"/>
                <w:szCs w:val="21"/>
              </w:rPr>
              <w:t>(</w:t>
            </w:r>
            <w:r>
              <w:rPr>
                <w:rFonts w:hint="eastAsia"/>
                <w:bCs/>
                <w:color w:val="auto"/>
                <w:szCs w:val="21"/>
              </w:rPr>
              <w:t>在响应文件中提供证书复印件加盖公章</w:t>
            </w:r>
            <w:r>
              <w:rPr>
                <w:bCs/>
                <w:color w:val="auto"/>
                <w:szCs w:val="21"/>
              </w:rPr>
              <w:t>)</w:t>
            </w:r>
            <w:r>
              <w:rPr>
                <w:rFonts w:hint="eastAsia"/>
                <w:bCs/>
                <w:color w:val="auto"/>
                <w:szCs w:val="21"/>
              </w:rPr>
              <w:t>；</w:t>
            </w:r>
          </w:p>
          <w:p w14:paraId="753EF20E">
            <w:pPr>
              <w:shd w:val="clear" w:color="auto"/>
              <w:spacing w:line="360" w:lineRule="exact"/>
              <w:ind w:firstLine="420" w:firstLineChars="200"/>
              <w:rPr>
                <w:bCs/>
                <w:color w:val="auto"/>
                <w:szCs w:val="21"/>
              </w:rPr>
            </w:pPr>
            <w:r>
              <w:rPr>
                <w:bCs/>
                <w:color w:val="auto"/>
                <w:szCs w:val="21"/>
              </w:rPr>
              <w:t>2</w:t>
            </w:r>
            <w:r>
              <w:rPr>
                <w:rFonts w:hint="eastAsia"/>
                <w:bCs/>
                <w:color w:val="auto"/>
                <w:szCs w:val="21"/>
              </w:rPr>
              <w:t>、根据拟投入本项目技术负责人具备信息系统运维管理工程师证书的，得</w:t>
            </w:r>
            <w:r>
              <w:rPr>
                <w:bCs/>
                <w:color w:val="auto"/>
                <w:szCs w:val="21"/>
              </w:rPr>
              <w:t>1.5</w:t>
            </w:r>
            <w:r>
              <w:rPr>
                <w:rFonts w:hint="eastAsia"/>
                <w:bCs/>
                <w:color w:val="auto"/>
                <w:szCs w:val="21"/>
              </w:rPr>
              <w:t>分；具有与本项目相关类别的运维管理工作经验的得</w:t>
            </w:r>
            <w:r>
              <w:rPr>
                <w:bCs/>
                <w:color w:val="auto"/>
                <w:szCs w:val="21"/>
              </w:rPr>
              <w:t>1.5</w:t>
            </w:r>
            <w:r>
              <w:rPr>
                <w:rFonts w:hint="eastAsia"/>
                <w:bCs/>
                <w:color w:val="auto"/>
                <w:szCs w:val="21"/>
              </w:rPr>
              <w:t>分，最多得</w:t>
            </w:r>
            <w:r>
              <w:rPr>
                <w:bCs/>
                <w:color w:val="auto"/>
                <w:szCs w:val="21"/>
              </w:rPr>
              <w:t>3</w:t>
            </w:r>
            <w:r>
              <w:rPr>
                <w:rFonts w:hint="eastAsia"/>
                <w:bCs/>
                <w:color w:val="auto"/>
                <w:szCs w:val="21"/>
              </w:rPr>
              <w:t>分。（在响应文件中提供证书复印件及工作经验证明）</w:t>
            </w:r>
          </w:p>
          <w:p w14:paraId="0AD8ECF7">
            <w:pPr>
              <w:shd w:val="clear" w:color="auto"/>
              <w:spacing w:line="360" w:lineRule="exact"/>
              <w:ind w:firstLine="420" w:firstLineChars="200"/>
              <w:rPr>
                <w:bCs/>
                <w:color w:val="auto"/>
                <w:szCs w:val="21"/>
              </w:rPr>
            </w:pPr>
            <w:r>
              <w:rPr>
                <w:bCs/>
                <w:color w:val="auto"/>
                <w:szCs w:val="21"/>
              </w:rPr>
              <w:t>3</w:t>
            </w:r>
            <w:r>
              <w:rPr>
                <w:rFonts w:hint="eastAsia"/>
                <w:bCs/>
                <w:color w:val="auto"/>
                <w:szCs w:val="21"/>
              </w:rPr>
              <w:t>、供应商</w:t>
            </w:r>
            <w:r>
              <w:rPr>
                <w:rFonts w:hint="eastAsia" w:ascii="宋体" w:hAnsi="宋体"/>
                <w:bCs/>
                <w:color w:val="auto"/>
                <w:szCs w:val="21"/>
              </w:rPr>
              <w:t>运维服务态度好，专业能力强，用户满意度高，</w:t>
            </w:r>
            <w:r>
              <w:rPr>
                <w:rFonts w:hint="eastAsia"/>
                <w:bCs/>
                <w:color w:val="auto"/>
                <w:szCs w:val="21"/>
              </w:rPr>
              <w:t>提供</w:t>
            </w:r>
            <w:r>
              <w:rPr>
                <w:bCs/>
                <w:color w:val="auto"/>
                <w:szCs w:val="21"/>
              </w:rPr>
              <w:t>2022</w:t>
            </w:r>
            <w:r>
              <w:rPr>
                <w:rFonts w:hint="eastAsia"/>
                <w:bCs/>
                <w:color w:val="auto"/>
                <w:szCs w:val="21"/>
              </w:rPr>
              <w:t>年</w:t>
            </w:r>
            <w:r>
              <w:rPr>
                <w:bCs/>
                <w:color w:val="auto"/>
                <w:szCs w:val="21"/>
              </w:rPr>
              <w:t>1</w:t>
            </w:r>
            <w:r>
              <w:rPr>
                <w:rFonts w:hint="eastAsia"/>
                <w:bCs/>
                <w:color w:val="auto"/>
                <w:szCs w:val="21"/>
              </w:rPr>
              <w:t>月</w:t>
            </w:r>
            <w:r>
              <w:rPr>
                <w:bCs/>
                <w:color w:val="auto"/>
                <w:szCs w:val="21"/>
              </w:rPr>
              <w:t>1</w:t>
            </w:r>
            <w:r>
              <w:rPr>
                <w:rFonts w:hint="eastAsia"/>
                <w:bCs/>
                <w:color w:val="auto"/>
                <w:szCs w:val="21"/>
              </w:rPr>
              <w:t>日以来具有用户单位运维满意度证明，由用户单位出具的表扬信或其他表彰文件材料，每提供一个得</w:t>
            </w:r>
            <w:r>
              <w:rPr>
                <w:bCs/>
                <w:color w:val="auto"/>
                <w:szCs w:val="21"/>
              </w:rPr>
              <w:t>1</w:t>
            </w:r>
            <w:r>
              <w:rPr>
                <w:rFonts w:hint="eastAsia"/>
                <w:bCs/>
                <w:color w:val="auto"/>
                <w:szCs w:val="21"/>
              </w:rPr>
              <w:t>分，同一用户单位的证明不重复计分，共</w:t>
            </w:r>
            <w:r>
              <w:rPr>
                <w:bCs/>
                <w:color w:val="auto"/>
                <w:szCs w:val="21"/>
              </w:rPr>
              <w:t>4</w:t>
            </w:r>
            <w:r>
              <w:rPr>
                <w:rFonts w:hint="eastAsia"/>
                <w:bCs/>
                <w:color w:val="auto"/>
                <w:szCs w:val="21"/>
              </w:rPr>
              <w:t>分（在响应文件中提供复印件）；</w:t>
            </w:r>
          </w:p>
          <w:p w14:paraId="3F07662B">
            <w:pPr>
              <w:shd w:val="clear" w:color="auto"/>
              <w:spacing w:line="360" w:lineRule="exact"/>
              <w:ind w:firstLine="420" w:firstLineChars="200"/>
              <w:rPr>
                <w:color w:val="auto"/>
              </w:rPr>
            </w:pPr>
            <w:r>
              <w:rPr>
                <w:bCs/>
                <w:color w:val="auto"/>
                <w:szCs w:val="21"/>
              </w:rPr>
              <w:t>4</w:t>
            </w:r>
            <w:r>
              <w:rPr>
                <w:rFonts w:hint="eastAsia"/>
                <w:bCs/>
                <w:color w:val="auto"/>
                <w:szCs w:val="21"/>
              </w:rPr>
              <w:t>、供应商具有</w:t>
            </w:r>
            <w:r>
              <w:rPr>
                <w:bCs/>
                <w:color w:val="auto"/>
                <w:szCs w:val="21"/>
              </w:rPr>
              <w:t>2022</w:t>
            </w:r>
            <w:r>
              <w:rPr>
                <w:rFonts w:hint="eastAsia"/>
                <w:bCs/>
                <w:color w:val="auto"/>
                <w:szCs w:val="21"/>
              </w:rPr>
              <w:t>年</w:t>
            </w:r>
            <w:r>
              <w:rPr>
                <w:bCs/>
                <w:color w:val="auto"/>
                <w:szCs w:val="21"/>
              </w:rPr>
              <w:t>1</w:t>
            </w:r>
            <w:r>
              <w:rPr>
                <w:rFonts w:hint="eastAsia"/>
                <w:bCs/>
                <w:color w:val="auto"/>
                <w:szCs w:val="21"/>
              </w:rPr>
              <w:t>月</w:t>
            </w:r>
            <w:r>
              <w:rPr>
                <w:bCs/>
                <w:color w:val="auto"/>
                <w:szCs w:val="21"/>
              </w:rPr>
              <w:t>1</w:t>
            </w:r>
            <w:r>
              <w:rPr>
                <w:rFonts w:hint="eastAsia"/>
                <w:bCs/>
                <w:color w:val="auto"/>
                <w:szCs w:val="21"/>
              </w:rPr>
              <w:t>日以来的类似项目业绩，每个</w:t>
            </w:r>
            <w:r>
              <w:rPr>
                <w:bCs/>
                <w:color w:val="auto"/>
                <w:szCs w:val="21"/>
              </w:rPr>
              <w:t>1</w:t>
            </w:r>
            <w:r>
              <w:rPr>
                <w:rFonts w:hint="eastAsia"/>
                <w:bCs/>
                <w:color w:val="auto"/>
                <w:szCs w:val="21"/>
              </w:rPr>
              <w:t>分，满分</w:t>
            </w:r>
            <w:r>
              <w:rPr>
                <w:bCs/>
                <w:color w:val="auto"/>
                <w:szCs w:val="21"/>
              </w:rPr>
              <w:t>3</w:t>
            </w:r>
            <w:r>
              <w:rPr>
                <w:rFonts w:hint="eastAsia"/>
                <w:bCs/>
                <w:color w:val="auto"/>
                <w:szCs w:val="21"/>
              </w:rPr>
              <w:t>分</w:t>
            </w:r>
            <w:r>
              <w:rPr>
                <w:bCs/>
                <w:color w:val="auto"/>
                <w:szCs w:val="21"/>
              </w:rPr>
              <w:t>(</w:t>
            </w:r>
            <w:r>
              <w:rPr>
                <w:rFonts w:hint="eastAsia"/>
                <w:bCs/>
                <w:color w:val="auto"/>
                <w:szCs w:val="21"/>
              </w:rPr>
              <w:t>在响应文件中提供合同复印件并加盖公章</w:t>
            </w:r>
            <w:r>
              <w:rPr>
                <w:bCs/>
                <w:color w:val="auto"/>
                <w:szCs w:val="21"/>
              </w:rPr>
              <w:t>)</w:t>
            </w:r>
            <w:r>
              <w:rPr>
                <w:rFonts w:hint="eastAsia"/>
                <w:bCs/>
                <w:color w:val="auto"/>
                <w:szCs w:val="21"/>
              </w:rPr>
              <w:t>；</w:t>
            </w:r>
          </w:p>
        </w:tc>
      </w:tr>
      <w:tr w14:paraId="4F96B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9784" w:type="dxa"/>
            <w:vMerge w:val="continue"/>
            <w:tcBorders>
              <w:top w:val="single" w:color="auto" w:sz="4" w:space="0"/>
              <w:left w:val="single" w:color="auto" w:sz="4" w:space="0"/>
              <w:bottom w:val="single" w:color="auto" w:sz="4" w:space="0"/>
              <w:right w:val="single" w:color="auto" w:sz="4" w:space="0"/>
            </w:tcBorders>
            <w:vAlign w:val="center"/>
          </w:tcPr>
          <w:p w14:paraId="5C6B2983">
            <w:pPr>
              <w:widowControl/>
              <w:shd w:val="clear" w:color="auto"/>
              <w:spacing w:after="0" w:line="240" w:lineRule="auto"/>
              <w:jc w:val="left"/>
              <w:rPr>
                <w:rFonts w:hint="eastAsia" w:ascii="宋体" w:hAnsi="宋体" w:cs="宋体"/>
                <w:color w:val="auto"/>
                <w:szCs w:val="21"/>
              </w:rPr>
            </w:pPr>
          </w:p>
        </w:tc>
        <w:tc>
          <w:tcPr>
            <w:tcW w:w="984" w:type="dxa"/>
            <w:vMerge w:val="continue"/>
            <w:tcBorders>
              <w:top w:val="single" w:color="auto" w:sz="4" w:space="0"/>
              <w:left w:val="single" w:color="auto" w:sz="4" w:space="0"/>
              <w:bottom w:val="single" w:color="auto" w:sz="4" w:space="0"/>
              <w:right w:val="single" w:color="auto" w:sz="4" w:space="0"/>
            </w:tcBorders>
            <w:vAlign w:val="center"/>
          </w:tcPr>
          <w:p w14:paraId="1624605B">
            <w:pPr>
              <w:widowControl/>
              <w:shd w:val="clear" w:color="auto"/>
              <w:spacing w:after="0" w:line="240" w:lineRule="auto"/>
              <w:jc w:val="left"/>
              <w:rPr>
                <w:rFonts w:hint="eastAsia" w:ascii="宋体" w:hAnsi="宋体" w:cs="宋体"/>
                <w:color w:val="auto"/>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0C914DC4">
            <w:pPr>
              <w:shd w:val="clear" w:color="auto"/>
              <w:adjustRightInd w:val="0"/>
              <w:snapToGrid w:val="0"/>
              <w:spacing w:line="360" w:lineRule="auto"/>
              <w:jc w:val="center"/>
              <w:textAlignment w:val="baseline"/>
              <w:rPr>
                <w:rFonts w:hint="eastAsia" w:ascii="宋体" w:hAnsi="宋体" w:cs="宋体"/>
                <w:bCs/>
                <w:color w:val="auto"/>
                <w:szCs w:val="21"/>
              </w:rPr>
            </w:pPr>
            <w:r>
              <w:rPr>
                <w:rFonts w:hint="eastAsia" w:ascii="宋体" w:hAnsi="宋体" w:cs="宋体"/>
                <w:bCs/>
                <w:color w:val="auto"/>
                <w:szCs w:val="21"/>
              </w:rPr>
              <w:t>诚信分（-6~0分）</w:t>
            </w:r>
          </w:p>
        </w:tc>
        <w:tc>
          <w:tcPr>
            <w:tcW w:w="6812" w:type="dxa"/>
            <w:tcBorders>
              <w:top w:val="single" w:color="auto" w:sz="4" w:space="0"/>
              <w:left w:val="single" w:color="auto" w:sz="4" w:space="0"/>
              <w:bottom w:val="single" w:color="auto" w:sz="4" w:space="0"/>
              <w:right w:val="single" w:color="auto" w:sz="4" w:space="0"/>
            </w:tcBorders>
            <w:vAlign w:val="center"/>
          </w:tcPr>
          <w:p w14:paraId="3D610F5A">
            <w:pPr>
              <w:shd w:val="clear" w:color="auto"/>
              <w:adjustRightInd w:val="0"/>
              <w:snapToGrid w:val="0"/>
              <w:spacing w:line="360" w:lineRule="auto"/>
              <w:ind w:firstLine="420" w:firstLineChars="200"/>
              <w:jc w:val="left"/>
              <w:textAlignment w:val="baseline"/>
              <w:rPr>
                <w:rFonts w:hint="eastAsia" w:ascii="宋体" w:hAnsi="宋体" w:cs="宋体"/>
                <w:bCs/>
                <w:color w:val="auto"/>
                <w:szCs w:val="21"/>
              </w:rPr>
            </w:pPr>
            <w:r>
              <w:rPr>
                <w:rFonts w:hint="eastAsia" w:ascii="宋体" w:hAnsi="宋体" w:cs="宋体"/>
                <w:bCs/>
                <w:color w:val="auto"/>
                <w:szCs w:val="21"/>
              </w:rPr>
              <w:t>投标人在截标日前1年内在政府采购活动中存在违约违规情形的（以财政部门出具的书面材料为评分依据），每次扣除3分，最高扣分6分扣完为止。</w:t>
            </w:r>
          </w:p>
        </w:tc>
      </w:tr>
      <w:tr w14:paraId="4437B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84" w:type="dxa"/>
            <w:gridSpan w:val="4"/>
            <w:tcBorders>
              <w:top w:val="single" w:color="auto" w:sz="4" w:space="0"/>
              <w:left w:val="single" w:color="auto" w:sz="4" w:space="0"/>
              <w:bottom w:val="single" w:color="auto" w:sz="4" w:space="0"/>
              <w:right w:val="single" w:color="auto" w:sz="4" w:space="0"/>
            </w:tcBorders>
            <w:vAlign w:val="center"/>
          </w:tcPr>
          <w:p w14:paraId="64F27322">
            <w:pPr>
              <w:shd w:val="clear" w:color="auto"/>
              <w:snapToGrid w:val="0"/>
              <w:spacing w:before="120" w:after="120" w:line="360" w:lineRule="auto"/>
              <w:jc w:val="left"/>
              <w:rPr>
                <w:rFonts w:ascii="宋体" w:hAnsi="Courier New"/>
                <w:color w:val="auto"/>
                <w:kern w:val="0"/>
                <w:szCs w:val="21"/>
              </w:rPr>
            </w:pPr>
            <w:r>
              <w:rPr>
                <w:rFonts w:hint="eastAsia" w:ascii="宋体" w:hAnsi="Courier New"/>
                <w:b/>
                <w:bCs/>
                <w:color w:val="auto"/>
                <w:kern w:val="0"/>
                <w:szCs w:val="21"/>
              </w:rPr>
              <w:t>总得分=价格分+技术分+商务分</w:t>
            </w:r>
          </w:p>
        </w:tc>
      </w:tr>
    </w:tbl>
    <w:p w14:paraId="29CB12D6">
      <w:pPr>
        <w:shd w:val="clear" w:color="auto"/>
        <w:spacing w:line="360" w:lineRule="auto"/>
        <w:ind w:firstLine="420"/>
        <w:rPr>
          <w:rFonts w:hint="eastAsia" w:ascii="宋体" w:hAnsi="宋体" w:cs="宋体"/>
          <w:b/>
          <w:color w:val="auto"/>
          <w:szCs w:val="21"/>
        </w:rPr>
      </w:pPr>
      <w:r>
        <w:rPr>
          <w:rFonts w:hint="eastAsia" w:ascii="宋体" w:hAnsi="宋体" w:cs="宋体"/>
          <w:b/>
          <w:color w:val="auto"/>
          <w:szCs w:val="21"/>
        </w:rPr>
        <w:t>5分标</w:t>
      </w:r>
    </w:p>
    <w:tbl>
      <w:tblPr>
        <w:tblStyle w:val="34"/>
        <w:tblW w:w="97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1"/>
        <w:gridCol w:w="984"/>
        <w:gridCol w:w="1416"/>
        <w:gridCol w:w="6809"/>
      </w:tblGrid>
      <w:tr w14:paraId="3539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6E9E5B81">
            <w:pPr>
              <w:shd w:val="clear" w:color="auto"/>
              <w:adjustRightInd w:val="0"/>
              <w:snapToGrid w:val="0"/>
              <w:spacing w:line="360" w:lineRule="auto"/>
              <w:jc w:val="center"/>
              <w:textAlignment w:val="baseline"/>
              <w:rPr>
                <w:rFonts w:hint="eastAsia" w:ascii="宋体" w:hAnsi="宋体" w:cs="宋体"/>
                <w:b/>
                <w:color w:val="auto"/>
                <w:szCs w:val="21"/>
              </w:rPr>
            </w:pPr>
            <w:r>
              <w:rPr>
                <w:rFonts w:hint="eastAsia" w:ascii="宋体" w:hAnsi="宋体" w:cs="宋体"/>
                <w:b/>
                <w:color w:val="auto"/>
                <w:szCs w:val="21"/>
              </w:rPr>
              <w:t>序号</w:t>
            </w:r>
          </w:p>
        </w:tc>
        <w:tc>
          <w:tcPr>
            <w:tcW w:w="1417" w:type="dxa"/>
            <w:tcBorders>
              <w:top w:val="single" w:color="auto" w:sz="4" w:space="0"/>
              <w:left w:val="single" w:color="auto" w:sz="4" w:space="0"/>
              <w:bottom w:val="single" w:color="auto" w:sz="4" w:space="0"/>
              <w:right w:val="single" w:color="auto" w:sz="4" w:space="0"/>
            </w:tcBorders>
            <w:vAlign w:val="center"/>
          </w:tcPr>
          <w:p w14:paraId="4C2953CE">
            <w:pPr>
              <w:shd w:val="clear" w:color="auto"/>
              <w:adjustRightInd w:val="0"/>
              <w:snapToGrid w:val="0"/>
              <w:spacing w:line="360" w:lineRule="auto"/>
              <w:jc w:val="center"/>
              <w:textAlignment w:val="baseline"/>
              <w:rPr>
                <w:rFonts w:hint="eastAsia" w:ascii="宋体" w:hAnsi="宋体" w:cs="宋体"/>
                <w:b/>
                <w:color w:val="auto"/>
                <w:szCs w:val="21"/>
              </w:rPr>
            </w:pPr>
            <w:r>
              <w:rPr>
                <w:rFonts w:hint="eastAsia" w:ascii="宋体" w:hAnsi="宋体" w:cs="宋体"/>
                <w:b/>
                <w:color w:val="auto"/>
                <w:szCs w:val="21"/>
              </w:rPr>
              <w:t>评分因素</w:t>
            </w:r>
          </w:p>
        </w:tc>
        <w:tc>
          <w:tcPr>
            <w:tcW w:w="6812" w:type="dxa"/>
            <w:tcBorders>
              <w:top w:val="single" w:color="auto" w:sz="4" w:space="0"/>
              <w:left w:val="single" w:color="auto" w:sz="4" w:space="0"/>
              <w:bottom w:val="single" w:color="auto" w:sz="4" w:space="0"/>
              <w:right w:val="single" w:color="auto" w:sz="4" w:space="0"/>
            </w:tcBorders>
            <w:vAlign w:val="center"/>
          </w:tcPr>
          <w:p w14:paraId="6880EE0F">
            <w:pPr>
              <w:shd w:val="clear" w:color="auto"/>
              <w:adjustRightInd w:val="0"/>
              <w:snapToGrid w:val="0"/>
              <w:spacing w:line="360" w:lineRule="auto"/>
              <w:jc w:val="center"/>
              <w:textAlignment w:val="baseline"/>
              <w:rPr>
                <w:rFonts w:hint="eastAsia" w:ascii="宋体" w:hAnsi="宋体" w:cs="宋体"/>
                <w:b/>
                <w:color w:val="auto"/>
                <w:szCs w:val="21"/>
              </w:rPr>
            </w:pPr>
            <w:r>
              <w:rPr>
                <w:rFonts w:hint="eastAsia" w:ascii="宋体" w:hAnsi="宋体" w:cs="宋体"/>
                <w:b/>
                <w:color w:val="auto"/>
                <w:szCs w:val="21"/>
              </w:rPr>
              <w:t>评分标准</w:t>
            </w:r>
          </w:p>
        </w:tc>
      </w:tr>
      <w:tr w14:paraId="0429A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 w:type="dxa"/>
            <w:tcBorders>
              <w:top w:val="single" w:color="auto" w:sz="4" w:space="0"/>
              <w:left w:val="single" w:color="auto" w:sz="4" w:space="0"/>
              <w:bottom w:val="single" w:color="auto" w:sz="4" w:space="0"/>
              <w:right w:val="single" w:color="auto" w:sz="4" w:space="0"/>
            </w:tcBorders>
            <w:vAlign w:val="center"/>
          </w:tcPr>
          <w:p w14:paraId="00094FB8">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1</w:t>
            </w:r>
          </w:p>
        </w:tc>
        <w:tc>
          <w:tcPr>
            <w:tcW w:w="984" w:type="dxa"/>
            <w:tcBorders>
              <w:top w:val="single" w:color="auto" w:sz="4" w:space="0"/>
              <w:left w:val="single" w:color="auto" w:sz="4" w:space="0"/>
              <w:bottom w:val="single" w:color="auto" w:sz="4" w:space="0"/>
              <w:right w:val="single" w:color="auto" w:sz="4" w:space="0"/>
            </w:tcBorders>
            <w:vAlign w:val="center"/>
          </w:tcPr>
          <w:p w14:paraId="0043E8EA">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价格分</w:t>
            </w:r>
          </w:p>
          <w:p w14:paraId="484B0CC9">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（满分20分）</w:t>
            </w:r>
          </w:p>
        </w:tc>
        <w:tc>
          <w:tcPr>
            <w:tcW w:w="1417" w:type="dxa"/>
            <w:tcBorders>
              <w:top w:val="single" w:color="auto" w:sz="4" w:space="0"/>
              <w:left w:val="single" w:color="auto" w:sz="4" w:space="0"/>
              <w:bottom w:val="single" w:color="auto" w:sz="4" w:space="0"/>
              <w:right w:val="single" w:color="auto" w:sz="4" w:space="0"/>
            </w:tcBorders>
            <w:vAlign w:val="center"/>
          </w:tcPr>
          <w:p w14:paraId="02364FDC">
            <w:pPr>
              <w:shd w:val="clear" w:color="auto"/>
              <w:adjustRightInd w:val="0"/>
              <w:snapToGrid w:val="0"/>
              <w:spacing w:line="360" w:lineRule="auto"/>
              <w:jc w:val="center"/>
              <w:textAlignment w:val="baseline"/>
              <w:rPr>
                <w:rFonts w:hint="eastAsia" w:ascii="宋体" w:hAnsi="宋体" w:cs="宋体"/>
                <w:bCs/>
                <w:color w:val="auto"/>
                <w:szCs w:val="21"/>
              </w:rPr>
            </w:pPr>
            <w:r>
              <w:rPr>
                <w:rFonts w:hint="eastAsia" w:ascii="宋体" w:hAnsi="宋体" w:cs="宋体"/>
                <w:bCs/>
                <w:color w:val="auto"/>
                <w:szCs w:val="21"/>
              </w:rPr>
              <w:t>竞标报价</w:t>
            </w:r>
          </w:p>
          <w:p w14:paraId="78A26B5B">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bCs/>
                <w:color w:val="auto"/>
                <w:szCs w:val="21"/>
              </w:rPr>
              <w:t>（满分20分）</w:t>
            </w:r>
          </w:p>
        </w:tc>
        <w:tc>
          <w:tcPr>
            <w:tcW w:w="6812" w:type="dxa"/>
            <w:tcBorders>
              <w:top w:val="single" w:color="auto" w:sz="4" w:space="0"/>
              <w:left w:val="single" w:color="auto" w:sz="4" w:space="0"/>
              <w:bottom w:val="single" w:color="auto" w:sz="4" w:space="0"/>
              <w:right w:val="single" w:color="auto" w:sz="4" w:space="0"/>
            </w:tcBorders>
            <w:vAlign w:val="center"/>
          </w:tcPr>
          <w:p w14:paraId="09FD8A5C">
            <w:pPr>
              <w:shd w:val="clear" w:color="auto"/>
              <w:snapToGrid w:val="0"/>
              <w:spacing w:line="360" w:lineRule="auto"/>
              <w:rPr>
                <w:rFonts w:hint="eastAsia" w:ascii="宋体" w:hAnsi="宋体"/>
                <w:bCs/>
                <w:color w:val="auto"/>
                <w:szCs w:val="21"/>
              </w:rPr>
            </w:pPr>
            <w:r>
              <w:rPr>
                <w:rFonts w:hint="eastAsia" w:ascii="宋体" w:hAnsi="宋体"/>
                <w:bCs/>
                <w:color w:val="auto"/>
                <w:szCs w:val="21"/>
              </w:rPr>
              <w:t>（1）评标报价为投标人的投标报价进行政策性扣除后的价格，评标报价只是作为评标时使用。最终中标人的中标金额等于投标报价。</w:t>
            </w:r>
          </w:p>
          <w:p w14:paraId="5EB19F0C">
            <w:pPr>
              <w:shd w:val="clear" w:color="auto"/>
              <w:snapToGrid w:val="0"/>
              <w:spacing w:line="360" w:lineRule="auto"/>
              <w:rPr>
                <w:rFonts w:hint="eastAsia" w:ascii="宋体" w:hAnsi="宋体"/>
                <w:bCs/>
                <w:color w:val="auto"/>
                <w:szCs w:val="21"/>
              </w:rPr>
            </w:pPr>
            <w:r>
              <w:rPr>
                <w:rFonts w:hint="eastAsia" w:ascii="宋体" w:hAnsi="宋体"/>
                <w:bCs/>
                <w:color w:val="auto"/>
                <w:szCs w:val="21"/>
              </w:rPr>
              <w:t>（2）中小企业政策性扣除计算方法</w:t>
            </w:r>
          </w:p>
          <w:p w14:paraId="5F2F6EF7">
            <w:pPr>
              <w:shd w:val="clear" w:color="auto"/>
              <w:snapToGrid w:val="0"/>
              <w:spacing w:line="360" w:lineRule="auto"/>
              <w:ind w:firstLine="443" w:firstLineChars="211"/>
              <w:rPr>
                <w:rFonts w:hint="eastAsia" w:ascii="宋体" w:hAnsi="宋体"/>
                <w:color w:val="auto"/>
                <w:szCs w:val="21"/>
              </w:rPr>
            </w:pPr>
            <w:r>
              <w:rPr>
                <w:rFonts w:hint="eastAsia" w:ascii="宋体" w:hAnsi="宋体"/>
                <w:bCs/>
                <w:color w:val="auto"/>
                <w:szCs w:val="21"/>
              </w:rPr>
              <w:t>根据《政府采购促进中小企业发展管理办法》（财库〔2020〕46号）及《广西壮族自治区财政厅关于持续优化政府采购营商环境推动高质量发展的通知》（桂财采〔2024〕55号）的规定，投标人在其投标文件中提供《中小企业声明函》，且服务全部由小微企业承接对其投标报价给予10%的扣除，扣除后的价格为评标报价，</w:t>
            </w:r>
            <w:r>
              <w:rPr>
                <w:rFonts w:hint="eastAsia" w:hAnsi="宋体" w:cs="Courier New"/>
                <w:bCs/>
                <w:color w:val="auto"/>
              </w:rPr>
              <w:t>即中小企业折扣</w:t>
            </w:r>
            <w:r>
              <w:rPr>
                <w:rFonts w:hAnsi="宋体" w:cs="Courier New"/>
                <w:bCs/>
                <w:color w:val="auto"/>
              </w:rPr>
              <w:t>=</w:t>
            </w:r>
            <w:r>
              <w:rPr>
                <w:rFonts w:hint="eastAsia" w:hAnsi="宋体" w:cs="Courier New"/>
                <w:bCs/>
                <w:color w:val="auto"/>
              </w:rPr>
              <w:t>投标报价×</w:t>
            </w:r>
            <w:r>
              <w:rPr>
                <w:rFonts w:hAnsi="宋体" w:cs="Courier New"/>
                <w:bCs/>
                <w:color w:val="auto"/>
                <w:u w:val="single"/>
              </w:rPr>
              <w:t>10</w:t>
            </w:r>
            <w:r>
              <w:rPr>
                <w:rFonts w:hAnsi="宋体" w:cs="Courier New"/>
                <w:bCs/>
                <w:color w:val="auto"/>
              </w:rPr>
              <w:t>%</w:t>
            </w:r>
            <w:r>
              <w:rPr>
                <w:rFonts w:hint="eastAsia" w:ascii="宋体" w:hAnsi="宋体"/>
                <w:bCs/>
                <w:color w:val="auto"/>
                <w:szCs w:val="21"/>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bCs/>
                <w:color w:val="auto"/>
                <w:szCs w:val="21"/>
                <w:u w:val="single"/>
              </w:rPr>
              <w:t xml:space="preserve"> 4%</w:t>
            </w:r>
            <w:r>
              <w:rPr>
                <w:rFonts w:hint="eastAsia" w:ascii="宋体" w:hAnsi="宋体"/>
                <w:bCs/>
                <w:color w:val="auto"/>
                <w:szCs w:val="21"/>
              </w:rPr>
              <w:t>的扣除，用扣除后的价格参加评审，扣除后的价格为评标报价，</w:t>
            </w:r>
            <w:r>
              <w:rPr>
                <w:rFonts w:hint="eastAsia" w:hAnsi="宋体" w:cs="Courier New"/>
                <w:bCs/>
                <w:color w:val="auto"/>
              </w:rPr>
              <w:t>即中小企业折扣</w:t>
            </w:r>
            <w:r>
              <w:rPr>
                <w:rFonts w:hAnsi="宋体" w:cs="Courier New"/>
                <w:bCs/>
                <w:color w:val="auto"/>
              </w:rPr>
              <w:t>=</w:t>
            </w:r>
            <w:r>
              <w:rPr>
                <w:rFonts w:hint="eastAsia" w:hAnsi="宋体" w:cs="Courier New"/>
                <w:bCs/>
                <w:color w:val="auto"/>
              </w:rPr>
              <w:t>投标报价×</w:t>
            </w:r>
            <w:r>
              <w:rPr>
                <w:rFonts w:hAnsi="宋体" w:cs="Courier New"/>
                <w:bCs/>
                <w:color w:val="auto"/>
                <w:u w:val="single"/>
              </w:rPr>
              <w:t>4</w:t>
            </w:r>
            <w:r>
              <w:rPr>
                <w:rFonts w:hAnsi="宋体" w:cs="Courier New"/>
                <w:bCs/>
                <w:color w:val="auto"/>
              </w:rPr>
              <w:t>%</w:t>
            </w:r>
            <w:r>
              <w:rPr>
                <w:rFonts w:hint="eastAsia" w:ascii="宋体" w:hAnsi="宋体"/>
                <w:bCs/>
                <w:color w:val="auto"/>
                <w:szCs w:val="21"/>
              </w:rPr>
              <w:t>。除上述情况外，评标报价=投标报价。</w:t>
            </w:r>
          </w:p>
          <w:p w14:paraId="39C0F13E">
            <w:pPr>
              <w:shd w:val="clear" w:color="auto"/>
              <w:snapToGrid w:val="0"/>
              <w:spacing w:line="360" w:lineRule="auto"/>
              <w:rPr>
                <w:rFonts w:hint="eastAsia" w:ascii="宋体" w:hAnsi="宋体"/>
                <w:bCs/>
                <w:color w:val="auto"/>
                <w:szCs w:val="21"/>
              </w:rPr>
            </w:pPr>
            <w:r>
              <w:rPr>
                <w:rFonts w:hint="eastAsia" w:ascii="宋体" w:hAnsi="宋体"/>
                <w:bCs/>
                <w:color w:val="auto"/>
                <w:szCs w:val="21"/>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olor w:val="auto"/>
                <w:szCs w:val="21"/>
              </w:rPr>
              <w:t>监狱企业参加政府采购活动时，应当提供由省级以上监狱管理局、戒毒管理局（含新疆生产建设兵团）出具的属于监狱企业的证明文件。</w:t>
            </w:r>
            <w:r>
              <w:rPr>
                <w:rFonts w:hint="eastAsia" w:ascii="宋体" w:hAnsi="宋体"/>
                <w:bCs/>
                <w:color w:val="auto"/>
                <w:szCs w:val="21"/>
              </w:rPr>
              <w:t>监狱企业属于小型、微型企业的，不重复享受政策。</w:t>
            </w:r>
          </w:p>
          <w:p w14:paraId="39F3A680">
            <w:pPr>
              <w:shd w:val="clear" w:color="auto"/>
              <w:snapToGrid w:val="0"/>
              <w:spacing w:line="360" w:lineRule="auto"/>
              <w:rPr>
                <w:rFonts w:hint="eastAsia" w:ascii="宋体" w:hAnsi="宋体"/>
                <w:bCs/>
                <w:color w:val="auto"/>
                <w:szCs w:val="21"/>
              </w:rPr>
            </w:pPr>
            <w:r>
              <w:rPr>
                <w:rFonts w:hint="eastAsia" w:ascii="宋体" w:hAnsi="宋体"/>
                <w:color w:val="auto"/>
                <w:szCs w:val="21"/>
              </w:rPr>
              <w:t>（4）按照</w:t>
            </w:r>
            <w:r>
              <w:rPr>
                <w:rFonts w:hint="eastAsia" w:ascii="宋体" w:hAnsi="宋体"/>
                <w:bCs/>
                <w:color w:val="auto"/>
                <w:szCs w:val="21"/>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olor w:val="auto"/>
                <w:szCs w:val="21"/>
              </w:rPr>
              <w:t>残疾人福利性单位参加政府采购活动时，应当提供该通知规定的《残疾人福利性单位声明函》，并对声明的真实性负责。</w:t>
            </w:r>
            <w:r>
              <w:rPr>
                <w:rFonts w:hint="eastAsia" w:ascii="宋体" w:hAnsi="宋体"/>
                <w:bCs/>
                <w:color w:val="auto"/>
                <w:szCs w:val="21"/>
              </w:rPr>
              <w:t>残疾人福利性单位属于小型、微型企业的，不重复享受政策。</w:t>
            </w:r>
          </w:p>
          <w:p w14:paraId="53474135">
            <w:pPr>
              <w:shd w:val="clear" w:color="auto"/>
              <w:spacing w:line="360" w:lineRule="auto"/>
              <w:rPr>
                <w:rFonts w:hint="eastAsia" w:ascii="宋体" w:hAnsi="宋体"/>
                <w:color w:val="auto"/>
                <w:szCs w:val="21"/>
              </w:rPr>
            </w:pPr>
            <w:r>
              <w:rPr>
                <w:rFonts w:hint="eastAsia" w:ascii="宋体" w:hAnsi="宋体"/>
                <w:color w:val="auto"/>
                <w:szCs w:val="21"/>
              </w:rPr>
              <w:t>（5）本国产品政策性扣除计算方法。</w:t>
            </w:r>
          </w:p>
          <w:p w14:paraId="6F9D7DBF">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07EDED05">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4DAA8A32">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供应商在其投标文件中提供《关于符合本国产品标准的声明函》或财政部会同有关部门规定的有关证明文件，出具符合要求的《声明函》或有关证明文件的，该产品视为本国产品。</w:t>
            </w:r>
          </w:p>
          <w:p w14:paraId="22846E8B">
            <w:pPr>
              <w:shd w:val="clear" w:color="auto"/>
              <w:spacing w:line="360" w:lineRule="auto"/>
              <w:ind w:firstLine="420" w:firstLineChars="200"/>
              <w:rPr>
                <w:rFonts w:hint="eastAsia" w:ascii="宋体" w:hAnsi="宋体"/>
                <w:color w:val="auto"/>
                <w:szCs w:val="21"/>
                <w:lang w:val="zh-CN"/>
              </w:rPr>
            </w:pPr>
            <w:r>
              <w:rPr>
                <w:rFonts w:hint="eastAsia" w:ascii="宋体" w:hAnsi="宋体"/>
                <w:color w:val="auto"/>
                <w:szCs w:val="21"/>
              </w:rPr>
              <w:t>如果所有参与竞争的供应商均可享受本国产品价格评审优惠，则统一不进行价格扣除。</w:t>
            </w:r>
          </w:p>
          <w:p w14:paraId="4D917DD2">
            <w:pPr>
              <w:shd w:val="clear" w:color="auto"/>
              <w:spacing w:line="360" w:lineRule="auto"/>
              <w:rPr>
                <w:rFonts w:hint="eastAsia" w:ascii="宋体" w:hAnsi="宋体"/>
                <w:color w:val="auto"/>
                <w:szCs w:val="21"/>
              </w:rPr>
            </w:pPr>
            <w:r>
              <w:rPr>
                <w:rFonts w:hint="eastAsia" w:ascii="宋体" w:hAnsi="宋体"/>
                <w:color w:val="auto"/>
                <w:szCs w:val="21"/>
              </w:rPr>
              <w:t>（6）中小企业折扣与本国产品折扣进行叠加计算，用扣除后的价格参加评审。即评审价=投标报价-中小企业折扣-本国产品折扣，除上述情况外，评审价=投标报价。</w:t>
            </w:r>
          </w:p>
          <w:p w14:paraId="6194CB63">
            <w:pPr>
              <w:shd w:val="clear" w:color="auto"/>
              <w:snapToGrid w:val="0"/>
              <w:spacing w:line="360" w:lineRule="auto"/>
              <w:rPr>
                <w:rFonts w:hint="eastAsia" w:ascii="宋体" w:hAnsi="宋体"/>
                <w:bCs/>
                <w:color w:val="auto"/>
                <w:szCs w:val="21"/>
              </w:rPr>
            </w:pPr>
            <w:r>
              <w:rPr>
                <w:rFonts w:hint="eastAsia" w:ascii="宋体" w:hAnsi="宋体"/>
                <w:bCs/>
                <w:color w:val="auto"/>
                <w:szCs w:val="21"/>
              </w:rPr>
              <w:t>（7）满足招标文件要求且评标报价最低的评标报价为评标基准价，其价格分为满分。</w:t>
            </w:r>
          </w:p>
          <w:p w14:paraId="244B7699">
            <w:pPr>
              <w:shd w:val="clear" w:color="auto"/>
              <w:spacing w:line="360" w:lineRule="auto"/>
              <w:rPr>
                <w:rFonts w:hint="eastAsia" w:ascii="宋体" w:hAnsi="宋体"/>
                <w:bCs/>
                <w:color w:val="auto"/>
                <w:szCs w:val="21"/>
              </w:rPr>
            </w:pPr>
            <w:r>
              <w:rPr>
                <w:rFonts w:hint="eastAsia" w:ascii="宋体" w:hAnsi="宋体"/>
                <w:bCs/>
                <w:color w:val="auto"/>
                <w:szCs w:val="21"/>
              </w:rPr>
              <w:t xml:space="preserve">（8）价格分计算公式：        </w:t>
            </w:r>
          </w:p>
          <w:p w14:paraId="7E11990E">
            <w:pPr>
              <w:shd w:val="clear" w:color="auto"/>
              <w:tabs>
                <w:tab w:val="center" w:pos="4153"/>
                <w:tab w:val="right" w:pos="8306"/>
              </w:tabs>
              <w:snapToGrid w:val="0"/>
              <w:spacing w:line="360" w:lineRule="auto"/>
              <w:ind w:firstLine="420" w:firstLineChars="200"/>
              <w:jc w:val="left"/>
              <w:rPr>
                <w:rFonts w:ascii="宋体" w:hAnsi="Courier New"/>
                <w:color w:val="auto"/>
                <w:w w:val="95"/>
                <w:szCs w:val="21"/>
              </w:rPr>
            </w:pPr>
            <w:r>
              <w:rPr>
                <w:rFonts w:hint="eastAsia" w:ascii="宋体" w:hAnsi="宋体"/>
                <w:bCs/>
                <w:color w:val="auto"/>
                <w:szCs w:val="21"/>
              </w:rPr>
              <w:t>价格分</w:t>
            </w:r>
            <w:r>
              <w:rPr>
                <w:rFonts w:hint="eastAsia" w:ascii="宋体" w:hAnsi="宋体" w:cs="Courier New"/>
                <w:bCs/>
                <w:color w:val="auto"/>
                <w:szCs w:val="21"/>
              </w:rPr>
              <w:t>=（评标基准价／评标报价）×</w:t>
            </w:r>
            <w:r>
              <w:rPr>
                <w:rFonts w:hint="eastAsia" w:ascii="宋体" w:hAnsi="宋体"/>
                <w:bCs/>
                <w:color w:val="auto"/>
                <w:szCs w:val="21"/>
                <w:u w:val="single"/>
              </w:rPr>
              <w:t xml:space="preserve"> 20 </w:t>
            </w:r>
            <w:r>
              <w:rPr>
                <w:rFonts w:hint="eastAsia" w:ascii="宋体" w:hAnsi="宋体" w:cs="Courier New"/>
                <w:bCs/>
                <w:color w:val="auto"/>
                <w:szCs w:val="21"/>
              </w:rPr>
              <w:t>分</w:t>
            </w:r>
          </w:p>
        </w:tc>
      </w:tr>
      <w:tr w14:paraId="124A3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 w:type="dxa"/>
            <w:vMerge w:val="restart"/>
            <w:tcBorders>
              <w:top w:val="single" w:color="auto" w:sz="4" w:space="0"/>
              <w:left w:val="single" w:color="auto" w:sz="4" w:space="0"/>
              <w:bottom w:val="single" w:color="auto" w:sz="4" w:space="0"/>
              <w:right w:val="single" w:color="auto" w:sz="4" w:space="0"/>
            </w:tcBorders>
            <w:vAlign w:val="center"/>
          </w:tcPr>
          <w:p w14:paraId="4D01EAC9">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2</w:t>
            </w:r>
          </w:p>
        </w:tc>
        <w:tc>
          <w:tcPr>
            <w:tcW w:w="984" w:type="dxa"/>
            <w:vMerge w:val="restart"/>
            <w:tcBorders>
              <w:top w:val="single" w:color="auto" w:sz="4" w:space="0"/>
              <w:left w:val="single" w:color="auto" w:sz="4" w:space="0"/>
              <w:bottom w:val="single" w:color="auto" w:sz="4" w:space="0"/>
              <w:right w:val="single" w:color="auto" w:sz="4" w:space="0"/>
            </w:tcBorders>
            <w:vAlign w:val="center"/>
          </w:tcPr>
          <w:p w14:paraId="5D99051F">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技术分</w:t>
            </w:r>
          </w:p>
          <w:p w14:paraId="526669E0">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（60分）</w:t>
            </w:r>
          </w:p>
        </w:tc>
        <w:tc>
          <w:tcPr>
            <w:tcW w:w="1417" w:type="dxa"/>
            <w:tcBorders>
              <w:top w:val="single" w:color="auto" w:sz="4" w:space="0"/>
              <w:left w:val="single" w:color="auto" w:sz="4" w:space="0"/>
              <w:bottom w:val="single" w:color="auto" w:sz="4" w:space="0"/>
              <w:right w:val="single" w:color="auto" w:sz="4" w:space="0"/>
            </w:tcBorders>
            <w:vAlign w:val="center"/>
          </w:tcPr>
          <w:p w14:paraId="3DF89AA1">
            <w:pPr>
              <w:shd w:val="clear" w:color="auto"/>
              <w:snapToGrid w:val="0"/>
              <w:spacing w:line="360" w:lineRule="auto"/>
              <w:jc w:val="center"/>
              <w:rPr>
                <w:rFonts w:hint="eastAsia" w:hAnsi="宋体" w:cs="宋体"/>
                <w:color w:val="auto"/>
              </w:rPr>
            </w:pPr>
            <w:r>
              <w:rPr>
                <w:rFonts w:hint="eastAsia" w:ascii="宋体" w:hAnsi="宋体"/>
                <w:bCs/>
                <w:color w:val="auto"/>
              </w:rPr>
              <w:t>运维技术方案（满分20分）</w:t>
            </w:r>
          </w:p>
        </w:tc>
        <w:tc>
          <w:tcPr>
            <w:tcW w:w="6812" w:type="dxa"/>
            <w:tcBorders>
              <w:top w:val="single" w:color="auto" w:sz="4" w:space="0"/>
              <w:left w:val="single" w:color="auto" w:sz="4" w:space="0"/>
              <w:bottom w:val="single" w:color="auto" w:sz="4" w:space="0"/>
              <w:right w:val="single" w:color="auto" w:sz="4" w:space="0"/>
            </w:tcBorders>
            <w:vAlign w:val="center"/>
          </w:tcPr>
          <w:p w14:paraId="0550EDAE">
            <w:pPr>
              <w:shd w:val="clear" w:color="auto"/>
              <w:snapToGrid w:val="0"/>
              <w:spacing w:line="360" w:lineRule="auto"/>
              <w:rPr>
                <w:rFonts w:hint="eastAsia" w:ascii="宋体" w:hAnsi="宋体"/>
                <w:bCs/>
                <w:color w:val="auto"/>
                <w:szCs w:val="21"/>
              </w:rPr>
            </w:pPr>
            <w:r>
              <w:rPr>
                <w:rFonts w:hint="eastAsia" w:ascii="宋体" w:hAnsi="宋体"/>
                <w:bCs/>
                <w:color w:val="auto"/>
                <w:szCs w:val="21"/>
              </w:rPr>
              <w:t>一档（5分）：方案响应采购人基础服务技术需求，仅具备初步的运维服务思路及简单应急保障思路，对各项服务内容阐述较为简略、笼统，未形成完整规范的运维服务体系仅能勉强满足项目最低限度的基础运维需求；</w:t>
            </w:r>
          </w:p>
          <w:p w14:paraId="0CBAE1DD">
            <w:pPr>
              <w:shd w:val="clear" w:color="auto"/>
              <w:snapToGrid w:val="0"/>
              <w:spacing w:line="360" w:lineRule="auto"/>
              <w:rPr>
                <w:rFonts w:hint="eastAsia" w:ascii="宋体" w:hAnsi="宋体"/>
                <w:bCs/>
                <w:color w:val="auto"/>
                <w:szCs w:val="21"/>
              </w:rPr>
            </w:pPr>
            <w:r>
              <w:rPr>
                <w:rFonts w:hint="eastAsia" w:ascii="宋体" w:hAnsi="宋体"/>
                <w:bCs/>
                <w:color w:val="auto"/>
                <w:szCs w:val="21"/>
              </w:rPr>
              <w:t>二档（10分）：在满足一档要求的基础上，运维技术方案整体规范完善，可清晰体现维保方案，具备成型的运维服务体系与专项应急保障措施。对全部运维服务内容开展详细、具体的阐述，内容完整不缺失，可充分匹配采购人常规服务需求，完整覆盖重大活动现场保障、系统运行故障处理、安全运行措施、故障响应机制、故障问题处理能力分析、定期巡检服务内容及措施等全部核心服务模块，具备完整的基础运维服务落地能力；</w:t>
            </w:r>
          </w:p>
          <w:p w14:paraId="787790DB">
            <w:pPr>
              <w:shd w:val="clear" w:color="auto"/>
              <w:snapToGrid w:val="0"/>
              <w:spacing w:line="360" w:lineRule="auto"/>
              <w:rPr>
                <w:rFonts w:hint="eastAsia" w:ascii="宋体" w:hAnsi="宋体"/>
                <w:bCs/>
                <w:color w:val="auto"/>
                <w:szCs w:val="21"/>
              </w:rPr>
            </w:pPr>
            <w:r>
              <w:rPr>
                <w:rFonts w:hint="eastAsia" w:ascii="宋体" w:hAnsi="宋体"/>
                <w:bCs/>
                <w:color w:val="auto"/>
                <w:szCs w:val="21"/>
              </w:rPr>
              <w:t>三档（15分）：在满足二档全部要求的基础上，运维技术方案进一步提质升级，服务内容更加详实深化、贴合项目通用场景。方案对运维服务体系、应急保障机制的阐述更加系统、全面，对各核心服务模块的实施标准、执行流程、处置方式进行细化拓展，全方位保障项目运维服务稳定开展；</w:t>
            </w:r>
          </w:p>
          <w:p w14:paraId="1DFD1CE5">
            <w:pPr>
              <w:shd w:val="clear" w:color="auto"/>
              <w:snapToGrid w:val="0"/>
              <w:spacing w:line="360" w:lineRule="auto"/>
              <w:rPr>
                <w:rFonts w:hint="eastAsia" w:ascii="宋体" w:hAnsi="宋体"/>
                <w:bCs/>
                <w:color w:val="auto"/>
                <w:szCs w:val="21"/>
              </w:rPr>
            </w:pPr>
            <w:r>
              <w:rPr>
                <w:rFonts w:hint="eastAsia" w:ascii="宋体" w:hAnsi="宋体"/>
                <w:bCs/>
                <w:color w:val="auto"/>
                <w:szCs w:val="21"/>
              </w:rPr>
              <w:t>四档（20分）：在满足三档全部要求的基础上，针对本项目量身定制专属运维技术方案，在完善的运维体系、应急保障、全维度核心服务内容。方案可结合项目实际制订科学合理、适配性强的专属运维管理流程和标准化操作规范，可对运维全过程的各类事件、问题、故障进行闭环有效管理与动态追踪，保障各项运维管理制度、服务流程落地见效。同时提供详细完整的备品备件支持方案、专项设备维护支持方案，制定细化分级的专项应急保障预案；配套专属客户档案管理系统，支持采购人通过Web远程实时查看运维记录、设备状态及维护情况，投标文件中可提供运维管理系统截图作为有效佐证。注：不满足最低档次要求的不得分。</w:t>
            </w:r>
          </w:p>
        </w:tc>
      </w:tr>
      <w:tr w14:paraId="654F7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84" w:type="dxa"/>
            <w:vMerge w:val="continue"/>
            <w:tcBorders>
              <w:top w:val="single" w:color="auto" w:sz="4" w:space="0"/>
              <w:left w:val="single" w:color="auto" w:sz="4" w:space="0"/>
              <w:bottom w:val="single" w:color="auto" w:sz="4" w:space="0"/>
              <w:right w:val="single" w:color="auto" w:sz="4" w:space="0"/>
            </w:tcBorders>
            <w:vAlign w:val="center"/>
          </w:tcPr>
          <w:p w14:paraId="4322E2D4">
            <w:pPr>
              <w:widowControl/>
              <w:shd w:val="clear" w:color="auto"/>
              <w:spacing w:after="0" w:line="240" w:lineRule="auto"/>
              <w:jc w:val="left"/>
              <w:rPr>
                <w:rFonts w:hint="eastAsia" w:ascii="宋体" w:hAnsi="宋体" w:cs="宋体"/>
                <w:color w:val="auto"/>
                <w:szCs w:val="21"/>
              </w:rPr>
            </w:pPr>
          </w:p>
        </w:tc>
        <w:tc>
          <w:tcPr>
            <w:tcW w:w="984" w:type="dxa"/>
            <w:vMerge w:val="continue"/>
            <w:tcBorders>
              <w:top w:val="single" w:color="auto" w:sz="4" w:space="0"/>
              <w:left w:val="single" w:color="auto" w:sz="4" w:space="0"/>
              <w:bottom w:val="single" w:color="auto" w:sz="4" w:space="0"/>
              <w:right w:val="single" w:color="auto" w:sz="4" w:space="0"/>
            </w:tcBorders>
            <w:vAlign w:val="center"/>
          </w:tcPr>
          <w:p w14:paraId="2C64B303">
            <w:pPr>
              <w:widowControl/>
              <w:shd w:val="clear" w:color="auto"/>
              <w:spacing w:after="0" w:line="240" w:lineRule="auto"/>
              <w:jc w:val="left"/>
              <w:rPr>
                <w:rFonts w:hint="eastAsia" w:ascii="宋体" w:hAnsi="宋体" w:cs="宋体"/>
                <w:color w:val="auto"/>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2E344552">
            <w:pPr>
              <w:shd w:val="clear" w:color="auto"/>
              <w:snapToGrid w:val="0"/>
              <w:spacing w:line="360" w:lineRule="auto"/>
              <w:jc w:val="center"/>
              <w:rPr>
                <w:rFonts w:hint="eastAsia" w:ascii="宋体" w:hAnsi="宋体"/>
                <w:bCs/>
                <w:color w:val="auto"/>
              </w:rPr>
            </w:pPr>
            <w:r>
              <w:rPr>
                <w:rFonts w:hint="eastAsia" w:ascii="宋体" w:hAnsi="宋体" w:cs="宋体"/>
                <w:bCs/>
                <w:color w:val="auto"/>
                <w:kern w:val="0"/>
                <w:szCs w:val="21"/>
              </w:rPr>
              <w:t>项目理解分（满分20分）</w:t>
            </w:r>
          </w:p>
        </w:tc>
        <w:tc>
          <w:tcPr>
            <w:tcW w:w="6812" w:type="dxa"/>
            <w:tcBorders>
              <w:top w:val="single" w:color="auto" w:sz="4" w:space="0"/>
              <w:left w:val="single" w:color="auto" w:sz="4" w:space="0"/>
              <w:bottom w:val="single" w:color="auto" w:sz="4" w:space="0"/>
              <w:right w:val="single" w:color="auto" w:sz="4" w:space="0"/>
            </w:tcBorders>
            <w:vAlign w:val="center"/>
          </w:tcPr>
          <w:p w14:paraId="26541C5A">
            <w:pPr>
              <w:shd w:val="clear" w:color="auto"/>
              <w:snapToGrid w:val="0"/>
              <w:spacing w:line="360" w:lineRule="auto"/>
              <w:rPr>
                <w:rFonts w:hint="eastAsia" w:ascii="宋体" w:hAnsi="宋体"/>
                <w:bCs/>
                <w:color w:val="auto"/>
                <w:szCs w:val="21"/>
              </w:rPr>
            </w:pPr>
            <w:r>
              <w:rPr>
                <w:rFonts w:hint="eastAsia" w:ascii="宋体" w:hAnsi="宋体"/>
                <w:bCs/>
                <w:color w:val="auto"/>
                <w:szCs w:val="21"/>
              </w:rPr>
              <w:t>一档（5分）：投标人对本项目运维工作具备基础认知，提交的运维方案基本贴合项目实际场景。可清晰阐述项目平台整体概述、平台运行现状等基础内容，方案内容完整合规，能够基本满足采购人日常实际业务运维需求，无明显缺项、漏项，无不合理内容。</w:t>
            </w:r>
          </w:p>
          <w:p w14:paraId="03D08011">
            <w:pPr>
              <w:shd w:val="clear" w:color="auto"/>
              <w:snapToGrid w:val="0"/>
              <w:spacing w:line="360" w:lineRule="auto"/>
              <w:rPr>
                <w:rFonts w:hint="eastAsia" w:ascii="宋体" w:hAnsi="宋体"/>
                <w:bCs/>
                <w:color w:val="auto"/>
                <w:szCs w:val="21"/>
              </w:rPr>
            </w:pPr>
            <w:r>
              <w:rPr>
                <w:rFonts w:hint="eastAsia" w:ascii="宋体" w:hAnsi="宋体"/>
                <w:bCs/>
                <w:color w:val="auto"/>
                <w:szCs w:val="21"/>
              </w:rPr>
              <w:t>二档（10分）：在满足第一档全部要求的基础上，对项目平台具备深度理解。可针对平台关键组件、核心关键应用及配套软硬件产品，详细阐述系统运行保障能力、运维支撑实力。方案中明确体现集成指挥平台的实际应用能力，同时具备完善的国产化适配运维思路与落地能力，适配方案贴合项目国产化运行要求。</w:t>
            </w:r>
          </w:p>
          <w:p w14:paraId="70CDB7B5">
            <w:pPr>
              <w:shd w:val="clear" w:color="auto"/>
              <w:snapToGrid w:val="0"/>
              <w:spacing w:line="360" w:lineRule="auto"/>
              <w:rPr>
                <w:rFonts w:hint="eastAsia" w:ascii="宋体" w:hAnsi="宋体"/>
                <w:bCs/>
                <w:color w:val="auto"/>
                <w:szCs w:val="21"/>
              </w:rPr>
            </w:pPr>
            <w:r>
              <w:rPr>
                <w:rFonts w:hint="eastAsia" w:ascii="宋体" w:hAnsi="宋体"/>
                <w:bCs/>
                <w:color w:val="auto"/>
                <w:szCs w:val="21"/>
              </w:rPr>
              <w:t>三档（15分）：在满足第二档全部要求的基础上，对运维平台各组件、软硬件产品的日常运行、故障损耗、运维痛点等情况具备科学、合理、全面的分析。拥有系统化、健全的整套运维实施体系，可详细、具体说明平台常态化巡检调优、全维度平台日常运维、网关常见故障排查与问题处理、核心关键组件专项运维等全套实操方法、流程与保障措施，方案具备极强的落地性与针对性。</w:t>
            </w:r>
          </w:p>
          <w:p w14:paraId="1F0D890D">
            <w:pPr>
              <w:shd w:val="clear" w:color="auto"/>
              <w:snapToGrid w:val="0"/>
              <w:spacing w:line="360" w:lineRule="auto"/>
              <w:rPr>
                <w:rFonts w:hint="eastAsia" w:ascii="宋体" w:hAnsi="宋体"/>
                <w:bCs/>
                <w:color w:val="auto"/>
                <w:szCs w:val="21"/>
              </w:rPr>
            </w:pPr>
            <w:r>
              <w:rPr>
                <w:rFonts w:hint="eastAsia" w:ascii="宋体" w:hAnsi="宋体"/>
                <w:bCs/>
                <w:color w:val="auto"/>
                <w:szCs w:val="21"/>
              </w:rPr>
              <w:t>四档（20分）：在满足第三档全部要求的基础上，具备智能化、专业化、精细化运维服务能力。投标人配备专属智能化运维软件工具，可依托智能化工具全面赋能项目运维工作，有效提升运维效率、保障项目整体运维服务质量。配置专业专属运维服务团队，明确团队服务职责、工作机制与服务标准。同时提供完整、详细的智能化运维软件安装、调试、配置、操作及日常使用、运维管理说明，智能化运维体系完善、落地性强，可全方位保障项目长期稳定运行。</w:t>
            </w:r>
          </w:p>
        </w:tc>
      </w:tr>
      <w:tr w14:paraId="5ED79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84" w:type="dxa"/>
            <w:vMerge w:val="continue"/>
            <w:tcBorders>
              <w:top w:val="single" w:color="auto" w:sz="4" w:space="0"/>
              <w:left w:val="single" w:color="auto" w:sz="4" w:space="0"/>
              <w:bottom w:val="single" w:color="auto" w:sz="4" w:space="0"/>
              <w:right w:val="single" w:color="auto" w:sz="4" w:space="0"/>
            </w:tcBorders>
            <w:vAlign w:val="center"/>
          </w:tcPr>
          <w:p w14:paraId="34F83C5F">
            <w:pPr>
              <w:widowControl/>
              <w:shd w:val="clear" w:color="auto"/>
              <w:spacing w:after="0" w:line="240" w:lineRule="auto"/>
              <w:jc w:val="left"/>
              <w:rPr>
                <w:rFonts w:hint="eastAsia" w:ascii="宋体" w:hAnsi="宋体" w:cs="宋体"/>
                <w:color w:val="auto"/>
                <w:szCs w:val="21"/>
              </w:rPr>
            </w:pPr>
          </w:p>
        </w:tc>
        <w:tc>
          <w:tcPr>
            <w:tcW w:w="984" w:type="dxa"/>
            <w:vMerge w:val="continue"/>
            <w:tcBorders>
              <w:top w:val="single" w:color="auto" w:sz="4" w:space="0"/>
              <w:left w:val="single" w:color="auto" w:sz="4" w:space="0"/>
              <w:bottom w:val="single" w:color="auto" w:sz="4" w:space="0"/>
              <w:right w:val="single" w:color="auto" w:sz="4" w:space="0"/>
            </w:tcBorders>
            <w:vAlign w:val="center"/>
          </w:tcPr>
          <w:p w14:paraId="3230C9ED">
            <w:pPr>
              <w:widowControl/>
              <w:shd w:val="clear" w:color="auto"/>
              <w:spacing w:after="0" w:line="240" w:lineRule="auto"/>
              <w:jc w:val="left"/>
              <w:rPr>
                <w:rFonts w:hint="eastAsia" w:ascii="宋体" w:hAnsi="宋体" w:cs="宋体"/>
                <w:color w:val="auto"/>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14BF5288">
            <w:pPr>
              <w:shd w:val="clear" w:color="auto"/>
              <w:snapToGrid w:val="0"/>
              <w:spacing w:line="360" w:lineRule="auto"/>
              <w:jc w:val="center"/>
              <w:rPr>
                <w:rFonts w:hint="eastAsia" w:ascii="宋体" w:hAnsi="宋体" w:cs="宋体"/>
                <w:color w:val="auto"/>
                <w:szCs w:val="21"/>
              </w:rPr>
            </w:pPr>
            <w:r>
              <w:rPr>
                <w:rFonts w:hint="eastAsia" w:ascii="宋体" w:hAnsi="宋体"/>
                <w:color w:val="auto"/>
              </w:rPr>
              <w:t>售后服务方案（满分20分）</w:t>
            </w:r>
          </w:p>
        </w:tc>
        <w:tc>
          <w:tcPr>
            <w:tcW w:w="6812" w:type="dxa"/>
            <w:tcBorders>
              <w:top w:val="single" w:color="auto" w:sz="4" w:space="0"/>
              <w:left w:val="single" w:color="auto" w:sz="4" w:space="0"/>
              <w:bottom w:val="single" w:color="auto" w:sz="4" w:space="0"/>
              <w:right w:val="single" w:color="auto" w:sz="4" w:space="0"/>
            </w:tcBorders>
            <w:vAlign w:val="center"/>
          </w:tcPr>
          <w:p w14:paraId="0ACDDF2F">
            <w:pPr>
              <w:shd w:val="clear" w:color="auto"/>
              <w:snapToGrid w:val="0"/>
              <w:spacing w:line="360" w:lineRule="auto"/>
              <w:rPr>
                <w:rFonts w:hint="eastAsia" w:ascii="宋体" w:hAnsi="宋体"/>
                <w:bCs/>
                <w:color w:val="auto"/>
                <w:szCs w:val="21"/>
              </w:rPr>
            </w:pPr>
            <w:r>
              <w:rPr>
                <w:rFonts w:hint="eastAsia" w:ascii="宋体" w:hAnsi="宋体"/>
                <w:bCs/>
                <w:color w:val="auto"/>
                <w:szCs w:val="21"/>
              </w:rPr>
              <w:t>一档（5分）：投标人提交的售后服务方案，针对采购文件第二章“维护服务要求”相关条款做出基本响应，整体响应规范无重大偏差。方案针对服务时间、服务行为规范、基础维护服务、其他配套要求等核心条款的负偏离不超过2项；若负偏离达到2项及以上，作无效投标处理。本档位仅满足基础合规响应要求，无额外增值服务及优化内容。</w:t>
            </w:r>
          </w:p>
          <w:p w14:paraId="16F7D542">
            <w:pPr>
              <w:shd w:val="clear" w:color="auto"/>
              <w:snapToGrid w:val="0"/>
              <w:spacing w:line="360" w:lineRule="auto"/>
              <w:rPr>
                <w:rFonts w:hint="eastAsia" w:ascii="宋体" w:hAnsi="宋体"/>
                <w:bCs/>
                <w:color w:val="auto"/>
                <w:szCs w:val="21"/>
              </w:rPr>
            </w:pPr>
            <w:r>
              <w:rPr>
                <w:rFonts w:hint="eastAsia" w:ascii="宋体" w:hAnsi="宋体"/>
                <w:bCs/>
                <w:color w:val="auto"/>
                <w:szCs w:val="21"/>
              </w:rPr>
              <w:t>二档（10分）：在满足第一档全部合规要求的基础上，完整响应采购文件中全部维护服务要求，无负偏离。方案内容体系完整，除覆盖采购文件要求的服务时间、行为规范、维护服务标准、其他配套要求外，主动补充完善核心售后服务内容，明确列明设备保修期限、故障响应处置时间、用户回访机制、服务保密承诺、突发故障应急预案、常见故障解决流程、专项培训计划、项目专属售后服务人员配置等关键内容，整体方案完整合规，能够全面满足项目基础售后服务需求。</w:t>
            </w:r>
          </w:p>
          <w:p w14:paraId="3CBD0DE2">
            <w:pPr>
              <w:shd w:val="clear" w:color="auto"/>
              <w:snapToGrid w:val="0"/>
              <w:spacing w:line="360" w:lineRule="auto"/>
              <w:rPr>
                <w:rFonts w:hint="eastAsia" w:ascii="宋体" w:hAnsi="宋体"/>
                <w:bCs/>
                <w:color w:val="auto"/>
                <w:szCs w:val="21"/>
              </w:rPr>
            </w:pPr>
            <w:r>
              <w:rPr>
                <w:rFonts w:hint="eastAsia" w:ascii="宋体" w:hAnsi="宋体"/>
                <w:bCs/>
                <w:color w:val="auto"/>
                <w:szCs w:val="21"/>
              </w:rPr>
              <w:t>三档（15分）：在满足第二档全部要求的基础上，售后服务方案整体优于采购文件基础需求。设备保修期限、故障响应时间等核心硬性指标完全符合或优于采购文件标准；用户回访、保密管理、应急处置、故障排查解决等服务模块内容详实、表述清晰、流程完善，具备极强的落地性。同时培训计划贴合项目实际场景，融入行业先进技术理念，培训内容全面详实、针对性强；拟投入的售后服务人员配置合理、岗位职责清晰，人员配置标准高于基础服务要求，整体服务方案质量显著优于项目常规需求标准。</w:t>
            </w:r>
          </w:p>
          <w:p w14:paraId="3BCA66D3">
            <w:pPr>
              <w:shd w:val="clear" w:color="auto"/>
              <w:snapToGrid w:val="0"/>
              <w:spacing w:line="360" w:lineRule="auto"/>
              <w:rPr>
                <w:rFonts w:hint="eastAsia" w:ascii="宋体" w:hAnsi="宋体"/>
                <w:bCs/>
                <w:color w:val="auto"/>
                <w:szCs w:val="21"/>
              </w:rPr>
            </w:pPr>
            <w:r>
              <w:rPr>
                <w:rFonts w:hint="eastAsia" w:ascii="宋体" w:hAnsi="宋体"/>
                <w:bCs/>
                <w:color w:val="auto"/>
                <w:szCs w:val="21"/>
              </w:rPr>
              <w:t>四档（20分）：在满足第三档全部优质要求的基础上，售后服务方案具备专业化、精细化、特色化优势，服务体系完整成熟、可落地性极强。核心服务指标全面优于采购需求标准，各项服务管理制度、处置流程、保障机制标准化、规范化。培训体系分层分级、科学完善，结合项目业务特点与前沿技术定制专属培训方案，可有效保障甲方人员操作、运维能力提升。售后服务团队配置精良，人员资质、从业经验、专业能力适配项目高标准运维需求，同时配套完善的服务考核、持续优化、售后兜底保障机制，能够全方位、高标准保障项目长期稳定运行，服务保障能力远超项目预期需求。</w:t>
            </w:r>
          </w:p>
        </w:tc>
      </w:tr>
      <w:tr w14:paraId="6238B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571" w:type="dxa"/>
            <w:vMerge w:val="restart"/>
            <w:tcBorders>
              <w:top w:val="single" w:color="auto" w:sz="4" w:space="0"/>
              <w:left w:val="single" w:color="auto" w:sz="4" w:space="0"/>
              <w:bottom w:val="single" w:color="auto" w:sz="4" w:space="0"/>
              <w:right w:val="single" w:color="auto" w:sz="4" w:space="0"/>
            </w:tcBorders>
            <w:vAlign w:val="center"/>
          </w:tcPr>
          <w:p w14:paraId="0ED64FDC">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3</w:t>
            </w:r>
          </w:p>
        </w:tc>
        <w:tc>
          <w:tcPr>
            <w:tcW w:w="984" w:type="dxa"/>
            <w:vMerge w:val="restart"/>
            <w:tcBorders>
              <w:top w:val="single" w:color="auto" w:sz="4" w:space="0"/>
              <w:left w:val="single" w:color="auto" w:sz="4" w:space="0"/>
              <w:bottom w:val="single" w:color="auto" w:sz="4" w:space="0"/>
              <w:right w:val="single" w:color="auto" w:sz="4" w:space="0"/>
            </w:tcBorders>
            <w:vAlign w:val="center"/>
          </w:tcPr>
          <w:p w14:paraId="4EC26CEF">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商务分（20分）</w:t>
            </w:r>
          </w:p>
        </w:tc>
        <w:tc>
          <w:tcPr>
            <w:tcW w:w="1417" w:type="dxa"/>
            <w:tcBorders>
              <w:top w:val="single" w:color="auto" w:sz="4" w:space="0"/>
              <w:left w:val="single" w:color="auto" w:sz="4" w:space="0"/>
              <w:bottom w:val="single" w:color="auto" w:sz="4" w:space="0"/>
              <w:right w:val="single" w:color="auto" w:sz="4" w:space="0"/>
            </w:tcBorders>
            <w:vAlign w:val="center"/>
          </w:tcPr>
          <w:p w14:paraId="13D9E7A4">
            <w:pPr>
              <w:shd w:val="clear" w:color="auto"/>
              <w:spacing w:line="360" w:lineRule="exact"/>
              <w:jc w:val="center"/>
              <w:rPr>
                <w:color w:val="auto"/>
                <w:szCs w:val="21"/>
              </w:rPr>
            </w:pPr>
            <w:r>
              <w:rPr>
                <w:rFonts w:hint="eastAsia"/>
                <w:color w:val="auto"/>
                <w:szCs w:val="21"/>
              </w:rPr>
              <w:t>信誉业绩</w:t>
            </w:r>
          </w:p>
          <w:p w14:paraId="299837C0">
            <w:pPr>
              <w:shd w:val="clear" w:color="auto"/>
              <w:adjustRightInd w:val="0"/>
              <w:snapToGrid w:val="0"/>
              <w:spacing w:line="360" w:lineRule="auto"/>
              <w:jc w:val="center"/>
              <w:textAlignment w:val="baseline"/>
              <w:rPr>
                <w:rFonts w:hint="eastAsia" w:ascii="宋体" w:hAnsi="宋体" w:cs="宋体"/>
                <w:bCs/>
                <w:color w:val="auto"/>
                <w:szCs w:val="21"/>
              </w:rPr>
            </w:pPr>
            <w:r>
              <w:rPr>
                <w:rFonts w:hint="eastAsia"/>
                <w:color w:val="auto"/>
                <w:szCs w:val="21"/>
              </w:rPr>
              <w:t>（满分</w:t>
            </w:r>
            <w:r>
              <w:rPr>
                <w:color w:val="auto"/>
                <w:szCs w:val="21"/>
              </w:rPr>
              <w:t>20</w:t>
            </w:r>
            <w:r>
              <w:rPr>
                <w:rFonts w:hint="eastAsia"/>
                <w:color w:val="auto"/>
                <w:szCs w:val="21"/>
              </w:rPr>
              <w:t>分）</w:t>
            </w:r>
          </w:p>
        </w:tc>
        <w:tc>
          <w:tcPr>
            <w:tcW w:w="6812" w:type="dxa"/>
            <w:tcBorders>
              <w:top w:val="single" w:color="auto" w:sz="4" w:space="0"/>
              <w:left w:val="single" w:color="auto" w:sz="4" w:space="0"/>
              <w:bottom w:val="single" w:color="auto" w:sz="4" w:space="0"/>
              <w:right w:val="single" w:color="auto" w:sz="4" w:space="0"/>
            </w:tcBorders>
          </w:tcPr>
          <w:p w14:paraId="4F9F8AEE">
            <w:pPr>
              <w:shd w:val="clear" w:color="auto"/>
              <w:spacing w:line="360" w:lineRule="exact"/>
              <w:rPr>
                <w:bCs/>
                <w:color w:val="auto"/>
                <w:szCs w:val="21"/>
              </w:rPr>
            </w:pPr>
            <w:r>
              <w:rPr>
                <w:bCs/>
                <w:color w:val="auto"/>
                <w:szCs w:val="21"/>
              </w:rPr>
              <w:t>1</w:t>
            </w:r>
            <w:r>
              <w:rPr>
                <w:rFonts w:hint="eastAsia"/>
                <w:bCs/>
                <w:color w:val="auto"/>
                <w:szCs w:val="21"/>
              </w:rPr>
              <w:t>、投标人具有</w:t>
            </w:r>
            <w:r>
              <w:rPr>
                <w:bCs/>
                <w:color w:val="auto"/>
                <w:szCs w:val="21"/>
              </w:rPr>
              <w:t>ISO 9001</w:t>
            </w:r>
            <w:r>
              <w:rPr>
                <w:rFonts w:hint="eastAsia"/>
                <w:bCs/>
                <w:color w:val="auto"/>
                <w:szCs w:val="21"/>
              </w:rPr>
              <w:t>质量管理体系认证的、</w:t>
            </w:r>
            <w:r>
              <w:rPr>
                <w:bCs/>
                <w:color w:val="auto"/>
                <w:szCs w:val="21"/>
              </w:rPr>
              <w:t>ISO 20000</w:t>
            </w:r>
            <w:r>
              <w:rPr>
                <w:rFonts w:hint="eastAsia"/>
                <w:bCs/>
                <w:color w:val="auto"/>
                <w:szCs w:val="21"/>
              </w:rPr>
              <w:t>信息技术服务管理体系认证的、</w:t>
            </w:r>
            <w:r>
              <w:rPr>
                <w:bCs/>
                <w:color w:val="auto"/>
                <w:szCs w:val="21"/>
              </w:rPr>
              <w:t>ISO 27001</w:t>
            </w:r>
            <w:r>
              <w:rPr>
                <w:rFonts w:hint="eastAsia"/>
                <w:bCs/>
                <w:color w:val="auto"/>
                <w:szCs w:val="21"/>
              </w:rPr>
              <w:t>信息安全管理体系认证的。每提供一个得</w:t>
            </w:r>
            <w:r>
              <w:rPr>
                <w:bCs/>
                <w:color w:val="auto"/>
                <w:szCs w:val="21"/>
              </w:rPr>
              <w:t>3</w:t>
            </w:r>
            <w:r>
              <w:rPr>
                <w:rFonts w:hint="eastAsia"/>
                <w:bCs/>
                <w:color w:val="auto"/>
                <w:szCs w:val="21"/>
              </w:rPr>
              <w:t>分，满分</w:t>
            </w:r>
            <w:r>
              <w:rPr>
                <w:bCs/>
                <w:color w:val="auto"/>
                <w:szCs w:val="21"/>
              </w:rPr>
              <w:t>9</w:t>
            </w:r>
            <w:r>
              <w:rPr>
                <w:rFonts w:hint="eastAsia"/>
                <w:bCs/>
                <w:color w:val="auto"/>
                <w:szCs w:val="21"/>
              </w:rPr>
              <w:t>分</w:t>
            </w:r>
            <w:r>
              <w:rPr>
                <w:bCs/>
                <w:color w:val="auto"/>
                <w:szCs w:val="21"/>
              </w:rPr>
              <w:t>(</w:t>
            </w:r>
            <w:r>
              <w:rPr>
                <w:rFonts w:hint="eastAsia"/>
                <w:bCs/>
                <w:color w:val="auto"/>
                <w:szCs w:val="21"/>
              </w:rPr>
              <w:t>投标文件中提供证书复印件加盖公章</w:t>
            </w:r>
            <w:r>
              <w:rPr>
                <w:bCs/>
                <w:color w:val="auto"/>
                <w:szCs w:val="21"/>
              </w:rPr>
              <w:t>)</w:t>
            </w:r>
            <w:r>
              <w:rPr>
                <w:rFonts w:hint="eastAsia"/>
                <w:bCs/>
                <w:color w:val="auto"/>
                <w:szCs w:val="21"/>
              </w:rPr>
              <w:t>。</w:t>
            </w:r>
          </w:p>
          <w:p w14:paraId="36A19F8F">
            <w:pPr>
              <w:shd w:val="clear" w:color="auto"/>
              <w:spacing w:line="360" w:lineRule="exact"/>
              <w:rPr>
                <w:bCs/>
                <w:color w:val="auto"/>
                <w:szCs w:val="21"/>
              </w:rPr>
            </w:pPr>
            <w:r>
              <w:rPr>
                <w:bCs/>
                <w:color w:val="auto"/>
                <w:szCs w:val="21"/>
              </w:rPr>
              <w:t>2</w:t>
            </w:r>
            <w:r>
              <w:rPr>
                <w:rFonts w:hint="eastAsia"/>
                <w:bCs/>
                <w:color w:val="auto"/>
                <w:szCs w:val="21"/>
              </w:rPr>
              <w:t>、运维服务质量，供应商具有</w:t>
            </w:r>
            <w:r>
              <w:rPr>
                <w:bCs/>
                <w:color w:val="auto"/>
                <w:szCs w:val="21"/>
              </w:rPr>
              <w:t>2023</w:t>
            </w:r>
            <w:r>
              <w:rPr>
                <w:rFonts w:hint="eastAsia"/>
                <w:bCs/>
                <w:color w:val="auto"/>
                <w:szCs w:val="21"/>
              </w:rPr>
              <w:t>年</w:t>
            </w:r>
            <w:r>
              <w:rPr>
                <w:bCs/>
                <w:color w:val="auto"/>
                <w:szCs w:val="21"/>
              </w:rPr>
              <w:t>1</w:t>
            </w:r>
            <w:r>
              <w:rPr>
                <w:rFonts w:hint="eastAsia"/>
                <w:bCs/>
                <w:color w:val="auto"/>
                <w:szCs w:val="21"/>
              </w:rPr>
              <w:t>月</w:t>
            </w:r>
            <w:r>
              <w:rPr>
                <w:bCs/>
                <w:color w:val="auto"/>
                <w:szCs w:val="21"/>
              </w:rPr>
              <w:t>1</w:t>
            </w:r>
            <w:r>
              <w:rPr>
                <w:rFonts w:hint="eastAsia"/>
                <w:bCs/>
                <w:color w:val="auto"/>
                <w:szCs w:val="21"/>
              </w:rPr>
              <w:t>日以来由用户单位出具的表扬信或评价表（评价为良好或以上的）等服务质量证明材料，每提供</w:t>
            </w:r>
            <w:r>
              <w:rPr>
                <w:bCs/>
                <w:color w:val="auto"/>
                <w:szCs w:val="21"/>
              </w:rPr>
              <w:t>1</w:t>
            </w:r>
            <w:r>
              <w:rPr>
                <w:rFonts w:hint="eastAsia"/>
                <w:bCs/>
                <w:color w:val="auto"/>
                <w:szCs w:val="21"/>
              </w:rPr>
              <w:t>份得</w:t>
            </w:r>
            <w:r>
              <w:rPr>
                <w:bCs/>
                <w:color w:val="auto"/>
                <w:szCs w:val="21"/>
              </w:rPr>
              <w:t>0.5</w:t>
            </w:r>
            <w:r>
              <w:rPr>
                <w:rFonts w:hint="eastAsia"/>
                <w:bCs/>
                <w:color w:val="auto"/>
                <w:szCs w:val="21"/>
              </w:rPr>
              <w:t>分，满分</w:t>
            </w:r>
            <w:r>
              <w:rPr>
                <w:bCs/>
                <w:color w:val="auto"/>
                <w:szCs w:val="21"/>
              </w:rPr>
              <w:t>5</w:t>
            </w:r>
            <w:r>
              <w:rPr>
                <w:rFonts w:hint="eastAsia"/>
                <w:bCs/>
                <w:color w:val="auto"/>
                <w:szCs w:val="21"/>
              </w:rPr>
              <w:t>分；</w:t>
            </w:r>
          </w:p>
          <w:p w14:paraId="7172F548">
            <w:pPr>
              <w:shd w:val="clear" w:color="auto"/>
              <w:snapToGrid w:val="0"/>
              <w:spacing w:line="360" w:lineRule="auto"/>
              <w:rPr>
                <w:color w:val="auto"/>
              </w:rPr>
            </w:pPr>
            <w:r>
              <w:rPr>
                <w:bCs/>
                <w:color w:val="auto"/>
                <w:szCs w:val="21"/>
              </w:rPr>
              <w:t>3</w:t>
            </w:r>
            <w:r>
              <w:rPr>
                <w:rFonts w:hint="eastAsia"/>
                <w:bCs/>
                <w:color w:val="auto"/>
                <w:szCs w:val="21"/>
              </w:rPr>
              <w:t>、供应商具有</w:t>
            </w:r>
            <w:r>
              <w:rPr>
                <w:bCs/>
                <w:color w:val="auto"/>
                <w:szCs w:val="21"/>
              </w:rPr>
              <w:t>2023</w:t>
            </w:r>
            <w:r>
              <w:rPr>
                <w:rFonts w:hint="eastAsia"/>
                <w:bCs/>
                <w:color w:val="auto"/>
                <w:szCs w:val="21"/>
              </w:rPr>
              <w:t>年</w:t>
            </w:r>
            <w:r>
              <w:rPr>
                <w:bCs/>
                <w:color w:val="auto"/>
                <w:szCs w:val="21"/>
              </w:rPr>
              <w:t>1</w:t>
            </w:r>
            <w:r>
              <w:rPr>
                <w:rFonts w:hint="eastAsia"/>
                <w:bCs/>
                <w:color w:val="auto"/>
                <w:szCs w:val="21"/>
              </w:rPr>
              <w:t>月</w:t>
            </w:r>
            <w:r>
              <w:rPr>
                <w:bCs/>
                <w:color w:val="auto"/>
                <w:szCs w:val="21"/>
              </w:rPr>
              <w:t>1</w:t>
            </w:r>
            <w:r>
              <w:rPr>
                <w:rFonts w:hint="eastAsia"/>
                <w:bCs/>
                <w:color w:val="auto"/>
                <w:szCs w:val="21"/>
              </w:rPr>
              <w:t>日以来的同类维护项目业绩，每提供</w:t>
            </w:r>
            <w:r>
              <w:rPr>
                <w:bCs/>
                <w:color w:val="auto"/>
                <w:szCs w:val="21"/>
              </w:rPr>
              <w:t>1</w:t>
            </w:r>
            <w:r>
              <w:rPr>
                <w:rFonts w:hint="eastAsia"/>
                <w:bCs/>
                <w:color w:val="auto"/>
                <w:szCs w:val="21"/>
              </w:rPr>
              <w:t>个业绩案例的得</w:t>
            </w:r>
            <w:r>
              <w:rPr>
                <w:bCs/>
                <w:color w:val="auto"/>
                <w:szCs w:val="21"/>
              </w:rPr>
              <w:t>1</w:t>
            </w:r>
            <w:r>
              <w:rPr>
                <w:rFonts w:hint="eastAsia"/>
                <w:bCs/>
                <w:color w:val="auto"/>
                <w:szCs w:val="21"/>
              </w:rPr>
              <w:t>分，满分</w:t>
            </w:r>
            <w:r>
              <w:rPr>
                <w:bCs/>
                <w:color w:val="auto"/>
                <w:szCs w:val="21"/>
              </w:rPr>
              <w:t>6</w:t>
            </w:r>
            <w:r>
              <w:rPr>
                <w:rFonts w:hint="eastAsia"/>
                <w:bCs/>
                <w:color w:val="auto"/>
                <w:szCs w:val="21"/>
              </w:rPr>
              <w:t>分；</w:t>
            </w:r>
            <w:r>
              <w:rPr>
                <w:bCs/>
                <w:color w:val="auto"/>
                <w:szCs w:val="21"/>
              </w:rPr>
              <w:t>(</w:t>
            </w:r>
            <w:r>
              <w:rPr>
                <w:rFonts w:hint="eastAsia"/>
                <w:bCs/>
                <w:color w:val="auto"/>
                <w:szCs w:val="21"/>
              </w:rPr>
              <w:t>响应文件中提供合同复印件并加盖公章</w:t>
            </w:r>
            <w:r>
              <w:rPr>
                <w:bCs/>
                <w:color w:val="auto"/>
                <w:szCs w:val="21"/>
              </w:rPr>
              <w:t>)</w:t>
            </w:r>
          </w:p>
        </w:tc>
      </w:tr>
      <w:tr w14:paraId="5622A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9784" w:type="dxa"/>
            <w:vMerge w:val="continue"/>
            <w:tcBorders>
              <w:top w:val="single" w:color="auto" w:sz="4" w:space="0"/>
              <w:left w:val="single" w:color="auto" w:sz="4" w:space="0"/>
              <w:bottom w:val="single" w:color="auto" w:sz="4" w:space="0"/>
              <w:right w:val="single" w:color="auto" w:sz="4" w:space="0"/>
            </w:tcBorders>
            <w:vAlign w:val="center"/>
          </w:tcPr>
          <w:p w14:paraId="35E470EE">
            <w:pPr>
              <w:widowControl/>
              <w:shd w:val="clear" w:color="auto"/>
              <w:spacing w:after="0" w:line="240" w:lineRule="auto"/>
              <w:jc w:val="left"/>
              <w:rPr>
                <w:rFonts w:hint="eastAsia" w:ascii="宋体" w:hAnsi="宋体" w:cs="宋体"/>
                <w:color w:val="auto"/>
                <w:szCs w:val="21"/>
              </w:rPr>
            </w:pPr>
          </w:p>
        </w:tc>
        <w:tc>
          <w:tcPr>
            <w:tcW w:w="984" w:type="dxa"/>
            <w:vMerge w:val="continue"/>
            <w:tcBorders>
              <w:top w:val="single" w:color="auto" w:sz="4" w:space="0"/>
              <w:left w:val="single" w:color="auto" w:sz="4" w:space="0"/>
              <w:bottom w:val="single" w:color="auto" w:sz="4" w:space="0"/>
              <w:right w:val="single" w:color="auto" w:sz="4" w:space="0"/>
            </w:tcBorders>
            <w:vAlign w:val="center"/>
          </w:tcPr>
          <w:p w14:paraId="17CD373A">
            <w:pPr>
              <w:widowControl/>
              <w:shd w:val="clear" w:color="auto"/>
              <w:spacing w:after="0" w:line="240" w:lineRule="auto"/>
              <w:jc w:val="left"/>
              <w:rPr>
                <w:rFonts w:hint="eastAsia" w:ascii="宋体" w:hAnsi="宋体" w:cs="宋体"/>
                <w:color w:val="auto"/>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36CC5A9A">
            <w:pPr>
              <w:shd w:val="clear" w:color="auto"/>
              <w:adjustRightInd w:val="0"/>
              <w:snapToGrid w:val="0"/>
              <w:spacing w:line="360" w:lineRule="auto"/>
              <w:jc w:val="center"/>
              <w:textAlignment w:val="baseline"/>
              <w:rPr>
                <w:rFonts w:hint="eastAsia" w:ascii="宋体" w:hAnsi="宋体" w:cs="宋体"/>
                <w:bCs/>
                <w:color w:val="auto"/>
                <w:szCs w:val="21"/>
              </w:rPr>
            </w:pPr>
            <w:r>
              <w:rPr>
                <w:rFonts w:hint="eastAsia" w:ascii="宋体" w:hAnsi="宋体" w:cs="宋体"/>
                <w:bCs/>
                <w:color w:val="auto"/>
                <w:szCs w:val="21"/>
              </w:rPr>
              <w:t>诚信分（-6~0分）</w:t>
            </w:r>
          </w:p>
        </w:tc>
        <w:tc>
          <w:tcPr>
            <w:tcW w:w="6812" w:type="dxa"/>
            <w:tcBorders>
              <w:top w:val="single" w:color="auto" w:sz="4" w:space="0"/>
              <w:left w:val="single" w:color="auto" w:sz="4" w:space="0"/>
              <w:bottom w:val="single" w:color="auto" w:sz="4" w:space="0"/>
              <w:right w:val="single" w:color="auto" w:sz="4" w:space="0"/>
            </w:tcBorders>
            <w:vAlign w:val="center"/>
          </w:tcPr>
          <w:p w14:paraId="58BC9811">
            <w:pPr>
              <w:shd w:val="clear" w:color="auto"/>
              <w:adjustRightInd w:val="0"/>
              <w:snapToGrid w:val="0"/>
              <w:spacing w:line="360" w:lineRule="auto"/>
              <w:ind w:firstLine="420" w:firstLineChars="200"/>
              <w:jc w:val="left"/>
              <w:textAlignment w:val="baseline"/>
              <w:rPr>
                <w:rFonts w:hint="eastAsia" w:ascii="宋体" w:hAnsi="宋体" w:cs="宋体"/>
                <w:bCs/>
                <w:color w:val="auto"/>
                <w:szCs w:val="21"/>
              </w:rPr>
            </w:pPr>
            <w:r>
              <w:rPr>
                <w:rFonts w:hint="eastAsia" w:ascii="宋体" w:hAnsi="宋体" w:cs="宋体"/>
                <w:bCs/>
                <w:color w:val="auto"/>
                <w:szCs w:val="21"/>
              </w:rPr>
              <w:t>投标人在截标日前1年内在政府采购活动中存在违约违规情形的（以财政部门出具的书面材料为评分依据），每次扣除3分，最高扣分6分扣完为止。</w:t>
            </w:r>
          </w:p>
        </w:tc>
      </w:tr>
      <w:tr w14:paraId="39A81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84" w:type="dxa"/>
            <w:gridSpan w:val="4"/>
            <w:tcBorders>
              <w:top w:val="single" w:color="auto" w:sz="4" w:space="0"/>
              <w:left w:val="single" w:color="auto" w:sz="4" w:space="0"/>
              <w:bottom w:val="single" w:color="auto" w:sz="4" w:space="0"/>
              <w:right w:val="single" w:color="auto" w:sz="4" w:space="0"/>
            </w:tcBorders>
            <w:vAlign w:val="center"/>
          </w:tcPr>
          <w:p w14:paraId="0987CBF5">
            <w:pPr>
              <w:shd w:val="clear" w:color="auto"/>
              <w:snapToGrid w:val="0"/>
              <w:spacing w:before="120" w:after="120" w:line="360" w:lineRule="auto"/>
              <w:jc w:val="left"/>
              <w:rPr>
                <w:rFonts w:ascii="宋体" w:hAnsi="Courier New"/>
                <w:color w:val="auto"/>
                <w:kern w:val="0"/>
                <w:szCs w:val="21"/>
              </w:rPr>
            </w:pPr>
            <w:r>
              <w:rPr>
                <w:rFonts w:hint="eastAsia" w:ascii="宋体" w:hAnsi="Courier New"/>
                <w:b/>
                <w:bCs/>
                <w:color w:val="auto"/>
                <w:kern w:val="0"/>
                <w:szCs w:val="21"/>
              </w:rPr>
              <w:t>总得分=价格分+技术分+商务分</w:t>
            </w:r>
          </w:p>
        </w:tc>
      </w:tr>
    </w:tbl>
    <w:p w14:paraId="0185F9CB">
      <w:pPr>
        <w:shd w:val="clear" w:color="auto"/>
        <w:spacing w:line="360" w:lineRule="auto"/>
        <w:ind w:firstLine="420"/>
        <w:rPr>
          <w:rFonts w:hint="eastAsia" w:ascii="宋体" w:hAnsi="宋体" w:cs="宋体"/>
          <w:b/>
          <w:color w:val="auto"/>
          <w:szCs w:val="21"/>
        </w:rPr>
      </w:pPr>
      <w:r>
        <w:rPr>
          <w:rFonts w:hint="eastAsia" w:ascii="宋体" w:hAnsi="宋体" w:cs="宋体"/>
          <w:b/>
          <w:color w:val="auto"/>
          <w:szCs w:val="21"/>
        </w:rPr>
        <w:t>6分标</w:t>
      </w:r>
    </w:p>
    <w:tbl>
      <w:tblPr>
        <w:tblStyle w:val="34"/>
        <w:tblW w:w="9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1"/>
        <w:gridCol w:w="984"/>
        <w:gridCol w:w="1417"/>
        <w:gridCol w:w="6812"/>
      </w:tblGrid>
      <w:tr w14:paraId="7BB6A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0BCC92BA">
            <w:pPr>
              <w:shd w:val="clear" w:color="auto"/>
              <w:adjustRightInd w:val="0"/>
              <w:snapToGrid w:val="0"/>
              <w:spacing w:line="360" w:lineRule="auto"/>
              <w:jc w:val="center"/>
              <w:textAlignment w:val="baseline"/>
              <w:rPr>
                <w:rFonts w:hint="eastAsia" w:ascii="宋体" w:hAnsi="宋体" w:cs="宋体"/>
                <w:b/>
                <w:color w:val="auto"/>
                <w:szCs w:val="21"/>
              </w:rPr>
            </w:pPr>
            <w:r>
              <w:rPr>
                <w:rFonts w:hint="eastAsia" w:ascii="宋体" w:hAnsi="宋体" w:cs="宋体"/>
                <w:b/>
                <w:color w:val="auto"/>
                <w:szCs w:val="21"/>
              </w:rPr>
              <w:t>序号</w:t>
            </w:r>
          </w:p>
        </w:tc>
        <w:tc>
          <w:tcPr>
            <w:tcW w:w="1417" w:type="dxa"/>
            <w:tcBorders>
              <w:top w:val="single" w:color="auto" w:sz="4" w:space="0"/>
              <w:left w:val="single" w:color="auto" w:sz="4" w:space="0"/>
              <w:bottom w:val="single" w:color="auto" w:sz="4" w:space="0"/>
              <w:right w:val="single" w:color="auto" w:sz="4" w:space="0"/>
            </w:tcBorders>
            <w:vAlign w:val="center"/>
          </w:tcPr>
          <w:p w14:paraId="4225A2F7">
            <w:pPr>
              <w:shd w:val="clear" w:color="auto"/>
              <w:adjustRightInd w:val="0"/>
              <w:snapToGrid w:val="0"/>
              <w:spacing w:line="360" w:lineRule="auto"/>
              <w:jc w:val="center"/>
              <w:textAlignment w:val="baseline"/>
              <w:rPr>
                <w:rFonts w:hint="eastAsia" w:ascii="宋体" w:hAnsi="宋体" w:cs="宋体"/>
                <w:b/>
                <w:color w:val="auto"/>
                <w:szCs w:val="21"/>
              </w:rPr>
            </w:pPr>
            <w:r>
              <w:rPr>
                <w:rFonts w:hint="eastAsia" w:ascii="宋体" w:hAnsi="宋体" w:cs="宋体"/>
                <w:b/>
                <w:color w:val="auto"/>
                <w:szCs w:val="21"/>
              </w:rPr>
              <w:t>评分因素</w:t>
            </w:r>
          </w:p>
        </w:tc>
        <w:tc>
          <w:tcPr>
            <w:tcW w:w="6812" w:type="dxa"/>
            <w:tcBorders>
              <w:top w:val="single" w:color="auto" w:sz="4" w:space="0"/>
              <w:left w:val="single" w:color="auto" w:sz="4" w:space="0"/>
              <w:bottom w:val="single" w:color="auto" w:sz="4" w:space="0"/>
              <w:right w:val="single" w:color="auto" w:sz="4" w:space="0"/>
            </w:tcBorders>
            <w:vAlign w:val="center"/>
          </w:tcPr>
          <w:p w14:paraId="38E9C851">
            <w:pPr>
              <w:shd w:val="clear" w:color="auto"/>
              <w:adjustRightInd w:val="0"/>
              <w:snapToGrid w:val="0"/>
              <w:spacing w:line="360" w:lineRule="auto"/>
              <w:jc w:val="center"/>
              <w:textAlignment w:val="baseline"/>
              <w:rPr>
                <w:rFonts w:hint="eastAsia" w:ascii="宋体" w:hAnsi="宋体" w:cs="宋体"/>
                <w:b/>
                <w:color w:val="auto"/>
                <w:szCs w:val="21"/>
              </w:rPr>
            </w:pPr>
            <w:r>
              <w:rPr>
                <w:rFonts w:hint="eastAsia" w:ascii="宋体" w:hAnsi="宋体" w:cs="宋体"/>
                <w:b/>
                <w:color w:val="auto"/>
                <w:szCs w:val="21"/>
              </w:rPr>
              <w:t>评分标准</w:t>
            </w:r>
          </w:p>
        </w:tc>
      </w:tr>
      <w:tr w14:paraId="4C04D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 w:type="dxa"/>
            <w:tcBorders>
              <w:top w:val="single" w:color="auto" w:sz="4" w:space="0"/>
              <w:left w:val="single" w:color="auto" w:sz="4" w:space="0"/>
              <w:bottom w:val="single" w:color="auto" w:sz="4" w:space="0"/>
              <w:right w:val="single" w:color="auto" w:sz="4" w:space="0"/>
            </w:tcBorders>
            <w:vAlign w:val="center"/>
          </w:tcPr>
          <w:p w14:paraId="28455B02">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1</w:t>
            </w:r>
          </w:p>
        </w:tc>
        <w:tc>
          <w:tcPr>
            <w:tcW w:w="984" w:type="dxa"/>
            <w:tcBorders>
              <w:top w:val="single" w:color="auto" w:sz="4" w:space="0"/>
              <w:left w:val="single" w:color="auto" w:sz="4" w:space="0"/>
              <w:bottom w:val="single" w:color="auto" w:sz="4" w:space="0"/>
              <w:right w:val="single" w:color="auto" w:sz="4" w:space="0"/>
            </w:tcBorders>
            <w:vAlign w:val="center"/>
          </w:tcPr>
          <w:p w14:paraId="07C11BCB">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价格分</w:t>
            </w:r>
          </w:p>
          <w:p w14:paraId="1653F9D7">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（满分10分）</w:t>
            </w:r>
          </w:p>
        </w:tc>
        <w:tc>
          <w:tcPr>
            <w:tcW w:w="1417" w:type="dxa"/>
            <w:tcBorders>
              <w:top w:val="single" w:color="auto" w:sz="4" w:space="0"/>
              <w:left w:val="single" w:color="auto" w:sz="4" w:space="0"/>
              <w:bottom w:val="single" w:color="auto" w:sz="4" w:space="0"/>
              <w:right w:val="single" w:color="auto" w:sz="4" w:space="0"/>
            </w:tcBorders>
            <w:vAlign w:val="center"/>
          </w:tcPr>
          <w:p w14:paraId="2EA45E56">
            <w:pPr>
              <w:shd w:val="clear" w:color="auto"/>
              <w:adjustRightInd w:val="0"/>
              <w:snapToGrid w:val="0"/>
              <w:spacing w:line="360" w:lineRule="auto"/>
              <w:jc w:val="center"/>
              <w:textAlignment w:val="baseline"/>
              <w:rPr>
                <w:rFonts w:hint="eastAsia" w:ascii="宋体" w:hAnsi="宋体" w:cs="宋体"/>
                <w:bCs/>
                <w:color w:val="auto"/>
                <w:szCs w:val="21"/>
              </w:rPr>
            </w:pPr>
            <w:r>
              <w:rPr>
                <w:rFonts w:hint="eastAsia" w:ascii="宋体" w:hAnsi="宋体" w:cs="宋体"/>
                <w:bCs/>
                <w:color w:val="auto"/>
                <w:szCs w:val="21"/>
              </w:rPr>
              <w:t>竞标报价</w:t>
            </w:r>
          </w:p>
          <w:p w14:paraId="72C3C9AE">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bCs/>
                <w:color w:val="auto"/>
                <w:szCs w:val="21"/>
              </w:rPr>
              <w:t>（满分10分）</w:t>
            </w:r>
          </w:p>
        </w:tc>
        <w:tc>
          <w:tcPr>
            <w:tcW w:w="6812" w:type="dxa"/>
            <w:tcBorders>
              <w:top w:val="single" w:color="auto" w:sz="4" w:space="0"/>
              <w:left w:val="single" w:color="auto" w:sz="4" w:space="0"/>
              <w:bottom w:val="single" w:color="auto" w:sz="4" w:space="0"/>
              <w:right w:val="single" w:color="auto" w:sz="4" w:space="0"/>
            </w:tcBorders>
            <w:vAlign w:val="center"/>
          </w:tcPr>
          <w:p w14:paraId="5C1CFA24">
            <w:pPr>
              <w:shd w:val="clear" w:color="auto"/>
              <w:snapToGrid w:val="0"/>
              <w:spacing w:after="0" w:line="360" w:lineRule="auto"/>
              <w:rPr>
                <w:rFonts w:hint="eastAsia" w:ascii="宋体" w:hAnsi="宋体"/>
                <w:bCs/>
                <w:color w:val="auto"/>
                <w:szCs w:val="21"/>
              </w:rPr>
            </w:pPr>
            <w:r>
              <w:rPr>
                <w:rFonts w:hint="eastAsia" w:ascii="宋体" w:hAnsi="宋体"/>
                <w:bCs/>
                <w:color w:val="auto"/>
                <w:szCs w:val="21"/>
              </w:rPr>
              <w:t>（1）评标报价为投标人的投标报价进行政策性扣除后的价格，评标报价只是作为评标时使用。最终中标人的中标金额等于投标报价。</w:t>
            </w:r>
          </w:p>
          <w:p w14:paraId="5EB52080">
            <w:pPr>
              <w:shd w:val="clear" w:color="auto"/>
              <w:snapToGrid w:val="0"/>
              <w:spacing w:after="0" w:line="360" w:lineRule="auto"/>
              <w:rPr>
                <w:rFonts w:hint="eastAsia" w:ascii="宋体" w:hAnsi="宋体"/>
                <w:bCs/>
                <w:color w:val="auto"/>
                <w:szCs w:val="21"/>
              </w:rPr>
            </w:pPr>
            <w:r>
              <w:rPr>
                <w:rFonts w:hint="eastAsia" w:ascii="宋体" w:hAnsi="宋体"/>
                <w:bCs/>
                <w:color w:val="auto"/>
                <w:szCs w:val="21"/>
              </w:rPr>
              <w:t>（2）中小企业政策性扣除计算方法</w:t>
            </w:r>
          </w:p>
          <w:p w14:paraId="65ACBE24">
            <w:pPr>
              <w:shd w:val="clear" w:color="auto"/>
              <w:snapToGrid w:val="0"/>
              <w:spacing w:after="0" w:line="360" w:lineRule="auto"/>
              <w:ind w:firstLine="443" w:firstLineChars="211"/>
              <w:rPr>
                <w:rFonts w:hint="eastAsia" w:ascii="宋体" w:hAnsi="宋体"/>
                <w:color w:val="auto"/>
                <w:szCs w:val="21"/>
              </w:rPr>
            </w:pPr>
            <w:r>
              <w:rPr>
                <w:rFonts w:hint="eastAsia" w:ascii="宋体" w:hAnsi="宋体"/>
                <w:bCs/>
                <w:color w:val="auto"/>
                <w:szCs w:val="21"/>
              </w:rPr>
              <w:t>根据《政府采购促进中小企业发展管理办法》（财库〔2020〕46号）及《广西壮族自治区财政厅关于持续优化政府采购营商环境推动高质量发展的通知》（桂财采〔2024〕55号）的规定，投标人在其投标文件中提供《中小企业声明函》，且服务全部由小微企业承接对其投标报价给予10%的扣除，扣除后的价格为评标报价，</w:t>
            </w:r>
            <w:r>
              <w:rPr>
                <w:rFonts w:hint="eastAsia" w:hAnsi="宋体" w:cs="Courier New"/>
                <w:bCs/>
                <w:color w:val="auto"/>
              </w:rPr>
              <w:t>即中小企业折扣=投标报价×</w:t>
            </w:r>
            <w:r>
              <w:rPr>
                <w:rFonts w:hint="eastAsia" w:hAnsi="宋体" w:cs="Courier New"/>
                <w:bCs/>
                <w:color w:val="auto"/>
                <w:u w:val="single"/>
              </w:rPr>
              <w:t>10</w:t>
            </w:r>
            <w:r>
              <w:rPr>
                <w:rFonts w:hint="eastAsia" w:hAnsi="宋体" w:cs="Courier New"/>
                <w:bCs/>
                <w:color w:val="auto"/>
              </w:rPr>
              <w:t>%</w:t>
            </w:r>
            <w:r>
              <w:rPr>
                <w:rFonts w:hint="eastAsia" w:ascii="宋体" w:hAnsi="宋体"/>
                <w:bCs/>
                <w:color w:val="auto"/>
                <w:szCs w:val="21"/>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bCs/>
                <w:color w:val="auto"/>
                <w:szCs w:val="21"/>
                <w:u w:val="single"/>
              </w:rPr>
              <w:t xml:space="preserve"> 4%</w:t>
            </w:r>
            <w:r>
              <w:rPr>
                <w:rFonts w:hint="eastAsia" w:ascii="宋体" w:hAnsi="宋体"/>
                <w:bCs/>
                <w:color w:val="auto"/>
                <w:szCs w:val="21"/>
              </w:rPr>
              <w:t>的扣除，用扣除后的价格参加评审，扣除后的价格为评标报价，</w:t>
            </w:r>
            <w:r>
              <w:rPr>
                <w:rFonts w:hint="eastAsia" w:hAnsi="宋体" w:cs="Courier New"/>
                <w:bCs/>
                <w:color w:val="auto"/>
              </w:rPr>
              <w:t>即中小企业折扣=投标报价×</w:t>
            </w:r>
            <w:r>
              <w:rPr>
                <w:rFonts w:hint="eastAsia" w:hAnsi="宋体" w:cs="Courier New"/>
                <w:bCs/>
                <w:color w:val="auto"/>
                <w:u w:val="single"/>
              </w:rPr>
              <w:t>4</w:t>
            </w:r>
            <w:r>
              <w:rPr>
                <w:rFonts w:hint="eastAsia" w:hAnsi="宋体" w:cs="Courier New"/>
                <w:bCs/>
                <w:color w:val="auto"/>
              </w:rPr>
              <w:t>%</w:t>
            </w:r>
            <w:r>
              <w:rPr>
                <w:rFonts w:hint="eastAsia" w:ascii="宋体" w:hAnsi="宋体"/>
                <w:bCs/>
                <w:color w:val="auto"/>
                <w:szCs w:val="21"/>
              </w:rPr>
              <w:t>。除上述情况外，评标报价=投标报价。</w:t>
            </w:r>
          </w:p>
          <w:p w14:paraId="2F075DA5">
            <w:pPr>
              <w:shd w:val="clear" w:color="auto"/>
              <w:snapToGrid w:val="0"/>
              <w:spacing w:after="0" w:line="360" w:lineRule="auto"/>
              <w:rPr>
                <w:rFonts w:hint="eastAsia" w:ascii="宋体" w:hAnsi="宋体"/>
                <w:bCs/>
                <w:color w:val="auto"/>
                <w:szCs w:val="21"/>
              </w:rPr>
            </w:pPr>
            <w:r>
              <w:rPr>
                <w:rFonts w:hint="eastAsia" w:ascii="宋体" w:hAnsi="宋体"/>
                <w:bCs/>
                <w:color w:val="auto"/>
                <w:szCs w:val="21"/>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olor w:val="auto"/>
                <w:szCs w:val="21"/>
              </w:rPr>
              <w:t>监狱企业参加政府采购活动时，应当提供由省级以上监狱管理局、戒毒管理局（含新疆生产建设兵团）出具的属于监狱企业的证明文件。</w:t>
            </w:r>
            <w:r>
              <w:rPr>
                <w:rFonts w:hint="eastAsia" w:ascii="宋体" w:hAnsi="宋体"/>
                <w:bCs/>
                <w:color w:val="auto"/>
                <w:szCs w:val="21"/>
              </w:rPr>
              <w:t>监狱企业属于小型、微型企业的，不重复享受政策。</w:t>
            </w:r>
          </w:p>
          <w:p w14:paraId="48A0525D">
            <w:pPr>
              <w:shd w:val="clear" w:color="auto"/>
              <w:snapToGrid w:val="0"/>
              <w:spacing w:after="0" w:line="360" w:lineRule="auto"/>
              <w:rPr>
                <w:rFonts w:hint="eastAsia" w:ascii="宋体" w:hAnsi="宋体"/>
                <w:bCs/>
                <w:color w:val="auto"/>
                <w:szCs w:val="21"/>
              </w:rPr>
            </w:pPr>
            <w:r>
              <w:rPr>
                <w:rFonts w:hint="eastAsia" w:ascii="宋体" w:hAnsi="宋体"/>
                <w:color w:val="auto"/>
                <w:szCs w:val="21"/>
              </w:rPr>
              <w:t>（4）按照</w:t>
            </w:r>
            <w:r>
              <w:rPr>
                <w:rFonts w:hint="eastAsia" w:ascii="宋体" w:hAnsi="宋体"/>
                <w:bCs/>
                <w:color w:val="auto"/>
                <w:szCs w:val="21"/>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olor w:val="auto"/>
                <w:szCs w:val="21"/>
              </w:rPr>
              <w:t>残疾人福利性单位参加政府采购活动时，应当提供该通知规定的《残疾人福利性单位声明函》，并对声明的真实性负责。</w:t>
            </w:r>
            <w:r>
              <w:rPr>
                <w:rFonts w:hint="eastAsia" w:ascii="宋体" w:hAnsi="宋体"/>
                <w:bCs/>
                <w:color w:val="auto"/>
                <w:szCs w:val="21"/>
              </w:rPr>
              <w:t>残疾人福利性单位属于小型、微型企业的，不重复享受政策。</w:t>
            </w:r>
          </w:p>
          <w:p w14:paraId="4984A84E">
            <w:pPr>
              <w:shd w:val="clear" w:color="auto"/>
              <w:spacing w:after="0" w:line="360" w:lineRule="auto"/>
              <w:rPr>
                <w:rFonts w:hint="eastAsia" w:ascii="宋体" w:hAnsi="宋体"/>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）本国产品政策性扣除计算方法。</w:t>
            </w:r>
          </w:p>
          <w:p w14:paraId="01398F1B">
            <w:pPr>
              <w:shd w:val="clear" w:color="auto"/>
              <w:spacing w:after="0" w:line="360" w:lineRule="auto"/>
              <w:ind w:firstLine="420" w:firstLineChars="200"/>
              <w:rPr>
                <w:rFonts w:hint="eastAsia" w:ascii="宋体" w:hAnsi="宋体"/>
                <w:color w:val="auto"/>
                <w:szCs w:val="21"/>
              </w:rPr>
            </w:pPr>
            <w:r>
              <w:rPr>
                <w:rFonts w:hint="eastAsia" w:ascii="宋体" w:hAnsi="宋体"/>
                <w:color w:val="auto"/>
                <w:szCs w:val="21"/>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1833BF53">
            <w:pPr>
              <w:shd w:val="clear" w:color="auto"/>
              <w:spacing w:after="0" w:line="360" w:lineRule="auto"/>
              <w:ind w:firstLine="420" w:firstLineChars="200"/>
              <w:rPr>
                <w:rFonts w:hint="eastAsia" w:ascii="宋体" w:hAnsi="宋体"/>
                <w:color w:val="auto"/>
                <w:szCs w:val="21"/>
              </w:rPr>
            </w:pPr>
            <w:r>
              <w:rPr>
                <w:rFonts w:hint="eastAsia" w:ascii="宋体" w:hAnsi="宋体"/>
                <w:color w:val="auto"/>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143F95B1">
            <w:pPr>
              <w:shd w:val="clear" w:color="auto"/>
              <w:spacing w:after="0" w:line="360" w:lineRule="auto"/>
              <w:ind w:firstLine="420" w:firstLineChars="200"/>
              <w:rPr>
                <w:rFonts w:hint="eastAsia" w:ascii="宋体" w:hAnsi="宋体"/>
                <w:color w:val="auto"/>
                <w:szCs w:val="21"/>
              </w:rPr>
            </w:pPr>
            <w:r>
              <w:rPr>
                <w:rFonts w:hint="eastAsia" w:ascii="宋体" w:hAnsi="宋体"/>
                <w:color w:val="auto"/>
                <w:szCs w:val="21"/>
              </w:rPr>
              <w:t>供应商在其投标文件中提供《关于符合本国产品标准的声明函》或财政部会同有关部门规定的有关证明文件，出具符合要求的《声明函》或有关证明文件的，该产品视为本国产品。</w:t>
            </w:r>
          </w:p>
          <w:p w14:paraId="665E71AA">
            <w:pPr>
              <w:shd w:val="clear" w:color="auto"/>
              <w:spacing w:after="0" w:line="360" w:lineRule="auto"/>
              <w:ind w:firstLine="420" w:firstLineChars="200"/>
              <w:rPr>
                <w:rFonts w:hint="eastAsia" w:ascii="宋体" w:hAnsi="宋体"/>
                <w:color w:val="auto"/>
                <w:szCs w:val="21"/>
                <w:lang w:val="zh-CN"/>
              </w:rPr>
            </w:pPr>
            <w:r>
              <w:rPr>
                <w:rFonts w:hint="eastAsia" w:ascii="宋体" w:hAnsi="宋体"/>
                <w:color w:val="auto"/>
                <w:szCs w:val="21"/>
              </w:rPr>
              <w:t>如果所有参与竞争的供应商均可享受本国产品价格评审优惠，则统一不进行价格扣除。</w:t>
            </w:r>
          </w:p>
          <w:p w14:paraId="503B7E75">
            <w:pPr>
              <w:shd w:val="clear" w:color="auto"/>
              <w:spacing w:after="0" w:line="360" w:lineRule="auto"/>
              <w:rPr>
                <w:rFonts w:hint="eastAsia" w:ascii="宋体" w:hAnsi="宋体"/>
                <w:color w:val="auto"/>
                <w:szCs w:val="21"/>
              </w:rPr>
            </w:pPr>
            <w:r>
              <w:rPr>
                <w:rFonts w:hint="eastAsia" w:ascii="宋体" w:hAnsi="宋体"/>
                <w:color w:val="auto"/>
                <w:szCs w:val="21"/>
              </w:rPr>
              <w:t>（6）中小企业折扣与本国产品折扣进行叠加计算，用扣除后的价格参加评审。即评审价=投标报价-中小企业折扣-本国产品折扣，除上述情况外，评审价=投标报价。</w:t>
            </w:r>
          </w:p>
          <w:p w14:paraId="156F1BAF">
            <w:pPr>
              <w:shd w:val="clear" w:color="auto"/>
              <w:snapToGrid w:val="0"/>
              <w:spacing w:after="0" w:line="360" w:lineRule="auto"/>
              <w:rPr>
                <w:rFonts w:hint="eastAsia" w:ascii="宋体" w:hAnsi="宋体"/>
                <w:bCs/>
                <w:color w:val="auto"/>
                <w:szCs w:val="21"/>
              </w:rPr>
            </w:pPr>
            <w:r>
              <w:rPr>
                <w:rFonts w:hint="eastAsia" w:ascii="宋体" w:hAnsi="宋体"/>
                <w:bCs/>
                <w:color w:val="auto"/>
                <w:szCs w:val="21"/>
              </w:rPr>
              <w:t>（</w:t>
            </w:r>
            <w:r>
              <w:rPr>
                <w:rFonts w:ascii="宋体" w:hAnsi="宋体"/>
                <w:bCs/>
                <w:color w:val="auto"/>
                <w:szCs w:val="21"/>
              </w:rPr>
              <w:t>7</w:t>
            </w:r>
            <w:r>
              <w:rPr>
                <w:rFonts w:hint="eastAsia" w:ascii="宋体" w:hAnsi="宋体"/>
                <w:bCs/>
                <w:color w:val="auto"/>
                <w:szCs w:val="21"/>
              </w:rPr>
              <w:t>）满足招标文件要求且评标报价最低的评标报价为评标基准价，其价格分为满分。</w:t>
            </w:r>
          </w:p>
          <w:p w14:paraId="6285BF7F">
            <w:pPr>
              <w:shd w:val="clear" w:color="auto"/>
              <w:spacing w:after="0" w:line="360" w:lineRule="auto"/>
              <w:rPr>
                <w:rFonts w:hint="eastAsia" w:ascii="宋体" w:hAnsi="宋体"/>
                <w:bCs/>
                <w:color w:val="auto"/>
                <w:szCs w:val="21"/>
              </w:rPr>
            </w:pPr>
            <w:r>
              <w:rPr>
                <w:rFonts w:hint="eastAsia" w:ascii="宋体" w:hAnsi="宋体"/>
                <w:bCs/>
                <w:color w:val="auto"/>
                <w:szCs w:val="21"/>
              </w:rPr>
              <w:t>（</w:t>
            </w:r>
            <w:r>
              <w:rPr>
                <w:rFonts w:ascii="宋体" w:hAnsi="宋体"/>
                <w:bCs/>
                <w:color w:val="auto"/>
                <w:szCs w:val="21"/>
              </w:rPr>
              <w:t>8</w:t>
            </w:r>
            <w:r>
              <w:rPr>
                <w:rFonts w:hint="eastAsia" w:ascii="宋体" w:hAnsi="宋体"/>
                <w:bCs/>
                <w:color w:val="auto"/>
                <w:szCs w:val="21"/>
              </w:rPr>
              <w:t xml:space="preserve">）价格分计算公式：        </w:t>
            </w:r>
          </w:p>
          <w:p w14:paraId="40104A72">
            <w:pPr>
              <w:shd w:val="clear" w:color="auto"/>
              <w:tabs>
                <w:tab w:val="center" w:pos="4153"/>
                <w:tab w:val="right" w:pos="8306"/>
              </w:tabs>
              <w:snapToGrid w:val="0"/>
              <w:spacing w:line="360" w:lineRule="auto"/>
              <w:ind w:firstLine="420" w:firstLineChars="200"/>
              <w:jc w:val="left"/>
              <w:rPr>
                <w:rFonts w:ascii="宋体" w:hAnsi="Courier New"/>
                <w:color w:val="auto"/>
                <w:w w:val="95"/>
                <w:szCs w:val="21"/>
              </w:rPr>
            </w:pPr>
            <w:r>
              <w:rPr>
                <w:rFonts w:hint="eastAsia" w:ascii="宋体" w:hAnsi="宋体"/>
                <w:bCs/>
                <w:color w:val="auto"/>
                <w:szCs w:val="21"/>
              </w:rPr>
              <w:t>价格分</w:t>
            </w:r>
            <w:r>
              <w:rPr>
                <w:rFonts w:hint="eastAsia" w:ascii="宋体" w:hAnsi="宋体" w:cs="Courier New"/>
                <w:bCs/>
                <w:color w:val="auto"/>
                <w:szCs w:val="21"/>
              </w:rPr>
              <w:t>=（评标基准价／评标报价）×</w:t>
            </w:r>
            <w:r>
              <w:rPr>
                <w:rFonts w:hint="eastAsia" w:ascii="宋体" w:hAnsi="宋体"/>
                <w:bCs/>
                <w:color w:val="auto"/>
                <w:szCs w:val="21"/>
                <w:u w:val="single"/>
              </w:rPr>
              <w:t xml:space="preserve">10 </w:t>
            </w:r>
            <w:r>
              <w:rPr>
                <w:rFonts w:hint="eastAsia" w:ascii="宋体" w:hAnsi="宋体" w:cs="Courier New"/>
                <w:bCs/>
                <w:color w:val="auto"/>
                <w:szCs w:val="21"/>
              </w:rPr>
              <w:t>分</w:t>
            </w:r>
          </w:p>
        </w:tc>
      </w:tr>
      <w:tr w14:paraId="67F20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 w:type="dxa"/>
            <w:vMerge w:val="restart"/>
            <w:tcBorders>
              <w:top w:val="single" w:color="auto" w:sz="4" w:space="0"/>
              <w:left w:val="single" w:color="auto" w:sz="4" w:space="0"/>
              <w:right w:val="single" w:color="auto" w:sz="4" w:space="0"/>
            </w:tcBorders>
            <w:vAlign w:val="center"/>
          </w:tcPr>
          <w:p w14:paraId="7021792E">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2</w:t>
            </w:r>
          </w:p>
        </w:tc>
        <w:tc>
          <w:tcPr>
            <w:tcW w:w="984" w:type="dxa"/>
            <w:vMerge w:val="restart"/>
            <w:tcBorders>
              <w:top w:val="single" w:color="auto" w:sz="4" w:space="0"/>
              <w:left w:val="single" w:color="auto" w:sz="4" w:space="0"/>
              <w:right w:val="single" w:color="auto" w:sz="4" w:space="0"/>
            </w:tcBorders>
            <w:vAlign w:val="center"/>
          </w:tcPr>
          <w:p w14:paraId="4F32C349">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技术分</w:t>
            </w:r>
          </w:p>
          <w:p w14:paraId="697A9ECF">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（80分）</w:t>
            </w:r>
          </w:p>
        </w:tc>
        <w:tc>
          <w:tcPr>
            <w:tcW w:w="1417" w:type="dxa"/>
            <w:tcBorders>
              <w:top w:val="single" w:color="auto" w:sz="4" w:space="0"/>
              <w:left w:val="single" w:color="auto" w:sz="4" w:space="0"/>
              <w:bottom w:val="single" w:color="auto" w:sz="4" w:space="0"/>
              <w:right w:val="single" w:color="auto" w:sz="4" w:space="0"/>
            </w:tcBorders>
            <w:vAlign w:val="center"/>
          </w:tcPr>
          <w:p w14:paraId="202B5C7E">
            <w:pPr>
              <w:widowControl/>
              <w:shd w:val="clear" w:color="auto"/>
              <w:snapToGrid w:val="0"/>
              <w:spacing w:line="360" w:lineRule="auto"/>
              <w:jc w:val="center"/>
              <w:rPr>
                <w:rFonts w:hint="eastAsia" w:ascii="宋体" w:hAnsi="宋体" w:cs="宋体"/>
                <w:color w:val="auto"/>
              </w:rPr>
            </w:pPr>
            <w:r>
              <w:rPr>
                <w:rFonts w:hint="eastAsia" w:ascii="宋体" w:hAnsi="宋体" w:cs="宋体"/>
                <w:bCs/>
                <w:color w:val="auto"/>
                <w:kern w:val="0"/>
                <w:szCs w:val="21"/>
              </w:rPr>
              <w:t>项目理解分（满分25分）</w:t>
            </w:r>
          </w:p>
        </w:tc>
        <w:tc>
          <w:tcPr>
            <w:tcW w:w="6812" w:type="dxa"/>
            <w:tcBorders>
              <w:top w:val="single" w:color="auto" w:sz="4" w:space="0"/>
              <w:left w:val="single" w:color="auto" w:sz="4" w:space="0"/>
              <w:bottom w:val="single" w:color="auto" w:sz="4" w:space="0"/>
              <w:right w:val="single" w:color="auto" w:sz="4" w:space="0"/>
            </w:tcBorders>
            <w:vAlign w:val="center"/>
          </w:tcPr>
          <w:p w14:paraId="3A8819D4">
            <w:pPr>
              <w:widowControl/>
              <w:shd w:val="clear" w:color="auto"/>
              <w:snapToGrid w:val="0"/>
              <w:spacing w:line="360" w:lineRule="auto"/>
              <w:ind w:firstLine="420" w:firstLineChars="200"/>
              <w:rPr>
                <w:rFonts w:hint="eastAsia" w:ascii="宋体" w:hAnsi="宋体"/>
                <w:bCs/>
                <w:color w:val="auto"/>
                <w:szCs w:val="21"/>
              </w:rPr>
            </w:pPr>
            <w:r>
              <w:rPr>
                <w:rFonts w:hint="eastAsia" w:ascii="宋体" w:hAnsi="宋体"/>
                <w:bCs/>
                <w:color w:val="auto"/>
                <w:szCs w:val="21"/>
              </w:rPr>
              <w:t>评委根据投标人提供的项目理解，独立打分，未提供方案不得分。</w:t>
            </w:r>
          </w:p>
          <w:p w14:paraId="12539B82">
            <w:pPr>
              <w:widowControl/>
              <w:shd w:val="clear" w:color="auto"/>
              <w:snapToGrid w:val="0"/>
              <w:spacing w:line="360" w:lineRule="auto"/>
              <w:ind w:firstLine="420" w:firstLineChars="200"/>
              <w:rPr>
                <w:rFonts w:hint="eastAsia" w:ascii="宋体" w:hAnsi="宋体"/>
                <w:bCs/>
                <w:color w:val="auto"/>
                <w:szCs w:val="21"/>
              </w:rPr>
            </w:pPr>
            <w:r>
              <w:rPr>
                <w:rFonts w:hint="eastAsia" w:ascii="宋体" w:hAnsi="宋体"/>
                <w:bCs/>
                <w:color w:val="auto"/>
                <w:szCs w:val="21"/>
              </w:rPr>
              <w:t>一档(15分) 供应商对运维项目等认识与理解，服务方案合理契合项目实际，有清晰的平台概述、平台现状等详细描述，并能满足采购人实际业务需求</w:t>
            </w:r>
          </w:p>
          <w:p w14:paraId="2C817443">
            <w:pPr>
              <w:widowControl/>
              <w:shd w:val="clear" w:color="auto"/>
              <w:snapToGrid w:val="0"/>
              <w:spacing w:line="360" w:lineRule="auto"/>
              <w:ind w:firstLine="420" w:firstLineChars="200"/>
              <w:rPr>
                <w:rFonts w:hint="eastAsia" w:ascii="宋体" w:hAnsi="宋体"/>
                <w:bCs/>
                <w:color w:val="auto"/>
                <w:szCs w:val="21"/>
              </w:rPr>
            </w:pPr>
            <w:r>
              <w:rPr>
                <w:rFonts w:hint="eastAsia" w:ascii="宋体" w:hAnsi="宋体"/>
                <w:bCs/>
                <w:color w:val="auto"/>
                <w:szCs w:val="21"/>
              </w:rPr>
              <w:t>二档（20分）：在满足一档的基础上，根据平台扩容需要，</w:t>
            </w:r>
            <w:r>
              <w:rPr>
                <w:rStyle w:val="42"/>
                <w:rFonts w:hint="eastAsia"/>
                <w:color w:val="auto"/>
              </w:rPr>
              <w:t>开展</w:t>
            </w:r>
            <w:r>
              <w:rPr>
                <w:rFonts w:hint="eastAsia" w:ascii="宋体" w:hAnsi="宋体"/>
                <w:bCs/>
                <w:color w:val="auto"/>
                <w:szCs w:val="21"/>
              </w:rPr>
              <w:t>现有性能分析，提供详细的实力描述，其中需体现在集成指挥平台的应用和国产化适配能力。</w:t>
            </w:r>
          </w:p>
          <w:p w14:paraId="7D56045B">
            <w:pPr>
              <w:widowControl/>
              <w:shd w:val="clear" w:color="auto"/>
              <w:snapToGrid w:val="0"/>
              <w:spacing w:line="360" w:lineRule="auto"/>
              <w:ind w:firstLine="420" w:firstLineChars="200"/>
              <w:rPr>
                <w:rFonts w:hint="eastAsia" w:ascii="宋体" w:hAnsi="宋体" w:cs="宋体"/>
                <w:color w:val="auto"/>
              </w:rPr>
            </w:pPr>
            <w:r>
              <w:rPr>
                <w:rFonts w:hint="eastAsia" w:ascii="宋体" w:hAnsi="宋体"/>
                <w:bCs/>
                <w:color w:val="auto"/>
                <w:szCs w:val="21"/>
              </w:rPr>
              <w:t>三档（25分）：在满足二档的基础上，投标人具有方案对平台组件产品维护情况分析合理，有详细且健全的巡检调优、平台运维、网关常见问题处理、关键组件运维等方法说明。保障项目运维服务质量，提供专业软对服务工作，需提供平台安装手册、配置等使用说明。</w:t>
            </w:r>
          </w:p>
        </w:tc>
      </w:tr>
      <w:tr w14:paraId="34FCC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 w:type="dxa"/>
            <w:vMerge w:val="continue"/>
            <w:tcBorders>
              <w:top w:val="single" w:color="auto" w:sz="4" w:space="0"/>
              <w:left w:val="single" w:color="auto" w:sz="4" w:space="0"/>
              <w:right w:val="single" w:color="auto" w:sz="4" w:space="0"/>
            </w:tcBorders>
            <w:vAlign w:val="center"/>
          </w:tcPr>
          <w:p w14:paraId="4AB5D6A4">
            <w:pPr>
              <w:shd w:val="clear" w:color="auto"/>
              <w:adjustRightInd w:val="0"/>
              <w:snapToGrid w:val="0"/>
              <w:spacing w:line="360" w:lineRule="auto"/>
              <w:jc w:val="center"/>
              <w:textAlignment w:val="baseline"/>
              <w:rPr>
                <w:rFonts w:hint="eastAsia" w:ascii="宋体" w:hAnsi="宋体" w:cs="宋体"/>
                <w:color w:val="auto"/>
                <w:szCs w:val="21"/>
              </w:rPr>
            </w:pPr>
          </w:p>
        </w:tc>
        <w:tc>
          <w:tcPr>
            <w:tcW w:w="984" w:type="dxa"/>
            <w:vMerge w:val="continue"/>
            <w:tcBorders>
              <w:top w:val="single" w:color="auto" w:sz="4" w:space="0"/>
              <w:left w:val="single" w:color="auto" w:sz="4" w:space="0"/>
              <w:right w:val="single" w:color="auto" w:sz="4" w:space="0"/>
            </w:tcBorders>
            <w:vAlign w:val="center"/>
          </w:tcPr>
          <w:p w14:paraId="3CF83A07">
            <w:pPr>
              <w:shd w:val="clear" w:color="auto"/>
              <w:adjustRightInd w:val="0"/>
              <w:snapToGrid w:val="0"/>
              <w:spacing w:line="360" w:lineRule="auto"/>
              <w:jc w:val="center"/>
              <w:textAlignment w:val="baseline"/>
              <w:rPr>
                <w:rFonts w:hint="eastAsia" w:ascii="宋体" w:hAnsi="宋体" w:cs="宋体"/>
                <w:color w:val="auto"/>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19D70054">
            <w:pPr>
              <w:widowControl/>
              <w:shd w:val="clear" w:color="auto"/>
              <w:snapToGrid w:val="0"/>
              <w:spacing w:line="360" w:lineRule="auto"/>
              <w:jc w:val="center"/>
              <w:rPr>
                <w:rFonts w:hint="eastAsia" w:ascii="宋体" w:hAnsi="宋体" w:cs="宋体"/>
                <w:color w:val="auto"/>
              </w:rPr>
            </w:pPr>
            <w:r>
              <w:rPr>
                <w:rFonts w:hint="eastAsia" w:ascii="宋体" w:hAnsi="宋体"/>
                <w:bCs/>
                <w:color w:val="auto"/>
                <w:szCs w:val="21"/>
              </w:rPr>
              <w:t>运维方案分（满分30分）</w:t>
            </w:r>
          </w:p>
        </w:tc>
        <w:tc>
          <w:tcPr>
            <w:tcW w:w="6812" w:type="dxa"/>
            <w:tcBorders>
              <w:top w:val="single" w:color="auto" w:sz="4" w:space="0"/>
              <w:left w:val="single" w:color="auto" w:sz="4" w:space="0"/>
              <w:bottom w:val="single" w:color="auto" w:sz="4" w:space="0"/>
              <w:right w:val="single" w:color="auto" w:sz="4" w:space="0"/>
            </w:tcBorders>
            <w:vAlign w:val="center"/>
          </w:tcPr>
          <w:p w14:paraId="68344B90">
            <w:pPr>
              <w:shd w:val="clear" w:color="auto"/>
              <w:adjustRightInd w:val="0"/>
              <w:spacing w:line="360" w:lineRule="exact"/>
              <w:ind w:firstLine="420" w:firstLineChars="200"/>
              <w:textAlignment w:val="baseline"/>
              <w:rPr>
                <w:rFonts w:hint="eastAsia" w:ascii="宋体" w:hAnsi="宋体"/>
                <w:color w:val="auto"/>
                <w:szCs w:val="21"/>
              </w:rPr>
            </w:pPr>
            <w:r>
              <w:rPr>
                <w:rFonts w:hint="eastAsia" w:ascii="宋体" w:hAnsi="宋体"/>
                <w:color w:val="auto"/>
                <w:szCs w:val="21"/>
              </w:rPr>
              <w:t>本项评分由评标委员会在各档次内独立打分，不提供方案或不满足一档不得分，如投标人提供的方案不能完全或实质性满足相应档次要求的，评标委员会可按降低相应档次进行评分。</w:t>
            </w:r>
          </w:p>
          <w:p w14:paraId="3943C43B">
            <w:pPr>
              <w:shd w:val="clear" w:color="auto"/>
              <w:adjustRightInd w:val="0"/>
              <w:spacing w:line="360" w:lineRule="exact"/>
              <w:ind w:firstLine="420" w:firstLineChars="200"/>
              <w:textAlignment w:val="baseline"/>
              <w:rPr>
                <w:rFonts w:hint="eastAsia" w:ascii="宋体" w:hAnsi="宋体"/>
                <w:color w:val="auto"/>
                <w:szCs w:val="21"/>
              </w:rPr>
            </w:pPr>
            <w:r>
              <w:rPr>
                <w:rFonts w:hint="eastAsia" w:ascii="宋体" w:hAnsi="宋体"/>
                <w:color w:val="auto"/>
                <w:szCs w:val="21"/>
              </w:rPr>
              <w:t>一档（10分）：提供本项目所包含应用系统的运维服务方案，满足项目需求。</w:t>
            </w:r>
          </w:p>
          <w:p w14:paraId="77CBDB01">
            <w:pPr>
              <w:shd w:val="clear" w:color="auto"/>
              <w:adjustRightInd w:val="0"/>
              <w:spacing w:line="360" w:lineRule="exact"/>
              <w:ind w:firstLine="420" w:firstLineChars="200"/>
              <w:textAlignment w:val="baseline"/>
              <w:rPr>
                <w:rFonts w:hint="eastAsia" w:ascii="宋体" w:hAnsi="宋体"/>
                <w:color w:val="auto"/>
                <w:szCs w:val="21"/>
              </w:rPr>
            </w:pPr>
            <w:r>
              <w:rPr>
                <w:rFonts w:hint="eastAsia" w:ascii="宋体" w:hAnsi="宋体"/>
                <w:color w:val="auto"/>
                <w:szCs w:val="21"/>
              </w:rPr>
              <w:t>二档（15分）：在一档基础上，应用系统的服务方案能够完全满足项目需求，同时阐述本项目的项目背景、业务系统现状分析、运维服务范围，并制定相应的项目目标。</w:t>
            </w:r>
          </w:p>
          <w:p w14:paraId="629DB1D1">
            <w:pPr>
              <w:shd w:val="clear" w:color="auto"/>
              <w:adjustRightInd w:val="0"/>
              <w:spacing w:line="360" w:lineRule="exact"/>
              <w:ind w:firstLine="420" w:firstLineChars="200"/>
              <w:textAlignment w:val="baseline"/>
              <w:rPr>
                <w:rFonts w:hint="eastAsia" w:ascii="宋体" w:hAnsi="宋体"/>
                <w:color w:val="auto"/>
                <w:szCs w:val="21"/>
              </w:rPr>
            </w:pPr>
            <w:r>
              <w:rPr>
                <w:rFonts w:hint="eastAsia" w:ascii="宋体" w:hAnsi="宋体"/>
                <w:color w:val="auto"/>
                <w:szCs w:val="21"/>
              </w:rPr>
              <w:t>三档（20分）：在二档基础上，结合业务系统现状分析，深刻剖析业务需求与痛点，包括但不限于运维局限性、性能瓶颈与优化需求。</w:t>
            </w:r>
          </w:p>
          <w:p w14:paraId="56BB93E3">
            <w:pPr>
              <w:shd w:val="clear" w:color="auto"/>
              <w:adjustRightInd w:val="0"/>
              <w:spacing w:line="360" w:lineRule="exact"/>
              <w:ind w:firstLine="420" w:firstLineChars="200"/>
              <w:textAlignment w:val="baseline"/>
              <w:rPr>
                <w:rFonts w:hint="eastAsia" w:ascii="宋体" w:hAnsi="宋体"/>
                <w:color w:val="auto"/>
                <w:szCs w:val="21"/>
              </w:rPr>
            </w:pPr>
            <w:r>
              <w:rPr>
                <w:rFonts w:hint="eastAsia" w:ascii="宋体" w:hAnsi="宋体"/>
                <w:color w:val="auto"/>
                <w:szCs w:val="21"/>
              </w:rPr>
              <w:t>四档（25分）：在三档基础上，在运维服务方案中详尽描述本项目所包含的业务系统的核心维护内容，阐述完整详实的系统架构、功能模块，剖析运维痛点、难点，分析精准，与项目实际需求高度吻合；提供应急响应与容灾方案，包括但不限于分级响应机制、故障场景及应对策略分析、应急响应预案，方案考虑全面，确保实施可行性。</w:t>
            </w:r>
          </w:p>
          <w:p w14:paraId="75255A0E">
            <w:pPr>
              <w:widowControl/>
              <w:shd w:val="clear" w:color="auto"/>
              <w:snapToGrid w:val="0"/>
              <w:spacing w:line="360" w:lineRule="auto"/>
              <w:ind w:firstLine="420" w:firstLineChars="200"/>
              <w:rPr>
                <w:rFonts w:hint="eastAsia" w:ascii="宋体" w:hAnsi="宋体" w:cs="宋体"/>
                <w:color w:val="auto"/>
              </w:rPr>
            </w:pPr>
            <w:r>
              <w:rPr>
                <w:rFonts w:hint="eastAsia" w:ascii="宋体" w:hAnsi="宋体"/>
                <w:color w:val="auto"/>
                <w:szCs w:val="21"/>
              </w:rPr>
              <w:t>五档（30分）：在四档的基础上，对项目背景、业务需求进行深刻了解，表达清晰准确；提供详尽的系统巡检计划和巡检计划表，明确巡检业务系统的巡检流程、巡检人员、巡检方式、巡检内容；提供项目中所进行优化的业务系统优化后系统架构图，并对其基础设施层、应用服务层等进行详尽阐述；提供完善的采购人培训计划，包含现场培训方案、远程指导流程等。</w:t>
            </w:r>
          </w:p>
        </w:tc>
      </w:tr>
      <w:tr w14:paraId="383E4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1" w:type="dxa"/>
            <w:vMerge w:val="continue"/>
            <w:tcBorders>
              <w:top w:val="single" w:color="auto" w:sz="4" w:space="0"/>
              <w:left w:val="single" w:color="auto" w:sz="4" w:space="0"/>
              <w:right w:val="single" w:color="auto" w:sz="4" w:space="0"/>
            </w:tcBorders>
            <w:vAlign w:val="center"/>
          </w:tcPr>
          <w:p w14:paraId="61A520E7">
            <w:pPr>
              <w:shd w:val="clear" w:color="auto"/>
              <w:adjustRightInd w:val="0"/>
              <w:snapToGrid w:val="0"/>
              <w:spacing w:line="360" w:lineRule="auto"/>
              <w:jc w:val="center"/>
              <w:textAlignment w:val="baseline"/>
              <w:rPr>
                <w:rFonts w:hint="eastAsia" w:ascii="宋体" w:hAnsi="宋体" w:cs="宋体"/>
                <w:color w:val="auto"/>
                <w:szCs w:val="21"/>
              </w:rPr>
            </w:pPr>
          </w:p>
        </w:tc>
        <w:tc>
          <w:tcPr>
            <w:tcW w:w="984" w:type="dxa"/>
            <w:vMerge w:val="continue"/>
            <w:tcBorders>
              <w:top w:val="single" w:color="auto" w:sz="4" w:space="0"/>
              <w:left w:val="single" w:color="auto" w:sz="4" w:space="0"/>
              <w:right w:val="single" w:color="auto" w:sz="4" w:space="0"/>
            </w:tcBorders>
            <w:vAlign w:val="center"/>
          </w:tcPr>
          <w:p w14:paraId="16EC2E2A">
            <w:pPr>
              <w:shd w:val="clear" w:color="auto"/>
              <w:adjustRightInd w:val="0"/>
              <w:snapToGrid w:val="0"/>
              <w:spacing w:line="360" w:lineRule="auto"/>
              <w:jc w:val="center"/>
              <w:textAlignment w:val="baseline"/>
              <w:rPr>
                <w:rFonts w:hint="eastAsia" w:ascii="宋体" w:hAnsi="宋体" w:cs="宋体"/>
                <w:color w:val="auto"/>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7DB3B87A">
            <w:pPr>
              <w:widowControl/>
              <w:shd w:val="clear" w:color="auto"/>
              <w:snapToGrid w:val="0"/>
              <w:spacing w:line="360" w:lineRule="auto"/>
              <w:jc w:val="center"/>
              <w:rPr>
                <w:rFonts w:hint="eastAsia" w:ascii="宋体" w:hAnsi="宋体"/>
                <w:color w:val="auto"/>
                <w:szCs w:val="21"/>
              </w:rPr>
            </w:pPr>
            <w:r>
              <w:rPr>
                <w:rFonts w:hint="eastAsia"/>
                <w:color w:val="auto"/>
                <w:szCs w:val="21"/>
              </w:rPr>
              <w:t>服务方案分（满分25分）</w:t>
            </w:r>
          </w:p>
        </w:tc>
        <w:tc>
          <w:tcPr>
            <w:tcW w:w="6812" w:type="dxa"/>
            <w:tcBorders>
              <w:top w:val="single" w:color="auto" w:sz="4" w:space="0"/>
              <w:left w:val="single" w:color="auto" w:sz="4" w:space="0"/>
              <w:bottom w:val="single" w:color="auto" w:sz="4" w:space="0"/>
              <w:right w:val="single" w:color="auto" w:sz="4" w:space="0"/>
            </w:tcBorders>
            <w:vAlign w:val="center"/>
          </w:tcPr>
          <w:p w14:paraId="72B91B80">
            <w:pPr>
              <w:shd w:val="clear" w:color="auto"/>
              <w:adjustRightInd w:val="0"/>
              <w:spacing w:line="360" w:lineRule="exact"/>
              <w:ind w:firstLine="420" w:firstLineChars="200"/>
              <w:textAlignment w:val="baseline"/>
              <w:rPr>
                <w:rFonts w:hint="eastAsia" w:ascii="宋体" w:hAnsi="宋体"/>
                <w:color w:val="auto"/>
                <w:szCs w:val="21"/>
              </w:rPr>
            </w:pPr>
            <w:r>
              <w:rPr>
                <w:rFonts w:hint="eastAsia" w:ascii="宋体" w:hAnsi="宋体"/>
                <w:color w:val="auto"/>
                <w:szCs w:val="21"/>
              </w:rPr>
              <w:t>本项评分由评标委员会在各档次内独立打分，不满足一档不得分，如投标人提供</w:t>
            </w:r>
            <w:r>
              <w:rPr>
                <w:rFonts w:ascii="宋体" w:hAnsi="宋体"/>
                <w:color w:val="auto"/>
                <w:szCs w:val="21"/>
              </w:rPr>
              <w:t>的</w:t>
            </w:r>
            <w:r>
              <w:rPr>
                <w:rFonts w:hint="eastAsia" w:ascii="宋体" w:hAnsi="宋体"/>
                <w:color w:val="auto"/>
                <w:szCs w:val="21"/>
              </w:rPr>
              <w:t>方案不能完全或实质性满足相应档次要求的，评标委员会可按降低相应档次进行评分。</w:t>
            </w:r>
          </w:p>
          <w:p w14:paraId="4260EF04">
            <w:pPr>
              <w:shd w:val="clear" w:color="auto"/>
              <w:adjustRightInd w:val="0"/>
              <w:spacing w:line="400" w:lineRule="exact"/>
              <w:ind w:firstLine="420" w:firstLineChars="200"/>
              <w:textAlignment w:val="baseline"/>
              <w:rPr>
                <w:rFonts w:hint="eastAsia" w:ascii="宋体" w:hAnsi="宋体"/>
                <w:color w:val="auto"/>
                <w:szCs w:val="21"/>
              </w:rPr>
            </w:pPr>
            <w:r>
              <w:rPr>
                <w:rFonts w:hint="eastAsia" w:ascii="宋体" w:hAnsi="宋体"/>
                <w:color w:val="auto"/>
                <w:szCs w:val="21"/>
              </w:rPr>
              <w:t>一档（10分）：满足采购文件售后及运维服务实质性要求和条件确保系统及设备正常运行，提供故障处理流程、维护保障流程及组织架构的。</w:t>
            </w:r>
          </w:p>
          <w:p w14:paraId="1BBE4D7D">
            <w:pPr>
              <w:shd w:val="clear" w:color="auto"/>
              <w:adjustRightInd w:val="0"/>
              <w:spacing w:line="400" w:lineRule="exact"/>
              <w:ind w:firstLine="420" w:firstLineChars="200"/>
              <w:textAlignment w:val="baseline"/>
              <w:rPr>
                <w:rFonts w:hint="eastAsia" w:ascii="宋体" w:hAnsi="宋体"/>
                <w:color w:val="auto"/>
                <w:szCs w:val="21"/>
              </w:rPr>
            </w:pPr>
            <w:r>
              <w:rPr>
                <w:rFonts w:hint="eastAsia" w:ascii="宋体" w:hAnsi="宋体"/>
                <w:color w:val="auto"/>
                <w:szCs w:val="21"/>
              </w:rPr>
              <w:t>二档（15分）：在一档基础上，提供7×24小时服务电话；负责提供培训计划、培训人员。</w:t>
            </w:r>
          </w:p>
          <w:p w14:paraId="6EAF7080">
            <w:pPr>
              <w:shd w:val="clear" w:color="auto"/>
              <w:adjustRightInd w:val="0"/>
              <w:spacing w:line="400" w:lineRule="exact"/>
              <w:ind w:firstLine="420" w:firstLineChars="200"/>
              <w:textAlignment w:val="baseline"/>
              <w:rPr>
                <w:rFonts w:hint="eastAsia" w:ascii="宋体" w:hAnsi="宋体"/>
                <w:color w:val="auto"/>
                <w:szCs w:val="21"/>
              </w:rPr>
            </w:pPr>
            <w:r>
              <w:rPr>
                <w:rFonts w:hint="eastAsia" w:ascii="宋体" w:hAnsi="宋体"/>
                <w:color w:val="auto"/>
                <w:szCs w:val="21"/>
              </w:rPr>
              <w:t xml:space="preserve">三档（20分）：在二档基础上，在系统维护、响应时间提供更优惠的条件保证系统及设备正常运行的；提供技术支持服务、定期回访的。  </w:t>
            </w:r>
          </w:p>
          <w:p w14:paraId="5B7BD243">
            <w:pPr>
              <w:widowControl/>
              <w:shd w:val="clear" w:color="auto"/>
              <w:snapToGrid w:val="0"/>
              <w:spacing w:line="360" w:lineRule="auto"/>
              <w:ind w:firstLine="420" w:firstLineChars="200"/>
              <w:rPr>
                <w:rFonts w:hint="eastAsia" w:ascii="宋体" w:hAnsi="宋体"/>
                <w:bCs/>
                <w:color w:val="auto"/>
                <w:szCs w:val="21"/>
              </w:rPr>
            </w:pPr>
            <w:r>
              <w:rPr>
                <w:rFonts w:hint="eastAsia" w:ascii="宋体" w:hAnsi="宋体"/>
                <w:color w:val="auto"/>
                <w:szCs w:val="21"/>
              </w:rPr>
              <w:t xml:space="preserve">四档（25分）：在三档基础上，投标人承诺针对本项目提供服务人员上门服务，能快速响应系统维护需求。 </w:t>
            </w:r>
          </w:p>
        </w:tc>
      </w:tr>
      <w:tr w14:paraId="2086C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571" w:type="dxa"/>
            <w:vMerge w:val="restart"/>
            <w:tcBorders>
              <w:top w:val="single" w:color="auto" w:sz="4" w:space="0"/>
              <w:left w:val="single" w:color="auto" w:sz="4" w:space="0"/>
              <w:right w:val="single" w:color="auto" w:sz="4" w:space="0"/>
            </w:tcBorders>
            <w:vAlign w:val="center"/>
          </w:tcPr>
          <w:p w14:paraId="48278239">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3</w:t>
            </w:r>
          </w:p>
        </w:tc>
        <w:tc>
          <w:tcPr>
            <w:tcW w:w="984" w:type="dxa"/>
            <w:vMerge w:val="restart"/>
            <w:tcBorders>
              <w:top w:val="single" w:color="auto" w:sz="4" w:space="0"/>
              <w:left w:val="single" w:color="auto" w:sz="4" w:space="0"/>
              <w:right w:val="single" w:color="auto" w:sz="4" w:space="0"/>
            </w:tcBorders>
            <w:vAlign w:val="center"/>
          </w:tcPr>
          <w:p w14:paraId="2EBB9D59">
            <w:pPr>
              <w:shd w:val="clear" w:color="auto"/>
              <w:adjustRightInd w:val="0"/>
              <w:snapToGrid w:val="0"/>
              <w:spacing w:line="360" w:lineRule="auto"/>
              <w:jc w:val="center"/>
              <w:textAlignment w:val="baseline"/>
              <w:rPr>
                <w:rFonts w:hint="eastAsia" w:ascii="宋体" w:hAnsi="宋体" w:cs="宋体"/>
                <w:color w:val="auto"/>
                <w:szCs w:val="21"/>
              </w:rPr>
            </w:pPr>
            <w:r>
              <w:rPr>
                <w:rFonts w:hint="eastAsia" w:ascii="宋体" w:hAnsi="宋体" w:cs="宋体"/>
                <w:color w:val="auto"/>
                <w:szCs w:val="21"/>
              </w:rPr>
              <w:t>商务分（10分）</w:t>
            </w:r>
          </w:p>
        </w:tc>
        <w:tc>
          <w:tcPr>
            <w:tcW w:w="1417" w:type="dxa"/>
            <w:tcBorders>
              <w:top w:val="single" w:color="auto" w:sz="4" w:space="0"/>
              <w:left w:val="single" w:color="auto" w:sz="4" w:space="0"/>
              <w:right w:val="single" w:color="auto" w:sz="4" w:space="0"/>
            </w:tcBorders>
            <w:vAlign w:val="center"/>
          </w:tcPr>
          <w:p w14:paraId="6E903499">
            <w:pPr>
              <w:shd w:val="clear" w:color="auto"/>
              <w:spacing w:line="360" w:lineRule="exact"/>
              <w:jc w:val="center"/>
              <w:rPr>
                <w:rFonts w:hint="eastAsia" w:ascii="宋体" w:hAnsi="宋体"/>
                <w:color w:val="auto"/>
                <w:szCs w:val="21"/>
              </w:rPr>
            </w:pPr>
            <w:r>
              <w:rPr>
                <w:rFonts w:hint="eastAsia" w:ascii="宋体" w:hAnsi="宋体"/>
                <w:color w:val="auto"/>
                <w:szCs w:val="21"/>
              </w:rPr>
              <w:t>信誉业绩</w:t>
            </w:r>
          </w:p>
          <w:p w14:paraId="2D3EC68C">
            <w:pPr>
              <w:shd w:val="clear" w:color="auto"/>
              <w:adjustRightInd w:val="0"/>
              <w:snapToGrid w:val="0"/>
              <w:spacing w:line="360" w:lineRule="auto"/>
              <w:jc w:val="center"/>
              <w:textAlignment w:val="baseline"/>
              <w:rPr>
                <w:rFonts w:hint="eastAsia" w:ascii="宋体" w:hAnsi="宋体" w:cs="宋体"/>
                <w:bCs/>
                <w:color w:val="auto"/>
                <w:szCs w:val="21"/>
              </w:rPr>
            </w:pPr>
            <w:r>
              <w:rPr>
                <w:rFonts w:hint="eastAsia" w:ascii="宋体" w:hAnsi="宋体"/>
                <w:color w:val="auto"/>
                <w:szCs w:val="21"/>
              </w:rPr>
              <w:t>（满分10分）</w:t>
            </w:r>
          </w:p>
        </w:tc>
        <w:tc>
          <w:tcPr>
            <w:tcW w:w="6812" w:type="dxa"/>
            <w:tcBorders>
              <w:top w:val="single" w:color="auto" w:sz="4" w:space="0"/>
              <w:left w:val="single" w:color="auto" w:sz="4" w:space="0"/>
              <w:bottom w:val="single" w:color="auto" w:sz="4" w:space="0"/>
              <w:right w:val="single" w:color="auto" w:sz="4" w:space="0"/>
            </w:tcBorders>
          </w:tcPr>
          <w:p w14:paraId="5C53B12A">
            <w:pPr>
              <w:shd w:val="clear" w:color="auto"/>
              <w:spacing w:line="360" w:lineRule="exact"/>
              <w:rPr>
                <w:rFonts w:hint="eastAsia" w:ascii="宋体" w:hAnsi="宋体"/>
                <w:bCs/>
                <w:color w:val="auto"/>
                <w:szCs w:val="21"/>
              </w:rPr>
            </w:pPr>
            <w:r>
              <w:rPr>
                <w:rFonts w:hint="eastAsia" w:ascii="宋体" w:hAnsi="宋体"/>
                <w:bCs/>
                <w:color w:val="auto"/>
                <w:szCs w:val="21"/>
              </w:rPr>
              <w:t>（1）投标人具有有效期内的质量管理体系认证证书得1分，最多1分。（提供证书复印件并同时提供全国认证认可信息公共服务平台查询截图，否则不得分）。</w:t>
            </w:r>
          </w:p>
          <w:p w14:paraId="11C07CF7">
            <w:pPr>
              <w:shd w:val="clear" w:color="auto"/>
              <w:spacing w:line="360" w:lineRule="exact"/>
              <w:rPr>
                <w:color w:val="auto"/>
              </w:rPr>
            </w:pPr>
            <w:r>
              <w:rPr>
                <w:rFonts w:hint="eastAsia" w:ascii="宋体" w:hAnsi="宋体"/>
                <w:bCs/>
                <w:color w:val="auto"/>
                <w:szCs w:val="21"/>
              </w:rPr>
              <w:t>（2）投标人提供2021年1月1日至今具有同类项目相关业绩的（安防行业），每个得3分，最多得9分。投标文件中附相关合同扫描件,否则不得分。</w:t>
            </w:r>
          </w:p>
        </w:tc>
      </w:tr>
      <w:tr w14:paraId="1C56B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571" w:type="dxa"/>
            <w:vMerge w:val="continue"/>
            <w:tcBorders>
              <w:left w:val="single" w:color="auto" w:sz="4" w:space="0"/>
              <w:right w:val="single" w:color="auto" w:sz="4" w:space="0"/>
            </w:tcBorders>
            <w:vAlign w:val="center"/>
          </w:tcPr>
          <w:p w14:paraId="6DB391A5">
            <w:pPr>
              <w:shd w:val="clear" w:color="auto"/>
              <w:adjustRightInd w:val="0"/>
              <w:snapToGrid w:val="0"/>
              <w:spacing w:line="360" w:lineRule="auto"/>
              <w:jc w:val="center"/>
              <w:textAlignment w:val="baseline"/>
              <w:rPr>
                <w:color w:val="auto"/>
              </w:rPr>
            </w:pPr>
          </w:p>
        </w:tc>
        <w:tc>
          <w:tcPr>
            <w:tcW w:w="984" w:type="dxa"/>
            <w:vMerge w:val="continue"/>
            <w:tcBorders>
              <w:left w:val="single" w:color="auto" w:sz="4" w:space="0"/>
              <w:right w:val="single" w:color="auto" w:sz="4" w:space="0"/>
            </w:tcBorders>
            <w:vAlign w:val="center"/>
          </w:tcPr>
          <w:p w14:paraId="1CE76B7E">
            <w:pPr>
              <w:shd w:val="clear" w:color="auto"/>
              <w:adjustRightInd w:val="0"/>
              <w:snapToGrid w:val="0"/>
              <w:spacing w:line="360" w:lineRule="auto"/>
              <w:jc w:val="center"/>
              <w:textAlignment w:val="baseline"/>
              <w:rPr>
                <w:color w:val="auto"/>
              </w:rPr>
            </w:pPr>
          </w:p>
        </w:tc>
        <w:tc>
          <w:tcPr>
            <w:tcW w:w="1417" w:type="dxa"/>
            <w:tcBorders>
              <w:top w:val="single" w:color="auto" w:sz="4" w:space="0"/>
              <w:left w:val="single" w:color="auto" w:sz="4" w:space="0"/>
              <w:right w:val="single" w:color="auto" w:sz="4" w:space="0"/>
            </w:tcBorders>
            <w:vAlign w:val="center"/>
          </w:tcPr>
          <w:p w14:paraId="751380AF">
            <w:pPr>
              <w:shd w:val="clear" w:color="auto"/>
              <w:adjustRightInd w:val="0"/>
              <w:snapToGrid w:val="0"/>
              <w:spacing w:line="360" w:lineRule="auto"/>
              <w:jc w:val="center"/>
              <w:textAlignment w:val="baseline"/>
              <w:rPr>
                <w:rFonts w:hint="eastAsia" w:ascii="宋体" w:hAnsi="宋体" w:cs="宋体"/>
                <w:bCs/>
                <w:color w:val="auto"/>
                <w:szCs w:val="21"/>
              </w:rPr>
            </w:pPr>
            <w:r>
              <w:rPr>
                <w:rFonts w:hint="eastAsia" w:ascii="宋体" w:hAnsi="宋体" w:cs="宋体"/>
                <w:bCs/>
                <w:color w:val="auto"/>
                <w:szCs w:val="21"/>
              </w:rPr>
              <w:t>诚信分（-6~0分）</w:t>
            </w:r>
          </w:p>
        </w:tc>
        <w:tc>
          <w:tcPr>
            <w:tcW w:w="6812" w:type="dxa"/>
            <w:tcBorders>
              <w:left w:val="single" w:color="auto" w:sz="4" w:space="0"/>
              <w:bottom w:val="single" w:color="auto" w:sz="4" w:space="0"/>
              <w:right w:val="single" w:color="auto" w:sz="4" w:space="0"/>
            </w:tcBorders>
            <w:vAlign w:val="center"/>
          </w:tcPr>
          <w:p w14:paraId="083CB775">
            <w:pPr>
              <w:shd w:val="clear" w:color="auto"/>
              <w:adjustRightInd w:val="0"/>
              <w:snapToGrid w:val="0"/>
              <w:spacing w:line="360" w:lineRule="auto"/>
              <w:ind w:firstLine="420" w:firstLineChars="200"/>
              <w:jc w:val="left"/>
              <w:textAlignment w:val="baseline"/>
              <w:rPr>
                <w:rFonts w:hint="eastAsia" w:ascii="宋体" w:hAnsi="宋体" w:cs="宋体"/>
                <w:bCs/>
                <w:color w:val="auto"/>
                <w:szCs w:val="21"/>
              </w:rPr>
            </w:pPr>
            <w:r>
              <w:rPr>
                <w:rFonts w:hint="eastAsia" w:ascii="宋体" w:hAnsi="宋体" w:cs="宋体"/>
                <w:bCs/>
                <w:color w:val="auto"/>
                <w:szCs w:val="21"/>
              </w:rPr>
              <w:t>投标人在截标日前1年内在政府采购活动中存在违约违规情形的（以财政部门出具的书面材料为评分依据），每次扣除3分，最高扣分6分扣完为止。</w:t>
            </w:r>
          </w:p>
        </w:tc>
      </w:tr>
      <w:tr w14:paraId="7D479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84" w:type="dxa"/>
            <w:gridSpan w:val="4"/>
            <w:tcBorders>
              <w:top w:val="single" w:color="auto" w:sz="4" w:space="0"/>
              <w:left w:val="single" w:color="auto" w:sz="4" w:space="0"/>
              <w:bottom w:val="single" w:color="auto" w:sz="4" w:space="0"/>
              <w:right w:val="single" w:color="auto" w:sz="4" w:space="0"/>
            </w:tcBorders>
            <w:vAlign w:val="center"/>
          </w:tcPr>
          <w:p w14:paraId="469C8282">
            <w:pPr>
              <w:shd w:val="clear" w:color="auto"/>
              <w:snapToGrid w:val="0"/>
              <w:spacing w:before="120" w:after="120" w:line="360" w:lineRule="auto"/>
              <w:jc w:val="left"/>
              <w:rPr>
                <w:rFonts w:ascii="宋体" w:hAnsi="Courier New"/>
                <w:color w:val="auto"/>
                <w:kern w:val="0"/>
                <w:szCs w:val="21"/>
              </w:rPr>
            </w:pPr>
            <w:r>
              <w:rPr>
                <w:rFonts w:hint="eastAsia" w:ascii="宋体" w:hAnsi="Courier New"/>
                <w:b/>
                <w:bCs/>
                <w:color w:val="auto"/>
                <w:kern w:val="0"/>
                <w:szCs w:val="21"/>
              </w:rPr>
              <w:t>总得分=价格分+技术分+商务分</w:t>
            </w:r>
          </w:p>
        </w:tc>
      </w:tr>
    </w:tbl>
    <w:p w14:paraId="3F8CF6B9">
      <w:pPr>
        <w:shd w:val="clear" w:color="auto"/>
        <w:spacing w:line="360" w:lineRule="auto"/>
        <w:ind w:firstLine="420"/>
        <w:rPr>
          <w:rFonts w:hint="eastAsia" w:ascii="宋体" w:hAnsi="宋体" w:cs="宋体"/>
          <w:b/>
          <w:color w:val="auto"/>
          <w:szCs w:val="21"/>
        </w:rPr>
      </w:pPr>
    </w:p>
    <w:p w14:paraId="1DE1FC23">
      <w:pPr>
        <w:pStyle w:val="4"/>
        <w:keepNext w:val="0"/>
        <w:keepLines w:val="0"/>
        <w:shd w:val="clear" w:color="auto"/>
        <w:spacing w:line="360" w:lineRule="auto"/>
        <w:ind w:firstLine="420"/>
        <w:rPr>
          <w:rFonts w:hint="eastAsia" w:asciiTheme="minorEastAsia" w:hAnsiTheme="minorEastAsia" w:eastAsiaTheme="minorEastAsia"/>
          <w:b w:val="0"/>
          <w:color w:val="auto"/>
          <w:sz w:val="21"/>
          <w:szCs w:val="21"/>
        </w:rPr>
      </w:pPr>
      <w:bookmarkStart w:id="142" w:name="_Toc187761567"/>
      <w:r>
        <w:rPr>
          <w:rFonts w:hint="eastAsia" w:asciiTheme="minorEastAsia" w:hAnsiTheme="minorEastAsia" w:eastAsiaTheme="minorEastAsia"/>
          <w:b w:val="0"/>
          <w:color w:val="auto"/>
          <w:sz w:val="21"/>
          <w:szCs w:val="21"/>
        </w:rPr>
        <w:t>注：计分方法按四舍五入取至百分位。</w:t>
      </w:r>
      <w:bookmarkEnd w:id="142"/>
    </w:p>
    <w:p w14:paraId="019297E5">
      <w:pPr>
        <w:pStyle w:val="17"/>
        <w:shd w:val="clear" w:color="auto"/>
        <w:spacing w:line="360" w:lineRule="auto"/>
        <w:ind w:firstLine="420"/>
        <w:rPr>
          <w:rFonts w:hint="eastAsia" w:hAnsi="宋体"/>
          <w:b/>
          <w:bCs/>
          <w:color w:val="auto"/>
          <w:sz w:val="20"/>
        </w:rPr>
      </w:pPr>
      <w:r>
        <w:rPr>
          <w:rFonts w:hint="eastAsia" w:hAnsi="宋体"/>
          <w:b/>
          <w:bCs/>
          <w:color w:val="auto"/>
        </w:rPr>
        <w:t>本项目为分标1至分标6服务采购项目，不属于财政部规定的节能产品和环境标志产品范畴，不适用财库〔2019〕9号及财库〔2019〕19号文件规定</w:t>
      </w:r>
    </w:p>
    <w:p w14:paraId="6FD9E31C">
      <w:pPr>
        <w:pStyle w:val="17"/>
        <w:shd w:val="clear" w:color="auto"/>
        <w:spacing w:line="360" w:lineRule="auto"/>
        <w:ind w:firstLine="420"/>
        <w:rPr>
          <w:rFonts w:hint="eastAsia" w:hAnsi="宋体"/>
          <w:bCs/>
          <w:color w:val="auto"/>
        </w:rPr>
      </w:pPr>
    </w:p>
    <w:p w14:paraId="14EAAED9">
      <w:pPr>
        <w:pStyle w:val="17"/>
        <w:shd w:val="clear" w:color="auto"/>
        <w:spacing w:line="360" w:lineRule="auto"/>
        <w:ind w:firstLine="420"/>
        <w:rPr>
          <w:rFonts w:hint="eastAsia" w:hAnsi="宋体"/>
          <w:bCs/>
          <w:color w:val="auto"/>
        </w:rPr>
      </w:pPr>
    </w:p>
    <w:p w14:paraId="0A427BA6">
      <w:pPr>
        <w:pStyle w:val="17"/>
        <w:shd w:val="clear" w:color="auto"/>
        <w:spacing w:line="360" w:lineRule="auto"/>
        <w:ind w:firstLine="420"/>
        <w:rPr>
          <w:rFonts w:hint="eastAsia" w:hAnsi="宋体"/>
          <w:bCs/>
          <w:color w:val="auto"/>
        </w:rPr>
      </w:pPr>
    </w:p>
    <w:p w14:paraId="338E475A">
      <w:pPr>
        <w:pStyle w:val="17"/>
        <w:shd w:val="clear" w:color="auto"/>
        <w:spacing w:line="360" w:lineRule="auto"/>
        <w:ind w:firstLine="420"/>
        <w:rPr>
          <w:rFonts w:hint="eastAsia" w:hAnsi="宋体"/>
          <w:bCs/>
          <w:color w:val="auto"/>
        </w:rPr>
      </w:pPr>
    </w:p>
    <w:p w14:paraId="74541C70">
      <w:pPr>
        <w:pStyle w:val="17"/>
        <w:shd w:val="clear" w:color="auto"/>
        <w:spacing w:line="360" w:lineRule="auto"/>
        <w:ind w:firstLine="420"/>
        <w:rPr>
          <w:rFonts w:hint="eastAsia" w:hAnsi="宋体"/>
          <w:bCs/>
          <w:color w:val="auto"/>
        </w:rPr>
      </w:pPr>
    </w:p>
    <w:p w14:paraId="59D3DF3C">
      <w:pPr>
        <w:widowControl/>
        <w:shd w:val="clear" w:color="auto"/>
        <w:jc w:val="left"/>
        <w:rPr>
          <w:rFonts w:hint="eastAsia" w:ascii="宋体" w:hAnsi="宋体"/>
          <w:bCs/>
          <w:color w:val="auto"/>
          <w:szCs w:val="20"/>
          <w:u w:val="single"/>
        </w:rPr>
      </w:pPr>
      <w:r>
        <w:rPr>
          <w:rFonts w:hint="eastAsia" w:hAnsi="宋体"/>
          <w:bCs/>
          <w:color w:val="auto"/>
          <w:u w:val="single"/>
        </w:rPr>
        <w:br w:type="page"/>
      </w:r>
    </w:p>
    <w:p w14:paraId="3027E607">
      <w:pPr>
        <w:pStyle w:val="17"/>
        <w:shd w:val="clear" w:color="auto"/>
        <w:spacing w:line="360" w:lineRule="auto"/>
        <w:ind w:firstLine="420"/>
        <w:rPr>
          <w:rFonts w:hint="eastAsia" w:hAnsi="宋体"/>
          <w:bCs/>
          <w:color w:val="auto"/>
          <w:u w:val="single"/>
        </w:rPr>
      </w:pPr>
    </w:p>
    <w:p w14:paraId="05B05D3C">
      <w:pPr>
        <w:pStyle w:val="5"/>
        <w:shd w:val="clear" w:color="auto"/>
        <w:rPr>
          <w:color w:val="auto"/>
        </w:rPr>
      </w:pPr>
    </w:p>
    <w:bookmarkEnd w:id="141"/>
    <w:p w14:paraId="59F56D3C">
      <w:pPr>
        <w:pStyle w:val="3"/>
        <w:shd w:val="clear" w:color="auto"/>
        <w:jc w:val="center"/>
        <w:rPr>
          <w:b w:val="0"/>
          <w:color w:val="auto"/>
          <w:sz w:val="30"/>
          <w:szCs w:val="30"/>
        </w:rPr>
      </w:pPr>
      <w:bookmarkStart w:id="143" w:name="_Toc187761568"/>
      <w:r>
        <w:rPr>
          <w:rFonts w:hint="eastAsia"/>
          <w:b w:val="0"/>
          <w:color w:val="auto"/>
          <w:sz w:val="30"/>
          <w:szCs w:val="30"/>
        </w:rPr>
        <w:t>第四节中标候选人推荐原则</w:t>
      </w:r>
      <w:bookmarkEnd w:id="143"/>
    </w:p>
    <w:p w14:paraId="376C779B">
      <w:pPr>
        <w:pStyle w:val="17"/>
        <w:numPr>
          <w:ilvl w:val="0"/>
          <w:numId w:val="15"/>
        </w:numPr>
        <w:shd w:val="clear" w:color="auto"/>
        <w:spacing w:line="360" w:lineRule="auto"/>
        <w:contextualSpacing/>
        <w:rPr>
          <w:rFonts w:hint="eastAsia" w:hAnsi="宋体"/>
          <w:b/>
          <w:bCs/>
          <w:color w:val="auto"/>
          <w:sz w:val="24"/>
          <w:szCs w:val="24"/>
        </w:rPr>
      </w:pPr>
      <w:r>
        <w:rPr>
          <w:rFonts w:hint="eastAsia" w:hAnsi="宋体"/>
          <w:b/>
          <w:bCs/>
          <w:color w:val="auto"/>
          <w:sz w:val="24"/>
          <w:szCs w:val="24"/>
        </w:rPr>
        <w:t>综合评分法</w:t>
      </w:r>
    </w:p>
    <w:p w14:paraId="573542DC">
      <w:pPr>
        <w:pStyle w:val="17"/>
        <w:shd w:val="clear" w:color="auto"/>
        <w:spacing w:line="360" w:lineRule="auto"/>
        <w:ind w:firstLine="420" w:firstLineChars="200"/>
        <w:rPr>
          <w:rFonts w:hint="eastAsia" w:hAnsi="宋体"/>
          <w:color w:val="auto"/>
        </w:rPr>
      </w:pPr>
      <w:r>
        <w:rPr>
          <w:rFonts w:hint="eastAsia" w:hAnsi="宋体"/>
          <w:color w:val="auto"/>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3152CBB0">
      <w:pPr>
        <w:pStyle w:val="3"/>
        <w:shd w:val="clear" w:color="auto"/>
        <w:spacing w:before="0" w:after="0" w:line="360" w:lineRule="auto"/>
        <w:ind w:firstLine="600" w:firstLineChars="200"/>
        <w:jc w:val="center"/>
        <w:rPr>
          <w:b w:val="0"/>
          <w:color w:val="auto"/>
          <w:sz w:val="30"/>
          <w:szCs w:val="30"/>
        </w:rPr>
      </w:pPr>
      <w:bookmarkStart w:id="144" w:name="_Toc187761569"/>
      <w:r>
        <w:rPr>
          <w:rFonts w:hint="eastAsia"/>
          <w:b w:val="0"/>
          <w:color w:val="auto"/>
          <w:sz w:val="30"/>
          <w:szCs w:val="30"/>
        </w:rPr>
        <w:t>第五节评标报告</w:t>
      </w:r>
      <w:bookmarkEnd w:id="144"/>
    </w:p>
    <w:p w14:paraId="505CE9A4">
      <w:pPr>
        <w:pStyle w:val="73"/>
        <w:shd w:val="clear" w:color="auto"/>
        <w:spacing w:before="0"/>
        <w:ind w:firstLine="482"/>
        <w:rPr>
          <w:rFonts w:hint="eastAsia" w:ascii="宋体" w:hAnsi="宋体"/>
          <w:b/>
          <w:bCs/>
          <w:color w:val="auto"/>
          <w:szCs w:val="24"/>
        </w:rPr>
      </w:pPr>
      <w:r>
        <w:rPr>
          <w:rFonts w:hint="eastAsia" w:ascii="宋体" w:hAnsi="宋体"/>
          <w:b/>
          <w:bCs/>
          <w:color w:val="auto"/>
          <w:szCs w:val="24"/>
        </w:rPr>
        <w:t>（一）评标报告与推荐中标候选人</w:t>
      </w:r>
    </w:p>
    <w:p w14:paraId="177C1617">
      <w:pPr>
        <w:pStyle w:val="17"/>
        <w:shd w:val="clear" w:color="auto"/>
        <w:tabs>
          <w:tab w:val="left" w:pos="2472"/>
        </w:tabs>
        <w:spacing w:line="360" w:lineRule="auto"/>
        <w:ind w:firstLine="420" w:firstLineChars="200"/>
        <w:rPr>
          <w:rFonts w:hint="eastAsia" w:hAnsi="宋体"/>
          <w:color w:val="auto"/>
        </w:rPr>
      </w:pPr>
      <w:r>
        <w:rPr>
          <w:rFonts w:hint="eastAsia" w:hAnsi="宋体"/>
          <w:color w:val="auto"/>
        </w:rPr>
        <w:t>评标委员会根据原始评标记录和评标结果编写评标报告，并通过电子交易平台向采购人、采购代理机构提交。</w:t>
      </w:r>
    </w:p>
    <w:p w14:paraId="0E683E36">
      <w:pPr>
        <w:widowControl/>
        <w:shd w:val="clear" w:color="auto"/>
        <w:spacing w:line="360" w:lineRule="auto"/>
        <w:ind w:firstLine="482" w:firstLineChars="200"/>
        <w:jc w:val="left"/>
        <w:rPr>
          <w:rFonts w:hint="eastAsia" w:ascii="宋体" w:hAnsi="宋体"/>
          <w:b/>
          <w:bCs/>
          <w:color w:val="auto"/>
          <w:sz w:val="24"/>
        </w:rPr>
      </w:pPr>
      <w:r>
        <w:rPr>
          <w:rFonts w:hint="eastAsia" w:ascii="宋体" w:hAnsi="宋体"/>
          <w:b/>
          <w:bCs/>
          <w:color w:val="auto"/>
          <w:sz w:val="24"/>
        </w:rPr>
        <w:t>（二）评标争议事项处理</w:t>
      </w:r>
    </w:p>
    <w:p w14:paraId="50274687">
      <w:pPr>
        <w:pStyle w:val="17"/>
        <w:shd w:val="clear" w:color="auto"/>
        <w:tabs>
          <w:tab w:val="left" w:pos="2472"/>
        </w:tabs>
        <w:spacing w:line="360" w:lineRule="auto"/>
        <w:ind w:firstLine="420" w:firstLineChars="200"/>
        <w:rPr>
          <w:rFonts w:hint="eastAsia" w:hAnsi="宋体"/>
          <w:color w:val="auto"/>
        </w:rPr>
      </w:pPr>
      <w:r>
        <w:rPr>
          <w:rFonts w:hint="eastAsia" w:hAnsi="宋体"/>
          <w:color w:val="auto"/>
        </w:rPr>
        <w:t>评标委员会成员对需要共同认定的事项存在争议的，应当按照少数服从多数的原则作出结论。持不同意见的评标委员会成员应当在评标报告上签署不同意见及理由，否则视为同意评标报告。</w:t>
      </w:r>
    </w:p>
    <w:p w14:paraId="0DC989A1">
      <w:pPr>
        <w:widowControl/>
        <w:shd w:val="clear" w:color="auto"/>
        <w:jc w:val="left"/>
        <w:rPr>
          <w:b/>
          <w:color w:val="auto"/>
          <w:sz w:val="36"/>
          <w:szCs w:val="20"/>
        </w:rPr>
        <w:sectPr>
          <w:pgSz w:w="11906" w:h="16838"/>
          <w:pgMar w:top="1134" w:right="1134" w:bottom="1134" w:left="1134" w:header="720" w:footer="720" w:gutter="0"/>
          <w:cols w:space="720" w:num="1"/>
          <w:docGrid w:type="lines" w:linePitch="331" w:charSpace="0"/>
        </w:sectPr>
      </w:pPr>
    </w:p>
    <w:p w14:paraId="07B19E23">
      <w:pPr>
        <w:pStyle w:val="17"/>
        <w:shd w:val="clear" w:color="auto"/>
        <w:tabs>
          <w:tab w:val="left" w:pos="2472"/>
        </w:tabs>
        <w:spacing w:line="460" w:lineRule="exact"/>
        <w:jc w:val="center"/>
        <w:rPr>
          <w:rFonts w:ascii="Times New Roman" w:hAnsi="Times New Roman"/>
          <w:b/>
          <w:color w:val="auto"/>
          <w:sz w:val="36"/>
        </w:rPr>
      </w:pPr>
    </w:p>
    <w:p w14:paraId="440C647B">
      <w:pPr>
        <w:pStyle w:val="17"/>
        <w:shd w:val="clear" w:color="auto"/>
        <w:tabs>
          <w:tab w:val="left" w:pos="2472"/>
        </w:tabs>
        <w:spacing w:line="460" w:lineRule="exact"/>
        <w:jc w:val="center"/>
        <w:rPr>
          <w:rFonts w:ascii="Times New Roman" w:hAnsi="Times New Roman"/>
          <w:b/>
          <w:color w:val="auto"/>
          <w:sz w:val="36"/>
        </w:rPr>
      </w:pPr>
    </w:p>
    <w:p w14:paraId="2A778C44">
      <w:pPr>
        <w:pStyle w:val="17"/>
        <w:shd w:val="clear" w:color="auto"/>
        <w:tabs>
          <w:tab w:val="left" w:pos="2472"/>
        </w:tabs>
        <w:spacing w:line="460" w:lineRule="exact"/>
        <w:jc w:val="center"/>
        <w:rPr>
          <w:rFonts w:ascii="Times New Roman" w:hAnsi="Times New Roman"/>
          <w:b/>
          <w:color w:val="auto"/>
          <w:sz w:val="36"/>
        </w:rPr>
      </w:pPr>
    </w:p>
    <w:p w14:paraId="474CCE6A">
      <w:pPr>
        <w:pStyle w:val="17"/>
        <w:shd w:val="clear" w:color="auto"/>
        <w:tabs>
          <w:tab w:val="left" w:pos="2472"/>
        </w:tabs>
        <w:spacing w:line="460" w:lineRule="exact"/>
        <w:jc w:val="center"/>
        <w:rPr>
          <w:rFonts w:ascii="Times New Roman" w:hAnsi="Times New Roman"/>
          <w:b/>
          <w:color w:val="auto"/>
          <w:sz w:val="36"/>
        </w:rPr>
      </w:pPr>
    </w:p>
    <w:p w14:paraId="68979DCF">
      <w:pPr>
        <w:pStyle w:val="17"/>
        <w:shd w:val="clear" w:color="auto"/>
        <w:tabs>
          <w:tab w:val="left" w:pos="2472"/>
        </w:tabs>
        <w:spacing w:line="460" w:lineRule="exact"/>
        <w:jc w:val="center"/>
        <w:rPr>
          <w:rFonts w:ascii="Times New Roman" w:hAnsi="Times New Roman"/>
          <w:b/>
          <w:color w:val="auto"/>
          <w:sz w:val="36"/>
        </w:rPr>
      </w:pPr>
    </w:p>
    <w:p w14:paraId="1B8DFE38">
      <w:pPr>
        <w:pStyle w:val="17"/>
        <w:shd w:val="clear" w:color="auto"/>
        <w:tabs>
          <w:tab w:val="left" w:pos="2472"/>
        </w:tabs>
        <w:spacing w:line="460" w:lineRule="exact"/>
        <w:jc w:val="center"/>
        <w:rPr>
          <w:rFonts w:ascii="Times New Roman" w:hAnsi="Times New Roman"/>
          <w:b/>
          <w:color w:val="auto"/>
          <w:sz w:val="36"/>
        </w:rPr>
      </w:pPr>
    </w:p>
    <w:p w14:paraId="315E7307">
      <w:pPr>
        <w:pStyle w:val="17"/>
        <w:shd w:val="clear" w:color="auto"/>
        <w:tabs>
          <w:tab w:val="left" w:pos="2472"/>
        </w:tabs>
        <w:spacing w:line="460" w:lineRule="exact"/>
        <w:jc w:val="center"/>
        <w:rPr>
          <w:rFonts w:ascii="Times New Roman" w:hAnsi="Times New Roman"/>
          <w:b/>
          <w:color w:val="auto"/>
          <w:sz w:val="36"/>
        </w:rPr>
      </w:pPr>
    </w:p>
    <w:p w14:paraId="0F6F8E5D">
      <w:pPr>
        <w:pStyle w:val="17"/>
        <w:shd w:val="clear" w:color="auto"/>
        <w:tabs>
          <w:tab w:val="left" w:pos="2472"/>
        </w:tabs>
        <w:spacing w:line="460" w:lineRule="exact"/>
        <w:jc w:val="center"/>
        <w:rPr>
          <w:rFonts w:ascii="Times New Roman" w:hAnsi="Times New Roman"/>
          <w:b/>
          <w:color w:val="auto"/>
          <w:sz w:val="36"/>
        </w:rPr>
      </w:pPr>
    </w:p>
    <w:p w14:paraId="45B54FD0">
      <w:pPr>
        <w:pStyle w:val="17"/>
        <w:shd w:val="clear" w:color="auto"/>
        <w:tabs>
          <w:tab w:val="left" w:pos="2472"/>
        </w:tabs>
        <w:spacing w:line="460" w:lineRule="exact"/>
        <w:jc w:val="center"/>
        <w:rPr>
          <w:rFonts w:ascii="Times New Roman" w:hAnsi="Times New Roman"/>
          <w:b/>
          <w:color w:val="auto"/>
          <w:sz w:val="36"/>
        </w:rPr>
      </w:pPr>
    </w:p>
    <w:p w14:paraId="57C3CA15">
      <w:pPr>
        <w:pStyle w:val="17"/>
        <w:shd w:val="clear" w:color="auto"/>
        <w:tabs>
          <w:tab w:val="left" w:pos="2472"/>
        </w:tabs>
        <w:spacing w:line="460" w:lineRule="exact"/>
        <w:jc w:val="center"/>
        <w:rPr>
          <w:rFonts w:ascii="Times New Roman" w:hAnsi="Times New Roman"/>
          <w:b/>
          <w:color w:val="auto"/>
          <w:sz w:val="36"/>
        </w:rPr>
      </w:pPr>
    </w:p>
    <w:p w14:paraId="0D2C7A93">
      <w:pPr>
        <w:pStyle w:val="17"/>
        <w:shd w:val="clear" w:color="auto"/>
        <w:tabs>
          <w:tab w:val="left" w:pos="2472"/>
        </w:tabs>
        <w:spacing w:line="460" w:lineRule="exact"/>
        <w:jc w:val="center"/>
        <w:rPr>
          <w:rFonts w:ascii="Times New Roman" w:hAnsi="Times New Roman"/>
          <w:b/>
          <w:color w:val="auto"/>
          <w:sz w:val="36"/>
        </w:rPr>
      </w:pPr>
    </w:p>
    <w:p w14:paraId="7E66FEF0">
      <w:pPr>
        <w:pStyle w:val="17"/>
        <w:shd w:val="clear" w:color="auto"/>
        <w:tabs>
          <w:tab w:val="left" w:pos="2472"/>
        </w:tabs>
        <w:spacing w:line="460" w:lineRule="exact"/>
        <w:jc w:val="center"/>
        <w:rPr>
          <w:rFonts w:ascii="Times New Roman" w:hAnsi="Times New Roman"/>
          <w:b/>
          <w:color w:val="auto"/>
          <w:sz w:val="36"/>
        </w:rPr>
      </w:pPr>
    </w:p>
    <w:p w14:paraId="504F3D77">
      <w:pPr>
        <w:pStyle w:val="17"/>
        <w:shd w:val="clear" w:color="auto"/>
        <w:tabs>
          <w:tab w:val="left" w:pos="2472"/>
        </w:tabs>
        <w:spacing w:line="460" w:lineRule="exact"/>
        <w:jc w:val="center"/>
        <w:rPr>
          <w:rFonts w:ascii="Times New Roman" w:hAnsi="Times New Roman"/>
          <w:b/>
          <w:color w:val="auto"/>
          <w:sz w:val="36"/>
        </w:rPr>
      </w:pPr>
    </w:p>
    <w:p w14:paraId="0AF5D6E0">
      <w:pPr>
        <w:pStyle w:val="17"/>
        <w:shd w:val="clear" w:color="auto"/>
        <w:tabs>
          <w:tab w:val="left" w:pos="2472"/>
        </w:tabs>
        <w:spacing w:line="460" w:lineRule="exact"/>
        <w:jc w:val="center"/>
        <w:outlineLvl w:val="0"/>
        <w:rPr>
          <w:rFonts w:ascii="Times New Roman" w:hAnsi="Times New Roman"/>
          <w:b/>
          <w:color w:val="auto"/>
          <w:sz w:val="36"/>
        </w:rPr>
      </w:pPr>
      <w:bookmarkStart w:id="145" w:name="_Toc187761570"/>
      <w:r>
        <w:rPr>
          <w:rFonts w:hint="eastAsia" w:ascii="Times New Roman" w:hAnsi="Times New Roman"/>
          <w:b/>
          <w:color w:val="auto"/>
          <w:sz w:val="36"/>
        </w:rPr>
        <w:t>第五章拟签订的合同文本</w:t>
      </w:r>
      <w:bookmarkEnd w:id="145"/>
    </w:p>
    <w:p w14:paraId="1440FE48">
      <w:pPr>
        <w:widowControl/>
        <w:shd w:val="clear" w:color="auto"/>
        <w:jc w:val="left"/>
        <w:rPr>
          <w:rFonts w:ascii="宋体" w:hAnsi="Courier New"/>
          <w:bCs/>
          <w:color w:val="auto"/>
          <w:szCs w:val="20"/>
        </w:rPr>
        <w:sectPr>
          <w:pgSz w:w="11906" w:h="16838"/>
          <w:pgMar w:top="1134" w:right="1134" w:bottom="1134" w:left="1134" w:header="720" w:footer="720" w:gutter="0"/>
          <w:cols w:space="720" w:num="1"/>
          <w:docGrid w:type="lines" w:linePitch="331" w:charSpace="0"/>
        </w:sectPr>
      </w:pPr>
    </w:p>
    <w:p w14:paraId="1C67DEC2">
      <w:pPr>
        <w:shd w:val="clear" w:color="auto"/>
        <w:spacing w:line="360" w:lineRule="auto"/>
        <w:rPr>
          <w:rFonts w:hint="eastAsia" w:ascii="仿宋_GB2312" w:hAnsi="楷体" w:eastAsia="仿宋_GB2312"/>
          <w:color w:val="auto"/>
          <w:sz w:val="24"/>
        </w:rPr>
      </w:pPr>
    </w:p>
    <w:p w14:paraId="57D980B5">
      <w:pPr>
        <w:shd w:val="clear" w:color="auto"/>
        <w:spacing w:line="360" w:lineRule="auto"/>
        <w:rPr>
          <w:rFonts w:hint="eastAsia" w:ascii="仿宋_GB2312" w:hAnsi="楷体" w:eastAsia="仿宋_GB2312"/>
          <w:color w:val="auto"/>
          <w:sz w:val="24"/>
          <w:u w:val="single"/>
        </w:rPr>
      </w:pPr>
      <w:r>
        <w:rPr>
          <w:rFonts w:hint="eastAsia" w:ascii="仿宋_GB2312" w:hAnsi="楷体" w:eastAsia="仿宋_GB2312"/>
          <w:color w:val="auto"/>
          <w:sz w:val="24"/>
        </w:rPr>
        <w:t>“广西政府采购云”平台合同编号：</w:t>
      </w:r>
    </w:p>
    <w:p w14:paraId="4E2B7D7D">
      <w:pPr>
        <w:shd w:val="clear" w:color="auto"/>
        <w:spacing w:line="360" w:lineRule="auto"/>
        <w:jc w:val="center"/>
        <w:rPr>
          <w:rFonts w:ascii="宋体"/>
          <w:b/>
          <w:bCs/>
          <w:color w:val="auto"/>
          <w:sz w:val="52"/>
        </w:rPr>
      </w:pPr>
    </w:p>
    <w:p w14:paraId="757A072A">
      <w:pPr>
        <w:shd w:val="clear" w:color="auto"/>
        <w:spacing w:line="360" w:lineRule="auto"/>
        <w:jc w:val="center"/>
        <w:rPr>
          <w:rFonts w:ascii="宋体"/>
          <w:b/>
          <w:bCs/>
          <w:color w:val="auto"/>
          <w:sz w:val="52"/>
        </w:rPr>
      </w:pPr>
    </w:p>
    <w:p w14:paraId="6571BF88">
      <w:pPr>
        <w:shd w:val="clear" w:color="auto"/>
        <w:spacing w:line="360" w:lineRule="auto"/>
        <w:jc w:val="center"/>
        <w:rPr>
          <w:rFonts w:ascii="宋体"/>
          <w:b/>
          <w:bCs/>
          <w:color w:val="auto"/>
          <w:sz w:val="52"/>
        </w:rPr>
      </w:pPr>
      <w:r>
        <w:rPr>
          <w:rFonts w:hint="eastAsia" w:ascii="宋体"/>
          <w:b/>
          <w:bCs/>
          <w:color w:val="auto"/>
          <w:sz w:val="52"/>
        </w:rPr>
        <w:t>南 宁 市 政 府 采 购</w:t>
      </w:r>
    </w:p>
    <w:p w14:paraId="57CDA630">
      <w:pPr>
        <w:shd w:val="clear" w:color="auto"/>
        <w:spacing w:line="360" w:lineRule="auto"/>
        <w:ind w:firstLine="420" w:firstLineChars="200"/>
        <w:rPr>
          <w:rFonts w:ascii="宋体"/>
          <w:color w:val="auto"/>
        </w:rPr>
      </w:pPr>
    </w:p>
    <w:p w14:paraId="076D5ADB">
      <w:pPr>
        <w:shd w:val="clear" w:color="auto"/>
        <w:spacing w:line="360" w:lineRule="auto"/>
        <w:ind w:firstLine="420" w:firstLineChars="200"/>
        <w:rPr>
          <w:rFonts w:ascii="宋体"/>
          <w:color w:val="auto"/>
        </w:rPr>
      </w:pPr>
    </w:p>
    <w:p w14:paraId="094327C1">
      <w:pPr>
        <w:shd w:val="clear" w:color="auto"/>
        <w:spacing w:line="360" w:lineRule="auto"/>
        <w:jc w:val="center"/>
        <w:rPr>
          <w:rFonts w:ascii="宋体"/>
          <w:b/>
          <w:bCs/>
          <w:color w:val="auto"/>
          <w:sz w:val="44"/>
        </w:rPr>
      </w:pPr>
      <w:bookmarkStart w:id="146" w:name="PO_3000001866_PM002_19"/>
      <w:r>
        <w:rPr>
          <w:rFonts w:hint="eastAsia" w:ascii="宋体"/>
          <w:b/>
          <w:bCs/>
          <w:color w:val="auto"/>
          <w:sz w:val="44"/>
          <w:u w:val="single"/>
        </w:rPr>
        <w:t>[项目采购-项目名称_]</w:t>
      </w:r>
      <w:bookmarkEnd w:id="146"/>
      <w:r>
        <w:rPr>
          <w:rFonts w:hint="eastAsia" w:ascii="宋体"/>
          <w:b/>
          <w:bCs/>
          <w:color w:val="auto"/>
          <w:sz w:val="44"/>
        </w:rPr>
        <w:t>合同</w:t>
      </w:r>
    </w:p>
    <w:p w14:paraId="7058C052">
      <w:pPr>
        <w:shd w:val="clear" w:color="auto"/>
        <w:spacing w:line="360" w:lineRule="auto"/>
        <w:jc w:val="center"/>
        <w:rPr>
          <w:rFonts w:ascii="宋体"/>
          <w:b/>
          <w:bCs/>
          <w:color w:val="auto"/>
          <w:sz w:val="44"/>
        </w:rPr>
      </w:pPr>
    </w:p>
    <w:p w14:paraId="17D7063F">
      <w:pPr>
        <w:shd w:val="clear" w:color="auto"/>
        <w:spacing w:line="360" w:lineRule="auto"/>
        <w:jc w:val="center"/>
        <w:rPr>
          <w:rFonts w:ascii="宋体"/>
          <w:b/>
          <w:bCs/>
          <w:color w:val="auto"/>
          <w:sz w:val="44"/>
        </w:rPr>
      </w:pPr>
    </w:p>
    <w:p w14:paraId="2F176D7D">
      <w:pPr>
        <w:shd w:val="clear" w:color="auto"/>
        <w:spacing w:line="360" w:lineRule="auto"/>
        <w:ind w:firstLine="3507" w:firstLineChars="794"/>
        <w:rPr>
          <w:rFonts w:ascii="宋体"/>
          <w:b/>
          <w:bCs/>
          <w:color w:val="auto"/>
          <w:sz w:val="44"/>
        </w:rPr>
      </w:pPr>
    </w:p>
    <w:p w14:paraId="30D01CA4">
      <w:pPr>
        <w:shd w:val="clear" w:color="auto"/>
        <w:spacing w:line="360" w:lineRule="auto"/>
        <w:ind w:firstLine="3507" w:firstLineChars="794"/>
        <w:rPr>
          <w:rFonts w:ascii="宋体"/>
          <w:b/>
          <w:bCs/>
          <w:color w:val="auto"/>
          <w:sz w:val="44"/>
        </w:rPr>
      </w:pPr>
    </w:p>
    <w:p w14:paraId="3AE79D50">
      <w:pPr>
        <w:shd w:val="clear" w:color="auto"/>
        <w:ind w:firstLine="1995" w:firstLineChars="552"/>
        <w:rPr>
          <w:rFonts w:hint="eastAsia" w:ascii="宋体" w:hAnsi="宋体"/>
          <w:b/>
          <w:color w:val="auto"/>
          <w:sz w:val="36"/>
          <w:szCs w:val="36"/>
        </w:rPr>
      </w:pPr>
      <w:r>
        <w:rPr>
          <w:rFonts w:hint="eastAsia" w:ascii="宋体" w:hAnsi="宋体"/>
          <w:b/>
          <w:color w:val="auto"/>
          <w:sz w:val="36"/>
          <w:szCs w:val="36"/>
        </w:rPr>
        <w:t>项目编号：</w:t>
      </w:r>
      <w:bookmarkStart w:id="147" w:name="PO_3000001866_PM001_15"/>
      <w:r>
        <w:rPr>
          <w:rFonts w:hint="eastAsia" w:ascii="宋体" w:hAnsi="宋体"/>
          <w:b/>
          <w:color w:val="auto"/>
          <w:sz w:val="36"/>
          <w:szCs w:val="36"/>
          <w:u w:val="single"/>
        </w:rPr>
        <w:t>[项目采购-项目编号_]</w:t>
      </w:r>
      <w:bookmarkEnd w:id="147"/>
    </w:p>
    <w:p w14:paraId="628AE8D1">
      <w:pPr>
        <w:shd w:val="clear" w:color="auto"/>
        <w:ind w:firstLine="1995" w:firstLineChars="552"/>
        <w:rPr>
          <w:rFonts w:hint="eastAsia" w:ascii="宋体" w:hAnsi="宋体"/>
          <w:b/>
          <w:color w:val="auto"/>
          <w:sz w:val="36"/>
          <w:szCs w:val="36"/>
        </w:rPr>
      </w:pPr>
      <w:r>
        <w:rPr>
          <w:rFonts w:hint="eastAsia" w:ascii="宋体" w:hAnsi="宋体"/>
          <w:b/>
          <w:color w:val="auto"/>
          <w:sz w:val="36"/>
          <w:szCs w:val="36"/>
        </w:rPr>
        <w:t>计划编号：</w:t>
      </w:r>
      <w:bookmarkStart w:id="148" w:name="PO_3000001866_PM001WMC001"/>
      <w:r>
        <w:rPr>
          <w:rFonts w:hint="eastAsia" w:ascii="宋体" w:hAnsi="宋体"/>
          <w:b/>
          <w:color w:val="auto"/>
          <w:sz w:val="36"/>
          <w:szCs w:val="36"/>
          <w:u w:val="single"/>
        </w:rPr>
        <w:t>[采购计划文号]</w:t>
      </w:r>
      <w:bookmarkEnd w:id="148"/>
    </w:p>
    <w:p w14:paraId="06128334">
      <w:pPr>
        <w:shd w:val="clear" w:color="auto"/>
        <w:ind w:firstLine="1970" w:firstLineChars="545"/>
        <w:rPr>
          <w:rFonts w:hint="eastAsia" w:ascii="宋体" w:hAnsi="宋体"/>
          <w:b/>
          <w:color w:val="auto"/>
          <w:sz w:val="36"/>
          <w:szCs w:val="36"/>
          <w:u w:val="single"/>
        </w:rPr>
      </w:pPr>
    </w:p>
    <w:p w14:paraId="0F401D3D">
      <w:pPr>
        <w:shd w:val="clear" w:color="auto"/>
        <w:tabs>
          <w:tab w:val="left" w:pos="7200"/>
        </w:tabs>
        <w:spacing w:line="360" w:lineRule="auto"/>
        <w:ind w:firstLine="1995" w:firstLineChars="552"/>
        <w:rPr>
          <w:rFonts w:hint="eastAsia" w:ascii="宋体" w:hAnsi="宋体"/>
          <w:b/>
          <w:color w:val="auto"/>
          <w:sz w:val="36"/>
          <w:szCs w:val="36"/>
          <w:u w:val="single"/>
        </w:rPr>
      </w:pPr>
      <w:r>
        <w:rPr>
          <w:rFonts w:hint="eastAsia" w:ascii="宋体" w:hAnsi="宋体"/>
          <w:b/>
          <w:color w:val="auto"/>
          <w:sz w:val="36"/>
          <w:szCs w:val="36"/>
        </w:rPr>
        <w:t>采购人：</w:t>
      </w:r>
      <w:bookmarkStart w:id="149" w:name="PO_3000001866_PM026_5"/>
      <w:r>
        <w:rPr>
          <w:rFonts w:hint="eastAsia" w:ascii="宋体" w:hAnsi="宋体"/>
          <w:b/>
          <w:color w:val="auto"/>
          <w:sz w:val="36"/>
          <w:szCs w:val="36"/>
          <w:u w:val="single"/>
        </w:rPr>
        <w:t>[项目采购-采购人_]</w:t>
      </w:r>
      <w:bookmarkEnd w:id="149"/>
    </w:p>
    <w:p w14:paraId="29AE5B3E">
      <w:pPr>
        <w:shd w:val="clear" w:color="auto"/>
        <w:tabs>
          <w:tab w:val="left" w:pos="7380"/>
        </w:tabs>
        <w:spacing w:line="360" w:lineRule="auto"/>
        <w:ind w:firstLine="1995" w:firstLineChars="552"/>
        <w:rPr>
          <w:rFonts w:ascii="宋体"/>
          <w:b/>
          <w:bCs/>
          <w:color w:val="auto"/>
          <w:sz w:val="44"/>
        </w:rPr>
      </w:pPr>
      <w:r>
        <w:rPr>
          <w:rFonts w:hint="eastAsia" w:ascii="宋体" w:hAnsi="宋体"/>
          <w:b/>
          <w:color w:val="auto"/>
          <w:sz w:val="36"/>
          <w:szCs w:val="36"/>
        </w:rPr>
        <w:t>中标供应商：</w:t>
      </w:r>
    </w:p>
    <w:p w14:paraId="20EF2833">
      <w:pPr>
        <w:shd w:val="clear" w:color="auto"/>
        <w:tabs>
          <w:tab w:val="left" w:pos="7380"/>
        </w:tabs>
        <w:spacing w:line="360" w:lineRule="auto"/>
        <w:rPr>
          <w:rFonts w:ascii="宋体"/>
          <w:b/>
          <w:bCs/>
          <w:color w:val="auto"/>
          <w:sz w:val="44"/>
        </w:rPr>
      </w:pPr>
    </w:p>
    <w:p w14:paraId="11E5FBBB">
      <w:pPr>
        <w:shd w:val="clear" w:color="auto"/>
        <w:spacing w:before="120" w:line="360" w:lineRule="auto"/>
        <w:ind w:firstLine="960" w:firstLineChars="400"/>
        <w:rPr>
          <w:rFonts w:hint="eastAsia" w:ascii="仿宋_GB2312" w:hAnsi="楷体" w:eastAsia="仿宋_GB2312"/>
          <w:color w:val="auto"/>
          <w:sz w:val="24"/>
        </w:rPr>
      </w:pPr>
    </w:p>
    <w:p w14:paraId="3EF6E82F">
      <w:pPr>
        <w:shd w:val="clear" w:color="auto"/>
        <w:spacing w:before="120" w:line="360" w:lineRule="auto"/>
        <w:ind w:firstLine="960" w:firstLineChars="400"/>
        <w:rPr>
          <w:rFonts w:hint="eastAsia" w:ascii="仿宋_GB2312" w:hAnsi="楷体" w:eastAsia="仿宋_GB2312"/>
          <w:color w:val="auto"/>
          <w:sz w:val="24"/>
        </w:rPr>
      </w:pPr>
    </w:p>
    <w:p w14:paraId="21363635">
      <w:pPr>
        <w:shd w:val="clear" w:color="auto"/>
        <w:spacing w:before="120" w:line="360" w:lineRule="auto"/>
        <w:ind w:firstLine="2280" w:firstLineChars="950"/>
        <w:rPr>
          <w:rFonts w:ascii="宋体"/>
          <w:b/>
          <w:bCs/>
          <w:color w:val="auto"/>
          <w:sz w:val="44"/>
        </w:rPr>
      </w:pPr>
      <w:r>
        <w:rPr>
          <w:rFonts w:hint="eastAsia" w:ascii="仿宋_GB2312" w:hAnsi="楷体" w:eastAsia="仿宋_GB2312"/>
          <w:color w:val="auto"/>
          <w:sz w:val="24"/>
        </w:rPr>
        <w:t>签订日期：年月日</w:t>
      </w:r>
    </w:p>
    <w:p w14:paraId="37CA4EA5">
      <w:pPr>
        <w:shd w:val="clear" w:color="auto"/>
        <w:snapToGrid w:val="0"/>
        <w:spacing w:line="360" w:lineRule="auto"/>
        <w:jc w:val="center"/>
        <w:rPr>
          <w:rFonts w:hint="eastAsia" w:ascii="仿宋_GB2312" w:hAnsi="楷体" w:eastAsia="仿宋_GB2312"/>
          <w:b/>
          <w:color w:val="auto"/>
          <w:sz w:val="24"/>
        </w:rPr>
      </w:pPr>
      <w:r>
        <w:rPr>
          <w:rFonts w:hint="eastAsia" w:ascii="宋体"/>
          <w:b/>
          <w:bCs/>
          <w:color w:val="auto"/>
          <w:sz w:val="44"/>
        </w:rPr>
        <w:br w:type="page"/>
      </w:r>
      <w:r>
        <w:rPr>
          <w:rFonts w:hint="eastAsia" w:ascii="仿宋_GB2312" w:hAnsi="楷体" w:eastAsia="仿宋_GB2312"/>
          <w:b/>
          <w:color w:val="auto"/>
          <w:sz w:val="24"/>
        </w:rPr>
        <w:t>合同目录</w:t>
      </w:r>
    </w:p>
    <w:p w14:paraId="6737DD0A">
      <w:pPr>
        <w:shd w:val="clear" w:color="auto"/>
        <w:snapToGrid w:val="0"/>
        <w:spacing w:after="0" w:line="360" w:lineRule="auto"/>
        <w:jc w:val="center"/>
        <w:rPr>
          <w:rFonts w:ascii="宋体"/>
          <w:b/>
          <w:bCs/>
          <w:color w:val="auto"/>
          <w:sz w:val="44"/>
        </w:rPr>
      </w:pPr>
    </w:p>
    <w:p w14:paraId="6527C550">
      <w:pPr>
        <w:shd w:val="clear" w:color="auto"/>
        <w:snapToGrid w:val="0"/>
        <w:spacing w:after="0"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一、</w:t>
      </w:r>
      <w:r>
        <w:rPr>
          <w:rFonts w:hint="eastAsia" w:ascii="仿宋_GB2312" w:hAnsi="仿宋" w:eastAsia="仿宋_GB2312"/>
          <w:color w:val="auto"/>
          <w:sz w:val="24"/>
        </w:rPr>
        <w:t>第一部分 合同书</w:t>
      </w:r>
      <w:r>
        <w:rPr>
          <w:rFonts w:hint="eastAsia" w:ascii="仿宋_GB2312" w:hAnsi="仿宋" w:eastAsia="仿宋_GB2312" w:cs="仿宋_GB2312"/>
          <w:color w:val="auto"/>
          <w:kern w:val="0"/>
          <w:sz w:val="24"/>
        </w:rPr>
        <w:t>……………………………………………………………（页码）</w:t>
      </w:r>
    </w:p>
    <w:p w14:paraId="41C9717E">
      <w:pPr>
        <w:shd w:val="clear" w:color="auto"/>
        <w:snapToGrid w:val="0"/>
        <w:spacing w:after="0"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二、第二部分 合同一般条款……………………………………………………（页码）</w:t>
      </w:r>
    </w:p>
    <w:p w14:paraId="6813CA09">
      <w:pPr>
        <w:shd w:val="clear" w:color="auto"/>
        <w:snapToGrid w:val="0"/>
        <w:spacing w:after="0"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三、第三部分 合同专用条款……………………………………………………（页码）</w:t>
      </w:r>
    </w:p>
    <w:p w14:paraId="5A3A9E40">
      <w:pPr>
        <w:shd w:val="clear" w:color="auto"/>
        <w:snapToGrid w:val="0"/>
        <w:spacing w:after="0"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四、</w:t>
      </w:r>
      <w:r>
        <w:rPr>
          <w:rFonts w:hint="eastAsia" w:ascii="仿宋_GB2312" w:hAnsi="仿宋" w:eastAsia="仿宋_GB2312"/>
          <w:color w:val="auto"/>
          <w:sz w:val="24"/>
        </w:rPr>
        <w:t>第四部分 合同附件</w:t>
      </w:r>
      <w:r>
        <w:rPr>
          <w:rFonts w:hint="eastAsia" w:ascii="仿宋_GB2312" w:hAnsi="仿宋" w:eastAsia="仿宋_GB2312" w:cs="仿宋_GB2312"/>
          <w:color w:val="auto"/>
          <w:kern w:val="0"/>
          <w:sz w:val="24"/>
        </w:rPr>
        <w:t>…………………………………………………………（页码）</w:t>
      </w:r>
    </w:p>
    <w:p w14:paraId="15D5D512">
      <w:pPr>
        <w:shd w:val="clear" w:color="auto"/>
        <w:snapToGrid w:val="0"/>
        <w:spacing w:after="0"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4.1中标通知书 …………………………………………………………………（页码）</w:t>
      </w:r>
    </w:p>
    <w:p w14:paraId="475BC285">
      <w:pPr>
        <w:shd w:val="clear" w:color="auto"/>
        <w:snapToGrid w:val="0"/>
        <w:spacing w:after="0"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4.2招标文件服务需求一览表 …………………………………………………（页码）</w:t>
      </w:r>
    </w:p>
    <w:p w14:paraId="26423DE3">
      <w:pPr>
        <w:shd w:val="clear" w:color="auto"/>
        <w:snapToGrid w:val="0"/>
        <w:spacing w:after="0"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4.3招标文件的更改通知（如有） ……………………………………………（页码）</w:t>
      </w:r>
    </w:p>
    <w:p w14:paraId="564CF193">
      <w:pPr>
        <w:shd w:val="clear" w:color="auto"/>
        <w:snapToGrid w:val="0"/>
        <w:spacing w:after="0"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4.4投标函 ………………………………………………………………………（页码）</w:t>
      </w:r>
    </w:p>
    <w:p w14:paraId="60DC7283">
      <w:pPr>
        <w:shd w:val="clear" w:color="auto"/>
        <w:snapToGrid w:val="0"/>
        <w:spacing w:after="0"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4.5报价表（开标一览表） ……………………………………………………（页码）</w:t>
      </w:r>
    </w:p>
    <w:p w14:paraId="0421EAD4">
      <w:pPr>
        <w:shd w:val="clear" w:color="auto"/>
        <w:snapToGrid w:val="0"/>
        <w:spacing w:after="0"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4.6投标服务技术资料表（服务需求、技术需求偏离表） …………………（页码）</w:t>
      </w:r>
    </w:p>
    <w:p w14:paraId="243A7553">
      <w:pPr>
        <w:shd w:val="clear" w:color="auto"/>
        <w:snapToGrid w:val="0"/>
        <w:spacing w:after="0"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4.7商务条款偏离表 ……………………………………………………………（页码）</w:t>
      </w:r>
    </w:p>
    <w:p w14:paraId="71B3AE5E">
      <w:pPr>
        <w:shd w:val="clear" w:color="auto"/>
        <w:snapToGrid w:val="0"/>
        <w:spacing w:after="0"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4.8中标供应商澄清函（如有请提供） ………………………………………（页码）</w:t>
      </w:r>
    </w:p>
    <w:p w14:paraId="1535355A">
      <w:pPr>
        <w:shd w:val="clear" w:color="auto"/>
        <w:snapToGrid w:val="0"/>
        <w:spacing w:after="0"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4.9其他与本合同相关的资料（如有请提供） ………………………………（页码）</w:t>
      </w:r>
    </w:p>
    <w:p w14:paraId="354C7212">
      <w:pPr>
        <w:shd w:val="clear" w:color="auto"/>
        <w:snapToGrid w:val="0"/>
        <w:spacing w:after="0" w:line="360" w:lineRule="auto"/>
        <w:rPr>
          <w:rFonts w:hint="eastAsia" w:ascii="仿宋_GB2312" w:hAnsi="仿宋" w:eastAsia="仿宋_GB2312" w:cs="仿宋_GB2312"/>
          <w:color w:val="auto"/>
          <w:kern w:val="0"/>
          <w:sz w:val="24"/>
        </w:rPr>
      </w:pPr>
    </w:p>
    <w:p w14:paraId="50C0F51B">
      <w:pPr>
        <w:widowControl/>
        <w:shd w:val="clear" w:color="auto"/>
        <w:spacing w:after="0" w:line="240" w:lineRule="auto"/>
        <w:jc w:val="left"/>
        <w:rPr>
          <w:rFonts w:ascii="仿宋_GB2312" w:hAnsi="Courier New" w:eastAsia="仿宋_GB2312"/>
          <w:color w:val="auto"/>
          <w:spacing w:val="-4"/>
          <w:sz w:val="24"/>
        </w:rPr>
        <w:sectPr>
          <w:pgSz w:w="11906" w:h="16838"/>
          <w:pgMar w:top="1134" w:right="1134" w:bottom="1134" w:left="1134" w:header="720" w:footer="720" w:gutter="0"/>
          <w:cols w:space="720" w:num="1"/>
          <w:docGrid w:type="lines" w:linePitch="331" w:charSpace="0"/>
        </w:sectPr>
      </w:pPr>
    </w:p>
    <w:p w14:paraId="1587DB1D">
      <w:pPr>
        <w:shd w:val="clear" w:color="auto"/>
        <w:autoSpaceDE w:val="0"/>
        <w:autoSpaceDN w:val="0"/>
        <w:adjustRightInd w:val="0"/>
        <w:snapToGrid w:val="0"/>
        <w:spacing w:after="120" w:line="360" w:lineRule="auto"/>
        <w:jc w:val="center"/>
        <w:rPr>
          <w:rFonts w:hint="eastAsia" w:ascii="仿宋_GB2312" w:hAnsi="楷体" w:eastAsia="仿宋_GB2312"/>
          <w:b/>
          <w:color w:val="auto"/>
          <w:sz w:val="24"/>
        </w:rPr>
      </w:pPr>
      <w:r>
        <w:rPr>
          <w:rFonts w:hint="eastAsia" w:ascii="仿宋_GB2312" w:hAnsi="楷体" w:eastAsia="仿宋_GB2312"/>
          <w:b/>
          <w:color w:val="auto"/>
          <w:sz w:val="24"/>
        </w:rPr>
        <w:t>第一部分 合同书</w:t>
      </w:r>
    </w:p>
    <w:p w14:paraId="17ED93E5">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lang w:val="zh-CN"/>
        </w:rPr>
        <w:t>年月日</w:t>
      </w:r>
      <w:r>
        <w:rPr>
          <w:rFonts w:hint="eastAsia" w:ascii="仿宋_GB2312" w:hAnsi="楷体" w:eastAsia="仿宋_GB2312"/>
          <w:color w:val="auto"/>
          <w:sz w:val="24"/>
        </w:rPr>
        <w:t>，</w:t>
      </w:r>
      <w:r>
        <w:rPr>
          <w:rFonts w:hint="eastAsia" w:ascii="仿宋_GB2312" w:hAnsi="仿宋" w:eastAsia="仿宋_GB2312"/>
          <w:color w:val="auto"/>
          <w:sz w:val="24"/>
          <w:u w:val="single"/>
        </w:rPr>
        <w:t xml:space="preserve">  南宁市公安局交通警察支队  </w:t>
      </w:r>
      <w:r>
        <w:rPr>
          <w:rFonts w:hint="eastAsia" w:ascii="仿宋_GB2312" w:hAnsi="仿宋" w:eastAsia="仿宋_GB2312"/>
          <w:color w:val="auto"/>
          <w:sz w:val="24"/>
        </w:rPr>
        <w:t>以</w:t>
      </w:r>
      <w:r>
        <w:rPr>
          <w:rFonts w:hint="eastAsia" w:ascii="仿宋_GB2312" w:hAnsi="仿宋" w:eastAsia="仿宋_GB2312"/>
          <w:color w:val="auto"/>
          <w:sz w:val="24"/>
          <w:u w:val="single"/>
        </w:rPr>
        <w:t xml:space="preserve">   公开招标方式  </w:t>
      </w:r>
      <w:r>
        <w:rPr>
          <w:rFonts w:hint="eastAsia" w:ascii="仿宋_GB2312" w:hAnsi="仿宋" w:eastAsia="仿宋_GB2312"/>
          <w:color w:val="auto"/>
          <w:sz w:val="24"/>
        </w:rPr>
        <w:t>对</w:t>
      </w:r>
      <w:r>
        <w:rPr>
          <w:rFonts w:hint="eastAsia" w:ascii="仿宋_GB2312" w:hAnsi="仿宋" w:eastAsia="仿宋_GB2312"/>
          <w:color w:val="auto"/>
          <w:sz w:val="24"/>
          <w:u w:val="single"/>
        </w:rPr>
        <w:t>XXX项目</w:t>
      </w:r>
      <w:r>
        <w:rPr>
          <w:rFonts w:hint="eastAsia" w:ascii="仿宋_GB2312" w:hAnsi="楷体" w:eastAsia="仿宋_GB2312"/>
          <w:color w:val="auto"/>
          <w:sz w:val="24"/>
        </w:rPr>
        <w:t>进行了采购。经</w:t>
      </w:r>
      <w:r>
        <w:rPr>
          <w:rFonts w:hint="eastAsia" w:ascii="仿宋_GB2312" w:hAnsi="楷体" w:eastAsia="仿宋_GB2312"/>
          <w:color w:val="auto"/>
          <w:sz w:val="24"/>
          <w:u w:val="single"/>
        </w:rPr>
        <w:t xml:space="preserve">   （相关评定主体名称）   </w:t>
      </w:r>
      <w:r>
        <w:rPr>
          <w:rFonts w:hint="eastAsia" w:ascii="仿宋_GB2312" w:hAnsi="楷体" w:eastAsia="仿宋_GB2312"/>
          <w:color w:val="auto"/>
          <w:sz w:val="24"/>
        </w:rPr>
        <w:t>评定，</w:t>
      </w:r>
      <w:r>
        <w:rPr>
          <w:rFonts w:hint="eastAsia" w:ascii="仿宋_GB2312" w:hAnsi="楷体" w:eastAsia="仿宋_GB2312"/>
          <w:color w:val="auto"/>
          <w:sz w:val="24"/>
          <w:u w:val="single"/>
        </w:rPr>
        <w:t xml:space="preserve">   （中标人名称）</w:t>
      </w:r>
      <w:r>
        <w:rPr>
          <w:rFonts w:hint="eastAsia" w:ascii="仿宋_GB2312" w:hAnsi="楷体" w:eastAsia="仿宋_GB2312"/>
          <w:color w:val="auto"/>
          <w:sz w:val="24"/>
        </w:rPr>
        <w:t>为该项目中标人。现于中标通知书发出之日起</w:t>
      </w:r>
      <w:r>
        <w:rPr>
          <w:rFonts w:hint="eastAsia" w:ascii="仿宋_GB2312" w:hAnsi="楷体" w:eastAsia="仿宋_GB2312"/>
          <w:color w:val="auto"/>
          <w:sz w:val="24"/>
          <w:u w:val="single"/>
        </w:rPr>
        <w:t xml:space="preserve">  25 </w:t>
      </w:r>
      <w:r>
        <w:rPr>
          <w:rFonts w:hint="eastAsia" w:ascii="仿宋_GB2312" w:hAnsi="楷体" w:eastAsia="仿宋_GB2312"/>
          <w:color w:val="auto"/>
          <w:sz w:val="24"/>
        </w:rPr>
        <w:t>日内，按照采购文件确定的事项签订本合同。</w:t>
      </w:r>
    </w:p>
    <w:p w14:paraId="104F800D">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lang w:val="zh-CN"/>
        </w:rPr>
        <w:t>根据《中华人民共和国民法典》、《中华人民共和国政府采购法》等相关法律法规之规定，按照平等、自愿、公平和诚实信用的原则，经</w:t>
      </w:r>
      <w:r>
        <w:rPr>
          <w:rFonts w:hint="eastAsia" w:ascii="仿宋_GB2312" w:hAnsi="楷体" w:eastAsia="仿宋_GB2312"/>
          <w:color w:val="auto"/>
          <w:sz w:val="24"/>
          <w:u w:val="single"/>
        </w:rPr>
        <w:t xml:space="preserve"> 南宁市公安局交通警察支队 </w:t>
      </w:r>
      <w:r>
        <w:rPr>
          <w:rFonts w:hint="eastAsia" w:ascii="仿宋_GB2312" w:hAnsi="楷体" w:eastAsia="仿宋_GB2312"/>
          <w:color w:val="auto"/>
          <w:sz w:val="24"/>
          <w:lang w:val="zh-CN"/>
        </w:rPr>
        <w:t>(以下简称：甲方)和</w:t>
      </w:r>
      <w:r>
        <w:rPr>
          <w:rFonts w:hint="eastAsia" w:ascii="仿宋_GB2312" w:hAnsi="楷体" w:eastAsia="仿宋_GB2312"/>
          <w:color w:val="auto"/>
          <w:sz w:val="24"/>
          <w:u w:val="single"/>
        </w:rPr>
        <w:t xml:space="preserve">   （中标人名称）   </w:t>
      </w:r>
      <w:r>
        <w:rPr>
          <w:rFonts w:hint="eastAsia" w:ascii="仿宋_GB2312" w:hAnsi="楷体" w:eastAsia="仿宋_GB2312"/>
          <w:color w:val="auto"/>
          <w:sz w:val="24"/>
          <w:lang w:val="zh-CN"/>
        </w:rPr>
        <w:t>(以下简称：乙方)协商一致，约定以下合同</w:t>
      </w:r>
      <w:r>
        <w:rPr>
          <w:rFonts w:hint="eastAsia" w:ascii="仿宋_GB2312" w:hAnsi="楷体" w:eastAsia="仿宋_GB2312"/>
          <w:color w:val="auto"/>
          <w:sz w:val="24"/>
        </w:rPr>
        <w:t>条款，以兹共同遵守、全面履行。</w:t>
      </w:r>
    </w:p>
    <w:p w14:paraId="54F02D9E">
      <w:pPr>
        <w:shd w:val="clear" w:color="auto"/>
        <w:spacing w:after="0" w:line="360" w:lineRule="auto"/>
        <w:ind w:firstLine="482" w:firstLineChars="200"/>
        <w:rPr>
          <w:rFonts w:hint="eastAsia" w:ascii="仿宋_GB2312" w:hAnsi="楷体" w:eastAsia="仿宋_GB2312"/>
          <w:b/>
          <w:color w:val="auto"/>
          <w:sz w:val="24"/>
        </w:rPr>
      </w:pPr>
      <w:bookmarkStart w:id="150" w:name="_Toc2232"/>
      <w:bookmarkStart w:id="151" w:name="_Toc24059"/>
      <w:bookmarkStart w:id="152" w:name="_Toc3029"/>
      <w:r>
        <w:rPr>
          <w:rFonts w:hint="eastAsia" w:ascii="仿宋_GB2312" w:hAnsi="楷体" w:eastAsia="仿宋_GB2312"/>
          <w:b/>
          <w:color w:val="auto"/>
          <w:sz w:val="24"/>
        </w:rPr>
        <w:t>1.1 合同组成部分</w:t>
      </w:r>
      <w:bookmarkEnd w:id="150"/>
      <w:bookmarkEnd w:id="151"/>
      <w:bookmarkEnd w:id="152"/>
    </w:p>
    <w:p w14:paraId="1D12D766">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下列文件为本合同的组成部分，并构成一个整体，需综合解释、相互补充。如果下列文件内容出现不一致的情形，在保证按照采购文件确定的事项的前提下，组成本合同的多个文件的优先适用顺序如下：</w:t>
      </w:r>
    </w:p>
    <w:p w14:paraId="76DE2517">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1.1.1 本合同及其补充合同、变更协议；</w:t>
      </w:r>
    </w:p>
    <w:p w14:paraId="4341D6AC">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1.1.2 中标通知书；</w:t>
      </w:r>
    </w:p>
    <w:p w14:paraId="4FD54CF0">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1.1.3 投标文件及“投标报价”（含澄清或者说明文件）；</w:t>
      </w:r>
    </w:p>
    <w:p w14:paraId="44F585D4">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1.1.4 招标文件（含澄清或者修改文件）；</w:t>
      </w:r>
    </w:p>
    <w:p w14:paraId="1A1BEC69">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1.1.5 其他相关采购文件。</w:t>
      </w:r>
    </w:p>
    <w:p w14:paraId="3C493C2E">
      <w:pPr>
        <w:shd w:val="clear" w:color="auto"/>
        <w:spacing w:after="0" w:line="360" w:lineRule="auto"/>
        <w:ind w:firstLine="482" w:firstLineChars="200"/>
        <w:rPr>
          <w:rFonts w:hint="eastAsia" w:ascii="仿宋_GB2312" w:hAnsi="楷体" w:eastAsia="仿宋_GB2312"/>
          <w:b/>
          <w:color w:val="auto"/>
          <w:sz w:val="24"/>
        </w:rPr>
      </w:pPr>
      <w:bookmarkStart w:id="153" w:name="_Toc21295"/>
      <w:bookmarkStart w:id="154" w:name="_Toc27126"/>
      <w:bookmarkStart w:id="155" w:name="_Toc24300"/>
      <w:r>
        <w:rPr>
          <w:rFonts w:hint="eastAsia" w:ascii="仿宋_GB2312" w:hAnsi="楷体" w:eastAsia="仿宋_GB2312"/>
          <w:b/>
          <w:color w:val="auto"/>
          <w:sz w:val="24"/>
        </w:rPr>
        <w:t>1.2 标的物</w:t>
      </w:r>
      <w:bookmarkEnd w:id="153"/>
      <w:bookmarkEnd w:id="154"/>
      <w:bookmarkEnd w:id="155"/>
    </w:p>
    <w:p w14:paraId="609687DA">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1.2.1 标的物1信息</w:t>
      </w:r>
    </w:p>
    <w:p w14:paraId="09E6998E">
      <w:pPr>
        <w:shd w:val="clear" w:color="auto"/>
        <w:spacing w:after="0" w:line="360" w:lineRule="auto"/>
        <w:ind w:firstLine="480" w:firstLineChars="200"/>
        <w:rPr>
          <w:rFonts w:hint="eastAsia" w:ascii="仿宋_GB2312" w:hAnsi="楷体" w:eastAsia="仿宋_GB2312"/>
          <w:color w:val="auto"/>
          <w:sz w:val="24"/>
          <w:u w:val="single"/>
        </w:rPr>
      </w:pPr>
      <w:r>
        <w:rPr>
          <w:rFonts w:hint="eastAsia" w:ascii="仿宋_GB2312" w:hAnsi="楷体" w:eastAsia="仿宋_GB2312"/>
          <w:color w:val="auto"/>
          <w:sz w:val="24"/>
        </w:rPr>
        <w:t>1.2.1.1名称：；</w:t>
      </w:r>
    </w:p>
    <w:p w14:paraId="6E9D8A84">
      <w:pPr>
        <w:shd w:val="clear" w:color="auto"/>
        <w:spacing w:after="0" w:line="360" w:lineRule="auto"/>
        <w:ind w:firstLine="480" w:firstLineChars="200"/>
        <w:rPr>
          <w:rFonts w:hint="eastAsia" w:ascii="仿宋_GB2312" w:hAnsi="楷体" w:eastAsia="仿宋_GB2312"/>
          <w:color w:val="auto"/>
          <w:sz w:val="24"/>
          <w:u w:val="single"/>
        </w:rPr>
      </w:pPr>
      <w:r>
        <w:rPr>
          <w:rFonts w:hint="eastAsia" w:ascii="仿宋_GB2312" w:hAnsi="楷体" w:eastAsia="仿宋_GB2312"/>
          <w:color w:val="auto"/>
          <w:sz w:val="24"/>
        </w:rPr>
        <w:t>1.2.1.2数量：；</w:t>
      </w:r>
    </w:p>
    <w:p w14:paraId="2CD7D10E">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1.2.1.3质量：</w:t>
      </w:r>
      <w:r>
        <w:rPr>
          <w:rFonts w:hint="eastAsia" w:ascii="仿宋_GB2312" w:hAnsi="楷体" w:eastAsia="仿宋_GB2312"/>
          <w:color w:val="auto"/>
          <w:sz w:val="24"/>
          <w:u w:val="single"/>
        </w:rPr>
        <w:t xml:space="preserve">　                                      </w:t>
      </w:r>
      <w:r>
        <w:rPr>
          <w:rFonts w:hint="eastAsia" w:ascii="仿宋_GB2312" w:hAnsi="楷体" w:eastAsia="仿宋_GB2312"/>
          <w:color w:val="auto"/>
          <w:sz w:val="24"/>
        </w:rPr>
        <w:t>。</w:t>
      </w:r>
    </w:p>
    <w:p w14:paraId="6E7BDD86">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w:t>
      </w:r>
    </w:p>
    <w:p w14:paraId="20EE5CE9">
      <w:pPr>
        <w:shd w:val="clear" w:color="auto"/>
        <w:spacing w:after="0" w:line="360" w:lineRule="auto"/>
        <w:ind w:firstLine="482" w:firstLineChars="200"/>
        <w:rPr>
          <w:rFonts w:hint="eastAsia" w:ascii="仿宋_GB2312" w:hAnsi="楷体" w:eastAsia="仿宋_GB2312"/>
          <w:b/>
          <w:color w:val="auto"/>
          <w:sz w:val="24"/>
        </w:rPr>
      </w:pPr>
      <w:bookmarkStart w:id="156" w:name="_Toc21551"/>
      <w:bookmarkStart w:id="157" w:name="_Toc23292"/>
      <w:bookmarkStart w:id="158" w:name="_Toc21631"/>
      <w:r>
        <w:rPr>
          <w:rFonts w:hint="eastAsia" w:ascii="仿宋_GB2312" w:hAnsi="楷体" w:eastAsia="仿宋_GB2312"/>
          <w:b/>
          <w:color w:val="auto"/>
          <w:sz w:val="24"/>
        </w:rPr>
        <w:t>1.3 价款</w:t>
      </w:r>
      <w:bookmarkEnd w:id="156"/>
      <w:bookmarkEnd w:id="157"/>
      <w:bookmarkEnd w:id="158"/>
    </w:p>
    <w:p w14:paraId="736F1A9A">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本合同总价为：人民币元（大写：元人民币，含税），其中增值税税款为元。如国家税收政策变化，导致增值税税率调整的，则按照调整后的税率开具增值税发票。</w:t>
      </w:r>
    </w:p>
    <w:p w14:paraId="085C7C7C">
      <w:pPr>
        <w:shd w:val="clear" w:color="auto"/>
        <w:spacing w:after="0" w:line="360" w:lineRule="auto"/>
        <w:ind w:firstLine="480" w:firstLineChars="200"/>
        <w:rPr>
          <w:rFonts w:hint="eastAsia" w:ascii="仿宋_GB2312" w:hAnsi="楷体" w:eastAsia="仿宋_GB2312"/>
          <w:color w:val="auto"/>
          <w:sz w:val="24"/>
          <w:u w:val="single"/>
        </w:rPr>
      </w:pPr>
      <w:r>
        <w:rPr>
          <w:rFonts w:hint="eastAsia" w:ascii="仿宋_GB2312" w:hAnsi="楷体" w:eastAsia="仿宋_GB2312"/>
          <w:color w:val="auto"/>
          <w:sz w:val="24"/>
        </w:rPr>
        <w:t>分项价格：</w:t>
      </w:r>
    </w:p>
    <w:tbl>
      <w:tblPr>
        <w:tblStyle w:val="34"/>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3"/>
        <w:gridCol w:w="4687"/>
        <w:gridCol w:w="3514"/>
      </w:tblGrid>
      <w:tr w14:paraId="45233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53" w:type="dxa"/>
            <w:tcBorders>
              <w:top w:val="single" w:color="auto" w:sz="4" w:space="0"/>
              <w:left w:val="single" w:color="auto" w:sz="4" w:space="0"/>
              <w:bottom w:val="single" w:color="auto" w:sz="4" w:space="0"/>
              <w:right w:val="single" w:color="auto" w:sz="4" w:space="0"/>
            </w:tcBorders>
            <w:vAlign w:val="center"/>
          </w:tcPr>
          <w:p w14:paraId="5F20624F">
            <w:pPr>
              <w:shd w:val="clear" w:color="auto"/>
              <w:spacing w:after="0" w:line="360" w:lineRule="auto"/>
              <w:jc w:val="center"/>
              <w:rPr>
                <w:rFonts w:hint="eastAsia" w:ascii="仿宋_GB2312" w:hAnsi="楷体" w:eastAsia="仿宋_GB2312"/>
                <w:color w:val="auto"/>
                <w:sz w:val="24"/>
              </w:rPr>
            </w:pPr>
            <w:r>
              <w:rPr>
                <w:rFonts w:hint="eastAsia" w:ascii="仿宋_GB2312" w:hAnsi="楷体" w:eastAsia="仿宋_GB2312"/>
                <w:color w:val="auto"/>
                <w:sz w:val="24"/>
              </w:rPr>
              <w:t>序号</w:t>
            </w:r>
          </w:p>
        </w:tc>
        <w:tc>
          <w:tcPr>
            <w:tcW w:w="4687" w:type="dxa"/>
            <w:tcBorders>
              <w:top w:val="single" w:color="auto" w:sz="4" w:space="0"/>
              <w:left w:val="single" w:color="auto" w:sz="4" w:space="0"/>
              <w:bottom w:val="single" w:color="auto" w:sz="4" w:space="0"/>
              <w:right w:val="single" w:color="auto" w:sz="4" w:space="0"/>
            </w:tcBorders>
            <w:vAlign w:val="center"/>
          </w:tcPr>
          <w:p w14:paraId="7868528D">
            <w:pPr>
              <w:shd w:val="clear" w:color="auto"/>
              <w:spacing w:after="0" w:line="360" w:lineRule="auto"/>
              <w:jc w:val="center"/>
              <w:rPr>
                <w:rFonts w:hint="eastAsia" w:ascii="仿宋_GB2312" w:hAnsi="楷体" w:eastAsia="仿宋_GB2312"/>
                <w:color w:val="auto"/>
                <w:sz w:val="24"/>
              </w:rPr>
            </w:pPr>
            <w:r>
              <w:rPr>
                <w:rFonts w:hint="eastAsia" w:ascii="仿宋_GB2312" w:hAnsi="楷体" w:eastAsia="仿宋_GB2312"/>
                <w:color w:val="auto"/>
                <w:sz w:val="24"/>
              </w:rPr>
              <w:t>分项名称</w:t>
            </w:r>
          </w:p>
        </w:tc>
        <w:tc>
          <w:tcPr>
            <w:tcW w:w="3514" w:type="dxa"/>
            <w:tcBorders>
              <w:top w:val="single" w:color="auto" w:sz="4" w:space="0"/>
              <w:left w:val="single" w:color="auto" w:sz="4" w:space="0"/>
              <w:bottom w:val="single" w:color="auto" w:sz="4" w:space="0"/>
              <w:right w:val="single" w:color="auto" w:sz="4" w:space="0"/>
            </w:tcBorders>
            <w:vAlign w:val="center"/>
          </w:tcPr>
          <w:p w14:paraId="5533F3F7">
            <w:pPr>
              <w:shd w:val="clear" w:color="auto"/>
              <w:spacing w:after="0" w:line="360" w:lineRule="auto"/>
              <w:jc w:val="center"/>
              <w:rPr>
                <w:rFonts w:hint="eastAsia" w:ascii="仿宋_GB2312" w:hAnsi="楷体" w:eastAsia="仿宋_GB2312"/>
                <w:color w:val="auto"/>
                <w:sz w:val="24"/>
              </w:rPr>
            </w:pPr>
            <w:r>
              <w:rPr>
                <w:rFonts w:hint="eastAsia" w:ascii="仿宋_GB2312" w:hAnsi="楷体" w:eastAsia="仿宋_GB2312"/>
                <w:color w:val="auto"/>
                <w:sz w:val="24"/>
              </w:rPr>
              <w:t>分项价格</w:t>
            </w:r>
          </w:p>
        </w:tc>
      </w:tr>
      <w:tr w14:paraId="54947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53" w:type="dxa"/>
            <w:tcBorders>
              <w:top w:val="single" w:color="auto" w:sz="4" w:space="0"/>
              <w:left w:val="single" w:color="auto" w:sz="4" w:space="0"/>
              <w:bottom w:val="single" w:color="auto" w:sz="4" w:space="0"/>
              <w:right w:val="single" w:color="auto" w:sz="4" w:space="0"/>
            </w:tcBorders>
            <w:vAlign w:val="center"/>
          </w:tcPr>
          <w:p w14:paraId="7318E5DC">
            <w:pPr>
              <w:shd w:val="clear" w:color="auto"/>
              <w:spacing w:after="0" w:line="360" w:lineRule="auto"/>
              <w:jc w:val="center"/>
              <w:rPr>
                <w:rFonts w:hint="eastAsia" w:ascii="仿宋_GB2312" w:hAnsi="楷体" w:eastAsia="仿宋_GB2312"/>
                <w:color w:val="auto"/>
                <w:sz w:val="24"/>
              </w:rPr>
            </w:pPr>
          </w:p>
        </w:tc>
        <w:tc>
          <w:tcPr>
            <w:tcW w:w="4687" w:type="dxa"/>
            <w:tcBorders>
              <w:top w:val="single" w:color="auto" w:sz="4" w:space="0"/>
              <w:left w:val="single" w:color="auto" w:sz="4" w:space="0"/>
              <w:bottom w:val="single" w:color="auto" w:sz="4" w:space="0"/>
              <w:right w:val="single" w:color="auto" w:sz="4" w:space="0"/>
            </w:tcBorders>
            <w:vAlign w:val="center"/>
          </w:tcPr>
          <w:p w14:paraId="1D371DBD">
            <w:pPr>
              <w:shd w:val="clear" w:color="auto"/>
              <w:spacing w:after="0" w:line="360" w:lineRule="auto"/>
              <w:jc w:val="center"/>
              <w:rPr>
                <w:rFonts w:hint="eastAsia" w:ascii="仿宋_GB2312" w:hAnsi="楷体" w:eastAsia="仿宋_GB2312"/>
                <w:color w:val="auto"/>
                <w:sz w:val="24"/>
              </w:rPr>
            </w:pPr>
          </w:p>
        </w:tc>
        <w:tc>
          <w:tcPr>
            <w:tcW w:w="3514" w:type="dxa"/>
            <w:tcBorders>
              <w:top w:val="single" w:color="auto" w:sz="4" w:space="0"/>
              <w:left w:val="single" w:color="auto" w:sz="4" w:space="0"/>
              <w:bottom w:val="single" w:color="auto" w:sz="4" w:space="0"/>
              <w:right w:val="single" w:color="auto" w:sz="4" w:space="0"/>
            </w:tcBorders>
            <w:vAlign w:val="center"/>
          </w:tcPr>
          <w:p w14:paraId="667C9607">
            <w:pPr>
              <w:shd w:val="clear" w:color="auto"/>
              <w:spacing w:after="0" w:line="360" w:lineRule="auto"/>
              <w:jc w:val="center"/>
              <w:rPr>
                <w:rFonts w:hint="eastAsia" w:ascii="仿宋_GB2312" w:hAnsi="楷体" w:eastAsia="仿宋_GB2312"/>
                <w:color w:val="auto"/>
                <w:sz w:val="24"/>
              </w:rPr>
            </w:pPr>
          </w:p>
        </w:tc>
      </w:tr>
      <w:tr w14:paraId="69543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53" w:type="dxa"/>
            <w:tcBorders>
              <w:top w:val="single" w:color="auto" w:sz="4" w:space="0"/>
              <w:left w:val="single" w:color="auto" w:sz="4" w:space="0"/>
              <w:bottom w:val="single" w:color="auto" w:sz="4" w:space="0"/>
              <w:right w:val="single" w:color="auto" w:sz="4" w:space="0"/>
            </w:tcBorders>
            <w:vAlign w:val="center"/>
          </w:tcPr>
          <w:p w14:paraId="5EB8D44B">
            <w:pPr>
              <w:shd w:val="clear" w:color="auto"/>
              <w:spacing w:after="0" w:line="360" w:lineRule="auto"/>
              <w:jc w:val="center"/>
              <w:rPr>
                <w:rFonts w:hint="eastAsia" w:ascii="仿宋_GB2312" w:hAnsi="楷体" w:eastAsia="仿宋_GB2312"/>
                <w:color w:val="auto"/>
                <w:sz w:val="24"/>
              </w:rPr>
            </w:pPr>
          </w:p>
        </w:tc>
        <w:tc>
          <w:tcPr>
            <w:tcW w:w="4687" w:type="dxa"/>
            <w:tcBorders>
              <w:top w:val="single" w:color="auto" w:sz="4" w:space="0"/>
              <w:left w:val="single" w:color="auto" w:sz="4" w:space="0"/>
              <w:bottom w:val="single" w:color="auto" w:sz="4" w:space="0"/>
              <w:right w:val="single" w:color="auto" w:sz="4" w:space="0"/>
            </w:tcBorders>
            <w:vAlign w:val="center"/>
          </w:tcPr>
          <w:p w14:paraId="73B531EF">
            <w:pPr>
              <w:shd w:val="clear" w:color="auto"/>
              <w:spacing w:after="0" w:line="360" w:lineRule="auto"/>
              <w:jc w:val="center"/>
              <w:rPr>
                <w:rFonts w:hint="eastAsia" w:ascii="仿宋_GB2312" w:hAnsi="楷体" w:eastAsia="仿宋_GB2312"/>
                <w:color w:val="auto"/>
                <w:sz w:val="24"/>
              </w:rPr>
            </w:pPr>
          </w:p>
        </w:tc>
        <w:tc>
          <w:tcPr>
            <w:tcW w:w="3514" w:type="dxa"/>
            <w:tcBorders>
              <w:top w:val="single" w:color="auto" w:sz="4" w:space="0"/>
              <w:left w:val="single" w:color="auto" w:sz="4" w:space="0"/>
              <w:bottom w:val="single" w:color="auto" w:sz="4" w:space="0"/>
              <w:right w:val="single" w:color="auto" w:sz="4" w:space="0"/>
            </w:tcBorders>
            <w:vAlign w:val="center"/>
          </w:tcPr>
          <w:p w14:paraId="0949A539">
            <w:pPr>
              <w:shd w:val="clear" w:color="auto"/>
              <w:spacing w:after="0" w:line="360" w:lineRule="auto"/>
              <w:jc w:val="center"/>
              <w:rPr>
                <w:rFonts w:hint="eastAsia" w:ascii="仿宋_GB2312" w:hAnsi="楷体" w:eastAsia="仿宋_GB2312"/>
                <w:color w:val="auto"/>
                <w:sz w:val="24"/>
              </w:rPr>
            </w:pPr>
          </w:p>
        </w:tc>
      </w:tr>
      <w:tr w14:paraId="634C5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53" w:type="dxa"/>
            <w:tcBorders>
              <w:top w:val="single" w:color="auto" w:sz="4" w:space="0"/>
              <w:left w:val="single" w:color="auto" w:sz="4" w:space="0"/>
              <w:bottom w:val="single" w:color="auto" w:sz="4" w:space="0"/>
              <w:right w:val="single" w:color="auto" w:sz="4" w:space="0"/>
            </w:tcBorders>
            <w:vAlign w:val="center"/>
          </w:tcPr>
          <w:p w14:paraId="5EF060BE">
            <w:pPr>
              <w:shd w:val="clear" w:color="auto"/>
              <w:spacing w:after="0" w:line="360" w:lineRule="auto"/>
              <w:jc w:val="center"/>
              <w:rPr>
                <w:rFonts w:hint="eastAsia" w:ascii="仿宋_GB2312" w:hAnsi="楷体" w:eastAsia="仿宋_GB2312"/>
                <w:color w:val="auto"/>
                <w:sz w:val="24"/>
              </w:rPr>
            </w:pPr>
          </w:p>
        </w:tc>
        <w:tc>
          <w:tcPr>
            <w:tcW w:w="4687" w:type="dxa"/>
            <w:tcBorders>
              <w:top w:val="single" w:color="auto" w:sz="4" w:space="0"/>
              <w:left w:val="single" w:color="auto" w:sz="4" w:space="0"/>
              <w:bottom w:val="single" w:color="auto" w:sz="4" w:space="0"/>
              <w:right w:val="single" w:color="auto" w:sz="4" w:space="0"/>
            </w:tcBorders>
            <w:vAlign w:val="center"/>
          </w:tcPr>
          <w:p w14:paraId="46BC4718">
            <w:pPr>
              <w:shd w:val="clear" w:color="auto"/>
              <w:spacing w:after="0" w:line="360" w:lineRule="auto"/>
              <w:jc w:val="center"/>
              <w:rPr>
                <w:rFonts w:hint="eastAsia" w:ascii="仿宋_GB2312" w:hAnsi="楷体" w:eastAsia="仿宋_GB2312"/>
                <w:color w:val="auto"/>
                <w:sz w:val="24"/>
              </w:rPr>
            </w:pPr>
          </w:p>
        </w:tc>
        <w:tc>
          <w:tcPr>
            <w:tcW w:w="3514" w:type="dxa"/>
            <w:tcBorders>
              <w:top w:val="single" w:color="auto" w:sz="4" w:space="0"/>
              <w:left w:val="single" w:color="auto" w:sz="4" w:space="0"/>
              <w:bottom w:val="single" w:color="auto" w:sz="4" w:space="0"/>
              <w:right w:val="single" w:color="auto" w:sz="4" w:space="0"/>
            </w:tcBorders>
            <w:vAlign w:val="center"/>
          </w:tcPr>
          <w:p w14:paraId="4000370A">
            <w:pPr>
              <w:shd w:val="clear" w:color="auto"/>
              <w:spacing w:after="0" w:line="360" w:lineRule="auto"/>
              <w:jc w:val="center"/>
              <w:rPr>
                <w:rFonts w:hint="eastAsia" w:ascii="仿宋_GB2312" w:hAnsi="楷体" w:eastAsia="仿宋_GB2312"/>
                <w:color w:val="auto"/>
                <w:sz w:val="24"/>
              </w:rPr>
            </w:pPr>
          </w:p>
        </w:tc>
      </w:tr>
      <w:tr w14:paraId="1A01E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340" w:type="dxa"/>
            <w:gridSpan w:val="2"/>
            <w:tcBorders>
              <w:top w:val="single" w:color="auto" w:sz="4" w:space="0"/>
              <w:left w:val="single" w:color="auto" w:sz="4" w:space="0"/>
              <w:bottom w:val="single" w:color="auto" w:sz="4" w:space="0"/>
              <w:right w:val="single" w:color="auto" w:sz="4" w:space="0"/>
            </w:tcBorders>
            <w:vAlign w:val="center"/>
          </w:tcPr>
          <w:p w14:paraId="023A78AB">
            <w:pPr>
              <w:shd w:val="clear" w:color="auto"/>
              <w:spacing w:after="0" w:line="360" w:lineRule="auto"/>
              <w:ind w:firstLine="480" w:firstLineChars="200"/>
              <w:jc w:val="center"/>
              <w:rPr>
                <w:rFonts w:hint="eastAsia" w:ascii="仿宋_GB2312" w:hAnsi="楷体" w:eastAsia="仿宋_GB2312"/>
                <w:color w:val="auto"/>
                <w:sz w:val="24"/>
              </w:rPr>
            </w:pPr>
            <w:r>
              <w:rPr>
                <w:rFonts w:hint="eastAsia" w:ascii="仿宋_GB2312" w:hAnsi="楷体" w:eastAsia="仿宋_GB2312"/>
                <w:color w:val="auto"/>
                <w:sz w:val="24"/>
              </w:rPr>
              <w:t>总价</w:t>
            </w:r>
          </w:p>
        </w:tc>
        <w:tc>
          <w:tcPr>
            <w:tcW w:w="3514" w:type="dxa"/>
            <w:tcBorders>
              <w:top w:val="single" w:color="auto" w:sz="4" w:space="0"/>
              <w:left w:val="single" w:color="auto" w:sz="4" w:space="0"/>
              <w:bottom w:val="single" w:color="auto" w:sz="4" w:space="0"/>
              <w:right w:val="single" w:color="auto" w:sz="4" w:space="0"/>
            </w:tcBorders>
            <w:vAlign w:val="center"/>
          </w:tcPr>
          <w:p w14:paraId="1833E5C1">
            <w:pPr>
              <w:shd w:val="clear" w:color="auto"/>
              <w:spacing w:after="0" w:line="360" w:lineRule="auto"/>
              <w:jc w:val="center"/>
              <w:rPr>
                <w:rFonts w:hint="eastAsia" w:ascii="仿宋_GB2312" w:hAnsi="楷体" w:eastAsia="仿宋_GB2312"/>
                <w:color w:val="auto"/>
                <w:sz w:val="24"/>
              </w:rPr>
            </w:pPr>
          </w:p>
        </w:tc>
      </w:tr>
    </w:tbl>
    <w:p w14:paraId="563B5088">
      <w:pPr>
        <w:shd w:val="clear" w:color="auto"/>
        <w:spacing w:after="0" w:line="360" w:lineRule="auto"/>
        <w:ind w:firstLine="482" w:firstLineChars="200"/>
        <w:rPr>
          <w:rFonts w:hint="eastAsia" w:ascii="仿宋_GB2312" w:hAnsi="楷体" w:eastAsia="仿宋_GB2312"/>
          <w:b/>
          <w:color w:val="auto"/>
          <w:sz w:val="24"/>
        </w:rPr>
      </w:pPr>
      <w:bookmarkStart w:id="159" w:name="_Toc1814"/>
      <w:bookmarkStart w:id="160" w:name="_Toc22618"/>
      <w:bookmarkStart w:id="161" w:name="_Toc10340"/>
      <w:r>
        <w:rPr>
          <w:rFonts w:hint="eastAsia" w:ascii="仿宋_GB2312" w:hAnsi="楷体" w:eastAsia="仿宋_GB2312"/>
          <w:b/>
          <w:color w:val="auto"/>
          <w:sz w:val="24"/>
        </w:rPr>
        <w:t>1.4 付款方式和发票开具方式</w:t>
      </w:r>
      <w:bookmarkEnd w:id="159"/>
      <w:bookmarkEnd w:id="160"/>
      <w:bookmarkEnd w:id="161"/>
    </w:p>
    <w:p w14:paraId="3C8D6612">
      <w:pPr>
        <w:shd w:val="clear" w:color="auto"/>
        <w:spacing w:after="0" w:line="360" w:lineRule="auto"/>
        <w:ind w:firstLine="480" w:firstLineChars="200"/>
        <w:rPr>
          <w:rFonts w:hint="eastAsia" w:ascii="仿宋_GB2312" w:hAnsi="楷体" w:eastAsia="仿宋_GB2312"/>
          <w:color w:val="auto"/>
          <w:sz w:val="24"/>
          <w:u w:val="single"/>
        </w:rPr>
      </w:pPr>
      <w:r>
        <w:rPr>
          <w:rFonts w:hint="eastAsia" w:ascii="仿宋_GB2312" w:hAnsi="楷体" w:eastAsia="仿宋_GB2312"/>
          <w:color w:val="auto"/>
          <w:sz w:val="24"/>
        </w:rPr>
        <w:t>1.4.1 付款方式：</w:t>
      </w:r>
    </w:p>
    <w:p w14:paraId="17919343">
      <w:pPr>
        <w:shd w:val="clear" w:color="auto"/>
        <w:spacing w:after="0" w:line="360" w:lineRule="auto"/>
        <w:ind w:firstLine="480" w:firstLineChars="200"/>
        <w:rPr>
          <w:rFonts w:hint="eastAsia" w:ascii="仿宋_GB2312" w:hAnsi="楷体" w:eastAsia="仿宋_GB2312"/>
          <w:color w:val="auto"/>
          <w:sz w:val="24"/>
          <w:u w:val="single"/>
        </w:rPr>
      </w:pPr>
      <w:r>
        <w:rPr>
          <w:rFonts w:hint="eastAsia" w:ascii="仿宋_GB2312" w:hAnsi="楷体" w:eastAsia="仿宋_GB2312"/>
          <w:color w:val="auto"/>
          <w:sz w:val="24"/>
          <w:u w:val="single"/>
        </w:rPr>
        <w:t xml:space="preserve">（1） </w:t>
      </w:r>
    </w:p>
    <w:p w14:paraId="46CB3932">
      <w:pPr>
        <w:shd w:val="clear" w:color="auto"/>
        <w:spacing w:after="0" w:line="360" w:lineRule="auto"/>
        <w:ind w:firstLine="480" w:firstLineChars="200"/>
        <w:rPr>
          <w:rFonts w:hint="eastAsia" w:ascii="仿宋_GB2312" w:hAnsi="楷体" w:eastAsia="仿宋_GB2312"/>
          <w:color w:val="auto"/>
          <w:sz w:val="24"/>
          <w:u w:val="single"/>
        </w:rPr>
      </w:pPr>
      <w:r>
        <w:rPr>
          <w:rFonts w:hint="eastAsia" w:ascii="仿宋_GB2312" w:hAnsi="楷体" w:eastAsia="仿宋_GB2312"/>
          <w:color w:val="auto"/>
          <w:sz w:val="24"/>
          <w:u w:val="single"/>
        </w:rPr>
        <w:t xml:space="preserve">（2） </w:t>
      </w:r>
    </w:p>
    <w:p w14:paraId="7D5E146B">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1.4.2 发票开具方式：</w:t>
      </w:r>
      <w:r>
        <w:rPr>
          <w:rFonts w:hint="eastAsia" w:ascii="仿宋_GB2312" w:hAnsi="楷体" w:eastAsia="仿宋_GB2312"/>
          <w:color w:val="auto"/>
          <w:sz w:val="24"/>
          <w:u w:val="single"/>
        </w:rPr>
        <w:t>甲方收到乙方等额合法有效的增值税发票后通过银行转账方式向乙方支付合同款</w:t>
      </w:r>
      <w:r>
        <w:rPr>
          <w:rFonts w:hint="eastAsia" w:ascii="仿宋_GB2312" w:hAnsi="楷体" w:eastAsia="仿宋_GB2312"/>
          <w:color w:val="auto"/>
          <w:sz w:val="24"/>
        </w:rPr>
        <w:t>。</w:t>
      </w:r>
    </w:p>
    <w:p w14:paraId="1D42443C">
      <w:pPr>
        <w:shd w:val="clear" w:color="auto"/>
        <w:spacing w:after="0" w:line="360" w:lineRule="auto"/>
        <w:ind w:firstLine="482" w:firstLineChars="200"/>
        <w:rPr>
          <w:rFonts w:hint="eastAsia" w:ascii="仿宋_GB2312" w:hAnsi="楷体" w:eastAsia="仿宋_GB2312"/>
          <w:b/>
          <w:color w:val="auto"/>
          <w:sz w:val="24"/>
        </w:rPr>
      </w:pPr>
      <w:bookmarkStart w:id="162" w:name="_Toc19304"/>
      <w:bookmarkStart w:id="163" w:name="_Toc32071"/>
      <w:bookmarkStart w:id="164" w:name="_Toc2846"/>
      <w:r>
        <w:rPr>
          <w:rFonts w:hint="eastAsia" w:ascii="仿宋_GB2312" w:hAnsi="楷体" w:eastAsia="仿宋_GB2312"/>
          <w:b/>
          <w:color w:val="auto"/>
          <w:sz w:val="24"/>
        </w:rPr>
        <w:t>1.5 标的物交付期限、地点、方式</w:t>
      </w:r>
      <w:bookmarkEnd w:id="162"/>
      <w:bookmarkEnd w:id="163"/>
      <w:bookmarkEnd w:id="164"/>
      <w:r>
        <w:rPr>
          <w:rFonts w:hint="eastAsia" w:ascii="仿宋_GB2312" w:hAnsi="楷体" w:eastAsia="仿宋_GB2312"/>
          <w:b/>
          <w:color w:val="auto"/>
          <w:sz w:val="24"/>
        </w:rPr>
        <w:t>和服务期限</w:t>
      </w:r>
    </w:p>
    <w:p w14:paraId="124072EA">
      <w:pPr>
        <w:shd w:val="clear" w:color="auto"/>
        <w:spacing w:after="0" w:line="360" w:lineRule="auto"/>
        <w:ind w:firstLine="480" w:firstLineChars="200"/>
        <w:rPr>
          <w:rFonts w:hint="eastAsia" w:ascii="仿宋_GB2312" w:hAnsi="楷体" w:eastAsia="仿宋_GB2312"/>
          <w:color w:val="auto"/>
          <w:sz w:val="24"/>
          <w:u w:val="single"/>
        </w:rPr>
      </w:pPr>
      <w:r>
        <w:rPr>
          <w:rFonts w:hint="eastAsia" w:ascii="仿宋_GB2312" w:hAnsi="楷体" w:eastAsia="仿宋_GB2312"/>
          <w:color w:val="auto"/>
          <w:sz w:val="24"/>
        </w:rPr>
        <w:t>1.5.1 交付期限：</w:t>
      </w:r>
      <w:r>
        <w:rPr>
          <w:rFonts w:hint="eastAsia" w:ascii="仿宋_GB2312" w:hAnsi="楷体" w:eastAsia="仿宋_GB2312"/>
          <w:color w:val="auto"/>
          <w:sz w:val="24"/>
          <w:u w:val="single"/>
        </w:rPr>
        <w:t xml:space="preserve">                                                 ；</w:t>
      </w:r>
    </w:p>
    <w:p w14:paraId="4D852890">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1.5.2 交付地点：；</w:t>
      </w:r>
    </w:p>
    <w:p w14:paraId="087206F0">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1.5.3 交付方式：</w:t>
      </w:r>
      <w:r>
        <w:rPr>
          <w:rFonts w:hint="eastAsia" w:ascii="仿宋_GB2312" w:hAnsi="楷体" w:eastAsia="仿宋_GB2312"/>
          <w:color w:val="auto"/>
          <w:sz w:val="24"/>
          <w:u w:val="single"/>
        </w:rPr>
        <w:t xml:space="preserve">                                        　      </w:t>
      </w:r>
      <w:r>
        <w:rPr>
          <w:rFonts w:hint="eastAsia" w:ascii="仿宋_GB2312" w:hAnsi="楷体" w:eastAsia="仿宋_GB2312"/>
          <w:color w:val="auto"/>
          <w:sz w:val="24"/>
        </w:rPr>
        <w:t>；</w:t>
      </w:r>
    </w:p>
    <w:p w14:paraId="1980EAE0">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1.5.4 服务及质保期限：。</w:t>
      </w:r>
    </w:p>
    <w:p w14:paraId="01BF4402">
      <w:pPr>
        <w:shd w:val="clear" w:color="auto"/>
        <w:spacing w:after="0" w:line="360" w:lineRule="auto"/>
        <w:ind w:firstLine="482" w:firstLineChars="200"/>
        <w:rPr>
          <w:rFonts w:hint="eastAsia" w:ascii="仿宋_GB2312" w:hAnsi="楷体" w:eastAsia="仿宋_GB2312"/>
          <w:b/>
          <w:color w:val="auto"/>
          <w:sz w:val="24"/>
        </w:rPr>
      </w:pPr>
      <w:bookmarkStart w:id="165" w:name="_Toc21423"/>
      <w:bookmarkStart w:id="166" w:name="_Toc19554"/>
      <w:bookmarkStart w:id="167" w:name="_Toc27250"/>
      <w:r>
        <w:rPr>
          <w:rFonts w:hint="eastAsia" w:ascii="仿宋_GB2312" w:hAnsi="楷体" w:eastAsia="仿宋_GB2312"/>
          <w:b/>
          <w:color w:val="auto"/>
          <w:sz w:val="24"/>
        </w:rPr>
        <w:t>1.6 违约责任</w:t>
      </w:r>
      <w:bookmarkEnd w:id="165"/>
      <w:bookmarkEnd w:id="166"/>
      <w:bookmarkEnd w:id="167"/>
    </w:p>
    <w:p w14:paraId="21A0AFC9">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1.6.1 除不可抗力外，如果乙方没有按照本合同约定的期限、地点和方式交付标的物，甲方可要求乙方支付违约金，违约金按每迟延交付标的物一日的应交付而未交付标的物价格的</w:t>
      </w:r>
      <w:r>
        <w:rPr>
          <w:rFonts w:hint="eastAsia" w:ascii="仿宋_GB2312" w:hAnsi="楷体" w:eastAsia="仿宋_GB2312"/>
          <w:color w:val="auto"/>
          <w:sz w:val="24"/>
          <w:u w:val="single"/>
        </w:rPr>
        <w:t xml:space="preserve"> 万分之五 </w:t>
      </w:r>
      <w:r>
        <w:rPr>
          <w:rFonts w:hint="eastAsia" w:ascii="仿宋_GB2312" w:hAnsi="楷体" w:eastAsia="仿宋_GB2312"/>
          <w:color w:val="auto"/>
          <w:sz w:val="24"/>
        </w:rPr>
        <w:t>计算，最高限额为本合同总价的</w:t>
      </w:r>
      <w:r>
        <w:rPr>
          <w:rFonts w:hint="eastAsia" w:ascii="仿宋_GB2312" w:hAnsi="楷体" w:eastAsia="仿宋_GB2312"/>
          <w:color w:val="auto"/>
          <w:sz w:val="24"/>
          <w:u w:val="single"/>
        </w:rPr>
        <w:t xml:space="preserve"> 20 </w:t>
      </w:r>
      <w:r>
        <w:rPr>
          <w:rFonts w:hint="eastAsia" w:ascii="仿宋_GB2312" w:hAnsi="楷体" w:eastAsia="仿宋_GB2312"/>
          <w:color w:val="auto"/>
          <w:sz w:val="24"/>
        </w:rPr>
        <w:t>%；迟延超过【60】日的，甲方有权要求乙方支付违约金的同时，书面通知乙方解除本合同，乙方应退回全部已收取的合同价款并按合同总金额的</w:t>
      </w:r>
      <w:r>
        <w:rPr>
          <w:rFonts w:hint="eastAsia" w:ascii="仿宋_GB2312" w:hAnsi="楷体" w:eastAsia="仿宋_GB2312"/>
          <w:color w:val="auto"/>
          <w:sz w:val="24"/>
          <w:u w:val="single"/>
        </w:rPr>
        <w:t xml:space="preserve"> 20% </w:t>
      </w:r>
      <w:r>
        <w:rPr>
          <w:rFonts w:hint="eastAsia" w:ascii="仿宋_GB2312" w:hAnsi="楷体" w:eastAsia="仿宋_GB2312"/>
          <w:color w:val="auto"/>
          <w:sz w:val="24"/>
        </w:rPr>
        <w:t>向甲方支付违约金；甲方可从未支付的合同款中扣减违约金；</w:t>
      </w:r>
    </w:p>
    <w:p w14:paraId="2C846832">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1.6.2 除不可抗力外，如果甲方没有按照本合同约定的付款方式付款，乙方可要求甲方支付违约金，违约金按每迟延付款一日的应付而未付款的</w:t>
      </w:r>
      <w:r>
        <w:rPr>
          <w:rFonts w:hint="eastAsia" w:ascii="仿宋_GB2312" w:hAnsi="楷体" w:eastAsia="仿宋_GB2312"/>
          <w:color w:val="auto"/>
          <w:sz w:val="24"/>
          <w:u w:val="single"/>
        </w:rPr>
        <w:t xml:space="preserve"> 万分之五 </w:t>
      </w:r>
      <w:r>
        <w:rPr>
          <w:rFonts w:hint="eastAsia" w:ascii="仿宋_GB2312" w:hAnsi="楷体" w:eastAsia="仿宋_GB2312"/>
          <w:color w:val="auto"/>
          <w:sz w:val="24"/>
        </w:rPr>
        <w:t>计算，最高限额为欠付金额的</w:t>
      </w:r>
      <w:r>
        <w:rPr>
          <w:rFonts w:hint="eastAsia" w:ascii="仿宋_GB2312" w:hAnsi="楷体" w:eastAsia="仿宋_GB2312"/>
          <w:color w:val="auto"/>
          <w:sz w:val="24"/>
          <w:u w:val="single"/>
        </w:rPr>
        <w:t xml:space="preserve"> 20 </w:t>
      </w:r>
      <w:r>
        <w:rPr>
          <w:rFonts w:hint="eastAsia" w:ascii="仿宋_GB2312" w:hAnsi="楷体" w:eastAsia="仿宋_GB2312"/>
          <w:color w:val="auto"/>
          <w:sz w:val="24"/>
        </w:rPr>
        <w:t>%；迟延付款的违约金计算数额达到前述最高限额之日起，乙方有权在要求甲方支付违约金的同时，书面通知甲方解除本合同；</w:t>
      </w:r>
    </w:p>
    <w:p w14:paraId="6E9E1D27">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42D15CF3">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1.6.4乙方在质保期内未按承诺提供售后等服务的，每发生一次向甲方支付违约金额</w:t>
      </w:r>
      <w:r>
        <w:rPr>
          <w:rFonts w:hint="eastAsia" w:ascii="仿宋_GB2312" w:hAnsi="楷体" w:eastAsia="仿宋_GB2312"/>
          <w:color w:val="auto"/>
          <w:sz w:val="24"/>
          <w:u w:val="single"/>
        </w:rPr>
        <w:t xml:space="preserve"> 3万</w:t>
      </w:r>
      <w:r>
        <w:rPr>
          <w:rFonts w:hint="eastAsia" w:ascii="仿宋_GB2312" w:hAnsi="楷体" w:eastAsia="仿宋_GB2312"/>
          <w:color w:val="auto"/>
          <w:sz w:val="24"/>
        </w:rPr>
        <w:t>元。甲方可从未支付的合同款中扣减违约金；</w:t>
      </w:r>
    </w:p>
    <w:p w14:paraId="74E7B2D0">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77C3BBE9">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B0CDEA5">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1.6.7 如果出现政府采购监督管理部门在处理投诉事项期间，书面通知甲方暂停采购活动的情形，或者询问或质疑事项可能影响中标结果的，导致甲方中止履行合同的情形，均不视为甲方违约。</w:t>
      </w:r>
    </w:p>
    <w:p w14:paraId="27C6234E">
      <w:pPr>
        <w:shd w:val="clear" w:color="auto"/>
        <w:spacing w:after="0" w:line="360" w:lineRule="auto"/>
        <w:ind w:firstLine="482" w:firstLineChars="200"/>
        <w:rPr>
          <w:rFonts w:hint="eastAsia" w:ascii="仿宋_GB2312" w:hAnsi="楷体" w:eastAsia="仿宋_GB2312"/>
          <w:b/>
          <w:color w:val="auto"/>
          <w:sz w:val="24"/>
        </w:rPr>
      </w:pPr>
      <w:bookmarkStart w:id="168" w:name="_Toc15583"/>
      <w:bookmarkStart w:id="169" w:name="_Toc16021"/>
      <w:bookmarkStart w:id="170" w:name="_Toc28375"/>
      <w:r>
        <w:rPr>
          <w:rFonts w:hint="eastAsia" w:ascii="仿宋_GB2312" w:hAnsi="楷体" w:eastAsia="仿宋_GB2312"/>
          <w:b/>
          <w:color w:val="auto"/>
          <w:sz w:val="24"/>
        </w:rPr>
        <w:t>1.7 合同争议的解决</w:t>
      </w:r>
      <w:bookmarkEnd w:id="168"/>
      <w:bookmarkEnd w:id="169"/>
      <w:bookmarkEnd w:id="170"/>
    </w:p>
    <w:p w14:paraId="7745261F">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本合同履行过程中发生的任何争议，双方当事人均应通过友好协商的方式和解或者调解解决；不愿和解、调解或者和解、调解不成的，可以选择下列第</w:t>
      </w:r>
      <w:r>
        <w:rPr>
          <w:rFonts w:hint="eastAsia" w:ascii="仿宋_GB2312" w:hAnsi="楷体" w:eastAsia="仿宋_GB2312"/>
          <w:color w:val="auto"/>
          <w:sz w:val="24"/>
          <w:u w:val="single"/>
        </w:rPr>
        <w:t xml:space="preserve"> 1.7.2 </w:t>
      </w:r>
      <w:r>
        <w:rPr>
          <w:rFonts w:hint="eastAsia" w:ascii="仿宋_GB2312" w:hAnsi="楷体" w:eastAsia="仿宋_GB2312"/>
          <w:color w:val="auto"/>
          <w:sz w:val="24"/>
        </w:rPr>
        <w:t>种方式解决：</w:t>
      </w:r>
    </w:p>
    <w:p w14:paraId="32D47BB5">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1.7.1 将争议提交</w:t>
      </w:r>
      <w:r>
        <w:rPr>
          <w:rFonts w:hint="eastAsia" w:ascii="仿宋_GB2312" w:hAnsi="楷体" w:eastAsia="仿宋_GB2312"/>
          <w:color w:val="auto"/>
          <w:sz w:val="24"/>
          <w:u w:val="single"/>
        </w:rPr>
        <w:t>南宁市</w:t>
      </w:r>
      <w:r>
        <w:rPr>
          <w:rFonts w:hint="eastAsia" w:ascii="仿宋_GB2312" w:hAnsi="楷体" w:eastAsia="仿宋_GB2312"/>
          <w:color w:val="auto"/>
          <w:sz w:val="24"/>
        </w:rPr>
        <w:t>仲裁委员会依申请仲裁时其现行有效的仲裁规则裁决；</w:t>
      </w:r>
    </w:p>
    <w:p w14:paraId="1C9A9FC1">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1.7.2 向</w:t>
      </w:r>
      <w:r>
        <w:rPr>
          <w:rFonts w:hint="eastAsia" w:ascii="仿宋_GB2312" w:hAnsi="楷体" w:eastAsia="仿宋_GB2312"/>
          <w:color w:val="auto"/>
          <w:sz w:val="24"/>
          <w:u w:val="single"/>
        </w:rPr>
        <w:t xml:space="preserve"> 甲方所在地 有管辖权的</w:t>
      </w:r>
      <w:r>
        <w:rPr>
          <w:rFonts w:hint="eastAsia" w:ascii="仿宋_GB2312" w:hAnsi="楷体" w:eastAsia="仿宋_GB2312"/>
          <w:color w:val="auto"/>
          <w:sz w:val="24"/>
        </w:rPr>
        <w:t>人民法院起诉。</w:t>
      </w:r>
    </w:p>
    <w:p w14:paraId="72EF7026">
      <w:pPr>
        <w:shd w:val="clear" w:color="auto"/>
        <w:spacing w:after="0" w:line="360" w:lineRule="auto"/>
        <w:ind w:firstLine="482" w:firstLineChars="200"/>
        <w:rPr>
          <w:rFonts w:hint="eastAsia" w:ascii="仿宋_GB2312" w:hAnsi="楷体" w:eastAsia="仿宋_GB2312"/>
          <w:b/>
          <w:color w:val="auto"/>
          <w:sz w:val="24"/>
        </w:rPr>
      </w:pPr>
      <w:bookmarkStart w:id="171" w:name="_Toc15322"/>
      <w:bookmarkStart w:id="172" w:name="_Toc7245"/>
      <w:bookmarkStart w:id="173" w:name="_Toc11173"/>
      <w:r>
        <w:rPr>
          <w:rFonts w:hint="eastAsia" w:ascii="仿宋_GB2312" w:hAnsi="楷体" w:eastAsia="仿宋_GB2312"/>
          <w:b/>
          <w:color w:val="auto"/>
          <w:sz w:val="24"/>
        </w:rPr>
        <w:t>1.8 合同生效</w:t>
      </w:r>
      <w:bookmarkEnd w:id="171"/>
      <w:bookmarkEnd w:id="172"/>
      <w:bookmarkEnd w:id="173"/>
    </w:p>
    <w:p w14:paraId="66AE551E">
      <w:pPr>
        <w:shd w:val="clear" w:color="auto"/>
        <w:spacing w:after="0" w:line="360" w:lineRule="auto"/>
        <w:ind w:firstLine="480" w:firstLineChars="200"/>
        <w:rPr>
          <w:rFonts w:hint="eastAsia" w:ascii="仿宋_GB2312" w:hAnsi="楷体" w:eastAsia="仿宋_GB2312"/>
          <w:b/>
          <w:color w:val="auto"/>
          <w:sz w:val="24"/>
        </w:rPr>
      </w:pPr>
      <w:r>
        <w:rPr>
          <w:rFonts w:hint="eastAsia" w:ascii="仿宋_GB2312" w:hAnsi="楷体" w:eastAsia="仿宋_GB2312"/>
          <w:color w:val="auto"/>
          <w:sz w:val="24"/>
        </w:rPr>
        <w:t>本合同自双方当事人加盖有效公章时生效。</w:t>
      </w:r>
    </w:p>
    <w:p w14:paraId="49044EB8">
      <w:pPr>
        <w:shd w:val="clear" w:color="auto"/>
        <w:spacing w:after="0" w:line="360" w:lineRule="auto"/>
        <w:ind w:firstLine="200"/>
        <w:rPr>
          <w:rFonts w:hint="eastAsia" w:ascii="仿宋_GB2312" w:hAnsi="楷体" w:eastAsia="仿宋_GB2312"/>
          <w:color w:val="auto"/>
          <w:sz w:val="24"/>
          <w:lang w:val="zh-CN"/>
        </w:rPr>
      </w:pPr>
      <w:r>
        <w:rPr>
          <w:rFonts w:hint="eastAsia" w:ascii="仿宋_GB2312" w:hAnsi="楷体" w:eastAsia="仿宋_GB2312"/>
          <w:color w:val="auto"/>
          <w:sz w:val="24"/>
          <w:lang w:val="zh-CN"/>
        </w:rPr>
        <w:t>甲方：                                  乙方：</w:t>
      </w:r>
    </w:p>
    <w:p w14:paraId="454CB51F">
      <w:pPr>
        <w:shd w:val="clear" w:color="auto"/>
        <w:spacing w:after="0" w:line="360" w:lineRule="auto"/>
        <w:ind w:firstLine="200"/>
        <w:rPr>
          <w:rFonts w:hint="eastAsia" w:ascii="仿宋_GB2312" w:hAnsi="楷体" w:eastAsia="仿宋_GB2312"/>
          <w:color w:val="auto"/>
          <w:sz w:val="24"/>
          <w:lang w:val="zh-CN"/>
        </w:rPr>
      </w:pPr>
      <w:r>
        <w:rPr>
          <w:rFonts w:hint="eastAsia" w:ascii="仿宋_GB2312" w:hAnsi="楷体" w:eastAsia="仿宋_GB2312"/>
          <w:color w:val="auto"/>
          <w:sz w:val="24"/>
          <w:lang w:val="zh-CN"/>
        </w:rPr>
        <w:t>统一社会信用代码：                      统一社会信用代码或身份证号码：</w:t>
      </w:r>
    </w:p>
    <w:p w14:paraId="2ACD3CA8">
      <w:pPr>
        <w:shd w:val="clear" w:color="auto"/>
        <w:spacing w:after="0" w:line="360" w:lineRule="auto"/>
        <w:ind w:firstLine="200"/>
        <w:rPr>
          <w:rFonts w:hint="eastAsia" w:ascii="仿宋_GB2312" w:hAnsi="楷体" w:eastAsia="仿宋_GB2312"/>
          <w:color w:val="auto"/>
          <w:sz w:val="24"/>
          <w:lang w:val="zh-CN"/>
        </w:rPr>
      </w:pPr>
    </w:p>
    <w:p w14:paraId="1E9CBD12">
      <w:pPr>
        <w:shd w:val="clear" w:color="auto"/>
        <w:spacing w:after="0" w:line="360" w:lineRule="auto"/>
        <w:ind w:firstLine="200"/>
        <w:rPr>
          <w:rFonts w:hint="eastAsia" w:ascii="仿宋_GB2312" w:hAnsi="楷体" w:eastAsia="仿宋_GB2312"/>
          <w:color w:val="auto"/>
          <w:sz w:val="24"/>
          <w:lang w:val="zh-CN"/>
        </w:rPr>
      </w:pPr>
      <w:r>
        <w:rPr>
          <w:rFonts w:hint="eastAsia" w:ascii="仿宋_GB2312" w:hAnsi="楷体" w:eastAsia="仿宋_GB2312"/>
          <w:color w:val="auto"/>
          <w:sz w:val="24"/>
          <w:lang w:val="zh-CN"/>
        </w:rPr>
        <w:t>住所：                                   住所：</w:t>
      </w:r>
    </w:p>
    <w:p w14:paraId="7E0E0C50">
      <w:pPr>
        <w:shd w:val="clear" w:color="auto"/>
        <w:spacing w:after="0" w:line="360" w:lineRule="auto"/>
        <w:ind w:firstLine="200"/>
        <w:rPr>
          <w:rFonts w:hint="eastAsia" w:ascii="仿宋_GB2312" w:hAnsi="楷体" w:eastAsia="仿宋_GB2312"/>
          <w:color w:val="auto"/>
          <w:sz w:val="24"/>
          <w:lang w:val="zh-CN"/>
        </w:rPr>
      </w:pPr>
      <w:r>
        <w:rPr>
          <w:rFonts w:hint="eastAsia" w:ascii="仿宋_GB2312" w:hAnsi="楷体" w:eastAsia="仿宋_GB2312"/>
          <w:color w:val="auto"/>
          <w:sz w:val="24"/>
          <w:lang w:val="zh-CN"/>
        </w:rPr>
        <w:t>法定代表人或                             法定代表人</w:t>
      </w:r>
    </w:p>
    <w:p w14:paraId="7BFB62C7">
      <w:pPr>
        <w:shd w:val="clear" w:color="auto"/>
        <w:spacing w:after="0" w:line="360" w:lineRule="auto"/>
        <w:ind w:firstLine="200"/>
        <w:rPr>
          <w:rFonts w:hint="eastAsia" w:ascii="仿宋_GB2312" w:hAnsi="楷体" w:eastAsia="仿宋_GB2312"/>
          <w:color w:val="auto"/>
          <w:sz w:val="24"/>
          <w:lang w:val="zh-CN"/>
        </w:rPr>
      </w:pPr>
      <w:r>
        <w:rPr>
          <w:rFonts w:hint="eastAsia" w:ascii="仿宋_GB2312" w:hAnsi="楷体" w:eastAsia="仿宋_GB2312"/>
          <w:color w:val="auto"/>
          <w:sz w:val="24"/>
          <w:lang w:val="zh-CN"/>
        </w:rPr>
        <w:t xml:space="preserve">授权代表（签字）：                       或授权代表（签字）： </w:t>
      </w:r>
    </w:p>
    <w:p w14:paraId="76096719">
      <w:pPr>
        <w:shd w:val="clear" w:color="auto"/>
        <w:spacing w:after="0" w:line="360" w:lineRule="auto"/>
        <w:ind w:firstLine="200"/>
        <w:rPr>
          <w:rFonts w:hint="eastAsia" w:ascii="仿宋_GB2312" w:hAnsi="楷体" w:eastAsia="仿宋_GB2312"/>
          <w:color w:val="auto"/>
          <w:sz w:val="24"/>
          <w:lang w:val="zh-CN"/>
        </w:rPr>
      </w:pPr>
      <w:r>
        <w:rPr>
          <w:rFonts w:hint="eastAsia" w:ascii="仿宋_GB2312" w:hAnsi="楷体" w:eastAsia="仿宋_GB2312"/>
          <w:color w:val="auto"/>
          <w:sz w:val="24"/>
          <w:lang w:val="zh-CN"/>
        </w:rPr>
        <w:t>联系人：                                 联系人：</w:t>
      </w:r>
    </w:p>
    <w:p w14:paraId="61C51F31">
      <w:pPr>
        <w:shd w:val="clear" w:color="auto"/>
        <w:spacing w:after="0" w:line="360" w:lineRule="auto"/>
        <w:ind w:firstLine="200"/>
        <w:rPr>
          <w:rFonts w:hint="eastAsia" w:ascii="仿宋_GB2312" w:hAnsi="楷体" w:eastAsia="仿宋_GB2312"/>
          <w:color w:val="auto"/>
          <w:sz w:val="24"/>
          <w:lang w:val="zh-CN"/>
        </w:rPr>
      </w:pPr>
      <w:r>
        <w:rPr>
          <w:rFonts w:hint="eastAsia" w:ascii="仿宋_GB2312" w:hAnsi="楷体" w:eastAsia="仿宋_GB2312"/>
          <w:color w:val="auto"/>
          <w:sz w:val="24"/>
          <w:lang w:val="zh-CN"/>
        </w:rPr>
        <w:t>约定送达地址：                           约定送达地址：</w:t>
      </w:r>
    </w:p>
    <w:p w14:paraId="624A9768">
      <w:pPr>
        <w:shd w:val="clear" w:color="auto"/>
        <w:spacing w:after="0" w:line="360" w:lineRule="auto"/>
        <w:ind w:firstLine="200"/>
        <w:rPr>
          <w:rFonts w:hint="eastAsia" w:ascii="仿宋_GB2312" w:hAnsi="楷体" w:eastAsia="仿宋_GB2312"/>
          <w:color w:val="auto"/>
          <w:sz w:val="24"/>
          <w:lang w:val="zh-CN"/>
        </w:rPr>
      </w:pPr>
      <w:r>
        <w:rPr>
          <w:rFonts w:hint="eastAsia" w:ascii="仿宋_GB2312" w:hAnsi="楷体" w:eastAsia="仿宋_GB2312"/>
          <w:color w:val="auto"/>
          <w:sz w:val="24"/>
          <w:lang w:val="zh-CN"/>
        </w:rPr>
        <w:t>邮政编码：                               邮政编码：</w:t>
      </w:r>
    </w:p>
    <w:p w14:paraId="629F4D3E">
      <w:pPr>
        <w:shd w:val="clear" w:color="auto"/>
        <w:spacing w:after="0" w:line="360" w:lineRule="auto"/>
        <w:ind w:firstLine="200"/>
        <w:rPr>
          <w:rFonts w:hint="eastAsia" w:ascii="仿宋_GB2312" w:hAnsi="楷体" w:eastAsia="仿宋_GB2312"/>
          <w:color w:val="auto"/>
          <w:sz w:val="24"/>
          <w:lang w:val="zh-CN"/>
        </w:rPr>
      </w:pPr>
      <w:r>
        <w:rPr>
          <w:rFonts w:hint="eastAsia" w:ascii="仿宋_GB2312" w:hAnsi="楷体" w:eastAsia="仿宋_GB2312"/>
          <w:color w:val="auto"/>
          <w:sz w:val="24"/>
          <w:lang w:val="zh-CN"/>
        </w:rPr>
        <w:t xml:space="preserve">电话：                                    电话： </w:t>
      </w:r>
    </w:p>
    <w:p w14:paraId="146322E9">
      <w:pPr>
        <w:shd w:val="clear" w:color="auto"/>
        <w:spacing w:after="0" w:line="360" w:lineRule="auto"/>
        <w:ind w:firstLine="200"/>
        <w:rPr>
          <w:rFonts w:hint="eastAsia" w:ascii="仿宋_GB2312" w:hAnsi="楷体" w:eastAsia="仿宋_GB2312"/>
          <w:color w:val="auto"/>
          <w:sz w:val="24"/>
          <w:lang w:val="zh-CN"/>
        </w:rPr>
      </w:pPr>
      <w:r>
        <w:rPr>
          <w:rFonts w:hint="eastAsia" w:ascii="仿宋_GB2312" w:hAnsi="楷体" w:eastAsia="仿宋_GB2312"/>
          <w:color w:val="auto"/>
          <w:sz w:val="24"/>
          <w:lang w:val="zh-CN"/>
        </w:rPr>
        <w:t>传真：                                    传真：</w:t>
      </w:r>
    </w:p>
    <w:p w14:paraId="3A3F00E3">
      <w:pPr>
        <w:shd w:val="clear" w:color="auto"/>
        <w:spacing w:after="0" w:line="360" w:lineRule="auto"/>
        <w:ind w:firstLine="200"/>
        <w:rPr>
          <w:rFonts w:hint="eastAsia" w:ascii="仿宋_GB2312" w:hAnsi="楷体" w:eastAsia="仿宋_GB2312"/>
          <w:color w:val="auto"/>
          <w:sz w:val="24"/>
        </w:rPr>
      </w:pPr>
      <w:r>
        <w:rPr>
          <w:rFonts w:hint="eastAsia" w:ascii="仿宋_GB2312" w:hAnsi="楷体" w:eastAsia="仿宋_GB2312"/>
          <w:color w:val="auto"/>
          <w:sz w:val="24"/>
          <w:lang w:val="zh-CN"/>
        </w:rPr>
        <w:t>电子邮箱：                               电子邮箱：</w:t>
      </w:r>
    </w:p>
    <w:p w14:paraId="1E11DFCE">
      <w:pPr>
        <w:shd w:val="clear" w:color="auto"/>
        <w:spacing w:after="0" w:line="360" w:lineRule="auto"/>
        <w:ind w:firstLine="200"/>
        <w:rPr>
          <w:rFonts w:hint="eastAsia" w:ascii="仿宋_GB2312" w:hAnsi="楷体" w:eastAsia="仿宋_GB2312"/>
          <w:color w:val="auto"/>
          <w:sz w:val="24"/>
        </w:rPr>
      </w:pPr>
      <w:r>
        <w:rPr>
          <w:rFonts w:hint="eastAsia" w:ascii="仿宋_GB2312" w:hAnsi="楷体" w:eastAsia="仿宋_GB2312"/>
          <w:color w:val="auto"/>
          <w:sz w:val="24"/>
        </w:rPr>
        <w:t xml:space="preserve">开户银行：                               开户银行： </w:t>
      </w:r>
    </w:p>
    <w:p w14:paraId="2EC3A56C">
      <w:pPr>
        <w:shd w:val="clear" w:color="auto"/>
        <w:spacing w:after="0" w:line="360" w:lineRule="auto"/>
        <w:ind w:firstLine="200"/>
        <w:rPr>
          <w:rFonts w:hint="eastAsia" w:ascii="仿宋_GB2312" w:hAnsi="楷体" w:eastAsia="仿宋_GB2312"/>
          <w:color w:val="auto"/>
          <w:sz w:val="24"/>
        </w:rPr>
      </w:pPr>
      <w:r>
        <w:rPr>
          <w:rFonts w:hint="eastAsia" w:ascii="仿宋_GB2312" w:hAnsi="楷体" w:eastAsia="仿宋_GB2312"/>
          <w:color w:val="auto"/>
          <w:sz w:val="24"/>
        </w:rPr>
        <w:t xml:space="preserve">开户名称：                               开户名称： </w:t>
      </w:r>
    </w:p>
    <w:p w14:paraId="22ADF3EE">
      <w:pPr>
        <w:shd w:val="clear" w:color="auto"/>
        <w:spacing w:after="0" w:line="360" w:lineRule="auto"/>
        <w:ind w:firstLine="200"/>
        <w:rPr>
          <w:rFonts w:hint="eastAsia" w:ascii="仿宋_GB2312" w:hAnsi="楷体" w:eastAsia="仿宋_GB2312"/>
          <w:color w:val="auto"/>
          <w:sz w:val="24"/>
        </w:rPr>
      </w:pPr>
      <w:r>
        <w:rPr>
          <w:rFonts w:hint="eastAsia" w:ascii="仿宋_GB2312" w:hAnsi="楷体" w:eastAsia="仿宋_GB2312"/>
          <w:color w:val="auto"/>
          <w:sz w:val="24"/>
        </w:rPr>
        <w:t>开户账号：开户账号：</w:t>
      </w:r>
    </w:p>
    <w:p w14:paraId="0673C72F">
      <w:pPr>
        <w:shd w:val="clear" w:color="auto"/>
        <w:spacing w:after="0" w:line="360" w:lineRule="auto"/>
        <w:ind w:firstLine="200"/>
        <w:jc w:val="center"/>
        <w:rPr>
          <w:rFonts w:hint="eastAsia" w:ascii="仿宋_GB2312" w:hAnsi="楷体" w:eastAsia="仿宋_GB2312"/>
          <w:b/>
          <w:color w:val="auto"/>
          <w:sz w:val="24"/>
        </w:rPr>
      </w:pPr>
      <w:r>
        <w:rPr>
          <w:rFonts w:hint="eastAsia" w:ascii="仿宋_GB2312" w:hAnsi="楷体" w:eastAsia="仿宋_GB2312"/>
          <w:b/>
          <w:color w:val="auto"/>
          <w:sz w:val="24"/>
        </w:rPr>
        <w:br w:type="page"/>
      </w:r>
      <w:bookmarkStart w:id="174" w:name="_Toc331685783"/>
      <w:r>
        <w:rPr>
          <w:rFonts w:hint="eastAsia" w:ascii="仿宋_GB2312" w:hAnsi="楷体" w:eastAsia="仿宋_GB2312"/>
          <w:b/>
          <w:color w:val="auto"/>
          <w:sz w:val="24"/>
        </w:rPr>
        <w:t>第二部分 合同一般条款</w:t>
      </w:r>
      <w:bookmarkEnd w:id="174"/>
    </w:p>
    <w:p w14:paraId="22AD01C2">
      <w:pPr>
        <w:shd w:val="clear" w:color="auto"/>
        <w:spacing w:after="0" w:line="360" w:lineRule="auto"/>
        <w:ind w:firstLine="482" w:firstLineChars="200"/>
        <w:rPr>
          <w:rFonts w:hint="eastAsia" w:ascii="仿宋_GB2312" w:hAnsi="楷体" w:eastAsia="仿宋_GB2312"/>
          <w:b/>
          <w:color w:val="auto"/>
          <w:sz w:val="24"/>
        </w:rPr>
      </w:pPr>
      <w:bookmarkStart w:id="175" w:name="_Ref467379094"/>
      <w:bookmarkStart w:id="176" w:name="_Ref467379101"/>
      <w:bookmarkStart w:id="177" w:name="_Ref467379225"/>
      <w:bookmarkStart w:id="178" w:name="_Ref467378404"/>
      <w:bookmarkStart w:id="179" w:name="_Ref467379214"/>
      <w:bookmarkStart w:id="180" w:name="_Ref467379195"/>
      <w:bookmarkStart w:id="181" w:name="_Toc16917"/>
      <w:bookmarkStart w:id="182" w:name="_Toc279701240"/>
      <w:bookmarkStart w:id="183" w:name="_Toc28763"/>
      <w:bookmarkStart w:id="184" w:name="_Ref467378499"/>
      <w:bookmarkStart w:id="185" w:name="_Toc487900349"/>
      <w:bookmarkStart w:id="186" w:name="_Ref467379205"/>
      <w:bookmarkStart w:id="187" w:name="_Ref467379109"/>
      <w:bookmarkStart w:id="188" w:name="_Toc259093669"/>
      <w:bookmarkStart w:id="189" w:name="_Toc19614"/>
      <w:bookmarkStart w:id="190" w:name="_Ref467378463"/>
      <w:r>
        <w:rPr>
          <w:rFonts w:hint="eastAsia" w:ascii="仿宋_GB2312" w:hAnsi="楷体" w:eastAsia="仿宋_GB2312"/>
          <w:b/>
          <w:color w:val="auto"/>
          <w:sz w:val="24"/>
        </w:rPr>
        <w:t>2.1 定义</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62294558">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本合同中的下列词语应按以下内容进行解释：</w:t>
      </w:r>
    </w:p>
    <w:p w14:paraId="645620F3">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2.1.1 “合同”系指采购人和中标人签订的载明双方当事人所达成的协议，并包括所有的附件、附录和构成合同的其他文件。</w:t>
      </w:r>
    </w:p>
    <w:p w14:paraId="573AFE44">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2.1.2 “合同价”系指根据合同约定，中标人在完全履行合同义务后，采购人应支付给中标人的价格。</w:t>
      </w:r>
    </w:p>
    <w:p w14:paraId="0D395770">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6BDC2A45">
      <w:pPr>
        <w:shd w:val="clear" w:color="auto"/>
        <w:spacing w:after="0" w:line="360" w:lineRule="auto"/>
        <w:ind w:firstLine="480" w:firstLineChars="200"/>
        <w:rPr>
          <w:rFonts w:hint="eastAsia" w:ascii="仿宋_GB2312" w:hAnsi="楷体" w:eastAsia="仿宋_GB2312"/>
          <w:color w:val="auto"/>
          <w:sz w:val="24"/>
        </w:rPr>
      </w:pPr>
      <w:bookmarkStart w:id="191" w:name="_Ref467378840"/>
      <w:r>
        <w:rPr>
          <w:rFonts w:hint="eastAsia" w:ascii="仿宋_GB2312" w:hAnsi="楷体" w:eastAsia="仿宋_GB2312"/>
          <w:color w:val="auto"/>
          <w:sz w:val="24"/>
        </w:rPr>
        <w:t>2.1.4 “甲方”系指与中标人签署合同的采购人</w:t>
      </w:r>
      <w:bookmarkEnd w:id="191"/>
      <w:r>
        <w:rPr>
          <w:rFonts w:hint="eastAsia" w:ascii="仿宋_GB2312" w:hAnsi="楷体" w:eastAsia="仿宋_GB2312"/>
          <w:color w:val="auto"/>
          <w:sz w:val="24"/>
        </w:rPr>
        <w:t>；采购人委托采购机构代表其与乙方签订合同的，采购人的授权委托书作为合同附件。</w:t>
      </w:r>
    </w:p>
    <w:p w14:paraId="784E76F3">
      <w:pPr>
        <w:shd w:val="clear" w:color="auto"/>
        <w:spacing w:after="0" w:line="360" w:lineRule="auto"/>
        <w:ind w:firstLine="480" w:firstLineChars="200"/>
        <w:rPr>
          <w:rFonts w:hint="eastAsia" w:ascii="仿宋_GB2312" w:hAnsi="楷体" w:eastAsia="仿宋_GB2312"/>
          <w:color w:val="auto"/>
          <w:sz w:val="24"/>
        </w:rPr>
      </w:pPr>
      <w:bookmarkStart w:id="192" w:name="_Ref467379400"/>
      <w:r>
        <w:rPr>
          <w:rFonts w:hint="eastAsia" w:ascii="仿宋_GB2312" w:hAnsi="楷体" w:eastAsia="仿宋_GB2312"/>
          <w:color w:val="auto"/>
          <w:sz w:val="24"/>
        </w:rPr>
        <w:t>2.1.5 “乙方”系指根据合同约定交付标的物的</w:t>
      </w:r>
      <w:bookmarkEnd w:id="192"/>
      <w:r>
        <w:rPr>
          <w:rFonts w:hint="eastAsia" w:ascii="仿宋_GB2312" w:hAnsi="楷体" w:eastAsia="仿宋_GB2312"/>
          <w:color w:val="auto"/>
          <w:sz w:val="24"/>
        </w:rPr>
        <w:t>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7536390B">
      <w:pPr>
        <w:shd w:val="clear" w:color="auto"/>
        <w:spacing w:after="0" w:line="360" w:lineRule="auto"/>
        <w:ind w:firstLine="480" w:firstLineChars="200"/>
        <w:rPr>
          <w:rFonts w:hint="eastAsia" w:ascii="仿宋_GB2312" w:hAnsi="楷体" w:eastAsia="仿宋_GB2312"/>
          <w:color w:val="auto"/>
          <w:sz w:val="24"/>
        </w:rPr>
      </w:pPr>
      <w:bookmarkStart w:id="193" w:name="_Ref467379436"/>
      <w:r>
        <w:rPr>
          <w:rFonts w:hint="eastAsia" w:ascii="仿宋_GB2312" w:hAnsi="楷体" w:eastAsia="仿宋_GB2312"/>
          <w:color w:val="auto"/>
          <w:sz w:val="24"/>
        </w:rPr>
        <w:t>2.1.6 “现场”系指合同约定标的物将要运至或者实施或者安装的地点。</w:t>
      </w:r>
      <w:bookmarkEnd w:id="193"/>
    </w:p>
    <w:p w14:paraId="3C374312">
      <w:pPr>
        <w:shd w:val="clear" w:color="auto"/>
        <w:spacing w:after="0" w:line="360" w:lineRule="auto"/>
        <w:ind w:firstLine="482" w:firstLineChars="200"/>
        <w:rPr>
          <w:rFonts w:hint="eastAsia" w:ascii="仿宋_GB2312" w:hAnsi="楷体" w:eastAsia="仿宋_GB2312"/>
          <w:b/>
          <w:color w:val="auto"/>
          <w:sz w:val="24"/>
        </w:rPr>
      </w:pPr>
      <w:bookmarkStart w:id="194" w:name="_Toc27635"/>
      <w:bookmarkStart w:id="195" w:name="_Toc13336"/>
      <w:bookmarkStart w:id="196" w:name="_Toc32504"/>
      <w:bookmarkStart w:id="197" w:name="_Toc279701241"/>
      <w:bookmarkStart w:id="198" w:name="_Toc487900350"/>
      <w:bookmarkStart w:id="199" w:name="_Toc259093670"/>
      <w:r>
        <w:rPr>
          <w:rFonts w:hint="eastAsia" w:ascii="仿宋_GB2312" w:hAnsi="楷体" w:eastAsia="仿宋_GB2312"/>
          <w:b/>
          <w:color w:val="auto"/>
          <w:sz w:val="24"/>
        </w:rPr>
        <w:t>2.2 技术规范</w:t>
      </w:r>
      <w:bookmarkEnd w:id="194"/>
      <w:bookmarkEnd w:id="195"/>
      <w:bookmarkEnd w:id="196"/>
      <w:bookmarkEnd w:id="197"/>
      <w:bookmarkEnd w:id="198"/>
      <w:bookmarkEnd w:id="199"/>
    </w:p>
    <w:p w14:paraId="2F14EEEB">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511E7DFE">
      <w:pPr>
        <w:shd w:val="clear" w:color="auto"/>
        <w:spacing w:after="0" w:line="360" w:lineRule="auto"/>
        <w:ind w:firstLine="482" w:firstLineChars="200"/>
        <w:rPr>
          <w:rFonts w:hint="eastAsia" w:ascii="仿宋_GB2312" w:hAnsi="楷体" w:eastAsia="仿宋_GB2312"/>
          <w:b/>
          <w:color w:val="auto"/>
          <w:sz w:val="24"/>
        </w:rPr>
      </w:pPr>
      <w:bookmarkStart w:id="200" w:name="_Toc279701242"/>
      <w:bookmarkStart w:id="201" w:name="_Toc31634"/>
      <w:bookmarkStart w:id="202" w:name="_Toc27853"/>
      <w:bookmarkStart w:id="203" w:name="_Toc487900351"/>
      <w:bookmarkStart w:id="204" w:name="_Toc9829"/>
      <w:bookmarkStart w:id="205" w:name="_Toc259093671"/>
      <w:r>
        <w:rPr>
          <w:rFonts w:hint="eastAsia" w:ascii="仿宋_GB2312" w:hAnsi="楷体" w:eastAsia="仿宋_GB2312"/>
          <w:b/>
          <w:color w:val="auto"/>
          <w:sz w:val="24"/>
        </w:rPr>
        <w:t>2.3 知识产权</w:t>
      </w:r>
      <w:bookmarkEnd w:id="200"/>
      <w:bookmarkEnd w:id="201"/>
      <w:bookmarkEnd w:id="202"/>
      <w:bookmarkEnd w:id="203"/>
      <w:bookmarkEnd w:id="204"/>
      <w:bookmarkEnd w:id="205"/>
    </w:p>
    <w:p w14:paraId="19D46433">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0414B3BA">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2.3.2具有知识产权的计算机软件等标的物的知识产权归属，详见</w:t>
      </w:r>
      <w:r>
        <w:rPr>
          <w:rFonts w:hint="eastAsia" w:ascii="仿宋_GB2312" w:hAnsi="楷体" w:eastAsia="仿宋_GB2312"/>
          <w:b/>
          <w:i/>
          <w:color w:val="auto"/>
          <w:sz w:val="24"/>
          <w:u w:val="single"/>
        </w:rPr>
        <w:t>合同专用条款</w:t>
      </w:r>
      <w:r>
        <w:rPr>
          <w:rFonts w:hint="eastAsia" w:ascii="仿宋_GB2312" w:hAnsi="楷体" w:eastAsia="仿宋_GB2312"/>
          <w:color w:val="auto"/>
          <w:sz w:val="24"/>
        </w:rPr>
        <w:t>。</w:t>
      </w:r>
    </w:p>
    <w:p w14:paraId="293F86B7">
      <w:pPr>
        <w:shd w:val="clear" w:color="auto"/>
        <w:spacing w:after="0" w:line="360" w:lineRule="auto"/>
        <w:ind w:firstLine="482" w:firstLineChars="200"/>
        <w:rPr>
          <w:rFonts w:hint="eastAsia" w:ascii="仿宋_GB2312" w:hAnsi="楷体" w:eastAsia="仿宋_GB2312"/>
          <w:b/>
          <w:color w:val="auto"/>
          <w:sz w:val="24"/>
        </w:rPr>
      </w:pPr>
      <w:bookmarkStart w:id="206" w:name="_Toc11932"/>
      <w:bookmarkStart w:id="207" w:name="_Toc29149"/>
      <w:bookmarkStart w:id="208" w:name="_Toc4194"/>
      <w:r>
        <w:rPr>
          <w:rFonts w:hint="eastAsia" w:ascii="仿宋_GB2312" w:hAnsi="楷体" w:eastAsia="仿宋_GB2312"/>
          <w:b/>
          <w:color w:val="auto"/>
          <w:sz w:val="24"/>
        </w:rPr>
        <w:t>2.4 包装和装运</w:t>
      </w:r>
      <w:bookmarkEnd w:id="206"/>
      <w:bookmarkEnd w:id="207"/>
      <w:bookmarkEnd w:id="208"/>
    </w:p>
    <w:p w14:paraId="051FF167">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2.4.1除</w:t>
      </w:r>
      <w:r>
        <w:rPr>
          <w:rFonts w:hint="eastAsia" w:ascii="仿宋_GB2312" w:hAnsi="楷体" w:eastAsia="仿宋_GB2312"/>
          <w:b/>
          <w:i/>
          <w:color w:val="auto"/>
          <w:sz w:val="24"/>
          <w:u w:val="single"/>
        </w:rPr>
        <w:t>合同专用条款</w:t>
      </w:r>
      <w:r>
        <w:rPr>
          <w:rFonts w:hint="eastAsia" w:ascii="仿宋_GB2312" w:hAnsi="楷体" w:eastAsia="仿宋_GB2312"/>
          <w:color w:val="auto"/>
          <w:sz w:val="24"/>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357CA481">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2.4.2 装运标的物的要求和通知，详见</w:t>
      </w:r>
      <w:r>
        <w:rPr>
          <w:rFonts w:hint="eastAsia" w:ascii="仿宋_GB2312" w:hAnsi="楷体" w:eastAsia="仿宋_GB2312"/>
          <w:b/>
          <w:i/>
          <w:color w:val="auto"/>
          <w:sz w:val="24"/>
          <w:u w:val="single"/>
        </w:rPr>
        <w:t>合同专用条款</w:t>
      </w:r>
      <w:r>
        <w:rPr>
          <w:rFonts w:hint="eastAsia" w:ascii="仿宋_GB2312" w:hAnsi="楷体" w:eastAsia="仿宋_GB2312"/>
          <w:color w:val="auto"/>
          <w:sz w:val="24"/>
        </w:rPr>
        <w:t>。</w:t>
      </w:r>
    </w:p>
    <w:p w14:paraId="09BFC986">
      <w:pPr>
        <w:shd w:val="clear" w:color="auto"/>
        <w:spacing w:after="0" w:line="360" w:lineRule="auto"/>
        <w:ind w:firstLine="482" w:firstLineChars="200"/>
        <w:rPr>
          <w:rFonts w:hint="eastAsia" w:ascii="仿宋_GB2312" w:hAnsi="楷体" w:eastAsia="仿宋_GB2312"/>
          <w:b/>
          <w:color w:val="auto"/>
          <w:sz w:val="24"/>
        </w:rPr>
      </w:pPr>
      <w:bookmarkStart w:id="209" w:name="_Ref467378541"/>
      <w:bookmarkStart w:id="210" w:name="_Ref467378591"/>
      <w:bookmarkStart w:id="211" w:name="_Toc259093674"/>
      <w:bookmarkStart w:id="212" w:name="_Ref467379536"/>
      <w:bookmarkStart w:id="213" w:name="_Ref467379527"/>
      <w:bookmarkStart w:id="214" w:name="_Toc279701245"/>
      <w:bookmarkStart w:id="215" w:name="_Toc487900354"/>
      <w:bookmarkStart w:id="216" w:name="_Ref467379542"/>
      <w:bookmarkStart w:id="217" w:name="_Toc19074"/>
      <w:bookmarkStart w:id="218" w:name="_Toc26182"/>
      <w:bookmarkStart w:id="219" w:name="_Toc30272"/>
      <w:r>
        <w:rPr>
          <w:rFonts w:hint="eastAsia" w:ascii="仿宋_GB2312" w:hAnsi="楷体" w:eastAsia="仿宋_GB2312"/>
          <w:b/>
          <w:color w:val="auto"/>
          <w:sz w:val="24"/>
        </w:rPr>
        <w:t>2.</w:t>
      </w:r>
      <w:bookmarkEnd w:id="209"/>
      <w:bookmarkEnd w:id="210"/>
      <w:bookmarkEnd w:id="211"/>
      <w:bookmarkEnd w:id="212"/>
      <w:bookmarkEnd w:id="213"/>
      <w:bookmarkEnd w:id="214"/>
      <w:bookmarkEnd w:id="215"/>
      <w:bookmarkEnd w:id="216"/>
      <w:r>
        <w:rPr>
          <w:rFonts w:hint="eastAsia" w:ascii="仿宋_GB2312" w:hAnsi="楷体" w:eastAsia="仿宋_GB2312"/>
          <w:b/>
          <w:color w:val="auto"/>
          <w:sz w:val="24"/>
        </w:rPr>
        <w:t>5 履约检查和问题反馈</w:t>
      </w:r>
      <w:bookmarkEnd w:id="217"/>
      <w:bookmarkEnd w:id="218"/>
      <w:bookmarkEnd w:id="219"/>
    </w:p>
    <w:p w14:paraId="1DA2D94C">
      <w:pPr>
        <w:shd w:val="clear" w:color="auto"/>
        <w:spacing w:after="0" w:line="360" w:lineRule="auto"/>
        <w:ind w:firstLine="480" w:firstLineChars="200"/>
        <w:rPr>
          <w:rFonts w:hint="eastAsia" w:ascii="仿宋_GB2312" w:hAnsi="楷体" w:eastAsia="仿宋_GB2312"/>
          <w:color w:val="auto"/>
          <w:sz w:val="24"/>
        </w:rPr>
      </w:pPr>
      <w:bookmarkStart w:id="220" w:name="_Ref467379657"/>
      <w:r>
        <w:rPr>
          <w:rFonts w:hint="eastAsia" w:ascii="仿宋_GB2312" w:hAnsi="楷体" w:eastAsia="仿宋_GB2312"/>
          <w:color w:val="auto"/>
          <w:sz w:val="24"/>
        </w:rPr>
        <w:t>2.5.1</w:t>
      </w:r>
      <w:bookmarkEnd w:id="220"/>
      <w:bookmarkStart w:id="221" w:name="_Toc186431854"/>
      <w:bookmarkStart w:id="222" w:name="_Ref467379793"/>
      <w:bookmarkStart w:id="223" w:name="_Toc487900357"/>
      <w:bookmarkStart w:id="224" w:name="_Toc259093676"/>
      <w:bookmarkStart w:id="225" w:name="_Toc279701247"/>
      <w:bookmarkStart w:id="226" w:name="_Ref467379807"/>
      <w:r>
        <w:rPr>
          <w:rFonts w:hint="eastAsia" w:ascii="仿宋_GB2312" w:hAnsi="楷体" w:eastAsia="仿宋_GB2312"/>
          <w:color w:val="auto"/>
          <w:sz w:val="24"/>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0B76F441">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2.5.2 合同履行期间，甲方有权将履行过程中出现的问题反馈给乙方，双方当事人应以书面形式约定需要完善和改进的内容</w:t>
      </w:r>
      <w:bookmarkEnd w:id="221"/>
      <w:bookmarkStart w:id="227" w:name="_Toc186431855"/>
      <w:r>
        <w:rPr>
          <w:rFonts w:hint="eastAsia" w:ascii="仿宋_GB2312" w:hAnsi="楷体" w:eastAsia="仿宋_GB2312"/>
          <w:color w:val="auto"/>
          <w:sz w:val="24"/>
        </w:rPr>
        <w:t>。</w:t>
      </w:r>
    </w:p>
    <w:bookmarkEnd w:id="227"/>
    <w:p w14:paraId="6D852B91">
      <w:pPr>
        <w:shd w:val="clear" w:color="auto"/>
        <w:spacing w:after="0" w:line="360" w:lineRule="auto"/>
        <w:ind w:firstLine="482" w:firstLineChars="200"/>
        <w:rPr>
          <w:rFonts w:hint="eastAsia" w:ascii="仿宋_GB2312" w:hAnsi="楷体" w:eastAsia="仿宋_GB2312"/>
          <w:b/>
          <w:color w:val="auto"/>
          <w:sz w:val="24"/>
        </w:rPr>
      </w:pPr>
      <w:bookmarkStart w:id="228" w:name="_Toc28451"/>
      <w:bookmarkStart w:id="229" w:name="_Toc19219"/>
      <w:bookmarkStart w:id="230" w:name="_Toc7836"/>
      <w:r>
        <w:rPr>
          <w:rFonts w:hint="eastAsia" w:ascii="仿宋_GB2312" w:hAnsi="楷体" w:eastAsia="仿宋_GB2312"/>
          <w:b/>
          <w:color w:val="auto"/>
          <w:sz w:val="24"/>
        </w:rPr>
        <w:t>2.6 结算方式和付款条件</w:t>
      </w:r>
      <w:bookmarkEnd w:id="222"/>
      <w:bookmarkEnd w:id="223"/>
      <w:bookmarkEnd w:id="224"/>
      <w:bookmarkEnd w:id="225"/>
      <w:bookmarkEnd w:id="226"/>
      <w:bookmarkEnd w:id="228"/>
      <w:bookmarkEnd w:id="229"/>
      <w:bookmarkEnd w:id="230"/>
    </w:p>
    <w:p w14:paraId="28E53E3B">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详见</w:t>
      </w:r>
      <w:r>
        <w:rPr>
          <w:rFonts w:hint="eastAsia" w:ascii="仿宋_GB2312" w:hAnsi="楷体" w:eastAsia="仿宋_GB2312"/>
          <w:b/>
          <w:i/>
          <w:color w:val="auto"/>
          <w:sz w:val="24"/>
          <w:u w:val="single"/>
        </w:rPr>
        <w:t>合同专用条款</w:t>
      </w:r>
      <w:r>
        <w:rPr>
          <w:rFonts w:hint="eastAsia" w:ascii="仿宋_GB2312" w:hAnsi="楷体" w:eastAsia="仿宋_GB2312"/>
          <w:color w:val="auto"/>
          <w:sz w:val="24"/>
        </w:rPr>
        <w:t>。</w:t>
      </w:r>
    </w:p>
    <w:p w14:paraId="7D912E47">
      <w:pPr>
        <w:shd w:val="clear" w:color="auto"/>
        <w:spacing w:after="0" w:line="360" w:lineRule="auto"/>
        <w:ind w:firstLine="482" w:firstLineChars="200"/>
        <w:rPr>
          <w:rFonts w:hint="eastAsia" w:ascii="仿宋_GB2312" w:hAnsi="楷体" w:eastAsia="仿宋_GB2312"/>
          <w:b/>
          <w:color w:val="auto"/>
          <w:sz w:val="24"/>
        </w:rPr>
      </w:pPr>
      <w:bookmarkStart w:id="231" w:name="_Toc487900358"/>
      <w:bookmarkStart w:id="232" w:name="_Toc279701248"/>
      <w:bookmarkStart w:id="233" w:name="_Ref467379923"/>
      <w:bookmarkStart w:id="234" w:name="_Ref467379863"/>
      <w:bookmarkStart w:id="235" w:name="_Ref467379852"/>
      <w:bookmarkStart w:id="236" w:name="_Toc259093677"/>
      <w:bookmarkStart w:id="237" w:name="_Toc774"/>
      <w:bookmarkStart w:id="238" w:name="_Toc3225"/>
      <w:bookmarkStart w:id="239" w:name="_Toc16110"/>
      <w:r>
        <w:rPr>
          <w:rFonts w:hint="eastAsia" w:ascii="仿宋_GB2312" w:hAnsi="楷体" w:eastAsia="仿宋_GB2312"/>
          <w:b/>
          <w:color w:val="auto"/>
          <w:sz w:val="24"/>
        </w:rPr>
        <w:t>2.7 技术资料</w:t>
      </w:r>
      <w:bookmarkEnd w:id="231"/>
      <w:bookmarkEnd w:id="232"/>
      <w:bookmarkEnd w:id="233"/>
      <w:bookmarkEnd w:id="234"/>
      <w:bookmarkEnd w:id="235"/>
      <w:bookmarkEnd w:id="236"/>
      <w:r>
        <w:rPr>
          <w:rFonts w:hint="eastAsia" w:ascii="仿宋_GB2312" w:hAnsi="楷体" w:eastAsia="仿宋_GB2312"/>
          <w:b/>
          <w:color w:val="auto"/>
          <w:sz w:val="24"/>
        </w:rPr>
        <w:t>和保密义务</w:t>
      </w:r>
      <w:bookmarkEnd w:id="237"/>
      <w:bookmarkEnd w:id="238"/>
      <w:bookmarkEnd w:id="239"/>
    </w:p>
    <w:p w14:paraId="45A9599F">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2.7.1 乙方有权依据合同约定和项目需要，向甲方了解有关情况，调阅有关资料等，甲方应予积极配合；</w:t>
      </w:r>
    </w:p>
    <w:p w14:paraId="0CDFFE1C">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2.7.2 乙方有义务妥善保管和保护由甲方提供的前款信息和资料等；</w:t>
      </w:r>
    </w:p>
    <w:p w14:paraId="08242761">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6E077858">
      <w:pPr>
        <w:shd w:val="clear" w:color="auto"/>
        <w:spacing w:after="0" w:line="360" w:lineRule="auto"/>
        <w:ind w:firstLine="482" w:firstLineChars="200"/>
        <w:rPr>
          <w:rFonts w:hint="eastAsia" w:ascii="仿宋_GB2312" w:hAnsi="楷体" w:eastAsia="仿宋_GB2312"/>
          <w:b/>
          <w:color w:val="auto"/>
          <w:sz w:val="24"/>
        </w:rPr>
      </w:pPr>
      <w:bookmarkStart w:id="240" w:name="_Toc7860"/>
      <w:r>
        <w:rPr>
          <w:rFonts w:hint="eastAsia" w:ascii="仿宋_GB2312" w:hAnsi="楷体" w:eastAsia="仿宋_GB2312"/>
          <w:b/>
          <w:color w:val="auto"/>
          <w:sz w:val="24"/>
        </w:rPr>
        <w:t>2.8 质量保证</w:t>
      </w:r>
      <w:bookmarkEnd w:id="240"/>
    </w:p>
    <w:p w14:paraId="2FA0CC71">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2.8.1 乙方应建立和完善履行合同的内部质量保证体系，并提供相关内部规章制度给甲方，以便甲方进行监督检查；</w:t>
      </w:r>
    </w:p>
    <w:p w14:paraId="46CFEA49">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2.8.2 乙方应保证履行合同的人员数量和素质、软件和硬件设备的配置、场地、环境和设施等满足全面履行合同的要求，并应接受甲方的监督检查。</w:t>
      </w:r>
    </w:p>
    <w:p w14:paraId="315BC731">
      <w:pPr>
        <w:shd w:val="clear" w:color="auto"/>
        <w:spacing w:after="0" w:line="360" w:lineRule="auto"/>
        <w:ind w:firstLine="480" w:firstLineChars="200"/>
        <w:rPr>
          <w:rFonts w:hint="eastAsia" w:ascii="仿宋_GB2312" w:hAnsi="仿宋" w:eastAsia="仿宋_GB2312" w:cs="仿宋_GB2312"/>
          <w:color w:val="auto"/>
          <w:kern w:val="0"/>
          <w:sz w:val="24"/>
        </w:rPr>
      </w:pPr>
      <w:r>
        <w:rPr>
          <w:rFonts w:hint="eastAsia" w:ascii="仿宋_GB2312" w:hAnsi="仿宋" w:eastAsia="仿宋_GB2312"/>
          <w:color w:val="auto"/>
          <w:sz w:val="24"/>
        </w:rPr>
        <w:t>2.8.3乙方应确保项目技术人员的数量和水平与投标文件一致。未经甲方书面同意，乙方不得擅自更换投标文件中注明的项目经理和技术负责人。否则</w:t>
      </w:r>
      <w:r>
        <w:rPr>
          <w:rFonts w:hint="eastAsia" w:ascii="仿宋_GB2312" w:hAnsi="仿宋" w:eastAsia="仿宋_GB2312" w:cs="仿宋_GB2312"/>
          <w:color w:val="auto"/>
          <w:kern w:val="0"/>
          <w:sz w:val="24"/>
        </w:rPr>
        <w:t>甲方有权放弃或终止合同，并没收履约保证金。</w:t>
      </w:r>
    </w:p>
    <w:p w14:paraId="28F56005">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仿宋" w:eastAsia="仿宋_GB2312"/>
          <w:color w:val="auto"/>
          <w:sz w:val="24"/>
        </w:rPr>
        <w:t>2.8.4因乙方原因造成甲方其他系统不能正常运行，酿成重大事故（工作日系统中断一天以上）的，乙方应承担全部法律责任，并赔偿经济损失，赔偿金额为项目总价的</w:t>
      </w:r>
      <w:r>
        <w:rPr>
          <w:rFonts w:hint="eastAsia" w:ascii="仿宋_GB2312" w:hAnsi="仿宋" w:eastAsia="仿宋_GB2312"/>
          <w:color w:val="auto"/>
          <w:sz w:val="24"/>
          <w:u w:val="single"/>
        </w:rPr>
        <w:t xml:space="preserve"> 30% ，</w:t>
      </w:r>
      <w:r>
        <w:rPr>
          <w:rFonts w:hint="eastAsia" w:ascii="仿宋_GB2312" w:hAnsi="楷体" w:eastAsia="仿宋_GB2312"/>
          <w:color w:val="auto"/>
          <w:sz w:val="24"/>
        </w:rPr>
        <w:t>甲方可从未支付的合同款中扣减赔偿金额</w:t>
      </w:r>
      <w:r>
        <w:rPr>
          <w:rFonts w:hint="eastAsia" w:ascii="仿宋_GB2312" w:hAnsi="仿宋" w:eastAsia="仿宋_GB2312"/>
          <w:color w:val="auto"/>
          <w:sz w:val="24"/>
        </w:rPr>
        <w:t>。</w:t>
      </w:r>
    </w:p>
    <w:p w14:paraId="687162A6">
      <w:pPr>
        <w:shd w:val="clear" w:color="auto"/>
        <w:spacing w:after="0" w:line="360" w:lineRule="auto"/>
        <w:ind w:firstLine="482" w:firstLineChars="200"/>
        <w:rPr>
          <w:rFonts w:hint="eastAsia" w:ascii="仿宋_GB2312" w:hAnsi="楷体" w:eastAsia="仿宋_GB2312"/>
          <w:b/>
          <w:color w:val="auto"/>
          <w:sz w:val="24"/>
        </w:rPr>
      </w:pPr>
      <w:bookmarkStart w:id="241" w:name="_Toc17244"/>
      <w:bookmarkStart w:id="242" w:name="_Toc259093681"/>
      <w:bookmarkStart w:id="243" w:name="_Toc487900362"/>
      <w:bookmarkStart w:id="244" w:name="_Toc279701252"/>
      <w:r>
        <w:rPr>
          <w:rFonts w:hint="eastAsia" w:ascii="仿宋_GB2312" w:hAnsi="楷体" w:eastAsia="仿宋_GB2312"/>
          <w:b/>
          <w:color w:val="auto"/>
          <w:sz w:val="24"/>
        </w:rPr>
        <w:t>2.9 标的物的风险负担</w:t>
      </w:r>
      <w:bookmarkEnd w:id="241"/>
    </w:p>
    <w:p w14:paraId="60E27B68">
      <w:pPr>
        <w:shd w:val="clear" w:color="auto"/>
        <w:spacing w:after="0" w:line="360" w:lineRule="auto"/>
        <w:ind w:firstLine="480" w:firstLineChars="200"/>
        <w:rPr>
          <w:rFonts w:hint="eastAsia" w:ascii="仿宋_GB2312" w:hAnsi="楷体" w:eastAsia="仿宋_GB2312"/>
          <w:b/>
          <w:color w:val="auto"/>
          <w:sz w:val="24"/>
        </w:rPr>
      </w:pPr>
      <w:r>
        <w:rPr>
          <w:rFonts w:hint="eastAsia" w:ascii="仿宋_GB2312" w:hAnsi="楷体" w:eastAsia="仿宋_GB2312"/>
          <w:color w:val="auto"/>
          <w:sz w:val="24"/>
        </w:rPr>
        <w:t>标的物或者在途标的物或者交付给第一承运人后的标的物毁损、灭失的风险负担详见</w:t>
      </w:r>
      <w:r>
        <w:rPr>
          <w:rFonts w:hint="eastAsia" w:ascii="仿宋_GB2312" w:hAnsi="楷体" w:eastAsia="仿宋_GB2312"/>
          <w:b/>
          <w:i/>
          <w:color w:val="auto"/>
          <w:sz w:val="24"/>
          <w:u w:val="single"/>
        </w:rPr>
        <w:t>合同专用条款</w:t>
      </w:r>
      <w:r>
        <w:rPr>
          <w:rFonts w:hint="eastAsia" w:ascii="仿宋_GB2312" w:hAnsi="楷体" w:eastAsia="仿宋_GB2312"/>
          <w:color w:val="auto"/>
          <w:sz w:val="24"/>
        </w:rPr>
        <w:t>。</w:t>
      </w:r>
    </w:p>
    <w:p w14:paraId="6BA51D58">
      <w:pPr>
        <w:shd w:val="clear" w:color="auto"/>
        <w:spacing w:after="0" w:line="360" w:lineRule="auto"/>
        <w:ind w:firstLine="482" w:firstLineChars="200"/>
        <w:rPr>
          <w:rFonts w:hint="eastAsia" w:ascii="仿宋_GB2312" w:hAnsi="楷体" w:eastAsia="仿宋_GB2312"/>
          <w:b/>
          <w:color w:val="auto"/>
          <w:sz w:val="24"/>
        </w:rPr>
      </w:pPr>
      <w:bookmarkStart w:id="245" w:name="_Toc14055"/>
      <w:r>
        <w:rPr>
          <w:rFonts w:hint="eastAsia" w:ascii="仿宋_GB2312" w:hAnsi="楷体" w:eastAsia="仿宋_GB2312"/>
          <w:b/>
          <w:color w:val="auto"/>
          <w:sz w:val="24"/>
        </w:rPr>
        <w:t>2.10 延迟交货</w:t>
      </w:r>
      <w:bookmarkEnd w:id="242"/>
      <w:bookmarkEnd w:id="243"/>
      <w:bookmarkEnd w:id="244"/>
      <w:bookmarkEnd w:id="245"/>
      <w:r>
        <w:rPr>
          <w:rFonts w:hint="eastAsia" w:ascii="仿宋_GB2312" w:hAnsi="楷体" w:eastAsia="仿宋_GB2312"/>
          <w:b/>
          <w:color w:val="auto"/>
          <w:sz w:val="24"/>
        </w:rPr>
        <w:t>/交付</w:t>
      </w:r>
    </w:p>
    <w:p w14:paraId="3863ADA2">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6308F2A5">
      <w:pPr>
        <w:shd w:val="clear" w:color="auto"/>
        <w:spacing w:after="0" w:line="360" w:lineRule="auto"/>
        <w:ind w:firstLine="482" w:firstLineChars="200"/>
        <w:rPr>
          <w:rFonts w:hint="eastAsia" w:ascii="仿宋_GB2312" w:hAnsi="楷体" w:eastAsia="仿宋_GB2312"/>
          <w:b/>
          <w:color w:val="auto"/>
          <w:sz w:val="24"/>
        </w:rPr>
      </w:pPr>
      <w:bookmarkStart w:id="246" w:name="_Toc7502"/>
      <w:bookmarkStart w:id="247" w:name="_Ref467378121"/>
      <w:bookmarkStart w:id="248" w:name="_Toc279701254"/>
      <w:bookmarkStart w:id="249" w:name="_Toc487900364"/>
      <w:bookmarkStart w:id="250" w:name="_Toc259093683"/>
      <w:r>
        <w:rPr>
          <w:rFonts w:hint="eastAsia" w:ascii="仿宋_GB2312" w:hAnsi="楷体" w:eastAsia="仿宋_GB2312"/>
          <w:b/>
          <w:color w:val="auto"/>
          <w:sz w:val="24"/>
        </w:rPr>
        <w:t>2.11 合同变更</w:t>
      </w:r>
      <w:bookmarkEnd w:id="246"/>
    </w:p>
    <w:p w14:paraId="69519921">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7A6C641F">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2.11.2 合同继续履行将损害国家利益和社会公共利益的，双方当事人应当以书面形式变更合同。有过错的一方应当承担赔偿责任，双方当事人都有过错的，各自承担相应的责任。</w:t>
      </w:r>
      <w:bookmarkStart w:id="251" w:name="_Toc279701259"/>
      <w:bookmarkStart w:id="252" w:name="_Toc259093688"/>
      <w:bookmarkStart w:id="253" w:name="_Toc487900369"/>
    </w:p>
    <w:p w14:paraId="2B49F100">
      <w:pPr>
        <w:shd w:val="clear" w:color="auto"/>
        <w:spacing w:after="0" w:line="360" w:lineRule="auto"/>
        <w:ind w:firstLine="482" w:firstLineChars="200"/>
        <w:rPr>
          <w:rFonts w:hint="eastAsia" w:ascii="仿宋_GB2312" w:hAnsi="楷体" w:eastAsia="仿宋_GB2312"/>
          <w:b/>
          <w:color w:val="auto"/>
          <w:sz w:val="24"/>
        </w:rPr>
      </w:pPr>
      <w:bookmarkStart w:id="254" w:name="_Toc22955"/>
      <w:bookmarkStart w:id="255" w:name="_Toc10366"/>
      <w:bookmarkStart w:id="256" w:name="_Toc15237"/>
      <w:r>
        <w:rPr>
          <w:rFonts w:hint="eastAsia" w:ascii="仿宋_GB2312" w:hAnsi="楷体" w:eastAsia="仿宋_GB2312"/>
          <w:b/>
          <w:color w:val="auto"/>
          <w:sz w:val="24"/>
        </w:rPr>
        <w:t>2.12 合同转让</w:t>
      </w:r>
      <w:bookmarkEnd w:id="251"/>
      <w:bookmarkEnd w:id="252"/>
      <w:bookmarkEnd w:id="253"/>
      <w:r>
        <w:rPr>
          <w:rFonts w:hint="eastAsia" w:ascii="仿宋_GB2312" w:hAnsi="楷体" w:eastAsia="仿宋_GB2312"/>
          <w:b/>
          <w:color w:val="auto"/>
          <w:sz w:val="24"/>
        </w:rPr>
        <w:t>和分包</w:t>
      </w:r>
      <w:bookmarkEnd w:id="254"/>
      <w:bookmarkEnd w:id="255"/>
      <w:bookmarkEnd w:id="256"/>
    </w:p>
    <w:p w14:paraId="4EAF4AAA">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35D04868">
      <w:pPr>
        <w:shd w:val="clear" w:color="auto"/>
        <w:spacing w:after="0" w:line="360" w:lineRule="auto"/>
        <w:ind w:firstLine="482" w:firstLineChars="200"/>
        <w:rPr>
          <w:rFonts w:hint="eastAsia" w:ascii="仿宋_GB2312" w:hAnsi="楷体" w:eastAsia="仿宋_GB2312"/>
          <w:b/>
          <w:color w:val="auto"/>
          <w:sz w:val="24"/>
        </w:rPr>
      </w:pPr>
      <w:bookmarkStart w:id="257" w:name="_Toc14066"/>
      <w:bookmarkStart w:id="258" w:name="_Toc13566"/>
      <w:bookmarkStart w:id="259" w:name="_Toc16508"/>
      <w:r>
        <w:rPr>
          <w:rFonts w:hint="eastAsia" w:ascii="仿宋_GB2312" w:hAnsi="楷体" w:eastAsia="仿宋_GB2312"/>
          <w:b/>
          <w:color w:val="auto"/>
          <w:sz w:val="24"/>
        </w:rPr>
        <w:t>2.13 不可抗力</w:t>
      </w:r>
      <w:bookmarkEnd w:id="257"/>
      <w:bookmarkEnd w:id="258"/>
      <w:bookmarkEnd w:id="259"/>
    </w:p>
    <w:p w14:paraId="12767FCC">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2.13.1如果任何一方遭遇法律规定的不可抗力，致使合同履行受阻时，履行合同的期限应予延长，延长的期限应相当于不可抗力所影响的时间；</w:t>
      </w:r>
    </w:p>
    <w:p w14:paraId="6711698F">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2.13.2受不可抗力影响的一方在不可抗力发生后，应在</w:t>
      </w:r>
      <w:r>
        <w:rPr>
          <w:rFonts w:hint="eastAsia" w:ascii="仿宋_GB2312" w:hAnsi="楷体" w:eastAsia="仿宋_GB2312"/>
          <w:b/>
          <w:i/>
          <w:color w:val="auto"/>
          <w:sz w:val="24"/>
          <w:u w:val="single"/>
        </w:rPr>
        <w:t>合同专用条款</w:t>
      </w:r>
      <w:r>
        <w:rPr>
          <w:rFonts w:hint="eastAsia" w:ascii="仿宋_GB2312" w:hAnsi="楷体" w:eastAsia="仿宋_GB2312"/>
          <w:color w:val="auto"/>
          <w:sz w:val="24"/>
        </w:rPr>
        <w:t>约定时间内以书面形式通知对方当事人，并在</w:t>
      </w:r>
      <w:r>
        <w:rPr>
          <w:rFonts w:hint="eastAsia" w:ascii="仿宋_GB2312" w:hAnsi="楷体" w:eastAsia="仿宋_GB2312"/>
          <w:b/>
          <w:i/>
          <w:color w:val="auto"/>
          <w:sz w:val="24"/>
          <w:u w:val="single"/>
        </w:rPr>
        <w:t>合同专用条款</w:t>
      </w:r>
      <w:r>
        <w:rPr>
          <w:rFonts w:hint="eastAsia" w:ascii="仿宋_GB2312" w:hAnsi="楷体" w:eastAsia="仿宋_GB2312"/>
          <w:color w:val="auto"/>
          <w:sz w:val="24"/>
        </w:rPr>
        <w:t>约定时间内，将有关部门出具的证明文件送达对方当事人。</w:t>
      </w:r>
    </w:p>
    <w:p w14:paraId="220B727C">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2.13.3 因不可抗力致使不能实现合同目的的，当事人可以解除合同；</w:t>
      </w:r>
    </w:p>
    <w:p w14:paraId="2C33C93A">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2.13.4 因不可抗力致使合同有变更必要的，双方当事人应在</w:t>
      </w:r>
      <w:r>
        <w:rPr>
          <w:rFonts w:hint="eastAsia" w:ascii="仿宋_GB2312" w:hAnsi="楷体" w:eastAsia="仿宋_GB2312"/>
          <w:b/>
          <w:i/>
          <w:color w:val="auto"/>
          <w:sz w:val="24"/>
          <w:u w:val="single"/>
        </w:rPr>
        <w:t>合同专用条款</w:t>
      </w:r>
      <w:r>
        <w:rPr>
          <w:rFonts w:hint="eastAsia" w:ascii="仿宋_GB2312" w:hAnsi="楷体" w:eastAsia="仿宋_GB2312"/>
          <w:color w:val="auto"/>
          <w:sz w:val="24"/>
        </w:rPr>
        <w:t>约定时间内以书面形式变更合同；</w:t>
      </w:r>
    </w:p>
    <w:p w14:paraId="59BB892A">
      <w:pPr>
        <w:shd w:val="clear" w:color="auto"/>
        <w:spacing w:after="0" w:line="360" w:lineRule="auto"/>
        <w:ind w:firstLine="482" w:firstLineChars="200"/>
        <w:rPr>
          <w:rFonts w:hint="eastAsia" w:ascii="仿宋_GB2312" w:hAnsi="楷体" w:eastAsia="仿宋_GB2312"/>
          <w:b/>
          <w:color w:val="auto"/>
          <w:sz w:val="24"/>
        </w:rPr>
      </w:pPr>
      <w:bookmarkStart w:id="260" w:name="_Toc6969"/>
      <w:bookmarkStart w:id="261" w:name="_Toc279701255"/>
      <w:bookmarkStart w:id="262" w:name="_Toc487900365"/>
      <w:bookmarkStart w:id="263" w:name="_Toc689"/>
      <w:bookmarkStart w:id="264" w:name="_Toc30676"/>
      <w:bookmarkStart w:id="265" w:name="_Toc259093684"/>
      <w:r>
        <w:rPr>
          <w:rFonts w:hint="eastAsia" w:ascii="仿宋_GB2312" w:hAnsi="楷体" w:eastAsia="仿宋_GB2312"/>
          <w:b/>
          <w:color w:val="auto"/>
          <w:sz w:val="24"/>
        </w:rPr>
        <w:t>2.14 税费</w:t>
      </w:r>
      <w:bookmarkEnd w:id="260"/>
      <w:bookmarkEnd w:id="261"/>
      <w:bookmarkEnd w:id="262"/>
      <w:bookmarkEnd w:id="263"/>
      <w:bookmarkEnd w:id="264"/>
      <w:bookmarkEnd w:id="265"/>
    </w:p>
    <w:p w14:paraId="0A89FAF6">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与合同有关的一切税费，均按照中华人民共和国法律的相关规定执行。</w:t>
      </w:r>
    </w:p>
    <w:p w14:paraId="6A6D55A7">
      <w:pPr>
        <w:shd w:val="clear" w:color="auto"/>
        <w:spacing w:after="0" w:line="360" w:lineRule="auto"/>
        <w:ind w:firstLine="482" w:firstLineChars="200"/>
        <w:rPr>
          <w:rFonts w:hint="eastAsia" w:ascii="仿宋_GB2312" w:hAnsi="楷体" w:eastAsia="仿宋_GB2312"/>
          <w:b/>
          <w:color w:val="auto"/>
          <w:sz w:val="24"/>
        </w:rPr>
      </w:pPr>
      <w:bookmarkStart w:id="266" w:name="_Toc259093687"/>
      <w:bookmarkStart w:id="267" w:name="_Toc8298"/>
      <w:bookmarkStart w:id="268" w:name="_Toc487900368"/>
      <w:bookmarkStart w:id="269" w:name="_Toc16959"/>
      <w:bookmarkStart w:id="270" w:name="_Toc7102"/>
      <w:bookmarkStart w:id="271" w:name="_Toc279701258"/>
      <w:r>
        <w:rPr>
          <w:rFonts w:hint="eastAsia" w:ascii="仿宋_GB2312" w:hAnsi="楷体" w:eastAsia="仿宋_GB2312"/>
          <w:b/>
          <w:color w:val="auto"/>
          <w:sz w:val="24"/>
        </w:rPr>
        <w:t>2.15 乙方破产</w:t>
      </w:r>
      <w:bookmarkEnd w:id="266"/>
      <w:bookmarkEnd w:id="267"/>
      <w:bookmarkEnd w:id="268"/>
      <w:bookmarkEnd w:id="269"/>
      <w:bookmarkEnd w:id="270"/>
      <w:bookmarkEnd w:id="271"/>
    </w:p>
    <w:p w14:paraId="7F7BE0E6">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E6FD3B6">
      <w:pPr>
        <w:shd w:val="clear" w:color="auto"/>
        <w:spacing w:after="0" w:line="360" w:lineRule="auto"/>
        <w:ind w:firstLine="482" w:firstLineChars="200"/>
        <w:rPr>
          <w:rFonts w:hint="eastAsia" w:ascii="仿宋_GB2312" w:hAnsi="楷体" w:eastAsia="仿宋_GB2312"/>
          <w:b/>
          <w:color w:val="auto"/>
          <w:sz w:val="24"/>
        </w:rPr>
      </w:pPr>
      <w:bookmarkStart w:id="272" w:name="_Toc15387"/>
      <w:bookmarkStart w:id="273" w:name="_Toc29333"/>
      <w:bookmarkStart w:id="274" w:name="_Toc6134"/>
      <w:r>
        <w:rPr>
          <w:rFonts w:hint="eastAsia" w:ascii="仿宋_GB2312" w:hAnsi="楷体" w:eastAsia="仿宋_GB2312"/>
          <w:b/>
          <w:color w:val="auto"/>
          <w:sz w:val="24"/>
        </w:rPr>
        <w:t>2.16 合同中止、终止</w:t>
      </w:r>
      <w:bookmarkEnd w:id="272"/>
      <w:bookmarkEnd w:id="273"/>
      <w:bookmarkEnd w:id="274"/>
    </w:p>
    <w:p w14:paraId="3319C635">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2.16.1 双方当事人不得擅自中止或者终止合同；</w:t>
      </w:r>
    </w:p>
    <w:p w14:paraId="7ED5B7F7">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2.16.2合同继续履行将损害国家利益和社会公共利益的，双方当事人应当中止或者终止合同。有过错的一方应当承担赔偿责任，双方当事人都有过错的，各自承担相应的责任。</w:t>
      </w:r>
    </w:p>
    <w:p w14:paraId="67FF8154">
      <w:pPr>
        <w:shd w:val="clear" w:color="auto"/>
        <w:spacing w:after="0" w:line="360" w:lineRule="auto"/>
        <w:ind w:firstLine="482" w:firstLineChars="200"/>
        <w:rPr>
          <w:rFonts w:hint="eastAsia" w:ascii="仿宋_GB2312" w:hAnsi="楷体" w:eastAsia="仿宋_GB2312"/>
          <w:b/>
          <w:color w:val="auto"/>
          <w:sz w:val="24"/>
        </w:rPr>
      </w:pPr>
      <w:bookmarkStart w:id="275" w:name="_Toc14563"/>
      <w:bookmarkStart w:id="276" w:name="_Toc1125"/>
      <w:bookmarkStart w:id="277" w:name="_Toc6596"/>
      <w:r>
        <w:rPr>
          <w:rFonts w:hint="eastAsia" w:ascii="仿宋_GB2312" w:hAnsi="楷体" w:eastAsia="仿宋_GB2312"/>
          <w:b/>
          <w:color w:val="auto"/>
          <w:sz w:val="24"/>
        </w:rPr>
        <w:t>2.17 检验和验收</w:t>
      </w:r>
      <w:bookmarkEnd w:id="275"/>
      <w:bookmarkEnd w:id="276"/>
      <w:bookmarkEnd w:id="277"/>
    </w:p>
    <w:p w14:paraId="5011646F">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color w:val="auto"/>
          <w:sz w:val="24"/>
          <w:u w:val="single"/>
        </w:rPr>
        <w:t>合同专用条款</w:t>
      </w:r>
      <w:r>
        <w:rPr>
          <w:rFonts w:hint="eastAsia" w:ascii="仿宋_GB2312" w:hAnsi="楷体" w:eastAsia="仿宋_GB2312"/>
          <w:color w:val="auto"/>
          <w:sz w:val="24"/>
        </w:rPr>
        <w:t>约定时间内组织验收，并可依法邀请相关方参加，验收应出具验收书。</w:t>
      </w:r>
    </w:p>
    <w:p w14:paraId="4646C5E6">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2422DEA6">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2.17.3 检验和验收标准、程序等具体内容以及前述验收书的效力详见</w:t>
      </w:r>
      <w:r>
        <w:rPr>
          <w:rFonts w:hint="eastAsia" w:ascii="仿宋_GB2312" w:hAnsi="楷体" w:eastAsia="仿宋_GB2312"/>
          <w:b/>
          <w:i/>
          <w:color w:val="auto"/>
          <w:sz w:val="24"/>
          <w:u w:val="single"/>
        </w:rPr>
        <w:t>合同专用条款</w:t>
      </w:r>
      <w:r>
        <w:rPr>
          <w:rFonts w:hint="eastAsia" w:ascii="仿宋_GB2312" w:hAnsi="楷体" w:eastAsia="仿宋_GB2312"/>
          <w:i/>
          <w:color w:val="auto"/>
          <w:sz w:val="24"/>
        </w:rPr>
        <w:t>。</w:t>
      </w:r>
    </w:p>
    <w:bookmarkEnd w:id="247"/>
    <w:bookmarkEnd w:id="248"/>
    <w:bookmarkEnd w:id="249"/>
    <w:bookmarkEnd w:id="250"/>
    <w:p w14:paraId="68C454D4">
      <w:pPr>
        <w:shd w:val="clear" w:color="auto"/>
        <w:spacing w:after="0" w:line="360" w:lineRule="auto"/>
        <w:ind w:firstLine="482" w:firstLineChars="200"/>
        <w:rPr>
          <w:rFonts w:hint="eastAsia" w:ascii="仿宋_GB2312" w:hAnsi="楷体" w:eastAsia="仿宋_GB2312"/>
          <w:b/>
          <w:color w:val="auto"/>
          <w:sz w:val="24"/>
        </w:rPr>
      </w:pPr>
      <w:bookmarkStart w:id="278" w:name="_Toc279701261"/>
      <w:bookmarkStart w:id="279" w:name="_Toc487900371"/>
      <w:bookmarkStart w:id="280" w:name="_Toc259093690"/>
      <w:bookmarkStart w:id="281" w:name="_Toc19604"/>
      <w:bookmarkStart w:id="282" w:name="_Toc11284"/>
      <w:bookmarkStart w:id="283" w:name="_Toc25182"/>
      <w:r>
        <w:rPr>
          <w:rFonts w:hint="eastAsia" w:ascii="仿宋_GB2312" w:hAnsi="楷体" w:eastAsia="仿宋_GB2312"/>
          <w:b/>
          <w:color w:val="auto"/>
          <w:sz w:val="24"/>
        </w:rPr>
        <w:t>2.18 通知</w:t>
      </w:r>
      <w:bookmarkEnd w:id="278"/>
      <w:bookmarkEnd w:id="279"/>
      <w:bookmarkEnd w:id="280"/>
      <w:r>
        <w:rPr>
          <w:rFonts w:hint="eastAsia" w:ascii="仿宋_GB2312" w:hAnsi="楷体" w:eastAsia="仿宋_GB2312"/>
          <w:b/>
          <w:color w:val="auto"/>
          <w:sz w:val="24"/>
        </w:rPr>
        <w:t>和送达</w:t>
      </w:r>
      <w:bookmarkEnd w:id="281"/>
      <w:bookmarkEnd w:id="282"/>
      <w:bookmarkEnd w:id="283"/>
    </w:p>
    <w:p w14:paraId="4EF730A4">
      <w:pPr>
        <w:shd w:val="clear" w:color="auto"/>
        <w:spacing w:after="0" w:line="360" w:lineRule="auto"/>
        <w:ind w:firstLine="480" w:firstLineChars="200"/>
        <w:rPr>
          <w:rFonts w:hint="eastAsia" w:ascii="仿宋_GB2312" w:hAnsi="楷体" w:eastAsia="仿宋_GB2312"/>
          <w:color w:val="auto"/>
          <w:sz w:val="24"/>
        </w:rPr>
      </w:pPr>
      <w:bookmarkStart w:id="284" w:name="_Toc3135"/>
      <w:bookmarkStart w:id="285" w:name="_Toc6698"/>
      <w:bookmarkStart w:id="286" w:name="_Toc487900372"/>
      <w:bookmarkStart w:id="287" w:name="_Toc279701262"/>
      <w:bookmarkStart w:id="288" w:name="_Toc259093691"/>
      <w:r>
        <w:rPr>
          <w:rFonts w:hint="eastAsia" w:ascii="仿宋_GB2312" w:hAnsi="楷体" w:eastAsia="仿宋_GB2312"/>
          <w:color w:val="auto"/>
          <w:sz w:val="24"/>
        </w:rPr>
        <w:t>2.18.1 任何一方因履行合同而以合同第一部分尾部所列明的</w:t>
      </w:r>
      <w:r>
        <w:rPr>
          <w:rFonts w:hint="eastAsia" w:ascii="仿宋_GB2312" w:hAnsi="楷体" w:eastAsia="仿宋_GB2312"/>
          <w:color w:val="auto"/>
          <w:sz w:val="24"/>
          <w:u w:val="single"/>
        </w:rPr>
        <w:t>“约定送达地址”</w:t>
      </w:r>
      <w:r>
        <w:rPr>
          <w:rFonts w:hint="eastAsia" w:ascii="仿宋_GB2312" w:hAnsi="楷体" w:eastAsia="仿宋_GB2312"/>
          <w:color w:val="auto"/>
          <w:sz w:val="24"/>
        </w:rPr>
        <w:t>为收件地址的所有通知、文件、材料，均视为已向对方当事人送达；任何一方变更上述送达方式或者地址的，应于</w:t>
      </w:r>
      <w:r>
        <w:rPr>
          <w:rFonts w:hint="eastAsia" w:ascii="仿宋_GB2312" w:hAnsi="楷体" w:eastAsia="仿宋_GB2312"/>
          <w:color w:val="auto"/>
          <w:sz w:val="24"/>
          <w:u w:val="single"/>
        </w:rPr>
        <w:t xml:space="preserve"> 5 </w:t>
      </w:r>
      <w:r>
        <w:rPr>
          <w:rFonts w:hint="eastAsia" w:ascii="仿宋_GB2312" w:hAnsi="楷体" w:eastAsia="仿宋_GB2312"/>
          <w:color w:val="auto"/>
          <w:sz w:val="24"/>
        </w:rPr>
        <w:t>个工作日内书面通知对方当事人，在对方当事人收到有关变更通知之前，变更前的约定送达方式或者地址仍视为有效。</w:t>
      </w:r>
      <w:bookmarkEnd w:id="284"/>
      <w:bookmarkEnd w:id="285"/>
    </w:p>
    <w:p w14:paraId="7C11E56E">
      <w:pPr>
        <w:shd w:val="clear" w:color="auto"/>
        <w:spacing w:after="0" w:line="360" w:lineRule="auto"/>
        <w:ind w:firstLine="480" w:firstLineChars="200"/>
        <w:rPr>
          <w:rFonts w:hint="eastAsia" w:ascii="仿宋_GB2312" w:hAnsi="楷体" w:eastAsia="仿宋_GB2312"/>
          <w:color w:val="auto"/>
          <w:sz w:val="24"/>
        </w:rPr>
      </w:pPr>
      <w:bookmarkStart w:id="289" w:name="_Toc23294"/>
      <w:bookmarkStart w:id="290" w:name="_Toc23128"/>
      <w:r>
        <w:rPr>
          <w:rFonts w:hint="eastAsia" w:ascii="仿宋_GB2312" w:hAnsi="楷体" w:eastAsia="仿宋_GB2312"/>
          <w:color w:val="auto"/>
          <w:sz w:val="24"/>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89"/>
      <w:bookmarkEnd w:id="290"/>
    </w:p>
    <w:p w14:paraId="559BB5B4">
      <w:pPr>
        <w:shd w:val="clear" w:color="auto"/>
        <w:spacing w:after="0" w:line="360" w:lineRule="auto"/>
        <w:ind w:firstLine="482" w:firstLineChars="200"/>
        <w:rPr>
          <w:rFonts w:hint="eastAsia" w:ascii="仿宋_GB2312" w:hAnsi="楷体" w:eastAsia="仿宋_GB2312"/>
          <w:b/>
          <w:color w:val="auto"/>
          <w:sz w:val="24"/>
        </w:rPr>
      </w:pPr>
      <w:bookmarkStart w:id="291" w:name="_Toc4355"/>
      <w:bookmarkStart w:id="292" w:name="_Toc30599"/>
      <w:bookmarkStart w:id="293" w:name="_Toc18540"/>
      <w:r>
        <w:rPr>
          <w:rFonts w:hint="eastAsia" w:ascii="仿宋_GB2312" w:hAnsi="楷体" w:eastAsia="仿宋_GB2312"/>
          <w:b/>
          <w:color w:val="auto"/>
          <w:sz w:val="24"/>
        </w:rPr>
        <w:t>2.19 计量单位</w:t>
      </w:r>
      <w:bookmarkEnd w:id="286"/>
      <w:bookmarkEnd w:id="287"/>
      <w:bookmarkEnd w:id="288"/>
      <w:bookmarkEnd w:id="291"/>
      <w:bookmarkEnd w:id="292"/>
      <w:bookmarkEnd w:id="293"/>
    </w:p>
    <w:p w14:paraId="5196A743">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除技术规范中另有规定外,合同的计量单位均使用国家法定计量单位。</w:t>
      </w:r>
    </w:p>
    <w:p w14:paraId="1B9B8C42">
      <w:pPr>
        <w:shd w:val="clear" w:color="auto"/>
        <w:spacing w:after="0" w:line="360" w:lineRule="auto"/>
        <w:ind w:firstLine="482" w:firstLineChars="200"/>
        <w:rPr>
          <w:rFonts w:hint="eastAsia" w:ascii="仿宋_GB2312" w:hAnsi="楷体" w:eastAsia="仿宋_GB2312"/>
          <w:b/>
          <w:color w:val="auto"/>
          <w:sz w:val="24"/>
        </w:rPr>
      </w:pPr>
      <w:bookmarkStart w:id="294" w:name="_Toc18567"/>
      <w:bookmarkStart w:id="295" w:name="_Toc487900373"/>
      <w:bookmarkStart w:id="296" w:name="_Toc259093692"/>
      <w:bookmarkStart w:id="297" w:name="_Toc10330"/>
      <w:bookmarkStart w:id="298" w:name="_Toc12773"/>
      <w:bookmarkStart w:id="299" w:name="_Toc279701263"/>
      <w:r>
        <w:rPr>
          <w:rFonts w:hint="eastAsia" w:ascii="仿宋_GB2312" w:hAnsi="楷体" w:eastAsia="仿宋_GB2312"/>
          <w:b/>
          <w:color w:val="auto"/>
          <w:sz w:val="24"/>
        </w:rPr>
        <w:t>2.20 合同使用的文字和适用的法律</w:t>
      </w:r>
      <w:bookmarkEnd w:id="294"/>
      <w:bookmarkEnd w:id="295"/>
      <w:bookmarkEnd w:id="296"/>
      <w:bookmarkEnd w:id="297"/>
      <w:bookmarkEnd w:id="298"/>
      <w:bookmarkEnd w:id="299"/>
    </w:p>
    <w:p w14:paraId="39608E6D">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2.20.1 合同使用汉语书就、变更和解释；</w:t>
      </w:r>
    </w:p>
    <w:p w14:paraId="4844CC41">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2.20.2 合同适用中华人民共和国法律。</w:t>
      </w:r>
    </w:p>
    <w:p w14:paraId="125CBF98">
      <w:pPr>
        <w:shd w:val="clear" w:color="auto"/>
        <w:spacing w:after="0" w:line="360" w:lineRule="auto"/>
        <w:ind w:firstLine="482" w:firstLineChars="200"/>
        <w:rPr>
          <w:rFonts w:hint="eastAsia" w:ascii="仿宋_GB2312" w:hAnsi="楷体" w:eastAsia="仿宋_GB2312"/>
          <w:b/>
          <w:color w:val="auto"/>
          <w:sz w:val="24"/>
        </w:rPr>
      </w:pPr>
      <w:bookmarkStart w:id="300" w:name="_Toc279701264"/>
      <w:bookmarkStart w:id="301" w:name="_Toc259093693"/>
      <w:bookmarkStart w:id="302" w:name="_Toc16673"/>
      <w:bookmarkStart w:id="303" w:name="_Toc3148"/>
      <w:bookmarkStart w:id="304" w:name="_Toc12004"/>
      <w:bookmarkStart w:id="305" w:name="_Toc487900374"/>
      <w:r>
        <w:rPr>
          <w:rFonts w:hint="eastAsia" w:ascii="仿宋_GB2312" w:hAnsi="楷体" w:eastAsia="仿宋_GB2312"/>
          <w:b/>
          <w:color w:val="auto"/>
          <w:sz w:val="24"/>
        </w:rPr>
        <w:t>2.21 履约保证金</w:t>
      </w:r>
      <w:bookmarkEnd w:id="300"/>
      <w:bookmarkEnd w:id="301"/>
      <w:bookmarkEnd w:id="302"/>
      <w:bookmarkEnd w:id="303"/>
      <w:bookmarkEnd w:id="304"/>
    </w:p>
    <w:p w14:paraId="0B2EE5DD">
      <w:pPr>
        <w:shd w:val="clear" w:color="auto"/>
        <w:spacing w:after="0" w:line="360" w:lineRule="auto"/>
        <w:ind w:firstLine="480" w:firstLineChars="200"/>
        <w:rPr>
          <w:rFonts w:hint="eastAsia" w:ascii="仿宋_GB2312" w:hAnsi="仿宋" w:eastAsia="仿宋_GB2312" w:cs="Arial"/>
          <w:snapToGrid w:val="0"/>
          <w:color w:val="auto"/>
          <w:kern w:val="0"/>
          <w:sz w:val="24"/>
        </w:rPr>
      </w:pPr>
      <w:r>
        <w:rPr>
          <w:rFonts w:hint="eastAsia" w:ascii="仿宋_GB2312" w:hAnsi="楷体" w:eastAsia="仿宋_GB2312"/>
          <w:color w:val="auto"/>
          <w:sz w:val="24"/>
        </w:rPr>
        <w:t>本项目不收取履约保证金</w:t>
      </w:r>
    </w:p>
    <w:p w14:paraId="2135193E">
      <w:pPr>
        <w:shd w:val="clear" w:color="auto"/>
        <w:spacing w:after="0" w:line="360" w:lineRule="auto"/>
        <w:ind w:firstLine="482" w:firstLineChars="200"/>
        <w:rPr>
          <w:rFonts w:hint="eastAsia" w:ascii="仿宋_GB2312" w:hAnsi="仿宋" w:eastAsia="仿宋_GB2312"/>
          <w:color w:val="auto"/>
          <w:kern w:val="0"/>
          <w:sz w:val="24"/>
          <w:lang w:val="zh-CN"/>
        </w:rPr>
      </w:pPr>
      <w:r>
        <w:rPr>
          <w:rFonts w:hint="eastAsia" w:ascii="仿宋_GB2312" w:hAnsi="楷体" w:eastAsia="仿宋_GB2312"/>
          <w:b/>
          <w:color w:val="auto"/>
          <w:sz w:val="24"/>
        </w:rPr>
        <w:t>2.22 中小企业政策</w:t>
      </w:r>
    </w:p>
    <w:p w14:paraId="0D161DB8">
      <w:pPr>
        <w:shd w:val="clear" w:color="auto"/>
        <w:spacing w:after="0" w:line="360" w:lineRule="auto"/>
        <w:ind w:firstLine="480" w:firstLineChars="200"/>
        <w:rPr>
          <w:rFonts w:hint="eastAsia" w:ascii="仿宋_GB2312" w:hAnsi="仿宋" w:eastAsia="仿宋_GB2312"/>
          <w:color w:val="auto"/>
          <w:kern w:val="0"/>
          <w:sz w:val="24"/>
          <w:lang w:val="zh-CN"/>
        </w:rPr>
      </w:pPr>
      <w:r>
        <w:rPr>
          <w:rFonts w:hint="eastAsia" w:ascii="仿宋_GB2312" w:hAnsi="仿宋" w:eastAsia="仿宋_GB2312"/>
          <w:color w:val="auto"/>
          <w:kern w:val="0"/>
          <w:sz w:val="24"/>
          <w:lang w:val="zh-CN"/>
        </w:rPr>
        <w:t xml:space="preserve">2.22.1本合同（□是  </w:t>
      </w:r>
      <w:r>
        <w:rPr>
          <w:rFonts w:hint="eastAsia" w:ascii="仿宋_GB2312" w:hAnsi="宋体" w:eastAsia="仿宋_GB2312"/>
          <w:color w:val="auto"/>
          <w:sz w:val="24"/>
        </w:rPr>
        <w:sym w:font="Wingdings 2" w:char="F052"/>
      </w:r>
      <w:r>
        <w:rPr>
          <w:rFonts w:hint="eastAsia" w:ascii="仿宋_GB2312" w:hAnsi="仿宋" w:eastAsia="仿宋_GB2312"/>
          <w:color w:val="auto"/>
          <w:kern w:val="0"/>
          <w:sz w:val="24"/>
          <w:lang w:val="zh-CN"/>
        </w:rPr>
        <w:t>否）为中小企业“政采贷”可融资合同，关于中小企业信用融资事项见采购文件“投标人须知正文”。</w:t>
      </w:r>
    </w:p>
    <w:p w14:paraId="247EC62E">
      <w:pPr>
        <w:shd w:val="clear" w:color="auto"/>
        <w:spacing w:after="0" w:line="360" w:lineRule="auto"/>
        <w:ind w:firstLine="480" w:firstLineChars="200"/>
        <w:rPr>
          <w:rFonts w:hint="eastAsia" w:ascii="仿宋_GB2312" w:hAnsi="仿宋" w:eastAsia="仿宋_GB2312"/>
          <w:color w:val="auto"/>
          <w:kern w:val="0"/>
          <w:sz w:val="24"/>
          <w:lang w:val="zh-CN"/>
        </w:rPr>
      </w:pPr>
      <w:r>
        <w:rPr>
          <w:rFonts w:hint="eastAsia" w:ascii="仿宋_GB2312" w:hAnsi="仿宋" w:eastAsia="仿宋_GB2312"/>
          <w:color w:val="auto"/>
          <w:kern w:val="0"/>
          <w:sz w:val="24"/>
          <w:lang w:val="zh-CN"/>
        </w:rPr>
        <w:t xml:space="preserve">2.22.2本合同（□是  </w:t>
      </w:r>
      <w:r>
        <w:rPr>
          <w:rFonts w:hint="eastAsia" w:ascii="仿宋_GB2312" w:hAnsi="宋体" w:eastAsia="仿宋_GB2312"/>
          <w:color w:val="auto"/>
          <w:sz w:val="24"/>
        </w:rPr>
        <w:sym w:font="Wingdings 2" w:char="F052"/>
      </w:r>
      <w:r>
        <w:rPr>
          <w:rFonts w:hint="eastAsia" w:ascii="仿宋_GB2312" w:hAnsi="仿宋" w:eastAsia="仿宋_GB2312"/>
          <w:color w:val="auto"/>
          <w:kern w:val="0"/>
          <w:sz w:val="24"/>
          <w:lang w:val="zh-CN"/>
        </w:rPr>
        <w:t>否）为中小企业预留合同。</w:t>
      </w:r>
    </w:p>
    <w:bookmarkEnd w:id="305"/>
    <w:p w14:paraId="2E859E3D">
      <w:pPr>
        <w:shd w:val="clear" w:color="auto"/>
        <w:spacing w:after="0" w:line="360" w:lineRule="auto"/>
        <w:ind w:firstLine="482" w:firstLineChars="200"/>
        <w:rPr>
          <w:rFonts w:hint="eastAsia" w:ascii="仿宋_GB2312" w:hAnsi="楷体" w:eastAsia="仿宋_GB2312"/>
          <w:b/>
          <w:color w:val="auto"/>
          <w:sz w:val="24"/>
        </w:rPr>
      </w:pPr>
      <w:bookmarkStart w:id="306" w:name="_Toc19890"/>
      <w:bookmarkStart w:id="307" w:name="_Toc14001"/>
      <w:bookmarkStart w:id="308" w:name="_Toc6885"/>
      <w:r>
        <w:rPr>
          <w:rFonts w:hint="eastAsia" w:ascii="仿宋_GB2312" w:hAnsi="楷体" w:eastAsia="仿宋_GB2312"/>
          <w:b/>
          <w:color w:val="auto"/>
          <w:sz w:val="24"/>
        </w:rPr>
        <w:t>2.23 合同份数</w:t>
      </w:r>
      <w:bookmarkEnd w:id="306"/>
      <w:bookmarkEnd w:id="307"/>
      <w:bookmarkEnd w:id="308"/>
    </w:p>
    <w:p w14:paraId="57146798">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宋体" w:eastAsia="仿宋_GB2312"/>
          <w:color w:val="auto"/>
          <w:sz w:val="24"/>
        </w:rPr>
        <w:t>本合同壹式</w:t>
      </w:r>
      <w:r>
        <w:rPr>
          <w:rFonts w:hint="eastAsia" w:ascii="仿宋_GB2312" w:hAnsi="宋体" w:eastAsia="仿宋_GB2312"/>
          <w:color w:val="auto"/>
          <w:sz w:val="24"/>
          <w:u w:val="single"/>
        </w:rPr>
        <w:t xml:space="preserve"> 陆</w:t>
      </w:r>
      <w:r>
        <w:rPr>
          <w:rFonts w:hint="eastAsia" w:ascii="仿宋_GB2312" w:hAnsi="宋体" w:eastAsia="仿宋_GB2312"/>
          <w:color w:val="auto"/>
          <w:sz w:val="24"/>
        </w:rPr>
        <w:t>份，甲方执</w:t>
      </w:r>
      <w:r>
        <w:rPr>
          <w:rFonts w:hint="eastAsia" w:ascii="仿宋_GB2312" w:hAnsi="宋体" w:eastAsia="仿宋_GB2312"/>
          <w:color w:val="auto"/>
          <w:sz w:val="24"/>
          <w:u w:val="single"/>
        </w:rPr>
        <w:t xml:space="preserve"> 叁</w:t>
      </w:r>
      <w:r>
        <w:rPr>
          <w:rFonts w:hint="eastAsia" w:ascii="仿宋_GB2312" w:hAnsi="宋体" w:eastAsia="仿宋_GB2312"/>
          <w:color w:val="auto"/>
          <w:sz w:val="24"/>
        </w:rPr>
        <w:t>份，乙方执</w:t>
      </w:r>
      <w:r>
        <w:rPr>
          <w:rFonts w:hint="eastAsia" w:ascii="仿宋_GB2312" w:hAnsi="仿宋" w:eastAsia="仿宋_GB2312"/>
          <w:color w:val="auto"/>
          <w:sz w:val="24"/>
          <w:u w:val="single"/>
        </w:rPr>
        <w:t xml:space="preserve"> 贰</w:t>
      </w:r>
      <w:r>
        <w:rPr>
          <w:rFonts w:hint="eastAsia" w:ascii="仿宋_GB2312" w:hAnsi="宋体" w:eastAsia="仿宋_GB2312"/>
          <w:color w:val="auto"/>
          <w:sz w:val="24"/>
        </w:rPr>
        <w:t>份，代理机构执</w:t>
      </w:r>
      <w:r>
        <w:rPr>
          <w:rFonts w:hint="eastAsia" w:ascii="仿宋_GB2312" w:hAnsi="宋体" w:eastAsia="仿宋_GB2312"/>
          <w:color w:val="auto"/>
          <w:sz w:val="24"/>
          <w:u w:val="single"/>
        </w:rPr>
        <w:t xml:space="preserve"> 壹</w:t>
      </w:r>
      <w:r>
        <w:rPr>
          <w:rFonts w:hint="eastAsia" w:ascii="仿宋_GB2312" w:hAnsi="宋体" w:eastAsia="仿宋_GB2312"/>
          <w:color w:val="auto"/>
          <w:sz w:val="24"/>
        </w:rPr>
        <w:t>份。</w:t>
      </w:r>
      <w:r>
        <w:rPr>
          <w:rFonts w:hint="eastAsia" w:ascii="仿宋_GB2312" w:hAnsi="楷体" w:eastAsia="仿宋_GB2312"/>
          <w:color w:val="auto"/>
          <w:sz w:val="24"/>
        </w:rPr>
        <w:t>每份均具有同等法律效力。</w:t>
      </w:r>
    </w:p>
    <w:p w14:paraId="44D71F77">
      <w:pPr>
        <w:shd w:val="clear" w:color="auto"/>
        <w:spacing w:after="0" w:line="360" w:lineRule="auto"/>
        <w:jc w:val="center"/>
        <w:rPr>
          <w:rFonts w:hint="eastAsia" w:ascii="仿宋_GB2312" w:hAnsi="楷体" w:eastAsia="仿宋_GB2312"/>
          <w:b/>
          <w:color w:val="auto"/>
          <w:sz w:val="24"/>
        </w:rPr>
      </w:pPr>
      <w:r>
        <w:rPr>
          <w:rFonts w:hint="eastAsia" w:ascii="仿宋_GB2312" w:hAnsi="楷体" w:eastAsia="仿宋_GB2312"/>
          <w:color w:val="auto"/>
          <w:sz w:val="24"/>
        </w:rPr>
        <w:br w:type="page"/>
      </w:r>
      <w:bookmarkStart w:id="309" w:name="_Toc331685784"/>
      <w:r>
        <w:rPr>
          <w:rFonts w:hint="eastAsia" w:ascii="仿宋_GB2312" w:hAnsi="楷体" w:eastAsia="仿宋_GB2312"/>
          <w:b/>
          <w:color w:val="auto"/>
          <w:sz w:val="24"/>
        </w:rPr>
        <w:t>第三部分  合同专用条款</w:t>
      </w:r>
      <w:bookmarkEnd w:id="309"/>
    </w:p>
    <w:p w14:paraId="0BDEEBA1">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本部分是对前两部分的补充和修改，如果前两部分和本部分的约定不一致，应以本部分的约定为准。本部分的条款号应与前两部分的条款号保持对应；与前两部分无对应关系的内容可另行编制条款号。</w:t>
      </w:r>
    </w:p>
    <w:p w14:paraId="02023956">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3.1具有知识产权的标的物知识产权归属：</w:t>
      </w:r>
    </w:p>
    <w:p w14:paraId="2A5E5469">
      <w:pPr>
        <w:shd w:val="clear" w:color="auto"/>
        <w:spacing w:after="0" w:line="360" w:lineRule="auto"/>
        <w:ind w:firstLine="480" w:firstLineChars="200"/>
        <w:rPr>
          <w:rFonts w:hint="eastAsia" w:ascii="仿宋_GB2312" w:hAnsi="楷体" w:eastAsia="仿宋_GB2312"/>
          <w:color w:val="auto"/>
          <w:sz w:val="24"/>
          <w:u w:val="single"/>
        </w:rPr>
      </w:pPr>
    </w:p>
    <w:p w14:paraId="7FD91483">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3.2包装和装运专用条款（如果有）：</w:t>
      </w:r>
    </w:p>
    <w:p w14:paraId="45F4EAAA">
      <w:pPr>
        <w:shd w:val="clear" w:color="auto"/>
        <w:spacing w:after="0" w:line="360" w:lineRule="auto"/>
        <w:ind w:firstLine="480" w:firstLineChars="200"/>
        <w:rPr>
          <w:rFonts w:hint="eastAsia" w:ascii="仿宋_GB2312" w:hAnsi="楷体" w:eastAsia="仿宋_GB2312"/>
          <w:color w:val="auto"/>
          <w:sz w:val="24"/>
          <w:u w:val="single"/>
        </w:rPr>
      </w:pPr>
    </w:p>
    <w:p w14:paraId="5FDB4603">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3.3装运标的物的要求和通知：</w:t>
      </w:r>
    </w:p>
    <w:p w14:paraId="7A19BB27">
      <w:pPr>
        <w:shd w:val="clear" w:color="auto"/>
        <w:spacing w:after="0" w:line="360" w:lineRule="auto"/>
        <w:ind w:firstLine="480" w:firstLineChars="200"/>
        <w:rPr>
          <w:rFonts w:hint="eastAsia" w:ascii="仿宋_GB2312" w:hAnsi="楷体" w:eastAsia="仿宋_GB2312"/>
          <w:color w:val="auto"/>
          <w:sz w:val="24"/>
          <w:u w:val="single"/>
        </w:rPr>
      </w:pPr>
    </w:p>
    <w:p w14:paraId="482DADBF">
      <w:pPr>
        <w:shd w:val="clear" w:color="auto"/>
        <w:spacing w:after="0" w:line="360" w:lineRule="auto"/>
        <w:ind w:firstLine="480" w:firstLineChars="200"/>
        <w:rPr>
          <w:rFonts w:hint="eastAsia" w:ascii="仿宋_GB2312" w:hAnsi="楷体" w:eastAsia="仿宋_GB2312"/>
          <w:b/>
          <w:color w:val="auto"/>
          <w:sz w:val="24"/>
        </w:rPr>
      </w:pPr>
      <w:r>
        <w:rPr>
          <w:rFonts w:hint="eastAsia" w:ascii="仿宋_GB2312" w:hAnsi="楷体" w:eastAsia="仿宋_GB2312"/>
          <w:color w:val="auto"/>
          <w:sz w:val="24"/>
        </w:rPr>
        <w:t>3.4</w:t>
      </w:r>
      <w:r>
        <w:rPr>
          <w:rFonts w:hint="eastAsia" w:ascii="仿宋_GB2312" w:hAnsi="楷体" w:eastAsia="仿宋_GB2312"/>
          <w:b/>
          <w:color w:val="auto"/>
          <w:sz w:val="24"/>
        </w:rPr>
        <w:t>结算方式和付款条件</w:t>
      </w:r>
    </w:p>
    <w:p w14:paraId="1B6F457E">
      <w:pPr>
        <w:shd w:val="clear" w:color="auto"/>
        <w:spacing w:after="0" w:line="360" w:lineRule="auto"/>
        <w:ind w:firstLine="480" w:firstLineChars="200"/>
        <w:rPr>
          <w:rFonts w:ascii="仿宋_GB2312" w:eastAsia="仿宋_GB2312" w:cs="仿宋_GB2312"/>
          <w:color w:val="auto"/>
          <w:kern w:val="0"/>
          <w:sz w:val="24"/>
          <w:lang w:val="zh-CN"/>
        </w:rPr>
      </w:pPr>
      <w:r>
        <w:rPr>
          <w:rFonts w:hint="eastAsia" w:ascii="仿宋_GB2312" w:eastAsia="仿宋_GB2312" w:cs="仿宋_GB2312"/>
          <w:color w:val="auto"/>
          <w:kern w:val="0"/>
          <w:sz w:val="24"/>
          <w:lang w:val="zh-CN"/>
        </w:rPr>
        <w:t>本次项目合同总价为大写人民币</w:t>
      </w:r>
      <w:r>
        <w:rPr>
          <w:rFonts w:hint="eastAsia" w:ascii="仿宋_GB2312" w:eastAsia="仿宋_GB2312" w:cs="仿宋_GB2312"/>
          <w:color w:val="auto"/>
          <w:kern w:val="0"/>
          <w:sz w:val="24"/>
          <w:u w:val="single"/>
          <w:lang w:val="zh-CN"/>
        </w:rPr>
        <w:t xml:space="preserve">            （</w:t>
      </w:r>
      <w:r>
        <w:rPr>
          <w:rFonts w:hint="eastAsia" w:ascii="仿宋_GB2312" w:eastAsia="仿宋_GB2312" w:cs="仿宋_GB2312"/>
          <w:color w:val="auto"/>
          <w:kern w:val="0"/>
          <w:sz w:val="24"/>
          <w:lang w:val="zh-CN"/>
        </w:rPr>
        <w:t>¥元）。本项目采用以下勾选结算方式进行支付：</w:t>
      </w:r>
    </w:p>
    <w:p w14:paraId="16C9A2BB">
      <w:pPr>
        <w:shd w:val="clear" w:color="auto"/>
        <w:spacing w:after="0" w:line="360" w:lineRule="auto"/>
        <w:ind w:firstLine="480" w:firstLineChars="200"/>
        <w:rPr>
          <w:rFonts w:ascii="仿宋_GB2312" w:eastAsia="仿宋_GB2312" w:cs="仿宋_GB2312"/>
          <w:color w:val="auto"/>
          <w:kern w:val="0"/>
          <w:sz w:val="24"/>
          <w:u w:val="single"/>
        </w:rPr>
      </w:pPr>
      <w:r>
        <w:rPr>
          <w:rFonts w:hint="eastAsia" w:ascii="仿宋_GB2312" w:eastAsia="仿宋_GB2312" w:cs="仿宋_GB2312"/>
          <w:color w:val="auto"/>
          <w:kern w:val="0"/>
          <w:sz w:val="24"/>
          <w:lang w:val="zh-CN"/>
        </w:rPr>
        <w:t>□采用一次性支付方式，付款条件为：</w:t>
      </w:r>
    </w:p>
    <w:p w14:paraId="50749D00">
      <w:pPr>
        <w:shd w:val="clear" w:color="auto"/>
        <w:spacing w:after="0" w:line="360" w:lineRule="auto"/>
        <w:ind w:firstLine="480" w:firstLineChars="200"/>
        <w:rPr>
          <w:rFonts w:ascii="仿宋_GB2312" w:eastAsia="仿宋_GB2312" w:cs="仿宋_GB2312"/>
          <w:color w:val="auto"/>
          <w:kern w:val="0"/>
          <w:sz w:val="24"/>
        </w:rPr>
      </w:pPr>
      <w:r>
        <w:rPr>
          <w:rFonts w:hint="eastAsia" w:ascii="仿宋_GB2312" w:hAnsi="宋体" w:eastAsia="仿宋_GB2312"/>
          <w:color w:val="auto"/>
          <w:sz w:val="24"/>
        </w:rPr>
        <w:sym w:font="Wingdings 2" w:char="F052"/>
      </w:r>
      <w:r>
        <w:rPr>
          <w:rFonts w:hint="eastAsia" w:ascii="仿宋_GB2312" w:eastAsia="仿宋_GB2312" w:cs="仿宋_GB2312"/>
          <w:color w:val="auto"/>
          <w:kern w:val="0"/>
          <w:sz w:val="24"/>
          <w:lang w:val="zh-CN"/>
        </w:rPr>
        <w:t>采用分期付款方式，付款条件为</w:t>
      </w:r>
      <w:r>
        <w:rPr>
          <w:rFonts w:hint="eastAsia" w:ascii="仿宋_GB2312" w:eastAsia="仿宋_GB2312" w:cs="仿宋_GB2312"/>
          <w:color w:val="auto"/>
          <w:kern w:val="0"/>
          <w:sz w:val="24"/>
        </w:rPr>
        <w:t>：</w:t>
      </w:r>
    </w:p>
    <w:p w14:paraId="24B7E444">
      <w:pPr>
        <w:shd w:val="clear" w:color="auto"/>
        <w:spacing w:after="0" w:line="360" w:lineRule="auto"/>
        <w:ind w:firstLine="480" w:firstLineChars="200"/>
        <w:rPr>
          <w:rFonts w:ascii="仿宋_GB2312" w:eastAsia="仿宋_GB2312" w:cs="仿宋_GB2312"/>
          <w:color w:val="auto"/>
          <w:kern w:val="0"/>
          <w:sz w:val="24"/>
        </w:rPr>
      </w:pPr>
      <w:r>
        <w:rPr>
          <w:rFonts w:hint="eastAsia" w:ascii="仿宋_GB2312" w:eastAsia="仿宋_GB2312" w:cs="仿宋_GB2312"/>
          <w:color w:val="auto"/>
          <w:kern w:val="0"/>
          <w:sz w:val="24"/>
        </w:rPr>
        <w:t>甲方收到乙方等额合法有效的增值税发票后通过银行转账方式向乙方支付合同款：</w:t>
      </w:r>
    </w:p>
    <w:p w14:paraId="3DBCC152">
      <w:pPr>
        <w:shd w:val="clear" w:color="auto"/>
        <w:spacing w:after="0" w:line="360" w:lineRule="auto"/>
        <w:ind w:firstLine="480" w:firstLineChars="200"/>
        <w:rPr>
          <w:rFonts w:hint="eastAsia" w:ascii="仿宋_GB2312" w:hAnsi="楷体" w:eastAsia="仿宋_GB2312"/>
          <w:color w:val="auto"/>
          <w:sz w:val="24"/>
          <w:u w:val="single"/>
        </w:rPr>
      </w:pPr>
    </w:p>
    <w:p w14:paraId="0D513E9C">
      <w:pPr>
        <w:shd w:val="clear" w:color="auto"/>
        <w:spacing w:after="0" w:line="360" w:lineRule="auto"/>
        <w:ind w:firstLine="480" w:firstLineChars="200"/>
        <w:rPr>
          <w:rFonts w:hint="eastAsia" w:ascii="仿宋_GB2312" w:hAnsi="仿宋" w:eastAsia="仿宋_GB2312"/>
          <w:color w:val="auto"/>
          <w:sz w:val="24"/>
          <w:lang w:val="zh-CN"/>
        </w:rPr>
      </w:pPr>
      <w:r>
        <w:rPr>
          <w:rFonts w:hint="eastAsia" w:ascii="仿宋_GB2312" w:hAnsi="仿宋" w:eastAsia="仿宋_GB2312"/>
          <w:color w:val="auto"/>
          <w:sz w:val="24"/>
        </w:rPr>
        <w:t>甲方无故逾期支付服务费用的，按照每逾期一日支付欠付服务费额度的</w:t>
      </w:r>
      <w:r>
        <w:rPr>
          <w:rFonts w:hint="eastAsia" w:ascii="仿宋_GB2312" w:hAnsi="仿宋" w:eastAsia="仿宋_GB2312"/>
          <w:color w:val="auto"/>
          <w:sz w:val="24"/>
          <w:u w:val="single"/>
        </w:rPr>
        <w:t xml:space="preserve"> 万分之五 </w:t>
      </w:r>
      <w:r>
        <w:rPr>
          <w:rFonts w:hint="eastAsia" w:ascii="仿宋_GB2312" w:hAnsi="仿宋" w:eastAsia="仿宋_GB2312"/>
          <w:color w:val="auto"/>
          <w:sz w:val="24"/>
        </w:rPr>
        <w:t>承担违约责任，违约金上限按照《合同书》约定执行。</w:t>
      </w:r>
    </w:p>
    <w:p w14:paraId="00DB95A8">
      <w:pPr>
        <w:shd w:val="clear" w:color="auto"/>
        <w:spacing w:after="0" w:line="360" w:lineRule="auto"/>
        <w:ind w:firstLine="480" w:firstLineChars="200"/>
        <w:rPr>
          <w:rFonts w:hint="eastAsia" w:ascii="仿宋_GB2312" w:hAnsi="楷体" w:eastAsia="仿宋_GB2312"/>
          <w:b/>
          <w:color w:val="auto"/>
          <w:sz w:val="24"/>
        </w:rPr>
      </w:pPr>
      <w:r>
        <w:rPr>
          <w:rFonts w:hint="eastAsia" w:ascii="仿宋_GB2312" w:hAnsi="楷体" w:eastAsia="仿宋_GB2312"/>
          <w:color w:val="auto"/>
          <w:sz w:val="24"/>
        </w:rPr>
        <w:t>3.5</w:t>
      </w:r>
      <w:r>
        <w:rPr>
          <w:rFonts w:hint="eastAsia" w:ascii="仿宋_GB2312" w:hAnsi="楷体" w:eastAsia="仿宋_GB2312"/>
          <w:b/>
          <w:color w:val="auto"/>
          <w:sz w:val="24"/>
        </w:rPr>
        <w:t>标的物的风险负担</w:t>
      </w:r>
    </w:p>
    <w:p w14:paraId="0308FD3D">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标的物或者在途标的物或者交付给第一承运人后的标的物毁损、灭失的风险负担：</w:t>
      </w:r>
    </w:p>
    <w:p w14:paraId="0AE7D146">
      <w:pPr>
        <w:shd w:val="clear" w:color="auto"/>
        <w:spacing w:after="0" w:line="360" w:lineRule="auto"/>
        <w:ind w:firstLine="480" w:firstLineChars="200"/>
        <w:rPr>
          <w:rFonts w:hint="eastAsia" w:ascii="仿宋_GB2312" w:hAnsi="楷体" w:eastAsia="仿宋_GB2312"/>
          <w:color w:val="auto"/>
          <w:sz w:val="24"/>
          <w:u w:val="single"/>
        </w:rPr>
      </w:pPr>
      <w:r>
        <w:rPr>
          <w:rFonts w:hint="eastAsia" w:ascii="仿宋_GB2312" w:hAnsi="楷体" w:eastAsia="仿宋_GB2312"/>
          <w:color w:val="auto"/>
          <w:sz w:val="24"/>
          <w:u w:val="single"/>
        </w:rPr>
        <w:t xml:space="preserve">乙方                                                                       </w:t>
      </w:r>
    </w:p>
    <w:p w14:paraId="7A542DAC">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3.5.1受不可抗力影响的一方在不可抗力发生后，应在</w:t>
      </w:r>
      <w:r>
        <w:rPr>
          <w:rFonts w:hint="eastAsia" w:ascii="仿宋_GB2312" w:hAnsi="楷体" w:eastAsia="仿宋_GB2312"/>
          <w:color w:val="auto"/>
          <w:sz w:val="24"/>
          <w:u w:val="single"/>
        </w:rPr>
        <w:t xml:space="preserve"> 5个工作 </w:t>
      </w:r>
      <w:r>
        <w:rPr>
          <w:rFonts w:hint="eastAsia" w:ascii="仿宋_GB2312" w:hAnsi="楷体" w:eastAsia="仿宋_GB2312"/>
          <w:color w:val="auto"/>
          <w:sz w:val="24"/>
        </w:rPr>
        <w:t>日内以书面形式通知对方当事人，并将有关部门出具的证明文件送达对方当事人。</w:t>
      </w:r>
    </w:p>
    <w:p w14:paraId="0A691CBD">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3.5.2因不可抗力致使合同有变更必要的，双方当事人应在</w:t>
      </w:r>
      <w:r>
        <w:rPr>
          <w:rFonts w:hint="eastAsia" w:ascii="仿宋_GB2312" w:hAnsi="楷体" w:eastAsia="仿宋_GB2312"/>
          <w:color w:val="auto"/>
          <w:sz w:val="24"/>
          <w:u w:val="single"/>
        </w:rPr>
        <w:t xml:space="preserve"> 5个工作 </w:t>
      </w:r>
      <w:r>
        <w:rPr>
          <w:rFonts w:hint="eastAsia" w:ascii="仿宋_GB2312" w:hAnsi="楷体" w:eastAsia="仿宋_GB2312"/>
          <w:color w:val="auto"/>
          <w:sz w:val="24"/>
        </w:rPr>
        <w:t>日内以书面形式变更合同；</w:t>
      </w:r>
    </w:p>
    <w:p w14:paraId="7D8045C4">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3.5.3标的物交付前，乙方应对标的物的质量、数量等方面进行详细、全面的检验，并向甲方出具证明标的物符合合同约定的文件；标的物交付时，甲方在</w:t>
      </w:r>
      <w:r>
        <w:rPr>
          <w:rFonts w:ascii="仿宋_GB2312" w:hAnsi="楷体" w:eastAsia="仿宋_GB2312"/>
          <w:color w:val="auto"/>
          <w:sz w:val="24"/>
          <w:u w:val="single"/>
        </w:rPr>
        <w:t>5</w:t>
      </w:r>
      <w:r>
        <w:rPr>
          <w:rFonts w:hint="eastAsia" w:ascii="仿宋_GB2312" w:hAnsi="楷体" w:eastAsia="仿宋_GB2312"/>
          <w:color w:val="auto"/>
          <w:sz w:val="24"/>
          <w:u w:val="single"/>
        </w:rPr>
        <w:t xml:space="preserve">个工作 </w:t>
      </w:r>
      <w:r>
        <w:rPr>
          <w:rFonts w:hint="eastAsia" w:ascii="仿宋_GB2312" w:hAnsi="楷体" w:eastAsia="仿宋_GB2312"/>
          <w:color w:val="auto"/>
          <w:sz w:val="24"/>
        </w:rPr>
        <w:t>日内发起验收，并可依法邀请相关方参加，验收应出具验收书。</w:t>
      </w:r>
    </w:p>
    <w:p w14:paraId="3D015881">
      <w:pPr>
        <w:shd w:val="clear" w:color="auto"/>
        <w:spacing w:after="0" w:line="360" w:lineRule="auto"/>
        <w:ind w:firstLine="480" w:firstLineChars="200"/>
        <w:rPr>
          <w:rFonts w:hint="eastAsia" w:ascii="仿宋_GB2312" w:hAnsi="楷体" w:eastAsia="仿宋_GB2312"/>
          <w:color w:val="auto"/>
          <w:sz w:val="24"/>
        </w:rPr>
      </w:pPr>
      <w:r>
        <w:rPr>
          <w:rFonts w:hint="eastAsia" w:ascii="仿宋_GB2312" w:hAnsi="楷体" w:eastAsia="仿宋_GB2312"/>
          <w:color w:val="auto"/>
          <w:sz w:val="24"/>
        </w:rPr>
        <w:t>3.5.4 检验和验收标准、程序等具体内容以及前述验收书的效力：</w:t>
      </w:r>
    </w:p>
    <w:p w14:paraId="77AD20B4">
      <w:pPr>
        <w:shd w:val="clear" w:color="auto"/>
        <w:spacing w:after="0" w:line="360" w:lineRule="auto"/>
        <w:ind w:firstLine="480" w:firstLineChars="200"/>
        <w:rPr>
          <w:rFonts w:hint="eastAsia" w:ascii="仿宋_GB2312" w:hAnsi="楷体" w:eastAsia="仿宋_GB2312"/>
          <w:color w:val="auto"/>
          <w:sz w:val="24"/>
          <w:u w:val="single"/>
        </w:rPr>
      </w:pPr>
    </w:p>
    <w:p w14:paraId="47CCA369">
      <w:pPr>
        <w:shd w:val="clear" w:color="auto"/>
        <w:spacing w:after="0" w:line="360" w:lineRule="auto"/>
        <w:ind w:firstLine="480" w:firstLineChars="200"/>
        <w:rPr>
          <w:rFonts w:hint="eastAsia" w:ascii="仿宋_GB2312" w:hAnsi="楷体" w:eastAsia="仿宋_GB2312"/>
          <w:color w:val="auto"/>
          <w:sz w:val="24"/>
          <w:u w:val="single"/>
        </w:rPr>
      </w:pPr>
      <w:r>
        <w:rPr>
          <w:rFonts w:hint="eastAsia" w:ascii="仿宋_GB2312" w:hAnsi="楷体" w:eastAsia="仿宋_GB2312"/>
          <w:color w:val="auto"/>
          <w:sz w:val="24"/>
        </w:rPr>
        <w:t>3.5.5 其他：</w:t>
      </w:r>
    </w:p>
    <w:p w14:paraId="10A5BD1A">
      <w:pPr>
        <w:shd w:val="clear" w:color="auto"/>
        <w:spacing w:after="0" w:line="360" w:lineRule="auto"/>
        <w:ind w:firstLine="480" w:firstLineChars="200"/>
        <w:rPr>
          <w:rFonts w:hint="eastAsia" w:ascii="仿宋_GB2312" w:hAnsi="仿宋" w:eastAsia="仿宋_GB2312" w:cs="仿宋"/>
          <w:b/>
          <w:color w:val="auto"/>
          <w:sz w:val="24"/>
        </w:rPr>
      </w:pPr>
      <w:r>
        <w:rPr>
          <w:rFonts w:hint="eastAsia" w:ascii="仿宋_GB2312" w:hAnsi="楷体" w:eastAsia="仿宋_GB2312"/>
          <w:color w:val="auto"/>
          <w:sz w:val="24"/>
        </w:rPr>
        <w:t>3.6</w:t>
      </w:r>
      <w:r>
        <w:rPr>
          <w:rFonts w:hint="eastAsia" w:ascii="仿宋_GB2312" w:hAnsi="仿宋" w:eastAsia="仿宋_GB2312" w:cs="仿宋"/>
          <w:b/>
          <w:color w:val="auto"/>
          <w:sz w:val="24"/>
        </w:rPr>
        <w:t>项目验收：</w:t>
      </w:r>
    </w:p>
    <w:p w14:paraId="41544CA3">
      <w:pPr>
        <w:shd w:val="clear" w:color="auto"/>
        <w:tabs>
          <w:tab w:val="left" w:pos="904"/>
        </w:tabs>
        <w:snapToGrid w:val="0"/>
        <w:spacing w:after="0" w:line="360" w:lineRule="auto"/>
        <w:ind w:firstLine="480" w:firstLineChars="200"/>
        <w:jc w:val="left"/>
        <w:rPr>
          <w:rFonts w:hint="eastAsia" w:ascii="仿宋_GB2312" w:hAnsi="仿宋" w:eastAsia="仿宋_GB2312" w:cs="仿宋"/>
          <w:color w:val="auto"/>
          <w:kern w:val="0"/>
          <w:sz w:val="24"/>
        </w:rPr>
      </w:pPr>
      <w:r>
        <w:rPr>
          <w:rFonts w:hint="eastAsia" w:ascii="仿宋_GB2312" w:hAnsi="仿宋" w:eastAsia="仿宋_GB2312" w:cs="仿宋"/>
          <w:color w:val="auto"/>
          <w:kern w:val="0"/>
          <w:sz w:val="24"/>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5A0CD9E9">
      <w:pPr>
        <w:shd w:val="clear" w:color="auto"/>
        <w:tabs>
          <w:tab w:val="left" w:pos="904"/>
        </w:tabs>
        <w:snapToGrid w:val="0"/>
        <w:spacing w:after="0" w:line="360" w:lineRule="auto"/>
        <w:ind w:firstLine="480" w:firstLineChars="200"/>
        <w:jc w:val="left"/>
        <w:rPr>
          <w:rFonts w:hint="eastAsia" w:ascii="仿宋_GB2312" w:hAnsi="仿宋" w:eastAsia="仿宋_GB2312" w:cs="仿宋"/>
          <w:color w:val="auto"/>
          <w:kern w:val="0"/>
          <w:sz w:val="24"/>
        </w:rPr>
      </w:pPr>
      <w:r>
        <w:rPr>
          <w:rFonts w:hint="eastAsia" w:ascii="仿宋_GB2312" w:hAnsi="仿宋" w:eastAsia="仿宋_GB2312" w:cs="仿宋"/>
          <w:color w:val="auto"/>
          <w:kern w:val="0"/>
          <w:sz w:val="24"/>
        </w:rPr>
        <w:t>3.6.2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3A10B189">
      <w:pPr>
        <w:shd w:val="clear" w:color="auto"/>
        <w:tabs>
          <w:tab w:val="left" w:pos="904"/>
        </w:tabs>
        <w:snapToGrid w:val="0"/>
        <w:spacing w:after="0" w:line="360" w:lineRule="auto"/>
        <w:ind w:firstLine="480" w:firstLineChars="200"/>
        <w:jc w:val="left"/>
        <w:rPr>
          <w:rFonts w:hint="eastAsia" w:ascii="仿宋_GB2312" w:hAnsi="仿宋" w:eastAsia="仿宋_GB2312" w:cs="仿宋"/>
          <w:color w:val="auto"/>
          <w:kern w:val="0"/>
          <w:sz w:val="24"/>
        </w:rPr>
      </w:pPr>
      <w:r>
        <w:rPr>
          <w:rFonts w:hint="eastAsia" w:ascii="仿宋_GB2312" w:hAnsi="仿宋" w:eastAsia="仿宋_GB2312" w:cs="仿宋"/>
          <w:color w:val="auto"/>
          <w:kern w:val="0"/>
          <w:sz w:val="24"/>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2D77B235">
      <w:pPr>
        <w:shd w:val="clear" w:color="auto"/>
        <w:tabs>
          <w:tab w:val="left" w:pos="904"/>
        </w:tabs>
        <w:snapToGrid w:val="0"/>
        <w:spacing w:after="0" w:line="360" w:lineRule="auto"/>
        <w:ind w:firstLine="480" w:firstLineChars="200"/>
        <w:jc w:val="left"/>
        <w:rPr>
          <w:rFonts w:hint="eastAsia" w:ascii="仿宋_GB2312" w:hAnsi="仿宋" w:eastAsia="仿宋_GB2312" w:cs="仿宋"/>
          <w:color w:val="auto"/>
          <w:kern w:val="0"/>
          <w:sz w:val="24"/>
        </w:rPr>
      </w:pPr>
      <w:r>
        <w:rPr>
          <w:rFonts w:hint="eastAsia" w:ascii="仿宋_GB2312" w:hAnsi="仿宋" w:eastAsia="仿宋_GB2312" w:cs="仿宋"/>
          <w:color w:val="auto"/>
          <w:kern w:val="0"/>
          <w:sz w:val="24"/>
        </w:rPr>
        <w:t>3.6.4验收产生的费用由乙方承担。</w:t>
      </w:r>
    </w:p>
    <w:p w14:paraId="63FC6222">
      <w:pPr>
        <w:shd w:val="clear" w:color="auto"/>
        <w:tabs>
          <w:tab w:val="left" w:pos="904"/>
        </w:tabs>
        <w:snapToGrid w:val="0"/>
        <w:spacing w:after="0" w:line="360" w:lineRule="auto"/>
        <w:ind w:firstLine="480" w:firstLineChars="200"/>
        <w:jc w:val="left"/>
        <w:rPr>
          <w:rFonts w:hint="eastAsia" w:ascii="仿宋_GB2312" w:hAnsi="仿宋" w:eastAsia="仿宋_GB2312" w:cs="仿宋"/>
          <w:color w:val="auto"/>
          <w:kern w:val="0"/>
          <w:sz w:val="24"/>
        </w:rPr>
      </w:pPr>
      <w:r>
        <w:rPr>
          <w:rFonts w:hint="eastAsia" w:ascii="仿宋_GB2312" w:hAnsi="仿宋" w:eastAsia="仿宋_GB2312" w:cs="仿宋"/>
          <w:color w:val="auto"/>
          <w:kern w:val="0"/>
          <w:sz w:val="24"/>
        </w:rPr>
        <w:t>3.6.5验收内容及资料要求：</w:t>
      </w:r>
    </w:p>
    <w:p w14:paraId="644DAC1C">
      <w:pPr>
        <w:shd w:val="clear" w:color="auto"/>
        <w:tabs>
          <w:tab w:val="left" w:pos="904"/>
        </w:tabs>
        <w:snapToGrid w:val="0"/>
        <w:spacing w:after="0" w:line="360" w:lineRule="auto"/>
        <w:ind w:firstLine="480" w:firstLineChars="200"/>
        <w:jc w:val="left"/>
        <w:rPr>
          <w:rFonts w:hint="eastAsia" w:ascii="仿宋_GB2312" w:hAnsi="仿宋" w:eastAsia="仿宋_GB2312" w:cs="仿宋"/>
          <w:color w:val="auto"/>
          <w:kern w:val="0"/>
          <w:sz w:val="24"/>
        </w:rPr>
      </w:pPr>
      <w:r>
        <w:rPr>
          <w:rFonts w:hint="eastAsia" w:ascii="仿宋_GB2312" w:hAnsi="仿宋" w:eastAsia="仿宋_GB2312" w:cs="仿宋"/>
          <w:color w:val="auto"/>
          <w:kern w:val="0"/>
          <w:sz w:val="24"/>
        </w:rPr>
        <w:t>根据采购文件确定的技术指标或者服务要求确定验收指标和标准。未进行相应约定的，应当符合国家强制性规定、政策要求、安全标准、行业或企业有关标准等。</w:t>
      </w:r>
    </w:p>
    <w:p w14:paraId="12D08E62">
      <w:pPr>
        <w:shd w:val="clear" w:color="auto"/>
        <w:tabs>
          <w:tab w:val="left" w:pos="904"/>
        </w:tabs>
        <w:snapToGrid w:val="0"/>
        <w:spacing w:after="0" w:line="360" w:lineRule="auto"/>
        <w:ind w:firstLine="480" w:firstLineChars="200"/>
        <w:jc w:val="left"/>
        <w:rPr>
          <w:rFonts w:hint="eastAsia" w:ascii="仿宋_GB2312" w:hAnsi="仿宋" w:eastAsia="仿宋_GB2312" w:cs="仿宋"/>
          <w:color w:val="auto"/>
          <w:sz w:val="24"/>
        </w:rPr>
      </w:pPr>
      <w:r>
        <w:rPr>
          <w:rFonts w:hint="eastAsia" w:ascii="仿宋_GB2312" w:hAnsi="仿宋" w:eastAsia="仿宋_GB2312" w:cs="仿宋"/>
          <w:color w:val="auto"/>
          <w:kern w:val="0"/>
          <w:sz w:val="24"/>
        </w:rPr>
        <w:t>3.6.6</w:t>
      </w:r>
      <w:r>
        <w:rPr>
          <w:rFonts w:hint="eastAsia" w:ascii="仿宋_GB2312" w:hAnsi="仿宋" w:eastAsia="仿宋_GB2312" w:cs="仿宋"/>
          <w:color w:val="auto"/>
          <w:sz w:val="24"/>
        </w:rPr>
        <w:t>验收内容</w:t>
      </w:r>
    </w:p>
    <w:tbl>
      <w:tblPr>
        <w:tblStyle w:val="34"/>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2"/>
        <w:gridCol w:w="2550"/>
        <w:gridCol w:w="6202"/>
      </w:tblGrid>
      <w:tr w14:paraId="60941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2" w:type="dxa"/>
            <w:tcBorders>
              <w:top w:val="single" w:color="auto" w:sz="4" w:space="0"/>
              <w:left w:val="single" w:color="auto" w:sz="4" w:space="0"/>
              <w:bottom w:val="single" w:color="auto" w:sz="4" w:space="0"/>
              <w:right w:val="single" w:color="auto" w:sz="4" w:space="0"/>
            </w:tcBorders>
            <w:vAlign w:val="center"/>
          </w:tcPr>
          <w:p w14:paraId="65F301C4">
            <w:pPr>
              <w:widowControl/>
              <w:shd w:val="clear" w:color="auto"/>
              <w:spacing w:after="0" w:line="360" w:lineRule="auto"/>
              <w:jc w:val="center"/>
              <w:rPr>
                <w:rFonts w:hint="eastAsia" w:ascii="仿宋_GB2312" w:hAnsi="仿宋" w:eastAsia="仿宋_GB2312" w:cs="仿宋"/>
                <w:bCs/>
                <w:color w:val="auto"/>
                <w:kern w:val="0"/>
                <w:sz w:val="24"/>
              </w:rPr>
            </w:pPr>
            <w:r>
              <w:rPr>
                <w:rFonts w:hint="eastAsia" w:ascii="仿宋_GB2312" w:hAnsi="仿宋" w:eastAsia="仿宋_GB2312" w:cs="仿宋"/>
                <w:bCs/>
                <w:color w:val="auto"/>
                <w:kern w:val="0"/>
                <w:sz w:val="24"/>
              </w:rPr>
              <w:t>序号</w:t>
            </w:r>
          </w:p>
        </w:tc>
        <w:tc>
          <w:tcPr>
            <w:tcW w:w="2550" w:type="dxa"/>
            <w:tcBorders>
              <w:top w:val="single" w:color="auto" w:sz="4" w:space="0"/>
              <w:left w:val="single" w:color="auto" w:sz="4" w:space="0"/>
              <w:bottom w:val="single" w:color="auto" w:sz="4" w:space="0"/>
              <w:right w:val="single" w:color="auto" w:sz="4" w:space="0"/>
            </w:tcBorders>
            <w:vAlign w:val="center"/>
          </w:tcPr>
          <w:p w14:paraId="3697B6F0">
            <w:pPr>
              <w:widowControl/>
              <w:shd w:val="clear" w:color="auto"/>
              <w:spacing w:after="0" w:line="360" w:lineRule="auto"/>
              <w:jc w:val="center"/>
              <w:rPr>
                <w:rFonts w:hint="eastAsia" w:ascii="仿宋_GB2312" w:hAnsi="仿宋" w:eastAsia="仿宋_GB2312" w:cs="仿宋"/>
                <w:bCs/>
                <w:color w:val="auto"/>
                <w:kern w:val="0"/>
                <w:sz w:val="24"/>
              </w:rPr>
            </w:pPr>
            <w:r>
              <w:rPr>
                <w:rFonts w:hint="eastAsia" w:ascii="仿宋_GB2312" w:hAnsi="仿宋" w:eastAsia="仿宋_GB2312" w:cs="仿宋"/>
                <w:bCs/>
                <w:color w:val="auto"/>
                <w:kern w:val="0"/>
                <w:sz w:val="24"/>
              </w:rPr>
              <w:t>验收内容</w:t>
            </w:r>
          </w:p>
        </w:tc>
        <w:tc>
          <w:tcPr>
            <w:tcW w:w="6202" w:type="dxa"/>
            <w:tcBorders>
              <w:top w:val="single" w:color="auto" w:sz="4" w:space="0"/>
              <w:left w:val="single" w:color="auto" w:sz="4" w:space="0"/>
              <w:bottom w:val="single" w:color="auto" w:sz="4" w:space="0"/>
              <w:right w:val="single" w:color="auto" w:sz="4" w:space="0"/>
            </w:tcBorders>
            <w:vAlign w:val="center"/>
          </w:tcPr>
          <w:p w14:paraId="7551DCE4">
            <w:pPr>
              <w:widowControl/>
              <w:shd w:val="clear" w:color="auto"/>
              <w:spacing w:after="0" w:line="360" w:lineRule="auto"/>
              <w:jc w:val="center"/>
              <w:rPr>
                <w:rFonts w:hint="eastAsia" w:ascii="仿宋_GB2312" w:hAnsi="仿宋" w:eastAsia="仿宋_GB2312" w:cs="仿宋"/>
                <w:bCs/>
                <w:color w:val="auto"/>
                <w:kern w:val="0"/>
                <w:sz w:val="24"/>
              </w:rPr>
            </w:pPr>
            <w:r>
              <w:rPr>
                <w:rFonts w:hint="eastAsia" w:ascii="仿宋_GB2312" w:hAnsi="仿宋" w:eastAsia="仿宋_GB2312" w:cs="仿宋"/>
                <w:bCs/>
                <w:color w:val="auto"/>
                <w:kern w:val="0"/>
                <w:sz w:val="24"/>
              </w:rPr>
              <w:t>验收标准</w:t>
            </w:r>
          </w:p>
        </w:tc>
      </w:tr>
      <w:tr w14:paraId="72D62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2" w:type="dxa"/>
            <w:tcBorders>
              <w:top w:val="single" w:color="auto" w:sz="4" w:space="0"/>
              <w:left w:val="single" w:color="auto" w:sz="4" w:space="0"/>
              <w:bottom w:val="single" w:color="auto" w:sz="4" w:space="0"/>
              <w:right w:val="single" w:color="auto" w:sz="4" w:space="0"/>
            </w:tcBorders>
            <w:vAlign w:val="center"/>
          </w:tcPr>
          <w:p w14:paraId="2B4A4AD5">
            <w:pPr>
              <w:widowControl/>
              <w:shd w:val="clear" w:color="auto"/>
              <w:spacing w:after="0" w:line="360" w:lineRule="auto"/>
              <w:jc w:val="center"/>
              <w:rPr>
                <w:rFonts w:hint="eastAsia" w:ascii="仿宋_GB2312" w:hAnsi="仿宋" w:eastAsia="仿宋_GB2312" w:cs="仿宋"/>
                <w:bCs/>
                <w:color w:val="auto"/>
                <w:kern w:val="0"/>
                <w:sz w:val="24"/>
              </w:rPr>
            </w:pPr>
            <w:r>
              <w:rPr>
                <w:rFonts w:hint="eastAsia" w:ascii="仿宋_GB2312" w:hAnsi="仿宋" w:eastAsia="仿宋_GB2312" w:cs="仿宋"/>
                <w:bCs/>
                <w:color w:val="auto"/>
                <w:kern w:val="0"/>
                <w:sz w:val="24"/>
              </w:rPr>
              <w:t>1</w:t>
            </w:r>
          </w:p>
        </w:tc>
        <w:tc>
          <w:tcPr>
            <w:tcW w:w="2550" w:type="dxa"/>
            <w:tcBorders>
              <w:top w:val="single" w:color="auto" w:sz="4" w:space="0"/>
              <w:left w:val="single" w:color="auto" w:sz="4" w:space="0"/>
              <w:bottom w:val="single" w:color="auto" w:sz="4" w:space="0"/>
              <w:right w:val="single" w:color="auto" w:sz="4" w:space="0"/>
            </w:tcBorders>
            <w:vAlign w:val="center"/>
          </w:tcPr>
          <w:p w14:paraId="5C258DAA">
            <w:pPr>
              <w:widowControl/>
              <w:shd w:val="clear" w:color="auto"/>
              <w:spacing w:after="0" w:line="360" w:lineRule="auto"/>
              <w:rPr>
                <w:rFonts w:hint="eastAsia" w:ascii="仿宋_GB2312" w:hAnsi="仿宋" w:eastAsia="仿宋_GB2312" w:cs="仿宋"/>
                <w:bCs/>
                <w:color w:val="auto"/>
                <w:kern w:val="0"/>
                <w:sz w:val="24"/>
              </w:rPr>
            </w:pPr>
            <w:r>
              <w:rPr>
                <w:rFonts w:hint="eastAsia" w:ascii="仿宋_GB2312" w:hAnsi="仿宋" w:eastAsia="仿宋_GB2312" w:cs="仿宋"/>
                <w:bCs/>
                <w:color w:val="auto"/>
                <w:kern w:val="0"/>
                <w:sz w:val="24"/>
              </w:rPr>
              <w:t>交付标的物数量</w:t>
            </w:r>
          </w:p>
        </w:tc>
        <w:tc>
          <w:tcPr>
            <w:tcW w:w="6202" w:type="dxa"/>
            <w:tcBorders>
              <w:top w:val="single" w:color="auto" w:sz="4" w:space="0"/>
              <w:left w:val="single" w:color="auto" w:sz="4" w:space="0"/>
              <w:bottom w:val="single" w:color="auto" w:sz="4" w:space="0"/>
              <w:right w:val="single" w:color="auto" w:sz="4" w:space="0"/>
            </w:tcBorders>
            <w:vAlign w:val="center"/>
          </w:tcPr>
          <w:p w14:paraId="27B8AD1E">
            <w:pPr>
              <w:widowControl/>
              <w:shd w:val="clear" w:color="auto"/>
              <w:spacing w:after="0" w:line="360" w:lineRule="auto"/>
              <w:rPr>
                <w:rFonts w:hint="eastAsia" w:ascii="仿宋_GB2312" w:hAnsi="仿宋" w:eastAsia="仿宋_GB2312" w:cs="仿宋"/>
                <w:color w:val="auto"/>
                <w:kern w:val="0"/>
                <w:sz w:val="24"/>
              </w:rPr>
            </w:pPr>
            <w:r>
              <w:rPr>
                <w:rFonts w:hint="eastAsia" w:ascii="仿宋_GB2312" w:hAnsi="仿宋" w:eastAsia="仿宋_GB2312" w:cs="仿宋"/>
                <w:color w:val="auto"/>
                <w:kern w:val="0"/>
                <w:sz w:val="24"/>
              </w:rPr>
              <w:t>按项目采购文件要求和投标（响应）文件执行。</w:t>
            </w:r>
          </w:p>
        </w:tc>
      </w:tr>
      <w:tr w14:paraId="3F185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2" w:type="dxa"/>
            <w:tcBorders>
              <w:top w:val="single" w:color="auto" w:sz="4" w:space="0"/>
              <w:left w:val="single" w:color="auto" w:sz="4" w:space="0"/>
              <w:bottom w:val="single" w:color="auto" w:sz="4" w:space="0"/>
              <w:right w:val="single" w:color="auto" w:sz="4" w:space="0"/>
            </w:tcBorders>
            <w:vAlign w:val="center"/>
          </w:tcPr>
          <w:p w14:paraId="1C0E6A8E">
            <w:pPr>
              <w:widowControl/>
              <w:shd w:val="clear" w:color="auto"/>
              <w:spacing w:after="0" w:line="360" w:lineRule="auto"/>
              <w:jc w:val="center"/>
              <w:rPr>
                <w:rFonts w:hint="eastAsia" w:ascii="仿宋_GB2312" w:hAnsi="仿宋" w:eastAsia="仿宋_GB2312" w:cs="仿宋"/>
                <w:bCs/>
                <w:color w:val="auto"/>
                <w:kern w:val="0"/>
                <w:sz w:val="24"/>
              </w:rPr>
            </w:pPr>
            <w:r>
              <w:rPr>
                <w:rFonts w:hint="eastAsia" w:ascii="仿宋_GB2312" w:hAnsi="仿宋" w:eastAsia="仿宋_GB2312" w:cs="仿宋"/>
                <w:bCs/>
                <w:color w:val="auto"/>
                <w:kern w:val="0"/>
                <w:sz w:val="24"/>
              </w:rPr>
              <w:t>2</w:t>
            </w:r>
          </w:p>
        </w:tc>
        <w:tc>
          <w:tcPr>
            <w:tcW w:w="2550" w:type="dxa"/>
            <w:tcBorders>
              <w:top w:val="single" w:color="auto" w:sz="4" w:space="0"/>
              <w:left w:val="single" w:color="auto" w:sz="4" w:space="0"/>
              <w:bottom w:val="single" w:color="auto" w:sz="4" w:space="0"/>
              <w:right w:val="single" w:color="auto" w:sz="4" w:space="0"/>
            </w:tcBorders>
            <w:vAlign w:val="center"/>
          </w:tcPr>
          <w:p w14:paraId="701A7AA9">
            <w:pPr>
              <w:widowControl/>
              <w:shd w:val="clear" w:color="auto"/>
              <w:spacing w:after="0" w:line="360" w:lineRule="auto"/>
              <w:rPr>
                <w:rFonts w:hint="eastAsia" w:ascii="仿宋_GB2312" w:hAnsi="仿宋" w:eastAsia="仿宋_GB2312" w:cs="仿宋"/>
                <w:bCs/>
                <w:color w:val="auto"/>
                <w:kern w:val="0"/>
                <w:sz w:val="24"/>
              </w:rPr>
            </w:pPr>
            <w:r>
              <w:rPr>
                <w:rFonts w:hint="eastAsia" w:ascii="仿宋_GB2312" w:hAnsi="仿宋" w:eastAsia="仿宋_GB2312" w:cs="仿宋"/>
                <w:bCs/>
                <w:color w:val="auto"/>
                <w:kern w:val="0"/>
                <w:sz w:val="24"/>
              </w:rPr>
              <w:t>交付标的物质量</w:t>
            </w:r>
          </w:p>
        </w:tc>
        <w:tc>
          <w:tcPr>
            <w:tcW w:w="6202" w:type="dxa"/>
            <w:tcBorders>
              <w:top w:val="single" w:color="auto" w:sz="4" w:space="0"/>
              <w:left w:val="single" w:color="auto" w:sz="4" w:space="0"/>
              <w:bottom w:val="single" w:color="auto" w:sz="4" w:space="0"/>
              <w:right w:val="single" w:color="auto" w:sz="4" w:space="0"/>
            </w:tcBorders>
            <w:vAlign w:val="center"/>
          </w:tcPr>
          <w:p w14:paraId="42E0A49F">
            <w:pPr>
              <w:widowControl/>
              <w:shd w:val="clear" w:color="auto"/>
              <w:spacing w:after="0" w:line="360" w:lineRule="auto"/>
              <w:rPr>
                <w:rFonts w:hint="eastAsia" w:ascii="仿宋_GB2312" w:hAnsi="仿宋" w:eastAsia="仿宋_GB2312" w:cs="仿宋"/>
                <w:color w:val="auto"/>
                <w:kern w:val="0"/>
                <w:sz w:val="24"/>
              </w:rPr>
            </w:pPr>
            <w:r>
              <w:rPr>
                <w:rFonts w:hint="eastAsia" w:ascii="仿宋_GB2312" w:hAnsi="仿宋" w:eastAsia="仿宋_GB2312" w:cs="仿宋"/>
                <w:color w:val="auto"/>
                <w:kern w:val="0"/>
                <w:sz w:val="24"/>
              </w:rPr>
              <w:t>按项目采购文件要求和投标（响应）文件执行。</w:t>
            </w:r>
          </w:p>
        </w:tc>
      </w:tr>
      <w:tr w14:paraId="07FFE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2" w:type="dxa"/>
            <w:tcBorders>
              <w:top w:val="single" w:color="auto" w:sz="4" w:space="0"/>
              <w:left w:val="single" w:color="auto" w:sz="4" w:space="0"/>
              <w:bottom w:val="single" w:color="auto" w:sz="4" w:space="0"/>
              <w:right w:val="single" w:color="auto" w:sz="4" w:space="0"/>
            </w:tcBorders>
            <w:vAlign w:val="center"/>
          </w:tcPr>
          <w:p w14:paraId="2311E62B">
            <w:pPr>
              <w:widowControl/>
              <w:shd w:val="clear" w:color="auto"/>
              <w:spacing w:after="0" w:line="360" w:lineRule="auto"/>
              <w:jc w:val="center"/>
              <w:rPr>
                <w:rFonts w:hint="eastAsia" w:ascii="仿宋_GB2312" w:hAnsi="仿宋" w:eastAsia="仿宋_GB2312" w:cs="仿宋"/>
                <w:bCs/>
                <w:color w:val="auto"/>
                <w:kern w:val="0"/>
                <w:sz w:val="24"/>
              </w:rPr>
            </w:pPr>
            <w:r>
              <w:rPr>
                <w:rFonts w:hint="eastAsia" w:ascii="仿宋_GB2312" w:hAnsi="仿宋" w:eastAsia="仿宋_GB2312" w:cs="仿宋"/>
                <w:bCs/>
                <w:color w:val="auto"/>
                <w:kern w:val="0"/>
                <w:sz w:val="24"/>
              </w:rPr>
              <w:t>3</w:t>
            </w:r>
          </w:p>
        </w:tc>
        <w:tc>
          <w:tcPr>
            <w:tcW w:w="2550" w:type="dxa"/>
            <w:tcBorders>
              <w:top w:val="single" w:color="auto" w:sz="4" w:space="0"/>
              <w:left w:val="single" w:color="auto" w:sz="4" w:space="0"/>
              <w:bottom w:val="single" w:color="auto" w:sz="4" w:space="0"/>
              <w:right w:val="single" w:color="auto" w:sz="4" w:space="0"/>
            </w:tcBorders>
            <w:vAlign w:val="center"/>
          </w:tcPr>
          <w:p w14:paraId="00B7C0BD">
            <w:pPr>
              <w:shd w:val="clear" w:color="auto"/>
              <w:spacing w:after="0" w:line="360" w:lineRule="auto"/>
              <w:rPr>
                <w:rFonts w:hint="eastAsia" w:ascii="仿宋_GB2312" w:hAnsi="仿宋" w:eastAsia="仿宋_GB2312" w:cs="仿宋"/>
                <w:bCs/>
                <w:color w:val="auto"/>
                <w:kern w:val="0"/>
                <w:sz w:val="24"/>
              </w:rPr>
            </w:pPr>
            <w:r>
              <w:rPr>
                <w:rFonts w:hint="eastAsia" w:ascii="仿宋_GB2312" w:hAnsi="仿宋" w:eastAsia="仿宋_GB2312" w:cs="仿宋"/>
                <w:bCs/>
                <w:color w:val="auto"/>
                <w:kern w:val="0"/>
                <w:sz w:val="24"/>
              </w:rPr>
              <w:t xml:space="preserve">交付标的物技术、性能指标 </w:t>
            </w:r>
          </w:p>
        </w:tc>
        <w:tc>
          <w:tcPr>
            <w:tcW w:w="6202" w:type="dxa"/>
            <w:tcBorders>
              <w:top w:val="single" w:color="auto" w:sz="4" w:space="0"/>
              <w:left w:val="single" w:color="auto" w:sz="4" w:space="0"/>
              <w:bottom w:val="single" w:color="auto" w:sz="4" w:space="0"/>
              <w:right w:val="single" w:color="auto" w:sz="4" w:space="0"/>
            </w:tcBorders>
            <w:vAlign w:val="center"/>
          </w:tcPr>
          <w:p w14:paraId="2469C038">
            <w:pPr>
              <w:shd w:val="clear" w:color="auto"/>
              <w:spacing w:after="0" w:line="360" w:lineRule="auto"/>
              <w:jc w:val="left"/>
              <w:rPr>
                <w:rFonts w:hint="eastAsia" w:ascii="仿宋_GB2312" w:hAnsi="仿宋" w:eastAsia="仿宋_GB2312" w:cs="仿宋"/>
                <w:color w:val="auto"/>
                <w:sz w:val="24"/>
                <w:lang w:val="zh-CN"/>
              </w:rPr>
            </w:pPr>
            <w:r>
              <w:rPr>
                <w:rFonts w:hint="eastAsia" w:ascii="仿宋_GB2312" w:hAnsi="仿宋" w:eastAsia="仿宋_GB2312" w:cs="仿宋"/>
                <w:color w:val="auto"/>
                <w:kern w:val="0"/>
                <w:sz w:val="24"/>
                <w:lang w:val="zh-CN"/>
              </w:rPr>
              <w:t>按项目采购文件要求和投标（响应）文件执行。</w:t>
            </w:r>
          </w:p>
        </w:tc>
      </w:tr>
      <w:tr w14:paraId="324B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2" w:type="dxa"/>
            <w:tcBorders>
              <w:top w:val="single" w:color="auto" w:sz="4" w:space="0"/>
              <w:left w:val="single" w:color="auto" w:sz="4" w:space="0"/>
              <w:bottom w:val="single" w:color="auto" w:sz="4" w:space="0"/>
              <w:right w:val="single" w:color="auto" w:sz="4" w:space="0"/>
            </w:tcBorders>
            <w:vAlign w:val="center"/>
          </w:tcPr>
          <w:p w14:paraId="7F8B537D">
            <w:pPr>
              <w:widowControl/>
              <w:shd w:val="clear" w:color="auto"/>
              <w:spacing w:after="0" w:line="360" w:lineRule="auto"/>
              <w:jc w:val="center"/>
              <w:rPr>
                <w:rFonts w:hint="eastAsia" w:ascii="仿宋_GB2312" w:hAnsi="仿宋" w:eastAsia="仿宋_GB2312" w:cs="仿宋"/>
                <w:color w:val="auto"/>
                <w:kern w:val="0"/>
                <w:sz w:val="24"/>
              </w:rPr>
            </w:pPr>
            <w:r>
              <w:rPr>
                <w:rFonts w:hint="eastAsia" w:ascii="仿宋_GB2312" w:hAnsi="仿宋" w:eastAsia="仿宋_GB2312" w:cs="仿宋"/>
                <w:color w:val="auto"/>
                <w:kern w:val="0"/>
                <w:sz w:val="24"/>
              </w:rPr>
              <w:t>4</w:t>
            </w:r>
          </w:p>
        </w:tc>
        <w:tc>
          <w:tcPr>
            <w:tcW w:w="2550" w:type="dxa"/>
            <w:tcBorders>
              <w:top w:val="single" w:color="auto" w:sz="4" w:space="0"/>
              <w:left w:val="single" w:color="auto" w:sz="4" w:space="0"/>
              <w:bottom w:val="single" w:color="auto" w:sz="4" w:space="0"/>
              <w:right w:val="single" w:color="auto" w:sz="4" w:space="0"/>
            </w:tcBorders>
            <w:vAlign w:val="center"/>
          </w:tcPr>
          <w:p w14:paraId="1F0EEE6A">
            <w:pPr>
              <w:shd w:val="clear" w:color="auto"/>
              <w:spacing w:after="0" w:line="360" w:lineRule="auto"/>
              <w:rPr>
                <w:rFonts w:hint="eastAsia" w:ascii="仿宋_GB2312" w:hAnsi="仿宋" w:eastAsia="仿宋_GB2312" w:cs="仿宋"/>
                <w:color w:val="auto"/>
                <w:sz w:val="24"/>
              </w:rPr>
            </w:pPr>
            <w:r>
              <w:rPr>
                <w:rFonts w:hint="eastAsia" w:ascii="仿宋_GB2312" w:hAnsi="仿宋" w:eastAsia="仿宋_GB2312" w:cs="仿宋"/>
                <w:color w:val="auto"/>
                <w:sz w:val="24"/>
              </w:rPr>
              <w:t>售后服务承诺</w:t>
            </w:r>
          </w:p>
        </w:tc>
        <w:tc>
          <w:tcPr>
            <w:tcW w:w="6202" w:type="dxa"/>
            <w:tcBorders>
              <w:top w:val="single" w:color="auto" w:sz="4" w:space="0"/>
              <w:left w:val="single" w:color="auto" w:sz="4" w:space="0"/>
              <w:bottom w:val="single" w:color="auto" w:sz="4" w:space="0"/>
              <w:right w:val="single" w:color="auto" w:sz="4" w:space="0"/>
            </w:tcBorders>
            <w:vAlign w:val="center"/>
          </w:tcPr>
          <w:p w14:paraId="1ADD2E74">
            <w:pPr>
              <w:widowControl/>
              <w:shd w:val="clear" w:color="auto"/>
              <w:spacing w:after="0" w:line="360" w:lineRule="auto"/>
              <w:rPr>
                <w:rFonts w:hint="eastAsia" w:ascii="仿宋_GB2312" w:hAnsi="仿宋" w:eastAsia="仿宋_GB2312" w:cs="仿宋"/>
                <w:color w:val="auto"/>
                <w:kern w:val="0"/>
                <w:sz w:val="24"/>
              </w:rPr>
            </w:pPr>
            <w:r>
              <w:rPr>
                <w:rFonts w:hint="eastAsia" w:ascii="仿宋_GB2312" w:hAnsi="仿宋" w:eastAsia="仿宋_GB2312" w:cs="仿宋"/>
                <w:color w:val="auto"/>
                <w:kern w:val="0"/>
                <w:sz w:val="24"/>
              </w:rPr>
              <w:t>按项目采购文件要求和投标（响应）文件执行。</w:t>
            </w:r>
          </w:p>
        </w:tc>
      </w:tr>
      <w:tr w14:paraId="49D55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2" w:type="dxa"/>
            <w:tcBorders>
              <w:top w:val="single" w:color="auto" w:sz="4" w:space="0"/>
              <w:left w:val="single" w:color="auto" w:sz="4" w:space="0"/>
              <w:bottom w:val="single" w:color="auto" w:sz="4" w:space="0"/>
              <w:right w:val="single" w:color="auto" w:sz="4" w:space="0"/>
            </w:tcBorders>
            <w:vAlign w:val="center"/>
          </w:tcPr>
          <w:p w14:paraId="22C64771">
            <w:pPr>
              <w:widowControl/>
              <w:shd w:val="clear" w:color="auto"/>
              <w:spacing w:after="0" w:line="360" w:lineRule="auto"/>
              <w:jc w:val="center"/>
              <w:rPr>
                <w:rFonts w:hint="eastAsia" w:ascii="仿宋_GB2312" w:hAnsi="仿宋" w:eastAsia="仿宋_GB2312" w:cs="仿宋"/>
                <w:bCs/>
                <w:color w:val="auto"/>
                <w:kern w:val="0"/>
                <w:sz w:val="24"/>
              </w:rPr>
            </w:pPr>
            <w:r>
              <w:rPr>
                <w:rFonts w:hint="eastAsia" w:ascii="仿宋_GB2312" w:hAnsi="仿宋" w:eastAsia="仿宋_GB2312" w:cs="仿宋"/>
                <w:bCs/>
                <w:color w:val="auto"/>
                <w:kern w:val="0"/>
                <w:sz w:val="24"/>
              </w:rPr>
              <w:t>5</w:t>
            </w:r>
          </w:p>
        </w:tc>
        <w:tc>
          <w:tcPr>
            <w:tcW w:w="2550" w:type="dxa"/>
            <w:tcBorders>
              <w:top w:val="single" w:color="auto" w:sz="4" w:space="0"/>
              <w:left w:val="single" w:color="auto" w:sz="4" w:space="0"/>
              <w:bottom w:val="single" w:color="auto" w:sz="4" w:space="0"/>
              <w:right w:val="single" w:color="auto" w:sz="4" w:space="0"/>
            </w:tcBorders>
            <w:vAlign w:val="center"/>
          </w:tcPr>
          <w:p w14:paraId="2BAF74CC">
            <w:pPr>
              <w:widowControl/>
              <w:shd w:val="clear" w:color="auto"/>
              <w:spacing w:after="0" w:line="360" w:lineRule="auto"/>
              <w:rPr>
                <w:rFonts w:hint="eastAsia" w:ascii="仿宋_GB2312" w:hAnsi="仿宋" w:eastAsia="仿宋_GB2312" w:cs="仿宋"/>
                <w:bCs/>
                <w:color w:val="auto"/>
                <w:kern w:val="0"/>
                <w:sz w:val="24"/>
              </w:rPr>
            </w:pPr>
            <w:r>
              <w:rPr>
                <w:rFonts w:hint="eastAsia" w:ascii="仿宋_GB2312" w:hAnsi="仿宋" w:eastAsia="仿宋_GB2312" w:cs="仿宋"/>
                <w:bCs/>
                <w:color w:val="auto"/>
                <w:kern w:val="0"/>
                <w:sz w:val="24"/>
              </w:rPr>
              <w:t>其他工作</w:t>
            </w:r>
          </w:p>
        </w:tc>
        <w:tc>
          <w:tcPr>
            <w:tcW w:w="6202" w:type="dxa"/>
            <w:tcBorders>
              <w:top w:val="single" w:color="auto" w:sz="4" w:space="0"/>
              <w:left w:val="single" w:color="auto" w:sz="4" w:space="0"/>
              <w:bottom w:val="single" w:color="auto" w:sz="4" w:space="0"/>
              <w:right w:val="single" w:color="auto" w:sz="4" w:space="0"/>
            </w:tcBorders>
            <w:vAlign w:val="center"/>
          </w:tcPr>
          <w:p w14:paraId="0520792D">
            <w:pPr>
              <w:widowControl/>
              <w:shd w:val="clear" w:color="auto"/>
              <w:spacing w:after="0" w:line="360" w:lineRule="auto"/>
              <w:jc w:val="left"/>
              <w:rPr>
                <w:rFonts w:hint="eastAsia" w:ascii="仿宋_GB2312" w:hAnsi="仿宋" w:eastAsia="仿宋_GB2312" w:cs="仿宋"/>
                <w:color w:val="auto"/>
                <w:kern w:val="0"/>
                <w:sz w:val="24"/>
              </w:rPr>
            </w:pPr>
            <w:r>
              <w:rPr>
                <w:rFonts w:hint="eastAsia" w:ascii="仿宋_GB2312" w:hAnsi="仿宋" w:eastAsia="仿宋_GB2312" w:cs="仿宋"/>
                <w:color w:val="auto"/>
                <w:kern w:val="0"/>
                <w:sz w:val="24"/>
              </w:rPr>
              <w:t>按项目采购文件要求和投标（响应）文件执行。</w:t>
            </w:r>
          </w:p>
        </w:tc>
      </w:tr>
    </w:tbl>
    <w:p w14:paraId="185B3AE8">
      <w:pPr>
        <w:shd w:val="clear" w:color="auto"/>
        <w:tabs>
          <w:tab w:val="left" w:pos="904"/>
        </w:tabs>
        <w:snapToGrid w:val="0"/>
        <w:spacing w:after="0" w:line="360" w:lineRule="auto"/>
        <w:ind w:firstLine="480" w:firstLineChars="200"/>
        <w:jc w:val="left"/>
        <w:rPr>
          <w:rFonts w:hint="eastAsia" w:ascii="仿宋_GB2312" w:hAnsi="仿宋" w:eastAsia="仿宋_GB2312" w:cs="仿宋"/>
          <w:color w:val="auto"/>
          <w:sz w:val="24"/>
        </w:rPr>
      </w:pPr>
    </w:p>
    <w:p w14:paraId="7EEFA5B4">
      <w:pPr>
        <w:shd w:val="clear" w:color="auto"/>
        <w:tabs>
          <w:tab w:val="left" w:pos="904"/>
        </w:tabs>
        <w:snapToGrid w:val="0"/>
        <w:spacing w:after="0" w:line="360" w:lineRule="auto"/>
        <w:ind w:firstLine="480" w:firstLineChars="200"/>
        <w:jc w:val="left"/>
        <w:rPr>
          <w:rFonts w:hint="eastAsia" w:ascii="仿宋_GB2312" w:hAnsi="仿宋" w:eastAsia="仿宋_GB2312" w:cs="仿宋"/>
          <w:color w:val="auto"/>
          <w:sz w:val="24"/>
        </w:rPr>
      </w:pPr>
      <w:r>
        <w:rPr>
          <w:rFonts w:hint="eastAsia" w:ascii="仿宋_GB2312" w:hAnsi="仿宋" w:eastAsia="仿宋_GB2312" w:cs="仿宋"/>
          <w:color w:val="auto"/>
          <w:sz w:val="24"/>
        </w:rPr>
        <w:t>3.6.7验收资料要求</w:t>
      </w:r>
    </w:p>
    <w:p w14:paraId="4AB4D8E9">
      <w:pPr>
        <w:shd w:val="clear" w:color="auto"/>
        <w:tabs>
          <w:tab w:val="left" w:pos="904"/>
        </w:tabs>
        <w:snapToGrid w:val="0"/>
        <w:spacing w:after="0" w:line="360" w:lineRule="auto"/>
        <w:ind w:firstLine="480" w:firstLineChars="200"/>
        <w:jc w:val="left"/>
        <w:rPr>
          <w:rFonts w:hint="eastAsia" w:ascii="仿宋_GB2312" w:hAnsi="仿宋" w:eastAsia="仿宋_GB2312" w:cs="仿宋"/>
          <w:color w:val="auto"/>
          <w:sz w:val="24"/>
        </w:rPr>
      </w:pPr>
      <w:r>
        <w:rPr>
          <w:rFonts w:hint="eastAsia" w:ascii="仿宋_GB2312" w:hAnsi="仿宋" w:eastAsia="仿宋_GB2312" w:cs="仿宋"/>
          <w:color w:val="auto"/>
          <w:sz w:val="24"/>
        </w:rPr>
        <w:t>验收资料要求包括（不限于）以下内容：</w:t>
      </w:r>
    </w:p>
    <w:p w14:paraId="16F2397D">
      <w:pPr>
        <w:shd w:val="clear" w:color="auto"/>
        <w:tabs>
          <w:tab w:val="left" w:pos="904"/>
        </w:tabs>
        <w:adjustRightInd w:val="0"/>
        <w:snapToGrid w:val="0"/>
        <w:spacing w:after="0" w:line="360" w:lineRule="auto"/>
        <w:ind w:firstLine="240" w:firstLineChars="100"/>
        <w:jc w:val="left"/>
        <w:rPr>
          <w:rFonts w:hint="eastAsia" w:ascii="仿宋_GB2312" w:hAnsi="仿宋" w:eastAsia="仿宋_GB2312" w:cs="仿宋"/>
          <w:color w:val="auto"/>
          <w:sz w:val="24"/>
        </w:rPr>
      </w:pPr>
      <w:r>
        <w:rPr>
          <w:rFonts w:hint="eastAsia" w:ascii="仿宋_GB2312" w:hAnsi="仿宋" w:eastAsia="仿宋_GB2312" w:cs="仿宋"/>
          <w:color w:val="auto"/>
          <w:sz w:val="24"/>
        </w:rPr>
        <w:t>（1）采购文件；</w:t>
      </w:r>
    </w:p>
    <w:p w14:paraId="659437E4">
      <w:pPr>
        <w:shd w:val="clear" w:color="auto"/>
        <w:tabs>
          <w:tab w:val="left" w:pos="904"/>
        </w:tabs>
        <w:adjustRightInd w:val="0"/>
        <w:snapToGrid w:val="0"/>
        <w:spacing w:after="0" w:line="360" w:lineRule="auto"/>
        <w:ind w:firstLine="240" w:firstLineChars="100"/>
        <w:jc w:val="left"/>
        <w:rPr>
          <w:rFonts w:hint="eastAsia" w:ascii="仿宋_GB2312" w:hAnsi="仿宋" w:eastAsia="仿宋_GB2312" w:cs="仿宋"/>
          <w:color w:val="auto"/>
          <w:sz w:val="24"/>
        </w:rPr>
      </w:pPr>
      <w:r>
        <w:rPr>
          <w:rFonts w:hint="eastAsia" w:ascii="仿宋_GB2312" w:hAnsi="仿宋" w:eastAsia="仿宋_GB2312" w:cs="仿宋"/>
          <w:color w:val="auto"/>
          <w:sz w:val="24"/>
        </w:rPr>
        <w:t>（2）投标文件；</w:t>
      </w:r>
    </w:p>
    <w:p w14:paraId="02310A9C">
      <w:pPr>
        <w:shd w:val="clear" w:color="auto"/>
        <w:tabs>
          <w:tab w:val="left" w:pos="904"/>
        </w:tabs>
        <w:adjustRightInd w:val="0"/>
        <w:snapToGrid w:val="0"/>
        <w:spacing w:after="0" w:line="360" w:lineRule="auto"/>
        <w:ind w:firstLine="240" w:firstLineChars="100"/>
        <w:jc w:val="left"/>
        <w:rPr>
          <w:rFonts w:hint="eastAsia" w:ascii="仿宋_GB2312" w:hAnsi="仿宋" w:eastAsia="仿宋_GB2312" w:cs="仿宋"/>
          <w:color w:val="auto"/>
          <w:sz w:val="24"/>
        </w:rPr>
      </w:pPr>
      <w:r>
        <w:rPr>
          <w:rFonts w:hint="eastAsia" w:ascii="仿宋_GB2312" w:hAnsi="仿宋" w:eastAsia="仿宋_GB2312" w:cs="仿宋"/>
          <w:color w:val="auto"/>
          <w:sz w:val="24"/>
        </w:rPr>
        <w:t>（3）采购合同；</w:t>
      </w:r>
    </w:p>
    <w:p w14:paraId="2E70C1EA">
      <w:pPr>
        <w:shd w:val="clear" w:color="auto"/>
        <w:tabs>
          <w:tab w:val="left" w:pos="904"/>
        </w:tabs>
        <w:adjustRightInd w:val="0"/>
        <w:snapToGrid w:val="0"/>
        <w:spacing w:after="0" w:line="360" w:lineRule="auto"/>
        <w:ind w:firstLine="240" w:firstLineChars="100"/>
        <w:jc w:val="left"/>
        <w:rPr>
          <w:rFonts w:hint="eastAsia" w:ascii="仿宋_GB2312" w:hAnsi="仿宋" w:eastAsia="仿宋_GB2312" w:cs="仿宋_GB2312"/>
          <w:b/>
          <w:color w:val="auto"/>
          <w:sz w:val="24"/>
        </w:rPr>
      </w:pPr>
      <w:r>
        <w:rPr>
          <w:rFonts w:hint="eastAsia" w:ascii="仿宋_GB2312" w:hAnsi="仿宋" w:eastAsia="仿宋_GB2312" w:cs="仿宋"/>
          <w:color w:val="auto"/>
          <w:sz w:val="24"/>
        </w:rPr>
        <w:t>（4）其他需提供的相关材料。</w:t>
      </w:r>
    </w:p>
    <w:p w14:paraId="36CBED2D">
      <w:pPr>
        <w:shd w:val="clear" w:color="auto"/>
        <w:tabs>
          <w:tab w:val="left" w:pos="904"/>
        </w:tabs>
        <w:adjustRightInd w:val="0"/>
        <w:snapToGrid w:val="0"/>
        <w:spacing w:after="0" w:line="360" w:lineRule="auto"/>
        <w:ind w:firstLine="240" w:firstLineChars="100"/>
        <w:jc w:val="left"/>
        <w:rPr>
          <w:rFonts w:hint="eastAsia" w:ascii="仿宋_GB2312" w:hAnsi="仿宋" w:eastAsia="仿宋_GB2312" w:cs="仿宋"/>
          <w:color w:val="auto"/>
          <w:sz w:val="24"/>
        </w:rPr>
      </w:pPr>
      <w:bookmarkStart w:id="310" w:name="_Toc223945698"/>
      <w:r>
        <w:rPr>
          <w:rFonts w:hint="eastAsia" w:ascii="仿宋_GB2312" w:hAnsi="仿宋" w:eastAsia="仿宋_GB2312" w:cs="仿宋"/>
          <w:color w:val="auto"/>
          <w:sz w:val="24"/>
        </w:rPr>
        <w:t>（5）其他附件：</w:t>
      </w:r>
      <w:bookmarkEnd w:id="310"/>
    </w:p>
    <w:p w14:paraId="4856A68C">
      <w:pPr>
        <w:shd w:val="clear" w:color="auto"/>
        <w:spacing w:after="0" w:line="240" w:lineRule="auto"/>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附件1</w:t>
      </w:r>
    </w:p>
    <w:p w14:paraId="3F402279">
      <w:pPr>
        <w:shd w:val="clear" w:color="auto"/>
        <w:spacing w:after="0" w:line="240" w:lineRule="auto"/>
        <w:jc w:val="center"/>
        <w:rPr>
          <w:rFonts w:hint="eastAsia" w:ascii="宋体" w:hAnsi="宋体" w:cs="宋体"/>
          <w:b/>
          <w:color w:val="auto"/>
          <w:sz w:val="44"/>
          <w:szCs w:val="44"/>
        </w:rPr>
      </w:pPr>
      <w:r>
        <w:rPr>
          <w:rFonts w:hint="eastAsia" w:ascii="宋体" w:hAnsi="宋体" w:cs="宋体"/>
          <w:b/>
          <w:color w:val="auto"/>
          <w:sz w:val="44"/>
          <w:szCs w:val="44"/>
        </w:rPr>
        <w:t>南宁市公安局交通管理支队</w:t>
      </w:r>
    </w:p>
    <w:p w14:paraId="1A775F17">
      <w:pPr>
        <w:shd w:val="clear" w:color="auto"/>
        <w:spacing w:after="0" w:line="240" w:lineRule="auto"/>
        <w:jc w:val="center"/>
        <w:rPr>
          <w:rFonts w:hint="eastAsia" w:ascii="宋体" w:hAnsi="宋体" w:cs="宋体"/>
          <w:b/>
          <w:color w:val="auto"/>
          <w:sz w:val="44"/>
          <w:szCs w:val="44"/>
        </w:rPr>
      </w:pPr>
      <w:r>
        <w:rPr>
          <w:rFonts w:hint="eastAsia" w:ascii="宋体" w:hAnsi="宋体" w:cs="宋体"/>
          <w:b/>
          <w:color w:val="auto"/>
          <w:sz w:val="44"/>
          <w:szCs w:val="44"/>
        </w:rPr>
        <w:t>政府采购项目个人廉洁承诺书</w:t>
      </w:r>
    </w:p>
    <w:p w14:paraId="7087B4BE">
      <w:pPr>
        <w:shd w:val="clear" w:color="auto"/>
        <w:spacing w:after="0" w:line="240" w:lineRule="auto"/>
        <w:ind w:firstLine="640" w:firstLineChars="200"/>
        <w:rPr>
          <w:rFonts w:ascii="仿宋_GB2312" w:hAnsi="Calibri" w:eastAsia="仿宋_GB2312" w:cs="仿宋_GB2312"/>
          <w:color w:val="auto"/>
          <w:sz w:val="32"/>
          <w:szCs w:val="32"/>
        </w:rPr>
      </w:pPr>
    </w:p>
    <w:p w14:paraId="212DD07D">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本人作为</w:t>
      </w:r>
      <w:r>
        <w:rPr>
          <w:rFonts w:hint="eastAsia" w:ascii="仿宋_GB2312" w:hAnsi="宋体" w:eastAsia="仿宋_GB2312" w:cs="仿宋_GB2312"/>
          <w:color w:val="auto"/>
          <w:sz w:val="32"/>
          <w:szCs w:val="32"/>
        </w:rPr>
        <w:t>政府采购项目组成员，我郑重向组织承诺：</w:t>
      </w:r>
    </w:p>
    <w:p w14:paraId="75A421CD">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严格遵守党纪党规和法律法规，遵守职业道德，不徇私舞弊、不弄虚作假、滥用职权或者玩忽职守。不以任何方式非法干涉招标采购及项目建设活动，不从事损害国家利益、社会公共利益和双方合法利益的活动。不从事与采购或项目建设有关的有偿中介活动和有偿咨询服务，或利用工作职权违规介绍相关业务并谋取私利。不接受参与企业或供应商安排、组织或者支付费用的宴请、旅游、出国（境）、娱乐、健身等活动安排。不索取、收受或者以借为名占用企业或供应商的馈赠、报酬、礼品、现金等有价证券和支付凭证，不要求企业或供应商报销应由个人支付的各种费用，或以任何理由摊派费用或借用有关车辆等。不利用职务便利为本人及家属、亲友、特定关系人牟取利益或与他人串通谋取不当利益。遵守保密相关规定，绝不泄露工作职责及授权范围以外公安内部信息、公安涉密事项及商业秘密。配合监督，如实向组织举报、反映供货商或承建单位相关人员行贿等不法行为。</w:t>
      </w:r>
    </w:p>
    <w:p w14:paraId="34B19FDF">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如有违反以上承诺，本人自愿接受党纪政纪处理，涉嫌犯罪的，移交司法机关追究法律责任。</w:t>
      </w:r>
    </w:p>
    <w:p w14:paraId="1D4F0528">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特此承诺。</w:t>
      </w:r>
    </w:p>
    <w:p w14:paraId="7B858C85">
      <w:pPr>
        <w:shd w:val="clear" w:color="auto"/>
        <w:spacing w:after="0" w:line="240" w:lineRule="auto"/>
        <w:ind w:firstLine="640" w:firstLineChars="200"/>
        <w:rPr>
          <w:rFonts w:ascii="仿宋_GB2312" w:hAnsi="Calibri" w:eastAsia="仿宋_GB2312" w:cs="仿宋_GB2312"/>
          <w:color w:val="auto"/>
          <w:sz w:val="32"/>
          <w:szCs w:val="32"/>
        </w:rPr>
      </w:pPr>
    </w:p>
    <w:p w14:paraId="4D6CC4F9">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承诺人：</w:t>
      </w:r>
    </w:p>
    <w:p w14:paraId="60CD6BA2">
      <w:pPr>
        <w:shd w:val="clear" w:color="auto"/>
        <w:spacing w:after="0" w:line="240" w:lineRule="auto"/>
        <w:ind w:firstLine="1120" w:firstLineChars="35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年   月   日</w:t>
      </w:r>
    </w:p>
    <w:p w14:paraId="43A70443">
      <w:pPr>
        <w:shd w:val="clear" w:color="auto"/>
        <w:spacing w:after="0" w:line="240" w:lineRule="auto"/>
        <w:ind w:firstLine="645"/>
        <w:rPr>
          <w:rFonts w:ascii="仿宋_GB2312" w:hAnsi="Calibri" w:eastAsia="仿宋_GB2312" w:cs="仿宋_GB2312"/>
          <w:color w:val="auto"/>
          <w:sz w:val="32"/>
          <w:szCs w:val="32"/>
        </w:rPr>
      </w:pPr>
    </w:p>
    <w:p w14:paraId="795B5315">
      <w:pPr>
        <w:shd w:val="clear" w:color="auto"/>
        <w:spacing w:after="0" w:line="240" w:lineRule="auto"/>
        <w:ind w:firstLine="640" w:firstLineChars="200"/>
        <w:rPr>
          <w:rFonts w:ascii="仿宋_GB2312" w:hAnsi="Calibri" w:eastAsia="仿宋_GB2312" w:cs="仿宋_GB2312"/>
          <w:color w:val="auto"/>
          <w:sz w:val="32"/>
          <w:szCs w:val="32"/>
        </w:rPr>
      </w:pPr>
    </w:p>
    <w:p w14:paraId="3F8F372D">
      <w:pPr>
        <w:shd w:val="clear" w:color="auto"/>
        <w:spacing w:after="0" w:line="240" w:lineRule="auto"/>
        <w:ind w:firstLine="640" w:firstLineChars="200"/>
        <w:rPr>
          <w:rFonts w:ascii="仿宋_GB2312" w:hAnsi="Calibri" w:eastAsia="仿宋_GB2312" w:cs="仿宋_GB2312"/>
          <w:color w:val="auto"/>
          <w:sz w:val="32"/>
          <w:szCs w:val="32"/>
        </w:rPr>
      </w:pPr>
    </w:p>
    <w:p w14:paraId="74449E93">
      <w:pPr>
        <w:shd w:val="clear" w:color="auto"/>
        <w:spacing w:after="0" w:line="240" w:lineRule="auto"/>
        <w:ind w:firstLine="640" w:firstLineChars="200"/>
        <w:rPr>
          <w:rFonts w:ascii="仿宋_GB2312" w:hAnsi="Calibri" w:eastAsia="仿宋_GB2312" w:cs="仿宋_GB2312"/>
          <w:color w:val="auto"/>
          <w:sz w:val="32"/>
          <w:szCs w:val="32"/>
        </w:rPr>
      </w:pPr>
    </w:p>
    <w:p w14:paraId="07845675">
      <w:pPr>
        <w:shd w:val="clear" w:color="auto"/>
        <w:spacing w:after="0" w:line="240" w:lineRule="auto"/>
        <w:ind w:firstLine="640" w:firstLineChars="200"/>
        <w:rPr>
          <w:rFonts w:ascii="仿宋_GB2312" w:hAnsi="Calibri" w:eastAsia="仿宋_GB2312" w:cs="仿宋_GB2312"/>
          <w:color w:val="auto"/>
          <w:sz w:val="32"/>
          <w:szCs w:val="32"/>
        </w:rPr>
      </w:pPr>
    </w:p>
    <w:p w14:paraId="7AF56D17">
      <w:pPr>
        <w:shd w:val="clear" w:color="auto"/>
        <w:spacing w:after="0" w:line="240" w:lineRule="auto"/>
        <w:ind w:firstLine="640" w:firstLineChars="200"/>
        <w:rPr>
          <w:rFonts w:ascii="仿宋_GB2312" w:hAnsi="Calibri" w:eastAsia="仿宋_GB2312" w:cs="仿宋_GB2312"/>
          <w:color w:val="auto"/>
          <w:sz w:val="32"/>
          <w:szCs w:val="32"/>
        </w:rPr>
      </w:pPr>
    </w:p>
    <w:p w14:paraId="3466FA1A">
      <w:pPr>
        <w:shd w:val="clear" w:color="auto"/>
        <w:spacing w:after="0" w:line="240" w:lineRule="auto"/>
        <w:ind w:firstLine="640" w:firstLineChars="200"/>
        <w:rPr>
          <w:rFonts w:ascii="仿宋_GB2312" w:hAnsi="Calibri" w:eastAsia="仿宋_GB2312" w:cs="仿宋_GB2312"/>
          <w:color w:val="auto"/>
          <w:sz w:val="32"/>
          <w:szCs w:val="32"/>
        </w:rPr>
      </w:pPr>
    </w:p>
    <w:p w14:paraId="6D957CE7">
      <w:pPr>
        <w:shd w:val="clear" w:color="auto"/>
        <w:spacing w:after="0" w:line="240" w:lineRule="auto"/>
        <w:ind w:firstLine="640" w:firstLineChars="200"/>
        <w:rPr>
          <w:rFonts w:ascii="仿宋_GB2312" w:hAnsi="Calibri" w:eastAsia="仿宋_GB2312" w:cs="仿宋_GB2312"/>
          <w:color w:val="auto"/>
          <w:sz w:val="32"/>
          <w:szCs w:val="32"/>
        </w:rPr>
      </w:pPr>
    </w:p>
    <w:p w14:paraId="1AE5925F">
      <w:pPr>
        <w:shd w:val="clear" w:color="auto"/>
        <w:spacing w:after="0" w:line="240" w:lineRule="auto"/>
        <w:ind w:firstLine="640" w:firstLineChars="200"/>
        <w:rPr>
          <w:rFonts w:ascii="仿宋_GB2312" w:hAnsi="Calibri" w:eastAsia="仿宋_GB2312" w:cs="仿宋_GB2312"/>
          <w:color w:val="auto"/>
          <w:sz w:val="32"/>
          <w:szCs w:val="32"/>
        </w:rPr>
      </w:pPr>
    </w:p>
    <w:p w14:paraId="742D0214">
      <w:pPr>
        <w:shd w:val="clear" w:color="auto"/>
        <w:spacing w:after="0" w:line="240" w:lineRule="auto"/>
        <w:ind w:firstLine="640" w:firstLineChars="200"/>
        <w:rPr>
          <w:rFonts w:ascii="仿宋_GB2312" w:hAnsi="Calibri" w:eastAsia="仿宋_GB2312" w:cs="仿宋_GB2312"/>
          <w:color w:val="auto"/>
          <w:sz w:val="32"/>
          <w:szCs w:val="32"/>
        </w:rPr>
      </w:pPr>
    </w:p>
    <w:p w14:paraId="7DB5A29D">
      <w:pPr>
        <w:shd w:val="clear" w:color="auto"/>
        <w:spacing w:after="0" w:line="240" w:lineRule="auto"/>
        <w:ind w:firstLine="640" w:firstLineChars="200"/>
        <w:rPr>
          <w:rFonts w:ascii="仿宋_GB2312" w:hAnsi="Calibri" w:eastAsia="仿宋_GB2312" w:cs="仿宋_GB2312"/>
          <w:color w:val="auto"/>
          <w:sz w:val="32"/>
          <w:szCs w:val="32"/>
        </w:rPr>
      </w:pPr>
    </w:p>
    <w:p w14:paraId="3C2C49DC">
      <w:pPr>
        <w:shd w:val="clear" w:color="auto"/>
        <w:spacing w:after="0" w:line="240" w:lineRule="auto"/>
        <w:ind w:firstLine="640" w:firstLineChars="200"/>
        <w:rPr>
          <w:rFonts w:ascii="仿宋_GB2312" w:hAnsi="Calibri" w:eastAsia="仿宋_GB2312" w:cs="仿宋_GB2312"/>
          <w:color w:val="auto"/>
          <w:sz w:val="32"/>
          <w:szCs w:val="32"/>
        </w:rPr>
      </w:pPr>
    </w:p>
    <w:p w14:paraId="0A1A5B43">
      <w:pPr>
        <w:shd w:val="clear" w:color="auto"/>
        <w:spacing w:after="0" w:line="240" w:lineRule="auto"/>
        <w:ind w:firstLine="640" w:firstLineChars="200"/>
        <w:rPr>
          <w:rFonts w:ascii="仿宋_GB2312" w:hAnsi="Calibri" w:eastAsia="仿宋_GB2312" w:cs="仿宋_GB2312"/>
          <w:color w:val="auto"/>
          <w:sz w:val="32"/>
          <w:szCs w:val="32"/>
        </w:rPr>
      </w:pPr>
    </w:p>
    <w:p w14:paraId="302BC0C1">
      <w:pPr>
        <w:shd w:val="clear" w:color="auto"/>
        <w:spacing w:after="0" w:line="240" w:lineRule="auto"/>
        <w:ind w:firstLine="640" w:firstLineChars="200"/>
        <w:rPr>
          <w:rFonts w:ascii="仿宋_GB2312" w:hAnsi="Calibri" w:eastAsia="仿宋_GB2312" w:cs="仿宋_GB2312"/>
          <w:color w:val="auto"/>
          <w:sz w:val="32"/>
          <w:szCs w:val="32"/>
        </w:rPr>
      </w:pPr>
    </w:p>
    <w:p w14:paraId="198E746C">
      <w:pPr>
        <w:shd w:val="clear" w:color="auto"/>
        <w:spacing w:after="0" w:line="240" w:lineRule="auto"/>
        <w:ind w:firstLine="640" w:firstLineChars="200"/>
        <w:rPr>
          <w:rFonts w:ascii="仿宋_GB2312" w:hAnsi="Calibri" w:eastAsia="仿宋_GB2312" w:cs="仿宋_GB2312"/>
          <w:color w:val="auto"/>
          <w:sz w:val="32"/>
          <w:szCs w:val="32"/>
        </w:rPr>
      </w:pPr>
    </w:p>
    <w:p w14:paraId="09151194">
      <w:pPr>
        <w:shd w:val="clear" w:color="auto"/>
        <w:spacing w:after="0" w:line="240" w:lineRule="auto"/>
        <w:rPr>
          <w:rFonts w:ascii="仿宋_GB2312" w:hAnsi="Calibri" w:eastAsia="仿宋_GB2312" w:cs="仿宋_GB2312"/>
          <w:color w:val="auto"/>
          <w:sz w:val="32"/>
          <w:szCs w:val="32"/>
        </w:rPr>
      </w:pPr>
    </w:p>
    <w:p w14:paraId="0850130A">
      <w:pPr>
        <w:shd w:val="clear" w:color="auto"/>
        <w:spacing w:after="0" w:line="240" w:lineRule="auto"/>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附件2</w:t>
      </w:r>
    </w:p>
    <w:p w14:paraId="02F729EC">
      <w:pPr>
        <w:shd w:val="clear" w:color="auto"/>
        <w:spacing w:after="0" w:line="240" w:lineRule="auto"/>
        <w:jc w:val="center"/>
        <w:rPr>
          <w:rFonts w:hint="eastAsia" w:ascii="宋体" w:hAnsi="宋体" w:cs="宋体"/>
          <w:b/>
          <w:color w:val="auto"/>
          <w:sz w:val="44"/>
          <w:szCs w:val="44"/>
        </w:rPr>
      </w:pPr>
      <w:r>
        <w:rPr>
          <w:rFonts w:hint="eastAsia" w:ascii="宋体" w:hAnsi="宋体" w:cs="宋体"/>
          <w:b/>
          <w:color w:val="auto"/>
          <w:sz w:val="44"/>
          <w:szCs w:val="44"/>
        </w:rPr>
        <w:t>南宁市公安局交通管理支队</w:t>
      </w:r>
    </w:p>
    <w:p w14:paraId="5F0FFA8E">
      <w:pPr>
        <w:shd w:val="clear" w:color="auto"/>
        <w:spacing w:after="0" w:line="240" w:lineRule="auto"/>
        <w:jc w:val="center"/>
        <w:rPr>
          <w:rFonts w:hint="eastAsia" w:ascii="宋体" w:hAnsi="宋体" w:cs="宋体"/>
          <w:b/>
          <w:color w:val="auto"/>
          <w:sz w:val="44"/>
          <w:szCs w:val="44"/>
        </w:rPr>
      </w:pPr>
      <w:r>
        <w:rPr>
          <w:rFonts w:hint="eastAsia" w:ascii="宋体" w:hAnsi="宋体" w:cs="宋体"/>
          <w:b/>
          <w:color w:val="auto"/>
          <w:sz w:val="44"/>
          <w:szCs w:val="44"/>
        </w:rPr>
        <w:t>政府采购项目廉政告知书</w:t>
      </w:r>
    </w:p>
    <w:p w14:paraId="030BFFCB">
      <w:pPr>
        <w:shd w:val="clear" w:color="auto"/>
        <w:spacing w:after="0" w:line="240" w:lineRule="auto"/>
        <w:ind w:firstLine="640" w:firstLineChars="200"/>
        <w:rPr>
          <w:rFonts w:ascii="仿宋_GB2312" w:hAnsi="Calibri" w:eastAsia="仿宋_GB2312" w:cs="仿宋_GB2312"/>
          <w:color w:val="auto"/>
          <w:sz w:val="32"/>
          <w:szCs w:val="32"/>
        </w:rPr>
      </w:pPr>
    </w:p>
    <w:p w14:paraId="7E60CFEE">
      <w:pPr>
        <w:shd w:val="clear" w:color="auto"/>
        <w:spacing w:after="0" w:line="240" w:lineRule="auto"/>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致所有潜在中标人及供应商：</w:t>
      </w:r>
    </w:p>
    <w:p w14:paraId="6315DEB6">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我支队拟对</w:t>
      </w:r>
      <w:r>
        <w:rPr>
          <w:rFonts w:hint="eastAsia" w:ascii="仿宋_GB2312" w:hAnsi="宋体" w:eastAsia="仿宋_GB2312" w:cs="仿宋_GB2312"/>
          <w:color w:val="auto"/>
          <w:sz w:val="32"/>
          <w:szCs w:val="32"/>
        </w:rPr>
        <w:t>政府采购项目进行采购（招投标），为加强政府采购及工程领域廉政建设，</w:t>
      </w:r>
      <w:r>
        <w:rPr>
          <w:rFonts w:hint="eastAsia" w:ascii="仿宋_GB2312" w:hAnsi="Calibri" w:eastAsia="仿宋_GB2312" w:cs="仿宋_GB2312"/>
          <w:color w:val="auto"/>
          <w:sz w:val="32"/>
          <w:szCs w:val="32"/>
        </w:rPr>
        <w:t>预防和遏制政府采购项目中腐败现象，确保采购及项目建设质效，现对采购及建设项目廉政要求及事项告知如下：</w:t>
      </w:r>
    </w:p>
    <w:p w14:paraId="590DE99F">
      <w:pPr>
        <w:shd w:val="clear" w:color="auto"/>
        <w:spacing w:after="0" w:line="240" w:lineRule="auto"/>
        <w:ind w:firstLine="640" w:firstLineChars="200"/>
        <w:rPr>
          <w:rFonts w:hint="eastAsia" w:ascii="仿宋_GB2312" w:hAnsi="宋体" w:eastAsia="仿宋_GB2312" w:cs="仿宋_GB2312"/>
          <w:color w:val="auto"/>
          <w:sz w:val="32"/>
          <w:szCs w:val="32"/>
        </w:rPr>
      </w:pPr>
      <w:r>
        <w:rPr>
          <w:rFonts w:hint="eastAsia" w:ascii="仿宋_GB2312" w:hAnsi="宋体" w:eastAsia="仿宋_GB2312" w:cs="仿宋_GB2312"/>
          <w:color w:val="auto"/>
          <w:sz w:val="32"/>
          <w:szCs w:val="32"/>
        </w:rPr>
        <w:t>1、在政府采购项目招投标及建设过程中，投标人及供应商必须严格遵守国家</w:t>
      </w:r>
      <w:r>
        <w:rPr>
          <w:rFonts w:hint="eastAsia" w:ascii="仿宋_GB2312" w:hAnsi="Calibri" w:eastAsia="仿宋_GB2312" w:cs="仿宋_GB2312"/>
          <w:color w:val="auto"/>
          <w:sz w:val="32"/>
          <w:szCs w:val="32"/>
        </w:rPr>
        <w:t>法律法规，遵守职业道德，严禁弄虚作假，严禁以非正当手段参与招投标和项目建设，严禁在招投标过程中，通过不正当手段向我支队相关人员打听标底以及其他与招投标有关的情况和资料，不从事损害国家利益、社会公共利益和建设单位合法权益的活动。</w:t>
      </w:r>
    </w:p>
    <w:p w14:paraId="05C85C1F">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宋体" w:eastAsia="仿宋_GB2312" w:cs="仿宋_GB2312"/>
          <w:color w:val="auto"/>
          <w:sz w:val="32"/>
          <w:szCs w:val="32"/>
        </w:rPr>
        <w:t>2、在政府采购项目招投标及建设过程中，投标人及供应商严禁以回扣、劳务费、咨询费、服务等名义向我支队相关人员行贿或赠送</w:t>
      </w:r>
      <w:r>
        <w:rPr>
          <w:rFonts w:hint="eastAsia" w:ascii="仿宋_GB2312" w:hAnsi="Calibri" w:eastAsia="仿宋_GB2312" w:cs="仿宋_GB2312"/>
          <w:color w:val="auto"/>
          <w:sz w:val="32"/>
          <w:szCs w:val="32"/>
        </w:rPr>
        <w:t>礼品、现金等有价证券和支付凭证。严禁为</w:t>
      </w:r>
      <w:r>
        <w:rPr>
          <w:rFonts w:hint="eastAsia" w:ascii="仿宋_GB2312" w:hAnsi="宋体" w:eastAsia="仿宋_GB2312" w:cs="仿宋_GB2312"/>
          <w:color w:val="auto"/>
          <w:sz w:val="32"/>
          <w:szCs w:val="32"/>
        </w:rPr>
        <w:t>我支队相关人员</w:t>
      </w:r>
      <w:r>
        <w:rPr>
          <w:rFonts w:hint="eastAsia" w:ascii="仿宋_GB2312" w:hAnsi="Calibri" w:eastAsia="仿宋_GB2312" w:cs="仿宋_GB2312"/>
          <w:color w:val="auto"/>
          <w:sz w:val="32"/>
          <w:szCs w:val="32"/>
        </w:rPr>
        <w:t>安排、组织宴请、旅游、出国（境）、娱乐、健身等活动，或为上述活动支付费用。严禁为我支队</w:t>
      </w:r>
      <w:r>
        <w:rPr>
          <w:rFonts w:hint="eastAsia" w:ascii="仿宋_GB2312" w:hAnsi="宋体" w:eastAsia="仿宋_GB2312" w:cs="仿宋_GB2312"/>
          <w:color w:val="auto"/>
          <w:sz w:val="32"/>
          <w:szCs w:val="32"/>
        </w:rPr>
        <w:t>相关单位及人员</w:t>
      </w:r>
      <w:r>
        <w:rPr>
          <w:rFonts w:hint="eastAsia" w:ascii="仿宋_GB2312" w:hAnsi="Calibri" w:eastAsia="仿宋_GB2312" w:cs="仿宋_GB2312"/>
          <w:color w:val="auto"/>
          <w:sz w:val="32"/>
          <w:szCs w:val="32"/>
        </w:rPr>
        <w:t>报销应由个人支付的各种费用，支付摊派费用或借用有关车辆等。</w:t>
      </w:r>
    </w:p>
    <w:p w14:paraId="7282BF31">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3、若贵公司有幸中标，请严格遵守党和国家相关廉政建设的规定，严格履行合同，确保工程与供货质量，确保按既定工（供）期履行。</w:t>
      </w:r>
    </w:p>
    <w:p w14:paraId="1CEDA1E8">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4、若贵公司</w:t>
      </w:r>
      <w:r>
        <w:rPr>
          <w:rFonts w:hint="eastAsia" w:ascii="仿宋_GB2312" w:hAnsi="宋体" w:eastAsia="仿宋_GB2312" w:cs="仿宋_GB2312"/>
          <w:color w:val="auto"/>
          <w:sz w:val="32"/>
          <w:szCs w:val="32"/>
        </w:rPr>
        <w:t>在政府采购项目招投标及建设过程中，发现有违法违纪问题线索，及时向我支队反映。</w:t>
      </w:r>
    </w:p>
    <w:p w14:paraId="6368F25C">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5、为确保在物资采购及项目建设顺利开展，请慎重研究我支队相关规定。若自愿遵守有关承诺，共同营造风清气正的氛围，则需递交标书时，同时递交廉政承诺书。并承诺</w:t>
      </w:r>
      <w:r>
        <w:rPr>
          <w:rFonts w:hint="eastAsia" w:ascii="仿宋_GB2312" w:hAnsi="宋体" w:eastAsia="仿宋_GB2312" w:cs="仿宋_GB2312"/>
          <w:color w:val="auto"/>
          <w:sz w:val="32"/>
          <w:szCs w:val="32"/>
        </w:rPr>
        <w:t>在政府采购项目</w:t>
      </w:r>
      <w:r>
        <w:rPr>
          <w:rFonts w:hint="eastAsia" w:ascii="仿宋_GB2312" w:hAnsi="Calibri" w:eastAsia="仿宋_GB2312" w:cs="仿宋_GB2312"/>
          <w:color w:val="auto"/>
          <w:sz w:val="32"/>
          <w:szCs w:val="32"/>
        </w:rPr>
        <w:t>终验阶段，向支队递交廉政履行情况。若拒绝作出廉政承诺，将取消竞标资格或认定为项目终验材料不全。</w:t>
      </w:r>
    </w:p>
    <w:p w14:paraId="4C268C49">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举报电话：0771-2890050</w:t>
      </w:r>
    </w:p>
    <w:p w14:paraId="7DE0B6B1">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举报地址：南宁市青秀区贤宾路3号</w:t>
      </w:r>
    </w:p>
    <w:p w14:paraId="30CD8CE7">
      <w:pPr>
        <w:shd w:val="clear" w:color="auto"/>
        <w:spacing w:after="0" w:line="240" w:lineRule="auto"/>
        <w:ind w:firstLine="640" w:firstLineChars="200"/>
        <w:rPr>
          <w:rFonts w:ascii="仿宋_GB2312" w:hAnsi="Calibri" w:eastAsia="仿宋_GB2312" w:cs="仿宋_GB2312"/>
          <w:color w:val="auto"/>
          <w:sz w:val="32"/>
          <w:szCs w:val="32"/>
        </w:rPr>
      </w:pPr>
    </w:p>
    <w:p w14:paraId="58A34346">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特此告之。</w:t>
      </w:r>
    </w:p>
    <w:p w14:paraId="0A58A79B">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 xml:space="preserve">                   南宁市公安局交通管理支队</w:t>
      </w:r>
    </w:p>
    <w:p w14:paraId="06228A41">
      <w:pPr>
        <w:shd w:val="clear" w:color="auto"/>
        <w:spacing w:after="0" w:line="240" w:lineRule="auto"/>
        <w:ind w:firstLine="1120" w:firstLineChars="35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 xml:space="preserve">                        年   月   日</w:t>
      </w:r>
    </w:p>
    <w:p w14:paraId="761E81C7">
      <w:pPr>
        <w:shd w:val="clear" w:color="auto"/>
        <w:spacing w:after="0" w:line="240" w:lineRule="auto"/>
        <w:ind w:firstLine="640" w:firstLineChars="200"/>
        <w:rPr>
          <w:rFonts w:ascii="仿宋_GB2312" w:hAnsi="Calibri" w:eastAsia="仿宋_GB2312" w:cs="仿宋_GB2312"/>
          <w:color w:val="auto"/>
          <w:sz w:val="32"/>
          <w:szCs w:val="32"/>
        </w:rPr>
      </w:pPr>
    </w:p>
    <w:p w14:paraId="0B65A8E8">
      <w:pPr>
        <w:shd w:val="clear" w:color="auto"/>
        <w:spacing w:after="0" w:line="240" w:lineRule="auto"/>
        <w:ind w:firstLine="640" w:firstLineChars="200"/>
        <w:rPr>
          <w:rFonts w:ascii="仿宋_GB2312" w:hAnsi="Calibri" w:eastAsia="仿宋_GB2312" w:cs="仿宋_GB2312"/>
          <w:color w:val="auto"/>
          <w:sz w:val="32"/>
          <w:szCs w:val="32"/>
        </w:rPr>
      </w:pPr>
    </w:p>
    <w:p w14:paraId="560D7843">
      <w:pPr>
        <w:shd w:val="clear" w:color="auto"/>
        <w:spacing w:after="0" w:line="240" w:lineRule="auto"/>
        <w:ind w:firstLine="640" w:firstLineChars="200"/>
        <w:rPr>
          <w:rFonts w:ascii="仿宋_GB2312" w:hAnsi="Calibri" w:eastAsia="仿宋_GB2312" w:cs="仿宋_GB2312"/>
          <w:color w:val="auto"/>
          <w:sz w:val="32"/>
          <w:szCs w:val="32"/>
        </w:rPr>
      </w:pPr>
    </w:p>
    <w:p w14:paraId="5DCB9414">
      <w:pPr>
        <w:shd w:val="clear" w:color="auto"/>
        <w:spacing w:after="0" w:line="240" w:lineRule="auto"/>
        <w:ind w:firstLine="640" w:firstLineChars="200"/>
        <w:rPr>
          <w:rFonts w:ascii="仿宋_GB2312" w:hAnsi="Calibri" w:eastAsia="仿宋_GB2312" w:cs="仿宋_GB2312"/>
          <w:color w:val="auto"/>
          <w:sz w:val="32"/>
          <w:szCs w:val="32"/>
        </w:rPr>
      </w:pPr>
    </w:p>
    <w:p w14:paraId="65FCB920">
      <w:pPr>
        <w:shd w:val="clear" w:color="auto"/>
        <w:spacing w:after="0" w:line="240" w:lineRule="auto"/>
        <w:ind w:firstLine="640" w:firstLineChars="200"/>
        <w:rPr>
          <w:rFonts w:ascii="仿宋_GB2312" w:hAnsi="Calibri" w:eastAsia="仿宋_GB2312" w:cs="仿宋_GB2312"/>
          <w:color w:val="auto"/>
          <w:sz w:val="32"/>
          <w:szCs w:val="32"/>
        </w:rPr>
      </w:pPr>
      <w:r>
        <w:rPr>
          <w:rFonts w:ascii="仿宋_GB2312" w:hAnsi="Calibri" w:eastAsia="仿宋_GB2312" w:cs="仿宋_GB2312"/>
          <w:color w:val="auto"/>
          <w:sz w:val="32"/>
          <w:szCs w:val="32"/>
        </w:rPr>
        <w:br w:type="page"/>
      </w:r>
    </w:p>
    <w:p w14:paraId="2B56F61D">
      <w:pPr>
        <w:shd w:val="clear" w:color="auto"/>
        <w:spacing w:after="0" w:line="240" w:lineRule="auto"/>
        <w:ind w:firstLine="640" w:firstLineChars="200"/>
        <w:rPr>
          <w:rFonts w:ascii="仿宋_GB2312" w:hAnsi="Calibri" w:eastAsia="仿宋_GB2312" w:cs="仿宋_GB2312"/>
          <w:color w:val="auto"/>
          <w:sz w:val="32"/>
          <w:szCs w:val="32"/>
        </w:rPr>
      </w:pPr>
    </w:p>
    <w:p w14:paraId="422C892E">
      <w:pPr>
        <w:shd w:val="clear" w:color="auto"/>
        <w:spacing w:after="0" w:line="240" w:lineRule="auto"/>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附件3</w:t>
      </w:r>
    </w:p>
    <w:p w14:paraId="419790F6">
      <w:pPr>
        <w:shd w:val="clear" w:color="auto"/>
        <w:spacing w:after="0" w:line="240" w:lineRule="auto"/>
        <w:jc w:val="center"/>
        <w:rPr>
          <w:rFonts w:hint="eastAsia" w:ascii="宋体" w:hAnsi="宋体" w:cs="宋体"/>
          <w:b/>
          <w:color w:val="auto"/>
          <w:sz w:val="44"/>
          <w:szCs w:val="44"/>
        </w:rPr>
      </w:pPr>
      <w:r>
        <w:rPr>
          <w:rFonts w:hint="eastAsia" w:ascii="宋体" w:hAnsi="宋体" w:cs="宋体"/>
          <w:b/>
          <w:color w:val="auto"/>
          <w:sz w:val="44"/>
          <w:szCs w:val="44"/>
        </w:rPr>
        <w:t>政府采购项目廉政承诺书</w:t>
      </w:r>
    </w:p>
    <w:p w14:paraId="6EA112BE">
      <w:pPr>
        <w:shd w:val="clear" w:color="auto"/>
        <w:spacing w:after="0" w:line="240" w:lineRule="auto"/>
        <w:ind w:firstLine="640" w:firstLineChars="200"/>
        <w:rPr>
          <w:rFonts w:ascii="仿宋_GB2312" w:hAnsi="Calibri" w:eastAsia="仿宋_GB2312" w:cs="仿宋_GB2312"/>
          <w:color w:val="auto"/>
          <w:sz w:val="32"/>
          <w:szCs w:val="32"/>
        </w:rPr>
      </w:pPr>
    </w:p>
    <w:p w14:paraId="3458FA03">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为加强政府采购活动中的廉政建设，防止商业贿赂等违法违纪问题发生，保护国家、社会公共和单位的利益，根据国家有关法律法规及南宁市公安局交通管理支队</w:t>
      </w:r>
      <w:r>
        <w:rPr>
          <w:rFonts w:hint="eastAsia" w:ascii="仿宋_GB2312" w:hAnsi="宋体" w:eastAsia="仿宋_GB2312" w:cs="仿宋_GB2312"/>
          <w:color w:val="auto"/>
          <w:sz w:val="32"/>
          <w:szCs w:val="32"/>
        </w:rPr>
        <w:t>政府采购</w:t>
      </w:r>
      <w:r>
        <w:rPr>
          <w:rFonts w:hint="eastAsia" w:ascii="仿宋_GB2312" w:hAnsi="Calibri" w:eastAsia="仿宋_GB2312" w:cs="仿宋_GB2312"/>
          <w:color w:val="auto"/>
          <w:sz w:val="32"/>
          <w:szCs w:val="32"/>
        </w:rPr>
        <w:t>廉政相关规定，我方自愿作出如下廉政承诺，并严格执行：</w:t>
      </w:r>
    </w:p>
    <w:p w14:paraId="547C09A6">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1、参与贵支队政府采购</w:t>
      </w:r>
      <w:r>
        <w:rPr>
          <w:rFonts w:hint="eastAsia" w:ascii="仿宋_GB2312" w:hAnsi="宋体" w:eastAsia="仿宋_GB2312" w:cs="仿宋_GB2312"/>
          <w:color w:val="auto"/>
          <w:sz w:val="32"/>
          <w:szCs w:val="32"/>
        </w:rPr>
        <w:t>活动中，除具备文件规定的资质、资格要求外，我方还严格遵守国家</w:t>
      </w:r>
      <w:r>
        <w:rPr>
          <w:rFonts w:hint="eastAsia" w:ascii="仿宋_GB2312" w:hAnsi="Calibri" w:eastAsia="仿宋_GB2312" w:cs="仿宋_GB2312"/>
          <w:color w:val="auto"/>
          <w:sz w:val="32"/>
          <w:szCs w:val="32"/>
        </w:rPr>
        <w:t>法律法规、政策及关于廉政建设各项规定和要求。</w:t>
      </w:r>
    </w:p>
    <w:p w14:paraId="358B06DD">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2、</w:t>
      </w:r>
      <w:r>
        <w:rPr>
          <w:rFonts w:hint="eastAsia" w:ascii="仿宋_GB2312" w:hAnsi="宋体" w:eastAsia="仿宋_GB2312" w:cs="仿宋_GB2312"/>
          <w:color w:val="auto"/>
          <w:sz w:val="32"/>
          <w:szCs w:val="32"/>
        </w:rPr>
        <w:t>我方承诺，在</w:t>
      </w:r>
      <w:r>
        <w:rPr>
          <w:rFonts w:hint="eastAsia" w:ascii="仿宋_GB2312" w:hAnsi="Calibri" w:eastAsia="仿宋_GB2312" w:cs="仿宋_GB2312"/>
          <w:color w:val="auto"/>
          <w:sz w:val="32"/>
          <w:szCs w:val="32"/>
        </w:rPr>
        <w:t>参与贵支队政府采购</w:t>
      </w:r>
      <w:r>
        <w:rPr>
          <w:rFonts w:hint="eastAsia" w:ascii="仿宋_GB2312" w:hAnsi="宋体" w:eastAsia="仿宋_GB2312" w:cs="仿宋_GB2312"/>
          <w:color w:val="auto"/>
          <w:sz w:val="32"/>
          <w:szCs w:val="32"/>
        </w:rPr>
        <w:t>活动中，遵循公开、公平、公正、诚实守信原则，</w:t>
      </w:r>
      <w:r>
        <w:rPr>
          <w:rFonts w:hint="eastAsia" w:ascii="仿宋_GB2312" w:hAnsi="Calibri" w:eastAsia="仿宋_GB2312" w:cs="仿宋_GB2312"/>
          <w:color w:val="auto"/>
          <w:sz w:val="32"/>
          <w:szCs w:val="32"/>
        </w:rPr>
        <w:t>遵守职业道德，不通过不正当手段向贵支队相关人员打听标底以及其他与招投标有关的情况和资料，不发生损害上述原则及损害国家利益、社会公共利益和双方单位合法权益的不正当竞争行为。</w:t>
      </w:r>
    </w:p>
    <w:p w14:paraId="319312CB">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3、和贵支队参与人员保持正常业务往来，不向相关单位及个人提供不正当利益。包括：不</w:t>
      </w:r>
      <w:r>
        <w:rPr>
          <w:rFonts w:hint="eastAsia" w:ascii="仿宋_GB2312" w:hAnsi="宋体" w:eastAsia="仿宋_GB2312" w:cs="仿宋_GB2312"/>
          <w:color w:val="auto"/>
          <w:sz w:val="32"/>
          <w:szCs w:val="32"/>
        </w:rPr>
        <w:t>以回扣、劳务费、咨询费、服务等名义向贵支队相关人员行贿或赠送</w:t>
      </w:r>
      <w:r>
        <w:rPr>
          <w:rFonts w:hint="eastAsia" w:ascii="仿宋_GB2312" w:hAnsi="Calibri" w:eastAsia="仿宋_GB2312" w:cs="仿宋_GB2312"/>
          <w:color w:val="auto"/>
          <w:sz w:val="32"/>
          <w:szCs w:val="32"/>
        </w:rPr>
        <w:t>礼品、现金等有价证券和支付凭证。严禁为</w:t>
      </w:r>
      <w:r>
        <w:rPr>
          <w:rFonts w:hint="eastAsia" w:ascii="仿宋_GB2312" w:hAnsi="宋体" w:eastAsia="仿宋_GB2312" w:cs="仿宋_GB2312"/>
          <w:color w:val="auto"/>
          <w:sz w:val="32"/>
          <w:szCs w:val="32"/>
        </w:rPr>
        <w:t>贵支队相关人员</w:t>
      </w:r>
      <w:r>
        <w:rPr>
          <w:rFonts w:hint="eastAsia" w:ascii="仿宋_GB2312" w:hAnsi="Calibri" w:eastAsia="仿宋_GB2312" w:cs="仿宋_GB2312"/>
          <w:color w:val="auto"/>
          <w:sz w:val="32"/>
          <w:szCs w:val="32"/>
        </w:rPr>
        <w:t>安排、组织宴请、旅游、出国（境）、娱乐、健身等活动，或为上述活动支付费用。严禁为贵支队</w:t>
      </w:r>
      <w:r>
        <w:rPr>
          <w:rFonts w:hint="eastAsia" w:ascii="仿宋_GB2312" w:hAnsi="宋体" w:eastAsia="仿宋_GB2312" w:cs="仿宋_GB2312"/>
          <w:color w:val="auto"/>
          <w:sz w:val="32"/>
          <w:szCs w:val="32"/>
        </w:rPr>
        <w:t>相关单位及人员</w:t>
      </w:r>
      <w:r>
        <w:rPr>
          <w:rFonts w:hint="eastAsia" w:ascii="仿宋_GB2312" w:hAnsi="Calibri" w:eastAsia="仿宋_GB2312" w:cs="仿宋_GB2312"/>
          <w:color w:val="auto"/>
          <w:sz w:val="32"/>
          <w:szCs w:val="32"/>
        </w:rPr>
        <w:t>报销应由个人支付的各种费用，支付摊派费用或借用有关车辆等。</w:t>
      </w:r>
    </w:p>
    <w:p w14:paraId="7244CCA9">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4、不向招标代理机构、评标委员会、竞争性谈判小组或询价小组成员行贿或提供其它不正当利益。</w:t>
      </w:r>
    </w:p>
    <w:p w14:paraId="546C6435">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5、如实向贵支队举报、反映政府采购实施单位及相关人员提出的不正当要求。将履行廉政承诺情况作为项目实施内容按规定时限递交贵单位，并自愿承担拒绝作出廉政承诺履行情况产生的后果。</w:t>
      </w:r>
    </w:p>
    <w:p w14:paraId="5D4D25FC">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6、发现</w:t>
      </w:r>
      <w:r>
        <w:rPr>
          <w:rFonts w:hint="eastAsia" w:ascii="仿宋_GB2312" w:hAnsi="宋体" w:eastAsia="仿宋_GB2312" w:cs="仿宋_GB2312"/>
          <w:color w:val="auto"/>
          <w:sz w:val="32"/>
          <w:szCs w:val="32"/>
        </w:rPr>
        <w:t>政府采购活动中</w:t>
      </w:r>
      <w:r>
        <w:rPr>
          <w:rFonts w:hint="eastAsia" w:ascii="仿宋_GB2312" w:hAnsi="Calibri" w:eastAsia="仿宋_GB2312" w:cs="仿宋_GB2312"/>
          <w:color w:val="auto"/>
          <w:sz w:val="32"/>
          <w:szCs w:val="32"/>
        </w:rPr>
        <w:t>存在违法违规问题（如人为操控导致产品价格异常、产品指向性明显、相关厂商限制性提供投标技术文档等）和其他廉政问题的，及时向贵支队报告，并积极主动进行监督、调查，并配合贵支队开展查纠整改工作。对有证据证明存在违法违规行为的，主动配合贵支队将相关证据移送有关部门处理。</w:t>
      </w:r>
    </w:p>
    <w:p w14:paraId="73B7217D">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如违反上述承诺，自愿承担贵支队所采取的终止合作、列入不良行为记录、移送司法机关等处罚，并承担贵支队由此造成的一切损失和法律责任，放弃主张返还履约保证金的权利。</w:t>
      </w:r>
      <w:r>
        <w:rPr>
          <w:rFonts w:hint="eastAsia" w:ascii="仿宋_GB2312" w:hAnsi="Calibri" w:eastAsia="仿宋_GB2312" w:cs="仿宋_GB2312"/>
          <w:color w:val="auto"/>
          <w:sz w:val="32"/>
          <w:szCs w:val="32"/>
        </w:rPr>
        <w:br w:type="textWrapping"/>
      </w:r>
      <w:r>
        <w:rPr>
          <w:rFonts w:hint="eastAsia" w:ascii="仿宋_GB2312" w:hAnsi="Calibri" w:eastAsia="仿宋_GB2312" w:cs="仿宋_GB2312"/>
          <w:color w:val="auto"/>
          <w:sz w:val="32"/>
          <w:szCs w:val="32"/>
        </w:rPr>
        <w:t>本承诺书经盖章后生效，并保存于南宁市公安局交通管理支队。</w:t>
      </w:r>
    </w:p>
    <w:p w14:paraId="538CBCA8">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中标/承建单位（加盖公章）：</w:t>
      </w:r>
      <w:r>
        <w:rPr>
          <w:rFonts w:hint="eastAsia" w:ascii="仿宋_GB2312" w:hAnsi="Calibri" w:eastAsia="仿宋_GB2312" w:cs="仿宋_GB2312"/>
          <w:color w:val="auto"/>
          <w:sz w:val="32"/>
          <w:szCs w:val="32"/>
        </w:rPr>
        <w:br w:type="textWrapping"/>
      </w:r>
      <w:r>
        <w:rPr>
          <w:rFonts w:hint="eastAsia" w:ascii="仿宋_GB2312" w:hAnsi="Calibri" w:eastAsia="仿宋_GB2312" w:cs="仿宋_GB2312"/>
          <w:color w:val="auto"/>
          <w:sz w:val="32"/>
          <w:szCs w:val="32"/>
        </w:rPr>
        <w:t>年  月  日</w:t>
      </w:r>
    </w:p>
    <w:p w14:paraId="592E69CC">
      <w:pPr>
        <w:shd w:val="clear" w:color="auto"/>
        <w:spacing w:after="0" w:line="240" w:lineRule="auto"/>
        <w:ind w:firstLine="640" w:firstLineChars="200"/>
        <w:rPr>
          <w:rFonts w:ascii="仿宋_GB2312" w:hAnsi="Calibri" w:eastAsia="仿宋_GB2312" w:cs="仿宋_GB2312"/>
          <w:color w:val="auto"/>
          <w:sz w:val="32"/>
          <w:szCs w:val="32"/>
        </w:rPr>
      </w:pPr>
    </w:p>
    <w:p w14:paraId="649D9F1C">
      <w:pPr>
        <w:shd w:val="clear" w:color="auto"/>
        <w:spacing w:after="0" w:line="240" w:lineRule="auto"/>
        <w:ind w:firstLine="640" w:firstLineChars="200"/>
        <w:rPr>
          <w:rFonts w:ascii="仿宋_GB2312" w:hAnsi="Calibri" w:eastAsia="仿宋_GB2312" w:cs="仿宋_GB2312"/>
          <w:color w:val="auto"/>
          <w:sz w:val="32"/>
          <w:szCs w:val="32"/>
        </w:rPr>
      </w:pPr>
      <w:r>
        <w:rPr>
          <w:rFonts w:ascii="仿宋_GB2312" w:hAnsi="Calibri" w:eastAsia="仿宋_GB2312" w:cs="仿宋_GB2312"/>
          <w:color w:val="auto"/>
          <w:sz w:val="32"/>
          <w:szCs w:val="32"/>
        </w:rPr>
        <w:br w:type="page"/>
      </w:r>
    </w:p>
    <w:p w14:paraId="0DEDD383">
      <w:pPr>
        <w:shd w:val="clear" w:color="auto"/>
        <w:spacing w:after="0" w:line="240" w:lineRule="auto"/>
        <w:ind w:firstLine="640" w:firstLineChars="200"/>
        <w:rPr>
          <w:rFonts w:ascii="仿宋_GB2312" w:hAnsi="Calibri" w:eastAsia="仿宋_GB2312" w:cs="仿宋_GB2312"/>
          <w:color w:val="auto"/>
          <w:sz w:val="32"/>
          <w:szCs w:val="32"/>
        </w:rPr>
      </w:pPr>
    </w:p>
    <w:p w14:paraId="77D7F000">
      <w:pPr>
        <w:shd w:val="clear" w:color="auto"/>
        <w:spacing w:after="0" w:line="240" w:lineRule="auto"/>
        <w:ind w:firstLine="640" w:firstLineChars="200"/>
        <w:rPr>
          <w:rFonts w:ascii="仿宋_GB2312" w:hAnsi="Calibri" w:eastAsia="仿宋_GB2312" w:cs="仿宋_GB2312"/>
          <w:color w:val="auto"/>
          <w:sz w:val="32"/>
          <w:szCs w:val="32"/>
        </w:rPr>
      </w:pPr>
      <w:r>
        <w:rPr>
          <w:rFonts w:hint="eastAsia" w:ascii="仿宋_GB2312" w:hAnsi="Calibri" w:eastAsia="仿宋_GB2312" w:cs="仿宋_GB2312"/>
          <w:color w:val="auto"/>
          <w:sz w:val="32"/>
          <w:szCs w:val="32"/>
        </w:rPr>
        <w:t>附件4</w:t>
      </w:r>
    </w:p>
    <w:p w14:paraId="321F1EAC">
      <w:pPr>
        <w:shd w:val="clear" w:color="auto"/>
        <w:spacing w:after="0" w:line="240" w:lineRule="auto"/>
        <w:jc w:val="center"/>
        <w:rPr>
          <w:rFonts w:ascii="仿宋_GB2312" w:hAnsi="Calibri" w:eastAsia="仿宋_GB2312" w:cs="仿宋_GB2312"/>
          <w:b/>
          <w:color w:val="auto"/>
          <w:sz w:val="44"/>
          <w:szCs w:val="44"/>
        </w:rPr>
      </w:pPr>
      <w:r>
        <w:rPr>
          <w:rFonts w:hint="eastAsia" w:ascii="仿宋_GB2312" w:hAnsi="Calibri" w:eastAsia="仿宋_GB2312" w:cs="仿宋_GB2312"/>
          <w:b/>
          <w:color w:val="auto"/>
          <w:sz w:val="44"/>
          <w:szCs w:val="44"/>
        </w:rPr>
        <w:t>政府采购项目廉政履行情况表</w:t>
      </w:r>
    </w:p>
    <w:p w14:paraId="6EE86AE6">
      <w:pPr>
        <w:shd w:val="clear" w:color="auto"/>
        <w:spacing w:after="0" w:line="240" w:lineRule="auto"/>
        <w:jc w:val="center"/>
        <w:rPr>
          <w:rFonts w:ascii="仿宋_GB2312" w:hAnsi="Calibri" w:eastAsia="仿宋_GB2312" w:cs="仿宋_GB2312"/>
          <w:b/>
          <w:color w:val="auto"/>
          <w:sz w:val="44"/>
          <w:szCs w:val="44"/>
        </w:rPr>
      </w:pPr>
    </w:p>
    <w:tbl>
      <w:tblPr>
        <w:tblStyle w:val="34"/>
        <w:tblW w:w="985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41"/>
        <w:gridCol w:w="784"/>
        <w:gridCol w:w="757"/>
        <w:gridCol w:w="1516"/>
        <w:gridCol w:w="2426"/>
        <w:gridCol w:w="2730"/>
      </w:tblGrid>
      <w:tr w14:paraId="0CF70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3182" w:type="dxa"/>
            <w:gridSpan w:val="3"/>
            <w:tcBorders>
              <w:top w:val="single" w:color="000000" w:sz="4" w:space="0"/>
              <w:left w:val="single" w:color="000000" w:sz="4" w:space="0"/>
              <w:bottom w:val="single" w:color="000000" w:sz="4" w:space="0"/>
              <w:right w:val="single" w:color="000000" w:sz="4" w:space="0"/>
            </w:tcBorders>
          </w:tcPr>
          <w:p w14:paraId="6559DF28">
            <w:pPr>
              <w:shd w:val="clear" w:color="auto"/>
              <w:spacing w:after="0" w:line="240" w:lineRule="auto"/>
              <w:rPr>
                <w:rFonts w:hint="eastAsia" w:ascii="宋体" w:hAnsi="宋体" w:eastAsia="仿宋_GB2312" w:cs="宋体"/>
                <w:b/>
                <w:color w:val="auto"/>
                <w:sz w:val="24"/>
              </w:rPr>
            </w:pPr>
            <w:r>
              <w:rPr>
                <w:rFonts w:hint="eastAsia" w:ascii="宋体" w:hAnsi="宋体" w:eastAsia="Times New Roman" w:cs="宋体"/>
                <w:b/>
                <w:color w:val="auto"/>
                <w:sz w:val="24"/>
              </w:rPr>
              <w:t>采购及建设项目名称</w:t>
            </w:r>
          </w:p>
        </w:tc>
        <w:tc>
          <w:tcPr>
            <w:tcW w:w="6672" w:type="dxa"/>
            <w:gridSpan w:val="3"/>
            <w:tcBorders>
              <w:top w:val="single" w:color="000000" w:sz="4" w:space="0"/>
              <w:left w:val="single" w:color="000000" w:sz="4" w:space="0"/>
              <w:bottom w:val="single" w:color="000000" w:sz="4" w:space="0"/>
              <w:right w:val="single" w:color="000000" w:sz="4" w:space="0"/>
            </w:tcBorders>
          </w:tcPr>
          <w:p w14:paraId="43D2E70F">
            <w:pPr>
              <w:shd w:val="clear" w:color="auto"/>
              <w:spacing w:after="0" w:line="240" w:lineRule="auto"/>
              <w:rPr>
                <w:rFonts w:ascii="宋体" w:hAnsi="宋体" w:eastAsia="Times New Roman" w:cs="宋体"/>
                <w:b/>
                <w:color w:val="auto"/>
                <w:sz w:val="24"/>
              </w:rPr>
            </w:pPr>
          </w:p>
        </w:tc>
      </w:tr>
      <w:tr w14:paraId="631FD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trPr>
        <w:tc>
          <w:tcPr>
            <w:tcW w:w="3182" w:type="dxa"/>
            <w:gridSpan w:val="3"/>
            <w:tcBorders>
              <w:top w:val="single" w:color="000000" w:sz="4" w:space="0"/>
              <w:left w:val="single" w:color="000000" w:sz="4" w:space="0"/>
              <w:bottom w:val="single" w:color="000000" w:sz="4" w:space="0"/>
              <w:right w:val="single" w:color="000000" w:sz="4" w:space="0"/>
            </w:tcBorders>
          </w:tcPr>
          <w:p w14:paraId="7C217467">
            <w:pPr>
              <w:shd w:val="clear" w:color="auto"/>
              <w:spacing w:after="0" w:line="240" w:lineRule="auto"/>
              <w:rPr>
                <w:rFonts w:ascii="宋体" w:hAnsi="宋体" w:eastAsia="Times New Roman" w:cs="宋体"/>
                <w:b/>
                <w:color w:val="auto"/>
                <w:sz w:val="24"/>
              </w:rPr>
            </w:pPr>
            <w:r>
              <w:rPr>
                <w:rFonts w:hint="eastAsia" w:ascii="宋体" w:hAnsi="宋体" w:eastAsia="Times New Roman" w:cs="宋体"/>
                <w:b/>
                <w:color w:val="auto"/>
                <w:sz w:val="24"/>
              </w:rPr>
              <w:t>供货商或建设单位</w:t>
            </w:r>
          </w:p>
        </w:tc>
        <w:tc>
          <w:tcPr>
            <w:tcW w:w="6672" w:type="dxa"/>
            <w:gridSpan w:val="3"/>
            <w:tcBorders>
              <w:top w:val="single" w:color="000000" w:sz="4" w:space="0"/>
              <w:left w:val="single" w:color="000000" w:sz="4" w:space="0"/>
              <w:bottom w:val="single" w:color="000000" w:sz="4" w:space="0"/>
              <w:right w:val="single" w:color="000000" w:sz="4" w:space="0"/>
            </w:tcBorders>
          </w:tcPr>
          <w:p w14:paraId="2A7B9C17">
            <w:pPr>
              <w:shd w:val="clear" w:color="auto"/>
              <w:spacing w:after="0" w:line="240" w:lineRule="auto"/>
              <w:rPr>
                <w:rFonts w:ascii="宋体" w:hAnsi="宋体" w:eastAsia="Times New Roman" w:cs="宋体"/>
                <w:b/>
                <w:color w:val="auto"/>
                <w:sz w:val="24"/>
              </w:rPr>
            </w:pPr>
          </w:p>
        </w:tc>
      </w:tr>
      <w:tr w14:paraId="73997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25" w:type="dxa"/>
            <w:gridSpan w:val="2"/>
            <w:tcBorders>
              <w:top w:val="single" w:color="000000" w:sz="4" w:space="0"/>
              <w:left w:val="single" w:color="000000" w:sz="4" w:space="0"/>
              <w:bottom w:val="single" w:color="000000" w:sz="4" w:space="0"/>
              <w:right w:val="single" w:color="000000" w:sz="4" w:space="0"/>
            </w:tcBorders>
          </w:tcPr>
          <w:p w14:paraId="588D955C">
            <w:pPr>
              <w:shd w:val="clear" w:color="auto"/>
              <w:spacing w:after="0" w:line="240" w:lineRule="auto"/>
              <w:rPr>
                <w:rFonts w:ascii="宋体" w:hAnsi="宋体" w:eastAsia="Times New Roman" w:cs="宋体"/>
                <w:b/>
                <w:color w:val="auto"/>
                <w:sz w:val="24"/>
              </w:rPr>
            </w:pPr>
            <w:r>
              <w:rPr>
                <w:rFonts w:hint="eastAsia" w:ascii="宋体" w:hAnsi="宋体" w:eastAsia="Times New Roman" w:cs="宋体"/>
                <w:b/>
                <w:color w:val="auto"/>
                <w:sz w:val="24"/>
              </w:rPr>
              <w:t>合同签订时间</w:t>
            </w:r>
          </w:p>
        </w:tc>
        <w:tc>
          <w:tcPr>
            <w:tcW w:w="2273" w:type="dxa"/>
            <w:gridSpan w:val="2"/>
            <w:tcBorders>
              <w:top w:val="single" w:color="000000" w:sz="4" w:space="0"/>
              <w:left w:val="single" w:color="000000" w:sz="4" w:space="0"/>
              <w:bottom w:val="single" w:color="000000" w:sz="4" w:space="0"/>
              <w:right w:val="single" w:color="000000" w:sz="4" w:space="0"/>
            </w:tcBorders>
          </w:tcPr>
          <w:p w14:paraId="4AA7BC9E">
            <w:pPr>
              <w:shd w:val="clear" w:color="auto"/>
              <w:spacing w:after="0" w:line="240" w:lineRule="auto"/>
              <w:rPr>
                <w:rFonts w:ascii="宋体" w:hAnsi="宋体" w:eastAsia="Times New Roman" w:cs="宋体"/>
                <w:b/>
                <w:color w:val="auto"/>
                <w:sz w:val="24"/>
              </w:rPr>
            </w:pPr>
          </w:p>
        </w:tc>
        <w:tc>
          <w:tcPr>
            <w:tcW w:w="2426" w:type="dxa"/>
            <w:tcBorders>
              <w:top w:val="single" w:color="000000" w:sz="4" w:space="0"/>
              <w:left w:val="single" w:color="000000" w:sz="4" w:space="0"/>
              <w:bottom w:val="single" w:color="000000" w:sz="4" w:space="0"/>
              <w:right w:val="single" w:color="000000" w:sz="4" w:space="0"/>
            </w:tcBorders>
          </w:tcPr>
          <w:p w14:paraId="1FFBDD35">
            <w:pPr>
              <w:shd w:val="clear" w:color="auto"/>
              <w:spacing w:after="0" w:line="240" w:lineRule="auto"/>
              <w:rPr>
                <w:rFonts w:ascii="宋体" w:hAnsi="宋体" w:eastAsia="Times New Roman" w:cs="宋体"/>
                <w:b/>
                <w:color w:val="auto"/>
                <w:sz w:val="24"/>
              </w:rPr>
            </w:pPr>
            <w:r>
              <w:rPr>
                <w:rFonts w:hint="eastAsia" w:ascii="宋体" w:hAnsi="宋体" w:eastAsia="Times New Roman" w:cs="宋体"/>
                <w:b/>
                <w:color w:val="auto"/>
                <w:sz w:val="24"/>
              </w:rPr>
              <w:t>工期</w:t>
            </w:r>
          </w:p>
        </w:tc>
        <w:tc>
          <w:tcPr>
            <w:tcW w:w="2730" w:type="dxa"/>
            <w:tcBorders>
              <w:top w:val="single" w:color="000000" w:sz="4" w:space="0"/>
              <w:left w:val="single" w:color="000000" w:sz="4" w:space="0"/>
              <w:bottom w:val="single" w:color="000000" w:sz="4" w:space="0"/>
              <w:right w:val="single" w:color="000000" w:sz="4" w:space="0"/>
            </w:tcBorders>
          </w:tcPr>
          <w:p w14:paraId="1C61EBA2">
            <w:pPr>
              <w:shd w:val="clear" w:color="auto"/>
              <w:spacing w:after="0" w:line="240" w:lineRule="auto"/>
              <w:rPr>
                <w:rFonts w:ascii="宋体" w:hAnsi="宋体" w:eastAsia="Times New Roman" w:cs="宋体"/>
                <w:b/>
                <w:color w:val="auto"/>
                <w:sz w:val="24"/>
              </w:rPr>
            </w:pPr>
          </w:p>
        </w:tc>
      </w:tr>
      <w:tr w14:paraId="21CB7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Borders>
              <w:top w:val="single" w:color="000000" w:sz="4" w:space="0"/>
              <w:left w:val="single" w:color="000000" w:sz="4" w:space="0"/>
              <w:bottom w:val="single" w:color="000000" w:sz="4" w:space="0"/>
              <w:right w:val="single" w:color="000000" w:sz="4" w:space="0"/>
            </w:tcBorders>
          </w:tcPr>
          <w:p w14:paraId="610CAEC2">
            <w:pPr>
              <w:shd w:val="clear" w:color="auto"/>
              <w:spacing w:after="0" w:line="240" w:lineRule="auto"/>
              <w:rPr>
                <w:rFonts w:ascii="宋体" w:hAnsi="宋体" w:eastAsia="Times New Roman" w:cs="宋体"/>
                <w:b/>
                <w:color w:val="auto"/>
                <w:sz w:val="24"/>
              </w:rPr>
            </w:pPr>
            <w:r>
              <w:rPr>
                <w:rFonts w:hint="eastAsia" w:ascii="宋体" w:hAnsi="宋体" w:eastAsia="Times New Roman" w:cs="宋体"/>
                <w:b/>
                <w:color w:val="auto"/>
                <w:sz w:val="24"/>
              </w:rPr>
              <w:t>序号</w:t>
            </w:r>
          </w:p>
        </w:tc>
        <w:tc>
          <w:tcPr>
            <w:tcW w:w="5483" w:type="dxa"/>
            <w:gridSpan w:val="4"/>
            <w:tcBorders>
              <w:top w:val="single" w:color="000000" w:sz="4" w:space="0"/>
              <w:left w:val="single" w:color="000000" w:sz="4" w:space="0"/>
              <w:bottom w:val="single" w:color="000000" w:sz="4" w:space="0"/>
              <w:right w:val="single" w:color="000000" w:sz="4" w:space="0"/>
            </w:tcBorders>
          </w:tcPr>
          <w:p w14:paraId="3E9932A6">
            <w:pPr>
              <w:shd w:val="clear" w:color="auto"/>
              <w:spacing w:after="0" w:line="240" w:lineRule="auto"/>
              <w:jc w:val="center"/>
              <w:rPr>
                <w:rFonts w:ascii="宋体" w:hAnsi="宋体" w:eastAsia="Times New Roman" w:cs="宋体"/>
                <w:b/>
                <w:color w:val="auto"/>
                <w:sz w:val="24"/>
              </w:rPr>
            </w:pPr>
            <w:r>
              <w:rPr>
                <w:rFonts w:hint="eastAsia" w:ascii="宋体" w:hAnsi="宋体" w:eastAsia="Times New Roman" w:cs="宋体"/>
                <w:b/>
                <w:color w:val="auto"/>
                <w:sz w:val="24"/>
              </w:rPr>
              <w:t>廉政要求及内容</w:t>
            </w:r>
          </w:p>
        </w:tc>
        <w:tc>
          <w:tcPr>
            <w:tcW w:w="2730" w:type="dxa"/>
            <w:tcBorders>
              <w:top w:val="single" w:color="000000" w:sz="4" w:space="0"/>
              <w:left w:val="single" w:color="000000" w:sz="4" w:space="0"/>
              <w:bottom w:val="single" w:color="000000" w:sz="4" w:space="0"/>
              <w:right w:val="single" w:color="000000" w:sz="4" w:space="0"/>
            </w:tcBorders>
          </w:tcPr>
          <w:p w14:paraId="1638F2E8">
            <w:pPr>
              <w:shd w:val="clear" w:color="auto"/>
              <w:spacing w:after="0" w:line="240" w:lineRule="auto"/>
              <w:rPr>
                <w:rFonts w:ascii="宋体" w:hAnsi="宋体" w:eastAsia="Times New Roman" w:cs="宋体"/>
                <w:b/>
                <w:color w:val="auto"/>
                <w:sz w:val="24"/>
              </w:rPr>
            </w:pPr>
            <w:r>
              <w:rPr>
                <w:rFonts w:hint="eastAsia" w:ascii="宋体" w:hAnsi="宋体" w:eastAsia="Times New Roman" w:cs="宋体"/>
                <w:b/>
                <w:color w:val="auto"/>
                <w:sz w:val="24"/>
              </w:rPr>
              <w:t>履行情况</w:t>
            </w:r>
          </w:p>
        </w:tc>
      </w:tr>
      <w:tr w14:paraId="6469D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Borders>
              <w:top w:val="single" w:color="000000" w:sz="4" w:space="0"/>
              <w:left w:val="single" w:color="000000" w:sz="4" w:space="0"/>
              <w:bottom w:val="single" w:color="000000" w:sz="4" w:space="0"/>
              <w:right w:val="single" w:color="000000" w:sz="4" w:space="0"/>
            </w:tcBorders>
          </w:tcPr>
          <w:p w14:paraId="15B97B63">
            <w:pPr>
              <w:shd w:val="clear" w:color="auto"/>
              <w:spacing w:after="0" w:line="240" w:lineRule="auto"/>
              <w:rPr>
                <w:rFonts w:ascii="仿宋_GB2312" w:hAnsi="Calibri" w:eastAsia="仿宋_GB2312" w:cs="仿宋_GB2312"/>
                <w:color w:val="auto"/>
                <w:sz w:val="24"/>
              </w:rPr>
            </w:pPr>
            <w:r>
              <w:rPr>
                <w:rFonts w:hint="eastAsia" w:ascii="仿宋_GB2312" w:hAnsi="Calibri" w:eastAsia="仿宋_GB2312" w:cs="仿宋_GB2312"/>
                <w:color w:val="auto"/>
                <w:sz w:val="24"/>
              </w:rPr>
              <w:t>1</w:t>
            </w:r>
          </w:p>
        </w:tc>
        <w:tc>
          <w:tcPr>
            <w:tcW w:w="5483" w:type="dxa"/>
            <w:gridSpan w:val="4"/>
            <w:tcBorders>
              <w:top w:val="single" w:color="000000" w:sz="4" w:space="0"/>
              <w:left w:val="single" w:color="000000" w:sz="4" w:space="0"/>
              <w:bottom w:val="single" w:color="000000" w:sz="4" w:space="0"/>
              <w:right w:val="single" w:color="000000" w:sz="4" w:space="0"/>
            </w:tcBorders>
          </w:tcPr>
          <w:p w14:paraId="07BF5046">
            <w:pPr>
              <w:shd w:val="clear" w:color="auto"/>
              <w:spacing w:after="0" w:line="240" w:lineRule="auto"/>
              <w:rPr>
                <w:rFonts w:ascii="仿宋_GB2312" w:hAnsi="Calibri" w:eastAsia="仿宋_GB2312" w:cs="仿宋_GB2312"/>
                <w:b/>
                <w:color w:val="auto"/>
                <w:sz w:val="24"/>
              </w:rPr>
            </w:pPr>
            <w:r>
              <w:rPr>
                <w:rFonts w:hint="eastAsia" w:ascii="仿宋_GB2312" w:hAnsi="宋体" w:eastAsia="仿宋_GB2312" w:cs="仿宋_GB2312"/>
                <w:b/>
                <w:color w:val="auto"/>
                <w:sz w:val="24"/>
              </w:rPr>
              <w:t>是否遵守国家</w:t>
            </w:r>
            <w:r>
              <w:rPr>
                <w:rFonts w:hint="eastAsia" w:ascii="仿宋_GB2312" w:hAnsi="Calibri" w:eastAsia="仿宋_GB2312" w:cs="仿宋_GB2312"/>
                <w:b/>
                <w:color w:val="auto"/>
                <w:sz w:val="24"/>
              </w:rPr>
              <w:t>法律法规、政策及关于廉政建设各项规定和要求。</w:t>
            </w:r>
          </w:p>
        </w:tc>
        <w:tc>
          <w:tcPr>
            <w:tcW w:w="2730" w:type="dxa"/>
            <w:tcBorders>
              <w:top w:val="single" w:color="000000" w:sz="4" w:space="0"/>
              <w:left w:val="single" w:color="000000" w:sz="4" w:space="0"/>
              <w:bottom w:val="single" w:color="000000" w:sz="4" w:space="0"/>
              <w:right w:val="single" w:color="000000" w:sz="4" w:space="0"/>
            </w:tcBorders>
          </w:tcPr>
          <w:p w14:paraId="51772F99">
            <w:pPr>
              <w:shd w:val="clear" w:color="auto"/>
              <w:spacing w:after="0" w:line="240" w:lineRule="auto"/>
              <w:rPr>
                <w:rFonts w:ascii="仿宋_GB2312" w:hAnsi="Calibri" w:eastAsia="仿宋_GB2312" w:cs="仿宋_GB2312"/>
                <w:color w:val="auto"/>
                <w:sz w:val="24"/>
              </w:rPr>
            </w:pPr>
          </w:p>
        </w:tc>
      </w:tr>
      <w:tr w14:paraId="0DD70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Borders>
              <w:top w:val="single" w:color="000000" w:sz="4" w:space="0"/>
              <w:left w:val="single" w:color="000000" w:sz="4" w:space="0"/>
              <w:bottom w:val="single" w:color="000000" w:sz="4" w:space="0"/>
              <w:right w:val="single" w:color="000000" w:sz="4" w:space="0"/>
            </w:tcBorders>
          </w:tcPr>
          <w:p w14:paraId="4AF03E49">
            <w:pPr>
              <w:shd w:val="clear" w:color="auto"/>
              <w:spacing w:after="0" w:line="240" w:lineRule="auto"/>
              <w:rPr>
                <w:rFonts w:ascii="仿宋_GB2312" w:hAnsi="Calibri" w:eastAsia="仿宋_GB2312" w:cs="仿宋_GB2312"/>
                <w:color w:val="auto"/>
                <w:sz w:val="24"/>
              </w:rPr>
            </w:pPr>
            <w:r>
              <w:rPr>
                <w:rFonts w:hint="eastAsia" w:ascii="仿宋_GB2312" w:hAnsi="Calibri" w:eastAsia="仿宋_GB2312" w:cs="仿宋_GB2312"/>
                <w:color w:val="auto"/>
                <w:sz w:val="24"/>
              </w:rPr>
              <w:t>2</w:t>
            </w:r>
          </w:p>
        </w:tc>
        <w:tc>
          <w:tcPr>
            <w:tcW w:w="5483" w:type="dxa"/>
            <w:gridSpan w:val="4"/>
            <w:tcBorders>
              <w:top w:val="single" w:color="000000" w:sz="4" w:space="0"/>
              <w:left w:val="single" w:color="000000" w:sz="4" w:space="0"/>
              <w:bottom w:val="single" w:color="000000" w:sz="4" w:space="0"/>
              <w:right w:val="single" w:color="000000" w:sz="4" w:space="0"/>
            </w:tcBorders>
          </w:tcPr>
          <w:p w14:paraId="7D92614A">
            <w:pPr>
              <w:shd w:val="clear" w:color="auto"/>
              <w:spacing w:after="0" w:line="240" w:lineRule="auto"/>
              <w:rPr>
                <w:rFonts w:ascii="仿宋_GB2312" w:hAnsi="Calibri" w:eastAsia="仿宋_GB2312" w:cs="仿宋_GB2312"/>
                <w:b/>
                <w:color w:val="auto"/>
                <w:sz w:val="24"/>
              </w:rPr>
            </w:pPr>
            <w:r>
              <w:rPr>
                <w:rFonts w:hint="eastAsia" w:ascii="仿宋_GB2312" w:hAnsi="Calibri" w:eastAsia="仿宋_GB2312" w:cs="仿宋_GB2312"/>
                <w:b/>
                <w:color w:val="auto"/>
                <w:sz w:val="24"/>
              </w:rPr>
              <w:t>政府采购</w:t>
            </w:r>
            <w:r>
              <w:rPr>
                <w:rFonts w:hint="eastAsia" w:ascii="仿宋_GB2312" w:hAnsi="宋体" w:eastAsia="仿宋_GB2312" w:cs="仿宋_GB2312"/>
                <w:b/>
                <w:color w:val="auto"/>
                <w:sz w:val="24"/>
              </w:rPr>
              <w:t>活动中，是否遵循公开、公平、公正、诚实守信原则，</w:t>
            </w:r>
            <w:r>
              <w:rPr>
                <w:rFonts w:hint="eastAsia" w:ascii="仿宋_GB2312" w:hAnsi="Calibri" w:eastAsia="仿宋_GB2312" w:cs="仿宋_GB2312"/>
                <w:b/>
                <w:color w:val="auto"/>
                <w:sz w:val="24"/>
              </w:rPr>
              <w:t>遵守职业道德。</w:t>
            </w:r>
          </w:p>
        </w:tc>
        <w:tc>
          <w:tcPr>
            <w:tcW w:w="2730" w:type="dxa"/>
            <w:tcBorders>
              <w:top w:val="single" w:color="000000" w:sz="4" w:space="0"/>
              <w:left w:val="single" w:color="000000" w:sz="4" w:space="0"/>
              <w:bottom w:val="single" w:color="000000" w:sz="4" w:space="0"/>
              <w:right w:val="single" w:color="000000" w:sz="4" w:space="0"/>
            </w:tcBorders>
          </w:tcPr>
          <w:p w14:paraId="73AB4DDD">
            <w:pPr>
              <w:shd w:val="clear" w:color="auto"/>
              <w:spacing w:after="0" w:line="240" w:lineRule="auto"/>
              <w:rPr>
                <w:rFonts w:ascii="仿宋_GB2312" w:hAnsi="Calibri" w:eastAsia="仿宋_GB2312" w:cs="仿宋_GB2312"/>
                <w:color w:val="auto"/>
                <w:sz w:val="24"/>
              </w:rPr>
            </w:pPr>
          </w:p>
        </w:tc>
      </w:tr>
      <w:tr w14:paraId="0BD19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Borders>
              <w:top w:val="single" w:color="000000" w:sz="4" w:space="0"/>
              <w:left w:val="single" w:color="000000" w:sz="4" w:space="0"/>
              <w:bottom w:val="single" w:color="000000" w:sz="4" w:space="0"/>
              <w:right w:val="single" w:color="000000" w:sz="4" w:space="0"/>
            </w:tcBorders>
          </w:tcPr>
          <w:p w14:paraId="0E037B4D">
            <w:pPr>
              <w:shd w:val="clear" w:color="auto"/>
              <w:spacing w:after="0" w:line="240" w:lineRule="auto"/>
              <w:rPr>
                <w:rFonts w:ascii="仿宋_GB2312" w:hAnsi="Calibri" w:eastAsia="仿宋_GB2312" w:cs="仿宋_GB2312"/>
                <w:color w:val="auto"/>
                <w:sz w:val="24"/>
              </w:rPr>
            </w:pPr>
            <w:r>
              <w:rPr>
                <w:rFonts w:hint="eastAsia" w:ascii="仿宋_GB2312" w:hAnsi="Calibri" w:eastAsia="仿宋_GB2312" w:cs="仿宋_GB2312"/>
                <w:color w:val="auto"/>
                <w:sz w:val="24"/>
              </w:rPr>
              <w:t>3</w:t>
            </w:r>
          </w:p>
        </w:tc>
        <w:tc>
          <w:tcPr>
            <w:tcW w:w="5483" w:type="dxa"/>
            <w:gridSpan w:val="4"/>
            <w:tcBorders>
              <w:top w:val="single" w:color="000000" w:sz="4" w:space="0"/>
              <w:left w:val="single" w:color="000000" w:sz="4" w:space="0"/>
              <w:bottom w:val="single" w:color="000000" w:sz="4" w:space="0"/>
              <w:right w:val="single" w:color="000000" w:sz="4" w:space="0"/>
            </w:tcBorders>
          </w:tcPr>
          <w:p w14:paraId="369DEF12">
            <w:pPr>
              <w:shd w:val="clear" w:color="auto"/>
              <w:spacing w:after="0" w:line="240" w:lineRule="auto"/>
              <w:rPr>
                <w:rFonts w:ascii="仿宋_GB2312" w:hAnsi="Calibri" w:eastAsia="仿宋_GB2312" w:cs="仿宋_GB2312"/>
                <w:b/>
                <w:color w:val="auto"/>
                <w:sz w:val="24"/>
              </w:rPr>
            </w:pPr>
            <w:r>
              <w:rPr>
                <w:rFonts w:hint="eastAsia" w:ascii="仿宋_GB2312" w:hAnsi="Calibri" w:eastAsia="仿宋_GB2312" w:cs="仿宋_GB2312"/>
                <w:b/>
                <w:color w:val="auto"/>
                <w:sz w:val="24"/>
              </w:rPr>
              <w:t>是否以不正当手段向</w:t>
            </w:r>
            <w:r>
              <w:rPr>
                <w:rFonts w:hint="eastAsia" w:ascii="宋体" w:hAnsi="宋体" w:cs="宋体"/>
                <w:color w:val="auto"/>
                <w:sz w:val="24"/>
              </w:rPr>
              <w:t>采购人</w:t>
            </w:r>
            <w:r>
              <w:rPr>
                <w:rFonts w:hint="eastAsia" w:ascii="仿宋_GB2312" w:hAnsi="Calibri" w:eastAsia="仿宋_GB2312" w:cs="仿宋_GB2312"/>
                <w:b/>
                <w:color w:val="auto"/>
                <w:sz w:val="24"/>
              </w:rPr>
              <w:t>相关人员打听标底以及其他与招投标有关的情况和资料</w:t>
            </w:r>
          </w:p>
        </w:tc>
        <w:tc>
          <w:tcPr>
            <w:tcW w:w="2730" w:type="dxa"/>
            <w:tcBorders>
              <w:top w:val="single" w:color="000000" w:sz="4" w:space="0"/>
              <w:left w:val="single" w:color="000000" w:sz="4" w:space="0"/>
              <w:bottom w:val="single" w:color="000000" w:sz="4" w:space="0"/>
              <w:right w:val="single" w:color="000000" w:sz="4" w:space="0"/>
            </w:tcBorders>
          </w:tcPr>
          <w:p w14:paraId="63E964EC">
            <w:pPr>
              <w:shd w:val="clear" w:color="auto"/>
              <w:spacing w:after="0" w:line="240" w:lineRule="auto"/>
              <w:rPr>
                <w:rFonts w:ascii="仿宋_GB2312" w:hAnsi="Calibri" w:eastAsia="仿宋_GB2312" w:cs="仿宋_GB2312"/>
                <w:color w:val="auto"/>
                <w:sz w:val="24"/>
              </w:rPr>
            </w:pPr>
          </w:p>
        </w:tc>
      </w:tr>
      <w:tr w14:paraId="20F1EB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Borders>
              <w:top w:val="single" w:color="000000" w:sz="4" w:space="0"/>
              <w:left w:val="single" w:color="000000" w:sz="4" w:space="0"/>
              <w:bottom w:val="single" w:color="000000" w:sz="4" w:space="0"/>
              <w:right w:val="single" w:color="000000" w:sz="4" w:space="0"/>
            </w:tcBorders>
          </w:tcPr>
          <w:p w14:paraId="0234A8F2">
            <w:pPr>
              <w:shd w:val="clear" w:color="auto"/>
              <w:spacing w:after="0" w:line="240" w:lineRule="auto"/>
              <w:rPr>
                <w:rFonts w:ascii="仿宋_GB2312" w:hAnsi="Calibri" w:eastAsia="仿宋_GB2312" w:cs="仿宋_GB2312"/>
                <w:color w:val="auto"/>
                <w:sz w:val="24"/>
              </w:rPr>
            </w:pPr>
            <w:r>
              <w:rPr>
                <w:rFonts w:hint="eastAsia" w:ascii="仿宋_GB2312" w:hAnsi="Calibri" w:eastAsia="仿宋_GB2312" w:cs="仿宋_GB2312"/>
                <w:color w:val="auto"/>
                <w:sz w:val="24"/>
              </w:rPr>
              <w:t>4</w:t>
            </w:r>
          </w:p>
        </w:tc>
        <w:tc>
          <w:tcPr>
            <w:tcW w:w="5483" w:type="dxa"/>
            <w:gridSpan w:val="4"/>
            <w:tcBorders>
              <w:top w:val="single" w:color="000000" w:sz="4" w:space="0"/>
              <w:left w:val="single" w:color="000000" w:sz="4" w:space="0"/>
              <w:bottom w:val="single" w:color="000000" w:sz="4" w:space="0"/>
              <w:right w:val="single" w:color="000000" w:sz="4" w:space="0"/>
            </w:tcBorders>
          </w:tcPr>
          <w:p w14:paraId="39420F80">
            <w:pPr>
              <w:shd w:val="clear" w:color="auto"/>
              <w:spacing w:after="0" w:line="240" w:lineRule="auto"/>
              <w:rPr>
                <w:rFonts w:ascii="仿宋_GB2312" w:hAnsi="Calibri" w:eastAsia="仿宋_GB2312" w:cs="仿宋_GB2312"/>
                <w:b/>
                <w:color w:val="auto"/>
                <w:sz w:val="24"/>
              </w:rPr>
            </w:pPr>
            <w:r>
              <w:rPr>
                <w:rFonts w:hint="eastAsia" w:ascii="仿宋_GB2312" w:hAnsi="Calibri" w:eastAsia="仿宋_GB2312" w:cs="仿宋_GB2312"/>
                <w:b/>
                <w:color w:val="auto"/>
                <w:sz w:val="24"/>
              </w:rPr>
              <w:t>是否向</w:t>
            </w:r>
            <w:r>
              <w:rPr>
                <w:rFonts w:hint="eastAsia" w:ascii="宋体" w:hAnsi="宋体" w:cs="宋体"/>
                <w:color w:val="auto"/>
                <w:sz w:val="24"/>
              </w:rPr>
              <w:t>采购人</w:t>
            </w:r>
            <w:r>
              <w:rPr>
                <w:rFonts w:hint="eastAsia" w:ascii="仿宋_GB2312" w:hAnsi="Calibri" w:eastAsia="仿宋_GB2312" w:cs="仿宋_GB2312"/>
                <w:b/>
                <w:color w:val="auto"/>
                <w:sz w:val="24"/>
              </w:rPr>
              <w:t>相关单位及个人提供不正当利益。包括：</w:t>
            </w:r>
            <w:r>
              <w:rPr>
                <w:rFonts w:hint="eastAsia" w:ascii="仿宋_GB2312" w:hAnsi="宋体" w:eastAsia="仿宋_GB2312" w:cs="仿宋_GB2312"/>
                <w:b/>
                <w:color w:val="auto"/>
                <w:sz w:val="24"/>
              </w:rPr>
              <w:t>以回扣、劳务费、咨询费、服务等名义向贵支队相关人员行贿或赠送</w:t>
            </w:r>
            <w:r>
              <w:rPr>
                <w:rFonts w:hint="eastAsia" w:ascii="仿宋_GB2312" w:hAnsi="Calibri" w:eastAsia="仿宋_GB2312" w:cs="仿宋_GB2312"/>
                <w:b/>
                <w:color w:val="auto"/>
                <w:sz w:val="24"/>
              </w:rPr>
              <w:t>礼品、现金等有价证券和支付凭证。安排、组织宴请、旅游、出国（境）、娱乐、健身等活动，或为上述活动支付费用。报销应由个人支付的各种费用，支付摊派费用或借用有关车辆等。</w:t>
            </w:r>
          </w:p>
        </w:tc>
        <w:tc>
          <w:tcPr>
            <w:tcW w:w="2730" w:type="dxa"/>
            <w:tcBorders>
              <w:top w:val="single" w:color="000000" w:sz="4" w:space="0"/>
              <w:left w:val="single" w:color="000000" w:sz="4" w:space="0"/>
              <w:bottom w:val="single" w:color="000000" w:sz="4" w:space="0"/>
              <w:right w:val="single" w:color="000000" w:sz="4" w:space="0"/>
            </w:tcBorders>
          </w:tcPr>
          <w:p w14:paraId="36597533">
            <w:pPr>
              <w:shd w:val="clear" w:color="auto"/>
              <w:spacing w:after="0" w:line="240" w:lineRule="auto"/>
              <w:rPr>
                <w:rFonts w:ascii="仿宋_GB2312" w:hAnsi="Calibri" w:eastAsia="仿宋_GB2312" w:cs="仿宋_GB2312"/>
                <w:color w:val="auto"/>
                <w:sz w:val="24"/>
              </w:rPr>
            </w:pPr>
          </w:p>
        </w:tc>
      </w:tr>
      <w:tr w14:paraId="130CC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Borders>
              <w:top w:val="single" w:color="000000" w:sz="4" w:space="0"/>
              <w:left w:val="single" w:color="000000" w:sz="4" w:space="0"/>
              <w:bottom w:val="single" w:color="000000" w:sz="4" w:space="0"/>
              <w:right w:val="single" w:color="000000" w:sz="4" w:space="0"/>
            </w:tcBorders>
          </w:tcPr>
          <w:p w14:paraId="7BF32C71">
            <w:pPr>
              <w:shd w:val="clear" w:color="auto"/>
              <w:spacing w:after="0" w:line="240" w:lineRule="auto"/>
              <w:rPr>
                <w:rFonts w:ascii="仿宋_GB2312" w:hAnsi="Calibri" w:eastAsia="仿宋_GB2312" w:cs="仿宋_GB2312"/>
                <w:color w:val="auto"/>
                <w:sz w:val="24"/>
              </w:rPr>
            </w:pPr>
            <w:r>
              <w:rPr>
                <w:rFonts w:hint="eastAsia" w:ascii="仿宋_GB2312" w:hAnsi="Calibri" w:eastAsia="仿宋_GB2312" w:cs="仿宋_GB2312"/>
                <w:color w:val="auto"/>
                <w:sz w:val="24"/>
              </w:rPr>
              <w:t>5</w:t>
            </w:r>
          </w:p>
        </w:tc>
        <w:tc>
          <w:tcPr>
            <w:tcW w:w="5483" w:type="dxa"/>
            <w:gridSpan w:val="4"/>
            <w:tcBorders>
              <w:top w:val="single" w:color="000000" w:sz="4" w:space="0"/>
              <w:left w:val="single" w:color="000000" w:sz="4" w:space="0"/>
              <w:bottom w:val="single" w:color="000000" w:sz="4" w:space="0"/>
              <w:right w:val="single" w:color="000000" w:sz="4" w:space="0"/>
            </w:tcBorders>
          </w:tcPr>
          <w:p w14:paraId="3AFCE81B">
            <w:pPr>
              <w:shd w:val="clear" w:color="auto"/>
              <w:spacing w:after="0" w:line="240" w:lineRule="auto"/>
              <w:rPr>
                <w:rFonts w:ascii="仿宋_GB2312" w:hAnsi="Calibri" w:eastAsia="仿宋_GB2312" w:cs="仿宋_GB2312"/>
                <w:b/>
                <w:color w:val="auto"/>
                <w:sz w:val="24"/>
              </w:rPr>
            </w:pPr>
            <w:r>
              <w:rPr>
                <w:rFonts w:hint="eastAsia" w:ascii="仿宋_GB2312" w:hAnsi="Calibri" w:eastAsia="仿宋_GB2312" w:cs="仿宋_GB2312"/>
                <w:b/>
                <w:color w:val="auto"/>
                <w:sz w:val="24"/>
              </w:rPr>
              <w:t>是否向招标代理机构、评标委员会、竞争性谈判小组或询价小组成员行贿或提供其它不正当利益</w:t>
            </w:r>
          </w:p>
        </w:tc>
        <w:tc>
          <w:tcPr>
            <w:tcW w:w="2730" w:type="dxa"/>
            <w:tcBorders>
              <w:top w:val="single" w:color="000000" w:sz="4" w:space="0"/>
              <w:left w:val="single" w:color="000000" w:sz="4" w:space="0"/>
              <w:bottom w:val="single" w:color="000000" w:sz="4" w:space="0"/>
              <w:right w:val="single" w:color="000000" w:sz="4" w:space="0"/>
            </w:tcBorders>
          </w:tcPr>
          <w:p w14:paraId="136133CB">
            <w:pPr>
              <w:shd w:val="clear" w:color="auto"/>
              <w:spacing w:after="0" w:line="240" w:lineRule="auto"/>
              <w:rPr>
                <w:rFonts w:ascii="仿宋_GB2312" w:hAnsi="Calibri" w:eastAsia="仿宋_GB2312" w:cs="仿宋_GB2312"/>
                <w:color w:val="auto"/>
                <w:sz w:val="24"/>
              </w:rPr>
            </w:pPr>
          </w:p>
        </w:tc>
      </w:tr>
      <w:tr w14:paraId="09744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Borders>
              <w:top w:val="single" w:color="000000" w:sz="4" w:space="0"/>
              <w:left w:val="single" w:color="000000" w:sz="4" w:space="0"/>
              <w:bottom w:val="single" w:color="000000" w:sz="4" w:space="0"/>
              <w:right w:val="single" w:color="000000" w:sz="4" w:space="0"/>
            </w:tcBorders>
          </w:tcPr>
          <w:p w14:paraId="6B3CDD3E">
            <w:pPr>
              <w:shd w:val="clear" w:color="auto"/>
              <w:spacing w:after="0" w:line="240" w:lineRule="auto"/>
              <w:rPr>
                <w:rFonts w:ascii="仿宋_GB2312" w:hAnsi="Calibri" w:eastAsia="仿宋_GB2312" w:cs="仿宋_GB2312"/>
                <w:color w:val="auto"/>
                <w:sz w:val="24"/>
              </w:rPr>
            </w:pPr>
            <w:r>
              <w:rPr>
                <w:rFonts w:hint="eastAsia" w:ascii="仿宋_GB2312" w:hAnsi="Calibri" w:eastAsia="仿宋_GB2312" w:cs="仿宋_GB2312"/>
                <w:color w:val="auto"/>
                <w:sz w:val="24"/>
              </w:rPr>
              <w:t>6</w:t>
            </w:r>
          </w:p>
        </w:tc>
        <w:tc>
          <w:tcPr>
            <w:tcW w:w="5483" w:type="dxa"/>
            <w:gridSpan w:val="4"/>
            <w:tcBorders>
              <w:top w:val="single" w:color="000000" w:sz="4" w:space="0"/>
              <w:left w:val="single" w:color="000000" w:sz="4" w:space="0"/>
              <w:bottom w:val="single" w:color="000000" w:sz="4" w:space="0"/>
              <w:right w:val="single" w:color="000000" w:sz="4" w:space="0"/>
            </w:tcBorders>
          </w:tcPr>
          <w:p w14:paraId="19008079">
            <w:pPr>
              <w:shd w:val="clear" w:color="auto"/>
              <w:spacing w:after="0" w:line="240" w:lineRule="auto"/>
              <w:rPr>
                <w:rFonts w:ascii="仿宋_GB2312" w:hAnsi="Calibri" w:eastAsia="仿宋_GB2312" w:cs="仿宋_GB2312"/>
                <w:b/>
                <w:color w:val="auto"/>
                <w:sz w:val="24"/>
              </w:rPr>
            </w:pPr>
            <w:r>
              <w:rPr>
                <w:rFonts w:hint="eastAsia" w:ascii="宋体" w:hAnsi="宋体" w:cs="宋体"/>
                <w:color w:val="auto"/>
                <w:sz w:val="24"/>
              </w:rPr>
              <w:t>采购人</w:t>
            </w:r>
            <w:r>
              <w:rPr>
                <w:rFonts w:hint="eastAsia" w:ascii="仿宋_GB2312" w:hAnsi="Calibri" w:eastAsia="仿宋_GB2312" w:cs="仿宋_GB2312"/>
                <w:b/>
                <w:color w:val="auto"/>
                <w:sz w:val="24"/>
              </w:rPr>
              <w:t>相关单位及个人是否存在利用职务便利为本人及家属、亲友、特定关系人牟取利益或与他人串通谋取不当利益。</w:t>
            </w:r>
          </w:p>
        </w:tc>
        <w:tc>
          <w:tcPr>
            <w:tcW w:w="2730" w:type="dxa"/>
            <w:tcBorders>
              <w:top w:val="single" w:color="000000" w:sz="4" w:space="0"/>
              <w:left w:val="single" w:color="000000" w:sz="4" w:space="0"/>
              <w:bottom w:val="single" w:color="000000" w:sz="4" w:space="0"/>
              <w:right w:val="single" w:color="000000" w:sz="4" w:space="0"/>
            </w:tcBorders>
          </w:tcPr>
          <w:p w14:paraId="434D59A1">
            <w:pPr>
              <w:shd w:val="clear" w:color="auto"/>
              <w:spacing w:after="0" w:line="240" w:lineRule="auto"/>
              <w:rPr>
                <w:rFonts w:ascii="仿宋_GB2312" w:hAnsi="Calibri" w:eastAsia="仿宋_GB2312" w:cs="仿宋_GB2312"/>
                <w:color w:val="auto"/>
                <w:sz w:val="24"/>
              </w:rPr>
            </w:pPr>
          </w:p>
        </w:tc>
      </w:tr>
      <w:tr w14:paraId="0D823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Borders>
              <w:top w:val="single" w:color="000000" w:sz="4" w:space="0"/>
              <w:left w:val="single" w:color="000000" w:sz="4" w:space="0"/>
              <w:bottom w:val="single" w:color="000000" w:sz="4" w:space="0"/>
              <w:right w:val="single" w:color="000000" w:sz="4" w:space="0"/>
            </w:tcBorders>
          </w:tcPr>
          <w:p w14:paraId="4DD7BDE7">
            <w:pPr>
              <w:shd w:val="clear" w:color="auto"/>
              <w:spacing w:after="0" w:line="240" w:lineRule="auto"/>
              <w:rPr>
                <w:rFonts w:ascii="仿宋_GB2312" w:hAnsi="Calibri" w:eastAsia="仿宋_GB2312" w:cs="仿宋_GB2312"/>
                <w:color w:val="auto"/>
                <w:sz w:val="24"/>
              </w:rPr>
            </w:pPr>
            <w:r>
              <w:rPr>
                <w:rFonts w:hint="eastAsia" w:ascii="仿宋_GB2312" w:hAnsi="Calibri" w:eastAsia="仿宋_GB2312" w:cs="仿宋_GB2312"/>
                <w:color w:val="auto"/>
                <w:sz w:val="24"/>
              </w:rPr>
              <w:t>7</w:t>
            </w:r>
          </w:p>
        </w:tc>
        <w:tc>
          <w:tcPr>
            <w:tcW w:w="5483" w:type="dxa"/>
            <w:gridSpan w:val="4"/>
            <w:tcBorders>
              <w:top w:val="single" w:color="000000" w:sz="4" w:space="0"/>
              <w:left w:val="single" w:color="000000" w:sz="4" w:space="0"/>
              <w:bottom w:val="single" w:color="000000" w:sz="4" w:space="0"/>
              <w:right w:val="single" w:color="000000" w:sz="4" w:space="0"/>
            </w:tcBorders>
          </w:tcPr>
          <w:p w14:paraId="689D2A1F">
            <w:pPr>
              <w:shd w:val="clear" w:color="auto"/>
              <w:spacing w:after="0" w:line="240" w:lineRule="auto"/>
              <w:rPr>
                <w:rFonts w:ascii="仿宋_GB2312" w:hAnsi="Calibri" w:eastAsia="仿宋_GB2312" w:cs="仿宋_GB2312"/>
                <w:b/>
                <w:color w:val="auto"/>
                <w:sz w:val="24"/>
              </w:rPr>
            </w:pPr>
            <w:r>
              <w:rPr>
                <w:rFonts w:hint="eastAsia" w:ascii="宋体" w:hAnsi="宋体" w:cs="宋体"/>
                <w:color w:val="auto"/>
                <w:sz w:val="24"/>
              </w:rPr>
              <w:t>采购人</w:t>
            </w:r>
            <w:r>
              <w:rPr>
                <w:rFonts w:hint="eastAsia" w:ascii="仿宋_GB2312" w:hAnsi="Calibri" w:eastAsia="仿宋_GB2312" w:cs="仿宋_GB2312"/>
                <w:b/>
                <w:color w:val="auto"/>
                <w:sz w:val="24"/>
              </w:rPr>
              <w:t>相关个人是否存在从事与采购或项目建设有关的有偿中介活动和有偿咨询服务，或利用工作职权违规介绍相关业务并谋取私利。</w:t>
            </w:r>
          </w:p>
        </w:tc>
        <w:tc>
          <w:tcPr>
            <w:tcW w:w="2730" w:type="dxa"/>
            <w:tcBorders>
              <w:top w:val="single" w:color="000000" w:sz="4" w:space="0"/>
              <w:left w:val="single" w:color="000000" w:sz="4" w:space="0"/>
              <w:bottom w:val="single" w:color="000000" w:sz="4" w:space="0"/>
              <w:right w:val="single" w:color="000000" w:sz="4" w:space="0"/>
            </w:tcBorders>
          </w:tcPr>
          <w:p w14:paraId="7065D3FB">
            <w:pPr>
              <w:shd w:val="clear" w:color="auto"/>
              <w:spacing w:after="0" w:line="240" w:lineRule="auto"/>
              <w:rPr>
                <w:rFonts w:ascii="仿宋_GB2312" w:hAnsi="Calibri" w:eastAsia="仿宋_GB2312" w:cs="仿宋_GB2312"/>
                <w:color w:val="auto"/>
                <w:sz w:val="24"/>
              </w:rPr>
            </w:pPr>
          </w:p>
        </w:tc>
      </w:tr>
      <w:tr w14:paraId="4A4D4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Borders>
              <w:top w:val="single" w:color="000000" w:sz="4" w:space="0"/>
              <w:left w:val="single" w:color="000000" w:sz="4" w:space="0"/>
              <w:bottom w:val="single" w:color="000000" w:sz="4" w:space="0"/>
              <w:right w:val="single" w:color="000000" w:sz="4" w:space="0"/>
            </w:tcBorders>
          </w:tcPr>
          <w:p w14:paraId="56FF98E2">
            <w:pPr>
              <w:shd w:val="clear" w:color="auto"/>
              <w:spacing w:after="0" w:line="240" w:lineRule="auto"/>
              <w:rPr>
                <w:rFonts w:ascii="仿宋_GB2312" w:hAnsi="Calibri" w:eastAsia="仿宋_GB2312" w:cs="仿宋_GB2312"/>
                <w:color w:val="auto"/>
                <w:sz w:val="24"/>
              </w:rPr>
            </w:pPr>
            <w:r>
              <w:rPr>
                <w:rFonts w:hint="eastAsia" w:ascii="仿宋_GB2312" w:hAnsi="Calibri" w:eastAsia="仿宋_GB2312" w:cs="仿宋_GB2312"/>
                <w:color w:val="auto"/>
                <w:sz w:val="24"/>
              </w:rPr>
              <w:t>8</w:t>
            </w:r>
          </w:p>
        </w:tc>
        <w:tc>
          <w:tcPr>
            <w:tcW w:w="5483" w:type="dxa"/>
            <w:gridSpan w:val="4"/>
            <w:tcBorders>
              <w:top w:val="single" w:color="000000" w:sz="4" w:space="0"/>
              <w:left w:val="single" w:color="000000" w:sz="4" w:space="0"/>
              <w:bottom w:val="single" w:color="000000" w:sz="4" w:space="0"/>
              <w:right w:val="single" w:color="000000" w:sz="4" w:space="0"/>
            </w:tcBorders>
          </w:tcPr>
          <w:p w14:paraId="269903F3">
            <w:pPr>
              <w:shd w:val="clear" w:color="auto"/>
              <w:spacing w:after="0" w:line="240" w:lineRule="auto"/>
              <w:rPr>
                <w:rFonts w:ascii="仿宋_GB2312" w:hAnsi="Calibri" w:eastAsia="仿宋_GB2312" w:cs="仿宋_GB2312"/>
                <w:b/>
                <w:color w:val="auto"/>
                <w:sz w:val="24"/>
              </w:rPr>
            </w:pPr>
            <w:r>
              <w:rPr>
                <w:rFonts w:hint="eastAsia" w:ascii="仿宋_GB2312" w:hAnsi="Calibri" w:eastAsia="仿宋_GB2312" w:cs="仿宋_GB2312"/>
                <w:b/>
                <w:color w:val="auto"/>
                <w:sz w:val="24"/>
              </w:rPr>
              <w:t>是否发现</w:t>
            </w:r>
            <w:r>
              <w:rPr>
                <w:rFonts w:hint="eastAsia" w:ascii="仿宋_GB2312" w:hAnsi="宋体" w:eastAsia="仿宋_GB2312" w:cs="仿宋_GB2312"/>
                <w:b/>
                <w:color w:val="auto"/>
                <w:sz w:val="24"/>
              </w:rPr>
              <w:t>政府采购活动中</w:t>
            </w:r>
            <w:r>
              <w:rPr>
                <w:rFonts w:hint="eastAsia" w:ascii="仿宋_GB2312" w:hAnsi="Calibri" w:eastAsia="仿宋_GB2312" w:cs="仿宋_GB2312"/>
                <w:b/>
                <w:color w:val="auto"/>
                <w:sz w:val="24"/>
              </w:rPr>
              <w:t>存在违法违规问题（如人为操控导致产品价格异常、产品指向性明显、相关厂商限制性提供投标技术文档等）和其他廉政问题。</w:t>
            </w:r>
          </w:p>
        </w:tc>
        <w:tc>
          <w:tcPr>
            <w:tcW w:w="2730" w:type="dxa"/>
            <w:tcBorders>
              <w:top w:val="single" w:color="000000" w:sz="4" w:space="0"/>
              <w:left w:val="single" w:color="000000" w:sz="4" w:space="0"/>
              <w:bottom w:val="single" w:color="000000" w:sz="4" w:space="0"/>
              <w:right w:val="single" w:color="000000" w:sz="4" w:space="0"/>
            </w:tcBorders>
          </w:tcPr>
          <w:p w14:paraId="57393FB1">
            <w:pPr>
              <w:shd w:val="clear" w:color="auto"/>
              <w:spacing w:after="0" w:line="240" w:lineRule="auto"/>
              <w:rPr>
                <w:rFonts w:ascii="仿宋_GB2312" w:hAnsi="Calibri" w:eastAsia="仿宋_GB2312" w:cs="仿宋_GB2312"/>
                <w:color w:val="auto"/>
                <w:sz w:val="24"/>
              </w:rPr>
            </w:pPr>
          </w:p>
        </w:tc>
      </w:tr>
      <w:tr w14:paraId="468FB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1" w:type="dxa"/>
            <w:tcBorders>
              <w:top w:val="single" w:color="000000" w:sz="4" w:space="0"/>
              <w:left w:val="single" w:color="000000" w:sz="4" w:space="0"/>
              <w:bottom w:val="single" w:color="000000" w:sz="4" w:space="0"/>
              <w:right w:val="single" w:color="000000" w:sz="4" w:space="0"/>
            </w:tcBorders>
          </w:tcPr>
          <w:p w14:paraId="12D8D973">
            <w:pPr>
              <w:shd w:val="clear" w:color="auto"/>
              <w:spacing w:after="0" w:line="240" w:lineRule="auto"/>
              <w:rPr>
                <w:rFonts w:ascii="仿宋_GB2312" w:hAnsi="Calibri" w:eastAsia="仿宋_GB2312" w:cs="仿宋_GB2312"/>
                <w:color w:val="auto"/>
                <w:sz w:val="24"/>
              </w:rPr>
            </w:pPr>
            <w:r>
              <w:rPr>
                <w:rFonts w:hint="eastAsia" w:ascii="仿宋_GB2312" w:hAnsi="Calibri" w:eastAsia="仿宋_GB2312" w:cs="仿宋_GB2312"/>
                <w:color w:val="auto"/>
                <w:sz w:val="24"/>
              </w:rPr>
              <w:t>9</w:t>
            </w:r>
          </w:p>
        </w:tc>
        <w:tc>
          <w:tcPr>
            <w:tcW w:w="5483" w:type="dxa"/>
            <w:gridSpan w:val="4"/>
            <w:tcBorders>
              <w:top w:val="single" w:color="000000" w:sz="4" w:space="0"/>
              <w:left w:val="single" w:color="000000" w:sz="4" w:space="0"/>
              <w:bottom w:val="single" w:color="000000" w:sz="4" w:space="0"/>
              <w:right w:val="single" w:color="000000" w:sz="4" w:space="0"/>
            </w:tcBorders>
          </w:tcPr>
          <w:p w14:paraId="241AC8FA">
            <w:pPr>
              <w:shd w:val="clear" w:color="auto"/>
              <w:spacing w:after="0" w:line="240" w:lineRule="auto"/>
              <w:rPr>
                <w:rFonts w:ascii="仿宋_GB2312" w:hAnsi="Calibri" w:eastAsia="仿宋_GB2312" w:cs="仿宋_GB2312"/>
                <w:b/>
                <w:color w:val="auto"/>
                <w:sz w:val="24"/>
              </w:rPr>
            </w:pPr>
            <w:r>
              <w:rPr>
                <w:rFonts w:hint="eastAsia" w:ascii="仿宋_GB2312" w:hAnsi="Calibri" w:eastAsia="仿宋_GB2312" w:cs="仿宋_GB2312"/>
                <w:b/>
                <w:color w:val="auto"/>
                <w:sz w:val="24"/>
              </w:rPr>
              <w:t>是否发现存在其他廉政问题</w:t>
            </w:r>
          </w:p>
        </w:tc>
        <w:tc>
          <w:tcPr>
            <w:tcW w:w="2730" w:type="dxa"/>
            <w:tcBorders>
              <w:top w:val="single" w:color="000000" w:sz="4" w:space="0"/>
              <w:left w:val="single" w:color="000000" w:sz="4" w:space="0"/>
              <w:bottom w:val="single" w:color="000000" w:sz="4" w:space="0"/>
              <w:right w:val="single" w:color="000000" w:sz="4" w:space="0"/>
            </w:tcBorders>
          </w:tcPr>
          <w:p w14:paraId="329CDB24">
            <w:pPr>
              <w:shd w:val="clear" w:color="auto"/>
              <w:spacing w:after="0" w:line="240" w:lineRule="auto"/>
              <w:rPr>
                <w:rFonts w:ascii="仿宋_GB2312" w:hAnsi="Calibri" w:eastAsia="仿宋_GB2312" w:cs="仿宋_GB2312"/>
                <w:color w:val="auto"/>
                <w:sz w:val="24"/>
              </w:rPr>
            </w:pPr>
          </w:p>
        </w:tc>
      </w:tr>
    </w:tbl>
    <w:p w14:paraId="116095A6">
      <w:pPr>
        <w:shd w:val="clear" w:color="auto"/>
        <w:spacing w:after="0" w:line="240" w:lineRule="auto"/>
        <w:rPr>
          <w:rFonts w:ascii="仿宋_GB2312" w:hAnsi="Calibri" w:eastAsia="仿宋_GB2312" w:cs="仿宋_GB2312"/>
          <w:color w:val="auto"/>
          <w:sz w:val="32"/>
          <w:szCs w:val="32"/>
        </w:rPr>
      </w:pPr>
      <w:r>
        <w:rPr>
          <w:rFonts w:hint="eastAsia" w:ascii="宋体" w:hAnsi="宋体" w:cs="宋体"/>
          <w:color w:val="auto"/>
          <w:szCs w:val="21"/>
        </w:rPr>
        <w:t>中标</w:t>
      </w:r>
      <w:r>
        <w:rPr>
          <w:rFonts w:ascii="Calibri" w:hAnsi="Calibri"/>
          <w:color w:val="auto"/>
          <w:szCs w:val="21"/>
        </w:rPr>
        <w:t>/</w:t>
      </w:r>
      <w:r>
        <w:rPr>
          <w:rFonts w:hint="eastAsia" w:ascii="宋体" w:hAnsi="宋体" w:cs="宋体"/>
          <w:color w:val="auto"/>
          <w:szCs w:val="21"/>
        </w:rPr>
        <w:t>承建单位（加盖公章）：                                 年   月     日</w:t>
      </w:r>
    </w:p>
    <w:p w14:paraId="4159AF03">
      <w:pPr>
        <w:shd w:val="clear" w:color="auto"/>
        <w:tabs>
          <w:tab w:val="left" w:pos="904"/>
        </w:tabs>
        <w:snapToGrid w:val="0"/>
        <w:spacing w:after="0" w:line="360" w:lineRule="auto"/>
        <w:ind w:firstLine="480" w:firstLineChars="200"/>
        <w:jc w:val="left"/>
        <w:rPr>
          <w:rFonts w:hint="eastAsia" w:ascii="仿宋_GB2312" w:hAnsi="仿宋" w:eastAsia="仿宋_GB2312" w:cs="仿宋"/>
          <w:color w:val="auto"/>
          <w:sz w:val="24"/>
        </w:rPr>
      </w:pPr>
    </w:p>
    <w:p w14:paraId="289BD84A">
      <w:pPr>
        <w:shd w:val="clear" w:color="auto"/>
        <w:spacing w:after="0" w:line="360" w:lineRule="auto"/>
        <w:ind w:left="720" w:firstLine="723" w:firstLineChars="200"/>
        <w:outlineLvl w:val="0"/>
        <w:rPr>
          <w:rFonts w:hint="eastAsia" w:ascii="仿宋" w:hAnsi="仿宋" w:eastAsia="仿宋" w:cs="仿宋_GB2312"/>
          <w:b/>
          <w:color w:val="auto"/>
          <w:sz w:val="36"/>
          <w:szCs w:val="20"/>
        </w:rPr>
      </w:pPr>
    </w:p>
    <w:p w14:paraId="7DC54C52">
      <w:pPr>
        <w:shd w:val="clear" w:color="auto"/>
        <w:snapToGrid w:val="0"/>
        <w:spacing w:line="360" w:lineRule="auto"/>
        <w:jc w:val="center"/>
        <w:rPr>
          <w:rFonts w:hint="eastAsia" w:ascii="仿宋" w:hAnsi="仿宋" w:eastAsia="仿宋" w:cs="仿宋_GB2312"/>
          <w:b/>
          <w:color w:val="auto"/>
          <w:sz w:val="36"/>
          <w:szCs w:val="20"/>
        </w:rPr>
      </w:pPr>
    </w:p>
    <w:p w14:paraId="150DE3E5">
      <w:pPr>
        <w:shd w:val="clear" w:color="auto"/>
        <w:spacing w:line="360" w:lineRule="auto"/>
        <w:ind w:left="720" w:firstLine="723" w:firstLineChars="200"/>
        <w:rPr>
          <w:rFonts w:hint="eastAsia" w:ascii="仿宋" w:hAnsi="仿宋" w:eastAsia="仿宋" w:cs="仿宋_GB2312"/>
          <w:b/>
          <w:color w:val="auto"/>
          <w:sz w:val="36"/>
          <w:szCs w:val="20"/>
        </w:rPr>
      </w:pPr>
    </w:p>
    <w:p w14:paraId="1F5BF23D">
      <w:pPr>
        <w:pStyle w:val="17"/>
        <w:shd w:val="clear" w:color="auto"/>
        <w:spacing w:line="360" w:lineRule="auto"/>
        <w:ind w:left="178" w:leftChars="85"/>
        <w:rPr>
          <w:rFonts w:hint="eastAsia" w:hAnsi="宋体"/>
          <w:color w:val="auto"/>
        </w:rPr>
      </w:pPr>
    </w:p>
    <w:p w14:paraId="2568CDC7">
      <w:pPr>
        <w:pStyle w:val="17"/>
        <w:shd w:val="clear" w:color="auto"/>
        <w:tabs>
          <w:tab w:val="left" w:pos="2472"/>
        </w:tabs>
        <w:spacing w:line="460" w:lineRule="exact"/>
        <w:jc w:val="center"/>
        <w:rPr>
          <w:rFonts w:ascii="Times New Roman" w:hAnsi="Times New Roman"/>
          <w:b/>
          <w:color w:val="auto"/>
          <w:sz w:val="36"/>
        </w:rPr>
      </w:pPr>
    </w:p>
    <w:p w14:paraId="40AB06F0">
      <w:pPr>
        <w:pStyle w:val="17"/>
        <w:shd w:val="clear" w:color="auto"/>
        <w:tabs>
          <w:tab w:val="left" w:pos="2472"/>
        </w:tabs>
        <w:spacing w:line="460" w:lineRule="exact"/>
        <w:jc w:val="center"/>
        <w:rPr>
          <w:rFonts w:ascii="Times New Roman" w:hAnsi="Times New Roman"/>
          <w:b/>
          <w:color w:val="auto"/>
          <w:sz w:val="36"/>
        </w:rPr>
      </w:pPr>
    </w:p>
    <w:p w14:paraId="7C35EF23">
      <w:pPr>
        <w:pStyle w:val="17"/>
        <w:shd w:val="clear" w:color="auto"/>
        <w:tabs>
          <w:tab w:val="left" w:pos="2472"/>
        </w:tabs>
        <w:spacing w:line="460" w:lineRule="exact"/>
        <w:jc w:val="center"/>
        <w:rPr>
          <w:rFonts w:ascii="Times New Roman" w:hAnsi="Times New Roman"/>
          <w:b/>
          <w:color w:val="auto"/>
          <w:sz w:val="36"/>
        </w:rPr>
      </w:pPr>
    </w:p>
    <w:p w14:paraId="3C241CA2">
      <w:pPr>
        <w:pStyle w:val="17"/>
        <w:shd w:val="clear" w:color="auto"/>
        <w:tabs>
          <w:tab w:val="left" w:pos="2472"/>
        </w:tabs>
        <w:spacing w:line="460" w:lineRule="exact"/>
        <w:jc w:val="center"/>
        <w:rPr>
          <w:rFonts w:ascii="Times New Roman" w:hAnsi="Times New Roman"/>
          <w:b/>
          <w:color w:val="auto"/>
          <w:sz w:val="36"/>
        </w:rPr>
      </w:pPr>
    </w:p>
    <w:p w14:paraId="506B43B3">
      <w:pPr>
        <w:pStyle w:val="17"/>
        <w:shd w:val="clear" w:color="auto"/>
        <w:tabs>
          <w:tab w:val="left" w:pos="2472"/>
        </w:tabs>
        <w:spacing w:line="460" w:lineRule="exact"/>
        <w:jc w:val="center"/>
        <w:rPr>
          <w:rFonts w:ascii="Times New Roman" w:hAnsi="Times New Roman"/>
          <w:b/>
          <w:color w:val="auto"/>
          <w:sz w:val="36"/>
        </w:rPr>
      </w:pPr>
    </w:p>
    <w:p w14:paraId="3E11037E">
      <w:pPr>
        <w:pStyle w:val="17"/>
        <w:shd w:val="clear" w:color="auto"/>
        <w:tabs>
          <w:tab w:val="left" w:pos="2472"/>
        </w:tabs>
        <w:spacing w:line="460" w:lineRule="exact"/>
        <w:jc w:val="center"/>
        <w:rPr>
          <w:rFonts w:ascii="Times New Roman" w:hAnsi="Times New Roman"/>
          <w:b/>
          <w:color w:val="auto"/>
          <w:sz w:val="36"/>
        </w:rPr>
      </w:pPr>
    </w:p>
    <w:p w14:paraId="2DBFCDF8">
      <w:pPr>
        <w:pStyle w:val="17"/>
        <w:shd w:val="clear" w:color="auto"/>
        <w:tabs>
          <w:tab w:val="left" w:pos="2472"/>
        </w:tabs>
        <w:spacing w:line="460" w:lineRule="exact"/>
        <w:jc w:val="center"/>
        <w:rPr>
          <w:rFonts w:ascii="Times New Roman" w:hAnsi="Times New Roman"/>
          <w:b/>
          <w:color w:val="auto"/>
          <w:sz w:val="36"/>
        </w:rPr>
      </w:pPr>
    </w:p>
    <w:p w14:paraId="324D6ABA">
      <w:pPr>
        <w:pStyle w:val="17"/>
        <w:shd w:val="clear" w:color="auto"/>
        <w:tabs>
          <w:tab w:val="left" w:pos="2472"/>
        </w:tabs>
        <w:spacing w:line="460" w:lineRule="exact"/>
        <w:jc w:val="center"/>
        <w:rPr>
          <w:rFonts w:ascii="Times New Roman" w:hAnsi="Times New Roman"/>
          <w:b/>
          <w:color w:val="auto"/>
          <w:sz w:val="36"/>
        </w:rPr>
      </w:pPr>
    </w:p>
    <w:p w14:paraId="5F042DEC">
      <w:pPr>
        <w:pStyle w:val="17"/>
        <w:shd w:val="clear" w:color="auto"/>
        <w:tabs>
          <w:tab w:val="left" w:pos="2472"/>
        </w:tabs>
        <w:spacing w:line="460" w:lineRule="exact"/>
        <w:jc w:val="center"/>
        <w:rPr>
          <w:rFonts w:ascii="Times New Roman" w:hAnsi="Times New Roman"/>
          <w:b/>
          <w:color w:val="auto"/>
          <w:sz w:val="36"/>
        </w:rPr>
      </w:pPr>
    </w:p>
    <w:p w14:paraId="3E629418">
      <w:pPr>
        <w:pStyle w:val="17"/>
        <w:shd w:val="clear" w:color="auto"/>
        <w:tabs>
          <w:tab w:val="left" w:pos="2472"/>
        </w:tabs>
        <w:spacing w:line="460" w:lineRule="exact"/>
        <w:jc w:val="center"/>
        <w:outlineLvl w:val="0"/>
        <w:rPr>
          <w:rFonts w:ascii="Times New Roman" w:hAnsi="Times New Roman"/>
          <w:b/>
          <w:color w:val="auto"/>
          <w:sz w:val="36"/>
        </w:rPr>
      </w:pPr>
      <w:bookmarkStart w:id="311" w:name="_Toc187761571"/>
      <w:r>
        <w:rPr>
          <w:rFonts w:hint="eastAsia" w:ascii="Times New Roman" w:hAnsi="Times New Roman"/>
          <w:b/>
          <w:color w:val="auto"/>
          <w:sz w:val="36"/>
        </w:rPr>
        <w:t>第六章投标文件格式</w:t>
      </w:r>
      <w:bookmarkEnd w:id="311"/>
    </w:p>
    <w:p w14:paraId="66D842FE">
      <w:pPr>
        <w:widowControl/>
        <w:shd w:val="clear" w:color="auto"/>
        <w:spacing w:beforeAutospacing="1" w:line="360" w:lineRule="auto"/>
        <w:jc w:val="left"/>
        <w:rPr>
          <w:rFonts w:hint="eastAsia" w:ascii="宋体" w:hAnsi="宋体"/>
          <w:color w:val="auto"/>
          <w:szCs w:val="20"/>
        </w:rPr>
        <w:sectPr>
          <w:pgSz w:w="11906" w:h="16838"/>
          <w:pgMar w:top="1134" w:right="1134" w:bottom="1134" w:left="1134" w:header="720" w:footer="720" w:gutter="0"/>
          <w:cols w:space="720" w:num="1"/>
          <w:docGrid w:type="lines" w:linePitch="331" w:charSpace="0"/>
        </w:sectPr>
      </w:pPr>
    </w:p>
    <w:p w14:paraId="118F0828">
      <w:pPr>
        <w:pStyle w:val="17"/>
        <w:shd w:val="clear" w:color="auto"/>
        <w:ind w:firstLine="551" w:firstLineChars="196"/>
        <w:jc w:val="center"/>
        <w:outlineLvl w:val="1"/>
        <w:rPr>
          <w:rFonts w:hint="eastAsia" w:hAnsi="宋体"/>
          <w:b/>
          <w:bCs/>
          <w:color w:val="auto"/>
          <w:sz w:val="28"/>
          <w:szCs w:val="28"/>
        </w:rPr>
      </w:pPr>
      <w:bookmarkStart w:id="312" w:name="_Toc187761572"/>
      <w:r>
        <w:rPr>
          <w:rFonts w:hint="eastAsia" w:hAnsi="宋体"/>
          <w:b/>
          <w:bCs/>
          <w:color w:val="auto"/>
          <w:sz w:val="28"/>
          <w:szCs w:val="28"/>
        </w:rPr>
        <w:t>第一节 投标文件外层包装封面</w:t>
      </w:r>
      <w:bookmarkEnd w:id="312"/>
    </w:p>
    <w:p w14:paraId="3738A001">
      <w:pPr>
        <w:shd w:val="clear" w:color="auto"/>
        <w:spacing w:before="120" w:beforeLines="50" w:after="120" w:afterLines="50"/>
        <w:jc w:val="center"/>
        <w:rPr>
          <w:rFonts w:hint="eastAsia" w:ascii="宋体" w:hAnsi="宋体" w:cs="宋体"/>
          <w:color w:val="auto"/>
          <w:spacing w:val="20"/>
          <w:sz w:val="44"/>
          <w:szCs w:val="44"/>
        </w:rPr>
      </w:pPr>
    </w:p>
    <w:p w14:paraId="125F060E">
      <w:pPr>
        <w:shd w:val="clear" w:color="auto"/>
        <w:spacing w:before="120" w:beforeLines="50" w:after="120" w:afterLines="50"/>
        <w:jc w:val="center"/>
        <w:rPr>
          <w:rFonts w:hint="eastAsia" w:ascii="宋体" w:hAnsi="宋体" w:cs="宋体"/>
          <w:color w:val="auto"/>
          <w:spacing w:val="20"/>
          <w:sz w:val="44"/>
          <w:szCs w:val="44"/>
        </w:rPr>
      </w:pPr>
    </w:p>
    <w:p w14:paraId="627809B2">
      <w:pPr>
        <w:shd w:val="clear" w:color="auto"/>
        <w:spacing w:before="120" w:beforeLines="50" w:after="120" w:afterLines="50"/>
        <w:jc w:val="center"/>
        <w:rPr>
          <w:rFonts w:hint="eastAsia" w:ascii="宋体" w:hAnsi="宋体" w:cs="宋体"/>
          <w:color w:val="auto"/>
          <w:spacing w:val="20"/>
          <w:sz w:val="44"/>
          <w:szCs w:val="44"/>
        </w:rPr>
      </w:pPr>
    </w:p>
    <w:p w14:paraId="3218DDDD">
      <w:pPr>
        <w:shd w:val="clear" w:color="auto"/>
        <w:spacing w:before="120" w:beforeLines="50" w:after="120" w:afterLines="50"/>
        <w:jc w:val="center"/>
        <w:rPr>
          <w:rFonts w:hint="eastAsia" w:ascii="宋体" w:hAnsi="宋体" w:cs="宋体"/>
          <w:color w:val="auto"/>
          <w:spacing w:val="20"/>
          <w:sz w:val="44"/>
          <w:szCs w:val="44"/>
        </w:rPr>
      </w:pPr>
    </w:p>
    <w:p w14:paraId="7F0425D9">
      <w:pPr>
        <w:shd w:val="clear" w:color="auto"/>
        <w:spacing w:before="120" w:beforeLines="50" w:after="120" w:afterLines="50"/>
        <w:jc w:val="center"/>
        <w:rPr>
          <w:rFonts w:hint="eastAsia" w:ascii="宋体" w:hAnsi="宋体" w:cs="宋体"/>
          <w:color w:val="auto"/>
          <w:spacing w:val="20"/>
          <w:sz w:val="44"/>
          <w:szCs w:val="44"/>
        </w:rPr>
      </w:pPr>
      <w:bookmarkStart w:id="313" w:name="PO_3000001866_PM002_12"/>
      <w:r>
        <w:rPr>
          <w:rFonts w:hint="eastAsia" w:ascii="宋体" w:hAnsi="宋体" w:cs="宋体"/>
          <w:color w:val="auto"/>
          <w:spacing w:val="20"/>
          <w:sz w:val="44"/>
          <w:szCs w:val="44"/>
        </w:rPr>
        <w:t>[项目采购-项目名称]</w:t>
      </w:r>
      <w:bookmarkEnd w:id="313"/>
    </w:p>
    <w:p w14:paraId="5D2CE95F">
      <w:pPr>
        <w:shd w:val="clear" w:color="auto"/>
        <w:spacing w:before="120" w:beforeLines="50" w:after="120" w:afterLines="50"/>
        <w:jc w:val="center"/>
        <w:rPr>
          <w:rFonts w:hint="eastAsia" w:ascii="宋体" w:hAnsi="宋体" w:cs="宋体"/>
          <w:color w:val="auto"/>
          <w:spacing w:val="40"/>
          <w:w w:val="110"/>
          <w:sz w:val="44"/>
          <w:szCs w:val="44"/>
        </w:rPr>
      </w:pPr>
      <w:r>
        <w:rPr>
          <w:rFonts w:hint="eastAsia" w:ascii="宋体" w:hAnsi="宋体" w:cs="宋体"/>
          <w:color w:val="auto"/>
          <w:spacing w:val="40"/>
          <w:w w:val="110"/>
          <w:sz w:val="44"/>
          <w:szCs w:val="44"/>
        </w:rPr>
        <w:t>投标文件</w:t>
      </w:r>
    </w:p>
    <w:p w14:paraId="1F01BEF3">
      <w:pPr>
        <w:shd w:val="clear" w:color="auto"/>
        <w:jc w:val="center"/>
        <w:rPr>
          <w:rFonts w:hint="eastAsia" w:ascii="宋体" w:hAnsi="宋体" w:cs="宋体"/>
          <w:color w:val="auto"/>
          <w:sz w:val="24"/>
        </w:rPr>
      </w:pPr>
      <w:r>
        <w:rPr>
          <w:rFonts w:hint="eastAsia" w:ascii="宋体" w:hAnsi="宋体" w:cs="宋体"/>
          <w:color w:val="auto"/>
          <w:sz w:val="24"/>
        </w:rPr>
        <w:t>（电子投标文件）</w:t>
      </w:r>
    </w:p>
    <w:tbl>
      <w:tblPr>
        <w:tblStyle w:val="34"/>
        <w:tblW w:w="7773" w:type="dxa"/>
        <w:jc w:val="center"/>
        <w:tblLayout w:type="fixed"/>
        <w:tblCellMar>
          <w:top w:w="0" w:type="dxa"/>
          <w:left w:w="108" w:type="dxa"/>
          <w:bottom w:w="0" w:type="dxa"/>
          <w:right w:w="108" w:type="dxa"/>
        </w:tblCellMar>
      </w:tblPr>
      <w:tblGrid>
        <w:gridCol w:w="1601"/>
        <w:gridCol w:w="6172"/>
      </w:tblGrid>
      <w:tr w14:paraId="0D113E18">
        <w:tblPrEx>
          <w:tblCellMar>
            <w:top w:w="0" w:type="dxa"/>
            <w:left w:w="108" w:type="dxa"/>
            <w:bottom w:w="0" w:type="dxa"/>
            <w:right w:w="108" w:type="dxa"/>
          </w:tblCellMar>
        </w:tblPrEx>
        <w:trPr>
          <w:jc w:val="center"/>
        </w:trPr>
        <w:tc>
          <w:tcPr>
            <w:tcW w:w="1601" w:type="dxa"/>
            <w:vAlign w:val="bottom"/>
          </w:tcPr>
          <w:p w14:paraId="21073729">
            <w:pPr>
              <w:shd w:val="clear" w:color="auto"/>
              <w:jc w:val="distribute"/>
              <w:rPr>
                <w:rFonts w:hint="eastAsia" w:ascii="宋体" w:hAnsi="宋体" w:cs="宋体"/>
                <w:color w:val="auto"/>
                <w:sz w:val="24"/>
              </w:rPr>
            </w:pPr>
            <w:r>
              <w:rPr>
                <w:rFonts w:hint="eastAsia" w:ascii="宋体" w:hAnsi="宋体" w:cs="宋体"/>
                <w:color w:val="auto"/>
                <w:sz w:val="24"/>
              </w:rPr>
              <w:t>项目名称：</w:t>
            </w:r>
          </w:p>
        </w:tc>
        <w:tc>
          <w:tcPr>
            <w:tcW w:w="6172" w:type="dxa"/>
            <w:tcBorders>
              <w:top w:val="nil"/>
              <w:left w:val="nil"/>
              <w:bottom w:val="single" w:color="000000" w:sz="4" w:space="0"/>
              <w:right w:val="nil"/>
            </w:tcBorders>
            <w:vAlign w:val="bottom"/>
          </w:tcPr>
          <w:p w14:paraId="2CDBF34B">
            <w:pPr>
              <w:shd w:val="clear" w:color="auto"/>
              <w:jc w:val="left"/>
              <w:rPr>
                <w:rFonts w:hint="eastAsia" w:ascii="宋体" w:hAnsi="宋体" w:cs="宋体"/>
                <w:color w:val="auto"/>
                <w:sz w:val="24"/>
              </w:rPr>
            </w:pPr>
            <w:bookmarkStart w:id="314" w:name="PO_3000001866_PM002_11"/>
            <w:r>
              <w:rPr>
                <w:rFonts w:hint="eastAsia" w:ascii="宋体" w:hAnsi="宋体" w:cs="宋体"/>
                <w:color w:val="auto"/>
                <w:sz w:val="24"/>
              </w:rPr>
              <w:t>[项目采购-项目名称]</w:t>
            </w:r>
            <w:bookmarkEnd w:id="314"/>
          </w:p>
        </w:tc>
      </w:tr>
      <w:tr w14:paraId="3CDD7B73">
        <w:tblPrEx>
          <w:tblCellMar>
            <w:top w:w="0" w:type="dxa"/>
            <w:left w:w="108" w:type="dxa"/>
            <w:bottom w:w="0" w:type="dxa"/>
            <w:right w:w="108" w:type="dxa"/>
          </w:tblCellMar>
        </w:tblPrEx>
        <w:trPr>
          <w:jc w:val="center"/>
        </w:trPr>
        <w:tc>
          <w:tcPr>
            <w:tcW w:w="1601" w:type="dxa"/>
            <w:vAlign w:val="bottom"/>
          </w:tcPr>
          <w:p w14:paraId="6987DAE2">
            <w:pPr>
              <w:shd w:val="clear" w:color="auto"/>
              <w:jc w:val="distribute"/>
              <w:rPr>
                <w:rFonts w:hint="eastAsia" w:ascii="宋体" w:hAnsi="宋体" w:cs="宋体"/>
                <w:color w:val="auto"/>
                <w:sz w:val="24"/>
              </w:rPr>
            </w:pPr>
            <w:r>
              <w:rPr>
                <w:rFonts w:hint="eastAsia" w:ascii="宋体" w:hAnsi="宋体" w:cs="宋体"/>
                <w:color w:val="auto"/>
                <w:sz w:val="24"/>
              </w:rPr>
              <w:t>采购方式：</w:t>
            </w:r>
          </w:p>
        </w:tc>
        <w:tc>
          <w:tcPr>
            <w:tcW w:w="6172" w:type="dxa"/>
            <w:tcBorders>
              <w:top w:val="single" w:color="000000" w:sz="4" w:space="0"/>
              <w:left w:val="nil"/>
              <w:bottom w:val="single" w:color="000000" w:sz="4" w:space="0"/>
              <w:right w:val="nil"/>
            </w:tcBorders>
            <w:vAlign w:val="bottom"/>
          </w:tcPr>
          <w:p w14:paraId="1BE50AD6">
            <w:pPr>
              <w:shd w:val="clear" w:color="auto"/>
              <w:jc w:val="left"/>
              <w:rPr>
                <w:rFonts w:hint="eastAsia" w:ascii="宋体" w:hAnsi="宋体" w:cs="宋体"/>
                <w:color w:val="auto"/>
                <w:sz w:val="24"/>
              </w:rPr>
            </w:pPr>
            <w:bookmarkStart w:id="315" w:name="PO_3000001866_PM003"/>
            <w:r>
              <w:rPr>
                <w:rFonts w:hint="eastAsia" w:ascii="宋体" w:hAnsi="宋体" w:cs="宋体"/>
                <w:color w:val="auto"/>
                <w:sz w:val="24"/>
              </w:rPr>
              <w:t>[项目采购-采购方式]</w:t>
            </w:r>
            <w:bookmarkEnd w:id="315"/>
          </w:p>
        </w:tc>
      </w:tr>
      <w:tr w14:paraId="2CC89671">
        <w:tblPrEx>
          <w:tblCellMar>
            <w:top w:w="0" w:type="dxa"/>
            <w:left w:w="108" w:type="dxa"/>
            <w:bottom w:w="0" w:type="dxa"/>
            <w:right w:w="108" w:type="dxa"/>
          </w:tblCellMar>
        </w:tblPrEx>
        <w:trPr>
          <w:jc w:val="center"/>
        </w:trPr>
        <w:tc>
          <w:tcPr>
            <w:tcW w:w="1601" w:type="dxa"/>
            <w:vAlign w:val="bottom"/>
          </w:tcPr>
          <w:p w14:paraId="17D5BE1A">
            <w:pPr>
              <w:shd w:val="clear" w:color="auto"/>
              <w:jc w:val="distribute"/>
              <w:rPr>
                <w:rFonts w:hint="eastAsia" w:ascii="宋体" w:hAnsi="宋体" w:cs="宋体"/>
                <w:color w:val="auto"/>
                <w:sz w:val="24"/>
              </w:rPr>
            </w:pPr>
            <w:r>
              <w:rPr>
                <w:rFonts w:hint="eastAsia" w:ascii="宋体" w:hAnsi="宋体" w:cs="宋体"/>
                <w:color w:val="auto"/>
                <w:sz w:val="24"/>
              </w:rPr>
              <w:t>项目编号：</w:t>
            </w:r>
          </w:p>
        </w:tc>
        <w:tc>
          <w:tcPr>
            <w:tcW w:w="6172" w:type="dxa"/>
            <w:tcBorders>
              <w:top w:val="single" w:color="000000" w:sz="4" w:space="0"/>
              <w:left w:val="nil"/>
              <w:bottom w:val="single" w:color="000000" w:sz="4" w:space="0"/>
              <w:right w:val="nil"/>
            </w:tcBorders>
            <w:vAlign w:val="bottom"/>
          </w:tcPr>
          <w:p w14:paraId="7DEA9E51">
            <w:pPr>
              <w:shd w:val="clear" w:color="auto"/>
              <w:jc w:val="left"/>
              <w:rPr>
                <w:rFonts w:hint="eastAsia" w:ascii="宋体" w:hAnsi="宋体" w:cs="宋体"/>
                <w:color w:val="auto"/>
                <w:sz w:val="24"/>
              </w:rPr>
            </w:pPr>
            <w:bookmarkStart w:id="316" w:name="PO_3000001866_PM001_8"/>
            <w:r>
              <w:rPr>
                <w:rFonts w:hint="eastAsia" w:ascii="宋体" w:hAnsi="宋体" w:cs="宋体"/>
                <w:color w:val="auto"/>
                <w:sz w:val="24"/>
              </w:rPr>
              <w:t>[项目采购-项目编号]</w:t>
            </w:r>
            <w:bookmarkEnd w:id="316"/>
          </w:p>
        </w:tc>
      </w:tr>
      <w:tr w14:paraId="6DD71A32">
        <w:tblPrEx>
          <w:tblCellMar>
            <w:top w:w="0" w:type="dxa"/>
            <w:left w:w="108" w:type="dxa"/>
            <w:bottom w:w="0" w:type="dxa"/>
            <w:right w:w="108" w:type="dxa"/>
          </w:tblCellMar>
        </w:tblPrEx>
        <w:trPr>
          <w:jc w:val="center"/>
        </w:trPr>
        <w:tc>
          <w:tcPr>
            <w:tcW w:w="1601" w:type="dxa"/>
            <w:vAlign w:val="bottom"/>
          </w:tcPr>
          <w:p w14:paraId="26404132">
            <w:pPr>
              <w:shd w:val="clear" w:color="auto"/>
              <w:jc w:val="distribute"/>
              <w:rPr>
                <w:rFonts w:hint="eastAsia" w:ascii="宋体" w:hAnsi="宋体" w:cs="宋体"/>
                <w:color w:val="auto"/>
                <w:sz w:val="24"/>
              </w:rPr>
            </w:pPr>
            <w:r>
              <w:rPr>
                <w:rFonts w:hint="eastAsia" w:ascii="宋体" w:hAnsi="宋体" w:cs="宋体"/>
                <w:color w:val="auto"/>
                <w:sz w:val="24"/>
              </w:rPr>
              <w:t>所投分标：</w:t>
            </w:r>
          </w:p>
        </w:tc>
        <w:tc>
          <w:tcPr>
            <w:tcW w:w="6172" w:type="dxa"/>
            <w:tcBorders>
              <w:top w:val="single" w:color="000000" w:sz="4" w:space="0"/>
              <w:left w:val="nil"/>
              <w:bottom w:val="single" w:color="000000" w:sz="4" w:space="0"/>
              <w:right w:val="nil"/>
            </w:tcBorders>
            <w:vAlign w:val="bottom"/>
          </w:tcPr>
          <w:p w14:paraId="0A11F455">
            <w:pPr>
              <w:shd w:val="clear" w:color="auto"/>
              <w:jc w:val="left"/>
              <w:rPr>
                <w:rFonts w:hint="eastAsia" w:ascii="宋体" w:hAnsi="宋体" w:cs="宋体"/>
                <w:color w:val="auto"/>
                <w:sz w:val="24"/>
              </w:rPr>
            </w:pPr>
          </w:p>
        </w:tc>
      </w:tr>
      <w:tr w14:paraId="0F892945">
        <w:tblPrEx>
          <w:tblCellMar>
            <w:top w:w="0" w:type="dxa"/>
            <w:left w:w="108" w:type="dxa"/>
            <w:bottom w:w="0" w:type="dxa"/>
            <w:right w:w="108" w:type="dxa"/>
          </w:tblCellMar>
        </w:tblPrEx>
        <w:trPr>
          <w:jc w:val="center"/>
        </w:trPr>
        <w:tc>
          <w:tcPr>
            <w:tcW w:w="1601" w:type="dxa"/>
            <w:vAlign w:val="bottom"/>
          </w:tcPr>
          <w:p w14:paraId="7014EEA4">
            <w:pPr>
              <w:shd w:val="clear" w:color="auto"/>
              <w:jc w:val="distribute"/>
              <w:rPr>
                <w:rFonts w:hint="eastAsia" w:ascii="宋体" w:hAnsi="宋体" w:cs="宋体"/>
                <w:color w:val="auto"/>
                <w:sz w:val="24"/>
              </w:rPr>
            </w:pPr>
            <w:r>
              <w:rPr>
                <w:rFonts w:hint="eastAsia" w:ascii="宋体" w:hAnsi="宋体" w:cs="宋体"/>
                <w:color w:val="auto"/>
                <w:sz w:val="24"/>
              </w:rPr>
              <w:t>投标人名称：</w:t>
            </w:r>
          </w:p>
        </w:tc>
        <w:tc>
          <w:tcPr>
            <w:tcW w:w="6172" w:type="dxa"/>
            <w:tcBorders>
              <w:top w:val="single" w:color="000000" w:sz="4" w:space="0"/>
              <w:left w:val="nil"/>
              <w:bottom w:val="single" w:color="000000" w:sz="4" w:space="0"/>
              <w:right w:val="nil"/>
            </w:tcBorders>
            <w:vAlign w:val="bottom"/>
          </w:tcPr>
          <w:p w14:paraId="6E13FACB">
            <w:pPr>
              <w:shd w:val="clear" w:color="auto"/>
              <w:jc w:val="left"/>
              <w:rPr>
                <w:rFonts w:hint="eastAsia" w:ascii="宋体" w:hAnsi="宋体" w:cs="宋体"/>
                <w:color w:val="auto"/>
                <w:sz w:val="24"/>
              </w:rPr>
            </w:pPr>
          </w:p>
        </w:tc>
      </w:tr>
      <w:tr w14:paraId="2F8A3B46">
        <w:tblPrEx>
          <w:tblCellMar>
            <w:top w:w="0" w:type="dxa"/>
            <w:left w:w="108" w:type="dxa"/>
            <w:bottom w:w="0" w:type="dxa"/>
            <w:right w:w="108" w:type="dxa"/>
          </w:tblCellMar>
        </w:tblPrEx>
        <w:trPr>
          <w:jc w:val="center"/>
        </w:trPr>
        <w:tc>
          <w:tcPr>
            <w:tcW w:w="1601" w:type="dxa"/>
            <w:vAlign w:val="bottom"/>
          </w:tcPr>
          <w:p w14:paraId="1C0108B8">
            <w:pPr>
              <w:shd w:val="clear" w:color="auto"/>
              <w:jc w:val="distribute"/>
              <w:rPr>
                <w:rFonts w:hint="eastAsia" w:ascii="宋体" w:hAnsi="宋体" w:cs="宋体"/>
                <w:color w:val="auto"/>
                <w:sz w:val="24"/>
              </w:rPr>
            </w:pPr>
            <w:r>
              <w:rPr>
                <w:rFonts w:hint="eastAsia" w:ascii="宋体" w:hAnsi="宋体" w:cs="宋体"/>
                <w:color w:val="auto"/>
                <w:sz w:val="24"/>
              </w:rPr>
              <w:t>投标人地址：</w:t>
            </w:r>
          </w:p>
        </w:tc>
        <w:tc>
          <w:tcPr>
            <w:tcW w:w="6172" w:type="dxa"/>
            <w:tcBorders>
              <w:top w:val="single" w:color="000000" w:sz="4" w:space="0"/>
              <w:left w:val="nil"/>
              <w:bottom w:val="single" w:color="000000" w:sz="4" w:space="0"/>
              <w:right w:val="nil"/>
            </w:tcBorders>
            <w:vAlign w:val="bottom"/>
          </w:tcPr>
          <w:p w14:paraId="6EB84DB6">
            <w:pPr>
              <w:shd w:val="clear" w:color="auto"/>
              <w:jc w:val="left"/>
              <w:rPr>
                <w:rFonts w:hint="eastAsia" w:ascii="宋体" w:hAnsi="宋体" w:cs="宋体"/>
                <w:color w:val="auto"/>
                <w:sz w:val="24"/>
              </w:rPr>
            </w:pPr>
          </w:p>
        </w:tc>
      </w:tr>
    </w:tbl>
    <w:p w14:paraId="6510C584">
      <w:pPr>
        <w:shd w:val="clear" w:color="auto"/>
        <w:ind w:firstLine="4200" w:firstLineChars="1750"/>
        <w:rPr>
          <w:rFonts w:hint="eastAsia" w:ascii="宋体" w:hAnsi="宋体" w:cs="宋体"/>
          <w:color w:val="auto"/>
          <w:sz w:val="24"/>
        </w:rPr>
      </w:pPr>
    </w:p>
    <w:p w14:paraId="4F765808">
      <w:pPr>
        <w:shd w:val="clear" w:color="auto"/>
        <w:ind w:firstLine="4200" w:firstLineChars="1750"/>
        <w:rPr>
          <w:rFonts w:hint="eastAsia" w:ascii="宋体" w:hAnsi="宋体" w:cs="宋体"/>
          <w:color w:val="auto"/>
          <w:sz w:val="24"/>
        </w:rPr>
      </w:pPr>
    </w:p>
    <w:p w14:paraId="0A1C0726">
      <w:pPr>
        <w:shd w:val="clear" w:color="auto"/>
        <w:ind w:firstLine="4200" w:firstLineChars="1750"/>
        <w:rPr>
          <w:rFonts w:hint="eastAsia" w:ascii="宋体" w:hAnsi="宋体" w:cs="宋体"/>
          <w:color w:val="auto"/>
          <w:sz w:val="24"/>
        </w:rPr>
      </w:pPr>
    </w:p>
    <w:p w14:paraId="704AE0EB">
      <w:pPr>
        <w:shd w:val="clear" w:color="auto"/>
        <w:ind w:firstLine="5880" w:firstLineChars="2450"/>
        <w:rPr>
          <w:rFonts w:hint="eastAsia" w:ascii="宋体" w:hAnsi="宋体" w:cs="宋体"/>
          <w:color w:val="auto"/>
          <w:sz w:val="24"/>
        </w:rPr>
      </w:pPr>
      <w:r>
        <w:rPr>
          <w:rFonts w:hint="eastAsia" w:ascii="宋体" w:hAnsi="宋体" w:cs="宋体"/>
          <w:color w:val="auto"/>
          <w:sz w:val="24"/>
        </w:rPr>
        <w:t>投标截止时间前不得解密</w:t>
      </w:r>
    </w:p>
    <w:p w14:paraId="03A38658">
      <w:pPr>
        <w:shd w:val="clear" w:color="auto"/>
        <w:ind w:firstLine="6480" w:firstLineChars="2700"/>
        <w:rPr>
          <w:rFonts w:hint="eastAsia" w:ascii="宋体" w:hAnsi="宋体" w:cs="宋体"/>
          <w:color w:val="auto"/>
          <w:sz w:val="24"/>
        </w:rPr>
      </w:pPr>
      <w:r>
        <w:rPr>
          <w:rFonts w:hint="eastAsia" w:ascii="宋体" w:hAnsi="宋体" w:cs="宋体"/>
          <w:color w:val="auto"/>
          <w:sz w:val="24"/>
        </w:rPr>
        <w:t>年   月   日</w:t>
      </w:r>
    </w:p>
    <w:p w14:paraId="336591E5">
      <w:pPr>
        <w:widowControl/>
        <w:shd w:val="clear" w:color="auto"/>
        <w:jc w:val="left"/>
        <w:rPr>
          <w:rFonts w:hint="eastAsia" w:ascii="宋体" w:hAnsi="宋体" w:cs="宋体"/>
          <w:color w:val="auto"/>
          <w:sz w:val="24"/>
        </w:rPr>
        <w:sectPr>
          <w:pgSz w:w="11907" w:h="16840"/>
          <w:pgMar w:top="1531" w:right="1418" w:bottom="1361" w:left="1418" w:header="720" w:footer="720" w:gutter="0"/>
          <w:cols w:space="720" w:num="1"/>
        </w:sectPr>
      </w:pPr>
    </w:p>
    <w:p w14:paraId="5A9AD34F">
      <w:pPr>
        <w:pStyle w:val="17"/>
        <w:shd w:val="clear" w:color="auto"/>
        <w:jc w:val="center"/>
        <w:outlineLvl w:val="1"/>
        <w:rPr>
          <w:rFonts w:hint="eastAsia" w:hAnsi="宋体"/>
          <w:b/>
          <w:bCs/>
          <w:color w:val="auto"/>
          <w:sz w:val="28"/>
          <w:szCs w:val="28"/>
        </w:rPr>
      </w:pPr>
      <w:bookmarkStart w:id="317" w:name="_Toc187761573"/>
      <w:r>
        <w:rPr>
          <w:rFonts w:hint="eastAsia" w:hAnsi="宋体"/>
          <w:b/>
          <w:bCs/>
          <w:color w:val="auto"/>
          <w:sz w:val="28"/>
          <w:szCs w:val="28"/>
        </w:rPr>
        <w:t>第二节 资格证明文件格式</w:t>
      </w:r>
      <w:bookmarkEnd w:id="317"/>
    </w:p>
    <w:p w14:paraId="00A964BB">
      <w:pPr>
        <w:pStyle w:val="17"/>
        <w:shd w:val="clear" w:color="auto"/>
        <w:spacing w:line="360" w:lineRule="auto"/>
        <w:ind w:firstLine="420"/>
        <w:rPr>
          <w:rFonts w:hint="eastAsia" w:hAnsi="宋体"/>
          <w:color w:val="auto"/>
          <w:sz w:val="30"/>
        </w:rPr>
      </w:pPr>
    </w:p>
    <w:p w14:paraId="7D8A040A">
      <w:pPr>
        <w:shd w:val="clear" w:color="auto"/>
        <w:snapToGrid w:val="0"/>
        <w:spacing w:before="165" w:beforeLines="50" w:after="50"/>
        <w:rPr>
          <w:rFonts w:hint="eastAsia" w:ascii="宋体" w:hAnsi="宋体"/>
          <w:bCs/>
          <w:color w:val="auto"/>
          <w:sz w:val="32"/>
          <w:szCs w:val="20"/>
        </w:rPr>
      </w:pPr>
      <w:r>
        <w:rPr>
          <w:rFonts w:hint="eastAsia" w:ascii="宋体" w:hAnsi="宋体"/>
          <w:bCs/>
          <w:color w:val="auto"/>
        </w:rPr>
        <w:t>电子投标文件</w:t>
      </w:r>
    </w:p>
    <w:p w14:paraId="32C9F6FC">
      <w:pPr>
        <w:shd w:val="clear" w:color="auto"/>
        <w:snapToGrid w:val="0"/>
        <w:spacing w:before="165" w:beforeLines="50" w:after="50"/>
        <w:rPr>
          <w:rFonts w:hint="eastAsia" w:ascii="宋体" w:hAnsi="宋体"/>
          <w:color w:val="auto"/>
          <w:sz w:val="24"/>
          <w:szCs w:val="20"/>
        </w:rPr>
      </w:pPr>
    </w:p>
    <w:p w14:paraId="0914F09A">
      <w:pPr>
        <w:shd w:val="clear" w:color="auto"/>
        <w:snapToGrid w:val="0"/>
        <w:spacing w:before="165" w:beforeLines="50" w:after="50"/>
        <w:jc w:val="center"/>
        <w:rPr>
          <w:rFonts w:hint="eastAsia" w:ascii="宋体" w:hAnsi="宋体"/>
          <w:b/>
          <w:color w:val="auto"/>
          <w:sz w:val="24"/>
          <w:szCs w:val="20"/>
        </w:rPr>
      </w:pPr>
      <w:r>
        <w:rPr>
          <w:rFonts w:hint="eastAsia" w:ascii="宋体" w:hAnsi="宋体"/>
          <w:b/>
          <w:color w:val="auto"/>
          <w:sz w:val="32"/>
          <w:szCs w:val="32"/>
        </w:rPr>
        <w:t>资格证明文件（封面）</w:t>
      </w:r>
    </w:p>
    <w:p w14:paraId="035EE943">
      <w:pPr>
        <w:shd w:val="clear" w:color="auto"/>
        <w:snapToGrid w:val="0"/>
        <w:spacing w:before="165" w:beforeLines="50" w:after="50"/>
        <w:rPr>
          <w:rFonts w:hint="eastAsia" w:ascii="宋体" w:hAnsi="宋体"/>
          <w:bCs/>
          <w:color w:val="auto"/>
          <w:sz w:val="24"/>
          <w:szCs w:val="20"/>
        </w:rPr>
      </w:pPr>
    </w:p>
    <w:p w14:paraId="6B277459">
      <w:pPr>
        <w:shd w:val="clear" w:color="auto"/>
        <w:snapToGrid w:val="0"/>
        <w:spacing w:before="165" w:beforeLines="50" w:after="50"/>
        <w:rPr>
          <w:rFonts w:hint="eastAsia" w:ascii="宋体" w:hAnsi="宋体"/>
          <w:bCs/>
          <w:color w:val="auto"/>
          <w:sz w:val="24"/>
          <w:szCs w:val="20"/>
        </w:rPr>
      </w:pPr>
    </w:p>
    <w:p w14:paraId="63A75F55">
      <w:pPr>
        <w:shd w:val="clear" w:color="auto"/>
        <w:snapToGrid w:val="0"/>
        <w:spacing w:before="165" w:beforeLines="50" w:after="50"/>
        <w:rPr>
          <w:rFonts w:hint="eastAsia" w:ascii="宋体" w:hAnsi="宋体"/>
          <w:bCs/>
          <w:color w:val="auto"/>
          <w:sz w:val="24"/>
          <w:szCs w:val="20"/>
        </w:rPr>
      </w:pPr>
    </w:p>
    <w:p w14:paraId="27013A63">
      <w:pPr>
        <w:shd w:val="clear" w:color="auto"/>
        <w:snapToGrid w:val="0"/>
        <w:spacing w:before="165" w:beforeLines="50" w:after="50"/>
        <w:rPr>
          <w:rFonts w:hint="eastAsia" w:ascii="宋体" w:hAnsi="宋体"/>
          <w:bCs/>
          <w:color w:val="auto"/>
          <w:sz w:val="24"/>
          <w:szCs w:val="20"/>
        </w:rPr>
      </w:pPr>
    </w:p>
    <w:p w14:paraId="7529C120">
      <w:pPr>
        <w:shd w:val="clear" w:color="auto"/>
        <w:snapToGrid w:val="0"/>
        <w:spacing w:before="165" w:beforeLines="50" w:after="50"/>
        <w:rPr>
          <w:rFonts w:hint="eastAsia" w:ascii="宋体" w:hAnsi="宋体"/>
          <w:bCs/>
          <w:color w:val="auto"/>
          <w:sz w:val="24"/>
          <w:szCs w:val="20"/>
        </w:rPr>
      </w:pPr>
    </w:p>
    <w:p w14:paraId="5DE2EEAC">
      <w:pPr>
        <w:shd w:val="clear" w:color="auto"/>
        <w:snapToGrid w:val="0"/>
        <w:spacing w:before="165" w:beforeLines="50" w:after="50"/>
        <w:rPr>
          <w:rFonts w:hint="eastAsia" w:ascii="宋体" w:hAnsi="宋体"/>
          <w:bCs/>
          <w:color w:val="auto"/>
          <w:sz w:val="24"/>
          <w:szCs w:val="20"/>
        </w:rPr>
      </w:pPr>
    </w:p>
    <w:p w14:paraId="65EB14AC">
      <w:pPr>
        <w:shd w:val="clear" w:color="auto"/>
        <w:snapToGrid w:val="0"/>
        <w:spacing w:before="165" w:beforeLines="50" w:after="50"/>
        <w:rPr>
          <w:rFonts w:hint="eastAsia" w:ascii="宋体" w:hAnsi="宋体"/>
          <w:bCs/>
          <w:color w:val="auto"/>
          <w:sz w:val="24"/>
          <w:szCs w:val="20"/>
        </w:rPr>
      </w:pPr>
    </w:p>
    <w:p w14:paraId="068502AC">
      <w:pPr>
        <w:shd w:val="clear" w:color="auto"/>
        <w:snapToGrid w:val="0"/>
        <w:spacing w:before="165" w:beforeLines="50" w:after="50"/>
        <w:ind w:firstLine="540" w:firstLineChars="225"/>
        <w:rPr>
          <w:rFonts w:hint="eastAsia" w:ascii="宋体" w:hAnsi="宋体"/>
          <w:bCs/>
          <w:color w:val="auto"/>
          <w:sz w:val="24"/>
        </w:rPr>
      </w:pPr>
      <w:r>
        <w:rPr>
          <w:rFonts w:hint="eastAsia" w:ascii="宋体" w:hAnsi="宋体"/>
          <w:bCs/>
          <w:color w:val="auto"/>
          <w:sz w:val="24"/>
        </w:rPr>
        <w:t>项目名称：</w:t>
      </w:r>
      <w:bookmarkStart w:id="318" w:name="PO_3000001866_PM002_13"/>
      <w:r>
        <w:rPr>
          <w:rFonts w:hint="eastAsia" w:ascii="宋体" w:hAnsi="宋体"/>
          <w:bCs/>
          <w:color w:val="auto"/>
          <w:sz w:val="24"/>
        </w:rPr>
        <w:t>[项目采购-项目名称]</w:t>
      </w:r>
      <w:bookmarkEnd w:id="318"/>
    </w:p>
    <w:p w14:paraId="37C44173">
      <w:pPr>
        <w:shd w:val="clear" w:color="auto"/>
        <w:snapToGrid w:val="0"/>
        <w:spacing w:before="165" w:beforeLines="50" w:after="50"/>
        <w:ind w:firstLine="540" w:firstLineChars="225"/>
        <w:rPr>
          <w:rFonts w:hint="eastAsia" w:ascii="宋体" w:hAnsi="宋体"/>
          <w:bCs/>
          <w:color w:val="auto"/>
          <w:sz w:val="24"/>
          <w:szCs w:val="20"/>
        </w:rPr>
      </w:pPr>
    </w:p>
    <w:p w14:paraId="7F0F9EC2">
      <w:pPr>
        <w:shd w:val="clear" w:color="auto"/>
        <w:snapToGrid w:val="0"/>
        <w:spacing w:before="165" w:beforeLines="50" w:after="50"/>
        <w:ind w:firstLine="540" w:firstLineChars="225"/>
        <w:rPr>
          <w:rFonts w:hint="eastAsia" w:ascii="宋体" w:hAnsi="宋体"/>
          <w:bCs/>
          <w:color w:val="auto"/>
          <w:sz w:val="24"/>
        </w:rPr>
      </w:pPr>
      <w:r>
        <w:rPr>
          <w:rFonts w:hint="eastAsia" w:ascii="宋体" w:hAnsi="宋体"/>
          <w:bCs/>
          <w:color w:val="auto"/>
          <w:sz w:val="24"/>
        </w:rPr>
        <w:t>项目编号：</w:t>
      </w:r>
      <w:bookmarkStart w:id="319" w:name="PO_3000001866_PM001_9"/>
      <w:r>
        <w:rPr>
          <w:rFonts w:hint="eastAsia" w:ascii="宋体" w:hAnsi="宋体"/>
          <w:bCs/>
          <w:color w:val="auto"/>
          <w:sz w:val="24"/>
        </w:rPr>
        <w:t>[项目采购-项目编号]</w:t>
      </w:r>
      <w:bookmarkEnd w:id="319"/>
    </w:p>
    <w:p w14:paraId="154A6B58">
      <w:pPr>
        <w:shd w:val="clear" w:color="auto"/>
        <w:snapToGrid w:val="0"/>
        <w:spacing w:before="165" w:beforeLines="50" w:after="50"/>
        <w:ind w:firstLine="540" w:firstLineChars="225"/>
        <w:rPr>
          <w:rFonts w:hint="eastAsia" w:ascii="宋体" w:hAnsi="宋体"/>
          <w:bCs/>
          <w:color w:val="auto"/>
          <w:sz w:val="24"/>
          <w:szCs w:val="20"/>
        </w:rPr>
      </w:pPr>
    </w:p>
    <w:p w14:paraId="6304D3FA">
      <w:pPr>
        <w:shd w:val="clear" w:color="auto"/>
        <w:snapToGrid w:val="0"/>
        <w:spacing w:before="165" w:beforeLines="50" w:after="50"/>
        <w:ind w:firstLine="540" w:firstLineChars="225"/>
        <w:rPr>
          <w:rFonts w:hint="eastAsia" w:ascii="宋体" w:hAnsi="宋体"/>
          <w:bCs/>
          <w:color w:val="auto"/>
          <w:sz w:val="24"/>
        </w:rPr>
      </w:pPr>
      <w:r>
        <w:rPr>
          <w:rFonts w:hint="eastAsia" w:ascii="宋体" w:hAnsi="宋体"/>
          <w:bCs/>
          <w:color w:val="auto"/>
          <w:sz w:val="24"/>
        </w:rPr>
        <w:t>所投分标：</w:t>
      </w:r>
    </w:p>
    <w:p w14:paraId="4B4502D3">
      <w:pPr>
        <w:pStyle w:val="8"/>
        <w:shd w:val="clear" w:color="auto"/>
        <w:snapToGrid w:val="0"/>
        <w:spacing w:before="50" w:after="50"/>
        <w:ind w:firstLine="540" w:firstLineChars="225"/>
        <w:rPr>
          <w:rFonts w:hint="eastAsia" w:ascii="宋体" w:hAnsi="宋体"/>
          <w:bCs/>
          <w:color w:val="auto"/>
          <w:sz w:val="24"/>
          <w:szCs w:val="24"/>
        </w:rPr>
      </w:pPr>
    </w:p>
    <w:p w14:paraId="318A2CCC">
      <w:pPr>
        <w:pStyle w:val="8"/>
        <w:shd w:val="clear" w:color="auto"/>
        <w:snapToGrid w:val="0"/>
        <w:spacing w:before="50" w:after="50"/>
        <w:ind w:firstLine="540" w:firstLineChars="225"/>
        <w:rPr>
          <w:rFonts w:hint="eastAsia" w:ascii="宋体" w:hAnsi="宋体"/>
          <w:bCs/>
          <w:color w:val="auto"/>
          <w:sz w:val="24"/>
          <w:szCs w:val="24"/>
        </w:rPr>
      </w:pPr>
      <w:r>
        <w:rPr>
          <w:rFonts w:hint="eastAsia" w:ascii="宋体" w:hAnsi="宋体"/>
          <w:bCs/>
          <w:color w:val="auto"/>
          <w:sz w:val="24"/>
          <w:szCs w:val="24"/>
        </w:rPr>
        <w:t>投标人名称：</w:t>
      </w:r>
    </w:p>
    <w:p w14:paraId="1CE56747">
      <w:pPr>
        <w:pStyle w:val="8"/>
        <w:shd w:val="clear" w:color="auto"/>
        <w:snapToGrid w:val="0"/>
        <w:spacing w:before="50" w:after="50"/>
        <w:ind w:firstLine="540" w:firstLineChars="225"/>
        <w:rPr>
          <w:rFonts w:hint="eastAsia" w:ascii="宋体" w:hAnsi="宋体"/>
          <w:bCs/>
          <w:color w:val="auto"/>
          <w:sz w:val="24"/>
          <w:szCs w:val="24"/>
        </w:rPr>
      </w:pPr>
    </w:p>
    <w:p w14:paraId="27B7C81D">
      <w:pPr>
        <w:pStyle w:val="8"/>
        <w:shd w:val="clear" w:color="auto"/>
        <w:snapToGrid w:val="0"/>
        <w:spacing w:before="50" w:after="50"/>
        <w:ind w:firstLine="960" w:firstLineChars="400"/>
        <w:rPr>
          <w:rFonts w:hint="eastAsia" w:ascii="宋体" w:hAnsi="宋体"/>
          <w:bCs/>
          <w:color w:val="auto"/>
          <w:sz w:val="24"/>
          <w:szCs w:val="24"/>
        </w:rPr>
      </w:pPr>
    </w:p>
    <w:p w14:paraId="5084D8A6">
      <w:pPr>
        <w:shd w:val="clear" w:color="auto"/>
        <w:snapToGrid w:val="0"/>
        <w:spacing w:before="165" w:beforeLines="50" w:after="50"/>
        <w:ind w:firstLine="645"/>
        <w:jc w:val="center"/>
        <w:rPr>
          <w:rFonts w:hint="eastAsia" w:ascii="宋体" w:hAnsi="宋体"/>
          <w:color w:val="auto"/>
          <w:sz w:val="24"/>
        </w:rPr>
      </w:pPr>
      <w:r>
        <w:rPr>
          <w:rFonts w:hint="eastAsia" w:ascii="宋体" w:hAnsi="宋体"/>
          <w:color w:val="auto"/>
          <w:sz w:val="24"/>
        </w:rPr>
        <w:t>年  月  日</w:t>
      </w:r>
    </w:p>
    <w:p w14:paraId="13784986">
      <w:pPr>
        <w:widowControl/>
        <w:shd w:val="clear" w:color="auto"/>
        <w:spacing w:line="360" w:lineRule="auto"/>
        <w:jc w:val="left"/>
        <w:rPr>
          <w:rFonts w:hint="eastAsia" w:ascii="宋体" w:hAnsi="宋体"/>
          <w:color w:val="auto"/>
          <w:sz w:val="30"/>
          <w:szCs w:val="20"/>
        </w:rPr>
        <w:sectPr>
          <w:pgSz w:w="11906" w:h="16838"/>
          <w:pgMar w:top="1134" w:right="1134" w:bottom="1134" w:left="1134" w:header="720" w:footer="720" w:gutter="0"/>
          <w:cols w:space="720" w:num="1"/>
          <w:docGrid w:type="lines" w:linePitch="331" w:charSpace="0"/>
        </w:sectPr>
      </w:pPr>
    </w:p>
    <w:p w14:paraId="08A95EC4">
      <w:pPr>
        <w:shd w:val="clear" w:color="auto"/>
        <w:jc w:val="center"/>
        <w:rPr>
          <w:rFonts w:hint="eastAsia" w:ascii="仿宋_GB2312" w:hAnsi="仿宋" w:eastAsia="仿宋_GB2312" w:cs="仿宋_GB2312"/>
          <w:b/>
          <w:color w:val="auto"/>
          <w:kern w:val="0"/>
          <w:sz w:val="36"/>
          <w:szCs w:val="36"/>
        </w:rPr>
      </w:pPr>
      <w:r>
        <w:rPr>
          <w:rFonts w:hint="eastAsia" w:ascii="仿宋_GB2312" w:hAnsi="仿宋" w:eastAsia="仿宋_GB2312" w:cs="仿宋_GB2312"/>
          <w:b/>
          <w:color w:val="auto"/>
          <w:kern w:val="0"/>
          <w:sz w:val="36"/>
          <w:szCs w:val="36"/>
        </w:rPr>
        <w:t>资格证明文件目录</w:t>
      </w:r>
    </w:p>
    <w:p w14:paraId="64A54ACF">
      <w:pPr>
        <w:shd w:val="clear" w:color="auto"/>
        <w:snapToGrid w:val="0"/>
        <w:spacing w:line="360" w:lineRule="auto"/>
        <w:rPr>
          <w:rFonts w:hint="eastAsia" w:ascii="仿宋_GB2312" w:hAnsi="仿宋" w:eastAsia="仿宋_GB2312" w:cs="仿宋_GB2312"/>
          <w:color w:val="auto"/>
          <w:kern w:val="0"/>
          <w:sz w:val="24"/>
        </w:rPr>
      </w:pPr>
    </w:p>
    <w:p w14:paraId="3433DD96">
      <w:pPr>
        <w:shd w:val="clear" w:color="auto"/>
        <w:snapToGrid w:val="0"/>
        <w:spacing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一、</w:t>
      </w:r>
      <w:r>
        <w:rPr>
          <w:rFonts w:hint="eastAsia" w:ascii="仿宋_GB2312" w:hAnsi="仿宋" w:eastAsia="仿宋_GB2312"/>
          <w:color w:val="auto"/>
          <w:sz w:val="24"/>
        </w:rPr>
        <w:t>营业执照(或事业法人登记证或其他工商等登记证明材料)复印件（投标人为自然人的，须提供</w:t>
      </w:r>
      <w:r>
        <w:rPr>
          <w:rFonts w:hint="eastAsia" w:ascii="仿宋_GB2312" w:hAnsi="仿宋" w:eastAsia="仿宋_GB2312" w:cs="Helvetica"/>
          <w:color w:val="auto"/>
          <w:kern w:val="0"/>
          <w:sz w:val="24"/>
        </w:rPr>
        <w:t>自然人的身份证明</w:t>
      </w:r>
      <w:r>
        <w:rPr>
          <w:rFonts w:hint="eastAsia" w:ascii="仿宋_GB2312" w:hAnsi="仿宋" w:eastAsia="仿宋_GB2312"/>
          <w:color w:val="auto"/>
          <w:sz w:val="24"/>
        </w:rPr>
        <w:t>）</w:t>
      </w:r>
      <w:r>
        <w:rPr>
          <w:rFonts w:hint="eastAsia" w:ascii="仿宋_GB2312" w:hAnsi="仿宋" w:eastAsia="仿宋_GB2312" w:cs="仿宋_GB2312"/>
          <w:color w:val="auto"/>
          <w:kern w:val="0"/>
          <w:sz w:val="24"/>
        </w:rPr>
        <w:t>……………………………………………………………（页码）</w:t>
      </w:r>
    </w:p>
    <w:p w14:paraId="44C89D08">
      <w:pPr>
        <w:shd w:val="clear" w:color="auto"/>
        <w:snapToGrid w:val="0"/>
        <w:spacing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二、符合参与政府采购活动的资格条件依法缴纳税收、社会保障资金等方面的材料…………………………………………………………………………………………（页码）</w:t>
      </w:r>
    </w:p>
    <w:p w14:paraId="5F3D1811">
      <w:pPr>
        <w:shd w:val="clear" w:color="auto"/>
        <w:snapToGrid w:val="0"/>
        <w:spacing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三、财务状况报告方面的材料…………………………………………………………（页码）</w:t>
      </w:r>
    </w:p>
    <w:p w14:paraId="45D12E0D">
      <w:pPr>
        <w:shd w:val="clear" w:color="auto"/>
        <w:snapToGrid w:val="0"/>
        <w:spacing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sz w:val="24"/>
        </w:rPr>
        <w:t>四、投标人直接控股股东信息</w:t>
      </w:r>
      <w:r>
        <w:rPr>
          <w:rFonts w:hint="eastAsia" w:ascii="仿宋_GB2312" w:hAnsi="仿宋" w:eastAsia="仿宋_GB2312" w:cs="仿宋_GB2312"/>
          <w:color w:val="auto"/>
          <w:kern w:val="0"/>
          <w:sz w:val="24"/>
        </w:rPr>
        <w:t>…………………………………………………………（页码）</w:t>
      </w:r>
    </w:p>
    <w:p w14:paraId="04E07574">
      <w:pPr>
        <w:shd w:val="clear" w:color="auto"/>
        <w:snapToGrid w:val="0"/>
        <w:spacing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sz w:val="24"/>
        </w:rPr>
        <w:t>五、投标人直接关联关系信息表</w:t>
      </w:r>
      <w:r>
        <w:rPr>
          <w:rFonts w:hint="eastAsia" w:ascii="仿宋_GB2312" w:hAnsi="仿宋" w:eastAsia="仿宋_GB2312" w:cs="仿宋_GB2312"/>
          <w:color w:val="auto"/>
          <w:kern w:val="0"/>
          <w:sz w:val="24"/>
        </w:rPr>
        <w:t>………………………………………………………（页码）</w:t>
      </w:r>
    </w:p>
    <w:p w14:paraId="3206969E">
      <w:pPr>
        <w:shd w:val="clear" w:color="auto"/>
        <w:snapToGrid w:val="0"/>
        <w:spacing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六、投标资格声明函……………………………………………………………………（页码）</w:t>
      </w:r>
    </w:p>
    <w:p w14:paraId="41CCFD12">
      <w:pPr>
        <w:shd w:val="clear" w:color="auto"/>
        <w:snapToGrid w:val="0"/>
        <w:spacing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七、联合体协议书（</w:t>
      </w:r>
      <w:r>
        <w:rPr>
          <w:rFonts w:hint="eastAsia" w:ascii="仿宋_GB2312" w:hAnsi="仿宋" w:eastAsia="仿宋_GB2312" w:cs="仿宋_GB2312"/>
          <w:color w:val="auto"/>
          <w:sz w:val="24"/>
        </w:rPr>
        <w:t>以联合体形式投标的，提供联合体协议；本项目不接受联合体投标或者投标人不以联合体形式投标的，则不需要提供</w:t>
      </w:r>
      <w:r>
        <w:rPr>
          <w:rFonts w:hint="eastAsia" w:ascii="仿宋_GB2312" w:hAnsi="仿宋" w:eastAsia="仿宋_GB2312" w:cs="仿宋_GB2312"/>
          <w:color w:val="auto"/>
          <w:kern w:val="0"/>
          <w:sz w:val="24"/>
        </w:rPr>
        <w:t>）……………………………………（页码）</w:t>
      </w:r>
    </w:p>
    <w:p w14:paraId="701574ED">
      <w:pPr>
        <w:shd w:val="clear" w:color="auto"/>
        <w:snapToGrid w:val="0"/>
        <w:spacing w:line="360" w:lineRule="auto"/>
        <w:rPr>
          <w:rFonts w:hint="eastAsia" w:ascii="仿宋_GB2312" w:hAnsi="仿宋" w:eastAsia="仿宋_GB2312" w:cs="仿宋_GB2312"/>
          <w:color w:val="auto"/>
          <w:kern w:val="0"/>
          <w:sz w:val="24"/>
        </w:rPr>
      </w:pPr>
      <w:r>
        <w:rPr>
          <w:rFonts w:hint="eastAsia" w:ascii="仿宋_GB2312" w:hAnsi="仿宋" w:eastAsia="仿宋_GB2312" w:cs="仿宋_GB2312"/>
          <w:color w:val="auto"/>
          <w:sz w:val="24"/>
        </w:rPr>
        <w:t>八、符合特定资格条件（如有）的有关证明材料（复印件）</w:t>
      </w:r>
      <w:r>
        <w:rPr>
          <w:rFonts w:hint="eastAsia" w:ascii="仿宋_GB2312" w:hAnsi="仿宋" w:eastAsia="仿宋_GB2312" w:cs="仿宋_GB2312"/>
          <w:color w:val="auto"/>
          <w:kern w:val="0"/>
          <w:sz w:val="24"/>
        </w:rPr>
        <w:t>………………………（页码）</w:t>
      </w:r>
    </w:p>
    <w:p w14:paraId="02339CB1">
      <w:pPr>
        <w:shd w:val="clear" w:color="auto"/>
        <w:spacing w:line="360" w:lineRule="auto"/>
        <w:rPr>
          <w:rFonts w:hint="eastAsia" w:ascii="仿宋_GB2312" w:hAnsi="仿宋" w:eastAsia="仿宋_GB2312" w:cs="仿宋_GB2312"/>
          <w:b/>
          <w:bCs/>
          <w:color w:val="auto"/>
          <w:sz w:val="24"/>
        </w:rPr>
      </w:pPr>
      <w:r>
        <w:rPr>
          <w:rFonts w:hint="eastAsia" w:ascii="仿宋_GB2312" w:hAnsi="仿宋" w:eastAsia="仿宋_GB2312" w:cs="仿宋_GB2312"/>
          <w:b/>
          <w:bCs/>
          <w:color w:val="auto"/>
          <w:sz w:val="24"/>
        </w:rPr>
        <w:t>注：以上目录是基本格式要求，各投标人可根据自身情况进一步向下增加内容或细化。</w:t>
      </w:r>
    </w:p>
    <w:p w14:paraId="110ED7B1">
      <w:pPr>
        <w:widowControl/>
        <w:shd w:val="clear" w:color="auto"/>
        <w:spacing w:line="360" w:lineRule="auto"/>
        <w:jc w:val="left"/>
        <w:rPr>
          <w:rFonts w:hint="eastAsia" w:ascii="宋体" w:hAnsi="宋体"/>
          <w:color w:val="auto"/>
          <w:sz w:val="30"/>
          <w:szCs w:val="20"/>
        </w:rPr>
        <w:sectPr>
          <w:pgSz w:w="11906" w:h="16838"/>
          <w:pgMar w:top="1134" w:right="1134" w:bottom="1134" w:left="1134" w:header="720" w:footer="720" w:gutter="0"/>
          <w:cols w:space="720" w:num="1"/>
          <w:docGrid w:type="lines" w:linePitch="331" w:charSpace="0"/>
        </w:sectPr>
      </w:pPr>
    </w:p>
    <w:p w14:paraId="01756D49">
      <w:pPr>
        <w:shd w:val="clear" w:color="auto"/>
        <w:snapToGrid w:val="0"/>
        <w:spacing w:line="360" w:lineRule="auto"/>
        <w:rPr>
          <w:rFonts w:hint="eastAsia" w:ascii="仿宋_GB2312" w:hAnsi="仿宋" w:eastAsia="仿宋_GB2312" w:cs="仿宋_GB2312"/>
          <w:b/>
          <w:color w:val="auto"/>
          <w:kern w:val="0"/>
          <w:sz w:val="32"/>
          <w:szCs w:val="32"/>
          <w:lang w:val="zh-CN"/>
        </w:rPr>
      </w:pPr>
    </w:p>
    <w:p w14:paraId="10EE34AE">
      <w:pPr>
        <w:shd w:val="clear" w:color="auto"/>
        <w:spacing w:line="360" w:lineRule="auto"/>
        <w:jc w:val="center"/>
        <w:rPr>
          <w:rFonts w:hint="eastAsia" w:ascii="仿宋_GB2312" w:hAnsi="仿宋" w:eastAsia="仿宋_GB2312" w:cs="仿宋_GB2312"/>
          <w:b/>
          <w:color w:val="auto"/>
          <w:sz w:val="30"/>
          <w:szCs w:val="30"/>
        </w:rPr>
      </w:pPr>
      <w:r>
        <w:rPr>
          <w:rFonts w:hint="eastAsia" w:ascii="仿宋_GB2312" w:hAnsi="仿宋" w:eastAsia="仿宋_GB2312" w:cs="仿宋_GB2312"/>
          <w:b/>
          <w:color w:val="auto"/>
          <w:kern w:val="0"/>
          <w:sz w:val="32"/>
          <w:szCs w:val="32"/>
          <w:lang w:val="zh-CN"/>
        </w:rPr>
        <w:t>一、</w:t>
      </w:r>
      <w:r>
        <w:rPr>
          <w:rFonts w:hint="eastAsia" w:ascii="仿宋_GB2312" w:hAnsi="仿宋" w:eastAsia="仿宋_GB2312" w:cs="仿宋_GB2312"/>
          <w:b/>
          <w:color w:val="auto"/>
          <w:sz w:val="30"/>
          <w:szCs w:val="30"/>
        </w:rPr>
        <w:t>营业执照(或事业法人登记证或其他工商等登记证明材料)复印件（投标人为自然人的，提供自然人的身份证明）</w:t>
      </w:r>
    </w:p>
    <w:p w14:paraId="1D67C2AB">
      <w:pPr>
        <w:shd w:val="clear" w:color="auto"/>
        <w:spacing w:line="360" w:lineRule="auto"/>
        <w:rPr>
          <w:rFonts w:hint="eastAsia" w:ascii="仿宋_GB2312" w:hAnsi="仿宋" w:eastAsia="仿宋_GB2312" w:cs="仿宋_GB2312"/>
          <w:b/>
          <w:color w:val="auto"/>
          <w:sz w:val="30"/>
          <w:szCs w:val="30"/>
        </w:rPr>
      </w:pPr>
    </w:p>
    <w:p w14:paraId="30A3D5BA">
      <w:pPr>
        <w:shd w:val="clear" w:color="auto"/>
        <w:snapToGrid w:val="0"/>
        <w:spacing w:line="360" w:lineRule="auto"/>
        <w:ind w:firstLine="576"/>
        <w:jc w:val="center"/>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 xml:space="preserve">               投标人名称(电子签章)：                              </w:t>
      </w:r>
    </w:p>
    <w:p w14:paraId="184B1A3A">
      <w:pPr>
        <w:shd w:val="clear" w:color="auto"/>
        <w:spacing w:line="360" w:lineRule="auto"/>
        <w:jc w:val="center"/>
        <w:rPr>
          <w:rFonts w:hint="eastAsia" w:ascii="仿宋_GB2312" w:hAnsi="仿宋" w:eastAsia="仿宋_GB2312" w:cs="仿宋_GB2312"/>
          <w:b/>
          <w:color w:val="auto"/>
          <w:sz w:val="30"/>
          <w:szCs w:val="30"/>
        </w:rPr>
      </w:pPr>
      <w:r>
        <w:rPr>
          <w:rFonts w:hint="eastAsia" w:ascii="仿宋_GB2312" w:hAnsi="仿宋" w:eastAsia="仿宋_GB2312" w:cs="仿宋_GB2312"/>
          <w:color w:val="auto"/>
          <w:kern w:val="0"/>
          <w:sz w:val="24"/>
          <w:lang w:val="zh-CN"/>
        </w:rPr>
        <w:t xml:space="preserve">                   日期：  年  月</w:t>
      </w:r>
    </w:p>
    <w:p w14:paraId="1439D025">
      <w:pPr>
        <w:shd w:val="clear" w:color="auto"/>
        <w:spacing w:line="360" w:lineRule="auto"/>
        <w:jc w:val="center"/>
        <w:rPr>
          <w:rFonts w:hint="eastAsia" w:ascii="仿宋_GB2312" w:hAnsi="仿宋" w:eastAsia="仿宋_GB2312" w:cs="仿宋_GB2312"/>
          <w:b/>
          <w:color w:val="auto"/>
          <w:sz w:val="30"/>
          <w:szCs w:val="30"/>
        </w:rPr>
      </w:pPr>
    </w:p>
    <w:p w14:paraId="08F2C598">
      <w:pPr>
        <w:shd w:val="clear" w:color="auto"/>
        <w:snapToGrid w:val="0"/>
        <w:spacing w:line="360" w:lineRule="auto"/>
        <w:ind w:right="480"/>
        <w:jc w:val="center"/>
        <w:rPr>
          <w:rFonts w:hint="eastAsia" w:ascii="仿宋_GB2312" w:hAnsi="仿宋" w:eastAsia="仿宋_GB2312" w:cs="仿宋_GB2312"/>
          <w:b/>
          <w:color w:val="auto"/>
          <w:kern w:val="0"/>
          <w:sz w:val="32"/>
          <w:szCs w:val="32"/>
        </w:rPr>
      </w:pPr>
      <w:r>
        <w:rPr>
          <w:rFonts w:hint="eastAsia" w:ascii="仿宋_GB2312" w:hAnsi="仿宋" w:eastAsia="仿宋_GB2312" w:cs="仿宋_GB2312"/>
          <w:b/>
          <w:color w:val="auto"/>
          <w:sz w:val="30"/>
          <w:szCs w:val="30"/>
        </w:rPr>
        <w:t>二、</w:t>
      </w:r>
      <w:r>
        <w:rPr>
          <w:rFonts w:hint="eastAsia" w:ascii="仿宋_GB2312" w:hAnsi="仿宋" w:eastAsia="仿宋_GB2312" w:cs="仿宋_GB2312"/>
          <w:b/>
          <w:color w:val="auto"/>
          <w:kern w:val="0"/>
          <w:sz w:val="32"/>
          <w:szCs w:val="32"/>
        </w:rPr>
        <w:t>符合参与政府采购活动的资格条件依法缴纳税收、社会保障资金（专用收据或者社会保险缴纳清单）等方面的材料</w:t>
      </w:r>
    </w:p>
    <w:p w14:paraId="6492FF24">
      <w:pPr>
        <w:shd w:val="clear" w:color="auto"/>
        <w:snapToGrid w:val="0"/>
        <w:spacing w:line="360" w:lineRule="auto"/>
        <w:ind w:firstLine="480" w:firstLineChars="200"/>
        <w:rPr>
          <w:rFonts w:hint="eastAsia" w:ascii="仿宋_GB2312" w:hAnsi="仿宋" w:eastAsia="仿宋_GB2312" w:cs="仿宋_GB2312"/>
          <w:color w:val="auto"/>
          <w:sz w:val="24"/>
        </w:rPr>
      </w:pPr>
    </w:p>
    <w:p w14:paraId="765302FF">
      <w:pPr>
        <w:shd w:val="clear" w:color="auto"/>
        <w:snapToGrid w:val="0"/>
        <w:spacing w:line="360" w:lineRule="auto"/>
        <w:rPr>
          <w:rFonts w:hint="eastAsia" w:ascii="仿宋_GB2312" w:hAnsi="仿宋" w:eastAsia="仿宋_GB2312" w:cs="仿宋_GB2312"/>
          <w:color w:val="auto"/>
          <w:kern w:val="0"/>
          <w:sz w:val="24"/>
          <w:lang w:val="zh-CN"/>
        </w:rPr>
      </w:pPr>
    </w:p>
    <w:p w14:paraId="69A6DCFB">
      <w:pPr>
        <w:shd w:val="clear" w:color="auto"/>
        <w:snapToGrid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 xml:space="preserve"> 投标人名称(电子签章)：</w:t>
      </w:r>
    </w:p>
    <w:p w14:paraId="41787C33">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46418366">
      <w:pPr>
        <w:shd w:val="clear" w:color="auto"/>
        <w:snapToGrid w:val="0"/>
        <w:spacing w:line="360" w:lineRule="auto"/>
        <w:ind w:right="480"/>
        <w:jc w:val="center"/>
        <w:rPr>
          <w:rFonts w:hint="eastAsia" w:ascii="仿宋_GB2312" w:hAnsi="仿宋" w:eastAsia="仿宋_GB2312" w:cs="仿宋_GB2312"/>
          <w:b/>
          <w:color w:val="auto"/>
          <w:kern w:val="0"/>
          <w:sz w:val="32"/>
          <w:szCs w:val="32"/>
        </w:rPr>
      </w:pPr>
      <w:r>
        <w:rPr>
          <w:rFonts w:hint="eastAsia" w:ascii="仿宋_GB2312" w:hAnsi="仿宋" w:eastAsia="仿宋_GB2312" w:cs="仿宋_GB2312"/>
          <w:b/>
          <w:color w:val="auto"/>
          <w:sz w:val="30"/>
          <w:szCs w:val="30"/>
        </w:rPr>
        <w:t>三、</w:t>
      </w:r>
      <w:r>
        <w:rPr>
          <w:rFonts w:hint="eastAsia" w:ascii="仿宋_GB2312" w:hAnsi="仿宋" w:eastAsia="仿宋_GB2312" w:cs="仿宋_GB2312"/>
          <w:b/>
          <w:color w:val="auto"/>
          <w:kern w:val="0"/>
          <w:sz w:val="32"/>
          <w:szCs w:val="32"/>
        </w:rPr>
        <w:t>财务状况报告方面的材料</w:t>
      </w:r>
    </w:p>
    <w:p w14:paraId="5A5AB5D9">
      <w:pPr>
        <w:shd w:val="clear" w:color="auto"/>
        <w:snapToGrid w:val="0"/>
        <w:spacing w:line="360" w:lineRule="auto"/>
        <w:ind w:firstLine="480" w:firstLineChars="200"/>
        <w:rPr>
          <w:rFonts w:hint="eastAsia" w:ascii="仿宋_GB2312" w:hAnsi="仿宋" w:eastAsia="仿宋_GB2312" w:cs="仿宋_GB2312"/>
          <w:color w:val="auto"/>
          <w:sz w:val="24"/>
        </w:rPr>
      </w:pPr>
    </w:p>
    <w:p w14:paraId="64FF1ED8">
      <w:pPr>
        <w:shd w:val="clear" w:color="auto"/>
        <w:snapToGrid w:val="0"/>
        <w:spacing w:line="360" w:lineRule="auto"/>
        <w:rPr>
          <w:rFonts w:hint="eastAsia" w:ascii="仿宋_GB2312" w:hAnsi="仿宋" w:eastAsia="仿宋_GB2312" w:cs="仿宋_GB2312"/>
          <w:color w:val="auto"/>
          <w:kern w:val="0"/>
          <w:sz w:val="24"/>
          <w:lang w:val="zh-CN"/>
        </w:rPr>
      </w:pPr>
    </w:p>
    <w:p w14:paraId="2A4F3C95">
      <w:pPr>
        <w:shd w:val="clear" w:color="auto"/>
        <w:snapToGrid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 xml:space="preserve"> 投标人名称(电子签章)：</w:t>
      </w:r>
    </w:p>
    <w:p w14:paraId="3CD3DA20">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2663C7BB">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p>
    <w:p w14:paraId="5CF21D0F">
      <w:pPr>
        <w:shd w:val="clear" w:color="auto"/>
        <w:snapToGrid w:val="0"/>
        <w:spacing w:line="360" w:lineRule="auto"/>
        <w:ind w:right="480"/>
        <w:jc w:val="center"/>
        <w:rPr>
          <w:rFonts w:hint="eastAsia" w:ascii="仿宋_GB2312" w:hAnsi="仿宋" w:eastAsia="仿宋_GB2312" w:cs="仿宋_GB2312"/>
          <w:b/>
          <w:color w:val="auto"/>
          <w:kern w:val="0"/>
          <w:sz w:val="32"/>
          <w:szCs w:val="32"/>
          <w:lang w:val="zh-CN"/>
        </w:rPr>
      </w:pPr>
    </w:p>
    <w:p w14:paraId="4F51B744">
      <w:pPr>
        <w:shd w:val="clear" w:color="auto"/>
        <w:snapToGrid w:val="0"/>
        <w:spacing w:line="360" w:lineRule="auto"/>
        <w:ind w:right="480"/>
        <w:jc w:val="center"/>
        <w:rPr>
          <w:rFonts w:hint="eastAsia" w:ascii="宋体" w:hAnsi="宋体"/>
          <w:b/>
          <w:color w:val="auto"/>
          <w:sz w:val="28"/>
          <w:szCs w:val="28"/>
        </w:rPr>
      </w:pPr>
      <w:r>
        <w:rPr>
          <w:rFonts w:hint="eastAsia" w:ascii="仿宋_GB2312" w:hAnsi="仿宋" w:eastAsia="仿宋_GB2312" w:cs="仿宋_GB2312"/>
          <w:b/>
          <w:color w:val="auto"/>
          <w:kern w:val="0"/>
          <w:sz w:val="32"/>
          <w:szCs w:val="32"/>
        </w:rPr>
        <w:br w:type="page"/>
      </w:r>
    </w:p>
    <w:p w14:paraId="0CF09E59">
      <w:pPr>
        <w:shd w:val="clear" w:color="auto"/>
        <w:snapToGrid w:val="0"/>
        <w:spacing w:before="50" w:after="165" w:afterLines="50" w:line="360" w:lineRule="auto"/>
        <w:jc w:val="center"/>
        <w:rPr>
          <w:rFonts w:hint="eastAsia" w:ascii="仿宋_GB2312" w:hAnsi="仿宋" w:eastAsia="仿宋_GB2312" w:cs="仿宋_GB2312"/>
          <w:b/>
          <w:color w:val="auto"/>
          <w:kern w:val="0"/>
          <w:sz w:val="32"/>
          <w:szCs w:val="32"/>
        </w:rPr>
      </w:pPr>
      <w:r>
        <w:rPr>
          <w:rFonts w:hint="eastAsia" w:ascii="仿宋_GB2312" w:hAnsi="仿宋" w:eastAsia="仿宋_GB2312" w:cs="仿宋_GB2312"/>
          <w:b/>
          <w:color w:val="auto"/>
          <w:kern w:val="0"/>
          <w:sz w:val="32"/>
          <w:szCs w:val="32"/>
        </w:rPr>
        <w:t>四、投标人直接控股股东信息表</w:t>
      </w:r>
    </w:p>
    <w:tbl>
      <w:tblPr>
        <w:tblStyle w:val="34"/>
        <w:tblW w:w="9476" w:type="dxa"/>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26F03E06">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5F76C5D">
            <w:pPr>
              <w:shd w:val="clear" w:color="auto"/>
              <w:spacing w:line="360" w:lineRule="auto"/>
              <w:jc w:val="center"/>
              <w:rPr>
                <w:rFonts w:hint="eastAsia" w:ascii="宋体" w:hAnsi="宋体" w:cs="宋体"/>
                <w:b/>
                <w:bCs/>
                <w:color w:val="auto"/>
                <w:kern w:val="0"/>
                <w:sz w:val="24"/>
              </w:rPr>
            </w:pPr>
            <w:r>
              <w:rPr>
                <w:rFonts w:hint="eastAsia" w:ascii="宋体" w:hAnsi="宋体" w:cs="宋体"/>
                <w:b/>
                <w:bCs/>
                <w:color w:val="auto"/>
                <w:kern w:val="0"/>
                <w:sz w:val="24"/>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004EFD3">
            <w:pPr>
              <w:shd w:val="clear" w:color="auto"/>
              <w:spacing w:line="360" w:lineRule="auto"/>
              <w:jc w:val="center"/>
              <w:rPr>
                <w:rFonts w:hint="eastAsia" w:ascii="宋体" w:hAnsi="宋体" w:cs="宋体"/>
                <w:b/>
                <w:bCs/>
                <w:color w:val="auto"/>
                <w:kern w:val="0"/>
                <w:sz w:val="24"/>
              </w:rPr>
            </w:pPr>
            <w:r>
              <w:rPr>
                <w:rFonts w:hint="eastAsia" w:ascii="宋体" w:hAnsi="宋体" w:cs="宋体"/>
                <w:b/>
                <w:bCs/>
                <w:color w:val="auto"/>
                <w:kern w:val="0"/>
                <w:sz w:val="24"/>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871226E">
            <w:pPr>
              <w:shd w:val="clear" w:color="auto"/>
              <w:spacing w:line="360" w:lineRule="auto"/>
              <w:jc w:val="center"/>
              <w:rPr>
                <w:rFonts w:hint="eastAsia" w:ascii="宋体" w:hAnsi="宋体" w:cs="宋体"/>
                <w:b/>
                <w:bCs/>
                <w:color w:val="auto"/>
                <w:kern w:val="0"/>
                <w:sz w:val="24"/>
              </w:rPr>
            </w:pPr>
            <w:r>
              <w:rPr>
                <w:rFonts w:hint="eastAsia" w:ascii="宋体" w:hAnsi="宋体" w:cs="宋体"/>
                <w:b/>
                <w:bCs/>
                <w:color w:val="auto"/>
                <w:kern w:val="0"/>
                <w:sz w:val="24"/>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742B952">
            <w:pPr>
              <w:shd w:val="clear" w:color="auto"/>
              <w:spacing w:line="360" w:lineRule="auto"/>
              <w:jc w:val="center"/>
              <w:rPr>
                <w:rFonts w:hint="eastAsia" w:ascii="宋体" w:hAnsi="宋体" w:cs="宋体"/>
                <w:b/>
                <w:bCs/>
                <w:color w:val="auto"/>
                <w:kern w:val="0"/>
                <w:sz w:val="24"/>
              </w:rPr>
            </w:pPr>
            <w:r>
              <w:rPr>
                <w:rFonts w:hint="eastAsia" w:ascii="宋体" w:hAnsi="宋体" w:cs="宋体"/>
                <w:b/>
                <w:bCs/>
                <w:color w:val="auto"/>
                <w:kern w:val="0"/>
                <w:sz w:val="24"/>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5CC3A95">
            <w:pPr>
              <w:shd w:val="clear" w:color="auto"/>
              <w:spacing w:line="360" w:lineRule="auto"/>
              <w:jc w:val="center"/>
              <w:rPr>
                <w:rFonts w:hint="eastAsia" w:ascii="宋体" w:hAnsi="宋体" w:cs="宋体"/>
                <w:b/>
                <w:bCs/>
                <w:color w:val="auto"/>
                <w:kern w:val="0"/>
                <w:sz w:val="24"/>
              </w:rPr>
            </w:pPr>
            <w:r>
              <w:rPr>
                <w:rFonts w:hint="eastAsia" w:ascii="宋体" w:hAnsi="宋体" w:cs="宋体"/>
                <w:b/>
                <w:bCs/>
                <w:color w:val="auto"/>
                <w:kern w:val="0"/>
                <w:sz w:val="24"/>
              </w:rPr>
              <w:t>备注</w:t>
            </w:r>
          </w:p>
        </w:tc>
      </w:tr>
      <w:tr w14:paraId="08FF4374">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882220">
            <w:pPr>
              <w:shd w:val="clear" w:color="auto"/>
              <w:spacing w:line="360" w:lineRule="auto"/>
              <w:jc w:val="center"/>
              <w:rPr>
                <w:rFonts w:hint="eastAsia" w:ascii="宋体" w:hAnsi="宋体" w:cs="宋体"/>
                <w:color w:val="auto"/>
                <w:kern w:val="0"/>
                <w:sz w:val="24"/>
              </w:rPr>
            </w:pPr>
            <w:r>
              <w:rPr>
                <w:rFonts w:hint="eastAsia" w:ascii="宋体" w:hAnsi="宋体" w:cs="宋体"/>
                <w:color w:val="auto"/>
                <w:kern w:val="0"/>
                <w:sz w:val="24"/>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921D70">
            <w:pPr>
              <w:shd w:val="clear" w:color="auto"/>
              <w:spacing w:line="360" w:lineRule="auto"/>
              <w:jc w:val="center"/>
              <w:rPr>
                <w:rFonts w:hint="eastAsia" w:ascii="宋体" w:hAnsi="宋体" w:cs="宋体"/>
                <w:color w:val="auto"/>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80162C">
            <w:pPr>
              <w:shd w:val="clear" w:color="auto"/>
              <w:spacing w:line="360" w:lineRule="auto"/>
              <w:jc w:val="center"/>
              <w:rPr>
                <w:rFonts w:hint="eastAsia" w:ascii="宋体" w:hAnsi="宋体" w:cs="宋体"/>
                <w:color w:val="auto"/>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DF7093">
            <w:pPr>
              <w:shd w:val="clear" w:color="auto"/>
              <w:spacing w:line="360" w:lineRule="auto"/>
              <w:jc w:val="center"/>
              <w:rPr>
                <w:rFonts w:hint="eastAsia" w:ascii="宋体" w:hAnsi="宋体" w:cs="宋体"/>
                <w:color w:val="auto"/>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EE8207">
            <w:pPr>
              <w:shd w:val="clear" w:color="auto"/>
              <w:spacing w:line="360" w:lineRule="auto"/>
              <w:jc w:val="center"/>
              <w:rPr>
                <w:rFonts w:hint="eastAsia" w:ascii="宋体" w:hAnsi="宋体" w:cs="宋体"/>
                <w:color w:val="auto"/>
                <w:kern w:val="0"/>
                <w:sz w:val="24"/>
              </w:rPr>
            </w:pPr>
          </w:p>
        </w:tc>
      </w:tr>
      <w:tr w14:paraId="7A92C6E5">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CB64D3">
            <w:pPr>
              <w:shd w:val="clear" w:color="auto"/>
              <w:spacing w:line="360" w:lineRule="auto"/>
              <w:jc w:val="center"/>
              <w:rPr>
                <w:rFonts w:hint="eastAsia" w:ascii="宋体" w:hAnsi="宋体" w:cs="宋体"/>
                <w:color w:val="auto"/>
                <w:kern w:val="0"/>
                <w:sz w:val="24"/>
              </w:rPr>
            </w:pPr>
            <w:r>
              <w:rPr>
                <w:rFonts w:hint="eastAsia" w:ascii="宋体" w:hAnsi="宋体" w:cs="宋体"/>
                <w:color w:val="auto"/>
                <w:kern w:val="0"/>
                <w:sz w:val="24"/>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CE7C885">
            <w:pPr>
              <w:shd w:val="clear" w:color="auto"/>
              <w:spacing w:line="360" w:lineRule="auto"/>
              <w:jc w:val="center"/>
              <w:rPr>
                <w:rFonts w:hint="eastAsia" w:ascii="宋体" w:hAnsi="宋体" w:cs="宋体"/>
                <w:color w:val="auto"/>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304764D">
            <w:pPr>
              <w:shd w:val="clear" w:color="auto"/>
              <w:spacing w:line="360" w:lineRule="auto"/>
              <w:jc w:val="center"/>
              <w:rPr>
                <w:rFonts w:hint="eastAsia" w:ascii="宋体" w:hAnsi="宋体" w:cs="宋体"/>
                <w:color w:val="auto"/>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D3B35AD">
            <w:pPr>
              <w:shd w:val="clear" w:color="auto"/>
              <w:spacing w:line="360" w:lineRule="auto"/>
              <w:jc w:val="center"/>
              <w:rPr>
                <w:rFonts w:hint="eastAsia" w:ascii="宋体" w:hAnsi="宋体" w:cs="宋体"/>
                <w:color w:val="auto"/>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86EF2F">
            <w:pPr>
              <w:shd w:val="clear" w:color="auto"/>
              <w:spacing w:line="360" w:lineRule="auto"/>
              <w:jc w:val="center"/>
              <w:rPr>
                <w:rFonts w:hint="eastAsia" w:ascii="宋体" w:hAnsi="宋体" w:cs="宋体"/>
                <w:color w:val="auto"/>
                <w:kern w:val="0"/>
                <w:sz w:val="24"/>
              </w:rPr>
            </w:pPr>
          </w:p>
        </w:tc>
      </w:tr>
      <w:tr w14:paraId="16F0FBA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E543D0">
            <w:pPr>
              <w:shd w:val="clear" w:color="auto"/>
              <w:spacing w:line="360" w:lineRule="auto"/>
              <w:jc w:val="center"/>
              <w:rPr>
                <w:rFonts w:hint="eastAsia" w:ascii="宋体" w:hAnsi="宋体" w:cs="宋体"/>
                <w:color w:val="auto"/>
                <w:kern w:val="0"/>
                <w:sz w:val="24"/>
              </w:rPr>
            </w:pPr>
            <w:r>
              <w:rPr>
                <w:rFonts w:hint="eastAsia" w:ascii="宋体" w:hAnsi="宋体" w:cs="宋体"/>
                <w:color w:val="auto"/>
                <w:kern w:val="0"/>
                <w:sz w:val="24"/>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676FE2">
            <w:pPr>
              <w:shd w:val="clear" w:color="auto"/>
              <w:spacing w:line="360" w:lineRule="auto"/>
              <w:jc w:val="center"/>
              <w:rPr>
                <w:rFonts w:hint="eastAsia" w:ascii="宋体" w:hAnsi="宋体" w:cs="宋体"/>
                <w:color w:val="auto"/>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3C0B89">
            <w:pPr>
              <w:shd w:val="clear" w:color="auto"/>
              <w:spacing w:line="360" w:lineRule="auto"/>
              <w:jc w:val="center"/>
              <w:rPr>
                <w:rFonts w:hint="eastAsia" w:ascii="宋体" w:hAnsi="宋体" w:cs="宋体"/>
                <w:color w:val="auto"/>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939031">
            <w:pPr>
              <w:shd w:val="clear" w:color="auto"/>
              <w:spacing w:line="360" w:lineRule="auto"/>
              <w:jc w:val="center"/>
              <w:rPr>
                <w:rFonts w:hint="eastAsia" w:ascii="宋体" w:hAnsi="宋体" w:cs="宋体"/>
                <w:color w:val="auto"/>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0F6060">
            <w:pPr>
              <w:shd w:val="clear" w:color="auto"/>
              <w:spacing w:line="360" w:lineRule="auto"/>
              <w:jc w:val="center"/>
              <w:rPr>
                <w:rFonts w:hint="eastAsia" w:ascii="宋体" w:hAnsi="宋体" w:cs="宋体"/>
                <w:color w:val="auto"/>
                <w:kern w:val="0"/>
                <w:sz w:val="24"/>
              </w:rPr>
            </w:pPr>
          </w:p>
        </w:tc>
      </w:tr>
      <w:tr w14:paraId="09078201">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5F3C330">
            <w:pPr>
              <w:shd w:val="clear" w:color="auto"/>
              <w:spacing w:line="360" w:lineRule="auto"/>
              <w:jc w:val="center"/>
              <w:rPr>
                <w:rFonts w:hint="eastAsia" w:ascii="宋体" w:hAnsi="宋体" w:cs="宋体"/>
                <w:color w:val="auto"/>
                <w:kern w:val="0"/>
                <w:sz w:val="24"/>
              </w:rPr>
            </w:pPr>
            <w:r>
              <w:rPr>
                <w:rFonts w:hint="eastAsia" w:ascii="宋体" w:hAnsi="宋体" w:cs="宋体"/>
                <w:color w:val="auto"/>
                <w:kern w:val="0"/>
                <w:sz w:val="24"/>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93C9C6">
            <w:pPr>
              <w:shd w:val="clear" w:color="auto"/>
              <w:spacing w:line="360" w:lineRule="auto"/>
              <w:jc w:val="center"/>
              <w:rPr>
                <w:rFonts w:hint="eastAsia" w:ascii="宋体" w:hAnsi="宋体" w:cs="宋体"/>
                <w:color w:val="auto"/>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7B099C1">
            <w:pPr>
              <w:shd w:val="clear" w:color="auto"/>
              <w:spacing w:line="360" w:lineRule="auto"/>
              <w:jc w:val="center"/>
              <w:rPr>
                <w:rFonts w:hint="eastAsia" w:ascii="宋体" w:hAnsi="宋体" w:cs="宋体"/>
                <w:color w:val="auto"/>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075F60">
            <w:pPr>
              <w:shd w:val="clear" w:color="auto"/>
              <w:spacing w:line="360" w:lineRule="auto"/>
              <w:jc w:val="center"/>
              <w:rPr>
                <w:rFonts w:hint="eastAsia" w:ascii="宋体" w:hAnsi="宋体" w:cs="宋体"/>
                <w:color w:val="auto"/>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EE2ACAE">
            <w:pPr>
              <w:shd w:val="clear" w:color="auto"/>
              <w:spacing w:line="360" w:lineRule="auto"/>
              <w:jc w:val="center"/>
              <w:rPr>
                <w:rFonts w:hint="eastAsia" w:ascii="宋体" w:hAnsi="宋体" w:cs="宋体"/>
                <w:color w:val="auto"/>
                <w:kern w:val="0"/>
                <w:sz w:val="24"/>
              </w:rPr>
            </w:pPr>
          </w:p>
        </w:tc>
      </w:tr>
    </w:tbl>
    <w:p w14:paraId="00131E55">
      <w:pPr>
        <w:shd w:val="clear" w:color="auto"/>
        <w:snapToGrid w:val="0"/>
        <w:spacing w:line="360" w:lineRule="auto"/>
        <w:jc w:val="left"/>
        <w:rPr>
          <w:rFonts w:hint="eastAsia" w:ascii="宋体" w:hAnsi="宋体"/>
          <w:color w:val="auto"/>
          <w:sz w:val="24"/>
        </w:rPr>
      </w:pPr>
      <w:r>
        <w:rPr>
          <w:rFonts w:hint="eastAsia" w:ascii="宋体" w:hAnsi="宋体"/>
          <w:color w:val="auto"/>
          <w:sz w:val="24"/>
        </w:rPr>
        <w:t>注：</w:t>
      </w:r>
    </w:p>
    <w:p w14:paraId="787F5EAB">
      <w:pPr>
        <w:shd w:val="clear" w:color="auto"/>
        <w:snapToGrid w:val="0"/>
        <w:spacing w:line="360" w:lineRule="auto"/>
        <w:jc w:val="left"/>
        <w:rPr>
          <w:rFonts w:hint="eastAsia" w:ascii="宋体" w:hAnsi="宋体"/>
          <w:color w:val="auto"/>
          <w:sz w:val="24"/>
        </w:rPr>
      </w:pPr>
      <w:r>
        <w:rPr>
          <w:rFonts w:hint="eastAsia" w:ascii="宋体" w:hAnsi="宋体"/>
          <w:color w:val="auto"/>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95FC460">
      <w:pPr>
        <w:shd w:val="clear" w:color="auto"/>
        <w:snapToGrid w:val="0"/>
        <w:spacing w:line="360" w:lineRule="auto"/>
        <w:jc w:val="left"/>
        <w:rPr>
          <w:rFonts w:hint="eastAsia" w:ascii="宋体" w:hAnsi="宋体"/>
          <w:color w:val="auto"/>
          <w:sz w:val="24"/>
        </w:rPr>
      </w:pPr>
      <w:r>
        <w:rPr>
          <w:rFonts w:hint="eastAsia" w:ascii="宋体" w:hAnsi="宋体"/>
          <w:color w:val="auto"/>
          <w:sz w:val="24"/>
        </w:rPr>
        <w:t>2.本表所指的控股关系仅限于直接控股关系，不包括间接的控股关系。公司实际控制人与公司之间的关系不属于本表所指的直接控股关系。</w:t>
      </w:r>
    </w:p>
    <w:p w14:paraId="79FD80E5">
      <w:pPr>
        <w:shd w:val="clear" w:color="auto"/>
        <w:snapToGrid w:val="0"/>
        <w:spacing w:line="360" w:lineRule="auto"/>
        <w:jc w:val="left"/>
        <w:rPr>
          <w:rFonts w:hint="eastAsia" w:ascii="宋体" w:hAnsi="宋体"/>
          <w:color w:val="auto"/>
          <w:sz w:val="24"/>
        </w:rPr>
      </w:pPr>
      <w:r>
        <w:rPr>
          <w:rFonts w:hint="eastAsia" w:ascii="宋体" w:hAnsi="宋体"/>
          <w:color w:val="auto"/>
          <w:sz w:val="24"/>
        </w:rPr>
        <w:t>3.供应商不存在直接控股股东的，则填“无”。</w:t>
      </w:r>
    </w:p>
    <w:p w14:paraId="0D46D239">
      <w:pPr>
        <w:shd w:val="clear" w:color="auto"/>
        <w:snapToGrid w:val="0"/>
        <w:spacing w:line="360" w:lineRule="auto"/>
        <w:jc w:val="left"/>
        <w:rPr>
          <w:rFonts w:hint="eastAsia" w:ascii="宋体" w:hAnsi="宋体"/>
          <w:color w:val="auto"/>
          <w:sz w:val="24"/>
        </w:rPr>
      </w:pPr>
    </w:p>
    <w:p w14:paraId="1C0C8670">
      <w:pPr>
        <w:shd w:val="clear" w:color="auto"/>
        <w:snapToGrid w:val="0"/>
        <w:spacing w:line="360" w:lineRule="auto"/>
        <w:jc w:val="left"/>
        <w:rPr>
          <w:rFonts w:hint="eastAsia" w:ascii="宋体" w:hAnsi="宋体"/>
          <w:color w:val="auto"/>
          <w:sz w:val="24"/>
        </w:rPr>
      </w:pPr>
    </w:p>
    <w:p w14:paraId="278E3DDF">
      <w:pPr>
        <w:shd w:val="clear" w:color="auto"/>
        <w:snapToGrid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16E85CEB">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6B417318">
      <w:pPr>
        <w:shd w:val="clear" w:color="auto"/>
        <w:snapToGrid w:val="0"/>
        <w:jc w:val="center"/>
        <w:rPr>
          <w:rFonts w:hint="eastAsia" w:ascii="宋体" w:hAnsi="宋体"/>
          <w:b/>
          <w:color w:val="auto"/>
          <w:sz w:val="28"/>
          <w:szCs w:val="28"/>
        </w:rPr>
      </w:pPr>
      <w:r>
        <w:rPr>
          <w:rFonts w:hint="eastAsia" w:ascii="宋体" w:hAnsi="宋体"/>
          <w:b/>
          <w:color w:val="auto"/>
          <w:sz w:val="28"/>
          <w:szCs w:val="28"/>
        </w:rPr>
        <w:br w:type="page"/>
      </w:r>
    </w:p>
    <w:p w14:paraId="48E943BF">
      <w:pPr>
        <w:shd w:val="clear" w:color="auto"/>
        <w:snapToGrid w:val="0"/>
        <w:spacing w:line="360" w:lineRule="auto"/>
        <w:jc w:val="center"/>
        <w:rPr>
          <w:rFonts w:hint="eastAsia" w:ascii="宋体" w:hAnsi="宋体"/>
          <w:color w:val="auto"/>
          <w:sz w:val="32"/>
          <w:szCs w:val="32"/>
        </w:rPr>
      </w:pPr>
      <w:r>
        <w:rPr>
          <w:rFonts w:hint="eastAsia" w:ascii="宋体" w:hAnsi="宋体"/>
          <w:b/>
          <w:color w:val="auto"/>
          <w:sz w:val="32"/>
          <w:szCs w:val="32"/>
        </w:rPr>
        <w:t>五、投标人直接管理关系信息表</w:t>
      </w:r>
    </w:p>
    <w:tbl>
      <w:tblPr>
        <w:tblStyle w:val="34"/>
        <w:tblW w:w="9652" w:type="dxa"/>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0EB1A50A">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7D8E31C">
            <w:pPr>
              <w:shd w:val="clear" w:color="auto"/>
              <w:spacing w:line="360" w:lineRule="auto"/>
              <w:jc w:val="center"/>
              <w:rPr>
                <w:rFonts w:hint="eastAsia" w:ascii="宋体" w:hAnsi="宋体" w:cs="宋体"/>
                <w:b/>
                <w:bCs/>
                <w:color w:val="auto"/>
                <w:kern w:val="0"/>
                <w:sz w:val="24"/>
              </w:rPr>
            </w:pPr>
            <w:r>
              <w:rPr>
                <w:rFonts w:hint="eastAsia" w:ascii="宋体" w:hAnsi="宋体" w:cs="宋体"/>
                <w:b/>
                <w:bCs/>
                <w:color w:val="auto"/>
                <w:kern w:val="0"/>
                <w:sz w:val="24"/>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68D7228">
            <w:pPr>
              <w:shd w:val="clear" w:color="auto"/>
              <w:spacing w:line="360" w:lineRule="auto"/>
              <w:jc w:val="center"/>
              <w:rPr>
                <w:rFonts w:hint="eastAsia" w:ascii="宋体" w:hAnsi="宋体" w:cs="宋体"/>
                <w:b/>
                <w:bCs/>
                <w:color w:val="auto"/>
                <w:kern w:val="0"/>
                <w:sz w:val="24"/>
              </w:rPr>
            </w:pPr>
            <w:r>
              <w:rPr>
                <w:rFonts w:hint="eastAsia" w:ascii="宋体" w:hAnsi="宋体" w:cs="宋体"/>
                <w:b/>
                <w:bCs/>
                <w:color w:val="auto"/>
                <w:kern w:val="0"/>
                <w:sz w:val="24"/>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B6118DC">
            <w:pPr>
              <w:shd w:val="clear" w:color="auto"/>
              <w:spacing w:line="360" w:lineRule="auto"/>
              <w:jc w:val="center"/>
              <w:rPr>
                <w:rFonts w:hint="eastAsia" w:ascii="宋体" w:hAnsi="宋体" w:cs="宋体"/>
                <w:b/>
                <w:bCs/>
                <w:color w:val="auto"/>
                <w:kern w:val="0"/>
                <w:sz w:val="24"/>
              </w:rPr>
            </w:pPr>
            <w:r>
              <w:rPr>
                <w:rFonts w:hint="eastAsia" w:ascii="宋体" w:hAnsi="宋体" w:cs="宋体"/>
                <w:b/>
                <w:bCs/>
                <w:color w:val="auto"/>
                <w:kern w:val="0"/>
                <w:sz w:val="24"/>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7038FD4">
            <w:pPr>
              <w:shd w:val="clear" w:color="auto"/>
              <w:spacing w:line="360" w:lineRule="auto"/>
              <w:jc w:val="center"/>
              <w:rPr>
                <w:rFonts w:hint="eastAsia" w:ascii="宋体" w:hAnsi="宋体" w:cs="宋体"/>
                <w:b/>
                <w:bCs/>
                <w:color w:val="auto"/>
                <w:kern w:val="0"/>
                <w:sz w:val="24"/>
              </w:rPr>
            </w:pPr>
            <w:r>
              <w:rPr>
                <w:rFonts w:hint="eastAsia" w:ascii="宋体" w:hAnsi="宋体" w:cs="宋体"/>
                <w:b/>
                <w:bCs/>
                <w:color w:val="auto"/>
                <w:kern w:val="0"/>
                <w:sz w:val="24"/>
              </w:rPr>
              <w:t>备注</w:t>
            </w:r>
          </w:p>
        </w:tc>
      </w:tr>
      <w:tr w14:paraId="02F9B8CE">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152F1F">
            <w:pPr>
              <w:shd w:val="clear" w:color="auto"/>
              <w:spacing w:line="360" w:lineRule="auto"/>
              <w:jc w:val="center"/>
              <w:rPr>
                <w:rFonts w:hint="eastAsia" w:ascii="宋体" w:hAnsi="宋体" w:cs="宋体"/>
                <w:color w:val="auto"/>
                <w:kern w:val="0"/>
                <w:sz w:val="24"/>
              </w:rPr>
            </w:pPr>
            <w:r>
              <w:rPr>
                <w:rFonts w:hint="eastAsia" w:ascii="宋体" w:hAnsi="宋体" w:cs="宋体"/>
                <w:color w:val="auto"/>
                <w:kern w:val="0"/>
                <w:sz w:val="24"/>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7BDA4D5">
            <w:pPr>
              <w:shd w:val="clear" w:color="auto"/>
              <w:spacing w:line="360" w:lineRule="auto"/>
              <w:jc w:val="center"/>
              <w:rPr>
                <w:rFonts w:hint="eastAsia" w:ascii="宋体" w:hAns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16960CA">
            <w:pPr>
              <w:shd w:val="clear" w:color="auto"/>
              <w:spacing w:line="360" w:lineRule="auto"/>
              <w:jc w:val="center"/>
              <w:rPr>
                <w:rFonts w:hint="eastAsia" w:ascii="宋体" w:hAns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B2DDF4">
            <w:pPr>
              <w:shd w:val="clear" w:color="auto"/>
              <w:spacing w:line="360" w:lineRule="auto"/>
              <w:jc w:val="center"/>
              <w:rPr>
                <w:rFonts w:hint="eastAsia" w:ascii="宋体" w:hAnsi="宋体" w:cs="宋体"/>
                <w:color w:val="auto"/>
                <w:kern w:val="0"/>
                <w:sz w:val="24"/>
              </w:rPr>
            </w:pPr>
          </w:p>
        </w:tc>
      </w:tr>
      <w:tr w14:paraId="09BCFCAC">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335E2C">
            <w:pPr>
              <w:shd w:val="clear" w:color="auto"/>
              <w:spacing w:line="360" w:lineRule="auto"/>
              <w:jc w:val="center"/>
              <w:rPr>
                <w:rFonts w:hint="eastAsia" w:ascii="宋体" w:hAnsi="宋体" w:cs="宋体"/>
                <w:color w:val="auto"/>
                <w:kern w:val="0"/>
                <w:sz w:val="24"/>
              </w:rPr>
            </w:pPr>
            <w:r>
              <w:rPr>
                <w:rFonts w:hint="eastAsia" w:ascii="宋体" w:hAnsi="宋体" w:cs="宋体"/>
                <w:color w:val="auto"/>
                <w:kern w:val="0"/>
                <w:sz w:val="24"/>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AB0A5AF">
            <w:pPr>
              <w:shd w:val="clear" w:color="auto"/>
              <w:spacing w:line="360" w:lineRule="auto"/>
              <w:jc w:val="center"/>
              <w:rPr>
                <w:rFonts w:hint="eastAsia" w:ascii="宋体" w:hAns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D12A68">
            <w:pPr>
              <w:shd w:val="clear" w:color="auto"/>
              <w:spacing w:line="360" w:lineRule="auto"/>
              <w:jc w:val="center"/>
              <w:rPr>
                <w:rFonts w:hint="eastAsia" w:ascii="宋体" w:hAns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454869D">
            <w:pPr>
              <w:shd w:val="clear" w:color="auto"/>
              <w:spacing w:line="360" w:lineRule="auto"/>
              <w:jc w:val="center"/>
              <w:rPr>
                <w:rFonts w:hint="eastAsia" w:ascii="宋体" w:hAnsi="宋体" w:cs="宋体"/>
                <w:color w:val="auto"/>
                <w:kern w:val="0"/>
                <w:sz w:val="24"/>
              </w:rPr>
            </w:pPr>
          </w:p>
        </w:tc>
      </w:tr>
      <w:tr w14:paraId="7B7DB81C">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35F879">
            <w:pPr>
              <w:shd w:val="clear" w:color="auto"/>
              <w:spacing w:line="360" w:lineRule="auto"/>
              <w:jc w:val="center"/>
              <w:rPr>
                <w:rFonts w:hint="eastAsia" w:ascii="宋体" w:hAnsi="宋体" w:cs="宋体"/>
                <w:color w:val="auto"/>
                <w:kern w:val="0"/>
                <w:sz w:val="24"/>
              </w:rPr>
            </w:pPr>
            <w:r>
              <w:rPr>
                <w:rFonts w:hint="eastAsia" w:ascii="宋体" w:hAnsi="宋体" w:cs="宋体"/>
                <w:color w:val="auto"/>
                <w:kern w:val="0"/>
                <w:sz w:val="24"/>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8A1751">
            <w:pPr>
              <w:shd w:val="clear" w:color="auto"/>
              <w:spacing w:line="360" w:lineRule="auto"/>
              <w:jc w:val="center"/>
              <w:rPr>
                <w:rFonts w:hint="eastAsia" w:ascii="宋体" w:hAns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AD64B4">
            <w:pPr>
              <w:shd w:val="clear" w:color="auto"/>
              <w:spacing w:line="360" w:lineRule="auto"/>
              <w:jc w:val="center"/>
              <w:rPr>
                <w:rFonts w:hint="eastAsia" w:ascii="宋体" w:hAns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FD24E9">
            <w:pPr>
              <w:shd w:val="clear" w:color="auto"/>
              <w:spacing w:line="360" w:lineRule="auto"/>
              <w:jc w:val="center"/>
              <w:rPr>
                <w:rFonts w:hint="eastAsia" w:ascii="宋体" w:hAnsi="宋体" w:cs="宋体"/>
                <w:color w:val="auto"/>
                <w:kern w:val="0"/>
                <w:sz w:val="24"/>
              </w:rPr>
            </w:pPr>
          </w:p>
        </w:tc>
      </w:tr>
      <w:tr w14:paraId="162828A1">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10D1697">
            <w:pPr>
              <w:shd w:val="clear" w:color="auto"/>
              <w:spacing w:line="360" w:lineRule="auto"/>
              <w:jc w:val="center"/>
              <w:rPr>
                <w:rFonts w:hint="eastAsia" w:ascii="宋体" w:hAnsi="宋体" w:cs="宋体"/>
                <w:color w:val="auto"/>
                <w:kern w:val="0"/>
                <w:sz w:val="24"/>
              </w:rPr>
            </w:pPr>
            <w:r>
              <w:rPr>
                <w:rFonts w:hint="eastAsia" w:ascii="宋体" w:hAnsi="宋体" w:cs="宋体"/>
                <w:color w:val="auto"/>
                <w:kern w:val="0"/>
                <w:sz w:val="24"/>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28619F">
            <w:pPr>
              <w:shd w:val="clear" w:color="auto"/>
              <w:spacing w:line="360" w:lineRule="auto"/>
              <w:jc w:val="center"/>
              <w:rPr>
                <w:rFonts w:hint="eastAsia" w:ascii="宋体" w:hAns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E35BE2B">
            <w:pPr>
              <w:shd w:val="clear" w:color="auto"/>
              <w:spacing w:line="360" w:lineRule="auto"/>
              <w:jc w:val="center"/>
              <w:rPr>
                <w:rFonts w:hint="eastAsia" w:ascii="宋体" w:hAns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ECD544F">
            <w:pPr>
              <w:shd w:val="clear" w:color="auto"/>
              <w:spacing w:line="360" w:lineRule="auto"/>
              <w:jc w:val="center"/>
              <w:rPr>
                <w:rFonts w:hint="eastAsia" w:ascii="宋体" w:hAnsi="宋体" w:cs="宋体"/>
                <w:color w:val="auto"/>
                <w:kern w:val="0"/>
                <w:sz w:val="24"/>
              </w:rPr>
            </w:pPr>
          </w:p>
        </w:tc>
      </w:tr>
    </w:tbl>
    <w:p w14:paraId="1DAB585F">
      <w:pPr>
        <w:shd w:val="clear" w:color="auto"/>
        <w:snapToGrid w:val="0"/>
        <w:spacing w:line="360" w:lineRule="auto"/>
        <w:jc w:val="left"/>
        <w:rPr>
          <w:rFonts w:hint="eastAsia" w:ascii="宋体" w:hAnsi="宋体"/>
          <w:color w:val="auto"/>
          <w:sz w:val="24"/>
        </w:rPr>
      </w:pPr>
      <w:r>
        <w:rPr>
          <w:rFonts w:hint="eastAsia" w:ascii="宋体" w:hAnsi="宋体"/>
          <w:color w:val="auto"/>
          <w:sz w:val="24"/>
        </w:rPr>
        <w:t>注：</w:t>
      </w:r>
    </w:p>
    <w:p w14:paraId="5169EA9C">
      <w:pPr>
        <w:shd w:val="clear" w:color="auto"/>
        <w:snapToGrid w:val="0"/>
        <w:spacing w:line="360" w:lineRule="auto"/>
        <w:ind w:firstLine="480" w:firstLineChars="200"/>
        <w:jc w:val="left"/>
        <w:rPr>
          <w:rFonts w:hint="eastAsia" w:ascii="宋体" w:hAnsi="宋体"/>
          <w:color w:val="auto"/>
          <w:sz w:val="24"/>
        </w:rPr>
      </w:pPr>
      <w:r>
        <w:rPr>
          <w:rFonts w:hint="eastAsia" w:ascii="宋体" w:hAnsi="宋体"/>
          <w:color w:val="auto"/>
          <w:sz w:val="24"/>
        </w:rPr>
        <w:t>1.管理关系：是指不具有出资持股关系的其他单位之间存在的管理与被管理关系，如一些上下级关系的事业单位和团体组织。</w:t>
      </w:r>
    </w:p>
    <w:p w14:paraId="675A420E">
      <w:pPr>
        <w:shd w:val="clear" w:color="auto"/>
        <w:snapToGrid w:val="0"/>
        <w:spacing w:line="360" w:lineRule="auto"/>
        <w:ind w:firstLine="480" w:firstLineChars="200"/>
        <w:jc w:val="left"/>
        <w:rPr>
          <w:rFonts w:hint="eastAsia" w:ascii="宋体" w:hAnsi="宋体"/>
          <w:color w:val="auto"/>
          <w:sz w:val="24"/>
        </w:rPr>
      </w:pPr>
      <w:r>
        <w:rPr>
          <w:rFonts w:hint="eastAsia" w:ascii="宋体" w:hAnsi="宋体"/>
          <w:color w:val="auto"/>
          <w:sz w:val="24"/>
        </w:rPr>
        <w:t>2.</w:t>
      </w:r>
      <w:r>
        <w:rPr>
          <w:rFonts w:hint="eastAsia" w:ascii="宋体" w:hAnsi="宋体"/>
          <w:color w:val="auto"/>
          <w:spacing w:val="-6"/>
          <w:sz w:val="24"/>
        </w:rPr>
        <w:t>本表所指的管理关系仅限于直接管理关系，不包括间接的管理关系。</w:t>
      </w:r>
    </w:p>
    <w:p w14:paraId="0CA4F5B2">
      <w:pPr>
        <w:shd w:val="clear" w:color="auto"/>
        <w:snapToGrid w:val="0"/>
        <w:spacing w:line="360" w:lineRule="auto"/>
        <w:ind w:firstLine="480" w:firstLineChars="200"/>
        <w:jc w:val="left"/>
        <w:rPr>
          <w:rFonts w:hint="eastAsia" w:ascii="宋体" w:hAnsi="宋体"/>
          <w:color w:val="auto"/>
          <w:sz w:val="24"/>
        </w:rPr>
      </w:pPr>
      <w:r>
        <w:rPr>
          <w:rFonts w:hint="eastAsia" w:ascii="宋体" w:hAnsi="宋体"/>
          <w:color w:val="auto"/>
          <w:sz w:val="24"/>
        </w:rPr>
        <w:t>3.供应商不存在直接管理关系的，则填“无”。</w:t>
      </w:r>
    </w:p>
    <w:p w14:paraId="2F7262A4">
      <w:pPr>
        <w:shd w:val="clear" w:color="auto"/>
        <w:snapToGrid w:val="0"/>
        <w:spacing w:line="360" w:lineRule="auto"/>
        <w:jc w:val="left"/>
        <w:rPr>
          <w:rFonts w:hint="eastAsia" w:ascii="宋体" w:hAnsi="宋体"/>
          <w:color w:val="auto"/>
          <w:sz w:val="24"/>
        </w:rPr>
      </w:pPr>
    </w:p>
    <w:p w14:paraId="523EF12A">
      <w:pPr>
        <w:shd w:val="clear" w:color="auto"/>
        <w:snapToGrid w:val="0"/>
        <w:spacing w:line="360" w:lineRule="auto"/>
        <w:jc w:val="left"/>
        <w:rPr>
          <w:rFonts w:hint="eastAsia" w:ascii="宋体" w:hAnsi="宋体"/>
          <w:color w:val="auto"/>
          <w:sz w:val="24"/>
        </w:rPr>
      </w:pPr>
    </w:p>
    <w:p w14:paraId="53B6ABF4">
      <w:pPr>
        <w:shd w:val="clear" w:color="auto"/>
        <w:snapToGrid w:val="0"/>
        <w:spacing w:line="360" w:lineRule="auto"/>
        <w:jc w:val="left"/>
        <w:rPr>
          <w:rFonts w:hint="eastAsia" w:ascii="宋体" w:hAnsi="宋体"/>
          <w:color w:val="auto"/>
          <w:sz w:val="24"/>
        </w:rPr>
      </w:pPr>
    </w:p>
    <w:p w14:paraId="1C0B8D77">
      <w:pPr>
        <w:shd w:val="clear" w:color="auto"/>
        <w:snapToGrid w:val="0"/>
        <w:spacing w:line="360" w:lineRule="auto"/>
        <w:jc w:val="left"/>
        <w:rPr>
          <w:color w:val="auto"/>
          <w:sz w:val="24"/>
        </w:rPr>
      </w:pPr>
    </w:p>
    <w:p w14:paraId="023EC801">
      <w:pPr>
        <w:shd w:val="clear" w:color="auto"/>
        <w:snapToGrid w:val="0"/>
        <w:spacing w:line="360" w:lineRule="auto"/>
        <w:jc w:val="left"/>
        <w:rPr>
          <w:rFonts w:hint="eastAsia" w:ascii="宋体" w:hAnsi="宋体"/>
          <w:color w:val="auto"/>
          <w:sz w:val="24"/>
        </w:rPr>
      </w:pPr>
    </w:p>
    <w:p w14:paraId="3D8B8390">
      <w:pPr>
        <w:shd w:val="clear" w:color="auto"/>
        <w:snapToGrid w:val="0"/>
        <w:spacing w:line="360" w:lineRule="auto"/>
        <w:jc w:val="left"/>
        <w:rPr>
          <w:rFonts w:hint="eastAsia" w:ascii="宋体" w:hAnsi="宋体"/>
          <w:color w:val="auto"/>
          <w:sz w:val="24"/>
        </w:rPr>
      </w:pPr>
    </w:p>
    <w:p w14:paraId="2C4303CF">
      <w:pPr>
        <w:shd w:val="clear" w:color="auto"/>
        <w:snapToGrid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21F5D42C">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6ED969C2">
      <w:pPr>
        <w:shd w:val="clear" w:color="auto"/>
        <w:snapToGrid w:val="0"/>
        <w:spacing w:before="50" w:after="165" w:afterLines="50"/>
        <w:jc w:val="left"/>
        <w:rPr>
          <w:rFonts w:hint="eastAsia" w:ascii="宋体" w:hAnsi="宋体"/>
          <w:color w:val="auto"/>
          <w:szCs w:val="21"/>
        </w:rPr>
      </w:pPr>
    </w:p>
    <w:p w14:paraId="25BB2626">
      <w:pPr>
        <w:shd w:val="clear" w:color="auto"/>
        <w:snapToGrid w:val="0"/>
        <w:spacing w:before="165" w:beforeLines="50" w:after="50"/>
        <w:jc w:val="left"/>
        <w:rPr>
          <w:rFonts w:hint="eastAsia" w:ascii="宋体" w:hAnsi="宋体"/>
          <w:b/>
          <w:color w:val="auto"/>
          <w:sz w:val="24"/>
          <w:szCs w:val="20"/>
        </w:rPr>
      </w:pPr>
    </w:p>
    <w:p w14:paraId="17B33E39">
      <w:pPr>
        <w:shd w:val="clear" w:color="auto"/>
        <w:snapToGrid w:val="0"/>
        <w:spacing w:before="165" w:beforeLines="50" w:after="50"/>
        <w:jc w:val="left"/>
        <w:rPr>
          <w:rFonts w:hint="eastAsia" w:ascii="宋体" w:hAnsi="宋体"/>
          <w:b/>
          <w:color w:val="auto"/>
          <w:sz w:val="24"/>
        </w:rPr>
      </w:pPr>
    </w:p>
    <w:p w14:paraId="5266CFF2">
      <w:pPr>
        <w:shd w:val="clear" w:color="auto"/>
        <w:snapToGrid w:val="0"/>
        <w:spacing w:before="165" w:beforeLines="50" w:after="50"/>
        <w:jc w:val="left"/>
        <w:rPr>
          <w:rFonts w:hint="eastAsia" w:ascii="宋体" w:hAnsi="宋体"/>
          <w:b/>
          <w:color w:val="auto"/>
          <w:sz w:val="24"/>
          <w:szCs w:val="20"/>
        </w:rPr>
      </w:pPr>
    </w:p>
    <w:p w14:paraId="27FDF85B">
      <w:pPr>
        <w:widowControl/>
        <w:shd w:val="clear" w:color="auto"/>
        <w:jc w:val="left"/>
        <w:rPr>
          <w:rFonts w:hint="eastAsia" w:ascii="宋体" w:hAnsi="宋体"/>
          <w:color w:val="auto"/>
        </w:rPr>
      </w:pPr>
    </w:p>
    <w:p w14:paraId="552D7700">
      <w:pPr>
        <w:shd w:val="clear" w:color="auto"/>
        <w:snapToGrid w:val="0"/>
        <w:spacing w:before="50" w:after="165" w:afterLines="50"/>
        <w:jc w:val="center"/>
        <w:rPr>
          <w:rFonts w:hint="eastAsia" w:ascii="宋体" w:hAnsi="宋体"/>
          <w:b/>
          <w:color w:val="auto"/>
          <w:sz w:val="32"/>
          <w:szCs w:val="32"/>
        </w:rPr>
      </w:pPr>
      <w:r>
        <w:rPr>
          <w:rFonts w:hint="eastAsia" w:ascii="宋体" w:hAnsi="宋体"/>
          <w:b/>
          <w:color w:val="auto"/>
          <w:sz w:val="32"/>
          <w:szCs w:val="32"/>
        </w:rPr>
        <w:t>六、投标资格声明函</w:t>
      </w:r>
    </w:p>
    <w:p w14:paraId="4C3B20D4">
      <w:pPr>
        <w:shd w:val="clear" w:color="auto"/>
        <w:tabs>
          <w:tab w:val="left" w:pos="7200"/>
        </w:tabs>
        <w:spacing w:line="360" w:lineRule="auto"/>
        <w:rPr>
          <w:rFonts w:hint="eastAsia" w:ascii="宋体" w:hAnsi="宋体"/>
          <w:color w:val="auto"/>
          <w:szCs w:val="21"/>
          <w:u w:val="single"/>
        </w:rPr>
      </w:pPr>
      <w:r>
        <w:rPr>
          <w:rFonts w:hint="eastAsia" w:ascii="宋体" w:hAnsi="宋体"/>
          <w:color w:val="auto"/>
          <w:szCs w:val="21"/>
        </w:rPr>
        <w:t>致：</w:t>
      </w:r>
      <w:bookmarkStart w:id="320" w:name="PO_3000001866_PM031_5"/>
      <w:r>
        <w:rPr>
          <w:rFonts w:hint="eastAsia" w:ascii="宋体" w:hAnsi="宋体"/>
          <w:color w:val="auto"/>
          <w:szCs w:val="21"/>
          <w:u w:val="single"/>
        </w:rPr>
        <w:t>[项目采购-采购组织机构_]</w:t>
      </w:r>
      <w:bookmarkEnd w:id="320"/>
    </w:p>
    <w:p w14:paraId="13673917">
      <w:pPr>
        <w:shd w:val="clear" w:color="auto"/>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我方愿意参加贵方组织的_</w:t>
      </w:r>
      <w:bookmarkStart w:id="321" w:name="PO_3000001866_PM002_14"/>
      <w:r>
        <w:rPr>
          <w:rFonts w:hint="eastAsia" w:ascii="宋体" w:hAnsi="宋体"/>
          <w:color w:val="auto"/>
          <w:szCs w:val="21"/>
          <w:u w:val="single"/>
        </w:rPr>
        <w:t>[项目采购-项目名称]</w:t>
      </w:r>
      <w:bookmarkEnd w:id="321"/>
      <w:r>
        <w:rPr>
          <w:rFonts w:hint="eastAsia" w:ascii="宋体" w:hAnsi="宋体"/>
          <w:color w:val="auto"/>
          <w:szCs w:val="21"/>
        </w:rPr>
        <w:t>_（项目编号：</w:t>
      </w:r>
      <w:bookmarkStart w:id="322" w:name="PO_3000001866_PM001_10"/>
      <w:r>
        <w:rPr>
          <w:rFonts w:hint="eastAsia" w:ascii="宋体" w:hAnsi="宋体"/>
          <w:color w:val="auto"/>
          <w:szCs w:val="21"/>
        </w:rPr>
        <w:t>[项目采购-项目编号_10]</w:t>
      </w:r>
      <w:bookmarkEnd w:id="322"/>
      <w:r>
        <w:rPr>
          <w:rFonts w:hint="eastAsia" w:ascii="宋体" w:hAnsi="宋体"/>
          <w:color w:val="auto"/>
          <w:szCs w:val="21"/>
        </w:rPr>
        <w:t xml:space="preserve"> ）项目的投标，为便于贵方公正、择优地确定中标人，我方就本次投标有关事项郑重声明如下：</w:t>
      </w:r>
    </w:p>
    <w:p w14:paraId="7A05D32F">
      <w:pPr>
        <w:shd w:val="clear" w:color="auto"/>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4C83BC3E">
      <w:pPr>
        <w:shd w:val="clear" w:color="auto"/>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74D96E43">
      <w:pPr>
        <w:shd w:val="clear" w:color="auto"/>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3.经查询，在“信用中国”和“中国政府采购网”网站我方未被列入失信被执行人、重大税收违法失信主体、政府采购严重违法失信行为记录名单。</w:t>
      </w:r>
    </w:p>
    <w:p w14:paraId="5467F514">
      <w:pPr>
        <w:shd w:val="clear" w:color="auto"/>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 xml:space="preserve">4.以上事项如有虚假或隐瞒，我方愿意承担一切后果，并不再寻求任何旨在减轻或免除法律责任的辩解。 </w:t>
      </w:r>
    </w:p>
    <w:p w14:paraId="3331DA1B">
      <w:pPr>
        <w:shd w:val="clear" w:color="auto"/>
        <w:tabs>
          <w:tab w:val="left" w:pos="7200"/>
        </w:tabs>
        <w:ind w:firstLine="270" w:firstLineChars="150"/>
        <w:rPr>
          <w:rFonts w:hint="eastAsia" w:ascii="宋体" w:hAnsi="宋体"/>
          <w:color w:val="auto"/>
          <w:sz w:val="18"/>
          <w:szCs w:val="18"/>
        </w:rPr>
      </w:pPr>
      <w:r>
        <w:rPr>
          <w:rFonts w:hint="eastAsia" w:ascii="宋体" w:hAnsi="宋体"/>
          <w:color w:val="auto"/>
          <w:sz w:val="18"/>
          <w:szCs w:val="18"/>
        </w:rPr>
        <w:t>说明：</w:t>
      </w:r>
    </w:p>
    <w:p w14:paraId="1A890F7C">
      <w:pPr>
        <w:shd w:val="clear" w:color="auto"/>
        <w:ind w:firstLine="420" w:firstLineChars="200"/>
        <w:jc w:val="left"/>
        <w:rPr>
          <w:rFonts w:hint="eastAsia" w:ascii="宋体" w:hAnsi="宋体"/>
          <w:color w:val="auto"/>
          <w:szCs w:val="21"/>
        </w:rPr>
      </w:pPr>
      <w:r>
        <w:rPr>
          <w:rFonts w:hint="eastAsia" w:ascii="宋体" w:hAnsi="宋体"/>
          <w:color w:val="auto"/>
          <w:szCs w:val="21"/>
        </w:rPr>
        <w:t>1.投标人应当通过 “信用中国”（www.creditchina.gov.cn）和“中国政府采购网”网站（www.ccgp.gov.cn）查询投标人相关主体的信用记录。查询时间为本项目投标截止时间前10日至投标截止时间中任意一天。对列入失信被执行人、重大税收违法失信主体、政府采购严重违法失信行为记录名单的投标人，将被拒绝参与本项目政府采购活动。</w:t>
      </w:r>
    </w:p>
    <w:p w14:paraId="1723BB13">
      <w:pPr>
        <w:shd w:val="clear" w:color="auto"/>
        <w:ind w:firstLine="420" w:firstLineChars="200"/>
        <w:jc w:val="left"/>
        <w:rPr>
          <w:rFonts w:hint="eastAsia" w:ascii="宋体" w:hAnsi="宋体"/>
          <w:color w:val="auto"/>
          <w:szCs w:val="21"/>
        </w:rPr>
      </w:pPr>
      <w:r>
        <w:rPr>
          <w:rFonts w:hint="eastAsia" w:ascii="宋体" w:hAnsi="宋体"/>
          <w:color w:val="auto"/>
          <w:szCs w:val="21"/>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0CC9620">
      <w:pPr>
        <w:shd w:val="clear" w:color="auto"/>
        <w:snapToGrid w:val="0"/>
        <w:spacing w:before="50" w:after="165" w:afterLines="50"/>
        <w:jc w:val="left"/>
        <w:rPr>
          <w:rFonts w:hint="eastAsia" w:ascii="宋体" w:hAnsi="宋体"/>
          <w:b/>
          <w:color w:val="auto"/>
          <w:szCs w:val="21"/>
        </w:rPr>
      </w:pPr>
      <w:r>
        <w:rPr>
          <w:rFonts w:hint="eastAsia" w:ascii="宋体" w:hAnsi="宋体"/>
          <w:b/>
          <w:color w:val="auto"/>
          <w:szCs w:val="21"/>
        </w:rPr>
        <w:t xml:space="preserve"> 3.如为联合体投标，盖章处须加盖联合体各方公章并由联合体各方法定代表人分别签署，否则投标无效。</w:t>
      </w:r>
    </w:p>
    <w:p w14:paraId="53A83BBD">
      <w:pPr>
        <w:shd w:val="clear" w:color="auto"/>
        <w:snapToGrid w:val="0"/>
        <w:spacing w:before="50" w:after="331" w:afterLines="100" w:line="360" w:lineRule="auto"/>
        <w:jc w:val="left"/>
        <w:rPr>
          <w:rFonts w:hint="eastAsia" w:ascii="宋体" w:hAnsi="宋体"/>
          <w:color w:val="auto"/>
          <w:sz w:val="24"/>
        </w:rPr>
      </w:pPr>
    </w:p>
    <w:p w14:paraId="7808B3FF">
      <w:pPr>
        <w:shd w:val="clear" w:color="auto"/>
        <w:snapToGrid w:val="0"/>
        <w:spacing w:before="50" w:after="331" w:afterLines="100" w:line="360" w:lineRule="auto"/>
        <w:ind w:left="7428" w:leftChars="2223" w:hanging="2760" w:hangingChars="1150"/>
        <w:jc w:val="left"/>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投标人名称(电子签章)：</w:t>
      </w:r>
      <w:r>
        <w:rPr>
          <w:rFonts w:hint="eastAsia" w:ascii="宋体" w:hAnsi="宋体"/>
          <w:color w:val="auto"/>
          <w:szCs w:val="21"/>
        </w:rPr>
        <w:t xml:space="preserve">                                     年    月    日</w:t>
      </w:r>
    </w:p>
    <w:p w14:paraId="00EE44E3">
      <w:pPr>
        <w:pStyle w:val="17"/>
        <w:shd w:val="clear" w:color="auto"/>
        <w:spacing w:line="600" w:lineRule="exact"/>
        <w:jc w:val="center"/>
        <w:rPr>
          <w:rFonts w:ascii="Times New Roman" w:hAnsi="Times New Roman"/>
          <w:b/>
          <w:bCs/>
          <w:color w:val="auto"/>
          <w:sz w:val="30"/>
          <w:szCs w:val="30"/>
        </w:rPr>
      </w:pPr>
    </w:p>
    <w:p w14:paraId="4FD566B2">
      <w:pPr>
        <w:pStyle w:val="17"/>
        <w:shd w:val="clear" w:color="auto"/>
        <w:spacing w:line="600" w:lineRule="exact"/>
        <w:jc w:val="center"/>
        <w:rPr>
          <w:rFonts w:ascii="Times New Roman" w:hAnsi="Times New Roman"/>
          <w:b/>
          <w:bCs/>
          <w:color w:val="auto"/>
          <w:sz w:val="30"/>
          <w:szCs w:val="30"/>
        </w:rPr>
      </w:pPr>
    </w:p>
    <w:p w14:paraId="2BA55137">
      <w:pPr>
        <w:pStyle w:val="17"/>
        <w:shd w:val="clear" w:color="auto"/>
        <w:spacing w:line="600" w:lineRule="exact"/>
        <w:jc w:val="center"/>
        <w:rPr>
          <w:rFonts w:ascii="Times New Roman" w:hAnsi="Times New Roman"/>
          <w:b/>
          <w:bCs/>
          <w:color w:val="auto"/>
          <w:sz w:val="30"/>
          <w:szCs w:val="30"/>
        </w:rPr>
      </w:pPr>
    </w:p>
    <w:p w14:paraId="00297D55">
      <w:pPr>
        <w:pStyle w:val="17"/>
        <w:shd w:val="clear" w:color="auto"/>
        <w:spacing w:line="600" w:lineRule="exact"/>
        <w:jc w:val="center"/>
        <w:rPr>
          <w:rFonts w:ascii="Times New Roman" w:hAnsi="Times New Roman"/>
          <w:color w:val="auto"/>
        </w:rPr>
      </w:pPr>
      <w:r>
        <w:rPr>
          <w:rFonts w:hint="eastAsia" w:ascii="Times New Roman" w:hAnsi="Times New Roman"/>
          <w:b/>
          <w:bCs/>
          <w:color w:val="auto"/>
          <w:sz w:val="30"/>
          <w:szCs w:val="30"/>
        </w:rPr>
        <w:t>七、联合体协议书</w:t>
      </w:r>
    </w:p>
    <w:p w14:paraId="52B9CAE5">
      <w:pPr>
        <w:shd w:val="clear" w:color="auto"/>
        <w:autoSpaceDE w:val="0"/>
        <w:autoSpaceDN w:val="0"/>
        <w:adjustRightInd w:val="0"/>
        <w:spacing w:line="360" w:lineRule="auto"/>
        <w:jc w:val="left"/>
        <w:rPr>
          <w:rFonts w:ascii="宋体" w:cs="宋体"/>
          <w:color w:val="auto"/>
          <w:kern w:val="0"/>
          <w:szCs w:val="21"/>
          <w:u w:val="single"/>
        </w:rPr>
      </w:pPr>
    </w:p>
    <w:p w14:paraId="3CA982B1">
      <w:pPr>
        <w:shd w:val="clear" w:color="auto"/>
        <w:autoSpaceDE w:val="0"/>
        <w:autoSpaceDN w:val="0"/>
        <w:adjustRightInd w:val="0"/>
        <w:spacing w:line="360" w:lineRule="auto"/>
        <w:jc w:val="left"/>
        <w:rPr>
          <w:rFonts w:ascii="宋体" w:cs="宋体"/>
          <w:color w:val="auto"/>
          <w:kern w:val="0"/>
          <w:szCs w:val="21"/>
        </w:rPr>
      </w:pPr>
      <w:r>
        <w:rPr>
          <w:rFonts w:hint="eastAsia" w:ascii="宋体" w:cs="宋体"/>
          <w:color w:val="auto"/>
          <w:kern w:val="0"/>
          <w:szCs w:val="21"/>
        </w:rPr>
        <w:t>（所有成员单位名称）自愿组成联合体，共同参加</w:t>
      </w:r>
      <w:bookmarkStart w:id="323" w:name="PO_3000001866_PM031_6"/>
      <w:r>
        <w:rPr>
          <w:rFonts w:hint="eastAsia" w:ascii="宋体" w:cs="宋体"/>
          <w:color w:val="auto"/>
          <w:kern w:val="0"/>
          <w:szCs w:val="21"/>
          <w:u w:val="single"/>
        </w:rPr>
        <w:t>[项目采购-采购组织机构]</w:t>
      </w:r>
      <w:bookmarkEnd w:id="323"/>
      <w:r>
        <w:rPr>
          <w:rFonts w:hint="eastAsia" w:ascii="宋体" w:cs="宋体"/>
          <w:color w:val="auto"/>
          <w:kern w:val="0"/>
          <w:szCs w:val="21"/>
        </w:rPr>
        <w:t>组织的</w:t>
      </w:r>
      <w:bookmarkStart w:id="324" w:name="PO_3000001866_PM002_15"/>
      <w:r>
        <w:rPr>
          <w:rFonts w:hint="eastAsia" w:ascii="宋体" w:cs="宋体"/>
          <w:color w:val="auto"/>
          <w:kern w:val="0"/>
          <w:szCs w:val="21"/>
          <w:u w:val="single"/>
        </w:rPr>
        <w:t>[项目采购-项目名称]</w:t>
      </w:r>
      <w:bookmarkEnd w:id="324"/>
      <w:r>
        <w:rPr>
          <w:rFonts w:hint="eastAsia" w:ascii="宋体" w:cs="宋体"/>
          <w:color w:val="auto"/>
          <w:kern w:val="0"/>
          <w:szCs w:val="21"/>
        </w:rPr>
        <w:t>（项目编号：</w:t>
      </w:r>
      <w:bookmarkStart w:id="325" w:name="PO_3000001866_PM001_11"/>
      <w:r>
        <w:rPr>
          <w:rFonts w:hint="eastAsia" w:ascii="宋体" w:cs="宋体"/>
          <w:color w:val="auto"/>
          <w:kern w:val="0"/>
          <w:szCs w:val="21"/>
          <w:u w:val="single"/>
        </w:rPr>
        <w:t>[项目采购-项目编号]</w:t>
      </w:r>
      <w:bookmarkEnd w:id="325"/>
      <w:r>
        <w:rPr>
          <w:rFonts w:hint="eastAsia" w:ascii="宋体" w:cs="宋体"/>
          <w:color w:val="auto"/>
          <w:kern w:val="0"/>
          <w:szCs w:val="21"/>
        </w:rPr>
        <w:t>）投标。现就联合体投标事宜订立如下协议：</w:t>
      </w:r>
    </w:p>
    <w:p w14:paraId="4E079DD0">
      <w:pPr>
        <w:shd w:val="clear" w:color="auto"/>
        <w:autoSpaceDE w:val="0"/>
        <w:autoSpaceDN w:val="0"/>
        <w:adjustRightInd w:val="0"/>
        <w:spacing w:line="360" w:lineRule="auto"/>
        <w:ind w:firstLine="420"/>
        <w:jc w:val="left"/>
        <w:rPr>
          <w:rFonts w:hint="eastAsia" w:ascii="宋体" w:hAnsi="宋体" w:cs="宋体"/>
          <w:color w:val="auto"/>
          <w:kern w:val="0"/>
          <w:szCs w:val="21"/>
        </w:rPr>
      </w:pPr>
      <w:r>
        <w:rPr>
          <w:rFonts w:hint="eastAsia" w:ascii="宋体" w:hAnsi="宋体" w:cs="TimesNewRomanPSMT"/>
          <w:color w:val="auto"/>
          <w:kern w:val="0"/>
          <w:szCs w:val="21"/>
        </w:rPr>
        <w:t>1</w:t>
      </w:r>
      <w:r>
        <w:rPr>
          <w:rFonts w:hint="eastAsia" w:ascii="宋体" w:hAnsi="宋体" w:cs="宋体"/>
          <w:color w:val="auto"/>
          <w:kern w:val="0"/>
          <w:szCs w:val="21"/>
        </w:rPr>
        <w:t>、</w:t>
      </w:r>
      <w:r>
        <w:rPr>
          <w:color w:val="auto"/>
        </w:rPr>
        <w:t>________________________</w:t>
      </w:r>
      <w:r>
        <w:rPr>
          <w:rFonts w:hint="eastAsia" w:ascii="宋体" w:hAnsi="宋体" w:cs="宋体"/>
          <w:color w:val="auto"/>
          <w:kern w:val="0"/>
          <w:szCs w:val="21"/>
        </w:rPr>
        <w:t>（某成员单位名称）为联合体名称牵头人。</w:t>
      </w:r>
    </w:p>
    <w:p w14:paraId="153E026A">
      <w:pPr>
        <w:shd w:val="clear" w:color="auto"/>
        <w:autoSpaceDE w:val="0"/>
        <w:autoSpaceDN w:val="0"/>
        <w:adjustRightInd w:val="0"/>
        <w:spacing w:line="360" w:lineRule="auto"/>
        <w:ind w:firstLine="420"/>
        <w:jc w:val="left"/>
        <w:rPr>
          <w:rFonts w:hint="eastAsia" w:ascii="宋体" w:hAnsi="宋体" w:cs="宋体"/>
          <w:color w:val="auto"/>
          <w:kern w:val="0"/>
          <w:szCs w:val="21"/>
        </w:rPr>
      </w:pPr>
      <w:r>
        <w:rPr>
          <w:rFonts w:hint="eastAsia" w:ascii="宋体" w:hAnsi="宋体" w:cs="TimesNewRomanPSMT"/>
          <w:color w:val="auto"/>
          <w:kern w:val="0"/>
          <w:szCs w:val="21"/>
        </w:rPr>
        <w:t>2</w:t>
      </w:r>
      <w:r>
        <w:rPr>
          <w:rFonts w:hint="eastAsia" w:ascii="宋体" w:hAnsi="宋体" w:cs="宋体"/>
          <w:color w:val="auto"/>
          <w:kern w:val="0"/>
          <w:szCs w:val="21"/>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06EF6BC9">
      <w:pPr>
        <w:shd w:val="clear" w:color="auto"/>
        <w:autoSpaceDE w:val="0"/>
        <w:autoSpaceDN w:val="0"/>
        <w:adjustRightInd w:val="0"/>
        <w:spacing w:line="360" w:lineRule="auto"/>
        <w:ind w:firstLine="420"/>
        <w:jc w:val="left"/>
        <w:rPr>
          <w:rFonts w:hint="eastAsia" w:ascii="宋体" w:hAnsi="宋体" w:cs="宋体"/>
          <w:color w:val="auto"/>
          <w:kern w:val="0"/>
          <w:szCs w:val="21"/>
        </w:rPr>
      </w:pPr>
      <w:r>
        <w:rPr>
          <w:rFonts w:hint="eastAsia" w:ascii="宋体" w:hAnsi="宋体" w:cs="宋体"/>
          <w:color w:val="auto"/>
          <w:kern w:val="0"/>
          <w:szCs w:val="21"/>
        </w:rPr>
        <w:t>3、联合体牵头人在本项目中签署和盖章的一切文件和处理的一切事宜，联合体各成员均予以承认。 联合体各成员将严格按照招标文件、投标文件和合同的要求全面履行义务，并向招标人承担连带责任。</w:t>
      </w:r>
    </w:p>
    <w:p w14:paraId="2A06B83E">
      <w:pPr>
        <w:shd w:val="clear" w:color="auto"/>
        <w:autoSpaceDE w:val="0"/>
        <w:autoSpaceDN w:val="0"/>
        <w:adjustRightInd w:val="0"/>
        <w:spacing w:line="360" w:lineRule="auto"/>
        <w:ind w:firstLine="420"/>
        <w:jc w:val="left"/>
        <w:rPr>
          <w:rFonts w:hint="eastAsia" w:ascii="宋体" w:hAnsi="宋体" w:cs="宋体"/>
          <w:color w:val="auto"/>
          <w:kern w:val="0"/>
          <w:szCs w:val="21"/>
        </w:rPr>
      </w:pPr>
      <w:r>
        <w:rPr>
          <w:rFonts w:hint="eastAsia" w:ascii="宋体" w:hAnsi="宋体" w:cs="TimesNewRomanPSMT"/>
          <w:color w:val="auto"/>
          <w:kern w:val="0"/>
          <w:szCs w:val="21"/>
        </w:rPr>
        <w:t>4</w:t>
      </w:r>
      <w:r>
        <w:rPr>
          <w:rFonts w:hint="eastAsia" w:ascii="宋体" w:hAnsi="宋体" w:cs="宋体"/>
          <w:color w:val="auto"/>
          <w:kern w:val="0"/>
          <w:szCs w:val="21"/>
        </w:rPr>
        <w:t>、联合体各成员单位内部的职责分工如下</w:t>
      </w:r>
      <w:r>
        <w:rPr>
          <w:rFonts w:hint="eastAsia" w:ascii="宋体" w:hAnsi="宋体" w:cs="宋体"/>
          <w:color w:val="auto"/>
          <w:kern w:val="0"/>
          <w:szCs w:val="21"/>
          <w:u w:val="single"/>
        </w:rPr>
        <w:t>：</w:t>
      </w:r>
      <w:r>
        <w:rPr>
          <w:color w:val="auto"/>
          <w:szCs w:val="21"/>
          <w:u w:val="single"/>
        </w:rPr>
        <w:t>________________________________________________</w:t>
      </w:r>
      <w:r>
        <w:rPr>
          <w:rFonts w:hint="eastAsia" w:ascii="宋体" w:hAnsi="宋体" w:cs="宋体"/>
          <w:color w:val="auto"/>
          <w:kern w:val="0"/>
          <w:szCs w:val="21"/>
        </w:rPr>
        <w:t>。</w:t>
      </w:r>
    </w:p>
    <w:p w14:paraId="5ED6DB2B">
      <w:pPr>
        <w:pStyle w:val="17"/>
        <w:shd w:val="clear" w:color="auto"/>
        <w:spacing w:line="360" w:lineRule="auto"/>
        <w:ind w:firstLine="420" w:firstLineChars="200"/>
        <w:rPr>
          <w:rFonts w:ascii="Times New Roman" w:hAnsi="Times New Roman"/>
          <w:color w:val="auto"/>
          <w:szCs w:val="21"/>
        </w:rPr>
      </w:pPr>
      <w:r>
        <w:rPr>
          <w:rFonts w:hint="eastAsia" w:hAnsi="宋体" w:cs="宋体"/>
          <w:color w:val="auto"/>
          <w:kern w:val="0"/>
        </w:rPr>
        <w:t>5、本联合体中</w:t>
      </w:r>
      <w:r>
        <w:rPr>
          <w:rFonts w:hint="eastAsia" w:hAnsi="宋体" w:cs="宋体"/>
          <w:color w:val="auto"/>
          <w:kern w:val="0"/>
          <w:u w:val="single"/>
        </w:rPr>
        <w:t>，</w:t>
      </w:r>
      <w:r>
        <w:rPr>
          <w:rFonts w:hint="eastAsia"/>
          <w:color w:val="auto"/>
          <w:u w:val="single"/>
        </w:rPr>
        <w:t>________________________</w:t>
      </w:r>
      <w:r>
        <w:rPr>
          <w:rFonts w:hint="eastAsia" w:hAnsi="宋体" w:cs="宋体"/>
          <w:color w:val="auto"/>
          <w:kern w:val="0"/>
          <w:u w:val="single"/>
        </w:rPr>
        <w:t>（某成员单位名称）为</w:t>
      </w:r>
      <w:r>
        <w:rPr>
          <w:rFonts w:hint="eastAsia"/>
          <w:color w:val="auto"/>
          <w:u w:val="single"/>
        </w:rPr>
        <w:t>______</w:t>
      </w:r>
      <w:r>
        <w:rPr>
          <w:rFonts w:hint="eastAsia"/>
          <w:color w:val="auto"/>
        </w:rPr>
        <w:t>（请填写：中型、小型、微型）企业，其协议合同金额占联合体协议合同总金额的</w:t>
      </w:r>
      <w:r>
        <w:rPr>
          <w:rFonts w:hint="eastAsia"/>
          <w:color w:val="auto"/>
          <w:u w:val="single"/>
        </w:rPr>
        <w:t>______</w:t>
      </w:r>
      <w:r>
        <w:rPr>
          <w:rFonts w:hint="eastAsia"/>
          <w:color w:val="auto"/>
        </w:rPr>
        <w:t>%。【如联合体成员中有小型、微型企业的，请填写此条，否则无需填写；如联合体成员中有多个小型、微型企业的，请逐一列出。】</w:t>
      </w:r>
    </w:p>
    <w:p w14:paraId="73A2E6BF">
      <w:pPr>
        <w:shd w:val="clear" w:color="auto"/>
        <w:autoSpaceDE w:val="0"/>
        <w:autoSpaceDN w:val="0"/>
        <w:adjustRightInd w:val="0"/>
        <w:spacing w:line="360" w:lineRule="auto"/>
        <w:ind w:firstLine="420"/>
        <w:jc w:val="left"/>
        <w:rPr>
          <w:rFonts w:hint="eastAsia" w:ascii="宋体" w:hAnsi="宋体" w:cs="宋体"/>
          <w:color w:val="auto"/>
          <w:kern w:val="0"/>
          <w:szCs w:val="21"/>
        </w:rPr>
      </w:pPr>
      <w:r>
        <w:rPr>
          <w:rFonts w:hint="eastAsia" w:ascii="宋体" w:hAnsi="宋体" w:cs="TimesNewRomanPSMT"/>
          <w:color w:val="auto"/>
          <w:kern w:val="0"/>
          <w:szCs w:val="21"/>
        </w:rPr>
        <w:t>6</w:t>
      </w:r>
      <w:r>
        <w:rPr>
          <w:rFonts w:hint="eastAsia" w:ascii="宋体" w:hAnsi="宋体" w:cs="宋体"/>
          <w:color w:val="auto"/>
          <w:kern w:val="0"/>
          <w:szCs w:val="21"/>
        </w:rPr>
        <w:t>、本协议书自签署之日起生效，合同履行完毕后自动失效。</w:t>
      </w:r>
    </w:p>
    <w:p w14:paraId="4B7B1D54">
      <w:pPr>
        <w:shd w:val="clear" w:color="auto"/>
        <w:autoSpaceDE w:val="0"/>
        <w:autoSpaceDN w:val="0"/>
        <w:adjustRightInd w:val="0"/>
        <w:spacing w:line="360" w:lineRule="auto"/>
        <w:ind w:firstLine="420"/>
        <w:jc w:val="left"/>
        <w:rPr>
          <w:rFonts w:hint="eastAsia" w:ascii="宋体" w:hAnsi="宋体" w:cs="宋体"/>
          <w:color w:val="auto"/>
          <w:kern w:val="0"/>
          <w:szCs w:val="21"/>
        </w:rPr>
      </w:pPr>
      <w:r>
        <w:rPr>
          <w:rFonts w:hint="eastAsia" w:ascii="宋体" w:hAnsi="宋体" w:cs="TimesNewRomanPSMT"/>
          <w:color w:val="auto"/>
          <w:kern w:val="0"/>
          <w:szCs w:val="21"/>
        </w:rPr>
        <w:t>7</w:t>
      </w:r>
      <w:r>
        <w:rPr>
          <w:rFonts w:hint="eastAsia" w:ascii="宋体" w:hAnsi="宋体" w:cs="宋体"/>
          <w:color w:val="auto"/>
          <w:kern w:val="0"/>
          <w:szCs w:val="21"/>
        </w:rPr>
        <w:t>、本协议书一式份，联合体成员和采购代理机构各执一份。</w:t>
      </w:r>
    </w:p>
    <w:p w14:paraId="4D2107BE">
      <w:pPr>
        <w:shd w:val="clear" w:color="auto"/>
        <w:autoSpaceDE w:val="0"/>
        <w:autoSpaceDN w:val="0"/>
        <w:adjustRightInd w:val="0"/>
        <w:spacing w:line="360" w:lineRule="auto"/>
        <w:ind w:firstLine="420"/>
        <w:jc w:val="left"/>
        <w:rPr>
          <w:rFonts w:ascii="宋体" w:cs="宋体"/>
          <w:color w:val="auto"/>
          <w:kern w:val="0"/>
          <w:szCs w:val="21"/>
        </w:rPr>
      </w:pPr>
      <w:r>
        <w:rPr>
          <w:rFonts w:hint="eastAsia" w:ascii="宋体" w:cs="宋体"/>
          <w:color w:val="auto"/>
          <w:kern w:val="0"/>
          <w:szCs w:val="21"/>
        </w:rPr>
        <w:t>注：本协议书由法定代表人签字的，应附法定代表人身份证明；本协议书由委托代理人签字的，应附法定代表人授权委托书。</w:t>
      </w:r>
    </w:p>
    <w:p w14:paraId="0732D0E7">
      <w:pPr>
        <w:shd w:val="clear" w:color="auto"/>
        <w:autoSpaceDE w:val="0"/>
        <w:autoSpaceDN w:val="0"/>
        <w:adjustRightInd w:val="0"/>
        <w:spacing w:line="360" w:lineRule="auto"/>
        <w:jc w:val="left"/>
        <w:rPr>
          <w:rFonts w:ascii="宋体" w:cs="宋体"/>
          <w:color w:val="auto"/>
          <w:kern w:val="0"/>
          <w:szCs w:val="21"/>
        </w:rPr>
      </w:pPr>
      <w:r>
        <w:rPr>
          <w:rFonts w:hint="eastAsia" w:ascii="宋体" w:cs="宋体"/>
          <w:color w:val="auto"/>
          <w:kern w:val="0"/>
          <w:szCs w:val="21"/>
        </w:rPr>
        <w:t>牵头人名称：（公章/电子签章）</w:t>
      </w:r>
    </w:p>
    <w:p w14:paraId="4384EF55">
      <w:pPr>
        <w:shd w:val="clear" w:color="auto"/>
        <w:autoSpaceDE w:val="0"/>
        <w:autoSpaceDN w:val="0"/>
        <w:adjustRightInd w:val="0"/>
        <w:spacing w:line="360" w:lineRule="auto"/>
        <w:jc w:val="left"/>
        <w:rPr>
          <w:rFonts w:ascii="宋体" w:cs="宋体"/>
          <w:color w:val="auto"/>
          <w:kern w:val="0"/>
          <w:szCs w:val="21"/>
        </w:rPr>
      </w:pPr>
      <w:r>
        <w:rPr>
          <w:rFonts w:hint="eastAsia" w:ascii="宋体" w:cs="宋体"/>
          <w:color w:val="auto"/>
          <w:kern w:val="0"/>
          <w:szCs w:val="21"/>
        </w:rPr>
        <w:t>法定代表人或其委托代理人：（手写签名/电子签名）</w:t>
      </w:r>
    </w:p>
    <w:p w14:paraId="5DDE594F">
      <w:pPr>
        <w:shd w:val="clear" w:color="auto"/>
        <w:autoSpaceDE w:val="0"/>
        <w:autoSpaceDN w:val="0"/>
        <w:adjustRightInd w:val="0"/>
        <w:spacing w:line="360" w:lineRule="auto"/>
        <w:jc w:val="left"/>
        <w:rPr>
          <w:rFonts w:ascii="宋体" w:cs="宋体"/>
          <w:color w:val="auto"/>
          <w:kern w:val="0"/>
          <w:szCs w:val="21"/>
        </w:rPr>
      </w:pPr>
    </w:p>
    <w:p w14:paraId="361505D7">
      <w:pPr>
        <w:shd w:val="clear" w:color="auto"/>
        <w:autoSpaceDE w:val="0"/>
        <w:autoSpaceDN w:val="0"/>
        <w:adjustRightInd w:val="0"/>
        <w:spacing w:line="360" w:lineRule="auto"/>
        <w:jc w:val="left"/>
        <w:rPr>
          <w:rFonts w:ascii="宋体" w:cs="宋体"/>
          <w:color w:val="auto"/>
          <w:kern w:val="0"/>
          <w:szCs w:val="21"/>
        </w:rPr>
      </w:pPr>
      <w:r>
        <w:rPr>
          <w:rFonts w:hint="eastAsia" w:ascii="宋体" w:cs="宋体"/>
          <w:color w:val="auto"/>
          <w:kern w:val="0"/>
          <w:szCs w:val="21"/>
        </w:rPr>
        <w:t>成员一名称：（公章/电子签章）</w:t>
      </w:r>
    </w:p>
    <w:p w14:paraId="5F8DD049">
      <w:pPr>
        <w:shd w:val="clear" w:color="auto"/>
        <w:autoSpaceDE w:val="0"/>
        <w:autoSpaceDN w:val="0"/>
        <w:adjustRightInd w:val="0"/>
        <w:spacing w:line="360" w:lineRule="auto"/>
        <w:jc w:val="left"/>
        <w:rPr>
          <w:rFonts w:ascii="宋体" w:cs="宋体"/>
          <w:color w:val="auto"/>
          <w:kern w:val="0"/>
          <w:szCs w:val="21"/>
        </w:rPr>
      </w:pPr>
      <w:r>
        <w:rPr>
          <w:rFonts w:hint="eastAsia" w:ascii="宋体" w:cs="宋体"/>
          <w:color w:val="auto"/>
          <w:kern w:val="0"/>
          <w:szCs w:val="21"/>
        </w:rPr>
        <w:t>法定代表人或其委托代理人：（手写签名/电子签名）</w:t>
      </w:r>
    </w:p>
    <w:p w14:paraId="5E7C6FC9">
      <w:pPr>
        <w:shd w:val="clear" w:color="auto"/>
        <w:autoSpaceDE w:val="0"/>
        <w:autoSpaceDN w:val="0"/>
        <w:adjustRightInd w:val="0"/>
        <w:spacing w:line="360" w:lineRule="auto"/>
        <w:jc w:val="left"/>
        <w:rPr>
          <w:rFonts w:ascii="宋体" w:cs="宋体"/>
          <w:color w:val="auto"/>
          <w:kern w:val="0"/>
          <w:szCs w:val="21"/>
        </w:rPr>
      </w:pPr>
    </w:p>
    <w:p w14:paraId="66D9681B">
      <w:pPr>
        <w:shd w:val="clear" w:color="auto"/>
        <w:autoSpaceDE w:val="0"/>
        <w:autoSpaceDN w:val="0"/>
        <w:adjustRightInd w:val="0"/>
        <w:spacing w:line="360" w:lineRule="auto"/>
        <w:jc w:val="left"/>
        <w:rPr>
          <w:rFonts w:ascii="宋体" w:cs="宋体"/>
          <w:color w:val="auto"/>
          <w:kern w:val="0"/>
          <w:szCs w:val="21"/>
        </w:rPr>
      </w:pPr>
      <w:r>
        <w:rPr>
          <w:rFonts w:hint="eastAsia" w:ascii="宋体" w:cs="宋体"/>
          <w:color w:val="auto"/>
          <w:kern w:val="0"/>
          <w:szCs w:val="21"/>
        </w:rPr>
        <w:t>成员二名称：（公章/电子签章）</w:t>
      </w:r>
    </w:p>
    <w:p w14:paraId="3D7BB7D7">
      <w:pPr>
        <w:pStyle w:val="17"/>
        <w:shd w:val="clear" w:color="auto"/>
        <w:spacing w:line="600" w:lineRule="exact"/>
        <w:rPr>
          <w:rFonts w:cs="宋体"/>
          <w:color w:val="auto"/>
          <w:kern w:val="0"/>
          <w:szCs w:val="21"/>
        </w:rPr>
      </w:pPr>
      <w:r>
        <w:rPr>
          <w:rFonts w:hint="eastAsia" w:cs="宋体"/>
          <w:color w:val="auto"/>
          <w:kern w:val="0"/>
          <w:szCs w:val="21"/>
        </w:rPr>
        <w:t>法定代表人或其委托代理人：（</w:t>
      </w:r>
      <w:r>
        <w:rPr>
          <w:rFonts w:hint="eastAsia" w:hAnsi="Times New Roman" w:cs="宋体"/>
          <w:color w:val="auto"/>
          <w:kern w:val="0"/>
          <w:szCs w:val="21"/>
        </w:rPr>
        <w:t>手写签名</w:t>
      </w:r>
      <w:r>
        <w:rPr>
          <w:rFonts w:hint="eastAsia" w:cs="宋体"/>
          <w:color w:val="auto"/>
          <w:kern w:val="0"/>
          <w:szCs w:val="21"/>
        </w:rPr>
        <w:t>/</w:t>
      </w:r>
      <w:r>
        <w:rPr>
          <w:rFonts w:hint="eastAsia" w:hAnsi="Times New Roman" w:cs="宋体"/>
          <w:color w:val="auto"/>
          <w:kern w:val="0"/>
          <w:szCs w:val="21"/>
        </w:rPr>
        <w:t>电子签名</w:t>
      </w:r>
      <w:r>
        <w:rPr>
          <w:rFonts w:hint="eastAsia" w:cs="宋体"/>
          <w:color w:val="auto"/>
          <w:kern w:val="0"/>
          <w:szCs w:val="21"/>
        </w:rPr>
        <w:t>）</w:t>
      </w:r>
    </w:p>
    <w:p w14:paraId="4E487963">
      <w:pPr>
        <w:pStyle w:val="17"/>
        <w:shd w:val="clear" w:color="auto"/>
        <w:spacing w:line="600" w:lineRule="exact"/>
        <w:jc w:val="center"/>
        <w:rPr>
          <w:rFonts w:cs="宋体"/>
          <w:color w:val="auto"/>
          <w:kern w:val="0"/>
          <w:szCs w:val="21"/>
        </w:rPr>
      </w:pPr>
    </w:p>
    <w:p w14:paraId="4D65B357">
      <w:pPr>
        <w:pStyle w:val="17"/>
        <w:shd w:val="clear" w:color="auto"/>
        <w:spacing w:line="600" w:lineRule="exact"/>
        <w:jc w:val="center"/>
        <w:rPr>
          <w:rFonts w:ascii="Times New Roman" w:hAnsi="Times New Roman"/>
          <w:b/>
          <w:bCs/>
          <w:color w:val="auto"/>
          <w:sz w:val="30"/>
          <w:szCs w:val="30"/>
        </w:rPr>
      </w:pPr>
      <w:r>
        <w:rPr>
          <w:rFonts w:hint="eastAsia" w:ascii="Times New Roman" w:hAnsi="Times New Roman"/>
          <w:b/>
          <w:bCs/>
          <w:color w:val="auto"/>
          <w:sz w:val="30"/>
          <w:szCs w:val="30"/>
        </w:rPr>
        <w:t>八、符合特定资格条件（如有）的有关证明材料</w:t>
      </w:r>
    </w:p>
    <w:p w14:paraId="519DEB6B">
      <w:pPr>
        <w:pStyle w:val="17"/>
        <w:shd w:val="clear" w:color="auto"/>
        <w:spacing w:line="600" w:lineRule="exact"/>
        <w:jc w:val="center"/>
        <w:rPr>
          <w:rFonts w:ascii="Times New Roman" w:hAnsi="Times New Roman"/>
          <w:b/>
          <w:bCs/>
          <w:color w:val="auto"/>
          <w:sz w:val="30"/>
          <w:szCs w:val="30"/>
        </w:rPr>
      </w:pPr>
    </w:p>
    <w:p w14:paraId="325D4768">
      <w:pPr>
        <w:pStyle w:val="17"/>
        <w:shd w:val="clear" w:color="auto"/>
        <w:spacing w:line="600" w:lineRule="exact"/>
        <w:jc w:val="center"/>
        <w:rPr>
          <w:rFonts w:ascii="Times New Roman" w:hAnsi="Times New Roman"/>
          <w:b/>
          <w:bCs/>
          <w:color w:val="auto"/>
          <w:sz w:val="30"/>
          <w:szCs w:val="30"/>
        </w:rPr>
      </w:pPr>
    </w:p>
    <w:p w14:paraId="3F892AF6">
      <w:pPr>
        <w:shd w:val="clear" w:color="auto"/>
        <w:snapToGrid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0C41F277">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58FF8390">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p>
    <w:p w14:paraId="5D671E53">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p>
    <w:p w14:paraId="58034F63">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p>
    <w:p w14:paraId="12095EC3">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p>
    <w:p w14:paraId="0C85117F">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p>
    <w:p w14:paraId="67FCE085">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p>
    <w:p w14:paraId="6B3E2EAC">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p>
    <w:p w14:paraId="4B916CF4">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p>
    <w:p w14:paraId="250D98D8">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p>
    <w:p w14:paraId="2DC9DA7E">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p>
    <w:p w14:paraId="33CFE093">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p>
    <w:p w14:paraId="10FE2A15">
      <w:pPr>
        <w:pStyle w:val="17"/>
        <w:shd w:val="clear" w:color="auto"/>
        <w:rPr>
          <w:rFonts w:hint="eastAsia" w:hAnsi="宋体"/>
          <w:color w:val="auto"/>
          <w:szCs w:val="21"/>
        </w:rPr>
      </w:pPr>
    </w:p>
    <w:p w14:paraId="01A11D6E">
      <w:pPr>
        <w:pStyle w:val="17"/>
        <w:shd w:val="clear" w:color="auto"/>
        <w:jc w:val="center"/>
        <w:rPr>
          <w:rFonts w:ascii="Times New Roman" w:hAnsi="Times New Roman"/>
          <w:b/>
          <w:color w:val="auto"/>
          <w:sz w:val="30"/>
          <w:szCs w:val="30"/>
        </w:rPr>
      </w:pPr>
      <w:bookmarkStart w:id="326" w:name="_Toc187761574"/>
      <w:bookmarkStart w:id="327" w:name="_Toc19686838"/>
      <w:r>
        <w:rPr>
          <w:rFonts w:hint="eastAsia" w:ascii="Times New Roman" w:hAnsi="Times New Roman"/>
          <w:b/>
          <w:color w:val="auto"/>
          <w:sz w:val="30"/>
          <w:szCs w:val="30"/>
        </w:rPr>
        <w:t>中小企业声明函</w:t>
      </w:r>
    </w:p>
    <w:p w14:paraId="1CF2C879">
      <w:pPr>
        <w:pStyle w:val="14"/>
        <w:shd w:val="clear" w:color="auto"/>
        <w:spacing w:line="240" w:lineRule="auto"/>
        <w:ind w:firstLine="0"/>
        <w:rPr>
          <w:rFonts w:ascii="Times New Roman" w:hAnsi="Times New Roman"/>
          <w:color w:val="auto"/>
          <w:sz w:val="21"/>
          <w:szCs w:val="21"/>
        </w:rPr>
      </w:pPr>
      <w:r>
        <w:rPr>
          <w:rFonts w:hint="eastAsia" w:ascii="Times New Roman" w:hAnsi="宋体"/>
          <w:color w:val="auto"/>
          <w:sz w:val="21"/>
          <w:szCs w:val="21"/>
        </w:rPr>
        <w:t>说明：</w:t>
      </w:r>
    </w:p>
    <w:p w14:paraId="290196B0">
      <w:pPr>
        <w:pStyle w:val="14"/>
        <w:shd w:val="clear" w:color="auto"/>
        <w:spacing w:line="240" w:lineRule="auto"/>
        <w:ind w:firstLine="404" w:firstLineChars="200"/>
        <w:rPr>
          <w:rFonts w:ascii="Times New Roman" w:hAnsi="Times New Roman"/>
          <w:color w:val="auto"/>
          <w:sz w:val="21"/>
          <w:szCs w:val="21"/>
        </w:rPr>
      </w:pPr>
      <w:r>
        <w:rPr>
          <w:rFonts w:ascii="Times New Roman" w:hAnsi="Times New Roman"/>
          <w:color w:val="auto"/>
          <w:sz w:val="21"/>
          <w:szCs w:val="21"/>
        </w:rPr>
        <w:t>1</w:t>
      </w:r>
      <w:r>
        <w:rPr>
          <w:rFonts w:hint="eastAsia" w:ascii="Times New Roman" w:hAnsi="宋体"/>
          <w:color w:val="auto"/>
          <w:sz w:val="21"/>
          <w:szCs w:val="21"/>
        </w:rPr>
        <w:t>、本声明函主要供参加政府采购活动的中小企业填写，非中小企业无需填写。</w:t>
      </w:r>
    </w:p>
    <w:p w14:paraId="3CFE9CEA">
      <w:pPr>
        <w:pStyle w:val="14"/>
        <w:shd w:val="clear" w:color="auto"/>
        <w:spacing w:line="240" w:lineRule="auto"/>
        <w:ind w:firstLine="404" w:firstLineChars="200"/>
        <w:rPr>
          <w:rFonts w:hint="eastAsia" w:ascii="Times New Roman" w:hAnsi="宋体"/>
          <w:color w:val="auto"/>
          <w:sz w:val="21"/>
          <w:szCs w:val="21"/>
        </w:rPr>
      </w:pPr>
      <w:r>
        <w:rPr>
          <w:rFonts w:ascii="Times New Roman" w:hAnsi="Times New Roman"/>
          <w:color w:val="auto"/>
          <w:sz w:val="21"/>
          <w:szCs w:val="21"/>
        </w:rPr>
        <w:t>2</w:t>
      </w:r>
      <w:r>
        <w:rPr>
          <w:rFonts w:hint="eastAsia" w:ascii="Times New Roman" w:hAnsi="宋体"/>
          <w:color w:val="auto"/>
          <w:sz w:val="21"/>
          <w:szCs w:val="21"/>
        </w:rPr>
        <w:t>、小型、微型企业提供中型企业提供的服务的，视同为中型企业。</w:t>
      </w:r>
    </w:p>
    <w:p w14:paraId="0ED69D55">
      <w:pPr>
        <w:pStyle w:val="14"/>
        <w:shd w:val="clear" w:color="auto"/>
        <w:spacing w:line="240" w:lineRule="auto"/>
        <w:ind w:firstLine="404" w:firstLineChars="200"/>
        <w:rPr>
          <w:rFonts w:hint="eastAsia" w:ascii="Times New Roman" w:hAnsi="宋体"/>
          <w:color w:val="auto"/>
          <w:sz w:val="21"/>
          <w:szCs w:val="21"/>
        </w:rPr>
      </w:pPr>
    </w:p>
    <w:p w14:paraId="5A5E7947">
      <w:pPr>
        <w:pStyle w:val="13"/>
        <w:shd w:val="clear" w:color="auto"/>
        <w:spacing w:line="500" w:lineRule="exact"/>
        <w:ind w:right="142" w:firstLine="420" w:firstLineChars="200"/>
        <w:rPr>
          <w:rFonts w:hint="eastAsia" w:ascii="宋体" w:hAnsi="宋体"/>
          <w:color w:val="auto"/>
        </w:rPr>
      </w:pPr>
      <w:r>
        <w:rPr>
          <w:rFonts w:hint="eastAsia" w:ascii="宋体" w:hAnsi="宋体"/>
          <w:color w:val="auto"/>
        </w:rPr>
        <w:t>本公司（联合体）郑重声明，根据《政府采购促进中小企业发展管理办法》（财库﹝2020﹞46号）的规定，本公司（联合体）参加</w:t>
      </w:r>
      <w:r>
        <w:rPr>
          <w:rFonts w:hint="eastAsia" w:ascii="宋体" w:hAnsi="宋体"/>
          <w:color w:val="auto"/>
          <w:u w:val="single"/>
        </w:rPr>
        <w:t>[项目采购-采购人_]</w:t>
      </w:r>
      <w:r>
        <w:rPr>
          <w:rFonts w:hint="eastAsia" w:ascii="宋体" w:hAnsi="宋体"/>
          <w:color w:val="auto"/>
        </w:rPr>
        <w:t>的</w:t>
      </w:r>
      <w:r>
        <w:rPr>
          <w:rFonts w:hint="eastAsia" w:ascii="宋体" w:hAnsi="宋体"/>
          <w:color w:val="auto"/>
          <w:u w:val="single"/>
        </w:rPr>
        <w:t>[项目采购-项目名称]</w:t>
      </w:r>
      <w:r>
        <w:rPr>
          <w:rFonts w:hint="eastAsia" w:ascii="宋体" w:hAnsi="宋体"/>
          <w:color w:val="auto"/>
        </w:rPr>
        <w:t>采购活动，服务全部由符合政策要求的中小企业承接。相关企业（含联合体中的中小企业、签订分包意向协议的中小企业）的具体情况如下：</w:t>
      </w:r>
    </w:p>
    <w:p w14:paraId="755F89DB">
      <w:pPr>
        <w:shd w:val="clear" w:color="auto"/>
        <w:tabs>
          <w:tab w:val="left" w:pos="1384"/>
          <w:tab w:val="left" w:pos="4562"/>
          <w:tab w:val="left" w:pos="6803"/>
        </w:tabs>
        <w:spacing w:before="13" w:line="500" w:lineRule="exact"/>
        <w:ind w:right="142" w:firstLine="600" w:firstLineChars="286"/>
        <w:rPr>
          <w:rFonts w:hint="eastAsia" w:ascii="宋体" w:hAnsi="宋体"/>
          <w:color w:val="auto"/>
          <w:szCs w:val="21"/>
        </w:rPr>
      </w:pPr>
      <w:r>
        <w:rPr>
          <w:rFonts w:hint="eastAsia" w:ascii="宋体" w:hAnsi="宋体"/>
          <w:color w:val="auto"/>
          <w:szCs w:val="21"/>
        </w:rPr>
        <w:t>1.</w:t>
      </w:r>
      <w:r>
        <w:rPr>
          <w:rFonts w:hint="eastAsia" w:ascii="宋体" w:hAnsi="宋体"/>
          <w:color w:val="auto"/>
          <w:szCs w:val="21"/>
          <w:u w:val="single"/>
        </w:rPr>
        <w:t>（标的名称）</w:t>
      </w:r>
      <w:r>
        <w:rPr>
          <w:rFonts w:hint="eastAsia" w:ascii="宋体" w:hAnsi="宋体"/>
          <w:color w:val="auto"/>
          <w:szCs w:val="21"/>
        </w:rPr>
        <w:t>，属于</w:t>
      </w:r>
      <w:r>
        <w:rPr>
          <w:rFonts w:hint="eastAsia" w:ascii="宋体" w:hAnsi="宋体"/>
          <w:color w:val="auto"/>
          <w:szCs w:val="21"/>
          <w:u w:val="single"/>
        </w:rPr>
        <w:t>（采购文件中明确的所属行业）</w:t>
      </w:r>
      <w:r>
        <w:rPr>
          <w:rFonts w:hint="eastAsia" w:ascii="宋体" w:hAnsi="宋体"/>
          <w:color w:val="auto"/>
          <w:szCs w:val="21"/>
        </w:rPr>
        <w:t>；承接企业为</w:t>
      </w:r>
      <w:r>
        <w:rPr>
          <w:rFonts w:hint="eastAsia" w:ascii="宋体" w:hAnsi="宋体"/>
          <w:color w:val="auto"/>
          <w:szCs w:val="21"/>
          <w:u w:val="single"/>
        </w:rPr>
        <w:t>（企业名称）</w:t>
      </w:r>
      <w:r>
        <w:rPr>
          <w:rFonts w:hint="eastAsia" w:ascii="宋体" w:hAnsi="宋体"/>
          <w:color w:val="auto"/>
          <w:szCs w:val="21"/>
        </w:rPr>
        <w:t>，从业人员人，营业收入为万元，资产总额为万元，属于</w:t>
      </w:r>
      <w:r>
        <w:rPr>
          <w:rFonts w:hint="eastAsia" w:ascii="宋体" w:hAnsi="宋体"/>
          <w:color w:val="auto"/>
          <w:szCs w:val="21"/>
          <w:u w:val="single"/>
        </w:rPr>
        <w:t>（中型企业、小型企业、微型企业）</w:t>
      </w:r>
      <w:r>
        <w:rPr>
          <w:rFonts w:hint="eastAsia" w:ascii="宋体" w:hAnsi="宋体"/>
          <w:color w:val="auto"/>
          <w:szCs w:val="21"/>
        </w:rPr>
        <w:t>；</w:t>
      </w:r>
    </w:p>
    <w:p w14:paraId="6D389A6E">
      <w:pPr>
        <w:shd w:val="clear" w:color="auto"/>
        <w:tabs>
          <w:tab w:val="left" w:pos="1065"/>
          <w:tab w:val="left" w:pos="4262"/>
          <w:tab w:val="left" w:pos="6477"/>
        </w:tabs>
        <w:spacing w:before="20" w:line="500" w:lineRule="exact"/>
        <w:ind w:right="84" w:firstLine="600" w:firstLineChars="286"/>
        <w:rPr>
          <w:rFonts w:hint="eastAsia" w:ascii="宋体" w:hAnsi="宋体"/>
          <w:color w:val="auto"/>
          <w:szCs w:val="21"/>
          <w:u w:val="single"/>
        </w:rPr>
      </w:pPr>
      <w:r>
        <w:rPr>
          <w:rFonts w:hint="eastAsia" w:ascii="宋体" w:hAnsi="宋体"/>
          <w:color w:val="auto"/>
          <w:szCs w:val="21"/>
        </w:rPr>
        <w:t>2.</w:t>
      </w:r>
      <w:r>
        <w:rPr>
          <w:rFonts w:hint="eastAsia" w:ascii="宋体" w:hAnsi="宋体"/>
          <w:color w:val="auto"/>
          <w:szCs w:val="21"/>
          <w:u w:val="single"/>
        </w:rPr>
        <w:t>（标的名称）</w:t>
      </w:r>
      <w:r>
        <w:rPr>
          <w:rFonts w:hint="eastAsia" w:ascii="宋体" w:hAnsi="宋体"/>
          <w:color w:val="auto"/>
          <w:szCs w:val="21"/>
        </w:rPr>
        <w:t>，属于</w:t>
      </w:r>
      <w:r>
        <w:rPr>
          <w:rFonts w:hint="eastAsia" w:ascii="宋体" w:hAnsi="宋体"/>
          <w:color w:val="auto"/>
          <w:szCs w:val="21"/>
          <w:u w:val="single"/>
        </w:rPr>
        <w:t>（采购文件中明确的所属行业）</w:t>
      </w:r>
      <w:r>
        <w:rPr>
          <w:rFonts w:hint="eastAsia" w:ascii="宋体" w:hAnsi="宋体"/>
          <w:color w:val="auto"/>
          <w:szCs w:val="21"/>
        </w:rPr>
        <w:t>；承接企业为</w:t>
      </w:r>
      <w:r>
        <w:rPr>
          <w:rFonts w:hint="eastAsia" w:ascii="宋体" w:hAnsi="宋体"/>
          <w:color w:val="auto"/>
          <w:szCs w:val="21"/>
          <w:u w:val="single"/>
        </w:rPr>
        <w:t>（企业名称）</w:t>
      </w:r>
      <w:r>
        <w:rPr>
          <w:rFonts w:hint="eastAsia" w:ascii="宋体" w:hAnsi="宋体"/>
          <w:color w:val="auto"/>
          <w:szCs w:val="21"/>
        </w:rPr>
        <w:t>，从业人员人，营业收入为万元，资产总额为万元，属于</w:t>
      </w:r>
      <w:r>
        <w:rPr>
          <w:rFonts w:hint="eastAsia" w:ascii="宋体" w:hAnsi="宋体"/>
          <w:color w:val="auto"/>
          <w:szCs w:val="21"/>
          <w:u w:val="single"/>
        </w:rPr>
        <w:t>（中型企业、小型企业、微型企业）</w:t>
      </w:r>
      <w:r>
        <w:rPr>
          <w:rFonts w:hint="eastAsia" w:ascii="宋体" w:hAnsi="宋体"/>
          <w:color w:val="auto"/>
          <w:szCs w:val="21"/>
        </w:rPr>
        <w:t>；</w:t>
      </w:r>
    </w:p>
    <w:p w14:paraId="2F89622D">
      <w:pPr>
        <w:pStyle w:val="13"/>
        <w:shd w:val="clear" w:color="auto"/>
        <w:spacing w:before="34" w:line="500" w:lineRule="exact"/>
        <w:ind w:left="765" w:right="142" w:hanging="5"/>
        <w:rPr>
          <w:rFonts w:hint="eastAsia" w:ascii="宋体" w:hAnsi="宋体"/>
          <w:color w:val="auto"/>
        </w:rPr>
      </w:pPr>
      <w:r>
        <w:rPr>
          <w:rFonts w:hint="eastAsia" w:ascii="宋体" w:hAnsi="宋体"/>
          <w:color w:val="auto"/>
        </w:rPr>
        <w:t xml:space="preserve">…… </w:t>
      </w:r>
    </w:p>
    <w:p w14:paraId="448827B2">
      <w:pPr>
        <w:pStyle w:val="13"/>
        <w:shd w:val="clear" w:color="auto"/>
        <w:spacing w:before="34" w:line="500" w:lineRule="exact"/>
        <w:ind w:right="142" w:firstLine="420" w:firstLineChars="200"/>
        <w:rPr>
          <w:rFonts w:hint="eastAsia" w:ascii="宋体" w:hAnsi="宋体"/>
          <w:color w:val="auto"/>
        </w:rPr>
      </w:pPr>
      <w:r>
        <w:rPr>
          <w:rFonts w:hint="eastAsia" w:ascii="宋体" w:hAnsi="宋体"/>
          <w:color w:val="auto"/>
        </w:rPr>
        <w:t>以上企业，不属于大企业的分支机构，不存在控股股东为大企业的情形，也不存在与大企业的负责人为同一人的情形。</w:t>
      </w:r>
    </w:p>
    <w:p w14:paraId="3667BF37">
      <w:pPr>
        <w:pStyle w:val="13"/>
        <w:shd w:val="clear" w:color="auto"/>
        <w:spacing w:before="34" w:line="500" w:lineRule="exact"/>
        <w:ind w:right="142" w:firstLine="420" w:firstLineChars="200"/>
        <w:rPr>
          <w:rFonts w:hint="eastAsia" w:ascii="宋体" w:hAnsi="宋体"/>
          <w:color w:val="auto"/>
        </w:rPr>
      </w:pPr>
      <w:r>
        <w:rPr>
          <w:rFonts w:hint="eastAsia" w:ascii="宋体" w:hAnsi="宋体"/>
          <w:color w:val="auto"/>
        </w:rPr>
        <w:t>本企业对上述声明内容的真实性负责。如有虚假，将依法承担相应责任。</w:t>
      </w:r>
    </w:p>
    <w:p w14:paraId="451F7BDE">
      <w:pPr>
        <w:pStyle w:val="17"/>
        <w:shd w:val="clear" w:color="auto"/>
        <w:spacing w:line="360" w:lineRule="auto"/>
        <w:ind w:firstLine="420" w:firstLineChars="200"/>
        <w:rPr>
          <w:rFonts w:hint="eastAsia" w:hAnsi="宋体"/>
          <w:color w:val="auto"/>
          <w:szCs w:val="21"/>
        </w:rPr>
      </w:pPr>
    </w:p>
    <w:p w14:paraId="63DFDA26">
      <w:pPr>
        <w:pStyle w:val="17"/>
        <w:shd w:val="clear" w:color="auto"/>
        <w:spacing w:line="360" w:lineRule="auto"/>
        <w:ind w:firstLine="420" w:firstLineChars="200"/>
        <w:rPr>
          <w:rFonts w:hint="eastAsia" w:hAnsi="宋体"/>
          <w:color w:val="auto"/>
          <w:szCs w:val="21"/>
        </w:rPr>
      </w:pPr>
    </w:p>
    <w:p w14:paraId="1DC0D03A">
      <w:pPr>
        <w:shd w:val="clear" w:color="auto"/>
        <w:snapToGrid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0901148B">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097DD950">
      <w:pPr>
        <w:pStyle w:val="17"/>
        <w:shd w:val="clear" w:color="auto"/>
        <w:spacing w:line="360" w:lineRule="auto"/>
        <w:ind w:firstLine="420" w:firstLineChars="200"/>
        <w:rPr>
          <w:rFonts w:hint="eastAsia" w:hAnsi="宋体"/>
          <w:color w:val="auto"/>
          <w:szCs w:val="21"/>
        </w:rPr>
      </w:pPr>
    </w:p>
    <w:p w14:paraId="3C068A1C">
      <w:pPr>
        <w:shd w:val="clear" w:color="auto"/>
        <w:snapToGrid w:val="0"/>
        <w:spacing w:before="50" w:after="165" w:afterLines="50" w:line="360" w:lineRule="auto"/>
        <w:jc w:val="left"/>
        <w:rPr>
          <w:rFonts w:hint="eastAsia" w:hAnsi="宋体" w:cs="宋体"/>
          <w:color w:val="auto"/>
          <w:sz w:val="20"/>
        </w:rPr>
      </w:pPr>
      <w:r>
        <w:rPr>
          <w:rFonts w:hint="eastAsia" w:hAnsi="宋体" w:cs="宋体"/>
          <w:color w:val="auto"/>
          <w:sz w:val="20"/>
        </w:rPr>
        <w:t>注：</w:t>
      </w:r>
    </w:p>
    <w:p w14:paraId="61ED28EA">
      <w:pPr>
        <w:numPr>
          <w:ilvl w:val="0"/>
          <w:numId w:val="16"/>
        </w:numPr>
        <w:shd w:val="clear" w:color="auto"/>
        <w:snapToGrid w:val="0"/>
        <w:spacing w:before="50" w:after="165" w:afterLines="50" w:line="360" w:lineRule="auto"/>
        <w:jc w:val="left"/>
        <w:rPr>
          <w:color w:val="auto"/>
          <w:sz w:val="20"/>
        </w:rPr>
      </w:pPr>
      <w:r>
        <w:rPr>
          <w:rFonts w:hint="eastAsia"/>
          <w:color w:val="auto"/>
          <w:sz w:val="20"/>
        </w:rPr>
        <w:t>从业人员、营业收入、资产总额填报上一年度数据，无上一年度数据的新成立企业可不填报。</w:t>
      </w:r>
    </w:p>
    <w:p w14:paraId="6247838E">
      <w:pPr>
        <w:shd w:val="clear" w:color="auto"/>
        <w:snapToGrid w:val="0"/>
        <w:spacing w:before="50" w:after="165" w:afterLines="50" w:line="360" w:lineRule="auto"/>
        <w:ind w:firstLine="300" w:firstLineChars="150"/>
        <w:jc w:val="left"/>
        <w:rPr>
          <w:color w:val="auto"/>
          <w:sz w:val="20"/>
        </w:rPr>
      </w:pPr>
      <w:r>
        <w:rPr>
          <w:color w:val="auto"/>
          <w:sz w:val="20"/>
        </w:rPr>
        <w:t>2</w:t>
      </w:r>
      <w:r>
        <w:rPr>
          <w:rFonts w:hint="eastAsia"/>
          <w:color w:val="auto"/>
          <w:sz w:val="20"/>
        </w:rPr>
        <w:t>、请根据自己的真实情况出具《中小企业声明函》。依法享受中小企业优惠政策的，采购人或者采购代理机构在公告中标结果时，同时公告其《中小企业声明函》，接受社会监督。</w:t>
      </w:r>
    </w:p>
    <w:p w14:paraId="6C8EC3A9">
      <w:pPr>
        <w:pStyle w:val="17"/>
        <w:shd w:val="clear" w:color="auto"/>
        <w:jc w:val="center"/>
        <w:outlineLvl w:val="1"/>
        <w:rPr>
          <w:rFonts w:hint="eastAsia" w:hAnsi="宋体"/>
          <w:b/>
          <w:bCs/>
          <w:color w:val="auto"/>
          <w:sz w:val="28"/>
          <w:szCs w:val="28"/>
        </w:rPr>
      </w:pPr>
    </w:p>
    <w:p w14:paraId="3BF52BDF">
      <w:pPr>
        <w:pStyle w:val="5"/>
        <w:shd w:val="clear" w:color="auto"/>
        <w:rPr>
          <w:color w:val="auto"/>
        </w:rPr>
      </w:pPr>
    </w:p>
    <w:p w14:paraId="47A0DF0E">
      <w:pPr>
        <w:pStyle w:val="17"/>
        <w:shd w:val="clear" w:color="auto"/>
        <w:jc w:val="center"/>
        <w:outlineLvl w:val="1"/>
        <w:rPr>
          <w:rFonts w:hint="eastAsia" w:hAnsi="宋体"/>
          <w:b/>
          <w:bCs/>
          <w:color w:val="auto"/>
          <w:sz w:val="28"/>
          <w:szCs w:val="28"/>
        </w:rPr>
      </w:pPr>
      <w:r>
        <w:rPr>
          <w:rFonts w:hint="eastAsia" w:hAnsi="宋体"/>
          <w:b/>
          <w:bCs/>
          <w:color w:val="auto"/>
          <w:sz w:val="28"/>
          <w:szCs w:val="28"/>
        </w:rPr>
        <w:t>第三节 商务文件格式</w:t>
      </w:r>
      <w:bookmarkEnd w:id="326"/>
      <w:bookmarkEnd w:id="327"/>
    </w:p>
    <w:p w14:paraId="0199FC26">
      <w:pPr>
        <w:shd w:val="clear" w:color="auto"/>
        <w:snapToGrid w:val="0"/>
        <w:spacing w:before="165" w:beforeLines="50" w:after="50"/>
        <w:rPr>
          <w:rFonts w:hint="eastAsia" w:ascii="宋体" w:hAnsi="宋体"/>
          <w:color w:val="auto"/>
          <w:sz w:val="30"/>
          <w:szCs w:val="20"/>
        </w:rPr>
      </w:pPr>
    </w:p>
    <w:p w14:paraId="0B6AEC0A">
      <w:pPr>
        <w:shd w:val="clear" w:color="auto"/>
        <w:snapToGrid w:val="0"/>
        <w:spacing w:before="165" w:beforeLines="50" w:after="50"/>
        <w:rPr>
          <w:rFonts w:hint="eastAsia" w:ascii="宋体" w:hAnsi="宋体"/>
          <w:bCs/>
          <w:color w:val="auto"/>
          <w:sz w:val="32"/>
          <w:szCs w:val="20"/>
        </w:rPr>
      </w:pPr>
      <w:r>
        <w:rPr>
          <w:rFonts w:hint="eastAsia" w:ascii="宋体" w:hAnsi="宋体"/>
          <w:bCs/>
          <w:color w:val="auto"/>
        </w:rPr>
        <w:t xml:space="preserve">             电子投标文件</w:t>
      </w:r>
    </w:p>
    <w:p w14:paraId="1FEDF1E2">
      <w:pPr>
        <w:shd w:val="clear" w:color="auto"/>
        <w:snapToGrid w:val="0"/>
        <w:spacing w:before="165" w:beforeLines="50" w:after="50"/>
        <w:rPr>
          <w:rFonts w:hint="eastAsia" w:ascii="宋体" w:hAnsi="宋体"/>
          <w:color w:val="auto"/>
          <w:sz w:val="24"/>
          <w:szCs w:val="20"/>
        </w:rPr>
      </w:pPr>
    </w:p>
    <w:p w14:paraId="06653D90">
      <w:pPr>
        <w:shd w:val="clear" w:color="auto"/>
        <w:snapToGrid w:val="0"/>
        <w:spacing w:before="165" w:beforeLines="50" w:after="50"/>
        <w:jc w:val="center"/>
        <w:rPr>
          <w:rFonts w:hint="eastAsia" w:ascii="宋体" w:hAnsi="宋体"/>
          <w:b/>
          <w:color w:val="auto"/>
          <w:sz w:val="24"/>
          <w:szCs w:val="20"/>
        </w:rPr>
      </w:pPr>
      <w:r>
        <w:rPr>
          <w:rFonts w:hint="eastAsia" w:ascii="宋体" w:hAnsi="宋体"/>
          <w:b/>
          <w:color w:val="auto"/>
          <w:sz w:val="32"/>
          <w:szCs w:val="32"/>
        </w:rPr>
        <w:t>商务文件（封面）</w:t>
      </w:r>
    </w:p>
    <w:p w14:paraId="74F77FF5">
      <w:pPr>
        <w:shd w:val="clear" w:color="auto"/>
        <w:snapToGrid w:val="0"/>
        <w:spacing w:before="165" w:beforeLines="50" w:after="50"/>
        <w:rPr>
          <w:rFonts w:hint="eastAsia" w:ascii="宋体" w:hAnsi="宋体"/>
          <w:bCs/>
          <w:color w:val="auto"/>
          <w:sz w:val="24"/>
          <w:szCs w:val="20"/>
        </w:rPr>
      </w:pPr>
    </w:p>
    <w:p w14:paraId="55F4DCDD">
      <w:pPr>
        <w:shd w:val="clear" w:color="auto"/>
        <w:snapToGrid w:val="0"/>
        <w:spacing w:before="165" w:beforeLines="50" w:after="50"/>
        <w:ind w:firstLine="540" w:firstLineChars="225"/>
        <w:rPr>
          <w:rFonts w:hint="eastAsia" w:ascii="宋体" w:hAnsi="宋体"/>
          <w:bCs/>
          <w:color w:val="auto"/>
          <w:sz w:val="24"/>
        </w:rPr>
      </w:pPr>
      <w:r>
        <w:rPr>
          <w:rFonts w:hint="eastAsia" w:ascii="宋体" w:hAnsi="宋体"/>
          <w:bCs/>
          <w:color w:val="auto"/>
          <w:sz w:val="24"/>
        </w:rPr>
        <w:t>项目名称：</w:t>
      </w:r>
      <w:bookmarkStart w:id="328" w:name="PO_3000001866_PM002_9"/>
      <w:r>
        <w:rPr>
          <w:rFonts w:hint="eastAsia" w:ascii="宋体" w:hAnsi="宋体"/>
          <w:bCs/>
          <w:color w:val="auto"/>
          <w:sz w:val="24"/>
        </w:rPr>
        <w:t>[项目采购-项目名称]</w:t>
      </w:r>
      <w:bookmarkEnd w:id="328"/>
    </w:p>
    <w:p w14:paraId="2DCA0073">
      <w:pPr>
        <w:shd w:val="clear" w:color="auto"/>
        <w:snapToGrid w:val="0"/>
        <w:spacing w:before="165" w:beforeLines="50" w:after="50"/>
        <w:ind w:firstLine="540" w:firstLineChars="225"/>
        <w:rPr>
          <w:rFonts w:hint="eastAsia" w:ascii="宋体" w:hAnsi="宋体"/>
          <w:bCs/>
          <w:color w:val="auto"/>
          <w:sz w:val="24"/>
          <w:szCs w:val="20"/>
        </w:rPr>
      </w:pPr>
    </w:p>
    <w:p w14:paraId="3980006A">
      <w:pPr>
        <w:shd w:val="clear" w:color="auto"/>
        <w:snapToGrid w:val="0"/>
        <w:spacing w:before="165" w:beforeLines="50" w:after="50"/>
        <w:ind w:firstLine="540" w:firstLineChars="225"/>
        <w:rPr>
          <w:rFonts w:hint="eastAsia" w:ascii="宋体" w:hAnsi="宋体"/>
          <w:bCs/>
          <w:color w:val="auto"/>
          <w:sz w:val="24"/>
        </w:rPr>
      </w:pPr>
      <w:r>
        <w:rPr>
          <w:rFonts w:hint="eastAsia" w:ascii="宋体" w:hAnsi="宋体"/>
          <w:bCs/>
          <w:color w:val="auto"/>
          <w:sz w:val="24"/>
        </w:rPr>
        <w:t>项目编号：</w:t>
      </w:r>
      <w:bookmarkStart w:id="329" w:name="PO_3000001866_PM001_5"/>
      <w:r>
        <w:rPr>
          <w:rFonts w:hint="eastAsia" w:ascii="宋体" w:hAnsi="宋体"/>
          <w:bCs/>
          <w:color w:val="auto"/>
          <w:sz w:val="24"/>
        </w:rPr>
        <w:t>[项目采购-项目编号]</w:t>
      </w:r>
      <w:bookmarkEnd w:id="329"/>
    </w:p>
    <w:p w14:paraId="7E9CA4AA">
      <w:pPr>
        <w:shd w:val="clear" w:color="auto"/>
        <w:snapToGrid w:val="0"/>
        <w:spacing w:before="165" w:beforeLines="50" w:after="50"/>
        <w:ind w:firstLine="540" w:firstLineChars="225"/>
        <w:rPr>
          <w:rFonts w:hint="eastAsia" w:ascii="宋体" w:hAnsi="宋体"/>
          <w:bCs/>
          <w:color w:val="auto"/>
          <w:sz w:val="24"/>
          <w:szCs w:val="20"/>
        </w:rPr>
      </w:pPr>
    </w:p>
    <w:p w14:paraId="5A661CDF">
      <w:pPr>
        <w:shd w:val="clear" w:color="auto"/>
        <w:snapToGrid w:val="0"/>
        <w:spacing w:before="165" w:beforeLines="50" w:after="50"/>
        <w:ind w:firstLine="540" w:firstLineChars="225"/>
        <w:rPr>
          <w:rFonts w:hint="eastAsia" w:ascii="宋体" w:hAnsi="宋体"/>
          <w:bCs/>
          <w:color w:val="auto"/>
          <w:sz w:val="24"/>
        </w:rPr>
      </w:pPr>
      <w:r>
        <w:rPr>
          <w:rFonts w:hint="eastAsia" w:ascii="宋体" w:hAnsi="宋体"/>
          <w:bCs/>
          <w:color w:val="auto"/>
          <w:sz w:val="24"/>
        </w:rPr>
        <w:t>所投分标：</w:t>
      </w:r>
    </w:p>
    <w:p w14:paraId="1A6E6E75">
      <w:pPr>
        <w:shd w:val="clear" w:color="auto"/>
        <w:snapToGrid w:val="0"/>
        <w:spacing w:before="165" w:beforeLines="50" w:after="50"/>
        <w:ind w:firstLine="540" w:firstLineChars="225"/>
        <w:rPr>
          <w:rFonts w:hint="eastAsia" w:ascii="宋体" w:hAnsi="宋体"/>
          <w:bCs/>
          <w:color w:val="auto"/>
          <w:sz w:val="24"/>
          <w:szCs w:val="20"/>
        </w:rPr>
      </w:pPr>
    </w:p>
    <w:p w14:paraId="19903102">
      <w:pPr>
        <w:pStyle w:val="8"/>
        <w:shd w:val="clear" w:color="auto"/>
        <w:snapToGrid w:val="0"/>
        <w:spacing w:before="50" w:after="50"/>
        <w:ind w:firstLine="540" w:firstLineChars="225"/>
        <w:rPr>
          <w:rFonts w:hint="eastAsia" w:ascii="宋体" w:hAnsi="宋体"/>
          <w:bCs/>
          <w:color w:val="auto"/>
          <w:sz w:val="24"/>
          <w:szCs w:val="24"/>
        </w:rPr>
      </w:pPr>
      <w:r>
        <w:rPr>
          <w:rFonts w:hint="eastAsia" w:ascii="宋体" w:hAnsi="宋体"/>
          <w:bCs/>
          <w:color w:val="auto"/>
          <w:sz w:val="24"/>
          <w:szCs w:val="24"/>
        </w:rPr>
        <w:t>投标人名称：</w:t>
      </w:r>
    </w:p>
    <w:p w14:paraId="4BB4DD89">
      <w:pPr>
        <w:pStyle w:val="8"/>
        <w:shd w:val="clear" w:color="auto"/>
        <w:snapToGrid w:val="0"/>
        <w:spacing w:before="50" w:after="50"/>
        <w:ind w:firstLine="540" w:firstLineChars="225"/>
        <w:rPr>
          <w:rFonts w:hint="eastAsia" w:ascii="宋体" w:hAnsi="宋体"/>
          <w:bCs/>
          <w:color w:val="auto"/>
          <w:sz w:val="24"/>
          <w:szCs w:val="24"/>
        </w:rPr>
      </w:pPr>
    </w:p>
    <w:p w14:paraId="74A3B95E">
      <w:pPr>
        <w:pStyle w:val="8"/>
        <w:shd w:val="clear" w:color="auto"/>
        <w:snapToGrid w:val="0"/>
        <w:spacing w:before="50" w:after="50"/>
        <w:ind w:firstLine="540" w:firstLineChars="225"/>
        <w:rPr>
          <w:rFonts w:hint="eastAsia" w:ascii="宋体" w:hAnsi="宋体"/>
          <w:bCs/>
          <w:color w:val="auto"/>
          <w:sz w:val="24"/>
          <w:szCs w:val="24"/>
        </w:rPr>
      </w:pPr>
      <w:r>
        <w:rPr>
          <w:rFonts w:hint="eastAsia" w:ascii="宋体" w:hAnsi="宋体"/>
          <w:bCs/>
          <w:color w:val="auto"/>
          <w:sz w:val="24"/>
          <w:szCs w:val="24"/>
        </w:rPr>
        <w:t>投标人地址：</w:t>
      </w:r>
    </w:p>
    <w:p w14:paraId="480B3ADE">
      <w:pPr>
        <w:pStyle w:val="8"/>
        <w:shd w:val="clear" w:color="auto"/>
        <w:snapToGrid w:val="0"/>
        <w:spacing w:before="50" w:after="50"/>
        <w:ind w:firstLine="960" w:firstLineChars="400"/>
        <w:rPr>
          <w:rFonts w:hint="eastAsia" w:ascii="宋体" w:hAnsi="宋体"/>
          <w:bCs/>
          <w:color w:val="auto"/>
          <w:sz w:val="24"/>
          <w:szCs w:val="24"/>
        </w:rPr>
      </w:pPr>
    </w:p>
    <w:p w14:paraId="71DE29E4">
      <w:pPr>
        <w:shd w:val="clear" w:color="auto"/>
        <w:snapToGrid w:val="0"/>
        <w:spacing w:before="165" w:beforeLines="50" w:after="50"/>
        <w:ind w:firstLine="645"/>
        <w:rPr>
          <w:rFonts w:hint="eastAsia" w:ascii="宋体" w:hAnsi="宋体"/>
          <w:color w:val="auto"/>
          <w:sz w:val="24"/>
        </w:rPr>
      </w:pPr>
      <w:r>
        <w:rPr>
          <w:rFonts w:hint="eastAsia" w:ascii="宋体" w:hAnsi="宋体"/>
          <w:color w:val="auto"/>
          <w:sz w:val="24"/>
        </w:rPr>
        <w:t xml:space="preserve">                        年  月  日</w:t>
      </w:r>
    </w:p>
    <w:p w14:paraId="72FA0876">
      <w:pPr>
        <w:shd w:val="clear" w:color="auto"/>
        <w:snapToGrid w:val="0"/>
        <w:spacing w:before="165" w:beforeLines="50" w:after="50"/>
        <w:rPr>
          <w:rFonts w:hint="eastAsia" w:ascii="宋体" w:hAnsi="宋体"/>
          <w:color w:val="auto"/>
          <w:sz w:val="24"/>
          <w:szCs w:val="20"/>
        </w:rPr>
      </w:pPr>
    </w:p>
    <w:p w14:paraId="7D2381C9">
      <w:pPr>
        <w:shd w:val="clear" w:color="auto"/>
        <w:spacing w:line="360" w:lineRule="auto"/>
        <w:ind w:right="420"/>
        <w:rPr>
          <w:rFonts w:hint="eastAsia" w:ascii="宋体" w:hAnsi="宋体"/>
          <w:color w:val="auto"/>
          <w:sz w:val="24"/>
          <w:szCs w:val="20"/>
        </w:rPr>
      </w:pPr>
    </w:p>
    <w:p w14:paraId="56370403">
      <w:pPr>
        <w:shd w:val="clear" w:color="auto"/>
        <w:spacing w:line="360" w:lineRule="auto"/>
        <w:ind w:right="420"/>
        <w:rPr>
          <w:rFonts w:hint="eastAsia" w:ascii="宋体" w:hAnsi="宋体"/>
          <w:color w:val="auto"/>
          <w:sz w:val="24"/>
          <w:szCs w:val="20"/>
        </w:rPr>
      </w:pPr>
    </w:p>
    <w:p w14:paraId="17A1DB02">
      <w:pPr>
        <w:shd w:val="clear" w:color="auto"/>
        <w:spacing w:line="360" w:lineRule="auto"/>
        <w:ind w:right="420"/>
        <w:rPr>
          <w:rFonts w:hint="eastAsia" w:ascii="宋体" w:hAnsi="宋体"/>
          <w:color w:val="auto"/>
          <w:sz w:val="24"/>
          <w:szCs w:val="20"/>
        </w:rPr>
      </w:pPr>
    </w:p>
    <w:p w14:paraId="375B8F21">
      <w:pPr>
        <w:shd w:val="clear" w:color="auto"/>
        <w:spacing w:line="360" w:lineRule="auto"/>
        <w:ind w:right="420"/>
        <w:rPr>
          <w:rFonts w:hint="eastAsia" w:ascii="宋体" w:hAnsi="宋体"/>
          <w:color w:val="auto"/>
          <w:sz w:val="24"/>
          <w:szCs w:val="20"/>
        </w:rPr>
      </w:pPr>
    </w:p>
    <w:p w14:paraId="4E8EAFB1">
      <w:pPr>
        <w:shd w:val="clear" w:color="auto"/>
        <w:spacing w:line="360" w:lineRule="auto"/>
        <w:ind w:right="420"/>
        <w:rPr>
          <w:rFonts w:hint="eastAsia" w:ascii="宋体" w:hAnsi="宋体"/>
          <w:color w:val="auto"/>
          <w:sz w:val="24"/>
          <w:szCs w:val="20"/>
        </w:rPr>
      </w:pPr>
    </w:p>
    <w:p w14:paraId="52F6F6CF">
      <w:pPr>
        <w:shd w:val="clear" w:color="auto"/>
        <w:spacing w:line="360" w:lineRule="auto"/>
        <w:ind w:right="420"/>
        <w:rPr>
          <w:rFonts w:hint="eastAsia" w:ascii="宋体" w:hAnsi="宋体"/>
          <w:color w:val="auto"/>
          <w:sz w:val="24"/>
          <w:szCs w:val="20"/>
        </w:rPr>
      </w:pPr>
    </w:p>
    <w:p w14:paraId="67675769">
      <w:pPr>
        <w:shd w:val="clear" w:color="auto"/>
        <w:spacing w:line="360" w:lineRule="auto"/>
        <w:ind w:right="420"/>
        <w:rPr>
          <w:rFonts w:hint="eastAsia" w:ascii="宋体" w:hAnsi="宋体"/>
          <w:color w:val="auto"/>
          <w:sz w:val="24"/>
          <w:szCs w:val="20"/>
        </w:rPr>
      </w:pPr>
    </w:p>
    <w:p w14:paraId="02914CC9">
      <w:pPr>
        <w:shd w:val="clear" w:color="auto"/>
        <w:spacing w:line="360" w:lineRule="auto"/>
        <w:ind w:right="420"/>
        <w:rPr>
          <w:rFonts w:hint="eastAsia" w:ascii="宋体" w:hAnsi="宋体"/>
          <w:color w:val="auto"/>
          <w:sz w:val="24"/>
          <w:szCs w:val="20"/>
        </w:rPr>
      </w:pPr>
    </w:p>
    <w:p w14:paraId="1B3B753E">
      <w:pPr>
        <w:shd w:val="clear" w:color="auto"/>
        <w:spacing w:line="360" w:lineRule="auto"/>
        <w:ind w:right="420"/>
        <w:rPr>
          <w:rFonts w:hint="eastAsia" w:ascii="宋体" w:hAnsi="宋体"/>
          <w:color w:val="auto"/>
          <w:sz w:val="24"/>
          <w:szCs w:val="20"/>
        </w:rPr>
      </w:pPr>
    </w:p>
    <w:p w14:paraId="530D842C">
      <w:pPr>
        <w:shd w:val="clear" w:color="auto"/>
        <w:spacing w:line="360" w:lineRule="auto"/>
        <w:ind w:right="420"/>
        <w:rPr>
          <w:rFonts w:hint="eastAsia" w:ascii="仿宋_GB2312" w:hAnsi="仿宋" w:eastAsia="仿宋_GB2312" w:cs="仿宋_GB2312"/>
          <w:b/>
          <w:color w:val="auto"/>
          <w:kern w:val="0"/>
          <w:sz w:val="36"/>
          <w:szCs w:val="36"/>
        </w:rPr>
      </w:pPr>
    </w:p>
    <w:p w14:paraId="489462C0">
      <w:pPr>
        <w:shd w:val="clear" w:color="auto"/>
        <w:rPr>
          <w:rFonts w:hint="eastAsia" w:ascii="仿宋_GB2312" w:hAnsi="仿宋" w:eastAsia="仿宋_GB2312" w:cs="仿宋_GB2312"/>
          <w:b/>
          <w:color w:val="auto"/>
          <w:kern w:val="0"/>
          <w:sz w:val="24"/>
        </w:rPr>
      </w:pPr>
    </w:p>
    <w:p w14:paraId="7F9D469F">
      <w:pPr>
        <w:shd w:val="clear" w:color="auto"/>
        <w:jc w:val="center"/>
        <w:rPr>
          <w:rFonts w:hint="eastAsia" w:ascii="仿宋_GB2312" w:hAnsi="仿宋" w:eastAsia="仿宋_GB2312" w:cs="仿宋_GB2312"/>
          <w:b/>
          <w:color w:val="auto"/>
          <w:kern w:val="0"/>
          <w:sz w:val="28"/>
          <w:szCs w:val="28"/>
        </w:rPr>
      </w:pPr>
      <w:r>
        <w:rPr>
          <w:rFonts w:hint="eastAsia" w:ascii="仿宋_GB2312" w:hAnsi="仿宋" w:eastAsia="仿宋_GB2312" w:cs="仿宋_GB2312"/>
          <w:b/>
          <w:color w:val="auto"/>
          <w:kern w:val="0"/>
          <w:sz w:val="28"/>
          <w:szCs w:val="28"/>
        </w:rPr>
        <w:t>商务文件目录</w:t>
      </w:r>
    </w:p>
    <w:p w14:paraId="4FAB5106">
      <w:pPr>
        <w:pStyle w:val="88"/>
        <w:shd w:val="clear" w:color="auto"/>
        <w:spacing w:line="360" w:lineRule="auto"/>
        <w:rPr>
          <w:rFonts w:hint="eastAsia" w:cs="仿宋_GB2312"/>
          <w:color w:val="auto"/>
        </w:rPr>
      </w:pPr>
      <w:r>
        <w:rPr>
          <w:rFonts w:hint="eastAsia" w:cs="仿宋_GB2312"/>
          <w:color w:val="auto"/>
        </w:rPr>
        <w:t>一、无串标行为承诺函…………………………………………………………………（页码）</w:t>
      </w:r>
    </w:p>
    <w:p w14:paraId="7A503868">
      <w:pPr>
        <w:pStyle w:val="88"/>
        <w:shd w:val="clear" w:color="auto"/>
        <w:spacing w:line="360" w:lineRule="auto"/>
        <w:rPr>
          <w:rFonts w:hint="eastAsia" w:cs="仿宋_GB2312"/>
          <w:color w:val="auto"/>
        </w:rPr>
      </w:pPr>
      <w:r>
        <w:rPr>
          <w:rFonts w:hint="eastAsia" w:cs="仿宋_GB2312"/>
          <w:color w:val="auto"/>
        </w:rPr>
        <w:t>二、法定代表人身份证明及法定代表人有效身份证正反面复印件………（页码）</w:t>
      </w:r>
    </w:p>
    <w:p w14:paraId="7290D6D4">
      <w:pPr>
        <w:pStyle w:val="88"/>
        <w:shd w:val="clear" w:color="auto"/>
        <w:spacing w:line="360" w:lineRule="auto"/>
        <w:rPr>
          <w:rFonts w:hint="eastAsia" w:cs="仿宋_GB2312"/>
          <w:color w:val="auto"/>
        </w:rPr>
      </w:pPr>
      <w:r>
        <w:rPr>
          <w:rFonts w:hint="eastAsia" w:cs="仿宋_GB2312"/>
          <w:color w:val="auto"/>
        </w:rPr>
        <w:t>三、法定代表人授权委托书（如有委托时）……………………………………（页码）</w:t>
      </w:r>
    </w:p>
    <w:p w14:paraId="398E7655">
      <w:pPr>
        <w:pStyle w:val="88"/>
        <w:shd w:val="clear" w:color="auto"/>
        <w:spacing w:line="360" w:lineRule="auto"/>
        <w:rPr>
          <w:rFonts w:hint="eastAsia" w:cs="仿宋_GB2312"/>
          <w:color w:val="auto"/>
        </w:rPr>
      </w:pPr>
      <w:r>
        <w:rPr>
          <w:rFonts w:hint="eastAsia" w:cs="仿宋_GB2312"/>
          <w:color w:val="auto"/>
        </w:rPr>
        <w:t>四、</w:t>
      </w:r>
      <w:r>
        <w:rPr>
          <w:rFonts w:hint="eastAsia" w:cs="仿宋_GB2312"/>
          <w:color w:val="auto"/>
          <w:lang w:val="zh-CN"/>
        </w:rPr>
        <w:t>商务条款偏离表………………………………</w:t>
      </w:r>
      <w:r>
        <w:rPr>
          <w:rFonts w:hint="eastAsia" w:cs="仿宋_GB2312"/>
          <w:color w:val="auto"/>
        </w:rPr>
        <w:t>……………………………………（页码）</w:t>
      </w:r>
    </w:p>
    <w:p w14:paraId="295E6356">
      <w:pPr>
        <w:pStyle w:val="88"/>
        <w:shd w:val="clear" w:color="auto"/>
        <w:spacing w:line="360" w:lineRule="auto"/>
        <w:rPr>
          <w:rFonts w:hint="eastAsia" w:cs="仿宋_GB2312"/>
          <w:color w:val="auto"/>
        </w:rPr>
      </w:pPr>
      <w:bookmarkStart w:id="330" w:name="OLE_LINK6"/>
      <w:bookmarkStart w:id="331" w:name="OLE_LINK7"/>
      <w:bookmarkStart w:id="332" w:name="OLE_LINK5"/>
      <w:r>
        <w:rPr>
          <w:rFonts w:hint="eastAsia" w:cs="仿宋_GB2312"/>
          <w:color w:val="auto"/>
        </w:rPr>
        <w:t>五、投标人情况介绍</w:t>
      </w:r>
      <w:r>
        <w:rPr>
          <w:rFonts w:hint="eastAsia" w:cs="仿宋_GB2312"/>
          <w:color w:val="auto"/>
          <w:lang w:val="zh-CN"/>
        </w:rPr>
        <w:t>………………………………</w:t>
      </w:r>
      <w:r>
        <w:rPr>
          <w:rFonts w:hint="eastAsia" w:cs="仿宋_GB2312"/>
          <w:color w:val="auto"/>
        </w:rPr>
        <w:t>……………………………………（页码）</w:t>
      </w:r>
    </w:p>
    <w:p w14:paraId="2515A685">
      <w:pPr>
        <w:pStyle w:val="88"/>
        <w:shd w:val="clear" w:color="auto"/>
        <w:spacing w:line="360" w:lineRule="auto"/>
        <w:rPr>
          <w:rFonts w:hint="eastAsia" w:cs="仿宋_GB2312"/>
          <w:color w:val="auto"/>
        </w:rPr>
      </w:pPr>
      <w:r>
        <w:rPr>
          <w:rFonts w:hint="eastAsia" w:cs="仿宋_GB2312"/>
          <w:color w:val="auto"/>
        </w:rPr>
        <w:t>六、投标人类似业绩的证明文件（如有要求）</w:t>
      </w:r>
      <w:r>
        <w:rPr>
          <w:rFonts w:hint="eastAsia" w:cs="仿宋_GB2312"/>
          <w:color w:val="auto"/>
          <w:lang w:val="zh-CN"/>
        </w:rPr>
        <w:t>……………………………</w:t>
      </w:r>
      <w:r>
        <w:rPr>
          <w:rFonts w:hint="eastAsia" w:cs="仿宋_GB2312"/>
          <w:color w:val="auto"/>
        </w:rPr>
        <w:t>…（页码）</w:t>
      </w:r>
      <w:bookmarkEnd w:id="330"/>
      <w:bookmarkEnd w:id="331"/>
    </w:p>
    <w:p w14:paraId="4AA212B5">
      <w:pPr>
        <w:pStyle w:val="88"/>
        <w:shd w:val="clear" w:color="auto"/>
        <w:spacing w:line="360" w:lineRule="auto"/>
        <w:rPr>
          <w:rFonts w:hint="eastAsia" w:cs="仿宋_GB2312"/>
          <w:color w:val="auto"/>
        </w:rPr>
      </w:pPr>
      <w:r>
        <w:rPr>
          <w:rFonts w:hint="eastAsia" w:cs="仿宋_GB2312"/>
          <w:color w:val="auto"/>
        </w:rPr>
        <w:t>七、其他商务文件或说明</w:t>
      </w:r>
      <w:r>
        <w:rPr>
          <w:rFonts w:hint="eastAsia" w:cs="仿宋_GB2312"/>
          <w:color w:val="auto"/>
          <w:lang w:val="zh-CN"/>
        </w:rPr>
        <w:t>…………………………………………………………</w:t>
      </w:r>
      <w:r>
        <w:rPr>
          <w:rFonts w:hint="eastAsia" w:cs="仿宋_GB2312"/>
          <w:color w:val="auto"/>
        </w:rPr>
        <w:t>…（页码）</w:t>
      </w:r>
    </w:p>
    <w:bookmarkEnd w:id="332"/>
    <w:p w14:paraId="46B49427">
      <w:pPr>
        <w:shd w:val="clear" w:color="auto"/>
        <w:spacing w:line="360" w:lineRule="auto"/>
        <w:rPr>
          <w:rFonts w:hint="eastAsia" w:ascii="仿宋_GB2312" w:hAnsi="仿宋" w:eastAsia="仿宋_GB2312" w:cs="仿宋_GB2312"/>
          <w:b/>
          <w:bCs/>
          <w:color w:val="auto"/>
          <w:sz w:val="24"/>
        </w:rPr>
      </w:pPr>
      <w:r>
        <w:rPr>
          <w:rFonts w:hint="eastAsia" w:ascii="仿宋_GB2312" w:hAnsi="仿宋" w:eastAsia="仿宋_GB2312" w:cs="仿宋_GB2312"/>
          <w:b/>
          <w:bCs/>
          <w:color w:val="auto"/>
          <w:sz w:val="24"/>
        </w:rPr>
        <w:t>注：以上目录是基本格式要求，各投标人可根据自身情况进一步向下增加内容或细化。</w:t>
      </w:r>
    </w:p>
    <w:p w14:paraId="18A47350">
      <w:pPr>
        <w:widowControl/>
        <w:shd w:val="clear" w:color="auto"/>
        <w:spacing w:line="360" w:lineRule="auto"/>
        <w:jc w:val="left"/>
        <w:rPr>
          <w:rFonts w:hint="eastAsia" w:ascii="宋体" w:hAnsi="宋体"/>
          <w:color w:val="auto"/>
        </w:rPr>
        <w:sectPr>
          <w:pgSz w:w="11906" w:h="16838"/>
          <w:pgMar w:top="1134" w:right="1134" w:bottom="1134" w:left="1134" w:header="720" w:footer="720" w:gutter="0"/>
          <w:cols w:space="720" w:num="1"/>
          <w:docGrid w:type="lines" w:linePitch="331" w:charSpace="0"/>
        </w:sectPr>
      </w:pPr>
    </w:p>
    <w:p w14:paraId="77E8810D">
      <w:pPr>
        <w:shd w:val="clear" w:color="auto"/>
        <w:snapToGrid w:val="0"/>
        <w:spacing w:before="120" w:beforeLines="50" w:after="50"/>
        <w:ind w:left="420"/>
        <w:jc w:val="center"/>
        <w:rPr>
          <w:b/>
          <w:bCs/>
          <w:color w:val="auto"/>
          <w:sz w:val="30"/>
          <w:szCs w:val="30"/>
        </w:rPr>
      </w:pPr>
      <w:r>
        <w:rPr>
          <w:rFonts w:hint="eastAsia"/>
          <w:b/>
          <w:bCs/>
          <w:color w:val="auto"/>
          <w:sz w:val="30"/>
          <w:szCs w:val="30"/>
        </w:rPr>
        <w:t>一、无串标行为承诺函</w:t>
      </w:r>
    </w:p>
    <w:p w14:paraId="2DABCA62">
      <w:pPr>
        <w:shd w:val="clear" w:color="auto"/>
        <w:snapToGrid w:val="0"/>
        <w:spacing w:before="120" w:beforeLines="50" w:after="50"/>
        <w:ind w:left="420"/>
        <w:jc w:val="center"/>
        <w:rPr>
          <w:rFonts w:hint="eastAsia" w:ascii="宋体" w:hAnsi="宋体"/>
          <w:b/>
          <w:color w:val="auto"/>
          <w:sz w:val="32"/>
          <w:szCs w:val="32"/>
        </w:rPr>
      </w:pPr>
      <w:r>
        <w:rPr>
          <w:rFonts w:hint="eastAsia" w:ascii="宋体" w:hAnsi="宋体"/>
          <w:b/>
          <w:color w:val="auto"/>
          <w:sz w:val="32"/>
          <w:szCs w:val="32"/>
        </w:rPr>
        <w:t>投标人参加本项目无围标串标行为的承诺函</w:t>
      </w:r>
    </w:p>
    <w:p w14:paraId="327FD26A">
      <w:pPr>
        <w:shd w:val="clear" w:color="auto"/>
        <w:snapToGrid w:val="0"/>
        <w:spacing w:before="120" w:beforeLines="50" w:after="50"/>
        <w:rPr>
          <w:rFonts w:hint="eastAsia" w:ascii="宋体" w:hAnsi="宋体"/>
          <w:b/>
          <w:color w:val="auto"/>
          <w:szCs w:val="21"/>
        </w:rPr>
      </w:pPr>
    </w:p>
    <w:p w14:paraId="6CB80AEA">
      <w:pPr>
        <w:shd w:val="clear" w:color="auto"/>
        <w:snapToGrid w:val="0"/>
        <w:spacing w:before="120" w:beforeLines="50" w:after="50" w:line="360" w:lineRule="auto"/>
        <w:jc w:val="left"/>
        <w:rPr>
          <w:rFonts w:hint="eastAsia" w:ascii="宋体" w:hAnsi="宋体"/>
          <w:b/>
          <w:color w:val="auto"/>
          <w:szCs w:val="21"/>
        </w:rPr>
      </w:pPr>
      <w:r>
        <w:rPr>
          <w:rFonts w:hint="eastAsia" w:ascii="宋体" w:hAnsi="宋体"/>
          <w:b/>
          <w:color w:val="auto"/>
          <w:szCs w:val="21"/>
        </w:rPr>
        <w:t>一、我方承诺无下列相互串通投标的情形：</w:t>
      </w:r>
    </w:p>
    <w:p w14:paraId="6B87AE1D">
      <w:pPr>
        <w:shd w:val="clear" w:color="auto"/>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1.不同投标人的投标文件由同一单位或者个人编制；或者不同投标人报名的IP地址一致的；或者编制标书硬件设备CPU编号、硬盘编号、网卡地址一致的情况。</w:t>
      </w:r>
    </w:p>
    <w:p w14:paraId="4F2F7928">
      <w:pPr>
        <w:shd w:val="clear" w:color="auto"/>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2.不同投标人委托同一单位或者个人办理投标事宜；</w:t>
      </w:r>
    </w:p>
    <w:p w14:paraId="6B47DFA7">
      <w:pPr>
        <w:shd w:val="clear" w:color="auto"/>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3.不同的投标人的投标文件载明的项目管理员为同一个人；</w:t>
      </w:r>
    </w:p>
    <w:p w14:paraId="3F5BE7A1">
      <w:pPr>
        <w:shd w:val="clear" w:color="auto"/>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4.不同投标人的投标文件异常一致或者投标报价呈规律性差异；</w:t>
      </w:r>
    </w:p>
    <w:p w14:paraId="43D1DCEF">
      <w:pPr>
        <w:shd w:val="clear" w:color="auto"/>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5.不同投标人的投标文件相互混装；</w:t>
      </w:r>
    </w:p>
    <w:p w14:paraId="6515A7AC">
      <w:pPr>
        <w:shd w:val="clear" w:color="auto"/>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6.不同投标人的投标保证金从同一单位或者个人账户转出。</w:t>
      </w:r>
    </w:p>
    <w:p w14:paraId="0ACE4C14">
      <w:pPr>
        <w:shd w:val="clear" w:color="auto"/>
        <w:snapToGrid w:val="0"/>
        <w:spacing w:before="120" w:beforeLines="50" w:after="50" w:line="360" w:lineRule="auto"/>
        <w:jc w:val="left"/>
        <w:rPr>
          <w:rFonts w:hint="eastAsia" w:ascii="宋体" w:hAnsi="宋体"/>
          <w:color w:val="auto"/>
          <w:szCs w:val="21"/>
        </w:rPr>
      </w:pPr>
      <w:r>
        <w:rPr>
          <w:rFonts w:hint="eastAsia" w:ascii="宋体" w:hAnsi="宋体"/>
          <w:b/>
          <w:color w:val="auto"/>
          <w:szCs w:val="21"/>
        </w:rPr>
        <w:t>二、我方承诺无下列恶意串通的情形：</w:t>
      </w:r>
    </w:p>
    <w:p w14:paraId="27493F88">
      <w:pPr>
        <w:shd w:val="clear" w:color="auto"/>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1.投标人直接或者间接从采购人或者采购代理机构处获得其他投标人的相关信息并修改其投标文件或者投标文件；</w:t>
      </w:r>
    </w:p>
    <w:p w14:paraId="40171AF3">
      <w:pPr>
        <w:shd w:val="clear" w:color="auto"/>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2.投标人按照采购人或者采购代理机构的授意撤换、修改投标文件或者投标文件；</w:t>
      </w:r>
    </w:p>
    <w:p w14:paraId="5171AE40">
      <w:pPr>
        <w:shd w:val="clear" w:color="auto"/>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3.投标人之间协商报价、技术方案等投标文件或者投标文件的实质性内容；</w:t>
      </w:r>
    </w:p>
    <w:p w14:paraId="11369C27">
      <w:pPr>
        <w:shd w:val="clear" w:color="auto"/>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4.属于同一集团、协会、商会等组织成员的投标人按照该组织要求协同参加政府采购活动；</w:t>
      </w:r>
    </w:p>
    <w:p w14:paraId="771141E8">
      <w:pPr>
        <w:shd w:val="clear" w:color="auto"/>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5.投标人之间事先约定一致抬高或者压低投标报价，或者在招标项目中事先约定轮流以高价位或者低价位中标，或者事先约定由某一特定投标人中标，然后再参加投标；</w:t>
      </w:r>
    </w:p>
    <w:p w14:paraId="6C1A54E5">
      <w:pPr>
        <w:shd w:val="clear" w:color="auto"/>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6.投标人之间商定部分投标人放弃参加政府采购活动或者放弃中标；</w:t>
      </w:r>
    </w:p>
    <w:p w14:paraId="4937B985">
      <w:pPr>
        <w:shd w:val="clear" w:color="auto"/>
        <w:snapToGrid w:val="0"/>
        <w:spacing w:before="120" w:beforeLines="50" w:after="50" w:line="360" w:lineRule="auto"/>
        <w:ind w:firstLine="411" w:firstLineChars="196"/>
        <w:jc w:val="left"/>
        <w:rPr>
          <w:rFonts w:hint="eastAsia" w:ascii="宋体" w:hAnsi="宋体"/>
          <w:color w:val="auto"/>
          <w:szCs w:val="21"/>
        </w:rPr>
      </w:pPr>
      <w:r>
        <w:rPr>
          <w:rFonts w:hint="eastAsia" w:ascii="宋体" w:hAnsi="宋体"/>
          <w:color w:val="auto"/>
          <w:szCs w:val="21"/>
        </w:rPr>
        <w:t>7.投标人与采购人或者采购代理机构之间、投标人相互之间，为谋求特定投标人中标或者排斥其他投标人的其他串通行为。</w:t>
      </w:r>
    </w:p>
    <w:p w14:paraId="79D5058B">
      <w:pPr>
        <w:shd w:val="clear" w:color="auto"/>
        <w:snapToGrid w:val="0"/>
        <w:spacing w:before="120" w:beforeLines="50" w:after="50" w:line="360" w:lineRule="auto"/>
        <w:ind w:firstLine="413" w:firstLineChars="196"/>
        <w:jc w:val="left"/>
        <w:rPr>
          <w:rFonts w:hint="eastAsia" w:ascii="宋体" w:hAnsi="宋体"/>
          <w:b/>
          <w:color w:val="auto"/>
          <w:szCs w:val="21"/>
        </w:rPr>
      </w:pPr>
      <w:r>
        <w:rPr>
          <w:rFonts w:hint="eastAsia" w:ascii="宋体" w:hAnsi="宋体"/>
          <w:b/>
          <w:color w:val="auto"/>
          <w:szCs w:val="21"/>
        </w:rPr>
        <w:t>以上情形一经核查属实，我方愿意承担一切后果，接受政府采购监管部门对我方认定存在围标串标行为，并不再寻求任何旨在减轻或者免除法律责任的辩解。</w:t>
      </w:r>
    </w:p>
    <w:p w14:paraId="7C42AAB7">
      <w:pPr>
        <w:shd w:val="clear" w:color="auto"/>
        <w:snapToGrid w:val="0"/>
        <w:spacing w:line="360" w:lineRule="auto"/>
        <w:ind w:firstLine="5640" w:firstLineChars="235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249C2D30">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167E43E9">
      <w:pPr>
        <w:pStyle w:val="17"/>
        <w:shd w:val="clear" w:color="auto"/>
        <w:snapToGrid w:val="0"/>
        <w:spacing w:before="295" w:after="295" w:line="360" w:lineRule="auto"/>
        <w:jc w:val="center"/>
        <w:rPr>
          <w:rFonts w:hint="eastAsia" w:hAnsi="宋体"/>
          <w:b/>
          <w:color w:val="auto"/>
          <w:sz w:val="24"/>
        </w:rPr>
      </w:pPr>
      <w:r>
        <w:rPr>
          <w:rFonts w:hint="eastAsia" w:hAnsi="宋体"/>
          <w:b/>
          <w:color w:val="auto"/>
          <w:sz w:val="24"/>
        </w:rPr>
        <w:br w:type="page"/>
      </w:r>
      <w:r>
        <w:rPr>
          <w:rFonts w:hint="eastAsia" w:ascii="Times New Roman" w:hAnsi="Times New Roman"/>
          <w:b/>
          <w:bCs/>
          <w:color w:val="auto"/>
          <w:sz w:val="30"/>
          <w:szCs w:val="30"/>
        </w:rPr>
        <w:t>二、法定代表人身份证明</w:t>
      </w:r>
    </w:p>
    <w:p w14:paraId="05000156">
      <w:pPr>
        <w:shd w:val="clear" w:color="auto"/>
        <w:spacing w:before="240" w:beforeLines="100" w:after="120" w:afterLines="50"/>
        <w:ind w:left="540"/>
        <w:jc w:val="center"/>
        <w:rPr>
          <w:rFonts w:ascii="宋体" w:hAnsi="Courier New"/>
          <w:b/>
          <w:color w:val="auto"/>
          <w:sz w:val="32"/>
          <w:szCs w:val="32"/>
        </w:rPr>
      </w:pPr>
    </w:p>
    <w:p w14:paraId="6C4002DA">
      <w:pPr>
        <w:shd w:val="clear" w:color="auto"/>
        <w:spacing w:before="240" w:beforeLines="100" w:after="120" w:afterLines="50"/>
        <w:ind w:left="540"/>
        <w:jc w:val="center"/>
        <w:rPr>
          <w:rFonts w:hint="eastAsia" w:ascii="黑体" w:hAnsi="宋体" w:eastAsia="黑体"/>
          <w:color w:val="auto"/>
          <w:sz w:val="32"/>
          <w:szCs w:val="32"/>
        </w:rPr>
      </w:pPr>
      <w:r>
        <w:rPr>
          <w:rFonts w:hint="eastAsia" w:ascii="宋体" w:hAnsi="Courier New"/>
          <w:b/>
          <w:color w:val="auto"/>
          <w:sz w:val="32"/>
          <w:szCs w:val="32"/>
        </w:rPr>
        <w:t>法定代表人身份证明</w:t>
      </w:r>
    </w:p>
    <w:p w14:paraId="6EBA5164">
      <w:pPr>
        <w:shd w:val="clear" w:color="auto"/>
        <w:spacing w:line="500" w:lineRule="exact"/>
        <w:ind w:left="540"/>
        <w:rPr>
          <w:rFonts w:hint="eastAsia" w:ascii="宋体" w:hAnsi="宋体"/>
          <w:color w:val="auto"/>
          <w:sz w:val="24"/>
        </w:rPr>
      </w:pPr>
      <w:r>
        <w:rPr>
          <w:rFonts w:hint="eastAsia" w:ascii="宋体" w:hAnsi="宋体"/>
          <w:color w:val="auto"/>
          <w:sz w:val="24"/>
        </w:rPr>
        <w:t>投 标 人：</w:t>
      </w:r>
    </w:p>
    <w:p w14:paraId="7CD14E41">
      <w:pPr>
        <w:shd w:val="clear" w:color="auto"/>
        <w:spacing w:line="500" w:lineRule="exact"/>
        <w:ind w:left="540"/>
        <w:rPr>
          <w:rFonts w:hint="eastAsia" w:ascii="宋体" w:hAnsi="宋体"/>
          <w:color w:val="auto"/>
          <w:sz w:val="24"/>
        </w:rPr>
      </w:pPr>
      <w:r>
        <w:rPr>
          <w:rFonts w:hint="eastAsia" w:ascii="宋体" w:hAnsi="宋体"/>
          <w:color w:val="auto"/>
          <w:sz w:val="24"/>
        </w:rPr>
        <w:t>地    址：</w:t>
      </w:r>
    </w:p>
    <w:p w14:paraId="04B4073B">
      <w:pPr>
        <w:shd w:val="clear" w:color="auto"/>
        <w:spacing w:line="500" w:lineRule="exact"/>
        <w:ind w:left="540"/>
        <w:rPr>
          <w:rFonts w:hint="eastAsia" w:ascii="宋体" w:hAnsi="宋体"/>
          <w:color w:val="auto"/>
          <w:sz w:val="24"/>
        </w:rPr>
      </w:pPr>
      <w:r>
        <w:rPr>
          <w:rFonts w:hint="eastAsia" w:ascii="宋体" w:hAnsi="宋体"/>
          <w:color w:val="auto"/>
          <w:sz w:val="24"/>
        </w:rPr>
        <w:t>姓    名：性      别：</w:t>
      </w:r>
    </w:p>
    <w:p w14:paraId="09862067">
      <w:pPr>
        <w:shd w:val="clear" w:color="auto"/>
        <w:spacing w:line="500" w:lineRule="exact"/>
        <w:ind w:left="540"/>
        <w:rPr>
          <w:rFonts w:hint="eastAsia" w:ascii="宋体" w:hAnsi="宋体"/>
          <w:color w:val="auto"/>
          <w:sz w:val="24"/>
          <w:u w:val="single"/>
        </w:rPr>
      </w:pPr>
      <w:r>
        <w:rPr>
          <w:rFonts w:hint="eastAsia" w:ascii="宋体" w:hAnsi="宋体"/>
          <w:color w:val="auto"/>
          <w:sz w:val="24"/>
        </w:rPr>
        <w:t>年    龄：职      务：</w:t>
      </w:r>
    </w:p>
    <w:p w14:paraId="7995CB35">
      <w:pPr>
        <w:shd w:val="clear" w:color="auto"/>
        <w:spacing w:line="500" w:lineRule="exact"/>
        <w:ind w:left="540"/>
        <w:rPr>
          <w:rFonts w:hint="eastAsia" w:ascii="宋体" w:hAnsi="宋体"/>
          <w:color w:val="auto"/>
          <w:sz w:val="24"/>
        </w:rPr>
      </w:pPr>
      <w:r>
        <w:rPr>
          <w:rFonts w:hint="eastAsia" w:ascii="宋体" w:hAnsi="宋体"/>
          <w:color w:val="auto"/>
          <w:sz w:val="24"/>
        </w:rPr>
        <w:t>身份证</w:t>
      </w:r>
      <w:r>
        <w:rPr>
          <w:rFonts w:hint="eastAsia"/>
          <w:color w:val="auto"/>
          <w:sz w:val="24"/>
        </w:rPr>
        <w:t>号码：</w:t>
      </w:r>
    </w:p>
    <w:p w14:paraId="02A1AE83">
      <w:pPr>
        <w:shd w:val="clear" w:color="auto"/>
        <w:spacing w:line="500" w:lineRule="exact"/>
        <w:ind w:left="540"/>
        <w:rPr>
          <w:rFonts w:hint="eastAsia" w:ascii="宋体" w:hAnsi="宋体"/>
          <w:color w:val="auto"/>
          <w:sz w:val="24"/>
        </w:rPr>
      </w:pPr>
      <w:r>
        <w:rPr>
          <w:rFonts w:hint="eastAsia" w:ascii="宋体" w:hAnsi="宋体"/>
          <w:color w:val="auto"/>
          <w:sz w:val="24"/>
        </w:rPr>
        <w:t>系</w:t>
      </w:r>
      <w:r>
        <w:rPr>
          <w:rFonts w:hint="eastAsia" w:ascii="宋体" w:hAnsi="宋体"/>
          <w:color w:val="auto"/>
          <w:sz w:val="24"/>
          <w:u w:val="single"/>
        </w:rPr>
        <w:t xml:space="preserve">            （投标人名称）              </w:t>
      </w:r>
      <w:r>
        <w:rPr>
          <w:rFonts w:hint="eastAsia" w:ascii="宋体" w:hAnsi="宋体"/>
          <w:color w:val="auto"/>
          <w:sz w:val="24"/>
        </w:rPr>
        <w:t>的法定代表人。</w:t>
      </w:r>
    </w:p>
    <w:p w14:paraId="0FB08D9E">
      <w:pPr>
        <w:shd w:val="clear" w:color="auto"/>
        <w:spacing w:line="500" w:lineRule="exact"/>
        <w:ind w:left="540"/>
        <w:rPr>
          <w:rFonts w:hint="eastAsia" w:ascii="宋体" w:hAnsi="宋体"/>
          <w:color w:val="auto"/>
          <w:sz w:val="24"/>
        </w:rPr>
      </w:pPr>
      <w:r>
        <w:rPr>
          <w:rFonts w:hint="eastAsia" w:ascii="宋体" w:hAnsi="宋体"/>
          <w:color w:val="auto"/>
          <w:sz w:val="24"/>
        </w:rPr>
        <w:t>特此证明。</w:t>
      </w:r>
    </w:p>
    <w:p w14:paraId="03359875">
      <w:pPr>
        <w:shd w:val="clear" w:color="auto"/>
        <w:spacing w:line="500" w:lineRule="exact"/>
        <w:ind w:left="540"/>
        <w:rPr>
          <w:rFonts w:hint="eastAsia" w:ascii="宋体" w:hAnsi="宋体"/>
          <w:color w:val="auto"/>
          <w:sz w:val="24"/>
        </w:rPr>
      </w:pPr>
    </w:p>
    <w:p w14:paraId="3A267182">
      <w:pPr>
        <w:shd w:val="clear" w:color="auto"/>
        <w:spacing w:line="500" w:lineRule="exact"/>
        <w:ind w:left="540"/>
        <w:rPr>
          <w:rFonts w:hint="eastAsia" w:ascii="宋体" w:hAnsi="宋体"/>
          <w:color w:val="auto"/>
          <w:sz w:val="24"/>
        </w:rPr>
      </w:pPr>
    </w:p>
    <w:p w14:paraId="6FDD5A1F">
      <w:pPr>
        <w:shd w:val="clear" w:color="auto"/>
        <w:spacing w:line="500" w:lineRule="exact"/>
        <w:ind w:left="540"/>
        <w:rPr>
          <w:rFonts w:hint="eastAsia" w:ascii="宋体" w:hAnsi="宋体"/>
          <w:color w:val="auto"/>
          <w:sz w:val="24"/>
        </w:rPr>
      </w:pPr>
      <w:r>
        <w:rPr>
          <w:rFonts w:hint="eastAsia" w:ascii="宋体" w:hAnsi="宋体"/>
          <w:color w:val="auto"/>
          <w:sz w:val="24"/>
        </w:rPr>
        <w:t>附件：法定代表人有效身份证正反面复印件</w:t>
      </w:r>
    </w:p>
    <w:p w14:paraId="19D75C90">
      <w:pPr>
        <w:shd w:val="clear" w:color="auto"/>
        <w:spacing w:line="500" w:lineRule="exact"/>
        <w:ind w:left="540"/>
        <w:rPr>
          <w:rFonts w:hint="eastAsia" w:ascii="宋体" w:hAnsi="宋体"/>
          <w:color w:val="auto"/>
          <w:sz w:val="24"/>
        </w:rPr>
      </w:pPr>
    </w:p>
    <w:p w14:paraId="7606B92E">
      <w:pPr>
        <w:shd w:val="clear" w:color="auto"/>
        <w:snapToGrid w:val="0"/>
        <w:spacing w:line="360" w:lineRule="auto"/>
        <w:ind w:firstLine="5640" w:firstLineChars="235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7AFB14BD">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0D57A0C2">
      <w:pPr>
        <w:shd w:val="clear" w:color="auto"/>
        <w:snapToGrid w:val="0"/>
        <w:spacing w:before="120" w:beforeLines="50" w:after="50"/>
        <w:jc w:val="center"/>
        <w:rPr>
          <w:rFonts w:hint="eastAsia" w:ascii="宋体" w:hAnsi="宋体"/>
          <w:b/>
          <w:color w:val="auto"/>
          <w:sz w:val="24"/>
        </w:rPr>
      </w:pPr>
    </w:p>
    <w:p w14:paraId="75BEDCF5">
      <w:pPr>
        <w:shd w:val="clear" w:color="auto"/>
        <w:snapToGrid w:val="0"/>
        <w:spacing w:before="120" w:beforeLines="50" w:after="50"/>
        <w:ind w:firstLine="600" w:firstLineChars="250"/>
        <w:jc w:val="left"/>
        <w:rPr>
          <w:rFonts w:hint="eastAsia" w:ascii="宋体" w:hAnsi="宋体"/>
          <w:color w:val="auto"/>
          <w:sz w:val="24"/>
        </w:rPr>
      </w:pPr>
      <w:r>
        <w:rPr>
          <w:rFonts w:hint="eastAsia" w:ascii="宋体" w:hAnsi="宋体"/>
          <w:color w:val="auto"/>
          <w:sz w:val="24"/>
        </w:rPr>
        <w:t>注：自然人投标的无需提供</w:t>
      </w:r>
    </w:p>
    <w:p w14:paraId="362FA2D5">
      <w:pPr>
        <w:shd w:val="clear" w:color="auto"/>
        <w:snapToGrid w:val="0"/>
        <w:spacing w:before="120" w:beforeLines="50" w:after="50"/>
        <w:ind w:firstLine="600" w:firstLineChars="250"/>
        <w:jc w:val="left"/>
        <w:rPr>
          <w:rFonts w:hint="eastAsia" w:ascii="宋体" w:hAnsi="宋体"/>
          <w:color w:val="auto"/>
          <w:sz w:val="24"/>
        </w:rPr>
      </w:pPr>
    </w:p>
    <w:p w14:paraId="5C869AB9">
      <w:pPr>
        <w:shd w:val="clear" w:color="auto"/>
        <w:snapToGrid w:val="0"/>
        <w:spacing w:before="120" w:beforeLines="50" w:after="50"/>
        <w:ind w:firstLine="602" w:firstLineChars="250"/>
        <w:jc w:val="left"/>
        <w:rPr>
          <w:rFonts w:hint="eastAsia" w:ascii="宋体" w:hAnsi="宋体"/>
          <w:b/>
          <w:color w:val="auto"/>
          <w:sz w:val="24"/>
          <w:szCs w:val="20"/>
        </w:rPr>
      </w:pPr>
    </w:p>
    <w:tbl>
      <w:tblPr>
        <w:tblStyle w:val="34"/>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66774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0" w:type="dxa"/>
            <w:tcBorders>
              <w:top w:val="single" w:color="auto" w:sz="4" w:space="0"/>
              <w:left w:val="single" w:color="auto" w:sz="4" w:space="0"/>
              <w:bottom w:val="single" w:color="auto" w:sz="4" w:space="0"/>
              <w:right w:val="single" w:color="auto" w:sz="4" w:space="0"/>
            </w:tcBorders>
          </w:tcPr>
          <w:p w14:paraId="32EA80C7">
            <w:pPr>
              <w:shd w:val="clear" w:color="auto"/>
              <w:spacing w:line="360" w:lineRule="auto"/>
              <w:rPr>
                <w:rFonts w:ascii="宋体"/>
                <w:b/>
                <w:color w:val="auto"/>
                <w:sz w:val="24"/>
              </w:rPr>
            </w:pPr>
          </w:p>
          <w:p w14:paraId="695B1667">
            <w:pPr>
              <w:shd w:val="clear" w:color="auto"/>
              <w:spacing w:line="360" w:lineRule="auto"/>
              <w:rPr>
                <w:rFonts w:ascii="宋体"/>
                <w:b/>
                <w:color w:val="auto"/>
                <w:sz w:val="24"/>
              </w:rPr>
            </w:pPr>
            <w:r>
              <w:rPr>
                <w:rFonts w:hint="eastAsia" w:ascii="宋体"/>
                <w:b/>
                <w:color w:val="auto"/>
                <w:sz w:val="24"/>
              </w:rPr>
              <w:t>法定代表身份证复印件粘帖处（正、反面）</w:t>
            </w:r>
          </w:p>
        </w:tc>
      </w:tr>
    </w:tbl>
    <w:p w14:paraId="09995948">
      <w:pPr>
        <w:pStyle w:val="17"/>
        <w:shd w:val="clear" w:color="auto"/>
        <w:snapToGrid w:val="0"/>
        <w:spacing w:before="295" w:after="295" w:line="360" w:lineRule="auto"/>
        <w:jc w:val="center"/>
        <w:rPr>
          <w:rFonts w:hint="eastAsia" w:hAnsi="宋体"/>
          <w:b/>
          <w:color w:val="auto"/>
          <w:sz w:val="24"/>
        </w:rPr>
      </w:pPr>
      <w:r>
        <w:rPr>
          <w:rFonts w:hint="eastAsia" w:hAnsi="宋体"/>
          <w:b/>
          <w:color w:val="auto"/>
          <w:sz w:val="24"/>
        </w:rPr>
        <w:t>附件：</w:t>
      </w:r>
      <w:r>
        <w:rPr>
          <w:rFonts w:hint="eastAsia" w:hAnsi="宋体"/>
          <w:b/>
          <w:color w:val="auto"/>
          <w:sz w:val="24"/>
        </w:rPr>
        <w:br w:type="page"/>
      </w:r>
      <w:r>
        <w:rPr>
          <w:rFonts w:hint="eastAsia" w:ascii="Times New Roman" w:hAnsi="Times New Roman"/>
          <w:b/>
          <w:bCs/>
          <w:color w:val="auto"/>
          <w:sz w:val="30"/>
          <w:szCs w:val="30"/>
        </w:rPr>
        <w:t>三、法定代表人授权委托书（如有委托时）</w:t>
      </w:r>
    </w:p>
    <w:p w14:paraId="5B02CD76">
      <w:pPr>
        <w:shd w:val="clear" w:color="auto"/>
        <w:snapToGrid w:val="0"/>
        <w:spacing w:before="120" w:beforeLines="50" w:after="50"/>
        <w:jc w:val="center"/>
        <w:rPr>
          <w:rFonts w:hint="eastAsia" w:ascii="宋体" w:hAnsi="宋体"/>
          <w:b/>
          <w:color w:val="auto"/>
          <w:sz w:val="32"/>
          <w:szCs w:val="32"/>
        </w:rPr>
      </w:pPr>
      <w:r>
        <w:rPr>
          <w:rFonts w:hint="eastAsia" w:ascii="宋体" w:hAnsi="宋体"/>
          <w:b/>
          <w:color w:val="auto"/>
          <w:sz w:val="32"/>
          <w:szCs w:val="32"/>
        </w:rPr>
        <w:t>法定代表人授权委托书</w:t>
      </w:r>
    </w:p>
    <w:p w14:paraId="15910B73">
      <w:pPr>
        <w:shd w:val="clear" w:color="auto"/>
        <w:snapToGrid w:val="0"/>
        <w:spacing w:before="120" w:beforeLines="50" w:after="50"/>
        <w:jc w:val="center"/>
        <w:rPr>
          <w:rFonts w:hint="eastAsia" w:ascii="宋体" w:hAnsi="宋体"/>
          <w:b/>
          <w:color w:val="auto"/>
          <w:sz w:val="24"/>
        </w:rPr>
      </w:pPr>
    </w:p>
    <w:p w14:paraId="7870FD9C">
      <w:pPr>
        <w:pStyle w:val="17"/>
        <w:shd w:val="clear" w:color="auto"/>
        <w:spacing w:line="440" w:lineRule="exact"/>
        <w:ind w:firstLine="420" w:firstLineChars="200"/>
        <w:rPr>
          <w:rFonts w:ascii="Times New Roman" w:hAnsi="Times New Roman"/>
          <w:color w:val="auto"/>
        </w:rPr>
      </w:pPr>
      <w:r>
        <w:rPr>
          <w:rFonts w:hint="eastAsia" w:ascii="Times New Roman" w:hAnsi="Times New Roman"/>
          <w:color w:val="auto"/>
        </w:rPr>
        <w:t>致：</w:t>
      </w:r>
      <w:bookmarkStart w:id="333" w:name="PO_3000001866_PM031_7"/>
      <w:r>
        <w:rPr>
          <w:rFonts w:ascii="Times New Roman" w:hAnsi="Times New Roman"/>
          <w:color w:val="auto"/>
          <w:u w:val="single"/>
        </w:rPr>
        <w:t>[</w:t>
      </w:r>
      <w:r>
        <w:rPr>
          <w:rFonts w:hint="eastAsia" w:ascii="Times New Roman" w:hAnsi="Times New Roman"/>
          <w:color w:val="auto"/>
          <w:u w:val="single"/>
        </w:rPr>
        <w:t>项目采购</w:t>
      </w:r>
      <w:r>
        <w:rPr>
          <w:rFonts w:ascii="Times New Roman" w:hAnsi="Times New Roman"/>
          <w:color w:val="auto"/>
          <w:u w:val="single"/>
        </w:rPr>
        <w:t>-</w:t>
      </w:r>
      <w:r>
        <w:rPr>
          <w:rFonts w:hint="eastAsia" w:ascii="Times New Roman" w:hAnsi="Times New Roman"/>
          <w:color w:val="auto"/>
          <w:u w:val="single"/>
        </w:rPr>
        <w:t>采购组织机构</w:t>
      </w:r>
      <w:r>
        <w:rPr>
          <w:rFonts w:ascii="Times New Roman" w:hAnsi="Times New Roman"/>
          <w:color w:val="auto"/>
          <w:u w:val="single"/>
        </w:rPr>
        <w:t>]</w:t>
      </w:r>
      <w:bookmarkEnd w:id="333"/>
    </w:p>
    <w:p w14:paraId="21BE4AC7">
      <w:pPr>
        <w:pStyle w:val="17"/>
        <w:shd w:val="clear" w:color="auto"/>
        <w:spacing w:line="440" w:lineRule="exact"/>
        <w:ind w:firstLine="420" w:firstLineChars="200"/>
        <w:rPr>
          <w:rFonts w:ascii="Times New Roman" w:hAnsi="Times New Roman"/>
          <w:color w:val="auto"/>
        </w:rPr>
      </w:pPr>
      <w:r>
        <w:rPr>
          <w:rFonts w:hint="eastAsia" w:ascii="Times New Roman" w:hAnsi="Times New Roman"/>
          <w:color w:val="auto"/>
        </w:rPr>
        <w:t>本人（姓名）系（投标人名称）的法定代表人，现授权我单位在职正式员工（姓名和职务）为我方代理人。代理人根据授权，以我方名义签署、澄清、说明、补正、递交、撤回、修改贵方组织的</w:t>
      </w:r>
      <w:bookmarkStart w:id="334" w:name="PO_3000001866_PM002_16"/>
      <w:r>
        <w:rPr>
          <w:rFonts w:hint="eastAsia"/>
          <w:color w:val="auto"/>
          <w:u w:val="single"/>
        </w:rPr>
        <w:t>[项目采购-项目名称]</w:t>
      </w:r>
      <w:bookmarkEnd w:id="334"/>
      <w:r>
        <w:rPr>
          <w:rFonts w:hint="eastAsia"/>
          <w:color w:val="auto"/>
        </w:rPr>
        <w:t>项目（项目编号：</w:t>
      </w:r>
      <w:bookmarkStart w:id="335" w:name="PO_3000001866_PM001_12"/>
      <w:r>
        <w:rPr>
          <w:rFonts w:hint="eastAsia" w:hAnsi="宋体"/>
          <w:color w:val="auto"/>
          <w:u w:val="single"/>
        </w:rPr>
        <w:t>[项目采购-项目编号_]</w:t>
      </w:r>
      <w:bookmarkEnd w:id="335"/>
      <w:r>
        <w:rPr>
          <w:rFonts w:hint="eastAsia"/>
          <w:color w:val="auto"/>
        </w:rPr>
        <w:t>）</w:t>
      </w:r>
      <w:r>
        <w:rPr>
          <w:rFonts w:hint="eastAsia" w:ascii="Times New Roman" w:hAnsi="Times New Roman"/>
          <w:color w:val="auto"/>
        </w:rPr>
        <w:t>的投标文件、签订合同和处理一切有关事宜，其法律后果由我方承担。</w:t>
      </w:r>
    </w:p>
    <w:p w14:paraId="1C476693">
      <w:pPr>
        <w:pStyle w:val="17"/>
        <w:shd w:val="clear" w:color="auto"/>
        <w:spacing w:line="440" w:lineRule="exact"/>
        <w:ind w:firstLine="420" w:firstLineChars="200"/>
        <w:rPr>
          <w:rFonts w:ascii="Times New Roman" w:hAnsi="Times New Roman"/>
          <w:color w:val="auto"/>
        </w:rPr>
      </w:pPr>
      <w:r>
        <w:rPr>
          <w:rFonts w:hint="eastAsia" w:ascii="Times New Roman" w:hAnsi="Times New Roman"/>
          <w:color w:val="auto"/>
        </w:rPr>
        <w:t>本授权书于年月日签字生效，委托期限：。</w:t>
      </w:r>
    </w:p>
    <w:p w14:paraId="7A36C44E">
      <w:pPr>
        <w:pStyle w:val="17"/>
        <w:shd w:val="clear" w:color="auto"/>
        <w:spacing w:line="360" w:lineRule="auto"/>
        <w:ind w:firstLine="420"/>
        <w:rPr>
          <w:rFonts w:ascii="Times New Roman" w:hAnsi="Times New Roman"/>
          <w:color w:val="auto"/>
        </w:rPr>
      </w:pPr>
      <w:r>
        <w:rPr>
          <w:rFonts w:hint="eastAsia" w:ascii="Times New Roman" w:hAnsi="Times New Roman"/>
          <w:color w:val="auto"/>
        </w:rPr>
        <w:t>代理人无转委托权。</w:t>
      </w:r>
    </w:p>
    <w:p w14:paraId="2215D94D">
      <w:pPr>
        <w:pStyle w:val="17"/>
        <w:shd w:val="clear" w:color="auto"/>
        <w:spacing w:line="360" w:lineRule="auto"/>
        <w:ind w:firstLine="420"/>
        <w:rPr>
          <w:rFonts w:ascii="Times New Roman" w:hAnsi="Times New Roman"/>
          <w:color w:val="auto"/>
        </w:rPr>
      </w:pPr>
    </w:p>
    <w:p w14:paraId="3B3E2747">
      <w:pPr>
        <w:pStyle w:val="17"/>
        <w:shd w:val="clear" w:color="auto"/>
        <w:spacing w:line="360" w:lineRule="auto"/>
        <w:ind w:firstLine="420"/>
        <w:rPr>
          <w:rFonts w:ascii="Times New Roman" w:hAnsi="Times New Roman"/>
          <w:color w:val="auto"/>
          <w:u w:val="single"/>
        </w:rPr>
      </w:pPr>
      <w:r>
        <w:rPr>
          <w:rFonts w:hint="eastAsia" w:ascii="Times New Roman" w:hAnsi="Times New Roman"/>
          <w:color w:val="auto"/>
        </w:rPr>
        <w:t>投标人（或联合体投标</w:t>
      </w:r>
      <w:r>
        <w:rPr>
          <w:rFonts w:hint="eastAsia" w:cs="宋体"/>
          <w:color w:val="auto"/>
          <w:kern w:val="0"/>
          <w:szCs w:val="21"/>
        </w:rPr>
        <w:t>牵头人名称</w:t>
      </w:r>
      <w:r>
        <w:rPr>
          <w:rFonts w:hint="eastAsia" w:ascii="Times New Roman" w:hAnsi="Times New Roman"/>
          <w:color w:val="auto"/>
        </w:rPr>
        <w:t>）（盖单位公章）：</w:t>
      </w:r>
    </w:p>
    <w:p w14:paraId="5A75B37F">
      <w:pPr>
        <w:pStyle w:val="17"/>
        <w:shd w:val="clear" w:color="auto"/>
        <w:spacing w:line="360" w:lineRule="auto"/>
        <w:ind w:firstLine="420"/>
        <w:rPr>
          <w:rFonts w:ascii="Times New Roman" w:hAnsi="Times New Roman"/>
          <w:color w:val="auto"/>
          <w:u w:val="single"/>
        </w:rPr>
      </w:pPr>
      <w:r>
        <w:rPr>
          <w:rFonts w:hint="eastAsia" w:ascii="Times New Roman" w:hAnsi="Times New Roman"/>
          <w:color w:val="auto"/>
        </w:rPr>
        <w:t>法定代表人（签字）：</w:t>
      </w:r>
    </w:p>
    <w:p w14:paraId="7073EDC5">
      <w:pPr>
        <w:pStyle w:val="17"/>
        <w:shd w:val="clear" w:color="auto"/>
        <w:spacing w:line="360" w:lineRule="auto"/>
        <w:ind w:firstLine="420"/>
        <w:rPr>
          <w:rFonts w:ascii="Times New Roman" w:hAnsi="Times New Roman"/>
          <w:color w:val="auto"/>
          <w:u w:val="single"/>
        </w:rPr>
      </w:pPr>
      <w:r>
        <w:rPr>
          <w:rFonts w:hint="eastAsia" w:ascii="Times New Roman" w:hAnsi="Times New Roman"/>
          <w:color w:val="auto"/>
        </w:rPr>
        <w:t>法定代表人身份证号码：</w:t>
      </w:r>
    </w:p>
    <w:p w14:paraId="2A758838">
      <w:pPr>
        <w:pStyle w:val="17"/>
        <w:shd w:val="clear" w:color="auto"/>
        <w:spacing w:line="360" w:lineRule="auto"/>
        <w:ind w:firstLine="420" w:firstLineChars="200"/>
        <w:rPr>
          <w:rFonts w:ascii="Times New Roman" w:hAnsi="Times New Roman"/>
          <w:color w:val="auto"/>
        </w:rPr>
      </w:pPr>
      <w:r>
        <w:rPr>
          <w:rFonts w:hint="eastAsia" w:ascii="Times New Roman" w:hAnsi="Times New Roman"/>
          <w:color w:val="auto"/>
        </w:rPr>
        <w:t>委托代理人（签字）：</w:t>
      </w:r>
    </w:p>
    <w:p w14:paraId="79F78450">
      <w:pPr>
        <w:pStyle w:val="17"/>
        <w:shd w:val="clear" w:color="auto"/>
        <w:spacing w:line="360" w:lineRule="auto"/>
        <w:ind w:firstLine="420"/>
        <w:rPr>
          <w:rFonts w:ascii="Times New Roman" w:hAnsi="Times New Roman"/>
          <w:color w:val="auto"/>
          <w:u w:val="single"/>
        </w:rPr>
      </w:pPr>
      <w:r>
        <w:rPr>
          <w:rFonts w:hint="eastAsia" w:ascii="Times New Roman" w:hAnsi="Times New Roman"/>
          <w:color w:val="auto"/>
        </w:rPr>
        <w:t>委托代理人身份证号码：</w:t>
      </w:r>
    </w:p>
    <w:p w14:paraId="279BE534">
      <w:pPr>
        <w:pStyle w:val="17"/>
        <w:shd w:val="clear" w:color="auto"/>
        <w:spacing w:line="360" w:lineRule="auto"/>
        <w:ind w:firstLine="420"/>
        <w:rPr>
          <w:rFonts w:ascii="Times New Roman" w:hAnsi="Times New Roman"/>
          <w:color w:val="auto"/>
          <w:u w:val="single"/>
        </w:rPr>
      </w:pPr>
    </w:p>
    <w:p w14:paraId="22B4C459">
      <w:pPr>
        <w:pStyle w:val="17"/>
        <w:shd w:val="clear" w:color="auto"/>
        <w:spacing w:line="360" w:lineRule="auto"/>
        <w:ind w:firstLine="420"/>
        <w:rPr>
          <w:rFonts w:ascii="Times New Roman" w:hAnsi="Times New Roman"/>
          <w:color w:val="auto"/>
          <w:u w:val="single"/>
        </w:rPr>
      </w:pPr>
      <w:r>
        <w:rPr>
          <w:rFonts w:hint="eastAsia" w:cs="宋体"/>
          <w:color w:val="auto"/>
          <w:kern w:val="0"/>
          <w:szCs w:val="21"/>
        </w:rPr>
        <w:t>成员一名称：</w:t>
      </w:r>
      <w:r>
        <w:rPr>
          <w:rFonts w:hint="eastAsia" w:ascii="Times New Roman" w:hAnsi="Times New Roman"/>
          <w:color w:val="auto"/>
        </w:rPr>
        <w:t>（盖单位公章）：</w:t>
      </w:r>
    </w:p>
    <w:p w14:paraId="0BDD569D">
      <w:pPr>
        <w:pStyle w:val="17"/>
        <w:shd w:val="clear" w:color="auto"/>
        <w:spacing w:line="360" w:lineRule="auto"/>
        <w:ind w:firstLine="420"/>
        <w:rPr>
          <w:rFonts w:ascii="Times New Roman" w:hAnsi="Times New Roman"/>
          <w:color w:val="auto"/>
          <w:u w:val="single"/>
        </w:rPr>
      </w:pPr>
      <w:r>
        <w:rPr>
          <w:rFonts w:hint="eastAsia" w:ascii="Times New Roman" w:hAnsi="Times New Roman"/>
          <w:color w:val="auto"/>
        </w:rPr>
        <w:t>法定代表人（签字）：</w:t>
      </w:r>
    </w:p>
    <w:p w14:paraId="45507510">
      <w:pPr>
        <w:pStyle w:val="17"/>
        <w:shd w:val="clear" w:color="auto"/>
        <w:spacing w:line="360" w:lineRule="auto"/>
        <w:ind w:firstLine="420"/>
        <w:rPr>
          <w:rFonts w:ascii="Times New Roman" w:hAnsi="Times New Roman"/>
          <w:color w:val="auto"/>
          <w:u w:val="single"/>
        </w:rPr>
      </w:pPr>
    </w:p>
    <w:p w14:paraId="3AA7D136">
      <w:pPr>
        <w:shd w:val="clear" w:color="auto"/>
        <w:autoSpaceDE w:val="0"/>
        <w:autoSpaceDN w:val="0"/>
        <w:adjustRightInd w:val="0"/>
        <w:spacing w:line="360" w:lineRule="auto"/>
        <w:ind w:firstLine="420" w:firstLineChars="200"/>
        <w:jc w:val="left"/>
        <w:rPr>
          <w:rFonts w:ascii="宋体" w:cs="宋体"/>
          <w:color w:val="auto"/>
          <w:kern w:val="0"/>
          <w:szCs w:val="21"/>
        </w:rPr>
      </w:pPr>
      <w:r>
        <w:rPr>
          <w:rFonts w:hint="eastAsia" w:ascii="宋体" w:cs="宋体"/>
          <w:color w:val="auto"/>
          <w:kern w:val="0"/>
          <w:szCs w:val="21"/>
        </w:rPr>
        <w:t>成员二名称：（盖单位公章）</w:t>
      </w:r>
    </w:p>
    <w:p w14:paraId="5311DBC2">
      <w:pPr>
        <w:shd w:val="clear" w:color="auto"/>
        <w:autoSpaceDE w:val="0"/>
        <w:autoSpaceDN w:val="0"/>
        <w:adjustRightInd w:val="0"/>
        <w:spacing w:line="360" w:lineRule="auto"/>
        <w:ind w:firstLine="420" w:firstLineChars="200"/>
        <w:jc w:val="left"/>
        <w:rPr>
          <w:rFonts w:ascii="宋体" w:cs="宋体"/>
          <w:color w:val="auto"/>
          <w:kern w:val="0"/>
          <w:szCs w:val="21"/>
        </w:rPr>
      </w:pPr>
      <w:r>
        <w:rPr>
          <w:rFonts w:hint="eastAsia" w:ascii="宋体" w:cs="宋体"/>
          <w:color w:val="auto"/>
          <w:kern w:val="0"/>
          <w:szCs w:val="21"/>
        </w:rPr>
        <w:t>法定代表人或其委托代理人：（签字）</w:t>
      </w:r>
    </w:p>
    <w:p w14:paraId="6F2884D4">
      <w:pPr>
        <w:pStyle w:val="17"/>
        <w:shd w:val="clear" w:color="auto"/>
        <w:ind w:firstLine="420" w:firstLineChars="200"/>
        <w:rPr>
          <w:color w:val="auto"/>
        </w:rPr>
      </w:pPr>
      <w:r>
        <w:rPr>
          <w:rFonts w:hint="eastAsia"/>
          <w:color w:val="auto"/>
        </w:rPr>
        <w:t>......</w:t>
      </w:r>
    </w:p>
    <w:p w14:paraId="007CB3AD">
      <w:pPr>
        <w:shd w:val="clear" w:color="auto"/>
        <w:spacing w:line="360" w:lineRule="auto"/>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注：</w:t>
      </w:r>
    </w:p>
    <w:p w14:paraId="4B05B4A9">
      <w:pPr>
        <w:shd w:val="clear" w:color="auto"/>
        <w:spacing w:line="360" w:lineRule="auto"/>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1.法定代表人和委托代理人必须在授权委托书上亲笔签名，不得使用印章、签名章或者其他电子制版签名代替，</w:t>
      </w:r>
      <w:r>
        <w:rPr>
          <w:rFonts w:hint="eastAsia" w:ascii="仿宋_GB2312" w:hAnsi="仿宋_GB2312" w:eastAsia="仿宋_GB2312" w:cs="仿宋_GB2312"/>
          <w:b/>
          <w:bCs/>
          <w:color w:val="auto"/>
          <w:szCs w:val="21"/>
        </w:rPr>
        <w:t>否则作无效投标处理</w:t>
      </w:r>
      <w:r>
        <w:rPr>
          <w:rFonts w:hint="eastAsia" w:ascii="仿宋_GB2312" w:hAnsi="仿宋_GB2312" w:eastAsia="仿宋_GB2312" w:cs="仿宋_GB2312"/>
          <w:color w:val="auto"/>
          <w:szCs w:val="21"/>
        </w:rPr>
        <w:t>；</w:t>
      </w:r>
    </w:p>
    <w:p w14:paraId="34F095CE">
      <w:pPr>
        <w:shd w:val="clear" w:color="auto"/>
        <w:spacing w:line="360" w:lineRule="auto"/>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2.以联合体形式投标的，本授权委托书应由联合体牵头人的法定代表人按上述规定签署。</w:t>
      </w:r>
    </w:p>
    <w:p w14:paraId="0CAFE00C">
      <w:pPr>
        <w:shd w:val="clear" w:color="auto"/>
        <w:snapToGrid w:val="0"/>
        <w:spacing w:before="50" w:after="120" w:afterLines="50" w:line="360" w:lineRule="auto"/>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5232E887">
      <w:pPr>
        <w:shd w:val="clear" w:color="auto"/>
        <w:snapToGrid w:val="0"/>
        <w:spacing w:before="50" w:after="120" w:afterLines="50" w:line="360" w:lineRule="auto"/>
        <w:jc w:val="left"/>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4. 若为联合体投标须各方签字或盖章。</w:t>
      </w:r>
    </w:p>
    <w:p w14:paraId="060F576B">
      <w:pPr>
        <w:shd w:val="clear" w:color="auto"/>
        <w:spacing w:line="360" w:lineRule="auto"/>
        <w:rPr>
          <w:rFonts w:ascii="宋体"/>
          <w:b/>
          <w:color w:val="auto"/>
          <w:sz w:val="24"/>
        </w:rPr>
      </w:pPr>
    </w:p>
    <w:p w14:paraId="15994538">
      <w:pPr>
        <w:shd w:val="clear" w:color="auto"/>
        <w:spacing w:line="360" w:lineRule="auto"/>
        <w:rPr>
          <w:b/>
          <w:color w:val="auto"/>
          <w:sz w:val="24"/>
        </w:rPr>
      </w:pPr>
      <w:r>
        <w:rPr>
          <w:rFonts w:hint="eastAsia" w:ascii="宋体"/>
          <w:b/>
          <w:color w:val="auto"/>
          <w:sz w:val="24"/>
        </w:rPr>
        <w:t>附件：</w:t>
      </w:r>
    </w:p>
    <w:tbl>
      <w:tblPr>
        <w:tblStyle w:val="34"/>
        <w:tblpPr w:leftFromText="180" w:rightFromText="180" w:vertAnchor="text" w:horzAnchor="margin" w:tblpY="263"/>
        <w:tblW w:w="79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5"/>
      </w:tblGrid>
      <w:tr w14:paraId="1AA0A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95" w:type="dxa"/>
            <w:tcBorders>
              <w:top w:val="single" w:color="auto" w:sz="4" w:space="0"/>
              <w:left w:val="single" w:color="auto" w:sz="4" w:space="0"/>
              <w:bottom w:val="single" w:color="auto" w:sz="4" w:space="0"/>
              <w:right w:val="single" w:color="auto" w:sz="4" w:space="0"/>
            </w:tcBorders>
          </w:tcPr>
          <w:p w14:paraId="3401224D">
            <w:pPr>
              <w:shd w:val="clear" w:color="auto"/>
              <w:spacing w:line="360" w:lineRule="auto"/>
              <w:rPr>
                <w:rFonts w:ascii="宋体"/>
                <w:b/>
                <w:color w:val="auto"/>
                <w:sz w:val="24"/>
              </w:rPr>
            </w:pPr>
          </w:p>
          <w:p w14:paraId="2A8DBD37">
            <w:pPr>
              <w:shd w:val="clear" w:color="auto"/>
              <w:spacing w:line="360" w:lineRule="auto"/>
              <w:rPr>
                <w:rFonts w:ascii="宋体"/>
                <w:b/>
                <w:color w:val="auto"/>
                <w:sz w:val="24"/>
              </w:rPr>
            </w:pPr>
            <w:r>
              <w:rPr>
                <w:rFonts w:hint="eastAsia" w:ascii="宋体"/>
                <w:b/>
                <w:color w:val="auto"/>
                <w:sz w:val="24"/>
              </w:rPr>
              <w:t>全权代表身份证复印件粘帖处（正、反面）</w:t>
            </w:r>
          </w:p>
        </w:tc>
      </w:tr>
    </w:tbl>
    <w:p w14:paraId="203DD610">
      <w:pPr>
        <w:shd w:val="clear" w:color="auto"/>
        <w:snapToGrid w:val="0"/>
        <w:spacing w:before="50" w:after="120" w:afterLines="50" w:line="360" w:lineRule="auto"/>
        <w:jc w:val="left"/>
        <w:rPr>
          <w:rFonts w:hint="eastAsia" w:ascii="仿宋_GB2312" w:hAnsi="仿宋_GB2312" w:eastAsia="仿宋_GB2312" w:cs="仿宋_GB2312"/>
          <w:color w:val="auto"/>
          <w:szCs w:val="21"/>
        </w:rPr>
      </w:pPr>
    </w:p>
    <w:p w14:paraId="7F49EF09">
      <w:pPr>
        <w:shd w:val="clear" w:color="auto"/>
        <w:snapToGrid w:val="0"/>
        <w:spacing w:before="120" w:beforeLines="50" w:after="50"/>
        <w:ind w:firstLine="566" w:firstLineChars="236"/>
        <w:jc w:val="center"/>
        <w:rPr>
          <w:rFonts w:hint="eastAsia" w:ascii="宋体" w:hAnsi="宋体"/>
          <w:color w:val="auto"/>
        </w:rPr>
      </w:pPr>
      <w:r>
        <w:rPr>
          <w:rFonts w:hint="eastAsia" w:ascii="宋体" w:hAnsi="宋体"/>
          <w:color w:val="auto"/>
          <w:sz w:val="24"/>
        </w:rPr>
        <w:br w:type="page"/>
      </w:r>
    </w:p>
    <w:p w14:paraId="52643A8F">
      <w:pPr>
        <w:shd w:val="clear" w:color="auto"/>
        <w:jc w:val="center"/>
        <w:rPr>
          <w:b/>
          <w:bCs/>
          <w:color w:val="auto"/>
          <w:sz w:val="30"/>
          <w:szCs w:val="30"/>
        </w:rPr>
      </w:pPr>
      <w:r>
        <w:rPr>
          <w:rFonts w:hint="eastAsia"/>
          <w:b/>
          <w:bCs/>
          <w:color w:val="auto"/>
          <w:sz w:val="30"/>
          <w:szCs w:val="30"/>
        </w:rPr>
        <w:t>四、商务条款偏离表</w:t>
      </w:r>
    </w:p>
    <w:p w14:paraId="6A275763">
      <w:pPr>
        <w:shd w:val="clear" w:color="auto"/>
        <w:jc w:val="center"/>
        <w:rPr>
          <w:rFonts w:hint="eastAsia" w:ascii="宋体" w:hAnsi="宋体"/>
          <w:b/>
          <w:color w:val="auto"/>
          <w:sz w:val="24"/>
          <w:szCs w:val="20"/>
        </w:rPr>
      </w:pPr>
      <w:r>
        <w:rPr>
          <w:rFonts w:hint="eastAsia" w:ascii="宋体" w:hAnsi="宋体"/>
          <w:color w:val="auto"/>
          <w:sz w:val="30"/>
          <w:szCs w:val="20"/>
        </w:rPr>
        <w:t>(注：按项目需求表具体项目修改)</w:t>
      </w:r>
    </w:p>
    <w:p w14:paraId="02507032">
      <w:pPr>
        <w:shd w:val="clear" w:color="auto"/>
        <w:snapToGrid w:val="0"/>
        <w:spacing w:before="50"/>
        <w:jc w:val="left"/>
        <w:rPr>
          <w:rFonts w:hint="eastAsia" w:ascii="宋体" w:hAnsi="宋体"/>
          <w:color w:val="auto"/>
          <w:sz w:val="24"/>
        </w:rPr>
      </w:pPr>
    </w:p>
    <w:p w14:paraId="62ECF1F9">
      <w:pPr>
        <w:pStyle w:val="17"/>
        <w:shd w:val="clear" w:color="auto"/>
        <w:spacing w:line="360" w:lineRule="auto"/>
        <w:ind w:left="-424" w:leftChars="-202" w:firstLine="846"/>
        <w:rPr>
          <w:rFonts w:hint="eastAsia" w:hAnsi="宋体"/>
          <w:color w:val="auto"/>
          <w:sz w:val="24"/>
          <w:szCs w:val="24"/>
        </w:rPr>
      </w:pPr>
      <w:r>
        <w:rPr>
          <w:rFonts w:hint="eastAsia" w:ascii="Times New Roman" w:hAnsi="Times New Roman"/>
          <w:color w:val="auto"/>
        </w:rPr>
        <w:t>请逐条对应本项目招标文件第二章“服务需求一览表”中“商务条款”的要求，详细填写相应的具体内容。“偏离说明”一栏应当选择“正偏离”、“负偏离”或“无偏离”进行填写。</w:t>
      </w:r>
    </w:p>
    <w:tbl>
      <w:tblPr>
        <w:tblStyle w:val="34"/>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516"/>
      </w:tblGrid>
      <w:tr w14:paraId="056E7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bottom w:val="single" w:color="auto" w:sz="4" w:space="0"/>
              <w:right w:val="single" w:color="auto" w:sz="4" w:space="0"/>
            </w:tcBorders>
            <w:noWrap/>
          </w:tcPr>
          <w:p w14:paraId="370BC60F">
            <w:pPr>
              <w:shd w:val="clear" w:color="auto"/>
              <w:spacing w:line="340" w:lineRule="exact"/>
              <w:jc w:val="center"/>
              <w:rPr>
                <w:rFonts w:hint="eastAsia" w:ascii="宋体" w:hAnsi="宋体"/>
                <w:color w:val="auto"/>
                <w:szCs w:val="21"/>
              </w:rPr>
            </w:pPr>
            <w:r>
              <w:rPr>
                <w:rFonts w:hint="eastAsia" w:ascii="宋体" w:hAnsi="宋体"/>
                <w:color w:val="auto"/>
                <w:szCs w:val="21"/>
              </w:rPr>
              <w:t>项号</w:t>
            </w:r>
          </w:p>
        </w:tc>
        <w:tc>
          <w:tcPr>
            <w:tcW w:w="3757" w:type="dxa"/>
            <w:tcBorders>
              <w:top w:val="single" w:color="auto" w:sz="4" w:space="0"/>
              <w:left w:val="single" w:color="auto" w:sz="4" w:space="0"/>
              <w:bottom w:val="single" w:color="auto" w:sz="4" w:space="0"/>
              <w:right w:val="single" w:color="auto" w:sz="4" w:space="0"/>
            </w:tcBorders>
            <w:noWrap/>
          </w:tcPr>
          <w:p w14:paraId="59BA0DCE">
            <w:pPr>
              <w:shd w:val="clear" w:color="auto"/>
              <w:spacing w:line="340" w:lineRule="exact"/>
              <w:jc w:val="center"/>
              <w:rPr>
                <w:rFonts w:hint="eastAsia" w:ascii="宋体" w:hAnsi="宋体"/>
                <w:color w:val="auto"/>
                <w:szCs w:val="21"/>
              </w:rPr>
            </w:pPr>
            <w:r>
              <w:rPr>
                <w:rFonts w:hint="eastAsia" w:ascii="宋体" w:hAnsi="宋体"/>
                <w:color w:val="auto"/>
                <w:szCs w:val="21"/>
              </w:rPr>
              <w:t>招标文件的商务需求</w:t>
            </w:r>
          </w:p>
        </w:tc>
        <w:tc>
          <w:tcPr>
            <w:tcW w:w="2516" w:type="dxa"/>
            <w:tcBorders>
              <w:top w:val="single" w:color="auto" w:sz="4" w:space="0"/>
              <w:left w:val="single" w:color="auto" w:sz="4" w:space="0"/>
              <w:bottom w:val="single" w:color="auto" w:sz="4" w:space="0"/>
              <w:right w:val="single" w:color="auto" w:sz="4" w:space="0"/>
            </w:tcBorders>
          </w:tcPr>
          <w:p w14:paraId="51B0884D">
            <w:pPr>
              <w:shd w:val="clear" w:color="auto"/>
              <w:spacing w:line="340" w:lineRule="exact"/>
              <w:jc w:val="center"/>
              <w:rPr>
                <w:rFonts w:hint="eastAsia" w:ascii="宋体" w:hAnsi="宋体"/>
                <w:color w:val="auto"/>
                <w:szCs w:val="21"/>
              </w:rPr>
            </w:pPr>
            <w:r>
              <w:rPr>
                <w:rFonts w:hint="eastAsia" w:ascii="宋体" w:hAnsi="宋体"/>
                <w:color w:val="auto"/>
                <w:szCs w:val="21"/>
              </w:rPr>
              <w:t>投标文件承诺的商务条款</w:t>
            </w:r>
          </w:p>
        </w:tc>
        <w:tc>
          <w:tcPr>
            <w:tcW w:w="2516" w:type="dxa"/>
            <w:tcBorders>
              <w:top w:val="single" w:color="auto" w:sz="4" w:space="0"/>
              <w:left w:val="single" w:color="auto" w:sz="4" w:space="0"/>
              <w:bottom w:val="single" w:color="auto" w:sz="4" w:space="0"/>
              <w:right w:val="single" w:color="auto" w:sz="4" w:space="0"/>
            </w:tcBorders>
          </w:tcPr>
          <w:p w14:paraId="7C69E476">
            <w:pPr>
              <w:shd w:val="clear" w:color="auto"/>
              <w:spacing w:line="300" w:lineRule="exact"/>
              <w:jc w:val="center"/>
              <w:rPr>
                <w:rFonts w:hint="eastAsia" w:ascii="宋体" w:hAnsi="宋体"/>
                <w:color w:val="auto"/>
                <w:szCs w:val="21"/>
              </w:rPr>
            </w:pPr>
            <w:r>
              <w:rPr>
                <w:rFonts w:hint="eastAsia" w:ascii="宋体" w:hAnsi="宋体"/>
                <w:color w:val="auto"/>
                <w:szCs w:val="21"/>
              </w:rPr>
              <w:t>偏离说明</w:t>
            </w:r>
          </w:p>
        </w:tc>
      </w:tr>
      <w:tr w14:paraId="32A73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tcPr>
          <w:p w14:paraId="790C3949">
            <w:pPr>
              <w:shd w:val="clear" w:color="auto"/>
              <w:spacing w:line="340" w:lineRule="exact"/>
              <w:rPr>
                <w:rFonts w:hint="eastAsia" w:ascii="宋体" w:hAnsi="宋体"/>
                <w:color w:val="auto"/>
                <w:szCs w:val="21"/>
              </w:rPr>
            </w:pPr>
            <w:r>
              <w:rPr>
                <w:rFonts w:hint="eastAsia" w:ascii="宋体" w:hAnsi="宋体"/>
                <w:color w:val="auto"/>
                <w:szCs w:val="21"/>
              </w:rPr>
              <w:t>一</w:t>
            </w:r>
          </w:p>
        </w:tc>
        <w:tc>
          <w:tcPr>
            <w:tcW w:w="3757" w:type="dxa"/>
            <w:tcBorders>
              <w:top w:val="single" w:color="auto" w:sz="4" w:space="0"/>
              <w:left w:val="single" w:color="auto" w:sz="4" w:space="0"/>
              <w:bottom w:val="single" w:color="auto" w:sz="4" w:space="0"/>
              <w:right w:val="single" w:color="auto" w:sz="4" w:space="0"/>
            </w:tcBorders>
            <w:noWrap/>
          </w:tcPr>
          <w:p w14:paraId="64FEA93E">
            <w:pPr>
              <w:shd w:val="clear" w:color="auto"/>
              <w:rPr>
                <w:rFonts w:hint="eastAsia" w:ascii="宋体" w:hAnsi="宋体"/>
                <w:color w:val="auto"/>
                <w:szCs w:val="21"/>
              </w:rPr>
            </w:pPr>
            <w:r>
              <w:rPr>
                <w:rFonts w:hint="eastAsia" w:ascii="宋体" w:hAnsi="宋体"/>
                <w:color w:val="auto"/>
                <w:szCs w:val="21"/>
              </w:rPr>
              <w:t>1  ……</w:t>
            </w:r>
          </w:p>
        </w:tc>
        <w:tc>
          <w:tcPr>
            <w:tcW w:w="2516" w:type="dxa"/>
            <w:tcBorders>
              <w:top w:val="single" w:color="auto" w:sz="4" w:space="0"/>
              <w:left w:val="single" w:color="auto" w:sz="4" w:space="0"/>
              <w:bottom w:val="single" w:color="auto" w:sz="4" w:space="0"/>
              <w:right w:val="single" w:color="auto" w:sz="4" w:space="0"/>
            </w:tcBorders>
          </w:tcPr>
          <w:p w14:paraId="18AF95F4">
            <w:pPr>
              <w:shd w:val="clear" w:color="auto"/>
              <w:rPr>
                <w:rFonts w:hint="eastAsia" w:ascii="宋体" w:hAnsi="宋体"/>
                <w:color w:val="auto"/>
                <w:szCs w:val="21"/>
              </w:rPr>
            </w:pPr>
            <w:r>
              <w:rPr>
                <w:rFonts w:hint="eastAsia" w:ascii="宋体" w:hAnsi="宋体"/>
                <w:color w:val="auto"/>
                <w:szCs w:val="21"/>
              </w:rPr>
              <w:t>1  ……</w:t>
            </w:r>
          </w:p>
        </w:tc>
        <w:tc>
          <w:tcPr>
            <w:tcW w:w="2516" w:type="dxa"/>
            <w:tcBorders>
              <w:top w:val="single" w:color="auto" w:sz="4" w:space="0"/>
              <w:left w:val="single" w:color="auto" w:sz="4" w:space="0"/>
              <w:bottom w:val="single" w:color="auto" w:sz="4" w:space="0"/>
              <w:right w:val="single" w:color="auto" w:sz="4" w:space="0"/>
            </w:tcBorders>
          </w:tcPr>
          <w:p w14:paraId="231870BB">
            <w:pPr>
              <w:shd w:val="clear" w:color="auto"/>
              <w:spacing w:line="300" w:lineRule="exact"/>
              <w:rPr>
                <w:rFonts w:hint="eastAsia" w:ascii="宋体" w:hAnsi="宋体"/>
                <w:color w:val="auto"/>
                <w:szCs w:val="21"/>
              </w:rPr>
            </w:pPr>
            <w:r>
              <w:rPr>
                <w:rFonts w:hint="eastAsia" w:ascii="宋体" w:hAnsi="宋体"/>
                <w:color w:val="auto"/>
                <w:szCs w:val="21"/>
              </w:rPr>
              <w:t>正偏离（负偏离或无偏离）</w:t>
            </w:r>
          </w:p>
          <w:p w14:paraId="7BA98D85">
            <w:pPr>
              <w:shd w:val="clear" w:color="auto"/>
              <w:spacing w:line="300" w:lineRule="exact"/>
              <w:rPr>
                <w:rFonts w:hint="eastAsia" w:ascii="宋体" w:hAnsi="宋体"/>
                <w:color w:val="auto"/>
                <w:szCs w:val="21"/>
              </w:rPr>
            </w:pPr>
          </w:p>
        </w:tc>
      </w:tr>
      <w:tr w14:paraId="21872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5395349D">
            <w:pPr>
              <w:widowControl/>
              <w:shd w:val="clear" w:color="auto"/>
              <w:jc w:val="left"/>
              <w:rPr>
                <w:rFonts w:hint="eastAsia" w:ascii="宋体" w:hAnsi="宋体"/>
                <w:color w:val="auto"/>
                <w:szCs w:val="21"/>
              </w:rPr>
            </w:pPr>
          </w:p>
        </w:tc>
        <w:tc>
          <w:tcPr>
            <w:tcW w:w="3757" w:type="dxa"/>
            <w:tcBorders>
              <w:top w:val="single" w:color="auto" w:sz="4" w:space="0"/>
              <w:left w:val="single" w:color="auto" w:sz="4" w:space="0"/>
              <w:bottom w:val="single" w:color="auto" w:sz="4" w:space="0"/>
              <w:right w:val="single" w:color="auto" w:sz="4" w:space="0"/>
            </w:tcBorders>
            <w:noWrap/>
          </w:tcPr>
          <w:p w14:paraId="1E105463">
            <w:pPr>
              <w:shd w:val="clear" w:color="auto"/>
              <w:spacing w:line="340" w:lineRule="exact"/>
              <w:rPr>
                <w:rFonts w:hint="eastAsia" w:ascii="宋体" w:hAnsi="宋体"/>
                <w:color w:val="auto"/>
                <w:szCs w:val="21"/>
              </w:rPr>
            </w:pPr>
            <w:r>
              <w:rPr>
                <w:rFonts w:hint="eastAsia" w:ascii="宋体" w:hAnsi="宋体"/>
                <w:color w:val="auto"/>
                <w:szCs w:val="21"/>
              </w:rPr>
              <w:t>2  ……</w:t>
            </w:r>
          </w:p>
          <w:p w14:paraId="73821C46">
            <w:pPr>
              <w:shd w:val="clear" w:color="auto"/>
              <w:spacing w:line="340" w:lineRule="exact"/>
              <w:rPr>
                <w:rFonts w:hint="eastAsia" w:ascii="宋体" w:hAnsi="宋体"/>
                <w:color w:val="auto"/>
                <w:szCs w:val="21"/>
              </w:rPr>
            </w:pPr>
          </w:p>
        </w:tc>
        <w:tc>
          <w:tcPr>
            <w:tcW w:w="2516" w:type="dxa"/>
            <w:tcBorders>
              <w:top w:val="single" w:color="auto" w:sz="4" w:space="0"/>
              <w:left w:val="single" w:color="auto" w:sz="4" w:space="0"/>
              <w:bottom w:val="single" w:color="auto" w:sz="4" w:space="0"/>
              <w:right w:val="single" w:color="auto" w:sz="4" w:space="0"/>
            </w:tcBorders>
          </w:tcPr>
          <w:p w14:paraId="6183A01D">
            <w:pPr>
              <w:shd w:val="clear" w:color="auto"/>
              <w:spacing w:line="340" w:lineRule="exact"/>
              <w:rPr>
                <w:rFonts w:hint="eastAsia" w:ascii="宋体" w:hAnsi="宋体"/>
                <w:color w:val="auto"/>
                <w:szCs w:val="21"/>
              </w:rPr>
            </w:pPr>
            <w:r>
              <w:rPr>
                <w:rFonts w:hint="eastAsia" w:ascii="宋体" w:hAnsi="宋体"/>
                <w:color w:val="auto"/>
                <w:szCs w:val="21"/>
              </w:rPr>
              <w:t>2  ……</w:t>
            </w:r>
          </w:p>
          <w:p w14:paraId="11A26DF3">
            <w:pPr>
              <w:shd w:val="clear" w:color="auto"/>
              <w:spacing w:line="300" w:lineRule="exact"/>
              <w:rPr>
                <w:rFonts w:hint="eastAsia" w:ascii="宋体" w:hAnsi="宋体"/>
                <w:color w:val="auto"/>
                <w:szCs w:val="21"/>
              </w:rPr>
            </w:pPr>
          </w:p>
        </w:tc>
        <w:tc>
          <w:tcPr>
            <w:tcW w:w="2516" w:type="dxa"/>
            <w:tcBorders>
              <w:top w:val="single" w:color="auto" w:sz="4" w:space="0"/>
              <w:left w:val="single" w:color="auto" w:sz="4" w:space="0"/>
              <w:bottom w:val="single" w:color="auto" w:sz="4" w:space="0"/>
              <w:right w:val="single" w:color="auto" w:sz="4" w:space="0"/>
            </w:tcBorders>
          </w:tcPr>
          <w:p w14:paraId="1F60CEF5">
            <w:pPr>
              <w:shd w:val="clear" w:color="auto"/>
              <w:spacing w:line="300" w:lineRule="exact"/>
              <w:rPr>
                <w:rFonts w:hint="eastAsia" w:ascii="宋体" w:hAnsi="宋体"/>
                <w:color w:val="auto"/>
                <w:szCs w:val="21"/>
              </w:rPr>
            </w:pPr>
            <w:r>
              <w:rPr>
                <w:rFonts w:hint="eastAsia" w:ascii="宋体" w:hAnsi="宋体"/>
                <w:color w:val="auto"/>
                <w:szCs w:val="21"/>
              </w:rPr>
              <w:t>正偏离（负偏离或无偏离）</w:t>
            </w:r>
          </w:p>
          <w:p w14:paraId="5FF05203">
            <w:pPr>
              <w:shd w:val="clear" w:color="auto"/>
              <w:spacing w:line="300" w:lineRule="exact"/>
              <w:rPr>
                <w:rFonts w:hint="eastAsia" w:ascii="宋体" w:hAnsi="宋体"/>
                <w:color w:val="auto"/>
                <w:szCs w:val="21"/>
              </w:rPr>
            </w:pPr>
          </w:p>
        </w:tc>
      </w:tr>
      <w:tr w14:paraId="603E0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5833C6DD">
            <w:pPr>
              <w:widowControl/>
              <w:shd w:val="clear" w:color="auto"/>
              <w:jc w:val="left"/>
              <w:rPr>
                <w:rFonts w:hint="eastAsia" w:ascii="宋体" w:hAnsi="宋体"/>
                <w:color w:val="auto"/>
                <w:szCs w:val="21"/>
              </w:rPr>
            </w:pPr>
          </w:p>
        </w:tc>
        <w:tc>
          <w:tcPr>
            <w:tcW w:w="3757" w:type="dxa"/>
            <w:tcBorders>
              <w:top w:val="single" w:color="auto" w:sz="4" w:space="0"/>
              <w:left w:val="single" w:color="auto" w:sz="4" w:space="0"/>
              <w:bottom w:val="single" w:color="auto" w:sz="4" w:space="0"/>
              <w:right w:val="single" w:color="auto" w:sz="4" w:space="0"/>
            </w:tcBorders>
            <w:noWrap/>
          </w:tcPr>
          <w:p w14:paraId="5560E573">
            <w:pPr>
              <w:shd w:val="clear" w:color="auto"/>
              <w:spacing w:line="340" w:lineRule="exact"/>
              <w:rPr>
                <w:rFonts w:hint="eastAsia" w:ascii="宋体" w:hAnsi="宋体"/>
                <w:color w:val="auto"/>
                <w:szCs w:val="21"/>
              </w:rPr>
            </w:pPr>
            <w:r>
              <w:rPr>
                <w:rFonts w:hint="eastAsia" w:ascii="宋体" w:hAnsi="宋体"/>
                <w:color w:val="auto"/>
                <w:szCs w:val="21"/>
              </w:rPr>
              <w:t>3  ……</w:t>
            </w:r>
          </w:p>
          <w:p w14:paraId="014F4C77">
            <w:pPr>
              <w:shd w:val="clear" w:color="auto"/>
              <w:spacing w:line="340" w:lineRule="exact"/>
              <w:rPr>
                <w:rFonts w:hint="eastAsia" w:ascii="宋体" w:hAnsi="宋体"/>
                <w:color w:val="auto"/>
                <w:szCs w:val="21"/>
              </w:rPr>
            </w:pPr>
          </w:p>
        </w:tc>
        <w:tc>
          <w:tcPr>
            <w:tcW w:w="2516" w:type="dxa"/>
            <w:tcBorders>
              <w:top w:val="single" w:color="auto" w:sz="4" w:space="0"/>
              <w:left w:val="single" w:color="auto" w:sz="4" w:space="0"/>
              <w:bottom w:val="single" w:color="auto" w:sz="4" w:space="0"/>
              <w:right w:val="single" w:color="auto" w:sz="4" w:space="0"/>
            </w:tcBorders>
          </w:tcPr>
          <w:p w14:paraId="5A3522FB">
            <w:pPr>
              <w:shd w:val="clear" w:color="auto"/>
              <w:spacing w:line="340" w:lineRule="exact"/>
              <w:rPr>
                <w:rFonts w:hint="eastAsia" w:ascii="宋体" w:hAnsi="宋体"/>
                <w:color w:val="auto"/>
                <w:szCs w:val="21"/>
              </w:rPr>
            </w:pPr>
            <w:r>
              <w:rPr>
                <w:rFonts w:hint="eastAsia" w:ascii="宋体" w:hAnsi="宋体"/>
                <w:color w:val="auto"/>
                <w:szCs w:val="21"/>
              </w:rPr>
              <w:t>3  ……</w:t>
            </w:r>
          </w:p>
          <w:p w14:paraId="438BE867">
            <w:pPr>
              <w:shd w:val="clear" w:color="auto"/>
              <w:spacing w:line="300" w:lineRule="exact"/>
              <w:rPr>
                <w:rFonts w:hint="eastAsia" w:ascii="宋体" w:hAnsi="宋体"/>
                <w:color w:val="auto"/>
                <w:szCs w:val="21"/>
              </w:rPr>
            </w:pPr>
          </w:p>
        </w:tc>
        <w:tc>
          <w:tcPr>
            <w:tcW w:w="2516" w:type="dxa"/>
            <w:tcBorders>
              <w:top w:val="single" w:color="auto" w:sz="4" w:space="0"/>
              <w:left w:val="single" w:color="auto" w:sz="4" w:space="0"/>
              <w:bottom w:val="single" w:color="auto" w:sz="4" w:space="0"/>
              <w:right w:val="single" w:color="auto" w:sz="4" w:space="0"/>
            </w:tcBorders>
          </w:tcPr>
          <w:p w14:paraId="695F87F7">
            <w:pPr>
              <w:shd w:val="clear" w:color="auto"/>
              <w:spacing w:line="300" w:lineRule="exact"/>
              <w:rPr>
                <w:rFonts w:hint="eastAsia" w:ascii="宋体" w:hAnsi="宋体"/>
                <w:color w:val="auto"/>
                <w:szCs w:val="21"/>
              </w:rPr>
            </w:pPr>
            <w:r>
              <w:rPr>
                <w:rFonts w:hint="eastAsia" w:ascii="宋体" w:hAnsi="宋体"/>
                <w:color w:val="auto"/>
                <w:szCs w:val="21"/>
              </w:rPr>
              <w:t>正偏离（负偏离或无偏离）</w:t>
            </w:r>
          </w:p>
          <w:p w14:paraId="10EFF2B0">
            <w:pPr>
              <w:shd w:val="clear" w:color="auto"/>
              <w:spacing w:line="300" w:lineRule="exact"/>
              <w:rPr>
                <w:rFonts w:hint="eastAsia" w:ascii="宋体" w:hAnsi="宋体"/>
                <w:color w:val="auto"/>
                <w:szCs w:val="21"/>
              </w:rPr>
            </w:pPr>
          </w:p>
        </w:tc>
      </w:tr>
      <w:tr w14:paraId="06A78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46F5C8BF">
            <w:pPr>
              <w:widowControl/>
              <w:shd w:val="clear" w:color="auto"/>
              <w:jc w:val="left"/>
              <w:rPr>
                <w:rFonts w:hint="eastAsia" w:ascii="宋体" w:hAnsi="宋体"/>
                <w:color w:val="auto"/>
                <w:szCs w:val="21"/>
              </w:rPr>
            </w:pPr>
          </w:p>
        </w:tc>
        <w:tc>
          <w:tcPr>
            <w:tcW w:w="3757" w:type="dxa"/>
            <w:tcBorders>
              <w:top w:val="single" w:color="auto" w:sz="4" w:space="0"/>
              <w:left w:val="single" w:color="auto" w:sz="4" w:space="0"/>
              <w:bottom w:val="single" w:color="auto" w:sz="4" w:space="0"/>
              <w:right w:val="single" w:color="auto" w:sz="4" w:space="0"/>
            </w:tcBorders>
            <w:noWrap/>
          </w:tcPr>
          <w:p w14:paraId="5E2321D3">
            <w:pPr>
              <w:shd w:val="clear" w:color="auto"/>
              <w:spacing w:line="340" w:lineRule="exact"/>
              <w:rPr>
                <w:rFonts w:hint="eastAsia" w:ascii="宋体" w:hAnsi="宋体"/>
                <w:color w:val="auto"/>
                <w:szCs w:val="21"/>
              </w:rPr>
            </w:pPr>
            <w:r>
              <w:rPr>
                <w:rFonts w:hint="eastAsia" w:ascii="宋体" w:hAnsi="宋体"/>
                <w:color w:val="auto"/>
                <w:szCs w:val="21"/>
              </w:rPr>
              <w:t>……</w:t>
            </w:r>
          </w:p>
        </w:tc>
        <w:tc>
          <w:tcPr>
            <w:tcW w:w="2516" w:type="dxa"/>
            <w:tcBorders>
              <w:top w:val="single" w:color="auto" w:sz="4" w:space="0"/>
              <w:left w:val="single" w:color="auto" w:sz="4" w:space="0"/>
              <w:bottom w:val="single" w:color="auto" w:sz="4" w:space="0"/>
              <w:right w:val="single" w:color="auto" w:sz="4" w:space="0"/>
            </w:tcBorders>
          </w:tcPr>
          <w:p w14:paraId="04D57EB6">
            <w:pPr>
              <w:shd w:val="clear" w:color="auto"/>
              <w:spacing w:line="300" w:lineRule="exact"/>
              <w:rPr>
                <w:rFonts w:hint="eastAsia" w:ascii="宋体" w:hAnsi="宋体"/>
                <w:color w:val="auto"/>
                <w:szCs w:val="21"/>
              </w:rPr>
            </w:pPr>
            <w:r>
              <w:rPr>
                <w:rFonts w:hint="eastAsia" w:ascii="宋体" w:hAnsi="宋体"/>
                <w:color w:val="auto"/>
                <w:szCs w:val="21"/>
              </w:rPr>
              <w:t>……</w:t>
            </w:r>
          </w:p>
        </w:tc>
        <w:tc>
          <w:tcPr>
            <w:tcW w:w="2516" w:type="dxa"/>
            <w:tcBorders>
              <w:top w:val="single" w:color="auto" w:sz="4" w:space="0"/>
              <w:left w:val="single" w:color="auto" w:sz="4" w:space="0"/>
              <w:bottom w:val="single" w:color="auto" w:sz="4" w:space="0"/>
              <w:right w:val="single" w:color="auto" w:sz="4" w:space="0"/>
            </w:tcBorders>
          </w:tcPr>
          <w:p w14:paraId="0D6AC48B">
            <w:pPr>
              <w:shd w:val="clear" w:color="auto"/>
              <w:spacing w:line="300" w:lineRule="exact"/>
              <w:rPr>
                <w:rFonts w:hint="eastAsia" w:ascii="宋体" w:hAnsi="宋体"/>
                <w:color w:val="auto"/>
                <w:szCs w:val="21"/>
              </w:rPr>
            </w:pPr>
            <w:r>
              <w:rPr>
                <w:rFonts w:hint="eastAsia" w:ascii="宋体" w:hAnsi="宋体"/>
                <w:color w:val="auto"/>
                <w:szCs w:val="21"/>
              </w:rPr>
              <w:t>正偏离（负偏离或无偏离）</w:t>
            </w:r>
          </w:p>
          <w:p w14:paraId="5402B35B">
            <w:pPr>
              <w:shd w:val="clear" w:color="auto"/>
              <w:spacing w:line="300" w:lineRule="exact"/>
              <w:rPr>
                <w:rFonts w:hint="eastAsia" w:ascii="宋体" w:hAnsi="宋体"/>
                <w:color w:val="auto"/>
                <w:szCs w:val="21"/>
              </w:rPr>
            </w:pPr>
          </w:p>
        </w:tc>
      </w:tr>
      <w:tr w14:paraId="3BA0C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tcPr>
          <w:p w14:paraId="62E666F3">
            <w:pPr>
              <w:shd w:val="clear" w:color="auto"/>
              <w:spacing w:line="340" w:lineRule="exact"/>
              <w:rPr>
                <w:rFonts w:hint="eastAsia" w:ascii="宋体" w:hAnsi="宋体"/>
                <w:color w:val="auto"/>
                <w:szCs w:val="21"/>
              </w:rPr>
            </w:pPr>
            <w:r>
              <w:rPr>
                <w:rFonts w:hint="eastAsia" w:ascii="宋体" w:hAnsi="宋体"/>
                <w:color w:val="auto"/>
                <w:szCs w:val="21"/>
              </w:rPr>
              <w:t>二</w:t>
            </w:r>
          </w:p>
        </w:tc>
        <w:tc>
          <w:tcPr>
            <w:tcW w:w="3757" w:type="dxa"/>
            <w:tcBorders>
              <w:top w:val="single" w:color="auto" w:sz="4" w:space="0"/>
              <w:left w:val="single" w:color="auto" w:sz="4" w:space="0"/>
              <w:bottom w:val="single" w:color="auto" w:sz="4" w:space="0"/>
              <w:right w:val="single" w:color="auto" w:sz="4" w:space="0"/>
            </w:tcBorders>
            <w:noWrap/>
          </w:tcPr>
          <w:p w14:paraId="3C086825">
            <w:pPr>
              <w:shd w:val="clear" w:color="auto"/>
              <w:rPr>
                <w:rFonts w:hint="eastAsia" w:ascii="宋体" w:hAnsi="宋体"/>
                <w:color w:val="auto"/>
                <w:szCs w:val="21"/>
              </w:rPr>
            </w:pPr>
            <w:r>
              <w:rPr>
                <w:rFonts w:hint="eastAsia" w:ascii="宋体" w:hAnsi="宋体"/>
                <w:color w:val="auto"/>
                <w:szCs w:val="21"/>
              </w:rPr>
              <w:t>1  ……</w:t>
            </w:r>
          </w:p>
        </w:tc>
        <w:tc>
          <w:tcPr>
            <w:tcW w:w="2516" w:type="dxa"/>
            <w:tcBorders>
              <w:top w:val="single" w:color="auto" w:sz="4" w:space="0"/>
              <w:left w:val="single" w:color="auto" w:sz="4" w:space="0"/>
              <w:bottom w:val="single" w:color="auto" w:sz="4" w:space="0"/>
              <w:right w:val="single" w:color="auto" w:sz="4" w:space="0"/>
            </w:tcBorders>
          </w:tcPr>
          <w:p w14:paraId="2990348D">
            <w:pPr>
              <w:shd w:val="clear" w:color="auto"/>
              <w:rPr>
                <w:rFonts w:hint="eastAsia" w:ascii="宋体" w:hAnsi="宋体"/>
                <w:color w:val="auto"/>
                <w:szCs w:val="21"/>
              </w:rPr>
            </w:pPr>
            <w:r>
              <w:rPr>
                <w:rFonts w:hint="eastAsia" w:ascii="宋体" w:hAnsi="宋体"/>
                <w:color w:val="auto"/>
                <w:szCs w:val="21"/>
              </w:rPr>
              <w:t>1  ……</w:t>
            </w:r>
          </w:p>
        </w:tc>
        <w:tc>
          <w:tcPr>
            <w:tcW w:w="2516" w:type="dxa"/>
            <w:tcBorders>
              <w:top w:val="single" w:color="auto" w:sz="4" w:space="0"/>
              <w:left w:val="single" w:color="auto" w:sz="4" w:space="0"/>
              <w:bottom w:val="single" w:color="auto" w:sz="4" w:space="0"/>
              <w:right w:val="single" w:color="auto" w:sz="4" w:space="0"/>
            </w:tcBorders>
          </w:tcPr>
          <w:p w14:paraId="1C3CC849">
            <w:pPr>
              <w:shd w:val="clear" w:color="auto"/>
              <w:spacing w:line="300" w:lineRule="exact"/>
              <w:rPr>
                <w:rFonts w:hint="eastAsia" w:ascii="宋体" w:hAnsi="宋体"/>
                <w:color w:val="auto"/>
                <w:szCs w:val="21"/>
              </w:rPr>
            </w:pPr>
            <w:r>
              <w:rPr>
                <w:rFonts w:hint="eastAsia" w:ascii="宋体" w:hAnsi="宋体"/>
                <w:color w:val="auto"/>
                <w:szCs w:val="21"/>
              </w:rPr>
              <w:t>正偏离（负偏离或无偏离）</w:t>
            </w:r>
          </w:p>
          <w:p w14:paraId="62DC61CC">
            <w:pPr>
              <w:shd w:val="clear" w:color="auto"/>
              <w:spacing w:line="300" w:lineRule="exact"/>
              <w:rPr>
                <w:rFonts w:hint="eastAsia" w:ascii="宋体" w:hAnsi="宋体"/>
                <w:color w:val="auto"/>
                <w:szCs w:val="21"/>
              </w:rPr>
            </w:pPr>
          </w:p>
        </w:tc>
      </w:tr>
      <w:tr w14:paraId="0DDD4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2132D946">
            <w:pPr>
              <w:widowControl/>
              <w:shd w:val="clear" w:color="auto"/>
              <w:jc w:val="left"/>
              <w:rPr>
                <w:rFonts w:hint="eastAsia" w:ascii="宋体" w:hAnsi="宋体"/>
                <w:color w:val="auto"/>
                <w:szCs w:val="21"/>
              </w:rPr>
            </w:pPr>
          </w:p>
        </w:tc>
        <w:tc>
          <w:tcPr>
            <w:tcW w:w="3757" w:type="dxa"/>
            <w:tcBorders>
              <w:top w:val="single" w:color="auto" w:sz="4" w:space="0"/>
              <w:left w:val="single" w:color="auto" w:sz="4" w:space="0"/>
              <w:bottom w:val="single" w:color="auto" w:sz="4" w:space="0"/>
              <w:right w:val="single" w:color="auto" w:sz="4" w:space="0"/>
            </w:tcBorders>
            <w:noWrap/>
          </w:tcPr>
          <w:p w14:paraId="36C61A96">
            <w:pPr>
              <w:shd w:val="clear" w:color="auto"/>
              <w:spacing w:line="340" w:lineRule="exact"/>
              <w:rPr>
                <w:rFonts w:hint="eastAsia" w:ascii="宋体" w:hAnsi="宋体"/>
                <w:color w:val="auto"/>
                <w:szCs w:val="21"/>
              </w:rPr>
            </w:pPr>
            <w:r>
              <w:rPr>
                <w:rFonts w:hint="eastAsia" w:ascii="宋体" w:hAnsi="宋体"/>
                <w:color w:val="auto"/>
                <w:szCs w:val="21"/>
              </w:rPr>
              <w:t>2  ……</w:t>
            </w:r>
          </w:p>
          <w:p w14:paraId="68F6C342">
            <w:pPr>
              <w:shd w:val="clear" w:color="auto"/>
              <w:spacing w:line="340" w:lineRule="exact"/>
              <w:rPr>
                <w:rFonts w:hint="eastAsia" w:ascii="宋体" w:hAnsi="宋体"/>
                <w:color w:val="auto"/>
                <w:szCs w:val="21"/>
              </w:rPr>
            </w:pPr>
          </w:p>
        </w:tc>
        <w:tc>
          <w:tcPr>
            <w:tcW w:w="2516" w:type="dxa"/>
            <w:tcBorders>
              <w:top w:val="single" w:color="auto" w:sz="4" w:space="0"/>
              <w:left w:val="single" w:color="auto" w:sz="4" w:space="0"/>
              <w:bottom w:val="single" w:color="auto" w:sz="4" w:space="0"/>
              <w:right w:val="single" w:color="auto" w:sz="4" w:space="0"/>
            </w:tcBorders>
          </w:tcPr>
          <w:p w14:paraId="5DADA1DA">
            <w:pPr>
              <w:shd w:val="clear" w:color="auto"/>
              <w:spacing w:line="340" w:lineRule="exact"/>
              <w:rPr>
                <w:rFonts w:hint="eastAsia" w:ascii="宋体" w:hAnsi="宋体"/>
                <w:color w:val="auto"/>
                <w:szCs w:val="21"/>
              </w:rPr>
            </w:pPr>
            <w:r>
              <w:rPr>
                <w:rFonts w:hint="eastAsia" w:ascii="宋体" w:hAnsi="宋体"/>
                <w:color w:val="auto"/>
                <w:szCs w:val="21"/>
              </w:rPr>
              <w:t>2  ……</w:t>
            </w:r>
          </w:p>
          <w:p w14:paraId="69271118">
            <w:pPr>
              <w:shd w:val="clear" w:color="auto"/>
              <w:spacing w:line="300" w:lineRule="exact"/>
              <w:rPr>
                <w:rFonts w:hint="eastAsia" w:ascii="宋体" w:hAnsi="宋体"/>
                <w:color w:val="auto"/>
                <w:szCs w:val="21"/>
              </w:rPr>
            </w:pPr>
          </w:p>
        </w:tc>
        <w:tc>
          <w:tcPr>
            <w:tcW w:w="2516" w:type="dxa"/>
            <w:tcBorders>
              <w:top w:val="single" w:color="auto" w:sz="4" w:space="0"/>
              <w:left w:val="single" w:color="auto" w:sz="4" w:space="0"/>
              <w:bottom w:val="single" w:color="auto" w:sz="4" w:space="0"/>
              <w:right w:val="single" w:color="auto" w:sz="4" w:space="0"/>
            </w:tcBorders>
          </w:tcPr>
          <w:p w14:paraId="1AC7AAF3">
            <w:pPr>
              <w:shd w:val="clear" w:color="auto"/>
              <w:spacing w:line="300" w:lineRule="exact"/>
              <w:rPr>
                <w:rFonts w:hint="eastAsia" w:ascii="宋体" w:hAnsi="宋体"/>
                <w:color w:val="auto"/>
                <w:szCs w:val="21"/>
              </w:rPr>
            </w:pPr>
            <w:r>
              <w:rPr>
                <w:rFonts w:hint="eastAsia" w:ascii="宋体" w:hAnsi="宋体"/>
                <w:color w:val="auto"/>
                <w:szCs w:val="21"/>
              </w:rPr>
              <w:t>正偏离（负偏离或无偏离）</w:t>
            </w:r>
          </w:p>
          <w:p w14:paraId="78F5EEF6">
            <w:pPr>
              <w:shd w:val="clear" w:color="auto"/>
              <w:spacing w:line="300" w:lineRule="exact"/>
              <w:rPr>
                <w:rFonts w:hint="eastAsia" w:ascii="宋体" w:hAnsi="宋体"/>
                <w:color w:val="auto"/>
                <w:szCs w:val="21"/>
              </w:rPr>
            </w:pPr>
          </w:p>
        </w:tc>
      </w:tr>
      <w:tr w14:paraId="514EE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7CE7B049">
            <w:pPr>
              <w:widowControl/>
              <w:shd w:val="clear" w:color="auto"/>
              <w:jc w:val="left"/>
              <w:rPr>
                <w:rFonts w:hint="eastAsia" w:ascii="宋体" w:hAnsi="宋体"/>
                <w:color w:val="auto"/>
                <w:szCs w:val="21"/>
              </w:rPr>
            </w:pPr>
          </w:p>
        </w:tc>
        <w:tc>
          <w:tcPr>
            <w:tcW w:w="3757" w:type="dxa"/>
            <w:tcBorders>
              <w:top w:val="single" w:color="auto" w:sz="4" w:space="0"/>
              <w:left w:val="single" w:color="auto" w:sz="4" w:space="0"/>
              <w:bottom w:val="single" w:color="auto" w:sz="4" w:space="0"/>
              <w:right w:val="single" w:color="auto" w:sz="4" w:space="0"/>
            </w:tcBorders>
            <w:noWrap/>
          </w:tcPr>
          <w:p w14:paraId="5F62DB66">
            <w:pPr>
              <w:shd w:val="clear" w:color="auto"/>
              <w:spacing w:line="340" w:lineRule="exact"/>
              <w:rPr>
                <w:rFonts w:hint="eastAsia" w:ascii="宋体" w:hAnsi="宋体"/>
                <w:color w:val="auto"/>
                <w:szCs w:val="21"/>
              </w:rPr>
            </w:pPr>
            <w:r>
              <w:rPr>
                <w:rFonts w:hint="eastAsia" w:ascii="宋体" w:hAnsi="宋体"/>
                <w:color w:val="auto"/>
                <w:szCs w:val="21"/>
              </w:rPr>
              <w:t>3  ……</w:t>
            </w:r>
          </w:p>
          <w:p w14:paraId="6E87D40F">
            <w:pPr>
              <w:shd w:val="clear" w:color="auto"/>
              <w:spacing w:line="340" w:lineRule="exact"/>
              <w:rPr>
                <w:rFonts w:hint="eastAsia" w:ascii="宋体" w:hAnsi="宋体"/>
                <w:color w:val="auto"/>
                <w:szCs w:val="21"/>
              </w:rPr>
            </w:pPr>
          </w:p>
        </w:tc>
        <w:tc>
          <w:tcPr>
            <w:tcW w:w="2516" w:type="dxa"/>
            <w:tcBorders>
              <w:top w:val="single" w:color="auto" w:sz="4" w:space="0"/>
              <w:left w:val="single" w:color="auto" w:sz="4" w:space="0"/>
              <w:bottom w:val="single" w:color="auto" w:sz="4" w:space="0"/>
              <w:right w:val="single" w:color="auto" w:sz="4" w:space="0"/>
            </w:tcBorders>
          </w:tcPr>
          <w:p w14:paraId="6BDF34E3">
            <w:pPr>
              <w:shd w:val="clear" w:color="auto"/>
              <w:spacing w:line="340" w:lineRule="exact"/>
              <w:rPr>
                <w:rFonts w:hint="eastAsia" w:ascii="宋体" w:hAnsi="宋体"/>
                <w:color w:val="auto"/>
                <w:szCs w:val="21"/>
              </w:rPr>
            </w:pPr>
            <w:r>
              <w:rPr>
                <w:rFonts w:hint="eastAsia" w:ascii="宋体" w:hAnsi="宋体"/>
                <w:color w:val="auto"/>
                <w:szCs w:val="21"/>
              </w:rPr>
              <w:t>3  ……</w:t>
            </w:r>
          </w:p>
          <w:p w14:paraId="6CFCE8F7">
            <w:pPr>
              <w:shd w:val="clear" w:color="auto"/>
              <w:spacing w:line="300" w:lineRule="exact"/>
              <w:rPr>
                <w:rFonts w:hint="eastAsia" w:ascii="宋体" w:hAnsi="宋体"/>
                <w:color w:val="auto"/>
                <w:szCs w:val="21"/>
              </w:rPr>
            </w:pPr>
          </w:p>
        </w:tc>
        <w:tc>
          <w:tcPr>
            <w:tcW w:w="2516" w:type="dxa"/>
            <w:tcBorders>
              <w:top w:val="single" w:color="auto" w:sz="4" w:space="0"/>
              <w:left w:val="single" w:color="auto" w:sz="4" w:space="0"/>
              <w:bottom w:val="single" w:color="auto" w:sz="4" w:space="0"/>
              <w:right w:val="single" w:color="auto" w:sz="4" w:space="0"/>
            </w:tcBorders>
          </w:tcPr>
          <w:p w14:paraId="3D82395A">
            <w:pPr>
              <w:shd w:val="clear" w:color="auto"/>
              <w:spacing w:line="300" w:lineRule="exact"/>
              <w:rPr>
                <w:rFonts w:hint="eastAsia" w:ascii="宋体" w:hAnsi="宋体"/>
                <w:color w:val="auto"/>
                <w:szCs w:val="21"/>
              </w:rPr>
            </w:pPr>
            <w:r>
              <w:rPr>
                <w:rFonts w:hint="eastAsia" w:ascii="宋体" w:hAnsi="宋体"/>
                <w:color w:val="auto"/>
                <w:szCs w:val="21"/>
              </w:rPr>
              <w:t>正偏离（负偏离或无偏离）</w:t>
            </w:r>
          </w:p>
          <w:p w14:paraId="47DF01A5">
            <w:pPr>
              <w:shd w:val="clear" w:color="auto"/>
              <w:spacing w:line="300" w:lineRule="exact"/>
              <w:rPr>
                <w:rFonts w:hint="eastAsia" w:ascii="宋体" w:hAnsi="宋体"/>
                <w:color w:val="auto"/>
                <w:szCs w:val="21"/>
              </w:rPr>
            </w:pPr>
          </w:p>
        </w:tc>
      </w:tr>
      <w:tr w14:paraId="15363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5B6126DF">
            <w:pPr>
              <w:widowControl/>
              <w:shd w:val="clear" w:color="auto"/>
              <w:jc w:val="left"/>
              <w:rPr>
                <w:rFonts w:hint="eastAsia" w:ascii="宋体" w:hAnsi="宋体"/>
                <w:color w:val="auto"/>
                <w:szCs w:val="21"/>
              </w:rPr>
            </w:pPr>
          </w:p>
        </w:tc>
        <w:tc>
          <w:tcPr>
            <w:tcW w:w="3757" w:type="dxa"/>
            <w:tcBorders>
              <w:top w:val="single" w:color="auto" w:sz="4" w:space="0"/>
              <w:left w:val="single" w:color="auto" w:sz="4" w:space="0"/>
              <w:bottom w:val="single" w:color="auto" w:sz="4" w:space="0"/>
              <w:right w:val="single" w:color="auto" w:sz="4" w:space="0"/>
            </w:tcBorders>
            <w:noWrap/>
          </w:tcPr>
          <w:p w14:paraId="391D2283">
            <w:pPr>
              <w:shd w:val="clear" w:color="auto"/>
              <w:spacing w:line="340" w:lineRule="exact"/>
              <w:rPr>
                <w:rFonts w:hint="eastAsia" w:ascii="宋体" w:hAnsi="宋体"/>
                <w:color w:val="auto"/>
                <w:szCs w:val="21"/>
              </w:rPr>
            </w:pPr>
            <w:r>
              <w:rPr>
                <w:rFonts w:hint="eastAsia" w:ascii="宋体" w:hAnsi="宋体"/>
                <w:color w:val="auto"/>
                <w:szCs w:val="21"/>
              </w:rPr>
              <w:t>……</w:t>
            </w:r>
          </w:p>
        </w:tc>
        <w:tc>
          <w:tcPr>
            <w:tcW w:w="2516" w:type="dxa"/>
            <w:tcBorders>
              <w:top w:val="single" w:color="auto" w:sz="4" w:space="0"/>
              <w:left w:val="single" w:color="auto" w:sz="4" w:space="0"/>
              <w:bottom w:val="single" w:color="auto" w:sz="4" w:space="0"/>
              <w:right w:val="single" w:color="auto" w:sz="4" w:space="0"/>
            </w:tcBorders>
          </w:tcPr>
          <w:p w14:paraId="2DC1CBD7">
            <w:pPr>
              <w:shd w:val="clear" w:color="auto"/>
              <w:spacing w:line="300" w:lineRule="exact"/>
              <w:rPr>
                <w:rFonts w:hint="eastAsia" w:ascii="宋体" w:hAnsi="宋体"/>
                <w:color w:val="auto"/>
                <w:szCs w:val="21"/>
              </w:rPr>
            </w:pPr>
            <w:r>
              <w:rPr>
                <w:rFonts w:hint="eastAsia" w:ascii="宋体" w:hAnsi="宋体"/>
                <w:color w:val="auto"/>
                <w:szCs w:val="21"/>
              </w:rPr>
              <w:t>……</w:t>
            </w:r>
          </w:p>
        </w:tc>
        <w:tc>
          <w:tcPr>
            <w:tcW w:w="2516" w:type="dxa"/>
            <w:tcBorders>
              <w:top w:val="single" w:color="auto" w:sz="4" w:space="0"/>
              <w:left w:val="single" w:color="auto" w:sz="4" w:space="0"/>
              <w:bottom w:val="single" w:color="auto" w:sz="4" w:space="0"/>
              <w:right w:val="single" w:color="auto" w:sz="4" w:space="0"/>
            </w:tcBorders>
          </w:tcPr>
          <w:p w14:paraId="7EB5BF2F">
            <w:pPr>
              <w:shd w:val="clear" w:color="auto"/>
              <w:spacing w:line="300" w:lineRule="exact"/>
              <w:rPr>
                <w:rFonts w:hint="eastAsia" w:ascii="宋体" w:hAnsi="宋体"/>
                <w:color w:val="auto"/>
                <w:szCs w:val="21"/>
              </w:rPr>
            </w:pPr>
            <w:r>
              <w:rPr>
                <w:rFonts w:hint="eastAsia" w:ascii="宋体" w:hAnsi="宋体"/>
                <w:color w:val="auto"/>
                <w:szCs w:val="21"/>
              </w:rPr>
              <w:t>正偏离（负偏离或无偏离）</w:t>
            </w:r>
          </w:p>
          <w:p w14:paraId="1D74643D">
            <w:pPr>
              <w:shd w:val="clear" w:color="auto"/>
              <w:spacing w:line="300" w:lineRule="exact"/>
              <w:rPr>
                <w:rFonts w:hint="eastAsia" w:ascii="宋体" w:hAnsi="宋体"/>
                <w:color w:val="auto"/>
                <w:szCs w:val="21"/>
              </w:rPr>
            </w:pPr>
          </w:p>
        </w:tc>
      </w:tr>
      <w:tr w14:paraId="65E55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tcPr>
          <w:p w14:paraId="5CCA0024">
            <w:pPr>
              <w:shd w:val="clear" w:color="auto"/>
              <w:spacing w:line="340" w:lineRule="exact"/>
              <w:rPr>
                <w:rFonts w:hint="eastAsia" w:ascii="宋体" w:hAnsi="宋体"/>
                <w:color w:val="auto"/>
                <w:szCs w:val="21"/>
              </w:rPr>
            </w:pPr>
            <w:r>
              <w:rPr>
                <w:rFonts w:hint="eastAsia" w:ascii="宋体" w:hAnsi="宋体"/>
                <w:color w:val="auto"/>
                <w:szCs w:val="21"/>
              </w:rPr>
              <w:t>……</w:t>
            </w:r>
          </w:p>
        </w:tc>
        <w:tc>
          <w:tcPr>
            <w:tcW w:w="3757" w:type="dxa"/>
            <w:tcBorders>
              <w:top w:val="single" w:color="auto" w:sz="4" w:space="0"/>
              <w:left w:val="single" w:color="auto" w:sz="4" w:space="0"/>
              <w:bottom w:val="single" w:color="auto" w:sz="4" w:space="0"/>
              <w:right w:val="single" w:color="auto" w:sz="4" w:space="0"/>
            </w:tcBorders>
            <w:noWrap/>
          </w:tcPr>
          <w:p w14:paraId="4C7449B5">
            <w:pPr>
              <w:shd w:val="clear" w:color="auto"/>
              <w:rPr>
                <w:rFonts w:hint="eastAsia" w:ascii="宋体" w:hAnsi="宋体"/>
                <w:color w:val="auto"/>
                <w:szCs w:val="21"/>
              </w:rPr>
            </w:pPr>
            <w:r>
              <w:rPr>
                <w:rFonts w:hint="eastAsia" w:ascii="宋体" w:hAnsi="宋体"/>
                <w:color w:val="auto"/>
                <w:szCs w:val="21"/>
              </w:rPr>
              <w:t>1  ……</w:t>
            </w:r>
          </w:p>
        </w:tc>
        <w:tc>
          <w:tcPr>
            <w:tcW w:w="2516" w:type="dxa"/>
            <w:tcBorders>
              <w:top w:val="single" w:color="auto" w:sz="4" w:space="0"/>
              <w:left w:val="single" w:color="auto" w:sz="4" w:space="0"/>
              <w:bottom w:val="single" w:color="auto" w:sz="4" w:space="0"/>
              <w:right w:val="single" w:color="auto" w:sz="4" w:space="0"/>
            </w:tcBorders>
          </w:tcPr>
          <w:p w14:paraId="243C7C6C">
            <w:pPr>
              <w:shd w:val="clear" w:color="auto"/>
              <w:rPr>
                <w:rFonts w:hint="eastAsia" w:ascii="宋体" w:hAnsi="宋体"/>
                <w:color w:val="auto"/>
                <w:szCs w:val="21"/>
              </w:rPr>
            </w:pPr>
            <w:r>
              <w:rPr>
                <w:rFonts w:hint="eastAsia" w:ascii="宋体" w:hAnsi="宋体"/>
                <w:color w:val="auto"/>
                <w:szCs w:val="21"/>
              </w:rPr>
              <w:t>1  ……</w:t>
            </w:r>
          </w:p>
        </w:tc>
        <w:tc>
          <w:tcPr>
            <w:tcW w:w="2516" w:type="dxa"/>
            <w:tcBorders>
              <w:top w:val="single" w:color="auto" w:sz="4" w:space="0"/>
              <w:left w:val="single" w:color="auto" w:sz="4" w:space="0"/>
              <w:bottom w:val="single" w:color="auto" w:sz="4" w:space="0"/>
              <w:right w:val="single" w:color="auto" w:sz="4" w:space="0"/>
            </w:tcBorders>
          </w:tcPr>
          <w:p w14:paraId="3F7E02A4">
            <w:pPr>
              <w:shd w:val="clear" w:color="auto"/>
              <w:spacing w:line="300" w:lineRule="exact"/>
              <w:rPr>
                <w:rFonts w:hint="eastAsia" w:ascii="宋体" w:hAnsi="宋体"/>
                <w:color w:val="auto"/>
                <w:szCs w:val="21"/>
              </w:rPr>
            </w:pPr>
            <w:r>
              <w:rPr>
                <w:rFonts w:hint="eastAsia" w:ascii="宋体" w:hAnsi="宋体"/>
                <w:color w:val="auto"/>
                <w:szCs w:val="21"/>
              </w:rPr>
              <w:t>正偏离（负偏离或无偏离）</w:t>
            </w:r>
          </w:p>
          <w:p w14:paraId="60382B63">
            <w:pPr>
              <w:shd w:val="clear" w:color="auto"/>
              <w:spacing w:line="300" w:lineRule="exact"/>
              <w:rPr>
                <w:rFonts w:hint="eastAsia" w:ascii="宋体" w:hAnsi="宋体"/>
                <w:color w:val="auto"/>
                <w:szCs w:val="21"/>
              </w:rPr>
            </w:pPr>
          </w:p>
        </w:tc>
      </w:tr>
      <w:tr w14:paraId="024E5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2B6E6B18">
            <w:pPr>
              <w:widowControl/>
              <w:shd w:val="clear" w:color="auto"/>
              <w:jc w:val="left"/>
              <w:rPr>
                <w:rFonts w:hint="eastAsia" w:ascii="宋体" w:hAnsi="宋体"/>
                <w:color w:val="auto"/>
                <w:szCs w:val="21"/>
              </w:rPr>
            </w:pPr>
          </w:p>
        </w:tc>
        <w:tc>
          <w:tcPr>
            <w:tcW w:w="3757" w:type="dxa"/>
            <w:tcBorders>
              <w:top w:val="single" w:color="auto" w:sz="4" w:space="0"/>
              <w:left w:val="single" w:color="auto" w:sz="4" w:space="0"/>
              <w:bottom w:val="single" w:color="auto" w:sz="4" w:space="0"/>
              <w:right w:val="single" w:color="auto" w:sz="4" w:space="0"/>
            </w:tcBorders>
            <w:noWrap/>
          </w:tcPr>
          <w:p w14:paraId="460F3370">
            <w:pPr>
              <w:shd w:val="clear" w:color="auto"/>
              <w:spacing w:line="340" w:lineRule="exact"/>
              <w:rPr>
                <w:rFonts w:hint="eastAsia" w:ascii="宋体" w:hAnsi="宋体"/>
                <w:color w:val="auto"/>
                <w:szCs w:val="21"/>
              </w:rPr>
            </w:pPr>
            <w:r>
              <w:rPr>
                <w:rFonts w:hint="eastAsia" w:ascii="宋体" w:hAnsi="宋体"/>
                <w:color w:val="auto"/>
                <w:szCs w:val="21"/>
              </w:rPr>
              <w:t>2  ……</w:t>
            </w:r>
          </w:p>
          <w:p w14:paraId="5035209C">
            <w:pPr>
              <w:shd w:val="clear" w:color="auto"/>
              <w:spacing w:line="340" w:lineRule="exact"/>
              <w:rPr>
                <w:rFonts w:hint="eastAsia" w:ascii="宋体" w:hAnsi="宋体"/>
                <w:color w:val="auto"/>
                <w:szCs w:val="21"/>
              </w:rPr>
            </w:pPr>
          </w:p>
        </w:tc>
        <w:tc>
          <w:tcPr>
            <w:tcW w:w="2516" w:type="dxa"/>
            <w:tcBorders>
              <w:top w:val="single" w:color="auto" w:sz="4" w:space="0"/>
              <w:left w:val="single" w:color="auto" w:sz="4" w:space="0"/>
              <w:bottom w:val="single" w:color="auto" w:sz="4" w:space="0"/>
              <w:right w:val="single" w:color="auto" w:sz="4" w:space="0"/>
            </w:tcBorders>
          </w:tcPr>
          <w:p w14:paraId="2130E11B">
            <w:pPr>
              <w:shd w:val="clear" w:color="auto"/>
              <w:spacing w:line="340" w:lineRule="exact"/>
              <w:rPr>
                <w:rFonts w:hint="eastAsia" w:ascii="宋体" w:hAnsi="宋体"/>
                <w:color w:val="auto"/>
                <w:szCs w:val="21"/>
              </w:rPr>
            </w:pPr>
            <w:r>
              <w:rPr>
                <w:rFonts w:hint="eastAsia" w:ascii="宋体" w:hAnsi="宋体"/>
                <w:color w:val="auto"/>
                <w:szCs w:val="21"/>
              </w:rPr>
              <w:t>2  ……</w:t>
            </w:r>
          </w:p>
          <w:p w14:paraId="6B3899E1">
            <w:pPr>
              <w:shd w:val="clear" w:color="auto"/>
              <w:spacing w:line="300" w:lineRule="exact"/>
              <w:rPr>
                <w:rFonts w:hint="eastAsia" w:ascii="宋体" w:hAnsi="宋体"/>
                <w:color w:val="auto"/>
                <w:szCs w:val="21"/>
              </w:rPr>
            </w:pPr>
          </w:p>
        </w:tc>
        <w:tc>
          <w:tcPr>
            <w:tcW w:w="2516" w:type="dxa"/>
            <w:tcBorders>
              <w:top w:val="single" w:color="auto" w:sz="4" w:space="0"/>
              <w:left w:val="single" w:color="auto" w:sz="4" w:space="0"/>
              <w:bottom w:val="single" w:color="auto" w:sz="4" w:space="0"/>
              <w:right w:val="single" w:color="auto" w:sz="4" w:space="0"/>
            </w:tcBorders>
          </w:tcPr>
          <w:p w14:paraId="75743B1B">
            <w:pPr>
              <w:shd w:val="clear" w:color="auto"/>
              <w:spacing w:line="300" w:lineRule="exact"/>
              <w:rPr>
                <w:rFonts w:hint="eastAsia" w:ascii="宋体" w:hAnsi="宋体"/>
                <w:color w:val="auto"/>
                <w:szCs w:val="21"/>
              </w:rPr>
            </w:pPr>
            <w:r>
              <w:rPr>
                <w:rFonts w:hint="eastAsia" w:ascii="宋体" w:hAnsi="宋体"/>
                <w:color w:val="auto"/>
                <w:szCs w:val="21"/>
              </w:rPr>
              <w:t>正偏离（负偏离或无偏离）</w:t>
            </w:r>
          </w:p>
          <w:p w14:paraId="070C6A15">
            <w:pPr>
              <w:shd w:val="clear" w:color="auto"/>
              <w:spacing w:line="300" w:lineRule="exact"/>
              <w:rPr>
                <w:rFonts w:hint="eastAsia" w:ascii="宋体" w:hAnsi="宋体"/>
                <w:color w:val="auto"/>
                <w:szCs w:val="21"/>
              </w:rPr>
            </w:pPr>
          </w:p>
        </w:tc>
      </w:tr>
      <w:tr w14:paraId="0195C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1188BDD0">
            <w:pPr>
              <w:widowControl/>
              <w:shd w:val="clear" w:color="auto"/>
              <w:jc w:val="left"/>
              <w:rPr>
                <w:rFonts w:hint="eastAsia" w:ascii="宋体" w:hAnsi="宋体"/>
                <w:color w:val="auto"/>
                <w:szCs w:val="21"/>
              </w:rPr>
            </w:pPr>
          </w:p>
        </w:tc>
        <w:tc>
          <w:tcPr>
            <w:tcW w:w="3757" w:type="dxa"/>
            <w:tcBorders>
              <w:top w:val="single" w:color="auto" w:sz="4" w:space="0"/>
              <w:left w:val="single" w:color="auto" w:sz="4" w:space="0"/>
              <w:bottom w:val="single" w:color="auto" w:sz="4" w:space="0"/>
              <w:right w:val="single" w:color="auto" w:sz="4" w:space="0"/>
            </w:tcBorders>
            <w:noWrap/>
          </w:tcPr>
          <w:p w14:paraId="45E696BA">
            <w:pPr>
              <w:shd w:val="clear" w:color="auto"/>
              <w:spacing w:line="340" w:lineRule="exact"/>
              <w:rPr>
                <w:rFonts w:hint="eastAsia" w:ascii="宋体" w:hAnsi="宋体"/>
                <w:color w:val="auto"/>
                <w:szCs w:val="21"/>
              </w:rPr>
            </w:pPr>
            <w:r>
              <w:rPr>
                <w:rFonts w:hint="eastAsia" w:ascii="宋体" w:hAnsi="宋体"/>
                <w:color w:val="auto"/>
                <w:szCs w:val="21"/>
              </w:rPr>
              <w:t>3  ……</w:t>
            </w:r>
          </w:p>
          <w:p w14:paraId="3A3136F6">
            <w:pPr>
              <w:shd w:val="clear" w:color="auto"/>
              <w:spacing w:line="340" w:lineRule="exact"/>
              <w:rPr>
                <w:rFonts w:hint="eastAsia" w:ascii="宋体" w:hAnsi="宋体"/>
                <w:color w:val="auto"/>
                <w:szCs w:val="21"/>
              </w:rPr>
            </w:pPr>
          </w:p>
        </w:tc>
        <w:tc>
          <w:tcPr>
            <w:tcW w:w="2516" w:type="dxa"/>
            <w:tcBorders>
              <w:top w:val="single" w:color="auto" w:sz="4" w:space="0"/>
              <w:left w:val="single" w:color="auto" w:sz="4" w:space="0"/>
              <w:bottom w:val="single" w:color="auto" w:sz="4" w:space="0"/>
              <w:right w:val="single" w:color="auto" w:sz="4" w:space="0"/>
            </w:tcBorders>
          </w:tcPr>
          <w:p w14:paraId="0D164999">
            <w:pPr>
              <w:shd w:val="clear" w:color="auto"/>
              <w:spacing w:line="340" w:lineRule="exact"/>
              <w:rPr>
                <w:rFonts w:hint="eastAsia" w:ascii="宋体" w:hAnsi="宋体"/>
                <w:color w:val="auto"/>
                <w:szCs w:val="21"/>
              </w:rPr>
            </w:pPr>
            <w:r>
              <w:rPr>
                <w:rFonts w:hint="eastAsia" w:ascii="宋体" w:hAnsi="宋体"/>
                <w:color w:val="auto"/>
                <w:szCs w:val="21"/>
              </w:rPr>
              <w:t>3  ……</w:t>
            </w:r>
          </w:p>
          <w:p w14:paraId="2B1217F9">
            <w:pPr>
              <w:shd w:val="clear" w:color="auto"/>
              <w:spacing w:line="300" w:lineRule="exact"/>
              <w:rPr>
                <w:rFonts w:hint="eastAsia" w:ascii="宋体" w:hAnsi="宋体"/>
                <w:color w:val="auto"/>
                <w:szCs w:val="21"/>
              </w:rPr>
            </w:pPr>
          </w:p>
        </w:tc>
        <w:tc>
          <w:tcPr>
            <w:tcW w:w="2516" w:type="dxa"/>
            <w:tcBorders>
              <w:top w:val="single" w:color="auto" w:sz="4" w:space="0"/>
              <w:left w:val="single" w:color="auto" w:sz="4" w:space="0"/>
              <w:bottom w:val="single" w:color="auto" w:sz="4" w:space="0"/>
              <w:right w:val="single" w:color="auto" w:sz="4" w:space="0"/>
            </w:tcBorders>
          </w:tcPr>
          <w:p w14:paraId="702E776F">
            <w:pPr>
              <w:shd w:val="clear" w:color="auto"/>
              <w:spacing w:line="300" w:lineRule="exact"/>
              <w:rPr>
                <w:rFonts w:hint="eastAsia" w:ascii="宋体" w:hAnsi="宋体"/>
                <w:color w:val="auto"/>
                <w:szCs w:val="21"/>
              </w:rPr>
            </w:pPr>
            <w:r>
              <w:rPr>
                <w:rFonts w:hint="eastAsia" w:ascii="宋体" w:hAnsi="宋体"/>
                <w:color w:val="auto"/>
                <w:szCs w:val="21"/>
              </w:rPr>
              <w:t>正偏离（负偏离或无偏离）</w:t>
            </w:r>
          </w:p>
          <w:p w14:paraId="41A8BE35">
            <w:pPr>
              <w:shd w:val="clear" w:color="auto"/>
              <w:spacing w:line="300" w:lineRule="exact"/>
              <w:rPr>
                <w:rFonts w:hint="eastAsia" w:ascii="宋体" w:hAnsi="宋体"/>
                <w:color w:val="auto"/>
                <w:szCs w:val="21"/>
              </w:rPr>
            </w:pPr>
          </w:p>
        </w:tc>
      </w:tr>
      <w:tr w14:paraId="217A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6ABA2071">
            <w:pPr>
              <w:widowControl/>
              <w:shd w:val="clear" w:color="auto"/>
              <w:jc w:val="left"/>
              <w:rPr>
                <w:rFonts w:hint="eastAsia" w:ascii="宋体" w:hAnsi="宋体"/>
                <w:color w:val="auto"/>
                <w:szCs w:val="21"/>
              </w:rPr>
            </w:pPr>
          </w:p>
        </w:tc>
        <w:tc>
          <w:tcPr>
            <w:tcW w:w="3757" w:type="dxa"/>
            <w:tcBorders>
              <w:top w:val="single" w:color="auto" w:sz="4" w:space="0"/>
              <w:left w:val="single" w:color="auto" w:sz="4" w:space="0"/>
              <w:bottom w:val="single" w:color="auto" w:sz="4" w:space="0"/>
              <w:right w:val="single" w:color="auto" w:sz="4" w:space="0"/>
            </w:tcBorders>
            <w:noWrap/>
          </w:tcPr>
          <w:p w14:paraId="017B7C60">
            <w:pPr>
              <w:shd w:val="clear" w:color="auto"/>
              <w:spacing w:line="340" w:lineRule="exact"/>
              <w:rPr>
                <w:rFonts w:hint="eastAsia" w:ascii="宋体" w:hAnsi="宋体"/>
                <w:color w:val="auto"/>
                <w:szCs w:val="21"/>
              </w:rPr>
            </w:pPr>
            <w:r>
              <w:rPr>
                <w:rFonts w:hint="eastAsia" w:ascii="宋体" w:hAnsi="宋体"/>
                <w:color w:val="auto"/>
                <w:szCs w:val="21"/>
              </w:rPr>
              <w:t>……</w:t>
            </w:r>
          </w:p>
        </w:tc>
        <w:tc>
          <w:tcPr>
            <w:tcW w:w="2516" w:type="dxa"/>
            <w:tcBorders>
              <w:top w:val="single" w:color="auto" w:sz="4" w:space="0"/>
              <w:left w:val="single" w:color="auto" w:sz="4" w:space="0"/>
              <w:bottom w:val="single" w:color="auto" w:sz="4" w:space="0"/>
              <w:right w:val="single" w:color="auto" w:sz="4" w:space="0"/>
            </w:tcBorders>
          </w:tcPr>
          <w:p w14:paraId="795F2E56">
            <w:pPr>
              <w:shd w:val="clear" w:color="auto"/>
              <w:spacing w:line="300" w:lineRule="exact"/>
              <w:rPr>
                <w:rFonts w:hint="eastAsia" w:ascii="宋体" w:hAnsi="宋体"/>
                <w:color w:val="auto"/>
                <w:szCs w:val="21"/>
              </w:rPr>
            </w:pPr>
            <w:r>
              <w:rPr>
                <w:rFonts w:hint="eastAsia" w:ascii="宋体" w:hAnsi="宋体"/>
                <w:color w:val="auto"/>
                <w:szCs w:val="21"/>
              </w:rPr>
              <w:t>……</w:t>
            </w:r>
          </w:p>
        </w:tc>
        <w:tc>
          <w:tcPr>
            <w:tcW w:w="2516" w:type="dxa"/>
            <w:tcBorders>
              <w:top w:val="single" w:color="auto" w:sz="4" w:space="0"/>
              <w:left w:val="single" w:color="auto" w:sz="4" w:space="0"/>
              <w:bottom w:val="single" w:color="auto" w:sz="4" w:space="0"/>
              <w:right w:val="single" w:color="auto" w:sz="4" w:space="0"/>
            </w:tcBorders>
          </w:tcPr>
          <w:p w14:paraId="538193AD">
            <w:pPr>
              <w:shd w:val="clear" w:color="auto"/>
              <w:spacing w:line="300" w:lineRule="exact"/>
              <w:rPr>
                <w:rFonts w:hint="eastAsia" w:ascii="宋体" w:hAnsi="宋体"/>
                <w:color w:val="auto"/>
                <w:szCs w:val="21"/>
              </w:rPr>
            </w:pPr>
            <w:r>
              <w:rPr>
                <w:rFonts w:hint="eastAsia" w:ascii="宋体" w:hAnsi="宋体"/>
                <w:color w:val="auto"/>
                <w:szCs w:val="21"/>
              </w:rPr>
              <w:t>正偏离（负偏离或无偏离）</w:t>
            </w:r>
          </w:p>
          <w:p w14:paraId="2D0B3196">
            <w:pPr>
              <w:shd w:val="clear" w:color="auto"/>
              <w:spacing w:line="300" w:lineRule="exact"/>
              <w:rPr>
                <w:rFonts w:hint="eastAsia" w:ascii="宋体" w:hAnsi="宋体"/>
                <w:color w:val="auto"/>
                <w:szCs w:val="21"/>
              </w:rPr>
            </w:pPr>
          </w:p>
        </w:tc>
      </w:tr>
      <w:tr w14:paraId="06A6E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tcPr>
          <w:p w14:paraId="60F3DE60">
            <w:pPr>
              <w:shd w:val="clear" w:color="auto"/>
              <w:spacing w:line="340" w:lineRule="exact"/>
              <w:rPr>
                <w:rFonts w:hint="eastAsia" w:ascii="宋体" w:hAnsi="宋体"/>
                <w:color w:val="auto"/>
                <w:szCs w:val="21"/>
              </w:rPr>
            </w:pPr>
            <w:r>
              <w:rPr>
                <w:rFonts w:hint="eastAsia" w:ascii="宋体" w:hAnsi="宋体"/>
                <w:color w:val="auto"/>
                <w:szCs w:val="21"/>
                <w:u w:val="single"/>
              </w:rPr>
              <w:t>　　</w:t>
            </w:r>
            <w:r>
              <w:rPr>
                <w:rFonts w:hint="eastAsia" w:ascii="宋体" w:hAnsi="宋体"/>
                <w:color w:val="auto"/>
                <w:szCs w:val="21"/>
              </w:rPr>
              <w:t>分标（此处有分标时填写具体分标号，无分标时填写“无”）</w:t>
            </w:r>
          </w:p>
        </w:tc>
      </w:tr>
    </w:tbl>
    <w:p w14:paraId="4C822A93">
      <w:pPr>
        <w:pStyle w:val="17"/>
        <w:shd w:val="clear" w:color="auto"/>
        <w:spacing w:line="360" w:lineRule="auto"/>
        <w:ind w:left="-708" w:leftChars="-337"/>
        <w:rPr>
          <w:rFonts w:ascii="Times New Roman" w:hAnsi="Times New Roman"/>
          <w:color w:val="auto"/>
        </w:rPr>
      </w:pPr>
    </w:p>
    <w:p w14:paraId="38A81814">
      <w:pPr>
        <w:pStyle w:val="17"/>
        <w:shd w:val="clear" w:color="auto"/>
        <w:spacing w:line="360" w:lineRule="auto"/>
        <w:ind w:left="-708" w:leftChars="-337"/>
        <w:rPr>
          <w:rFonts w:ascii="Times New Roman" w:hAnsi="Times New Roman"/>
          <w:color w:val="auto"/>
        </w:rPr>
      </w:pPr>
      <w:r>
        <w:rPr>
          <w:rFonts w:hint="eastAsia" w:ascii="Times New Roman" w:hAnsi="Times New Roman"/>
          <w:color w:val="auto"/>
        </w:rPr>
        <w:t>注：</w:t>
      </w:r>
    </w:p>
    <w:p w14:paraId="23B08678">
      <w:pPr>
        <w:pStyle w:val="17"/>
        <w:shd w:val="clear" w:color="auto"/>
        <w:spacing w:line="360" w:lineRule="auto"/>
        <w:ind w:left="-708" w:leftChars="-337" w:firstLine="420" w:firstLineChars="200"/>
        <w:rPr>
          <w:rFonts w:ascii="Times New Roman" w:hAnsi="Times New Roman"/>
          <w:color w:val="auto"/>
        </w:rPr>
      </w:pPr>
      <w:r>
        <w:rPr>
          <w:rFonts w:ascii="Times New Roman" w:hAnsi="Times New Roman"/>
          <w:color w:val="auto"/>
        </w:rPr>
        <w:t>1.</w:t>
      </w:r>
      <w:r>
        <w:rPr>
          <w:rFonts w:hint="eastAsia" w:ascii="Times New Roman" w:hAnsi="Times New Roman"/>
          <w:color w:val="auto"/>
        </w:rPr>
        <w:t>表格内容均需按要求填写并盖章，不得留空，否则按投标无效处理。</w:t>
      </w:r>
    </w:p>
    <w:p w14:paraId="46235CD8">
      <w:pPr>
        <w:pStyle w:val="17"/>
        <w:shd w:val="clear" w:color="auto"/>
        <w:spacing w:line="360" w:lineRule="auto"/>
        <w:ind w:left="-603" w:leftChars="-287" w:firstLine="315" w:firstLineChars="150"/>
        <w:rPr>
          <w:rFonts w:ascii="Times New Roman" w:hAnsi="Times New Roman"/>
          <w:color w:val="auto"/>
        </w:rPr>
      </w:pPr>
      <w:r>
        <w:rPr>
          <w:rFonts w:ascii="Times New Roman" w:hAnsi="Times New Roman"/>
          <w:color w:val="auto"/>
        </w:rPr>
        <w:t>2.</w:t>
      </w:r>
      <w:r>
        <w:rPr>
          <w:rFonts w:hint="eastAsia" w:ascii="Times New Roman" w:hAnsi="Times New Roman"/>
          <w:color w:val="auto"/>
        </w:rPr>
        <w:t>如果招标文件需求为小于或大于某个数值标准时，投标文件承诺不得直接复制招标文件需求，投标文件承诺内容应当写明投标服务具体参数或商务响应承诺的具体数值，否则按投标无效处理。如该采购需求属于不能明确具体数值的，采购人应在此采购需求的数值后标注◆号，对标注◆号的采购需求不适用上述“投标无效”条款。</w:t>
      </w:r>
    </w:p>
    <w:p w14:paraId="55ADAD99">
      <w:pPr>
        <w:pStyle w:val="17"/>
        <w:shd w:val="clear" w:color="auto"/>
        <w:spacing w:line="360" w:lineRule="auto"/>
        <w:ind w:left="-603" w:leftChars="-287" w:firstLine="315" w:firstLineChars="150"/>
        <w:rPr>
          <w:rFonts w:ascii="Times New Roman" w:hAnsi="Times New Roman"/>
          <w:color w:val="auto"/>
        </w:rPr>
      </w:pPr>
      <w:r>
        <w:rPr>
          <w:rFonts w:ascii="Times New Roman" w:hAnsi="Times New Roman"/>
          <w:color w:val="auto"/>
        </w:rPr>
        <w:t>3.</w:t>
      </w:r>
      <w:r>
        <w:rPr>
          <w:rFonts w:hint="eastAsia" w:ascii="Times New Roman" w:hAnsi="Times New Roman"/>
          <w:color w:val="auto"/>
        </w:rPr>
        <w:t>当投标文件的商务内容低于招标文件要求时，投标人应当如实写明“负偏离”，否则视为虚假应标。</w:t>
      </w:r>
    </w:p>
    <w:p w14:paraId="02E9AC57">
      <w:pPr>
        <w:pStyle w:val="17"/>
        <w:shd w:val="clear" w:color="auto"/>
        <w:spacing w:line="360" w:lineRule="auto"/>
        <w:ind w:left="-708" w:leftChars="-337" w:firstLine="420" w:firstLineChars="200"/>
        <w:rPr>
          <w:rFonts w:ascii="Times New Roman" w:hAnsi="Times New Roman"/>
          <w:color w:val="auto"/>
        </w:rPr>
      </w:pPr>
      <w:r>
        <w:rPr>
          <w:rFonts w:hint="eastAsia" w:hAnsi="宋体" w:cs="宋体"/>
          <w:color w:val="auto"/>
          <w:szCs w:val="21"/>
        </w:rPr>
        <w:t>4.采购需求中带“▲”及“★”的条款，也要分别在本表“</w:t>
      </w:r>
      <w:r>
        <w:rPr>
          <w:rFonts w:hint="eastAsia" w:hAnsi="宋体"/>
          <w:color w:val="auto"/>
          <w:szCs w:val="21"/>
        </w:rPr>
        <w:t>投标文件的商务需求</w:t>
      </w:r>
      <w:r>
        <w:rPr>
          <w:rFonts w:hint="eastAsia" w:hAnsi="宋体" w:cs="宋体"/>
          <w:color w:val="auto"/>
          <w:szCs w:val="21"/>
        </w:rPr>
        <w:t>”、“</w:t>
      </w:r>
      <w:r>
        <w:rPr>
          <w:rFonts w:hint="eastAsia" w:hAnsi="宋体"/>
          <w:color w:val="auto"/>
          <w:szCs w:val="21"/>
        </w:rPr>
        <w:t>投标文件承诺的商务条款</w:t>
      </w:r>
      <w:r>
        <w:rPr>
          <w:rFonts w:hint="eastAsia" w:hAnsi="宋体" w:cs="宋体"/>
          <w:color w:val="auto"/>
          <w:szCs w:val="21"/>
        </w:rPr>
        <w:t>”中标记。</w:t>
      </w:r>
    </w:p>
    <w:p w14:paraId="59852C58">
      <w:pPr>
        <w:shd w:val="clear" w:color="auto"/>
        <w:snapToGrid w:val="0"/>
        <w:spacing w:before="50" w:after="50"/>
        <w:rPr>
          <w:rFonts w:hint="eastAsia" w:ascii="宋体" w:hAnsi="宋体"/>
          <w:color w:val="auto"/>
          <w:sz w:val="24"/>
        </w:rPr>
      </w:pPr>
    </w:p>
    <w:p w14:paraId="65030249">
      <w:pPr>
        <w:shd w:val="clear" w:color="auto"/>
        <w:snapToGrid w:val="0"/>
        <w:spacing w:line="360" w:lineRule="auto"/>
        <w:ind w:firstLine="5640" w:firstLineChars="235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3F7BA4F4">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0573F6D7">
      <w:pPr>
        <w:widowControl/>
        <w:shd w:val="clear" w:color="auto"/>
        <w:jc w:val="left"/>
        <w:rPr>
          <w:rFonts w:hint="eastAsia" w:ascii="宋体" w:hAnsi="宋体"/>
          <w:color w:val="auto"/>
          <w:szCs w:val="21"/>
        </w:rPr>
        <w:sectPr>
          <w:pgSz w:w="11906" w:h="16838"/>
          <w:pgMar w:top="1440" w:right="1797" w:bottom="1440" w:left="1797" w:header="851" w:footer="992" w:gutter="0"/>
          <w:cols w:space="720" w:num="1"/>
        </w:sectPr>
      </w:pPr>
    </w:p>
    <w:p w14:paraId="4CD1538C">
      <w:pPr>
        <w:shd w:val="clear" w:color="auto"/>
        <w:snapToGrid w:val="0"/>
        <w:spacing w:before="165" w:beforeLines="50" w:after="50"/>
        <w:ind w:firstLine="602" w:firstLineChars="200"/>
        <w:jc w:val="center"/>
        <w:rPr>
          <w:b/>
          <w:bCs/>
          <w:color w:val="auto"/>
          <w:sz w:val="30"/>
          <w:szCs w:val="30"/>
        </w:rPr>
      </w:pPr>
      <w:r>
        <w:rPr>
          <w:rFonts w:hint="eastAsia"/>
          <w:b/>
          <w:bCs/>
          <w:color w:val="auto"/>
          <w:sz w:val="30"/>
          <w:szCs w:val="30"/>
        </w:rPr>
        <w:t>五、投标人情况介绍</w:t>
      </w:r>
    </w:p>
    <w:p w14:paraId="157EF99A">
      <w:pPr>
        <w:shd w:val="clear" w:color="auto"/>
        <w:spacing w:line="360" w:lineRule="auto"/>
        <w:ind w:firstLine="4048" w:firstLineChars="1687"/>
        <w:rPr>
          <w:rFonts w:hint="eastAsia" w:ascii="仿宋_GB2312" w:hAnsi="仿宋" w:eastAsia="仿宋_GB2312" w:cs="仿宋_GB2312"/>
          <w:color w:val="auto"/>
          <w:kern w:val="0"/>
          <w:sz w:val="24"/>
        </w:rPr>
      </w:pPr>
      <w:r>
        <w:rPr>
          <w:rFonts w:hint="eastAsia" w:ascii="宋体" w:hAnsi="宋体"/>
          <w:color w:val="auto"/>
          <w:sz w:val="24"/>
        </w:rPr>
        <w:t>（格式自拟）</w:t>
      </w:r>
    </w:p>
    <w:p w14:paraId="433A5752">
      <w:pPr>
        <w:shd w:val="clear" w:color="auto"/>
        <w:snapToGrid w:val="0"/>
        <w:spacing w:line="360" w:lineRule="auto"/>
        <w:ind w:firstLine="4935" w:firstLineChars="2350"/>
        <w:rPr>
          <w:rFonts w:hint="eastAsia" w:hAnsi="宋体"/>
          <w:color w:val="auto"/>
          <w:szCs w:val="21"/>
        </w:rPr>
      </w:pPr>
    </w:p>
    <w:p w14:paraId="3034BE7B">
      <w:pPr>
        <w:shd w:val="clear" w:color="auto"/>
        <w:snapToGrid w:val="0"/>
        <w:spacing w:line="360" w:lineRule="auto"/>
        <w:ind w:firstLine="4935" w:firstLineChars="2350"/>
        <w:rPr>
          <w:rFonts w:hint="eastAsia" w:hAnsi="宋体"/>
          <w:color w:val="auto"/>
          <w:szCs w:val="21"/>
        </w:rPr>
      </w:pPr>
    </w:p>
    <w:p w14:paraId="727C386B">
      <w:pPr>
        <w:shd w:val="clear" w:color="auto"/>
        <w:snapToGrid w:val="0"/>
        <w:spacing w:line="360" w:lineRule="auto"/>
        <w:ind w:firstLine="4935" w:firstLineChars="2350"/>
        <w:rPr>
          <w:rFonts w:hint="eastAsia" w:hAnsi="宋体"/>
          <w:color w:val="auto"/>
          <w:szCs w:val="21"/>
        </w:rPr>
      </w:pPr>
    </w:p>
    <w:p w14:paraId="228D4281">
      <w:pPr>
        <w:shd w:val="clear" w:color="auto"/>
        <w:snapToGrid w:val="0"/>
        <w:spacing w:line="360" w:lineRule="auto"/>
        <w:ind w:firstLine="4935" w:firstLineChars="2350"/>
        <w:rPr>
          <w:rFonts w:hint="eastAsia" w:hAnsi="宋体"/>
          <w:color w:val="auto"/>
          <w:szCs w:val="21"/>
        </w:rPr>
      </w:pPr>
    </w:p>
    <w:p w14:paraId="203D1C6B">
      <w:pPr>
        <w:shd w:val="clear" w:color="auto"/>
        <w:snapToGrid w:val="0"/>
        <w:spacing w:line="360" w:lineRule="auto"/>
        <w:ind w:firstLine="5640" w:firstLineChars="235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6377E845">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0A169023">
      <w:pPr>
        <w:shd w:val="clear" w:color="auto"/>
        <w:snapToGrid w:val="0"/>
        <w:spacing w:before="165" w:beforeLines="50" w:after="50"/>
        <w:ind w:firstLine="602" w:firstLineChars="200"/>
        <w:jc w:val="center"/>
        <w:rPr>
          <w:b/>
          <w:bCs/>
          <w:color w:val="auto"/>
          <w:sz w:val="30"/>
          <w:szCs w:val="30"/>
        </w:rPr>
      </w:pPr>
    </w:p>
    <w:p w14:paraId="1EA445DD">
      <w:pPr>
        <w:widowControl/>
        <w:shd w:val="clear" w:color="auto"/>
        <w:jc w:val="left"/>
        <w:rPr>
          <w:b/>
          <w:bCs/>
          <w:color w:val="auto"/>
          <w:sz w:val="30"/>
          <w:szCs w:val="30"/>
        </w:rPr>
        <w:sectPr>
          <w:pgSz w:w="11906" w:h="16838"/>
          <w:pgMar w:top="1134" w:right="1134" w:bottom="1134" w:left="1134" w:header="720" w:footer="720" w:gutter="0"/>
          <w:cols w:space="720" w:num="1"/>
          <w:docGrid w:type="lines" w:linePitch="331" w:charSpace="0"/>
        </w:sectPr>
      </w:pPr>
    </w:p>
    <w:p w14:paraId="1F18FD23">
      <w:pPr>
        <w:shd w:val="clear" w:color="auto"/>
        <w:snapToGrid w:val="0"/>
        <w:spacing w:before="165" w:beforeLines="50" w:after="50"/>
        <w:ind w:firstLine="602" w:firstLineChars="200"/>
        <w:jc w:val="center"/>
        <w:rPr>
          <w:b/>
          <w:bCs/>
          <w:color w:val="auto"/>
          <w:sz w:val="30"/>
          <w:szCs w:val="30"/>
        </w:rPr>
      </w:pPr>
      <w:r>
        <w:rPr>
          <w:rFonts w:hint="eastAsia"/>
          <w:b/>
          <w:bCs/>
          <w:color w:val="auto"/>
          <w:sz w:val="30"/>
          <w:szCs w:val="30"/>
        </w:rPr>
        <w:t>六、投标人类似的业绩证明文件（如有要求）</w:t>
      </w:r>
    </w:p>
    <w:p w14:paraId="1CB3F6FE">
      <w:pPr>
        <w:pStyle w:val="26"/>
        <w:shd w:val="clear" w:color="auto"/>
        <w:snapToGrid w:val="0"/>
        <w:ind w:left="480" w:hanging="480"/>
        <w:rPr>
          <w:rFonts w:hint="eastAsia" w:ascii="宋体" w:hAnsi="宋体"/>
          <w:color w:val="auto"/>
          <w:sz w:val="24"/>
        </w:rPr>
      </w:pPr>
    </w:p>
    <w:p w14:paraId="3F17287E">
      <w:pPr>
        <w:pStyle w:val="26"/>
        <w:shd w:val="clear" w:color="auto"/>
        <w:snapToGrid w:val="0"/>
        <w:ind w:left="480" w:hanging="480"/>
        <w:rPr>
          <w:rFonts w:hint="eastAsia" w:ascii="宋体" w:hAnsi="宋体"/>
          <w:color w:val="auto"/>
          <w:sz w:val="24"/>
        </w:rPr>
      </w:pPr>
    </w:p>
    <w:p w14:paraId="767948C8">
      <w:pPr>
        <w:pStyle w:val="26"/>
        <w:shd w:val="clear" w:color="auto"/>
        <w:snapToGrid w:val="0"/>
        <w:ind w:left="480" w:hanging="480"/>
        <w:rPr>
          <w:rFonts w:hint="eastAsia" w:ascii="宋体" w:hAnsi="宋体"/>
          <w:color w:val="auto"/>
          <w:sz w:val="24"/>
        </w:rPr>
      </w:pPr>
    </w:p>
    <w:p w14:paraId="25EA06C9">
      <w:pPr>
        <w:shd w:val="clear" w:color="auto"/>
        <w:autoSpaceDE w:val="0"/>
        <w:autoSpaceDN w:val="0"/>
        <w:spacing w:line="360" w:lineRule="auto"/>
        <w:ind w:firstLine="120"/>
        <w:rPr>
          <w:rFonts w:hint="eastAsia" w:ascii="宋体" w:hAnsi="宋体"/>
          <w:color w:val="auto"/>
          <w:sz w:val="24"/>
        </w:rPr>
      </w:pPr>
      <w:r>
        <w:rPr>
          <w:rFonts w:hint="eastAsia" w:ascii="仿宋_GB2312" w:hAnsi="仿宋" w:eastAsia="仿宋_GB2312" w:cs="仿宋_GB2312"/>
          <w:b/>
          <w:color w:val="auto"/>
          <w:sz w:val="24"/>
        </w:rPr>
        <w:t>附表 :相关项目业绩一览表（投标人同类项目合同复印件、用户验收报告、用户评价意见格式自拟）</w:t>
      </w:r>
    </w:p>
    <w:tbl>
      <w:tblPr>
        <w:tblStyle w:val="34"/>
        <w:tblW w:w="14567"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1559"/>
        <w:gridCol w:w="1559"/>
        <w:gridCol w:w="1418"/>
        <w:gridCol w:w="2268"/>
      </w:tblGrid>
      <w:tr w14:paraId="1C4C00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vAlign w:val="center"/>
          </w:tcPr>
          <w:p w14:paraId="1E1316AD">
            <w:pPr>
              <w:shd w:val="clear" w:color="auto"/>
              <w:snapToGrid w:val="0"/>
              <w:spacing w:line="240" w:lineRule="exact"/>
              <w:jc w:val="center"/>
              <w:rPr>
                <w:rFonts w:hint="eastAsia" w:ascii="宋体" w:hAnsi="宋体"/>
                <w:color w:val="auto"/>
                <w:sz w:val="24"/>
              </w:rPr>
            </w:pPr>
            <w:r>
              <w:rPr>
                <w:rFonts w:hint="eastAsia" w:ascii="宋体" w:hAnsi="宋体"/>
                <w:color w:val="auto"/>
                <w:sz w:val="24"/>
              </w:rPr>
              <w:t>采购人名称</w:t>
            </w:r>
          </w:p>
        </w:tc>
        <w:tc>
          <w:tcPr>
            <w:tcW w:w="3420" w:type="dxa"/>
            <w:vMerge w:val="restart"/>
            <w:tcBorders>
              <w:top w:val="single" w:color="auto" w:sz="4" w:space="0"/>
              <w:left w:val="single" w:color="auto" w:sz="4" w:space="0"/>
              <w:bottom w:val="single" w:color="auto" w:sz="4" w:space="0"/>
              <w:right w:val="single" w:color="auto" w:sz="4" w:space="0"/>
            </w:tcBorders>
            <w:vAlign w:val="center"/>
          </w:tcPr>
          <w:p w14:paraId="5D59B387">
            <w:pPr>
              <w:shd w:val="clear" w:color="auto"/>
              <w:snapToGrid w:val="0"/>
              <w:spacing w:line="240" w:lineRule="exact"/>
              <w:jc w:val="center"/>
              <w:rPr>
                <w:rFonts w:hint="eastAsia" w:ascii="宋体" w:hAnsi="宋体"/>
                <w:color w:val="auto"/>
                <w:sz w:val="24"/>
              </w:rPr>
            </w:pPr>
            <w:r>
              <w:rPr>
                <w:rFonts w:hint="eastAsia" w:ascii="宋体" w:hAnsi="宋体"/>
                <w:color w:val="auto"/>
                <w:sz w:val="24"/>
              </w:rPr>
              <w:t>项目名称</w:t>
            </w:r>
          </w:p>
        </w:tc>
        <w:tc>
          <w:tcPr>
            <w:tcW w:w="1715" w:type="dxa"/>
            <w:vMerge w:val="restart"/>
            <w:tcBorders>
              <w:top w:val="single" w:color="auto" w:sz="4" w:space="0"/>
              <w:left w:val="single" w:color="auto" w:sz="4" w:space="0"/>
              <w:bottom w:val="single" w:color="auto" w:sz="4" w:space="0"/>
              <w:right w:val="single" w:color="auto" w:sz="4" w:space="0"/>
            </w:tcBorders>
            <w:vAlign w:val="center"/>
          </w:tcPr>
          <w:p w14:paraId="55492339">
            <w:pPr>
              <w:shd w:val="clear" w:color="auto"/>
              <w:snapToGrid w:val="0"/>
              <w:spacing w:line="240" w:lineRule="exact"/>
              <w:jc w:val="center"/>
              <w:rPr>
                <w:rFonts w:hint="eastAsia" w:ascii="宋体" w:hAnsi="宋体"/>
                <w:color w:val="auto"/>
                <w:sz w:val="24"/>
              </w:rPr>
            </w:pPr>
            <w:r>
              <w:rPr>
                <w:rFonts w:hint="eastAsia" w:ascii="宋体" w:hAnsi="宋体"/>
                <w:color w:val="auto"/>
                <w:sz w:val="24"/>
              </w:rPr>
              <w:t>合同</w:t>
            </w:r>
          </w:p>
          <w:p w14:paraId="71D93219">
            <w:pPr>
              <w:shd w:val="clear" w:color="auto"/>
              <w:snapToGrid w:val="0"/>
              <w:spacing w:line="240" w:lineRule="exact"/>
              <w:jc w:val="center"/>
              <w:rPr>
                <w:rFonts w:hint="eastAsia" w:ascii="宋体" w:hAnsi="宋体"/>
                <w:color w:val="auto"/>
                <w:sz w:val="24"/>
              </w:rPr>
            </w:pPr>
            <w:r>
              <w:rPr>
                <w:rFonts w:hint="eastAsia" w:ascii="宋体" w:hAnsi="宋体"/>
                <w:color w:val="auto"/>
                <w:sz w:val="24"/>
              </w:rPr>
              <w:t>金额</w:t>
            </w:r>
          </w:p>
          <w:p w14:paraId="3463D49B">
            <w:pPr>
              <w:shd w:val="clear" w:color="auto"/>
              <w:snapToGrid w:val="0"/>
              <w:spacing w:line="240" w:lineRule="exact"/>
              <w:jc w:val="center"/>
              <w:rPr>
                <w:rFonts w:hint="eastAsia" w:ascii="宋体" w:hAnsi="宋体"/>
                <w:color w:val="auto"/>
                <w:sz w:val="24"/>
              </w:rPr>
            </w:pPr>
            <w:r>
              <w:rPr>
                <w:rFonts w:hint="eastAsia" w:ascii="宋体" w:hAnsi="宋体"/>
                <w:color w:val="auto"/>
                <w:sz w:val="24"/>
              </w:rPr>
              <w:t>（万元）</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74E00AF5">
            <w:pPr>
              <w:shd w:val="clear" w:color="auto"/>
              <w:snapToGrid w:val="0"/>
              <w:spacing w:line="240" w:lineRule="exact"/>
              <w:jc w:val="center"/>
              <w:rPr>
                <w:rFonts w:hint="eastAsia" w:ascii="宋体" w:hAnsi="宋体"/>
                <w:color w:val="auto"/>
                <w:sz w:val="24"/>
              </w:rPr>
            </w:pPr>
            <w:r>
              <w:rPr>
                <w:rFonts w:hint="eastAsia" w:ascii="宋体" w:hAnsi="宋体"/>
                <w:color w:val="auto"/>
                <w:sz w:val="24"/>
              </w:rPr>
              <w:t>附件在投标文件中页码</w:t>
            </w:r>
          </w:p>
        </w:tc>
        <w:tc>
          <w:tcPr>
            <w:tcW w:w="2268" w:type="dxa"/>
            <w:vMerge w:val="restart"/>
            <w:tcBorders>
              <w:top w:val="single" w:color="auto" w:sz="4" w:space="0"/>
              <w:left w:val="single" w:color="auto" w:sz="4" w:space="0"/>
              <w:bottom w:val="single" w:color="auto" w:sz="4" w:space="0"/>
              <w:right w:val="single" w:color="auto" w:sz="4" w:space="0"/>
            </w:tcBorders>
            <w:vAlign w:val="center"/>
          </w:tcPr>
          <w:p w14:paraId="5211523D">
            <w:pPr>
              <w:shd w:val="clear" w:color="auto"/>
              <w:snapToGrid w:val="0"/>
              <w:spacing w:line="240" w:lineRule="exact"/>
              <w:jc w:val="center"/>
              <w:rPr>
                <w:rFonts w:hint="eastAsia" w:ascii="宋体" w:hAnsi="宋体"/>
                <w:color w:val="auto"/>
                <w:sz w:val="24"/>
              </w:rPr>
            </w:pPr>
            <w:r>
              <w:rPr>
                <w:rFonts w:hint="eastAsia" w:ascii="宋体" w:hAnsi="宋体"/>
                <w:color w:val="auto"/>
                <w:sz w:val="24"/>
              </w:rPr>
              <w:t>采购人联系人及</w:t>
            </w:r>
          </w:p>
          <w:p w14:paraId="7D8CC419">
            <w:pPr>
              <w:shd w:val="clear" w:color="auto"/>
              <w:snapToGrid w:val="0"/>
              <w:spacing w:line="240" w:lineRule="exact"/>
              <w:jc w:val="center"/>
              <w:rPr>
                <w:rFonts w:hint="eastAsia" w:ascii="宋体" w:hAnsi="宋体"/>
                <w:color w:val="auto"/>
                <w:sz w:val="24"/>
              </w:rPr>
            </w:pPr>
            <w:r>
              <w:rPr>
                <w:rFonts w:hint="eastAsia" w:ascii="宋体" w:hAnsi="宋体"/>
                <w:color w:val="auto"/>
                <w:sz w:val="24"/>
              </w:rPr>
              <w:t>联系电话</w:t>
            </w:r>
          </w:p>
        </w:tc>
      </w:tr>
      <w:tr w14:paraId="7EB6A5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vAlign w:val="center"/>
          </w:tcPr>
          <w:p w14:paraId="2AB812B6">
            <w:pPr>
              <w:widowControl/>
              <w:shd w:val="clear" w:color="auto"/>
              <w:jc w:val="left"/>
              <w:rPr>
                <w:rFonts w:hint="eastAsia" w:ascii="宋体" w:hAnsi="宋体"/>
                <w:color w:val="auto"/>
                <w:sz w:val="24"/>
              </w:rPr>
            </w:pPr>
          </w:p>
        </w:tc>
        <w:tc>
          <w:tcPr>
            <w:tcW w:w="3420" w:type="dxa"/>
            <w:vMerge w:val="continue"/>
            <w:tcBorders>
              <w:top w:val="single" w:color="auto" w:sz="4" w:space="0"/>
              <w:left w:val="single" w:color="auto" w:sz="4" w:space="0"/>
              <w:bottom w:val="single" w:color="auto" w:sz="4" w:space="0"/>
              <w:right w:val="single" w:color="auto" w:sz="4" w:space="0"/>
            </w:tcBorders>
            <w:vAlign w:val="center"/>
          </w:tcPr>
          <w:p w14:paraId="72B298CB">
            <w:pPr>
              <w:widowControl/>
              <w:shd w:val="clear" w:color="auto"/>
              <w:jc w:val="left"/>
              <w:rPr>
                <w:rFonts w:hint="eastAsia" w:ascii="宋体" w:hAnsi="宋体"/>
                <w:color w:val="auto"/>
                <w:sz w:val="24"/>
              </w:rPr>
            </w:pPr>
          </w:p>
        </w:tc>
        <w:tc>
          <w:tcPr>
            <w:tcW w:w="1715" w:type="dxa"/>
            <w:vMerge w:val="continue"/>
            <w:tcBorders>
              <w:top w:val="single" w:color="auto" w:sz="4" w:space="0"/>
              <w:left w:val="single" w:color="auto" w:sz="4" w:space="0"/>
              <w:bottom w:val="single" w:color="auto" w:sz="4" w:space="0"/>
              <w:right w:val="single" w:color="auto" w:sz="4" w:space="0"/>
            </w:tcBorders>
            <w:vAlign w:val="center"/>
          </w:tcPr>
          <w:p w14:paraId="489CAB4B">
            <w:pPr>
              <w:widowControl/>
              <w:shd w:val="clear" w:color="auto"/>
              <w:jc w:val="left"/>
              <w:rPr>
                <w:rFonts w:hint="eastAsia" w:ascii="宋体" w:hAnsi="宋体"/>
                <w:color w:val="auto"/>
                <w:sz w:val="24"/>
              </w:rPr>
            </w:pPr>
          </w:p>
        </w:tc>
        <w:tc>
          <w:tcPr>
            <w:tcW w:w="1559" w:type="dxa"/>
            <w:tcBorders>
              <w:top w:val="single" w:color="auto" w:sz="4" w:space="0"/>
              <w:left w:val="single" w:color="auto" w:sz="4" w:space="0"/>
              <w:bottom w:val="single" w:color="auto" w:sz="4" w:space="0"/>
              <w:right w:val="single" w:color="auto" w:sz="4" w:space="0"/>
            </w:tcBorders>
            <w:vAlign w:val="center"/>
          </w:tcPr>
          <w:p w14:paraId="3D64265A">
            <w:pPr>
              <w:shd w:val="clear" w:color="auto"/>
              <w:snapToGrid w:val="0"/>
              <w:spacing w:line="240" w:lineRule="exact"/>
              <w:jc w:val="center"/>
              <w:rPr>
                <w:rFonts w:hint="eastAsia" w:ascii="宋体" w:hAnsi="宋体"/>
                <w:color w:val="auto"/>
                <w:sz w:val="24"/>
              </w:rPr>
            </w:pPr>
            <w:r>
              <w:rPr>
                <w:rFonts w:hint="eastAsia" w:ascii="宋体" w:hAnsi="宋体"/>
                <w:color w:val="auto"/>
                <w:sz w:val="24"/>
              </w:rPr>
              <w:t>合同</w:t>
            </w:r>
          </w:p>
        </w:tc>
        <w:tc>
          <w:tcPr>
            <w:tcW w:w="1559" w:type="dxa"/>
            <w:tcBorders>
              <w:top w:val="single" w:color="auto" w:sz="4" w:space="0"/>
              <w:left w:val="single" w:color="auto" w:sz="4" w:space="0"/>
              <w:bottom w:val="single" w:color="auto" w:sz="4" w:space="0"/>
              <w:right w:val="single" w:color="auto" w:sz="4" w:space="0"/>
            </w:tcBorders>
            <w:vAlign w:val="center"/>
          </w:tcPr>
          <w:p w14:paraId="462016D3">
            <w:pPr>
              <w:shd w:val="clear" w:color="auto"/>
              <w:snapToGrid w:val="0"/>
              <w:spacing w:line="240" w:lineRule="exact"/>
              <w:jc w:val="center"/>
              <w:rPr>
                <w:rFonts w:hint="eastAsia" w:ascii="宋体" w:hAnsi="宋体"/>
                <w:color w:val="auto"/>
                <w:sz w:val="24"/>
              </w:rPr>
            </w:pPr>
            <w:r>
              <w:rPr>
                <w:rFonts w:hint="eastAsia" w:ascii="宋体" w:hAnsi="宋体"/>
                <w:color w:val="auto"/>
                <w:sz w:val="24"/>
              </w:rPr>
              <w:t>验收报告</w:t>
            </w:r>
          </w:p>
        </w:tc>
        <w:tc>
          <w:tcPr>
            <w:tcW w:w="1418" w:type="dxa"/>
            <w:tcBorders>
              <w:top w:val="single" w:color="auto" w:sz="4" w:space="0"/>
              <w:left w:val="single" w:color="auto" w:sz="4" w:space="0"/>
              <w:bottom w:val="single" w:color="auto" w:sz="4" w:space="0"/>
              <w:right w:val="single" w:color="auto" w:sz="4" w:space="0"/>
            </w:tcBorders>
            <w:vAlign w:val="center"/>
          </w:tcPr>
          <w:p w14:paraId="5818651B">
            <w:pPr>
              <w:shd w:val="clear" w:color="auto"/>
              <w:snapToGrid w:val="0"/>
              <w:spacing w:line="240" w:lineRule="exact"/>
              <w:jc w:val="center"/>
              <w:rPr>
                <w:rFonts w:hint="eastAsia" w:ascii="宋体" w:hAnsi="宋体"/>
                <w:color w:val="auto"/>
                <w:sz w:val="24"/>
              </w:rPr>
            </w:pPr>
            <w:r>
              <w:rPr>
                <w:rFonts w:hint="eastAsia" w:ascii="宋体" w:hAnsi="宋体"/>
                <w:color w:val="auto"/>
                <w:sz w:val="24"/>
              </w:rPr>
              <w:t>用户评价</w:t>
            </w:r>
          </w:p>
        </w:tc>
        <w:tc>
          <w:tcPr>
            <w:tcW w:w="2268" w:type="dxa"/>
            <w:vMerge w:val="continue"/>
            <w:tcBorders>
              <w:top w:val="single" w:color="auto" w:sz="4" w:space="0"/>
              <w:left w:val="single" w:color="auto" w:sz="4" w:space="0"/>
              <w:bottom w:val="single" w:color="auto" w:sz="4" w:space="0"/>
              <w:right w:val="single" w:color="auto" w:sz="4" w:space="0"/>
            </w:tcBorders>
            <w:vAlign w:val="center"/>
          </w:tcPr>
          <w:p w14:paraId="3AEBAF73">
            <w:pPr>
              <w:widowControl/>
              <w:shd w:val="clear" w:color="auto"/>
              <w:jc w:val="left"/>
              <w:rPr>
                <w:rFonts w:hint="eastAsia" w:ascii="宋体" w:hAnsi="宋体"/>
                <w:color w:val="auto"/>
                <w:sz w:val="24"/>
              </w:rPr>
            </w:pPr>
          </w:p>
        </w:tc>
      </w:tr>
      <w:tr w14:paraId="1D6CD5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tcPr>
          <w:p w14:paraId="3FEB4D05">
            <w:pPr>
              <w:shd w:val="clear" w:color="auto"/>
              <w:snapToGrid w:val="0"/>
              <w:spacing w:line="240" w:lineRule="exact"/>
              <w:jc w:val="left"/>
              <w:rPr>
                <w:rFonts w:hint="eastAsia" w:ascii="宋体" w:hAnsi="宋体"/>
                <w:color w:val="auto"/>
                <w:sz w:val="24"/>
              </w:rPr>
            </w:pPr>
          </w:p>
        </w:tc>
        <w:tc>
          <w:tcPr>
            <w:tcW w:w="3420" w:type="dxa"/>
            <w:tcBorders>
              <w:top w:val="single" w:color="auto" w:sz="4" w:space="0"/>
              <w:left w:val="single" w:color="auto" w:sz="4" w:space="0"/>
              <w:bottom w:val="single" w:color="auto" w:sz="4" w:space="0"/>
              <w:right w:val="single" w:color="auto" w:sz="4" w:space="0"/>
            </w:tcBorders>
          </w:tcPr>
          <w:p w14:paraId="40F68FF5">
            <w:pPr>
              <w:shd w:val="clear" w:color="auto"/>
              <w:snapToGrid w:val="0"/>
              <w:spacing w:line="240" w:lineRule="exact"/>
              <w:jc w:val="left"/>
              <w:rPr>
                <w:rFonts w:hint="eastAsia" w:ascii="宋体" w:hAnsi="宋体"/>
                <w:color w:val="auto"/>
                <w:sz w:val="24"/>
              </w:rPr>
            </w:pPr>
          </w:p>
        </w:tc>
        <w:tc>
          <w:tcPr>
            <w:tcW w:w="1715" w:type="dxa"/>
            <w:tcBorders>
              <w:top w:val="single" w:color="auto" w:sz="4" w:space="0"/>
              <w:left w:val="single" w:color="auto" w:sz="4" w:space="0"/>
              <w:bottom w:val="single" w:color="auto" w:sz="4" w:space="0"/>
              <w:right w:val="single" w:color="auto" w:sz="4" w:space="0"/>
            </w:tcBorders>
          </w:tcPr>
          <w:p w14:paraId="4DFD8D5C">
            <w:pPr>
              <w:shd w:val="clear" w:color="auto"/>
              <w:snapToGrid w:val="0"/>
              <w:spacing w:line="240" w:lineRule="exact"/>
              <w:jc w:val="left"/>
              <w:rPr>
                <w:rFonts w:hint="eastAsia" w:ascii="宋体" w:hAnsi="宋体"/>
                <w:color w:val="auto"/>
                <w:sz w:val="24"/>
              </w:rPr>
            </w:pPr>
          </w:p>
        </w:tc>
        <w:tc>
          <w:tcPr>
            <w:tcW w:w="1559" w:type="dxa"/>
            <w:tcBorders>
              <w:top w:val="single" w:color="auto" w:sz="4" w:space="0"/>
              <w:left w:val="single" w:color="auto" w:sz="4" w:space="0"/>
              <w:bottom w:val="single" w:color="auto" w:sz="4" w:space="0"/>
              <w:right w:val="single" w:color="auto" w:sz="4" w:space="0"/>
            </w:tcBorders>
          </w:tcPr>
          <w:p w14:paraId="1324D6B8">
            <w:pPr>
              <w:shd w:val="clear" w:color="auto"/>
              <w:snapToGrid w:val="0"/>
              <w:spacing w:line="240" w:lineRule="exact"/>
              <w:jc w:val="left"/>
              <w:rPr>
                <w:rFonts w:hint="eastAsia" w:ascii="宋体" w:hAnsi="宋体"/>
                <w:color w:val="auto"/>
                <w:sz w:val="24"/>
              </w:rPr>
            </w:pPr>
          </w:p>
        </w:tc>
        <w:tc>
          <w:tcPr>
            <w:tcW w:w="1559" w:type="dxa"/>
            <w:tcBorders>
              <w:top w:val="single" w:color="auto" w:sz="4" w:space="0"/>
              <w:left w:val="single" w:color="auto" w:sz="4" w:space="0"/>
              <w:bottom w:val="single" w:color="auto" w:sz="4" w:space="0"/>
              <w:right w:val="single" w:color="auto" w:sz="4" w:space="0"/>
            </w:tcBorders>
          </w:tcPr>
          <w:p w14:paraId="074E1196">
            <w:pPr>
              <w:shd w:val="clear" w:color="auto"/>
              <w:snapToGrid w:val="0"/>
              <w:spacing w:line="240" w:lineRule="exact"/>
              <w:jc w:val="left"/>
              <w:rPr>
                <w:rFonts w:hint="eastAsia" w:ascii="宋体" w:hAnsi="宋体"/>
                <w:color w:val="auto"/>
                <w:sz w:val="24"/>
              </w:rPr>
            </w:pPr>
          </w:p>
        </w:tc>
        <w:tc>
          <w:tcPr>
            <w:tcW w:w="1418" w:type="dxa"/>
            <w:tcBorders>
              <w:top w:val="single" w:color="auto" w:sz="4" w:space="0"/>
              <w:left w:val="single" w:color="auto" w:sz="4" w:space="0"/>
              <w:bottom w:val="single" w:color="auto" w:sz="4" w:space="0"/>
              <w:right w:val="single" w:color="auto" w:sz="4" w:space="0"/>
            </w:tcBorders>
          </w:tcPr>
          <w:p w14:paraId="59055892">
            <w:pPr>
              <w:shd w:val="clear" w:color="auto"/>
              <w:snapToGrid w:val="0"/>
              <w:spacing w:line="240" w:lineRule="exact"/>
              <w:jc w:val="left"/>
              <w:rPr>
                <w:rFonts w:hint="eastAsia" w:ascii="宋体" w:hAnsi="宋体"/>
                <w:color w:val="auto"/>
                <w:sz w:val="24"/>
              </w:rPr>
            </w:pPr>
          </w:p>
        </w:tc>
        <w:tc>
          <w:tcPr>
            <w:tcW w:w="2268" w:type="dxa"/>
            <w:tcBorders>
              <w:top w:val="single" w:color="auto" w:sz="4" w:space="0"/>
              <w:left w:val="single" w:color="auto" w:sz="4" w:space="0"/>
              <w:bottom w:val="single" w:color="auto" w:sz="4" w:space="0"/>
              <w:right w:val="single" w:color="auto" w:sz="4" w:space="0"/>
            </w:tcBorders>
          </w:tcPr>
          <w:p w14:paraId="3D23B1E8">
            <w:pPr>
              <w:shd w:val="clear" w:color="auto"/>
              <w:snapToGrid w:val="0"/>
              <w:spacing w:line="240" w:lineRule="exact"/>
              <w:jc w:val="left"/>
              <w:rPr>
                <w:rFonts w:hint="eastAsia" w:ascii="宋体" w:hAnsi="宋体"/>
                <w:color w:val="auto"/>
                <w:sz w:val="24"/>
              </w:rPr>
            </w:pPr>
          </w:p>
        </w:tc>
      </w:tr>
      <w:tr w14:paraId="2902C5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7337BBF4">
            <w:pPr>
              <w:shd w:val="clear" w:color="auto"/>
              <w:snapToGrid w:val="0"/>
              <w:spacing w:before="50" w:after="165" w:afterLines="50" w:line="400" w:lineRule="exact"/>
              <w:jc w:val="left"/>
              <w:rPr>
                <w:rFonts w:hint="eastAsia" w:ascii="宋体" w:hAnsi="宋体"/>
                <w:color w:val="auto"/>
                <w:sz w:val="24"/>
              </w:rPr>
            </w:pPr>
          </w:p>
        </w:tc>
        <w:tc>
          <w:tcPr>
            <w:tcW w:w="3420" w:type="dxa"/>
            <w:tcBorders>
              <w:top w:val="single" w:color="auto" w:sz="4" w:space="0"/>
              <w:left w:val="single" w:color="auto" w:sz="4" w:space="0"/>
              <w:bottom w:val="single" w:color="auto" w:sz="4" w:space="0"/>
              <w:right w:val="single" w:color="auto" w:sz="4" w:space="0"/>
            </w:tcBorders>
          </w:tcPr>
          <w:p w14:paraId="3C326F5C">
            <w:pPr>
              <w:shd w:val="clear" w:color="auto"/>
              <w:snapToGrid w:val="0"/>
              <w:spacing w:before="50" w:after="165" w:afterLines="50" w:line="400" w:lineRule="exact"/>
              <w:jc w:val="left"/>
              <w:rPr>
                <w:rFonts w:hint="eastAsia" w:ascii="宋体" w:hAnsi="宋体"/>
                <w:b/>
                <w:bCs/>
                <w:color w:val="auto"/>
                <w:sz w:val="24"/>
              </w:rPr>
            </w:pPr>
          </w:p>
        </w:tc>
        <w:tc>
          <w:tcPr>
            <w:tcW w:w="1715" w:type="dxa"/>
            <w:tcBorders>
              <w:top w:val="single" w:color="auto" w:sz="4" w:space="0"/>
              <w:left w:val="single" w:color="auto" w:sz="4" w:space="0"/>
              <w:bottom w:val="single" w:color="auto" w:sz="4" w:space="0"/>
              <w:right w:val="single" w:color="auto" w:sz="4" w:space="0"/>
            </w:tcBorders>
          </w:tcPr>
          <w:p w14:paraId="75E6EFAA">
            <w:pPr>
              <w:shd w:val="clear" w:color="auto"/>
              <w:snapToGrid w:val="0"/>
              <w:spacing w:before="50" w:after="165" w:afterLines="50" w:line="400" w:lineRule="exact"/>
              <w:jc w:val="left"/>
              <w:rPr>
                <w:rFonts w:hint="eastAsia" w:ascii="宋体" w:hAnsi="宋体"/>
                <w:b/>
                <w:bCs/>
                <w:color w:val="auto"/>
                <w:sz w:val="24"/>
              </w:rPr>
            </w:pPr>
          </w:p>
        </w:tc>
        <w:tc>
          <w:tcPr>
            <w:tcW w:w="1559" w:type="dxa"/>
            <w:tcBorders>
              <w:top w:val="single" w:color="auto" w:sz="4" w:space="0"/>
              <w:left w:val="single" w:color="auto" w:sz="4" w:space="0"/>
              <w:bottom w:val="single" w:color="auto" w:sz="4" w:space="0"/>
              <w:right w:val="single" w:color="auto" w:sz="4" w:space="0"/>
            </w:tcBorders>
          </w:tcPr>
          <w:p w14:paraId="37854565">
            <w:pPr>
              <w:shd w:val="clear" w:color="auto"/>
              <w:snapToGrid w:val="0"/>
              <w:spacing w:before="50" w:after="165" w:afterLines="50" w:line="400" w:lineRule="exact"/>
              <w:jc w:val="left"/>
              <w:rPr>
                <w:rFonts w:hint="eastAsia" w:ascii="宋体" w:hAnsi="宋体"/>
                <w:b/>
                <w:bCs/>
                <w:color w:val="auto"/>
                <w:sz w:val="24"/>
              </w:rPr>
            </w:pPr>
          </w:p>
        </w:tc>
        <w:tc>
          <w:tcPr>
            <w:tcW w:w="1559" w:type="dxa"/>
            <w:tcBorders>
              <w:top w:val="single" w:color="auto" w:sz="4" w:space="0"/>
              <w:left w:val="single" w:color="auto" w:sz="4" w:space="0"/>
              <w:bottom w:val="single" w:color="auto" w:sz="4" w:space="0"/>
              <w:right w:val="single" w:color="auto" w:sz="4" w:space="0"/>
            </w:tcBorders>
          </w:tcPr>
          <w:p w14:paraId="0EC3F841">
            <w:pPr>
              <w:shd w:val="clear" w:color="auto"/>
              <w:snapToGrid w:val="0"/>
              <w:spacing w:before="50" w:after="165" w:afterLines="50" w:line="400" w:lineRule="exact"/>
              <w:jc w:val="left"/>
              <w:rPr>
                <w:rFonts w:hint="eastAsia" w:ascii="宋体" w:hAnsi="宋体"/>
                <w:b/>
                <w:bCs/>
                <w:color w:val="auto"/>
                <w:sz w:val="24"/>
              </w:rPr>
            </w:pPr>
          </w:p>
        </w:tc>
        <w:tc>
          <w:tcPr>
            <w:tcW w:w="1418" w:type="dxa"/>
            <w:tcBorders>
              <w:top w:val="single" w:color="auto" w:sz="4" w:space="0"/>
              <w:left w:val="single" w:color="auto" w:sz="4" w:space="0"/>
              <w:bottom w:val="single" w:color="auto" w:sz="4" w:space="0"/>
              <w:right w:val="single" w:color="auto" w:sz="4" w:space="0"/>
            </w:tcBorders>
          </w:tcPr>
          <w:p w14:paraId="0F1790CF">
            <w:pPr>
              <w:shd w:val="clear" w:color="auto"/>
              <w:snapToGrid w:val="0"/>
              <w:spacing w:before="50" w:after="165" w:afterLines="50" w:line="400" w:lineRule="exact"/>
              <w:jc w:val="left"/>
              <w:rPr>
                <w:rFonts w:hint="eastAsia" w:ascii="宋体" w:hAnsi="宋体"/>
                <w:b/>
                <w:bCs/>
                <w:color w:val="auto"/>
                <w:sz w:val="24"/>
              </w:rPr>
            </w:pPr>
          </w:p>
        </w:tc>
        <w:tc>
          <w:tcPr>
            <w:tcW w:w="2268" w:type="dxa"/>
            <w:tcBorders>
              <w:top w:val="single" w:color="auto" w:sz="4" w:space="0"/>
              <w:left w:val="single" w:color="auto" w:sz="4" w:space="0"/>
              <w:bottom w:val="single" w:color="auto" w:sz="4" w:space="0"/>
              <w:right w:val="single" w:color="auto" w:sz="4" w:space="0"/>
            </w:tcBorders>
          </w:tcPr>
          <w:p w14:paraId="161B1BB6">
            <w:pPr>
              <w:shd w:val="clear" w:color="auto"/>
              <w:snapToGrid w:val="0"/>
              <w:spacing w:before="50" w:after="165" w:afterLines="50" w:line="400" w:lineRule="exact"/>
              <w:jc w:val="left"/>
              <w:rPr>
                <w:rFonts w:hint="eastAsia" w:ascii="宋体" w:hAnsi="宋体"/>
                <w:b/>
                <w:bCs/>
                <w:color w:val="auto"/>
                <w:sz w:val="24"/>
              </w:rPr>
            </w:pPr>
          </w:p>
        </w:tc>
      </w:tr>
      <w:tr w14:paraId="075D01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tcPr>
          <w:p w14:paraId="6A6625EF">
            <w:pPr>
              <w:shd w:val="clear" w:color="auto"/>
              <w:snapToGrid w:val="0"/>
              <w:spacing w:before="50" w:after="165" w:afterLines="50" w:line="400" w:lineRule="exact"/>
              <w:jc w:val="left"/>
              <w:rPr>
                <w:rFonts w:hint="eastAsia" w:ascii="宋体" w:hAnsi="宋体"/>
                <w:color w:val="auto"/>
                <w:sz w:val="24"/>
              </w:rPr>
            </w:pPr>
          </w:p>
        </w:tc>
        <w:tc>
          <w:tcPr>
            <w:tcW w:w="3420" w:type="dxa"/>
            <w:tcBorders>
              <w:top w:val="single" w:color="auto" w:sz="4" w:space="0"/>
              <w:left w:val="single" w:color="auto" w:sz="4" w:space="0"/>
              <w:bottom w:val="single" w:color="auto" w:sz="4" w:space="0"/>
              <w:right w:val="single" w:color="auto" w:sz="4" w:space="0"/>
            </w:tcBorders>
          </w:tcPr>
          <w:p w14:paraId="6BCA227B">
            <w:pPr>
              <w:shd w:val="clear" w:color="auto"/>
              <w:snapToGrid w:val="0"/>
              <w:spacing w:before="50" w:after="165" w:afterLines="50" w:line="400" w:lineRule="exact"/>
              <w:jc w:val="left"/>
              <w:rPr>
                <w:rFonts w:hint="eastAsia" w:ascii="宋体" w:hAnsi="宋体"/>
                <w:b/>
                <w:bCs/>
                <w:color w:val="auto"/>
                <w:sz w:val="24"/>
              </w:rPr>
            </w:pPr>
          </w:p>
        </w:tc>
        <w:tc>
          <w:tcPr>
            <w:tcW w:w="1715" w:type="dxa"/>
            <w:tcBorders>
              <w:top w:val="single" w:color="auto" w:sz="4" w:space="0"/>
              <w:left w:val="single" w:color="auto" w:sz="4" w:space="0"/>
              <w:bottom w:val="single" w:color="auto" w:sz="4" w:space="0"/>
              <w:right w:val="single" w:color="auto" w:sz="4" w:space="0"/>
            </w:tcBorders>
          </w:tcPr>
          <w:p w14:paraId="4499AEA9">
            <w:pPr>
              <w:shd w:val="clear" w:color="auto"/>
              <w:snapToGrid w:val="0"/>
              <w:spacing w:before="50" w:after="165" w:afterLines="50" w:line="400" w:lineRule="exact"/>
              <w:jc w:val="left"/>
              <w:rPr>
                <w:rFonts w:hint="eastAsia" w:ascii="宋体" w:hAnsi="宋体"/>
                <w:b/>
                <w:bCs/>
                <w:color w:val="auto"/>
                <w:sz w:val="24"/>
              </w:rPr>
            </w:pPr>
          </w:p>
        </w:tc>
        <w:tc>
          <w:tcPr>
            <w:tcW w:w="1559" w:type="dxa"/>
            <w:tcBorders>
              <w:top w:val="single" w:color="auto" w:sz="4" w:space="0"/>
              <w:left w:val="single" w:color="auto" w:sz="4" w:space="0"/>
              <w:bottom w:val="single" w:color="auto" w:sz="4" w:space="0"/>
              <w:right w:val="single" w:color="auto" w:sz="4" w:space="0"/>
            </w:tcBorders>
          </w:tcPr>
          <w:p w14:paraId="56CE6B79">
            <w:pPr>
              <w:shd w:val="clear" w:color="auto"/>
              <w:snapToGrid w:val="0"/>
              <w:spacing w:before="50" w:after="165" w:afterLines="50" w:line="400" w:lineRule="exact"/>
              <w:jc w:val="left"/>
              <w:rPr>
                <w:rFonts w:hint="eastAsia" w:ascii="宋体" w:hAnsi="宋体"/>
                <w:b/>
                <w:bCs/>
                <w:color w:val="auto"/>
                <w:sz w:val="24"/>
              </w:rPr>
            </w:pPr>
          </w:p>
        </w:tc>
        <w:tc>
          <w:tcPr>
            <w:tcW w:w="1559" w:type="dxa"/>
            <w:tcBorders>
              <w:top w:val="single" w:color="auto" w:sz="4" w:space="0"/>
              <w:left w:val="single" w:color="auto" w:sz="4" w:space="0"/>
              <w:bottom w:val="single" w:color="auto" w:sz="4" w:space="0"/>
              <w:right w:val="single" w:color="auto" w:sz="4" w:space="0"/>
            </w:tcBorders>
          </w:tcPr>
          <w:p w14:paraId="47FDF83E">
            <w:pPr>
              <w:shd w:val="clear" w:color="auto"/>
              <w:snapToGrid w:val="0"/>
              <w:spacing w:before="50" w:after="165" w:afterLines="50" w:line="400" w:lineRule="exact"/>
              <w:jc w:val="left"/>
              <w:rPr>
                <w:rFonts w:hint="eastAsia" w:ascii="宋体" w:hAnsi="宋体"/>
                <w:b/>
                <w:bCs/>
                <w:color w:val="auto"/>
                <w:sz w:val="24"/>
              </w:rPr>
            </w:pPr>
          </w:p>
        </w:tc>
        <w:tc>
          <w:tcPr>
            <w:tcW w:w="1418" w:type="dxa"/>
            <w:tcBorders>
              <w:top w:val="single" w:color="auto" w:sz="4" w:space="0"/>
              <w:left w:val="single" w:color="auto" w:sz="4" w:space="0"/>
              <w:bottom w:val="single" w:color="auto" w:sz="4" w:space="0"/>
              <w:right w:val="single" w:color="auto" w:sz="4" w:space="0"/>
            </w:tcBorders>
          </w:tcPr>
          <w:p w14:paraId="752942F4">
            <w:pPr>
              <w:shd w:val="clear" w:color="auto"/>
              <w:snapToGrid w:val="0"/>
              <w:spacing w:before="50" w:after="165" w:afterLines="50" w:line="400" w:lineRule="exact"/>
              <w:jc w:val="left"/>
              <w:rPr>
                <w:rFonts w:hint="eastAsia" w:ascii="宋体" w:hAnsi="宋体"/>
                <w:b/>
                <w:bCs/>
                <w:color w:val="auto"/>
                <w:sz w:val="24"/>
              </w:rPr>
            </w:pPr>
          </w:p>
        </w:tc>
        <w:tc>
          <w:tcPr>
            <w:tcW w:w="2268" w:type="dxa"/>
            <w:tcBorders>
              <w:top w:val="single" w:color="auto" w:sz="4" w:space="0"/>
              <w:left w:val="single" w:color="auto" w:sz="4" w:space="0"/>
              <w:bottom w:val="single" w:color="auto" w:sz="4" w:space="0"/>
              <w:right w:val="single" w:color="auto" w:sz="4" w:space="0"/>
            </w:tcBorders>
          </w:tcPr>
          <w:p w14:paraId="4AFA8213">
            <w:pPr>
              <w:shd w:val="clear" w:color="auto"/>
              <w:snapToGrid w:val="0"/>
              <w:spacing w:before="50" w:after="165" w:afterLines="50" w:line="400" w:lineRule="exact"/>
              <w:jc w:val="left"/>
              <w:rPr>
                <w:rFonts w:hint="eastAsia" w:ascii="宋体" w:hAnsi="宋体"/>
                <w:b/>
                <w:bCs/>
                <w:color w:val="auto"/>
                <w:sz w:val="24"/>
              </w:rPr>
            </w:pPr>
          </w:p>
        </w:tc>
      </w:tr>
      <w:tr w14:paraId="67FE8C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160C6301">
            <w:pPr>
              <w:shd w:val="clear" w:color="auto"/>
              <w:snapToGrid w:val="0"/>
              <w:spacing w:before="50" w:after="165" w:afterLines="50" w:line="400" w:lineRule="exact"/>
              <w:jc w:val="left"/>
              <w:rPr>
                <w:rFonts w:hint="eastAsia" w:ascii="宋体" w:hAnsi="宋体"/>
                <w:color w:val="auto"/>
                <w:sz w:val="24"/>
              </w:rPr>
            </w:pPr>
          </w:p>
        </w:tc>
        <w:tc>
          <w:tcPr>
            <w:tcW w:w="3420" w:type="dxa"/>
            <w:tcBorders>
              <w:top w:val="single" w:color="auto" w:sz="4" w:space="0"/>
              <w:left w:val="single" w:color="auto" w:sz="4" w:space="0"/>
              <w:bottom w:val="single" w:color="auto" w:sz="4" w:space="0"/>
              <w:right w:val="single" w:color="auto" w:sz="4" w:space="0"/>
            </w:tcBorders>
          </w:tcPr>
          <w:p w14:paraId="743EDDE0">
            <w:pPr>
              <w:shd w:val="clear" w:color="auto"/>
              <w:snapToGrid w:val="0"/>
              <w:spacing w:before="50" w:after="165" w:afterLines="50" w:line="400" w:lineRule="exact"/>
              <w:jc w:val="left"/>
              <w:rPr>
                <w:rFonts w:hint="eastAsia" w:ascii="宋体" w:hAnsi="宋体"/>
                <w:b/>
                <w:bCs/>
                <w:color w:val="auto"/>
                <w:sz w:val="24"/>
              </w:rPr>
            </w:pPr>
          </w:p>
        </w:tc>
        <w:tc>
          <w:tcPr>
            <w:tcW w:w="1715" w:type="dxa"/>
            <w:tcBorders>
              <w:top w:val="single" w:color="auto" w:sz="4" w:space="0"/>
              <w:left w:val="single" w:color="auto" w:sz="4" w:space="0"/>
              <w:bottom w:val="single" w:color="auto" w:sz="4" w:space="0"/>
              <w:right w:val="single" w:color="auto" w:sz="4" w:space="0"/>
            </w:tcBorders>
          </w:tcPr>
          <w:p w14:paraId="2AD2C347">
            <w:pPr>
              <w:shd w:val="clear" w:color="auto"/>
              <w:snapToGrid w:val="0"/>
              <w:spacing w:before="50" w:after="165" w:afterLines="50" w:line="400" w:lineRule="exact"/>
              <w:jc w:val="left"/>
              <w:rPr>
                <w:rFonts w:hint="eastAsia" w:ascii="宋体" w:hAnsi="宋体"/>
                <w:b/>
                <w:bCs/>
                <w:color w:val="auto"/>
                <w:sz w:val="24"/>
              </w:rPr>
            </w:pPr>
          </w:p>
        </w:tc>
        <w:tc>
          <w:tcPr>
            <w:tcW w:w="1559" w:type="dxa"/>
            <w:tcBorders>
              <w:top w:val="single" w:color="auto" w:sz="4" w:space="0"/>
              <w:left w:val="single" w:color="auto" w:sz="4" w:space="0"/>
              <w:bottom w:val="single" w:color="auto" w:sz="4" w:space="0"/>
              <w:right w:val="single" w:color="auto" w:sz="4" w:space="0"/>
            </w:tcBorders>
          </w:tcPr>
          <w:p w14:paraId="729A39A8">
            <w:pPr>
              <w:shd w:val="clear" w:color="auto"/>
              <w:snapToGrid w:val="0"/>
              <w:spacing w:before="50" w:after="165" w:afterLines="50" w:line="400" w:lineRule="exact"/>
              <w:jc w:val="left"/>
              <w:rPr>
                <w:rFonts w:hint="eastAsia" w:ascii="宋体" w:hAnsi="宋体"/>
                <w:b/>
                <w:bCs/>
                <w:color w:val="auto"/>
                <w:sz w:val="24"/>
              </w:rPr>
            </w:pPr>
          </w:p>
        </w:tc>
        <w:tc>
          <w:tcPr>
            <w:tcW w:w="1559" w:type="dxa"/>
            <w:tcBorders>
              <w:top w:val="single" w:color="auto" w:sz="4" w:space="0"/>
              <w:left w:val="single" w:color="auto" w:sz="4" w:space="0"/>
              <w:bottom w:val="single" w:color="auto" w:sz="4" w:space="0"/>
              <w:right w:val="single" w:color="auto" w:sz="4" w:space="0"/>
            </w:tcBorders>
          </w:tcPr>
          <w:p w14:paraId="21A2CB15">
            <w:pPr>
              <w:shd w:val="clear" w:color="auto"/>
              <w:snapToGrid w:val="0"/>
              <w:spacing w:before="50" w:after="165" w:afterLines="50" w:line="400" w:lineRule="exact"/>
              <w:jc w:val="left"/>
              <w:rPr>
                <w:rFonts w:hint="eastAsia" w:ascii="宋体" w:hAnsi="宋体"/>
                <w:b/>
                <w:bCs/>
                <w:color w:val="auto"/>
                <w:sz w:val="24"/>
              </w:rPr>
            </w:pPr>
          </w:p>
        </w:tc>
        <w:tc>
          <w:tcPr>
            <w:tcW w:w="1418" w:type="dxa"/>
            <w:tcBorders>
              <w:top w:val="single" w:color="auto" w:sz="4" w:space="0"/>
              <w:left w:val="single" w:color="auto" w:sz="4" w:space="0"/>
              <w:bottom w:val="single" w:color="auto" w:sz="4" w:space="0"/>
              <w:right w:val="single" w:color="auto" w:sz="4" w:space="0"/>
            </w:tcBorders>
          </w:tcPr>
          <w:p w14:paraId="7D55B194">
            <w:pPr>
              <w:shd w:val="clear" w:color="auto"/>
              <w:snapToGrid w:val="0"/>
              <w:spacing w:before="50" w:after="165" w:afterLines="50" w:line="400" w:lineRule="exact"/>
              <w:jc w:val="left"/>
              <w:rPr>
                <w:rFonts w:hint="eastAsia" w:ascii="宋体" w:hAnsi="宋体"/>
                <w:b/>
                <w:bCs/>
                <w:color w:val="auto"/>
                <w:sz w:val="24"/>
              </w:rPr>
            </w:pPr>
          </w:p>
        </w:tc>
        <w:tc>
          <w:tcPr>
            <w:tcW w:w="2268" w:type="dxa"/>
            <w:tcBorders>
              <w:top w:val="single" w:color="auto" w:sz="4" w:space="0"/>
              <w:left w:val="single" w:color="auto" w:sz="4" w:space="0"/>
              <w:bottom w:val="single" w:color="auto" w:sz="4" w:space="0"/>
              <w:right w:val="single" w:color="auto" w:sz="4" w:space="0"/>
            </w:tcBorders>
          </w:tcPr>
          <w:p w14:paraId="5B8A6982">
            <w:pPr>
              <w:shd w:val="clear" w:color="auto"/>
              <w:snapToGrid w:val="0"/>
              <w:spacing w:before="50" w:after="165" w:afterLines="50" w:line="400" w:lineRule="exact"/>
              <w:jc w:val="left"/>
              <w:rPr>
                <w:rFonts w:hint="eastAsia" w:ascii="宋体" w:hAnsi="宋体"/>
                <w:b/>
                <w:bCs/>
                <w:color w:val="auto"/>
                <w:sz w:val="24"/>
              </w:rPr>
            </w:pPr>
          </w:p>
        </w:tc>
      </w:tr>
      <w:tr w14:paraId="621450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2B4F90D0">
            <w:pPr>
              <w:shd w:val="clear" w:color="auto"/>
              <w:snapToGrid w:val="0"/>
              <w:spacing w:before="50" w:after="165" w:afterLines="50" w:line="400" w:lineRule="exact"/>
              <w:jc w:val="left"/>
              <w:rPr>
                <w:rFonts w:hint="eastAsia" w:ascii="宋体" w:hAnsi="宋体"/>
                <w:color w:val="auto"/>
                <w:sz w:val="24"/>
              </w:rPr>
            </w:pPr>
          </w:p>
        </w:tc>
        <w:tc>
          <w:tcPr>
            <w:tcW w:w="3420" w:type="dxa"/>
            <w:tcBorders>
              <w:top w:val="single" w:color="auto" w:sz="4" w:space="0"/>
              <w:left w:val="single" w:color="auto" w:sz="4" w:space="0"/>
              <w:bottom w:val="single" w:color="auto" w:sz="4" w:space="0"/>
              <w:right w:val="single" w:color="auto" w:sz="4" w:space="0"/>
            </w:tcBorders>
          </w:tcPr>
          <w:p w14:paraId="267336FC">
            <w:pPr>
              <w:shd w:val="clear" w:color="auto"/>
              <w:snapToGrid w:val="0"/>
              <w:spacing w:before="50" w:after="165" w:afterLines="50" w:line="400" w:lineRule="exact"/>
              <w:jc w:val="left"/>
              <w:rPr>
                <w:rFonts w:hint="eastAsia" w:ascii="宋体" w:hAnsi="宋体"/>
                <w:b/>
                <w:bCs/>
                <w:color w:val="auto"/>
                <w:sz w:val="24"/>
              </w:rPr>
            </w:pPr>
          </w:p>
        </w:tc>
        <w:tc>
          <w:tcPr>
            <w:tcW w:w="1715" w:type="dxa"/>
            <w:tcBorders>
              <w:top w:val="single" w:color="auto" w:sz="4" w:space="0"/>
              <w:left w:val="single" w:color="auto" w:sz="4" w:space="0"/>
              <w:bottom w:val="single" w:color="auto" w:sz="4" w:space="0"/>
              <w:right w:val="single" w:color="auto" w:sz="4" w:space="0"/>
            </w:tcBorders>
          </w:tcPr>
          <w:p w14:paraId="2D111699">
            <w:pPr>
              <w:shd w:val="clear" w:color="auto"/>
              <w:snapToGrid w:val="0"/>
              <w:spacing w:before="50" w:after="165" w:afterLines="50" w:line="400" w:lineRule="exact"/>
              <w:jc w:val="left"/>
              <w:rPr>
                <w:rFonts w:hint="eastAsia" w:ascii="宋体" w:hAnsi="宋体"/>
                <w:b/>
                <w:bCs/>
                <w:color w:val="auto"/>
                <w:sz w:val="24"/>
              </w:rPr>
            </w:pPr>
          </w:p>
        </w:tc>
        <w:tc>
          <w:tcPr>
            <w:tcW w:w="1559" w:type="dxa"/>
            <w:tcBorders>
              <w:top w:val="single" w:color="auto" w:sz="4" w:space="0"/>
              <w:left w:val="single" w:color="auto" w:sz="4" w:space="0"/>
              <w:bottom w:val="single" w:color="auto" w:sz="4" w:space="0"/>
              <w:right w:val="single" w:color="auto" w:sz="4" w:space="0"/>
            </w:tcBorders>
          </w:tcPr>
          <w:p w14:paraId="039CB624">
            <w:pPr>
              <w:shd w:val="clear" w:color="auto"/>
              <w:snapToGrid w:val="0"/>
              <w:spacing w:before="50" w:after="165" w:afterLines="50" w:line="400" w:lineRule="exact"/>
              <w:jc w:val="left"/>
              <w:rPr>
                <w:rFonts w:hint="eastAsia" w:ascii="宋体" w:hAnsi="宋体"/>
                <w:b/>
                <w:bCs/>
                <w:color w:val="auto"/>
                <w:sz w:val="24"/>
              </w:rPr>
            </w:pPr>
          </w:p>
        </w:tc>
        <w:tc>
          <w:tcPr>
            <w:tcW w:w="1559" w:type="dxa"/>
            <w:tcBorders>
              <w:top w:val="single" w:color="auto" w:sz="4" w:space="0"/>
              <w:left w:val="single" w:color="auto" w:sz="4" w:space="0"/>
              <w:bottom w:val="single" w:color="auto" w:sz="4" w:space="0"/>
              <w:right w:val="single" w:color="auto" w:sz="4" w:space="0"/>
            </w:tcBorders>
          </w:tcPr>
          <w:p w14:paraId="2E042C4A">
            <w:pPr>
              <w:shd w:val="clear" w:color="auto"/>
              <w:snapToGrid w:val="0"/>
              <w:spacing w:before="50" w:after="165" w:afterLines="50" w:line="400" w:lineRule="exact"/>
              <w:jc w:val="left"/>
              <w:rPr>
                <w:rFonts w:hint="eastAsia" w:ascii="宋体" w:hAnsi="宋体"/>
                <w:b/>
                <w:bCs/>
                <w:color w:val="auto"/>
                <w:sz w:val="24"/>
              </w:rPr>
            </w:pPr>
          </w:p>
        </w:tc>
        <w:tc>
          <w:tcPr>
            <w:tcW w:w="1418" w:type="dxa"/>
            <w:tcBorders>
              <w:top w:val="single" w:color="auto" w:sz="4" w:space="0"/>
              <w:left w:val="single" w:color="auto" w:sz="4" w:space="0"/>
              <w:bottom w:val="single" w:color="auto" w:sz="4" w:space="0"/>
              <w:right w:val="single" w:color="auto" w:sz="4" w:space="0"/>
            </w:tcBorders>
          </w:tcPr>
          <w:p w14:paraId="7123E8F9">
            <w:pPr>
              <w:shd w:val="clear" w:color="auto"/>
              <w:snapToGrid w:val="0"/>
              <w:spacing w:before="50" w:after="165" w:afterLines="50" w:line="400" w:lineRule="exact"/>
              <w:jc w:val="left"/>
              <w:rPr>
                <w:rFonts w:hint="eastAsia" w:ascii="宋体" w:hAnsi="宋体"/>
                <w:b/>
                <w:bCs/>
                <w:color w:val="auto"/>
                <w:sz w:val="24"/>
              </w:rPr>
            </w:pPr>
          </w:p>
        </w:tc>
        <w:tc>
          <w:tcPr>
            <w:tcW w:w="2268" w:type="dxa"/>
            <w:tcBorders>
              <w:top w:val="single" w:color="auto" w:sz="4" w:space="0"/>
              <w:left w:val="single" w:color="auto" w:sz="4" w:space="0"/>
              <w:bottom w:val="single" w:color="auto" w:sz="4" w:space="0"/>
              <w:right w:val="single" w:color="auto" w:sz="4" w:space="0"/>
            </w:tcBorders>
          </w:tcPr>
          <w:p w14:paraId="09AD8D59">
            <w:pPr>
              <w:shd w:val="clear" w:color="auto"/>
              <w:snapToGrid w:val="0"/>
              <w:spacing w:before="50" w:after="165" w:afterLines="50" w:line="400" w:lineRule="exact"/>
              <w:jc w:val="left"/>
              <w:rPr>
                <w:rFonts w:hint="eastAsia" w:ascii="宋体" w:hAnsi="宋体"/>
                <w:b/>
                <w:bCs/>
                <w:color w:val="auto"/>
                <w:sz w:val="24"/>
              </w:rPr>
            </w:pPr>
          </w:p>
        </w:tc>
      </w:tr>
    </w:tbl>
    <w:p w14:paraId="4064B913">
      <w:pPr>
        <w:pStyle w:val="17"/>
        <w:shd w:val="clear" w:color="auto"/>
        <w:spacing w:line="360" w:lineRule="auto"/>
        <w:ind w:left="72"/>
        <w:rPr>
          <w:rFonts w:ascii="Times New Roman" w:hAnsi="Times New Roman"/>
          <w:color w:val="auto"/>
        </w:rPr>
      </w:pPr>
      <w:r>
        <w:rPr>
          <w:rFonts w:hint="eastAsia" w:ascii="Times New Roman" w:hAnsi="Times New Roman"/>
          <w:color w:val="auto"/>
        </w:rPr>
        <w:t>注：投标人可按上述的格式自行编制，须随表提交相应的合同复印件和用户单位验收证明并注明所在投标人商务技术文件页码。</w:t>
      </w:r>
    </w:p>
    <w:p w14:paraId="383AE6F4">
      <w:pPr>
        <w:shd w:val="clear" w:color="auto"/>
        <w:snapToGrid w:val="0"/>
        <w:spacing w:line="360" w:lineRule="auto"/>
        <w:ind w:firstLine="4935" w:firstLineChars="2350"/>
        <w:rPr>
          <w:rFonts w:hint="eastAsia" w:hAnsi="宋体"/>
          <w:color w:val="auto"/>
          <w:szCs w:val="21"/>
        </w:rPr>
      </w:pPr>
    </w:p>
    <w:p w14:paraId="46BAEE97">
      <w:pPr>
        <w:shd w:val="clear" w:color="auto"/>
        <w:snapToGrid w:val="0"/>
        <w:spacing w:line="360" w:lineRule="auto"/>
        <w:ind w:firstLine="11520" w:firstLineChars="48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0C5FE96E">
      <w:pPr>
        <w:shd w:val="clear" w:color="auto"/>
        <w:snapToGrid w:val="0"/>
        <w:spacing w:line="360" w:lineRule="auto"/>
        <w:ind w:firstLine="10080" w:firstLineChars="420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568ADAE1">
      <w:pPr>
        <w:widowControl/>
        <w:shd w:val="clear" w:color="auto"/>
        <w:spacing w:line="360" w:lineRule="auto"/>
        <w:jc w:val="left"/>
        <w:rPr>
          <w:rFonts w:hint="eastAsia" w:ascii="仿宋_GB2312" w:hAnsi="仿宋" w:eastAsia="仿宋_GB2312" w:cs="仿宋_GB2312"/>
          <w:color w:val="auto"/>
          <w:kern w:val="0"/>
          <w:sz w:val="24"/>
          <w:lang w:val="zh-CN"/>
        </w:rPr>
        <w:sectPr>
          <w:pgSz w:w="16838" w:h="11906" w:orient="landscape"/>
          <w:pgMar w:top="1134" w:right="1134" w:bottom="1134" w:left="1134" w:header="720" w:footer="720" w:gutter="0"/>
          <w:cols w:space="720" w:num="1"/>
          <w:docGrid w:type="lines" w:linePitch="331" w:charSpace="0"/>
        </w:sectPr>
      </w:pPr>
    </w:p>
    <w:p w14:paraId="27FBD33D">
      <w:pPr>
        <w:pStyle w:val="17"/>
        <w:shd w:val="clear" w:color="auto"/>
        <w:jc w:val="center"/>
        <w:outlineLvl w:val="1"/>
        <w:rPr>
          <w:rFonts w:hint="eastAsia" w:hAnsi="宋体"/>
          <w:b/>
          <w:bCs/>
          <w:color w:val="auto"/>
          <w:sz w:val="28"/>
          <w:szCs w:val="28"/>
        </w:rPr>
      </w:pPr>
      <w:bookmarkStart w:id="336" w:name="_Toc19686839"/>
      <w:bookmarkStart w:id="337" w:name="_Toc187761575"/>
      <w:r>
        <w:rPr>
          <w:rFonts w:hint="eastAsia" w:hAnsi="宋体"/>
          <w:b/>
          <w:bCs/>
          <w:color w:val="auto"/>
          <w:sz w:val="28"/>
          <w:szCs w:val="28"/>
        </w:rPr>
        <w:t>第四节 技术文件格式</w:t>
      </w:r>
      <w:bookmarkEnd w:id="336"/>
      <w:bookmarkEnd w:id="337"/>
    </w:p>
    <w:p w14:paraId="02E39B6A">
      <w:pPr>
        <w:shd w:val="clear" w:color="auto"/>
        <w:snapToGrid w:val="0"/>
        <w:spacing w:before="165" w:beforeLines="50" w:after="50"/>
        <w:rPr>
          <w:rFonts w:hint="eastAsia" w:ascii="宋体" w:hAnsi="宋体"/>
          <w:bCs/>
          <w:color w:val="auto"/>
          <w:sz w:val="32"/>
          <w:szCs w:val="20"/>
        </w:rPr>
      </w:pPr>
      <w:r>
        <w:rPr>
          <w:rFonts w:hint="eastAsia" w:ascii="宋体" w:hAnsi="宋体"/>
          <w:bCs/>
          <w:color w:val="auto"/>
        </w:rPr>
        <w:t>电子投标文件</w:t>
      </w:r>
    </w:p>
    <w:p w14:paraId="70CDD339">
      <w:pPr>
        <w:shd w:val="clear" w:color="auto"/>
        <w:snapToGrid w:val="0"/>
        <w:spacing w:before="165" w:beforeLines="50" w:after="50"/>
        <w:rPr>
          <w:rFonts w:hint="eastAsia" w:ascii="宋体" w:hAnsi="宋体"/>
          <w:color w:val="auto"/>
          <w:sz w:val="24"/>
          <w:szCs w:val="20"/>
        </w:rPr>
      </w:pPr>
    </w:p>
    <w:p w14:paraId="232D27E0">
      <w:pPr>
        <w:shd w:val="clear" w:color="auto"/>
        <w:snapToGrid w:val="0"/>
        <w:spacing w:before="165" w:beforeLines="50" w:after="50"/>
        <w:jc w:val="center"/>
        <w:rPr>
          <w:rFonts w:hint="eastAsia" w:ascii="宋体" w:hAnsi="宋体"/>
          <w:b/>
          <w:bCs/>
          <w:color w:val="auto"/>
          <w:sz w:val="32"/>
          <w:szCs w:val="32"/>
        </w:rPr>
      </w:pPr>
    </w:p>
    <w:p w14:paraId="165F71A7">
      <w:pPr>
        <w:shd w:val="clear" w:color="auto"/>
        <w:snapToGrid w:val="0"/>
        <w:spacing w:before="165" w:beforeLines="50" w:after="50"/>
        <w:jc w:val="center"/>
        <w:rPr>
          <w:rFonts w:hint="eastAsia" w:ascii="宋体" w:hAnsi="宋体"/>
          <w:b/>
          <w:bCs/>
          <w:color w:val="auto"/>
          <w:sz w:val="32"/>
          <w:szCs w:val="32"/>
        </w:rPr>
      </w:pPr>
    </w:p>
    <w:p w14:paraId="6697CCC3">
      <w:pPr>
        <w:shd w:val="clear" w:color="auto"/>
        <w:snapToGrid w:val="0"/>
        <w:spacing w:before="165" w:beforeLines="50" w:after="50"/>
        <w:jc w:val="center"/>
        <w:rPr>
          <w:rFonts w:hint="eastAsia" w:ascii="宋体" w:hAnsi="宋体"/>
          <w:b/>
          <w:bCs/>
          <w:color w:val="auto"/>
          <w:sz w:val="32"/>
          <w:szCs w:val="32"/>
        </w:rPr>
      </w:pPr>
    </w:p>
    <w:p w14:paraId="68973E69">
      <w:pPr>
        <w:shd w:val="clear" w:color="auto"/>
        <w:snapToGrid w:val="0"/>
        <w:spacing w:before="165" w:beforeLines="50" w:after="50"/>
        <w:jc w:val="center"/>
        <w:rPr>
          <w:rFonts w:hint="eastAsia" w:ascii="宋体" w:hAnsi="宋体"/>
          <w:b/>
          <w:bCs/>
          <w:color w:val="auto"/>
          <w:sz w:val="32"/>
          <w:szCs w:val="32"/>
        </w:rPr>
      </w:pPr>
      <w:r>
        <w:rPr>
          <w:rFonts w:hint="eastAsia" w:ascii="宋体" w:hAnsi="宋体"/>
          <w:b/>
          <w:bCs/>
          <w:color w:val="auto"/>
          <w:sz w:val="32"/>
          <w:szCs w:val="32"/>
        </w:rPr>
        <w:t>技术文件（封面）</w:t>
      </w:r>
    </w:p>
    <w:p w14:paraId="0D423FBA">
      <w:pPr>
        <w:shd w:val="clear" w:color="auto"/>
        <w:snapToGrid w:val="0"/>
        <w:spacing w:before="165" w:beforeLines="50" w:after="50"/>
        <w:rPr>
          <w:rFonts w:hint="eastAsia" w:ascii="宋体" w:hAnsi="宋体"/>
          <w:bCs/>
          <w:color w:val="auto"/>
          <w:sz w:val="24"/>
          <w:szCs w:val="20"/>
        </w:rPr>
      </w:pPr>
    </w:p>
    <w:p w14:paraId="41938688">
      <w:pPr>
        <w:shd w:val="clear" w:color="auto"/>
        <w:snapToGrid w:val="0"/>
        <w:spacing w:before="165" w:beforeLines="50" w:after="50" w:line="400" w:lineRule="exact"/>
        <w:ind w:firstLine="360" w:firstLineChars="150"/>
        <w:rPr>
          <w:rFonts w:hint="eastAsia" w:ascii="宋体" w:hAnsi="宋体"/>
          <w:bCs/>
          <w:color w:val="auto"/>
          <w:sz w:val="24"/>
          <w:szCs w:val="20"/>
        </w:rPr>
      </w:pPr>
      <w:r>
        <w:rPr>
          <w:rFonts w:hint="eastAsia" w:ascii="宋体" w:hAnsi="宋体"/>
          <w:bCs/>
          <w:color w:val="auto"/>
          <w:sz w:val="24"/>
        </w:rPr>
        <w:t xml:space="preserve">项目名称： </w:t>
      </w:r>
      <w:bookmarkStart w:id="338" w:name="PO_3000001866_PM002_8"/>
      <w:r>
        <w:rPr>
          <w:rFonts w:hint="eastAsia" w:ascii="宋体" w:hAnsi="宋体"/>
          <w:bCs/>
          <w:color w:val="auto"/>
          <w:sz w:val="24"/>
        </w:rPr>
        <w:t>[项目采购-项目名称]</w:t>
      </w:r>
      <w:bookmarkEnd w:id="338"/>
    </w:p>
    <w:p w14:paraId="539CDF94">
      <w:pPr>
        <w:shd w:val="clear" w:color="auto"/>
        <w:snapToGrid w:val="0"/>
        <w:spacing w:before="165" w:beforeLines="50" w:after="50" w:line="400" w:lineRule="exact"/>
        <w:ind w:firstLine="360" w:firstLineChars="150"/>
        <w:rPr>
          <w:rFonts w:hint="eastAsia" w:ascii="宋体" w:hAnsi="宋体"/>
          <w:bCs/>
          <w:color w:val="auto"/>
          <w:sz w:val="24"/>
        </w:rPr>
      </w:pPr>
      <w:r>
        <w:rPr>
          <w:rFonts w:hint="eastAsia" w:ascii="宋体" w:hAnsi="宋体"/>
          <w:bCs/>
          <w:color w:val="auto"/>
          <w:sz w:val="24"/>
        </w:rPr>
        <w:t xml:space="preserve">项目编号： </w:t>
      </w:r>
      <w:bookmarkStart w:id="339" w:name="PO_3000001866_PM001_6"/>
      <w:r>
        <w:rPr>
          <w:rFonts w:hint="eastAsia" w:ascii="宋体" w:hAnsi="宋体"/>
          <w:bCs/>
          <w:color w:val="auto"/>
          <w:sz w:val="24"/>
        </w:rPr>
        <w:t>[项目采购-项目编号]</w:t>
      </w:r>
      <w:bookmarkEnd w:id="339"/>
    </w:p>
    <w:p w14:paraId="443A183E">
      <w:pPr>
        <w:shd w:val="clear" w:color="auto"/>
        <w:snapToGrid w:val="0"/>
        <w:spacing w:before="165" w:beforeLines="50" w:after="50" w:line="400" w:lineRule="exact"/>
        <w:ind w:firstLine="360" w:firstLineChars="150"/>
        <w:rPr>
          <w:rFonts w:hint="eastAsia" w:ascii="宋体" w:hAnsi="宋体"/>
          <w:bCs/>
          <w:color w:val="auto"/>
          <w:sz w:val="24"/>
        </w:rPr>
      </w:pPr>
      <w:r>
        <w:rPr>
          <w:rFonts w:hint="eastAsia" w:ascii="宋体" w:hAnsi="宋体"/>
          <w:bCs/>
          <w:color w:val="auto"/>
          <w:sz w:val="24"/>
        </w:rPr>
        <w:t>所投分标：</w:t>
      </w:r>
    </w:p>
    <w:p w14:paraId="03C0D672">
      <w:pPr>
        <w:shd w:val="clear" w:color="auto"/>
        <w:snapToGrid w:val="0"/>
        <w:spacing w:before="165" w:beforeLines="50" w:after="50" w:line="400" w:lineRule="exact"/>
        <w:ind w:firstLine="360" w:firstLineChars="150"/>
        <w:rPr>
          <w:rFonts w:hint="eastAsia" w:ascii="宋体" w:hAnsi="宋体"/>
          <w:bCs/>
          <w:color w:val="auto"/>
          <w:sz w:val="24"/>
        </w:rPr>
      </w:pPr>
      <w:r>
        <w:rPr>
          <w:rFonts w:hint="eastAsia" w:ascii="宋体" w:hAnsi="宋体"/>
          <w:bCs/>
          <w:color w:val="auto"/>
          <w:sz w:val="24"/>
        </w:rPr>
        <w:t>投标人名称：</w:t>
      </w:r>
    </w:p>
    <w:p w14:paraId="17EF97AD">
      <w:pPr>
        <w:shd w:val="clear" w:color="auto"/>
        <w:snapToGrid w:val="0"/>
        <w:spacing w:before="165" w:beforeLines="50" w:after="50" w:line="400" w:lineRule="exact"/>
        <w:ind w:firstLine="360" w:firstLineChars="150"/>
        <w:rPr>
          <w:rFonts w:hint="eastAsia" w:ascii="宋体" w:hAnsi="宋体"/>
          <w:bCs/>
          <w:color w:val="auto"/>
          <w:sz w:val="24"/>
        </w:rPr>
      </w:pPr>
      <w:r>
        <w:rPr>
          <w:rFonts w:hint="eastAsia" w:ascii="宋体" w:hAnsi="宋体"/>
          <w:bCs/>
          <w:color w:val="auto"/>
          <w:sz w:val="24"/>
        </w:rPr>
        <w:t>投标人地址：</w:t>
      </w:r>
    </w:p>
    <w:p w14:paraId="5D9A8D88">
      <w:pPr>
        <w:shd w:val="clear" w:color="auto"/>
        <w:snapToGrid w:val="0"/>
        <w:spacing w:before="165" w:beforeLines="50" w:after="50"/>
        <w:ind w:firstLine="645"/>
        <w:jc w:val="center"/>
        <w:rPr>
          <w:rFonts w:hint="eastAsia" w:ascii="宋体" w:hAnsi="宋体"/>
          <w:color w:val="auto"/>
          <w:sz w:val="24"/>
        </w:rPr>
      </w:pPr>
      <w:r>
        <w:rPr>
          <w:rFonts w:hint="eastAsia" w:ascii="宋体" w:hAnsi="宋体"/>
          <w:color w:val="auto"/>
          <w:sz w:val="24"/>
        </w:rPr>
        <w:t xml:space="preserve">                        年    月    日</w:t>
      </w:r>
    </w:p>
    <w:p w14:paraId="0D347167">
      <w:pPr>
        <w:shd w:val="clear" w:color="auto"/>
        <w:snapToGrid w:val="0"/>
        <w:spacing w:before="165" w:beforeLines="50" w:after="50"/>
        <w:ind w:firstLine="645"/>
        <w:jc w:val="center"/>
        <w:rPr>
          <w:rFonts w:hint="eastAsia" w:ascii="宋体" w:hAnsi="宋体"/>
          <w:color w:val="auto"/>
          <w:sz w:val="24"/>
          <w:szCs w:val="20"/>
        </w:rPr>
      </w:pPr>
    </w:p>
    <w:p w14:paraId="2FEF2B79">
      <w:pPr>
        <w:shd w:val="clear" w:color="auto"/>
        <w:jc w:val="center"/>
        <w:rPr>
          <w:rFonts w:hint="eastAsia" w:ascii="仿宋_GB2312" w:hAnsi="仿宋" w:eastAsia="仿宋_GB2312" w:cs="仿宋_GB2312"/>
          <w:b/>
          <w:color w:val="auto"/>
          <w:kern w:val="0"/>
          <w:sz w:val="28"/>
          <w:szCs w:val="28"/>
        </w:rPr>
      </w:pPr>
      <w:r>
        <w:rPr>
          <w:rFonts w:hint="eastAsia" w:ascii="宋体" w:hAnsi="宋体"/>
          <w:b/>
          <w:bCs/>
          <w:color w:val="auto"/>
          <w:sz w:val="24"/>
        </w:rPr>
        <w:br w:type="page"/>
      </w:r>
      <w:r>
        <w:rPr>
          <w:rFonts w:hint="eastAsia" w:ascii="仿宋_GB2312" w:hAnsi="仿宋" w:eastAsia="仿宋_GB2312" w:cs="仿宋_GB2312"/>
          <w:b/>
          <w:color w:val="auto"/>
          <w:kern w:val="0"/>
          <w:sz w:val="28"/>
          <w:szCs w:val="28"/>
        </w:rPr>
        <w:t>技术文件目录</w:t>
      </w:r>
    </w:p>
    <w:p w14:paraId="05639D7F">
      <w:pPr>
        <w:pStyle w:val="88"/>
        <w:shd w:val="clear" w:color="auto"/>
        <w:spacing w:line="360" w:lineRule="auto"/>
        <w:rPr>
          <w:rFonts w:hint="eastAsia" w:cs="仿宋_GB2312"/>
          <w:color w:val="auto"/>
        </w:rPr>
      </w:pPr>
      <w:r>
        <w:rPr>
          <w:rFonts w:hint="eastAsia" w:cs="仿宋_GB2312"/>
          <w:color w:val="auto"/>
        </w:rPr>
        <w:t>一、</w:t>
      </w:r>
      <w:r>
        <w:rPr>
          <w:rFonts w:hint="eastAsia" w:ascii="宋体" w:hAnsi="宋体"/>
          <w:color w:val="auto"/>
          <w:szCs w:val="21"/>
        </w:rPr>
        <w:t>服务需求、技术需求偏离表</w:t>
      </w:r>
      <w:r>
        <w:rPr>
          <w:rFonts w:hint="eastAsia" w:cs="仿宋_GB2312"/>
          <w:color w:val="auto"/>
        </w:rPr>
        <w:t>…………………………………………………（页码）</w:t>
      </w:r>
    </w:p>
    <w:p w14:paraId="599DD120">
      <w:pPr>
        <w:pStyle w:val="88"/>
        <w:shd w:val="clear" w:color="auto"/>
        <w:spacing w:line="360" w:lineRule="auto"/>
        <w:rPr>
          <w:rFonts w:hint="eastAsia" w:cs="仿宋_GB2312"/>
          <w:color w:val="auto"/>
        </w:rPr>
      </w:pPr>
      <w:r>
        <w:rPr>
          <w:rFonts w:hint="eastAsia" w:cs="仿宋_GB2312"/>
          <w:color w:val="auto"/>
        </w:rPr>
        <w:t>二、组织服务方案…………………………………………………………………（页码）</w:t>
      </w:r>
    </w:p>
    <w:p w14:paraId="166C971D">
      <w:pPr>
        <w:pStyle w:val="88"/>
        <w:shd w:val="clear" w:color="auto"/>
        <w:spacing w:line="360" w:lineRule="auto"/>
        <w:rPr>
          <w:rFonts w:hint="eastAsia" w:cs="仿宋_GB2312"/>
          <w:color w:val="auto"/>
        </w:rPr>
      </w:pPr>
      <w:r>
        <w:rPr>
          <w:rFonts w:hint="eastAsia" w:cs="仿宋_GB2312"/>
          <w:color w:val="auto"/>
        </w:rPr>
        <w:t>三、售后服务方案 ………………………………</w:t>
      </w:r>
      <w:r>
        <w:rPr>
          <w:rFonts w:hint="eastAsia" w:cs="仿宋_GB2312"/>
          <w:color w:val="auto"/>
          <w:lang w:val="zh-CN"/>
        </w:rPr>
        <w:t>………</w:t>
      </w:r>
      <w:r>
        <w:rPr>
          <w:rFonts w:hint="eastAsia" w:cs="仿宋_GB2312"/>
          <w:color w:val="auto"/>
        </w:rPr>
        <w:t>…………………………（页码）</w:t>
      </w:r>
    </w:p>
    <w:p w14:paraId="5EEDE8E2">
      <w:pPr>
        <w:pStyle w:val="88"/>
        <w:shd w:val="clear" w:color="auto"/>
        <w:spacing w:line="360" w:lineRule="auto"/>
        <w:rPr>
          <w:rFonts w:hint="eastAsia" w:cs="仿宋_GB2312"/>
          <w:color w:val="auto"/>
        </w:rPr>
      </w:pPr>
      <w:r>
        <w:rPr>
          <w:rFonts w:hint="eastAsia" w:cs="仿宋_GB2312"/>
          <w:color w:val="auto"/>
        </w:rPr>
        <w:t>四、</w:t>
      </w:r>
      <w:r>
        <w:rPr>
          <w:rFonts w:hint="eastAsia" w:cs="仿宋_GB2312"/>
          <w:color w:val="auto"/>
          <w:lang w:val="zh-CN"/>
        </w:rPr>
        <w:t>项目实施人员一览表 ………………………………</w:t>
      </w:r>
      <w:r>
        <w:rPr>
          <w:rFonts w:hint="eastAsia" w:cs="仿宋_GB2312"/>
          <w:color w:val="auto"/>
        </w:rPr>
        <w:t>………………………（页码）</w:t>
      </w:r>
    </w:p>
    <w:p w14:paraId="680C0C87">
      <w:pPr>
        <w:pStyle w:val="88"/>
        <w:shd w:val="clear" w:color="auto"/>
        <w:spacing w:line="360" w:lineRule="auto"/>
        <w:rPr>
          <w:rFonts w:hint="eastAsia" w:cs="仿宋_GB2312"/>
          <w:color w:val="auto"/>
        </w:rPr>
      </w:pPr>
      <w:r>
        <w:rPr>
          <w:rFonts w:hint="eastAsia" w:cs="仿宋_GB2312"/>
          <w:color w:val="auto"/>
        </w:rPr>
        <w:t>五、投标人对项目的合理化建议和改进措施</w:t>
      </w:r>
      <w:r>
        <w:rPr>
          <w:rFonts w:hint="eastAsia" w:cs="仿宋_GB2312"/>
          <w:color w:val="auto"/>
          <w:lang w:val="zh-CN"/>
        </w:rPr>
        <w:t>………………………</w:t>
      </w:r>
      <w:r>
        <w:rPr>
          <w:rFonts w:hint="eastAsia" w:cs="仿宋_GB2312"/>
          <w:color w:val="auto"/>
        </w:rPr>
        <w:t>………（页码）</w:t>
      </w:r>
    </w:p>
    <w:p w14:paraId="31497C7F">
      <w:pPr>
        <w:pStyle w:val="88"/>
        <w:shd w:val="clear" w:color="auto"/>
        <w:spacing w:line="360" w:lineRule="auto"/>
        <w:rPr>
          <w:rFonts w:hint="eastAsia" w:cs="仿宋_GB2312"/>
          <w:color w:val="auto"/>
        </w:rPr>
      </w:pPr>
      <w:r>
        <w:rPr>
          <w:rFonts w:hint="eastAsia" w:cs="仿宋_GB2312"/>
          <w:color w:val="auto"/>
        </w:rPr>
        <w:t>六、优惠条件及特殊承诺（如有）</w:t>
      </w:r>
      <w:r>
        <w:rPr>
          <w:rFonts w:hint="eastAsia" w:cs="仿宋_GB2312"/>
          <w:color w:val="auto"/>
          <w:lang w:val="zh-CN"/>
        </w:rPr>
        <w:t>……………………………………………</w:t>
      </w:r>
      <w:r>
        <w:rPr>
          <w:rFonts w:hint="eastAsia" w:cs="仿宋_GB2312"/>
          <w:color w:val="auto"/>
        </w:rPr>
        <w:t>（页码）</w:t>
      </w:r>
    </w:p>
    <w:p w14:paraId="6B39EBBA">
      <w:pPr>
        <w:pStyle w:val="88"/>
        <w:shd w:val="clear" w:color="auto"/>
        <w:spacing w:line="360" w:lineRule="auto"/>
        <w:rPr>
          <w:rFonts w:hint="eastAsia" w:cs="仿宋_GB2312"/>
          <w:color w:val="auto"/>
        </w:rPr>
      </w:pPr>
      <w:r>
        <w:rPr>
          <w:rFonts w:hint="eastAsia" w:cs="仿宋_GB2312"/>
          <w:color w:val="auto"/>
        </w:rPr>
        <w:t>七、备品备件及供选择的配套零部件清单（如有）</w:t>
      </w:r>
      <w:r>
        <w:rPr>
          <w:rFonts w:hint="eastAsia" w:cs="仿宋_GB2312"/>
          <w:color w:val="auto"/>
          <w:lang w:val="zh-CN"/>
        </w:rPr>
        <w:t>………………………</w:t>
      </w:r>
      <w:r>
        <w:rPr>
          <w:rFonts w:hint="eastAsia" w:cs="仿宋_GB2312"/>
          <w:color w:val="auto"/>
        </w:rPr>
        <w:t>（页码）</w:t>
      </w:r>
    </w:p>
    <w:p w14:paraId="28152560">
      <w:pPr>
        <w:pStyle w:val="88"/>
        <w:shd w:val="clear" w:color="auto"/>
        <w:spacing w:line="360" w:lineRule="auto"/>
        <w:rPr>
          <w:rFonts w:hint="eastAsia" w:cs="仿宋_GB2312"/>
          <w:color w:val="auto"/>
        </w:rPr>
      </w:pPr>
      <w:r>
        <w:rPr>
          <w:rFonts w:hint="eastAsia" w:cs="仿宋_GB2312"/>
          <w:color w:val="auto"/>
        </w:rPr>
        <w:t>八、培训计划（如有）</w:t>
      </w:r>
      <w:r>
        <w:rPr>
          <w:rFonts w:hint="eastAsia" w:cs="仿宋_GB2312"/>
          <w:color w:val="auto"/>
          <w:lang w:val="zh-CN"/>
        </w:rPr>
        <w:t>………………………………………………………</w:t>
      </w:r>
      <w:r>
        <w:rPr>
          <w:rFonts w:hint="eastAsia" w:cs="仿宋_GB2312"/>
          <w:color w:val="auto"/>
        </w:rPr>
        <w:t>……</w:t>
      </w:r>
      <w:r>
        <w:rPr>
          <w:rFonts w:hint="eastAsia" w:cs="仿宋_GB2312"/>
          <w:color w:val="auto"/>
          <w:lang w:val="zh-CN"/>
        </w:rPr>
        <w:t>…</w:t>
      </w:r>
      <w:r>
        <w:rPr>
          <w:rFonts w:hint="eastAsia" w:cs="仿宋_GB2312"/>
          <w:color w:val="auto"/>
        </w:rPr>
        <w:t>（页码）</w:t>
      </w:r>
    </w:p>
    <w:p w14:paraId="4E478F71">
      <w:pPr>
        <w:pStyle w:val="88"/>
        <w:shd w:val="clear" w:color="auto"/>
        <w:spacing w:line="360" w:lineRule="auto"/>
        <w:rPr>
          <w:rFonts w:hint="eastAsia" w:cs="仿宋_GB2312"/>
          <w:color w:val="auto"/>
        </w:rPr>
      </w:pPr>
      <w:r>
        <w:rPr>
          <w:rFonts w:hint="eastAsia" w:cs="仿宋_GB2312"/>
          <w:color w:val="auto"/>
        </w:rPr>
        <w:t>九、认为需要的其他技术文件或说明（如有）</w:t>
      </w:r>
      <w:r>
        <w:rPr>
          <w:rFonts w:hint="eastAsia" w:cs="仿宋_GB2312"/>
          <w:color w:val="auto"/>
          <w:lang w:val="zh-CN"/>
        </w:rPr>
        <w:t>………………………………</w:t>
      </w:r>
      <w:r>
        <w:rPr>
          <w:rFonts w:hint="eastAsia" w:cs="仿宋_GB2312"/>
          <w:color w:val="auto"/>
        </w:rPr>
        <w:t>（页码）</w:t>
      </w:r>
    </w:p>
    <w:p w14:paraId="2A56CB67">
      <w:pPr>
        <w:shd w:val="clear" w:color="auto"/>
        <w:spacing w:line="360" w:lineRule="auto"/>
        <w:rPr>
          <w:rFonts w:hint="eastAsia" w:ascii="仿宋_GB2312" w:hAnsi="仿宋" w:eastAsia="仿宋_GB2312" w:cs="仿宋_GB2312"/>
          <w:b/>
          <w:bCs/>
          <w:color w:val="auto"/>
          <w:sz w:val="24"/>
        </w:rPr>
      </w:pPr>
      <w:r>
        <w:rPr>
          <w:rFonts w:hint="eastAsia" w:ascii="仿宋_GB2312" w:hAnsi="仿宋" w:eastAsia="仿宋_GB2312" w:cs="仿宋_GB2312"/>
          <w:b/>
          <w:bCs/>
          <w:color w:val="auto"/>
          <w:sz w:val="24"/>
        </w:rPr>
        <w:t>注：以上目录是基本格式要求，各投标人可根据自身情况进一步向下增加内容或细化。</w:t>
      </w:r>
    </w:p>
    <w:p w14:paraId="5EC5F0BA">
      <w:pPr>
        <w:shd w:val="clear" w:color="auto"/>
        <w:snapToGrid w:val="0"/>
        <w:spacing w:before="165" w:beforeLines="50" w:after="50"/>
        <w:ind w:left="143" w:leftChars="68" w:firstLine="472" w:firstLineChars="196"/>
        <w:jc w:val="left"/>
        <w:rPr>
          <w:rFonts w:hint="eastAsia" w:ascii="宋体" w:hAnsi="宋体"/>
          <w:b/>
          <w:color w:val="auto"/>
          <w:sz w:val="24"/>
        </w:rPr>
      </w:pPr>
    </w:p>
    <w:p w14:paraId="6AB10641">
      <w:pPr>
        <w:shd w:val="clear" w:color="auto"/>
        <w:snapToGrid w:val="0"/>
        <w:spacing w:before="165" w:beforeLines="50" w:after="50"/>
        <w:ind w:left="143" w:leftChars="68" w:firstLine="472" w:firstLineChars="196"/>
        <w:jc w:val="left"/>
        <w:rPr>
          <w:rFonts w:hint="eastAsia" w:ascii="宋体" w:hAnsi="宋体"/>
          <w:b/>
          <w:color w:val="auto"/>
          <w:sz w:val="24"/>
        </w:rPr>
      </w:pPr>
      <w:r>
        <w:rPr>
          <w:rFonts w:hint="eastAsia" w:ascii="宋体" w:hAnsi="宋体"/>
          <w:b/>
          <w:color w:val="auto"/>
          <w:sz w:val="24"/>
        </w:rPr>
        <w:br w:type="page"/>
      </w:r>
    </w:p>
    <w:p w14:paraId="2449E107">
      <w:pPr>
        <w:pStyle w:val="17"/>
        <w:shd w:val="clear" w:color="auto"/>
        <w:spacing w:line="500" w:lineRule="exact"/>
        <w:jc w:val="center"/>
        <w:rPr>
          <w:rFonts w:ascii="Times New Roman" w:hAnsi="Times New Roman"/>
          <w:b/>
          <w:bCs/>
          <w:color w:val="auto"/>
          <w:sz w:val="30"/>
          <w:szCs w:val="30"/>
        </w:rPr>
      </w:pPr>
      <w:r>
        <w:rPr>
          <w:rFonts w:hint="eastAsia" w:ascii="Times New Roman" w:hAnsi="Times New Roman"/>
          <w:b/>
          <w:bCs/>
          <w:color w:val="auto"/>
          <w:sz w:val="30"/>
          <w:szCs w:val="30"/>
        </w:rPr>
        <w:t>一、服务需求、技术需求偏离表</w:t>
      </w:r>
    </w:p>
    <w:p w14:paraId="414A9539">
      <w:pPr>
        <w:pStyle w:val="17"/>
        <w:shd w:val="clear" w:color="auto"/>
        <w:spacing w:line="440" w:lineRule="exact"/>
        <w:ind w:firstLine="420" w:firstLineChars="200"/>
        <w:rPr>
          <w:color w:val="auto"/>
        </w:rPr>
      </w:pPr>
    </w:p>
    <w:p w14:paraId="654B70B7">
      <w:pPr>
        <w:pStyle w:val="17"/>
        <w:shd w:val="clear" w:color="auto"/>
        <w:spacing w:line="600" w:lineRule="exact"/>
        <w:ind w:firstLine="480" w:firstLineChars="200"/>
        <w:rPr>
          <w:rFonts w:hint="eastAsia" w:hAnsi="宋体"/>
          <w:color w:val="auto"/>
          <w:sz w:val="24"/>
          <w:szCs w:val="24"/>
        </w:rPr>
      </w:pPr>
      <w:r>
        <w:rPr>
          <w:rFonts w:hint="eastAsia" w:hAnsi="宋体"/>
          <w:color w:val="auto"/>
          <w:sz w:val="24"/>
          <w:szCs w:val="24"/>
        </w:rPr>
        <w:t>请根据所投服务的实际技术参数，</w:t>
      </w:r>
      <w:r>
        <w:rPr>
          <w:rFonts w:hint="eastAsia" w:hAnsi="宋体"/>
          <w:b/>
          <w:color w:val="auto"/>
          <w:sz w:val="28"/>
          <w:szCs w:val="28"/>
        </w:rPr>
        <w:t>逐条对应</w:t>
      </w:r>
      <w:r>
        <w:rPr>
          <w:rFonts w:hint="eastAsia" w:hAnsi="宋体"/>
          <w:color w:val="auto"/>
          <w:sz w:val="24"/>
          <w:szCs w:val="24"/>
        </w:rPr>
        <w:t>本项目招标文件第二章“服务需求一览表”中的标的</w:t>
      </w:r>
      <w:r>
        <w:rPr>
          <w:rFonts w:hint="eastAsia" w:hAnsi="宋体"/>
          <w:b/>
          <w:color w:val="auto"/>
          <w:sz w:val="28"/>
          <w:szCs w:val="28"/>
        </w:rPr>
        <w:t>名称及服务参数</w:t>
      </w:r>
      <w:r>
        <w:rPr>
          <w:rFonts w:hint="eastAsia" w:hAnsi="宋体"/>
          <w:color w:val="auto"/>
          <w:sz w:val="24"/>
          <w:szCs w:val="24"/>
        </w:rPr>
        <w:t>详细填写相应的具体内容。“偏离说明”一栏应当选择“正偏离”、“负偏离”或“无偏离”进行填写。</w:t>
      </w:r>
    </w:p>
    <w:tbl>
      <w:tblPr>
        <w:tblStyle w:val="34"/>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4C74B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vAlign w:val="center"/>
          </w:tcPr>
          <w:p w14:paraId="1A30017D">
            <w:pPr>
              <w:shd w:val="clear" w:color="auto"/>
              <w:rPr>
                <w:rFonts w:hint="eastAsia" w:ascii="宋体" w:hAnsi="宋体"/>
                <w:color w:val="auto"/>
                <w:szCs w:val="21"/>
              </w:rPr>
            </w:pPr>
            <w:r>
              <w:rPr>
                <w:rFonts w:hint="eastAsia" w:ascii="宋体" w:hAnsi="宋体"/>
                <w:color w:val="auto"/>
                <w:szCs w:val="21"/>
              </w:rPr>
              <w:t>项号</w:t>
            </w:r>
          </w:p>
        </w:tc>
        <w:tc>
          <w:tcPr>
            <w:tcW w:w="3570" w:type="dxa"/>
            <w:gridSpan w:val="2"/>
            <w:tcBorders>
              <w:top w:val="single" w:color="auto" w:sz="4" w:space="0"/>
              <w:left w:val="single" w:color="auto" w:sz="4" w:space="0"/>
              <w:bottom w:val="single" w:color="auto" w:sz="4" w:space="0"/>
              <w:right w:val="single" w:color="auto" w:sz="4" w:space="0"/>
            </w:tcBorders>
            <w:vAlign w:val="center"/>
          </w:tcPr>
          <w:p w14:paraId="3EB5C631">
            <w:pPr>
              <w:shd w:val="clear" w:color="auto"/>
              <w:jc w:val="center"/>
              <w:rPr>
                <w:rFonts w:hint="eastAsia" w:ascii="宋体" w:hAnsi="宋体"/>
                <w:color w:val="auto"/>
                <w:szCs w:val="21"/>
              </w:rPr>
            </w:pPr>
            <w:r>
              <w:rPr>
                <w:rFonts w:hint="eastAsia" w:ascii="宋体" w:hAnsi="宋体"/>
                <w:color w:val="auto"/>
                <w:szCs w:val="21"/>
              </w:rPr>
              <w:t>招标文件需求</w:t>
            </w:r>
          </w:p>
        </w:tc>
        <w:tc>
          <w:tcPr>
            <w:tcW w:w="4813" w:type="dxa"/>
            <w:gridSpan w:val="2"/>
            <w:tcBorders>
              <w:top w:val="single" w:color="auto" w:sz="4" w:space="0"/>
              <w:left w:val="single" w:color="auto" w:sz="4" w:space="0"/>
              <w:bottom w:val="single" w:color="auto" w:sz="4" w:space="0"/>
              <w:right w:val="single" w:color="auto" w:sz="4" w:space="0"/>
            </w:tcBorders>
            <w:vAlign w:val="center"/>
          </w:tcPr>
          <w:p w14:paraId="5E811EF7">
            <w:pPr>
              <w:shd w:val="clear" w:color="auto"/>
              <w:jc w:val="center"/>
              <w:rPr>
                <w:rFonts w:hint="eastAsia" w:ascii="宋体" w:hAnsi="宋体"/>
                <w:color w:val="auto"/>
                <w:szCs w:val="21"/>
              </w:rPr>
            </w:pPr>
            <w:r>
              <w:rPr>
                <w:rFonts w:hint="eastAsia" w:ascii="宋体" w:hAnsi="宋体"/>
                <w:color w:val="auto"/>
                <w:szCs w:val="21"/>
              </w:rPr>
              <w:t>投标文件承诺</w:t>
            </w:r>
          </w:p>
        </w:tc>
        <w:tc>
          <w:tcPr>
            <w:tcW w:w="1168" w:type="dxa"/>
            <w:vMerge w:val="restart"/>
            <w:tcBorders>
              <w:top w:val="single" w:color="auto" w:sz="4" w:space="0"/>
              <w:left w:val="single" w:color="auto" w:sz="4" w:space="0"/>
              <w:bottom w:val="single" w:color="auto" w:sz="4" w:space="0"/>
              <w:right w:val="single" w:color="auto" w:sz="4" w:space="0"/>
            </w:tcBorders>
            <w:vAlign w:val="center"/>
          </w:tcPr>
          <w:p w14:paraId="1A8DC96B">
            <w:pPr>
              <w:shd w:val="clear" w:color="auto"/>
              <w:rPr>
                <w:rFonts w:hint="eastAsia" w:ascii="宋体" w:hAnsi="宋体"/>
                <w:color w:val="auto"/>
                <w:szCs w:val="21"/>
              </w:rPr>
            </w:pPr>
            <w:r>
              <w:rPr>
                <w:rFonts w:hint="eastAsia" w:ascii="宋体" w:hAnsi="宋体"/>
                <w:color w:val="auto"/>
                <w:szCs w:val="21"/>
              </w:rPr>
              <w:t>偏离说明</w:t>
            </w:r>
          </w:p>
        </w:tc>
      </w:tr>
      <w:tr w14:paraId="5645F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634" w:type="dxa"/>
            <w:vMerge w:val="continue"/>
            <w:tcBorders>
              <w:top w:val="single" w:color="auto" w:sz="4" w:space="0"/>
              <w:left w:val="single" w:color="auto" w:sz="4" w:space="0"/>
              <w:bottom w:val="single" w:color="auto" w:sz="4" w:space="0"/>
              <w:right w:val="single" w:color="auto" w:sz="4" w:space="0"/>
            </w:tcBorders>
            <w:vAlign w:val="center"/>
          </w:tcPr>
          <w:p w14:paraId="35E827FB">
            <w:pPr>
              <w:widowControl/>
              <w:shd w:val="clear" w:color="auto"/>
              <w:jc w:val="left"/>
              <w:rPr>
                <w:rFonts w:hint="eastAsia" w:ascii="宋体" w:hAnsi="宋体"/>
                <w:color w:val="auto"/>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26528D45">
            <w:pPr>
              <w:shd w:val="clear" w:color="auto"/>
              <w:jc w:val="center"/>
              <w:rPr>
                <w:rFonts w:hint="eastAsia" w:ascii="宋体" w:hAnsi="宋体"/>
                <w:color w:val="auto"/>
                <w:szCs w:val="21"/>
              </w:rPr>
            </w:pPr>
            <w:r>
              <w:rPr>
                <w:rFonts w:hint="eastAsia" w:ascii="宋体" w:hAnsi="宋体"/>
                <w:color w:val="auto"/>
                <w:szCs w:val="21"/>
              </w:rPr>
              <w:t>标的名称</w:t>
            </w:r>
          </w:p>
        </w:tc>
        <w:tc>
          <w:tcPr>
            <w:tcW w:w="2310" w:type="dxa"/>
            <w:tcBorders>
              <w:top w:val="single" w:color="auto" w:sz="4" w:space="0"/>
              <w:left w:val="single" w:color="auto" w:sz="4" w:space="0"/>
              <w:bottom w:val="single" w:color="auto" w:sz="4" w:space="0"/>
              <w:right w:val="single" w:color="auto" w:sz="4" w:space="0"/>
            </w:tcBorders>
            <w:vAlign w:val="center"/>
          </w:tcPr>
          <w:p w14:paraId="480255AD">
            <w:pPr>
              <w:shd w:val="clear" w:color="auto"/>
              <w:jc w:val="center"/>
              <w:rPr>
                <w:rFonts w:hint="eastAsia" w:ascii="宋体" w:hAnsi="宋体"/>
                <w:color w:val="auto"/>
                <w:szCs w:val="21"/>
              </w:rPr>
            </w:pPr>
            <w:r>
              <w:rPr>
                <w:rFonts w:hint="eastAsia" w:ascii="宋体" w:hAnsi="宋体"/>
                <w:color w:val="auto"/>
                <w:szCs w:val="21"/>
              </w:rPr>
              <w:t>服务参数</w:t>
            </w:r>
          </w:p>
        </w:tc>
        <w:tc>
          <w:tcPr>
            <w:tcW w:w="1516" w:type="dxa"/>
            <w:tcBorders>
              <w:top w:val="single" w:color="auto" w:sz="4" w:space="0"/>
              <w:left w:val="single" w:color="auto" w:sz="4" w:space="0"/>
              <w:bottom w:val="single" w:color="auto" w:sz="4" w:space="0"/>
              <w:right w:val="single" w:color="auto" w:sz="4" w:space="0"/>
            </w:tcBorders>
            <w:vAlign w:val="center"/>
          </w:tcPr>
          <w:p w14:paraId="1C9D9DE0">
            <w:pPr>
              <w:shd w:val="clear" w:color="auto"/>
              <w:jc w:val="center"/>
              <w:rPr>
                <w:rFonts w:hint="eastAsia" w:ascii="宋体" w:hAnsi="宋体"/>
                <w:color w:val="auto"/>
                <w:szCs w:val="21"/>
              </w:rPr>
            </w:pPr>
            <w:r>
              <w:rPr>
                <w:rFonts w:hint="eastAsia" w:ascii="宋体" w:hAnsi="宋体"/>
                <w:color w:val="auto"/>
                <w:szCs w:val="21"/>
              </w:rPr>
              <w:t>服务名称</w:t>
            </w:r>
          </w:p>
        </w:tc>
        <w:tc>
          <w:tcPr>
            <w:tcW w:w="3297" w:type="dxa"/>
            <w:tcBorders>
              <w:top w:val="single" w:color="auto" w:sz="4" w:space="0"/>
              <w:left w:val="single" w:color="auto" w:sz="4" w:space="0"/>
              <w:bottom w:val="single" w:color="auto" w:sz="4" w:space="0"/>
              <w:right w:val="single" w:color="auto" w:sz="4" w:space="0"/>
            </w:tcBorders>
            <w:vAlign w:val="center"/>
          </w:tcPr>
          <w:p w14:paraId="65BE4D8D">
            <w:pPr>
              <w:shd w:val="clear" w:color="auto"/>
              <w:jc w:val="center"/>
              <w:rPr>
                <w:rFonts w:hint="eastAsia" w:ascii="宋体" w:hAnsi="宋体"/>
                <w:color w:val="auto"/>
                <w:szCs w:val="21"/>
              </w:rPr>
            </w:pPr>
            <w:r>
              <w:rPr>
                <w:rFonts w:hint="eastAsia" w:ascii="宋体" w:hAnsi="宋体"/>
                <w:color w:val="auto"/>
                <w:szCs w:val="21"/>
              </w:rPr>
              <w:t>所提供服务的内容</w:t>
            </w:r>
          </w:p>
        </w:tc>
        <w:tc>
          <w:tcPr>
            <w:tcW w:w="1168" w:type="dxa"/>
            <w:vMerge w:val="continue"/>
            <w:tcBorders>
              <w:top w:val="single" w:color="auto" w:sz="4" w:space="0"/>
              <w:left w:val="single" w:color="auto" w:sz="4" w:space="0"/>
              <w:bottom w:val="single" w:color="auto" w:sz="4" w:space="0"/>
              <w:right w:val="single" w:color="auto" w:sz="4" w:space="0"/>
            </w:tcBorders>
            <w:vAlign w:val="center"/>
          </w:tcPr>
          <w:p w14:paraId="50B1F662">
            <w:pPr>
              <w:widowControl/>
              <w:shd w:val="clear" w:color="auto"/>
              <w:jc w:val="left"/>
              <w:rPr>
                <w:rFonts w:hint="eastAsia" w:ascii="宋体" w:hAnsi="宋体"/>
                <w:color w:val="auto"/>
                <w:szCs w:val="21"/>
              </w:rPr>
            </w:pPr>
          </w:p>
        </w:tc>
      </w:tr>
      <w:tr w14:paraId="69002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5533D00C">
            <w:pPr>
              <w:shd w:val="clear" w:color="auto"/>
              <w:rPr>
                <w:rFonts w:hint="eastAsia" w:ascii="宋体" w:hAnsi="宋体"/>
                <w:color w:val="auto"/>
                <w:szCs w:val="21"/>
              </w:rPr>
            </w:pPr>
            <w:r>
              <w:rPr>
                <w:rFonts w:hint="eastAsia" w:ascii="宋体" w:hAnsi="宋体"/>
                <w:color w:val="auto"/>
                <w:szCs w:val="21"/>
              </w:rPr>
              <w:t>1</w:t>
            </w:r>
          </w:p>
        </w:tc>
        <w:tc>
          <w:tcPr>
            <w:tcW w:w="1260" w:type="dxa"/>
            <w:tcBorders>
              <w:top w:val="single" w:color="auto" w:sz="4" w:space="0"/>
              <w:left w:val="single" w:color="auto" w:sz="4" w:space="0"/>
              <w:bottom w:val="single" w:color="auto" w:sz="4" w:space="0"/>
              <w:right w:val="single" w:color="auto" w:sz="4" w:space="0"/>
            </w:tcBorders>
            <w:vAlign w:val="center"/>
          </w:tcPr>
          <w:p w14:paraId="3FC13633">
            <w:pPr>
              <w:shd w:val="clear" w:color="auto"/>
              <w:rPr>
                <w:rFonts w:hint="eastAsia" w:ascii="宋体" w:hAnsi="宋体"/>
                <w:color w:val="auto"/>
                <w:szCs w:val="21"/>
              </w:rPr>
            </w:pPr>
            <w:r>
              <w:rPr>
                <w:rFonts w:hint="eastAsia" w:ascii="宋体" w:hAnsi="宋体"/>
                <w:color w:val="auto"/>
                <w:szCs w:val="21"/>
              </w:rPr>
              <w:t>……</w:t>
            </w:r>
          </w:p>
        </w:tc>
        <w:tc>
          <w:tcPr>
            <w:tcW w:w="2310" w:type="dxa"/>
            <w:tcBorders>
              <w:top w:val="single" w:color="auto" w:sz="4" w:space="0"/>
              <w:left w:val="single" w:color="auto" w:sz="4" w:space="0"/>
              <w:bottom w:val="single" w:color="auto" w:sz="4" w:space="0"/>
              <w:right w:val="single" w:color="auto" w:sz="4" w:space="0"/>
            </w:tcBorders>
            <w:vAlign w:val="center"/>
          </w:tcPr>
          <w:p w14:paraId="72491432">
            <w:pPr>
              <w:shd w:val="clear" w:color="auto"/>
              <w:rPr>
                <w:rFonts w:hint="eastAsia" w:ascii="宋体" w:hAnsi="宋体"/>
                <w:color w:val="auto"/>
                <w:szCs w:val="21"/>
              </w:rPr>
            </w:pPr>
            <w:r>
              <w:rPr>
                <w:rFonts w:hint="eastAsia" w:ascii="宋体" w:hAnsi="宋体"/>
                <w:color w:val="auto"/>
                <w:szCs w:val="21"/>
              </w:rPr>
              <w:t>1  ……</w:t>
            </w:r>
          </w:p>
          <w:p w14:paraId="7898C1EA">
            <w:pPr>
              <w:shd w:val="clear" w:color="auto"/>
              <w:rPr>
                <w:rFonts w:hint="eastAsia" w:ascii="宋体" w:hAnsi="宋体"/>
                <w:color w:val="auto"/>
                <w:szCs w:val="21"/>
              </w:rPr>
            </w:pPr>
            <w:r>
              <w:rPr>
                <w:rFonts w:hint="eastAsia" w:ascii="宋体" w:hAnsi="宋体"/>
                <w:color w:val="auto"/>
                <w:szCs w:val="21"/>
              </w:rPr>
              <w:t>2  ……</w:t>
            </w:r>
          </w:p>
          <w:p w14:paraId="175422AD">
            <w:pPr>
              <w:shd w:val="clear" w:color="auto"/>
              <w:rPr>
                <w:rFonts w:hint="eastAsia" w:ascii="宋体" w:hAnsi="宋体"/>
                <w:color w:val="auto"/>
                <w:szCs w:val="21"/>
              </w:rPr>
            </w:pPr>
            <w:r>
              <w:rPr>
                <w:rFonts w:hint="eastAsia" w:ascii="宋体" w:hAnsi="宋体"/>
                <w:color w:val="auto"/>
                <w:szCs w:val="21"/>
              </w:rPr>
              <w:t>3  ……</w:t>
            </w:r>
          </w:p>
          <w:p w14:paraId="11C2F349">
            <w:pPr>
              <w:shd w:val="clear" w:color="auto"/>
              <w:rPr>
                <w:rFonts w:hint="eastAsia" w:ascii="宋体" w:hAnsi="宋体"/>
                <w:color w:val="auto"/>
                <w:szCs w:val="21"/>
              </w:rPr>
            </w:pPr>
            <w:r>
              <w:rPr>
                <w:rFonts w:hint="eastAsia" w:ascii="宋体" w:hAnsi="宋体"/>
                <w:color w:val="auto"/>
                <w:szCs w:val="21"/>
              </w:rPr>
              <w:t>……</w:t>
            </w:r>
          </w:p>
        </w:tc>
        <w:tc>
          <w:tcPr>
            <w:tcW w:w="1516" w:type="dxa"/>
            <w:tcBorders>
              <w:top w:val="single" w:color="auto" w:sz="4" w:space="0"/>
              <w:left w:val="single" w:color="auto" w:sz="4" w:space="0"/>
              <w:bottom w:val="single" w:color="auto" w:sz="4" w:space="0"/>
              <w:right w:val="single" w:color="auto" w:sz="4" w:space="0"/>
            </w:tcBorders>
            <w:vAlign w:val="center"/>
          </w:tcPr>
          <w:p w14:paraId="7EFBDFFA">
            <w:pPr>
              <w:shd w:val="clear" w:color="auto"/>
              <w:rPr>
                <w:rFonts w:hint="eastAsia" w:ascii="宋体" w:hAnsi="宋体"/>
                <w:color w:val="auto"/>
                <w:szCs w:val="21"/>
              </w:rPr>
            </w:pPr>
            <w:r>
              <w:rPr>
                <w:rFonts w:hint="eastAsia" w:ascii="宋体" w:hAnsi="宋体"/>
                <w:color w:val="auto"/>
                <w:szCs w:val="21"/>
              </w:rPr>
              <w:t>……</w:t>
            </w:r>
          </w:p>
        </w:tc>
        <w:tc>
          <w:tcPr>
            <w:tcW w:w="3297" w:type="dxa"/>
            <w:tcBorders>
              <w:top w:val="single" w:color="auto" w:sz="4" w:space="0"/>
              <w:left w:val="single" w:color="auto" w:sz="4" w:space="0"/>
              <w:bottom w:val="single" w:color="auto" w:sz="4" w:space="0"/>
              <w:right w:val="single" w:color="auto" w:sz="4" w:space="0"/>
            </w:tcBorders>
            <w:vAlign w:val="center"/>
          </w:tcPr>
          <w:p w14:paraId="1FCC7D52">
            <w:pPr>
              <w:shd w:val="clear" w:color="auto"/>
              <w:rPr>
                <w:rFonts w:hint="eastAsia" w:ascii="宋体" w:hAnsi="宋体"/>
                <w:color w:val="auto"/>
                <w:szCs w:val="21"/>
              </w:rPr>
            </w:pPr>
            <w:r>
              <w:rPr>
                <w:rFonts w:hint="eastAsia" w:ascii="宋体" w:hAnsi="宋体"/>
                <w:color w:val="auto"/>
                <w:szCs w:val="21"/>
              </w:rPr>
              <w:t>1  ……</w:t>
            </w:r>
          </w:p>
          <w:p w14:paraId="02F0843D">
            <w:pPr>
              <w:shd w:val="clear" w:color="auto"/>
              <w:rPr>
                <w:rFonts w:hint="eastAsia" w:ascii="宋体" w:hAnsi="宋体"/>
                <w:color w:val="auto"/>
                <w:szCs w:val="21"/>
              </w:rPr>
            </w:pPr>
            <w:r>
              <w:rPr>
                <w:rFonts w:hint="eastAsia" w:ascii="宋体" w:hAnsi="宋体"/>
                <w:color w:val="auto"/>
                <w:szCs w:val="21"/>
              </w:rPr>
              <w:t>2  ……</w:t>
            </w:r>
          </w:p>
          <w:p w14:paraId="600DDCA5">
            <w:pPr>
              <w:shd w:val="clear" w:color="auto"/>
              <w:rPr>
                <w:rFonts w:hint="eastAsia" w:ascii="宋体" w:hAnsi="宋体"/>
                <w:color w:val="auto"/>
                <w:szCs w:val="21"/>
              </w:rPr>
            </w:pPr>
            <w:r>
              <w:rPr>
                <w:rFonts w:hint="eastAsia" w:ascii="宋体" w:hAnsi="宋体"/>
                <w:color w:val="auto"/>
                <w:szCs w:val="21"/>
              </w:rPr>
              <w:t>3  ……</w:t>
            </w:r>
          </w:p>
          <w:p w14:paraId="0ED68089">
            <w:pPr>
              <w:shd w:val="clear" w:color="auto"/>
              <w:rPr>
                <w:rFonts w:hint="eastAsia" w:ascii="宋体" w:hAnsi="宋体"/>
                <w:color w:val="auto"/>
                <w:szCs w:val="21"/>
              </w:rPr>
            </w:pPr>
            <w:r>
              <w:rPr>
                <w:rFonts w:hint="eastAsia" w:ascii="宋体" w:hAnsi="宋体"/>
                <w:color w:val="auto"/>
                <w:szCs w:val="21"/>
              </w:rPr>
              <w:t>……</w:t>
            </w:r>
          </w:p>
        </w:tc>
        <w:tc>
          <w:tcPr>
            <w:tcW w:w="1168" w:type="dxa"/>
            <w:tcBorders>
              <w:top w:val="single" w:color="auto" w:sz="4" w:space="0"/>
              <w:left w:val="single" w:color="auto" w:sz="4" w:space="0"/>
              <w:bottom w:val="single" w:color="auto" w:sz="4" w:space="0"/>
              <w:right w:val="single" w:color="auto" w:sz="4" w:space="0"/>
            </w:tcBorders>
            <w:vAlign w:val="center"/>
          </w:tcPr>
          <w:p w14:paraId="560DC309">
            <w:pPr>
              <w:shd w:val="clear" w:color="auto"/>
              <w:rPr>
                <w:rFonts w:hint="eastAsia" w:ascii="宋体" w:hAnsi="宋体"/>
                <w:color w:val="auto"/>
                <w:szCs w:val="21"/>
              </w:rPr>
            </w:pPr>
            <w:r>
              <w:rPr>
                <w:rFonts w:hint="eastAsia" w:ascii="宋体" w:hAnsi="宋体"/>
                <w:color w:val="auto"/>
                <w:szCs w:val="21"/>
              </w:rPr>
              <w:t>正偏离（负偏离或无偏离）</w:t>
            </w:r>
          </w:p>
        </w:tc>
      </w:tr>
      <w:tr w14:paraId="3E51A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457618F8">
            <w:pPr>
              <w:shd w:val="clear" w:color="auto"/>
              <w:rPr>
                <w:rFonts w:hint="eastAsia" w:ascii="宋体" w:hAnsi="宋体"/>
                <w:color w:val="auto"/>
                <w:szCs w:val="21"/>
              </w:rPr>
            </w:pPr>
            <w:r>
              <w:rPr>
                <w:rFonts w:hint="eastAsia" w:ascii="宋体" w:hAnsi="宋体"/>
                <w:color w:val="auto"/>
                <w:szCs w:val="21"/>
              </w:rPr>
              <w:t>2</w:t>
            </w:r>
          </w:p>
        </w:tc>
        <w:tc>
          <w:tcPr>
            <w:tcW w:w="1260" w:type="dxa"/>
            <w:tcBorders>
              <w:top w:val="single" w:color="auto" w:sz="4" w:space="0"/>
              <w:left w:val="single" w:color="auto" w:sz="4" w:space="0"/>
              <w:bottom w:val="single" w:color="auto" w:sz="4" w:space="0"/>
              <w:right w:val="single" w:color="auto" w:sz="4" w:space="0"/>
            </w:tcBorders>
            <w:vAlign w:val="center"/>
          </w:tcPr>
          <w:p w14:paraId="5EA8B0EB">
            <w:pPr>
              <w:shd w:val="clear" w:color="auto"/>
              <w:rPr>
                <w:rFonts w:hint="eastAsia" w:ascii="宋体" w:hAnsi="宋体"/>
                <w:color w:val="auto"/>
                <w:szCs w:val="21"/>
              </w:rPr>
            </w:pPr>
            <w:r>
              <w:rPr>
                <w:rFonts w:hint="eastAsia" w:ascii="宋体" w:hAnsi="宋体"/>
                <w:color w:val="auto"/>
                <w:szCs w:val="21"/>
              </w:rPr>
              <w:t>……</w:t>
            </w:r>
          </w:p>
        </w:tc>
        <w:tc>
          <w:tcPr>
            <w:tcW w:w="2310" w:type="dxa"/>
            <w:tcBorders>
              <w:top w:val="single" w:color="auto" w:sz="4" w:space="0"/>
              <w:left w:val="single" w:color="auto" w:sz="4" w:space="0"/>
              <w:bottom w:val="single" w:color="auto" w:sz="4" w:space="0"/>
              <w:right w:val="single" w:color="auto" w:sz="4" w:space="0"/>
            </w:tcBorders>
            <w:vAlign w:val="center"/>
          </w:tcPr>
          <w:p w14:paraId="08980483">
            <w:pPr>
              <w:shd w:val="clear" w:color="auto"/>
              <w:rPr>
                <w:rFonts w:hint="eastAsia" w:ascii="宋体" w:hAnsi="宋体"/>
                <w:color w:val="auto"/>
                <w:szCs w:val="21"/>
              </w:rPr>
            </w:pPr>
            <w:r>
              <w:rPr>
                <w:rFonts w:hint="eastAsia" w:ascii="宋体" w:hAnsi="宋体"/>
                <w:color w:val="auto"/>
                <w:szCs w:val="21"/>
              </w:rPr>
              <w:t>1  ……</w:t>
            </w:r>
          </w:p>
          <w:p w14:paraId="4AF1C099">
            <w:pPr>
              <w:shd w:val="clear" w:color="auto"/>
              <w:rPr>
                <w:rFonts w:hint="eastAsia" w:ascii="宋体" w:hAnsi="宋体"/>
                <w:color w:val="auto"/>
                <w:szCs w:val="21"/>
              </w:rPr>
            </w:pPr>
            <w:r>
              <w:rPr>
                <w:rFonts w:hint="eastAsia" w:ascii="宋体" w:hAnsi="宋体"/>
                <w:color w:val="auto"/>
                <w:szCs w:val="21"/>
              </w:rPr>
              <w:t>2  ……</w:t>
            </w:r>
          </w:p>
          <w:p w14:paraId="37769176">
            <w:pPr>
              <w:shd w:val="clear" w:color="auto"/>
              <w:rPr>
                <w:rFonts w:hint="eastAsia" w:ascii="宋体" w:hAnsi="宋体"/>
                <w:color w:val="auto"/>
                <w:szCs w:val="21"/>
              </w:rPr>
            </w:pPr>
            <w:r>
              <w:rPr>
                <w:rFonts w:hint="eastAsia" w:ascii="宋体" w:hAnsi="宋体"/>
                <w:color w:val="auto"/>
                <w:szCs w:val="21"/>
              </w:rPr>
              <w:t>3  ……</w:t>
            </w:r>
          </w:p>
          <w:p w14:paraId="5AB73A93">
            <w:pPr>
              <w:shd w:val="clear" w:color="auto"/>
              <w:rPr>
                <w:rFonts w:hint="eastAsia" w:ascii="宋体" w:hAnsi="宋体"/>
                <w:color w:val="auto"/>
                <w:szCs w:val="21"/>
              </w:rPr>
            </w:pPr>
            <w:r>
              <w:rPr>
                <w:rFonts w:hint="eastAsia" w:ascii="宋体" w:hAnsi="宋体"/>
                <w:color w:val="auto"/>
                <w:szCs w:val="21"/>
              </w:rPr>
              <w:t>……</w:t>
            </w:r>
          </w:p>
        </w:tc>
        <w:tc>
          <w:tcPr>
            <w:tcW w:w="1516" w:type="dxa"/>
            <w:tcBorders>
              <w:top w:val="single" w:color="auto" w:sz="4" w:space="0"/>
              <w:left w:val="single" w:color="auto" w:sz="4" w:space="0"/>
              <w:bottom w:val="single" w:color="auto" w:sz="4" w:space="0"/>
              <w:right w:val="single" w:color="auto" w:sz="4" w:space="0"/>
            </w:tcBorders>
            <w:vAlign w:val="center"/>
          </w:tcPr>
          <w:p w14:paraId="424F0A05">
            <w:pPr>
              <w:shd w:val="clear" w:color="auto"/>
              <w:rPr>
                <w:rFonts w:hint="eastAsia" w:ascii="宋体" w:hAnsi="宋体"/>
                <w:color w:val="auto"/>
                <w:szCs w:val="21"/>
              </w:rPr>
            </w:pPr>
            <w:r>
              <w:rPr>
                <w:rFonts w:hint="eastAsia" w:ascii="宋体" w:hAnsi="宋体"/>
                <w:color w:val="auto"/>
                <w:szCs w:val="21"/>
              </w:rPr>
              <w:t>……</w:t>
            </w:r>
          </w:p>
        </w:tc>
        <w:tc>
          <w:tcPr>
            <w:tcW w:w="3297" w:type="dxa"/>
            <w:tcBorders>
              <w:top w:val="single" w:color="auto" w:sz="4" w:space="0"/>
              <w:left w:val="single" w:color="auto" w:sz="4" w:space="0"/>
              <w:bottom w:val="single" w:color="auto" w:sz="4" w:space="0"/>
              <w:right w:val="single" w:color="auto" w:sz="4" w:space="0"/>
            </w:tcBorders>
            <w:vAlign w:val="center"/>
          </w:tcPr>
          <w:p w14:paraId="6D403BE1">
            <w:pPr>
              <w:shd w:val="clear" w:color="auto"/>
              <w:rPr>
                <w:rFonts w:hint="eastAsia" w:ascii="宋体" w:hAnsi="宋体"/>
                <w:color w:val="auto"/>
                <w:szCs w:val="21"/>
              </w:rPr>
            </w:pPr>
            <w:r>
              <w:rPr>
                <w:rFonts w:hint="eastAsia" w:ascii="宋体" w:hAnsi="宋体"/>
                <w:color w:val="auto"/>
                <w:szCs w:val="21"/>
              </w:rPr>
              <w:t>1  ……</w:t>
            </w:r>
          </w:p>
          <w:p w14:paraId="54460D50">
            <w:pPr>
              <w:shd w:val="clear" w:color="auto"/>
              <w:rPr>
                <w:rFonts w:hint="eastAsia" w:ascii="宋体" w:hAnsi="宋体"/>
                <w:color w:val="auto"/>
                <w:szCs w:val="21"/>
              </w:rPr>
            </w:pPr>
            <w:r>
              <w:rPr>
                <w:rFonts w:hint="eastAsia" w:ascii="宋体" w:hAnsi="宋体"/>
                <w:color w:val="auto"/>
                <w:szCs w:val="21"/>
              </w:rPr>
              <w:t>2  ……</w:t>
            </w:r>
          </w:p>
          <w:p w14:paraId="1E79A988">
            <w:pPr>
              <w:shd w:val="clear" w:color="auto"/>
              <w:rPr>
                <w:rFonts w:hint="eastAsia" w:ascii="宋体" w:hAnsi="宋体"/>
                <w:color w:val="auto"/>
                <w:szCs w:val="21"/>
              </w:rPr>
            </w:pPr>
            <w:r>
              <w:rPr>
                <w:rFonts w:hint="eastAsia" w:ascii="宋体" w:hAnsi="宋体"/>
                <w:color w:val="auto"/>
                <w:szCs w:val="21"/>
              </w:rPr>
              <w:t>3  ……</w:t>
            </w:r>
          </w:p>
          <w:p w14:paraId="3C69765C">
            <w:pPr>
              <w:shd w:val="clear" w:color="auto"/>
              <w:rPr>
                <w:rFonts w:hint="eastAsia" w:ascii="宋体" w:hAnsi="宋体"/>
                <w:color w:val="auto"/>
                <w:szCs w:val="21"/>
              </w:rPr>
            </w:pPr>
            <w:r>
              <w:rPr>
                <w:rFonts w:hint="eastAsia" w:ascii="宋体" w:hAnsi="宋体"/>
                <w:color w:val="auto"/>
                <w:szCs w:val="21"/>
              </w:rPr>
              <w:t>……</w:t>
            </w:r>
          </w:p>
        </w:tc>
        <w:tc>
          <w:tcPr>
            <w:tcW w:w="1168" w:type="dxa"/>
            <w:tcBorders>
              <w:top w:val="single" w:color="auto" w:sz="4" w:space="0"/>
              <w:left w:val="single" w:color="auto" w:sz="4" w:space="0"/>
              <w:bottom w:val="single" w:color="auto" w:sz="4" w:space="0"/>
              <w:right w:val="single" w:color="auto" w:sz="4" w:space="0"/>
            </w:tcBorders>
            <w:vAlign w:val="center"/>
          </w:tcPr>
          <w:p w14:paraId="34EE8ADA">
            <w:pPr>
              <w:shd w:val="clear" w:color="auto"/>
              <w:rPr>
                <w:rFonts w:hint="eastAsia" w:ascii="宋体" w:hAnsi="宋体"/>
                <w:color w:val="auto"/>
                <w:szCs w:val="21"/>
              </w:rPr>
            </w:pPr>
            <w:r>
              <w:rPr>
                <w:rFonts w:hint="eastAsia" w:ascii="宋体" w:hAnsi="宋体"/>
                <w:color w:val="auto"/>
                <w:szCs w:val="21"/>
              </w:rPr>
              <w:t>正偏离（负偏离或无偏离）</w:t>
            </w:r>
          </w:p>
        </w:tc>
      </w:tr>
      <w:tr w14:paraId="30D87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5DB8737C">
            <w:pPr>
              <w:shd w:val="clear" w:color="auto"/>
              <w:rPr>
                <w:rFonts w:hint="eastAsia" w:ascii="宋体" w:hAnsi="宋体"/>
                <w:color w:val="auto"/>
                <w:szCs w:val="21"/>
              </w:rPr>
            </w:pPr>
            <w:r>
              <w:rPr>
                <w:rFonts w:hint="eastAsia" w:ascii="宋体" w:hAnsi="宋体"/>
                <w:color w:val="auto"/>
                <w:szCs w:val="21"/>
              </w:rPr>
              <w:t>...</w:t>
            </w:r>
          </w:p>
        </w:tc>
        <w:tc>
          <w:tcPr>
            <w:tcW w:w="1260" w:type="dxa"/>
            <w:tcBorders>
              <w:top w:val="single" w:color="auto" w:sz="4" w:space="0"/>
              <w:left w:val="single" w:color="auto" w:sz="4" w:space="0"/>
              <w:bottom w:val="single" w:color="auto" w:sz="4" w:space="0"/>
              <w:right w:val="single" w:color="auto" w:sz="4" w:space="0"/>
            </w:tcBorders>
            <w:vAlign w:val="center"/>
          </w:tcPr>
          <w:p w14:paraId="083333DE">
            <w:pPr>
              <w:shd w:val="clear" w:color="auto"/>
              <w:rPr>
                <w:rFonts w:hint="eastAsia" w:ascii="宋体" w:hAnsi="宋体"/>
                <w:color w:val="auto"/>
                <w:szCs w:val="21"/>
              </w:rPr>
            </w:pPr>
          </w:p>
        </w:tc>
        <w:tc>
          <w:tcPr>
            <w:tcW w:w="2310" w:type="dxa"/>
            <w:tcBorders>
              <w:top w:val="single" w:color="auto" w:sz="4" w:space="0"/>
              <w:left w:val="single" w:color="auto" w:sz="4" w:space="0"/>
              <w:bottom w:val="single" w:color="auto" w:sz="4" w:space="0"/>
              <w:right w:val="single" w:color="auto" w:sz="4" w:space="0"/>
            </w:tcBorders>
            <w:vAlign w:val="center"/>
          </w:tcPr>
          <w:p w14:paraId="2F597AA1">
            <w:pPr>
              <w:shd w:val="clear" w:color="auto"/>
              <w:rPr>
                <w:rFonts w:hint="eastAsia" w:ascii="宋体" w:hAnsi="宋体"/>
                <w:color w:val="auto"/>
                <w:szCs w:val="21"/>
              </w:rPr>
            </w:pPr>
          </w:p>
        </w:tc>
        <w:tc>
          <w:tcPr>
            <w:tcW w:w="1516" w:type="dxa"/>
            <w:tcBorders>
              <w:top w:val="single" w:color="auto" w:sz="4" w:space="0"/>
              <w:left w:val="single" w:color="auto" w:sz="4" w:space="0"/>
              <w:bottom w:val="single" w:color="auto" w:sz="4" w:space="0"/>
              <w:right w:val="single" w:color="auto" w:sz="4" w:space="0"/>
            </w:tcBorders>
            <w:vAlign w:val="center"/>
          </w:tcPr>
          <w:p w14:paraId="16C2480F">
            <w:pPr>
              <w:shd w:val="clear" w:color="auto"/>
              <w:rPr>
                <w:rFonts w:hint="eastAsia" w:ascii="宋体" w:hAnsi="宋体"/>
                <w:color w:val="auto"/>
                <w:szCs w:val="21"/>
              </w:rPr>
            </w:pPr>
          </w:p>
        </w:tc>
        <w:tc>
          <w:tcPr>
            <w:tcW w:w="3297" w:type="dxa"/>
            <w:tcBorders>
              <w:top w:val="single" w:color="auto" w:sz="4" w:space="0"/>
              <w:left w:val="single" w:color="auto" w:sz="4" w:space="0"/>
              <w:bottom w:val="single" w:color="auto" w:sz="4" w:space="0"/>
              <w:right w:val="single" w:color="auto" w:sz="4" w:space="0"/>
            </w:tcBorders>
            <w:vAlign w:val="center"/>
          </w:tcPr>
          <w:p w14:paraId="36532B8F">
            <w:pPr>
              <w:shd w:val="clear" w:color="auto"/>
              <w:rPr>
                <w:rFonts w:hint="eastAsia" w:ascii="宋体" w:hAnsi="宋体"/>
                <w:color w:val="auto"/>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2FBAEB0F">
            <w:pPr>
              <w:shd w:val="clear" w:color="auto"/>
              <w:rPr>
                <w:rFonts w:hint="eastAsia" w:ascii="宋体" w:hAnsi="宋体"/>
                <w:color w:val="auto"/>
                <w:szCs w:val="21"/>
              </w:rPr>
            </w:pPr>
          </w:p>
        </w:tc>
      </w:tr>
      <w:tr w14:paraId="359D6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vAlign w:val="center"/>
          </w:tcPr>
          <w:p w14:paraId="7C5A773D">
            <w:pPr>
              <w:shd w:val="clear" w:color="auto"/>
              <w:rPr>
                <w:rFonts w:hint="eastAsia" w:ascii="宋体" w:hAnsi="宋体"/>
                <w:color w:val="auto"/>
                <w:szCs w:val="21"/>
              </w:rPr>
            </w:pPr>
            <w:r>
              <w:rPr>
                <w:rFonts w:hint="eastAsia" w:ascii="宋体" w:hAnsi="宋体"/>
                <w:color w:val="auto"/>
                <w:szCs w:val="21"/>
                <w:u w:val="single"/>
              </w:rPr>
              <w:t>　　</w:t>
            </w:r>
            <w:r>
              <w:rPr>
                <w:rFonts w:hint="eastAsia" w:ascii="宋体" w:hAnsi="宋体"/>
                <w:color w:val="auto"/>
                <w:szCs w:val="21"/>
              </w:rPr>
              <w:t>分标（此处有分标时填写具体分标号，无分标时填写“无”）</w:t>
            </w:r>
          </w:p>
        </w:tc>
      </w:tr>
    </w:tbl>
    <w:p w14:paraId="72D5F3B7">
      <w:pPr>
        <w:pStyle w:val="17"/>
        <w:shd w:val="clear" w:color="auto"/>
        <w:spacing w:line="360" w:lineRule="auto"/>
        <w:rPr>
          <w:rFonts w:hint="eastAsia" w:hAnsi="宋体"/>
          <w:color w:val="auto"/>
          <w:szCs w:val="21"/>
        </w:rPr>
      </w:pPr>
      <w:r>
        <w:rPr>
          <w:rFonts w:hint="eastAsia" w:hAnsi="宋体"/>
          <w:color w:val="auto"/>
          <w:szCs w:val="21"/>
        </w:rPr>
        <w:t>注：</w:t>
      </w:r>
    </w:p>
    <w:p w14:paraId="14F3BB8E">
      <w:pPr>
        <w:pStyle w:val="17"/>
        <w:shd w:val="clear" w:color="auto"/>
        <w:spacing w:line="360" w:lineRule="auto"/>
        <w:rPr>
          <w:rFonts w:hint="eastAsia" w:hAnsi="宋体"/>
          <w:color w:val="auto"/>
          <w:szCs w:val="21"/>
        </w:rPr>
      </w:pPr>
      <w:r>
        <w:rPr>
          <w:rFonts w:hint="eastAsia" w:hAnsi="宋体" w:cs="宋体"/>
          <w:color w:val="auto"/>
          <w:szCs w:val="21"/>
        </w:rPr>
        <w:t>1.</w:t>
      </w:r>
      <w:r>
        <w:rPr>
          <w:rFonts w:hint="eastAsia" w:hAnsi="宋体"/>
          <w:color w:val="auto"/>
          <w:szCs w:val="21"/>
        </w:rPr>
        <w:t>表格内容均需按要求填写并盖章，不得留空，</w:t>
      </w:r>
      <w:r>
        <w:rPr>
          <w:rFonts w:hint="eastAsia" w:hAnsi="宋体"/>
          <w:bCs/>
          <w:color w:val="auto"/>
          <w:szCs w:val="21"/>
        </w:rPr>
        <w:t>否则按投标无效处理</w:t>
      </w:r>
      <w:r>
        <w:rPr>
          <w:rFonts w:hint="eastAsia" w:hAnsi="宋体"/>
          <w:color w:val="auto"/>
          <w:szCs w:val="21"/>
        </w:rPr>
        <w:t>。</w:t>
      </w:r>
    </w:p>
    <w:p w14:paraId="656EE4AA">
      <w:pPr>
        <w:pStyle w:val="17"/>
        <w:shd w:val="clear" w:color="auto"/>
        <w:spacing w:line="360" w:lineRule="auto"/>
        <w:rPr>
          <w:rFonts w:hint="eastAsia" w:hAnsi="宋体"/>
          <w:color w:val="auto"/>
          <w:szCs w:val="21"/>
        </w:rPr>
      </w:pPr>
      <w:r>
        <w:rPr>
          <w:rFonts w:hint="eastAsia" w:hAnsi="宋体"/>
          <w:bCs/>
          <w:color w:val="auto"/>
          <w:szCs w:val="21"/>
        </w:rPr>
        <w:t>2.当投标文件的服务内容低于招标文件要求时，投标人应当如实写明“负偏离”，否则视为虚假应标。</w:t>
      </w:r>
    </w:p>
    <w:p w14:paraId="6A4742CB">
      <w:pPr>
        <w:pStyle w:val="17"/>
        <w:shd w:val="clear" w:color="auto"/>
        <w:spacing w:line="360" w:lineRule="auto"/>
        <w:rPr>
          <w:color w:val="auto"/>
        </w:rPr>
      </w:pPr>
      <w:r>
        <w:rPr>
          <w:rFonts w:hint="eastAsia"/>
          <w:color w:val="auto"/>
        </w:rPr>
        <w:t>3.</w:t>
      </w:r>
      <w:r>
        <w:rPr>
          <w:rFonts w:hint="eastAsia" w:hAnsi="宋体" w:cs="宋体"/>
          <w:color w:val="auto"/>
          <w:szCs w:val="21"/>
        </w:rPr>
        <w:t>采购需求中带“▲”及“★”的条款，也要分别在本表“</w:t>
      </w:r>
      <w:r>
        <w:rPr>
          <w:rFonts w:hint="eastAsia" w:hAnsi="宋体"/>
          <w:color w:val="auto"/>
          <w:szCs w:val="21"/>
        </w:rPr>
        <w:t>服务参数</w:t>
      </w:r>
      <w:r>
        <w:rPr>
          <w:rFonts w:hint="eastAsia" w:hAnsi="宋体" w:cs="宋体"/>
          <w:color w:val="auto"/>
          <w:szCs w:val="21"/>
        </w:rPr>
        <w:t>”、“</w:t>
      </w:r>
      <w:r>
        <w:rPr>
          <w:rFonts w:hint="eastAsia" w:hAnsi="宋体"/>
          <w:color w:val="auto"/>
          <w:szCs w:val="21"/>
        </w:rPr>
        <w:t>所提供服务的内容</w:t>
      </w:r>
      <w:r>
        <w:rPr>
          <w:rFonts w:hint="eastAsia" w:hAnsi="宋体" w:cs="宋体"/>
          <w:color w:val="auto"/>
          <w:szCs w:val="21"/>
        </w:rPr>
        <w:t>”中标记。</w:t>
      </w:r>
    </w:p>
    <w:p w14:paraId="4ADA5B4F">
      <w:pPr>
        <w:shd w:val="clear" w:color="auto"/>
        <w:snapToGrid w:val="0"/>
        <w:spacing w:line="360" w:lineRule="auto"/>
        <w:ind w:firstLine="5640" w:firstLineChars="2350"/>
        <w:rPr>
          <w:rFonts w:hint="eastAsia" w:ascii="仿宋_GB2312" w:hAnsi="仿宋" w:eastAsia="仿宋_GB2312" w:cs="仿宋_GB2312"/>
          <w:color w:val="auto"/>
          <w:kern w:val="0"/>
          <w:sz w:val="24"/>
          <w:lang w:val="zh-CN"/>
        </w:rPr>
      </w:pPr>
    </w:p>
    <w:p w14:paraId="35EDBF50">
      <w:pPr>
        <w:shd w:val="clear" w:color="auto"/>
        <w:snapToGrid w:val="0"/>
        <w:spacing w:line="360" w:lineRule="auto"/>
        <w:ind w:firstLine="5640" w:firstLineChars="235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7CD14330">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030B948F">
      <w:pPr>
        <w:widowControl/>
        <w:shd w:val="clear" w:color="auto"/>
        <w:jc w:val="left"/>
        <w:rPr>
          <w:rFonts w:hint="eastAsia" w:ascii="宋体" w:hAnsi="宋体"/>
          <w:color w:val="auto"/>
          <w:sz w:val="30"/>
          <w:szCs w:val="20"/>
        </w:rPr>
        <w:sectPr>
          <w:pgSz w:w="11906" w:h="16838"/>
          <w:pgMar w:top="1134" w:right="1134" w:bottom="1134" w:left="1134" w:header="720" w:footer="720" w:gutter="0"/>
          <w:cols w:space="720" w:num="1"/>
          <w:docGrid w:type="lines" w:linePitch="331" w:charSpace="0"/>
        </w:sectPr>
      </w:pPr>
    </w:p>
    <w:p w14:paraId="6E4ED8D6">
      <w:pPr>
        <w:shd w:val="clear" w:color="auto"/>
        <w:snapToGrid w:val="0"/>
        <w:spacing w:before="165" w:beforeLines="50" w:after="50"/>
        <w:jc w:val="center"/>
        <w:rPr>
          <w:b/>
          <w:bCs/>
          <w:color w:val="auto"/>
          <w:sz w:val="30"/>
          <w:szCs w:val="30"/>
        </w:rPr>
      </w:pPr>
      <w:r>
        <w:rPr>
          <w:rFonts w:hint="eastAsia"/>
          <w:b/>
          <w:bCs/>
          <w:color w:val="auto"/>
          <w:sz w:val="30"/>
          <w:szCs w:val="30"/>
        </w:rPr>
        <w:t>二、组织服务方案</w:t>
      </w:r>
    </w:p>
    <w:p w14:paraId="61E16DFF">
      <w:pPr>
        <w:shd w:val="clear" w:color="auto"/>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（由投标人根据采购需求及招标文件要求编制）</w:t>
      </w:r>
    </w:p>
    <w:p w14:paraId="2045C1E8">
      <w:pPr>
        <w:shd w:val="clear" w:color="auto"/>
        <w:rPr>
          <w:rFonts w:hint="eastAsia" w:ascii="仿宋_GB2312" w:hAnsi="仿宋" w:eastAsia="仿宋_GB2312" w:cs="仿宋_GB2312"/>
          <w:b/>
          <w:bCs/>
          <w:color w:val="auto"/>
          <w:kern w:val="0"/>
          <w:sz w:val="24"/>
          <w:lang w:val="zh-CN"/>
        </w:rPr>
      </w:pPr>
    </w:p>
    <w:p w14:paraId="2F2C94D5">
      <w:pPr>
        <w:shd w:val="clear" w:color="auto"/>
        <w:rPr>
          <w:rFonts w:hint="eastAsia" w:ascii="仿宋_GB2312" w:hAnsi="仿宋" w:eastAsia="仿宋_GB2312" w:cs="仿宋_GB2312"/>
          <w:b/>
          <w:bCs/>
          <w:color w:val="auto"/>
          <w:kern w:val="0"/>
          <w:sz w:val="24"/>
          <w:lang w:val="zh-CN"/>
        </w:rPr>
      </w:pPr>
    </w:p>
    <w:p w14:paraId="5C568805">
      <w:pPr>
        <w:shd w:val="clear" w:color="auto"/>
        <w:rPr>
          <w:rFonts w:hint="eastAsia" w:ascii="仿宋_GB2312" w:hAnsi="仿宋" w:eastAsia="仿宋_GB2312" w:cs="仿宋_GB2312"/>
          <w:b/>
          <w:bCs/>
          <w:color w:val="auto"/>
          <w:kern w:val="0"/>
          <w:sz w:val="24"/>
          <w:lang w:val="zh-CN"/>
        </w:rPr>
      </w:pPr>
    </w:p>
    <w:p w14:paraId="7EACFD15">
      <w:pPr>
        <w:shd w:val="clear" w:color="auto"/>
        <w:rPr>
          <w:rFonts w:hint="eastAsia" w:ascii="仿宋_GB2312" w:hAnsi="仿宋" w:eastAsia="仿宋_GB2312" w:cs="仿宋_GB2312"/>
          <w:b/>
          <w:bCs/>
          <w:color w:val="auto"/>
          <w:kern w:val="0"/>
          <w:sz w:val="24"/>
          <w:lang w:val="zh-CN"/>
        </w:rPr>
      </w:pPr>
      <w:bookmarkStart w:id="340" w:name="_Toc78473822"/>
      <w:r>
        <w:rPr>
          <w:rFonts w:hint="eastAsia" w:ascii="仿宋_GB2312" w:hAnsi="仿宋" w:eastAsia="仿宋_GB2312" w:cs="仿宋_GB2312"/>
          <w:b/>
          <w:bCs/>
          <w:color w:val="auto"/>
          <w:kern w:val="0"/>
          <w:sz w:val="24"/>
          <w:lang w:val="zh-CN"/>
        </w:rPr>
        <w:t>附表:项目实施进度计划表</w:t>
      </w:r>
      <w:r>
        <w:rPr>
          <w:rFonts w:hint="eastAsia" w:ascii="仿宋_GB2312" w:hAnsi="仿宋" w:eastAsia="仿宋_GB2312" w:cs="仿宋_GB2312"/>
          <w:b/>
          <w:color w:val="auto"/>
          <w:sz w:val="24"/>
        </w:rPr>
        <w:t>(以生效日算起)</w:t>
      </w:r>
      <w:bookmarkEnd w:id="340"/>
    </w:p>
    <w:tbl>
      <w:tblPr>
        <w:tblStyle w:val="34"/>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4D127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vAlign w:val="center"/>
          </w:tcPr>
          <w:p w14:paraId="4D760397">
            <w:pPr>
              <w:shd w:val="clear" w:color="auto"/>
              <w:spacing w:line="360" w:lineRule="auto"/>
              <w:rPr>
                <w:rFonts w:hint="eastAsia" w:ascii="仿宋_GB2312" w:hAnsi="仿宋" w:eastAsia="仿宋_GB2312" w:cs="仿宋_GB2312"/>
                <w:color w:val="auto"/>
                <w:sz w:val="24"/>
              </w:rPr>
            </w:pPr>
            <w:r>
              <w:rPr>
                <w:color w:val="auto"/>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0" t="0" r="13970" b="0"/>
                      <wp:wrapNone/>
                      <wp:docPr id="2" name="组合 2"/>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32E85BB6">
                                    <w:pPr>
                                      <w:snapToGrid w:val="0"/>
                                    </w:pPr>
                                    <w:r>
                                      <w:rPr>
                                        <w:rFonts w:hint="eastAsia"/>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541A5467">
                                    <w:pPr>
                                      <w:snapToGrid w:val="0"/>
                                    </w:pPr>
                                    <w:r>
                                      <w:rPr>
                                        <w:rFonts w:hint="eastAsia"/>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4C16EC52">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D1y1ye2AAAAAgBAAAPAAAAAAAAAAEAIAAAACIAAABkcnMvZG93bnJldi54bWxQ&#10;SwECFAAUAAAACACHTuJANGm1CRQDAABICwAADgAAAAAAAAABACAAAAAnAQAAZHJzL2Uyb0RvYy54&#10;bWxQSwUGAAAAAAYABgBZAQAArQYAAAAA&#10;">
                      <o:lock v:ext="edit" aspectratio="f"/>
                      <v:line id="__TH_L2" o:spid="_x0000_s1026" o:spt="20" style="position:absolute;left:0;top:0;height:1860;width:1178;" filled="f" stroked="t"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2E85BB6">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41A5467">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4C16EC52">
                              <w:pPr>
                                <w:snapToGrid w:val="0"/>
                              </w:pPr>
                              <w:r>
                                <w:rPr>
                                  <w:rFonts w:hint="eastAsia"/>
                                </w:rPr>
                                <w:t>日</w:t>
                              </w:r>
                            </w:p>
                          </w:txbxContent>
                        </v:textbox>
                      </v:shape>
                    </v:group>
                  </w:pict>
                </mc:Fallback>
              </mc:AlternateContent>
            </w:r>
          </w:p>
          <w:p w14:paraId="4374A686">
            <w:pPr>
              <w:shd w:val="clear" w:color="auto"/>
              <w:spacing w:line="360" w:lineRule="auto"/>
              <w:rPr>
                <w:rFonts w:hint="eastAsia" w:ascii="仿宋_GB2312" w:hAnsi="仿宋" w:eastAsia="仿宋_GB2312" w:cs="仿宋_GB2312"/>
                <w:color w:val="auto"/>
                <w:sz w:val="24"/>
              </w:rPr>
            </w:pPr>
          </w:p>
          <w:p w14:paraId="6D254762">
            <w:pPr>
              <w:shd w:val="clear" w:color="auto"/>
              <w:spacing w:line="360" w:lineRule="auto"/>
              <w:rPr>
                <w:rFonts w:hint="eastAsia" w:ascii="仿宋_GB2312" w:hAnsi="仿宋" w:eastAsia="仿宋_GB2312" w:cs="仿宋_GB2312"/>
                <w:color w:val="auto"/>
                <w:sz w:val="24"/>
              </w:rPr>
            </w:pPr>
          </w:p>
          <w:p w14:paraId="4A30593C">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内容</w:t>
            </w:r>
          </w:p>
        </w:tc>
        <w:tc>
          <w:tcPr>
            <w:tcW w:w="552" w:type="dxa"/>
            <w:tcBorders>
              <w:top w:val="single" w:color="auto" w:sz="4" w:space="0"/>
              <w:left w:val="single" w:color="auto" w:sz="4" w:space="0"/>
              <w:bottom w:val="single" w:color="auto" w:sz="4" w:space="0"/>
              <w:right w:val="single" w:color="auto" w:sz="4" w:space="0"/>
            </w:tcBorders>
            <w:vAlign w:val="center"/>
          </w:tcPr>
          <w:p w14:paraId="3BDC3C85">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1</w:t>
            </w:r>
          </w:p>
        </w:tc>
        <w:tc>
          <w:tcPr>
            <w:tcW w:w="552" w:type="dxa"/>
            <w:tcBorders>
              <w:top w:val="single" w:color="auto" w:sz="4" w:space="0"/>
              <w:left w:val="single" w:color="auto" w:sz="4" w:space="0"/>
              <w:bottom w:val="single" w:color="auto" w:sz="4" w:space="0"/>
              <w:right w:val="single" w:color="auto" w:sz="4" w:space="0"/>
            </w:tcBorders>
            <w:vAlign w:val="center"/>
          </w:tcPr>
          <w:p w14:paraId="0B0A9F79">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2</w:t>
            </w:r>
          </w:p>
        </w:tc>
        <w:tc>
          <w:tcPr>
            <w:tcW w:w="552" w:type="dxa"/>
            <w:tcBorders>
              <w:top w:val="single" w:color="auto" w:sz="4" w:space="0"/>
              <w:left w:val="single" w:color="auto" w:sz="4" w:space="0"/>
              <w:bottom w:val="single" w:color="auto" w:sz="4" w:space="0"/>
              <w:right w:val="single" w:color="auto" w:sz="4" w:space="0"/>
            </w:tcBorders>
            <w:vAlign w:val="center"/>
          </w:tcPr>
          <w:p w14:paraId="3194A0AD">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3</w:t>
            </w:r>
          </w:p>
        </w:tc>
        <w:tc>
          <w:tcPr>
            <w:tcW w:w="552" w:type="dxa"/>
            <w:tcBorders>
              <w:top w:val="single" w:color="auto" w:sz="4" w:space="0"/>
              <w:left w:val="single" w:color="auto" w:sz="4" w:space="0"/>
              <w:bottom w:val="single" w:color="auto" w:sz="4" w:space="0"/>
              <w:right w:val="single" w:color="auto" w:sz="4" w:space="0"/>
            </w:tcBorders>
            <w:vAlign w:val="center"/>
          </w:tcPr>
          <w:p w14:paraId="2DE4DDC6">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4</w:t>
            </w:r>
          </w:p>
        </w:tc>
        <w:tc>
          <w:tcPr>
            <w:tcW w:w="552" w:type="dxa"/>
            <w:tcBorders>
              <w:top w:val="single" w:color="auto" w:sz="4" w:space="0"/>
              <w:left w:val="single" w:color="auto" w:sz="4" w:space="0"/>
              <w:bottom w:val="single" w:color="auto" w:sz="4" w:space="0"/>
              <w:right w:val="single" w:color="auto" w:sz="4" w:space="0"/>
            </w:tcBorders>
            <w:vAlign w:val="center"/>
          </w:tcPr>
          <w:p w14:paraId="401CAF00">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5</w:t>
            </w:r>
          </w:p>
        </w:tc>
        <w:tc>
          <w:tcPr>
            <w:tcW w:w="552" w:type="dxa"/>
            <w:tcBorders>
              <w:top w:val="single" w:color="auto" w:sz="4" w:space="0"/>
              <w:left w:val="single" w:color="auto" w:sz="4" w:space="0"/>
              <w:bottom w:val="single" w:color="auto" w:sz="4" w:space="0"/>
              <w:right w:val="single" w:color="auto" w:sz="4" w:space="0"/>
            </w:tcBorders>
            <w:vAlign w:val="center"/>
          </w:tcPr>
          <w:p w14:paraId="27726413">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6</w:t>
            </w:r>
          </w:p>
        </w:tc>
        <w:tc>
          <w:tcPr>
            <w:tcW w:w="553" w:type="dxa"/>
            <w:tcBorders>
              <w:top w:val="single" w:color="auto" w:sz="4" w:space="0"/>
              <w:left w:val="single" w:color="auto" w:sz="4" w:space="0"/>
              <w:bottom w:val="single" w:color="auto" w:sz="4" w:space="0"/>
              <w:right w:val="single" w:color="auto" w:sz="4" w:space="0"/>
            </w:tcBorders>
            <w:vAlign w:val="center"/>
          </w:tcPr>
          <w:p w14:paraId="6A75F4E8">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7</w:t>
            </w:r>
          </w:p>
        </w:tc>
        <w:tc>
          <w:tcPr>
            <w:tcW w:w="553" w:type="dxa"/>
            <w:tcBorders>
              <w:top w:val="single" w:color="auto" w:sz="4" w:space="0"/>
              <w:left w:val="single" w:color="auto" w:sz="4" w:space="0"/>
              <w:bottom w:val="single" w:color="auto" w:sz="4" w:space="0"/>
              <w:right w:val="single" w:color="auto" w:sz="4" w:space="0"/>
            </w:tcBorders>
            <w:vAlign w:val="center"/>
          </w:tcPr>
          <w:p w14:paraId="4A415779">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8</w:t>
            </w:r>
          </w:p>
        </w:tc>
        <w:tc>
          <w:tcPr>
            <w:tcW w:w="553" w:type="dxa"/>
            <w:tcBorders>
              <w:top w:val="single" w:color="auto" w:sz="4" w:space="0"/>
              <w:left w:val="single" w:color="auto" w:sz="4" w:space="0"/>
              <w:bottom w:val="single" w:color="auto" w:sz="4" w:space="0"/>
              <w:right w:val="single" w:color="auto" w:sz="4" w:space="0"/>
            </w:tcBorders>
            <w:vAlign w:val="center"/>
          </w:tcPr>
          <w:p w14:paraId="47C5AC13">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9</w:t>
            </w:r>
          </w:p>
        </w:tc>
        <w:tc>
          <w:tcPr>
            <w:tcW w:w="553" w:type="dxa"/>
            <w:tcBorders>
              <w:top w:val="single" w:color="auto" w:sz="4" w:space="0"/>
              <w:left w:val="single" w:color="auto" w:sz="4" w:space="0"/>
              <w:bottom w:val="single" w:color="auto" w:sz="4" w:space="0"/>
              <w:right w:val="single" w:color="auto" w:sz="4" w:space="0"/>
            </w:tcBorders>
            <w:vAlign w:val="center"/>
          </w:tcPr>
          <w:p w14:paraId="05673D0E">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10</w:t>
            </w:r>
          </w:p>
        </w:tc>
        <w:tc>
          <w:tcPr>
            <w:tcW w:w="553" w:type="dxa"/>
            <w:tcBorders>
              <w:top w:val="single" w:color="auto" w:sz="4" w:space="0"/>
              <w:left w:val="single" w:color="auto" w:sz="4" w:space="0"/>
              <w:bottom w:val="single" w:color="auto" w:sz="4" w:space="0"/>
              <w:right w:val="single" w:color="auto" w:sz="4" w:space="0"/>
            </w:tcBorders>
            <w:vAlign w:val="center"/>
          </w:tcPr>
          <w:p w14:paraId="649E07FE">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11</w:t>
            </w:r>
          </w:p>
        </w:tc>
        <w:tc>
          <w:tcPr>
            <w:tcW w:w="553" w:type="dxa"/>
            <w:tcBorders>
              <w:top w:val="single" w:color="auto" w:sz="4" w:space="0"/>
              <w:left w:val="single" w:color="auto" w:sz="4" w:space="0"/>
              <w:bottom w:val="single" w:color="auto" w:sz="4" w:space="0"/>
              <w:right w:val="single" w:color="auto" w:sz="4" w:space="0"/>
            </w:tcBorders>
            <w:vAlign w:val="center"/>
          </w:tcPr>
          <w:p w14:paraId="1DA5872C">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12</w:t>
            </w:r>
          </w:p>
        </w:tc>
        <w:tc>
          <w:tcPr>
            <w:tcW w:w="553" w:type="dxa"/>
            <w:tcBorders>
              <w:top w:val="single" w:color="auto" w:sz="4" w:space="0"/>
              <w:left w:val="single" w:color="auto" w:sz="4" w:space="0"/>
              <w:bottom w:val="single" w:color="auto" w:sz="4" w:space="0"/>
              <w:right w:val="single" w:color="auto" w:sz="4" w:space="0"/>
            </w:tcBorders>
            <w:vAlign w:val="center"/>
          </w:tcPr>
          <w:p w14:paraId="723F6C09">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13</w:t>
            </w:r>
          </w:p>
        </w:tc>
        <w:tc>
          <w:tcPr>
            <w:tcW w:w="553" w:type="dxa"/>
            <w:tcBorders>
              <w:top w:val="single" w:color="auto" w:sz="4" w:space="0"/>
              <w:left w:val="single" w:color="auto" w:sz="4" w:space="0"/>
              <w:bottom w:val="single" w:color="auto" w:sz="4" w:space="0"/>
              <w:right w:val="single" w:color="auto" w:sz="4" w:space="0"/>
            </w:tcBorders>
            <w:vAlign w:val="center"/>
          </w:tcPr>
          <w:p w14:paraId="0620994C">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14</w:t>
            </w:r>
          </w:p>
        </w:tc>
        <w:tc>
          <w:tcPr>
            <w:tcW w:w="553" w:type="dxa"/>
            <w:tcBorders>
              <w:top w:val="single" w:color="auto" w:sz="4" w:space="0"/>
              <w:left w:val="single" w:color="auto" w:sz="4" w:space="0"/>
              <w:bottom w:val="single" w:color="auto" w:sz="4" w:space="0"/>
              <w:right w:val="single" w:color="auto" w:sz="4" w:space="0"/>
            </w:tcBorders>
            <w:vAlign w:val="center"/>
          </w:tcPr>
          <w:p w14:paraId="2BA5AE2F">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15</w:t>
            </w:r>
          </w:p>
        </w:tc>
        <w:tc>
          <w:tcPr>
            <w:tcW w:w="553" w:type="dxa"/>
            <w:tcBorders>
              <w:top w:val="single" w:color="auto" w:sz="4" w:space="0"/>
              <w:left w:val="single" w:color="auto" w:sz="4" w:space="0"/>
              <w:bottom w:val="single" w:color="auto" w:sz="4" w:space="0"/>
              <w:right w:val="single" w:color="auto" w:sz="4" w:space="0"/>
            </w:tcBorders>
            <w:vAlign w:val="center"/>
          </w:tcPr>
          <w:p w14:paraId="0E18160C">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w:t>
            </w:r>
          </w:p>
        </w:tc>
      </w:tr>
      <w:tr w14:paraId="5303F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59558DB5">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422A34FE">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683FBEC0">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7085BAB7">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5558FF0E">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523DB099">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23ACC8BB">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69D7E08">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52F8D96A">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FB98F8D">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CC4D81B">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6A37361">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78E158B">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50DD765F">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5B130489">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03A1D670">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2AC31EB">
            <w:pPr>
              <w:shd w:val="clear" w:color="auto"/>
              <w:spacing w:line="360" w:lineRule="auto"/>
              <w:rPr>
                <w:rFonts w:hint="eastAsia" w:ascii="仿宋_GB2312" w:hAnsi="仿宋" w:eastAsia="仿宋_GB2312" w:cs="仿宋_GB2312"/>
                <w:color w:val="auto"/>
                <w:sz w:val="24"/>
              </w:rPr>
            </w:pPr>
          </w:p>
        </w:tc>
      </w:tr>
      <w:tr w14:paraId="10402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5B13B9E0">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1ECEB81E">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7B7A2665">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181FE62F">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1ACE455C">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76479B4F">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341E0B14">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F9BCEF6">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175FA543">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B53B269">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4F05363">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2BBF6B8">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FF4F76B">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3C48009">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0470D402">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781F211">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F306FDC">
            <w:pPr>
              <w:shd w:val="clear" w:color="auto"/>
              <w:spacing w:line="360" w:lineRule="auto"/>
              <w:rPr>
                <w:rFonts w:hint="eastAsia" w:ascii="仿宋_GB2312" w:hAnsi="仿宋" w:eastAsia="仿宋_GB2312" w:cs="仿宋_GB2312"/>
                <w:color w:val="auto"/>
                <w:sz w:val="24"/>
              </w:rPr>
            </w:pPr>
          </w:p>
        </w:tc>
      </w:tr>
      <w:tr w14:paraId="6C727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07B81F8D">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3D9F11DB">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1A7CC9CA">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40560BF2">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40151A48">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049E0E0F">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3E8DF704">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74A3CAD">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606AC17">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904AFC4">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3D7E1FE">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C05CDC7">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5B4128D">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8387B19">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19D739B0">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0CCD2FA">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CC6A9F1">
            <w:pPr>
              <w:shd w:val="clear" w:color="auto"/>
              <w:spacing w:line="360" w:lineRule="auto"/>
              <w:rPr>
                <w:rFonts w:hint="eastAsia" w:ascii="仿宋_GB2312" w:hAnsi="仿宋" w:eastAsia="仿宋_GB2312" w:cs="仿宋_GB2312"/>
                <w:color w:val="auto"/>
                <w:sz w:val="24"/>
              </w:rPr>
            </w:pPr>
          </w:p>
        </w:tc>
      </w:tr>
      <w:tr w14:paraId="0825D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7F290234">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63467C1A">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2213CAFD">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6C5F01B5">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13D166A1">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635AFB4A">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346726B1">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44421D9">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4D381F5">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12D8538">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A5CA0DD">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E94314D">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63429EC">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A38F922">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6BA623F">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757DD03">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0C6728F">
            <w:pPr>
              <w:shd w:val="clear" w:color="auto"/>
              <w:spacing w:line="360" w:lineRule="auto"/>
              <w:rPr>
                <w:rFonts w:hint="eastAsia" w:ascii="仿宋_GB2312" w:hAnsi="仿宋" w:eastAsia="仿宋_GB2312" w:cs="仿宋_GB2312"/>
                <w:color w:val="auto"/>
                <w:sz w:val="24"/>
              </w:rPr>
            </w:pPr>
          </w:p>
        </w:tc>
      </w:tr>
      <w:tr w14:paraId="5F0DB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F2FBE80">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55ABF948">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4187359E">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7B20CEE7">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34AE7253">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23649E1D">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66128EB5">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0F99D3A">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311B45B">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940CB51">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55C4CE79">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A31CEF2">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3DD15B2">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3962A34">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2DDCCE2">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209B239">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907106C">
            <w:pPr>
              <w:shd w:val="clear" w:color="auto"/>
              <w:spacing w:line="360" w:lineRule="auto"/>
              <w:rPr>
                <w:rFonts w:hint="eastAsia" w:ascii="仿宋_GB2312" w:hAnsi="仿宋" w:eastAsia="仿宋_GB2312" w:cs="仿宋_GB2312"/>
                <w:color w:val="auto"/>
                <w:sz w:val="24"/>
              </w:rPr>
            </w:pPr>
          </w:p>
        </w:tc>
      </w:tr>
      <w:tr w14:paraId="31844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D70AC10">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5685B967">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63268B38">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58B7C546">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1D17F7C8">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3B8975F8">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237F7B6B">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CAE86EB">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E7AD769">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9A6C2AB">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1D86E6C6">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5B500CCD">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907EA44">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FB30BB8">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02D56398">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F5A7836">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5CC2A016">
            <w:pPr>
              <w:shd w:val="clear" w:color="auto"/>
              <w:spacing w:line="360" w:lineRule="auto"/>
              <w:rPr>
                <w:rFonts w:hint="eastAsia" w:ascii="仿宋_GB2312" w:hAnsi="仿宋" w:eastAsia="仿宋_GB2312" w:cs="仿宋_GB2312"/>
                <w:color w:val="auto"/>
                <w:sz w:val="24"/>
              </w:rPr>
            </w:pPr>
          </w:p>
        </w:tc>
      </w:tr>
      <w:tr w14:paraId="26B53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BDC3E04">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0B43EC8F">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47D6D9E7">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1872565A">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75676F97">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1C30FD34">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1E6E656C">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0C359630">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ECF5A85">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3D08B29">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277A500">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301A346">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50E1B010">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D2C2469">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17DBEBE">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00B3665">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932A372">
            <w:pPr>
              <w:shd w:val="clear" w:color="auto"/>
              <w:spacing w:line="360" w:lineRule="auto"/>
              <w:rPr>
                <w:rFonts w:hint="eastAsia" w:ascii="仿宋_GB2312" w:hAnsi="仿宋" w:eastAsia="仿宋_GB2312" w:cs="仿宋_GB2312"/>
                <w:color w:val="auto"/>
                <w:sz w:val="24"/>
              </w:rPr>
            </w:pPr>
          </w:p>
        </w:tc>
      </w:tr>
      <w:tr w14:paraId="2F3C1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10DF4277">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60057C09">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4D7456EF">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0337FDB9">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160D4F18">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179FF7A2">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6EEBB6E6">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3D48678">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B379F9A">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FF2DA5E">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2B03911">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D8A10C0">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4B16BD8">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5830BFE">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4F6FF6E6">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155FB76A">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140C1987">
            <w:pPr>
              <w:shd w:val="clear" w:color="auto"/>
              <w:spacing w:line="360" w:lineRule="auto"/>
              <w:rPr>
                <w:rFonts w:hint="eastAsia" w:ascii="仿宋_GB2312" w:hAnsi="仿宋" w:eastAsia="仿宋_GB2312" w:cs="仿宋_GB2312"/>
                <w:color w:val="auto"/>
                <w:sz w:val="24"/>
              </w:rPr>
            </w:pPr>
          </w:p>
        </w:tc>
      </w:tr>
      <w:tr w14:paraId="47794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F371645">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6F5E27A3">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0A237880">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0DD289B7">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60F9E255">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6D6CC133">
            <w:pPr>
              <w:shd w:val="clear" w:color="auto"/>
              <w:spacing w:line="360" w:lineRule="auto"/>
              <w:rPr>
                <w:rFonts w:hint="eastAsia" w:ascii="仿宋_GB2312" w:hAnsi="仿宋" w:eastAsia="仿宋_GB2312" w:cs="仿宋_GB2312"/>
                <w:color w:val="auto"/>
                <w:sz w:val="24"/>
              </w:rPr>
            </w:pPr>
          </w:p>
        </w:tc>
        <w:tc>
          <w:tcPr>
            <w:tcW w:w="552" w:type="dxa"/>
            <w:tcBorders>
              <w:top w:val="single" w:color="auto" w:sz="4" w:space="0"/>
              <w:left w:val="single" w:color="auto" w:sz="4" w:space="0"/>
              <w:bottom w:val="single" w:color="auto" w:sz="4" w:space="0"/>
              <w:right w:val="single" w:color="auto" w:sz="4" w:space="0"/>
            </w:tcBorders>
          </w:tcPr>
          <w:p w14:paraId="003CB811">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46E2570">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009F1B8D">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72F09443">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1274B658">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2284117B">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F9F6869">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1755DFB">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6EA35E37">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0C6263BD">
            <w:pPr>
              <w:shd w:val="clear" w:color="auto"/>
              <w:spacing w:line="360" w:lineRule="auto"/>
              <w:rPr>
                <w:rFonts w:hint="eastAsia" w:ascii="仿宋_GB2312" w:hAnsi="仿宋" w:eastAsia="仿宋_GB2312" w:cs="仿宋_GB2312"/>
                <w:color w:val="auto"/>
                <w:sz w:val="24"/>
              </w:rPr>
            </w:pPr>
          </w:p>
        </w:tc>
        <w:tc>
          <w:tcPr>
            <w:tcW w:w="553" w:type="dxa"/>
            <w:tcBorders>
              <w:top w:val="single" w:color="auto" w:sz="4" w:space="0"/>
              <w:left w:val="single" w:color="auto" w:sz="4" w:space="0"/>
              <w:bottom w:val="single" w:color="auto" w:sz="4" w:space="0"/>
              <w:right w:val="single" w:color="auto" w:sz="4" w:space="0"/>
            </w:tcBorders>
          </w:tcPr>
          <w:p w14:paraId="3598F199">
            <w:pPr>
              <w:shd w:val="clear" w:color="auto"/>
              <w:spacing w:line="360" w:lineRule="auto"/>
              <w:rPr>
                <w:rFonts w:hint="eastAsia" w:ascii="仿宋_GB2312" w:hAnsi="仿宋" w:eastAsia="仿宋_GB2312" w:cs="仿宋_GB2312"/>
                <w:color w:val="auto"/>
                <w:sz w:val="24"/>
              </w:rPr>
            </w:pPr>
          </w:p>
        </w:tc>
      </w:tr>
    </w:tbl>
    <w:p w14:paraId="13977132">
      <w:pPr>
        <w:shd w:val="clear" w:color="auto"/>
        <w:autoSpaceDE w:val="0"/>
        <w:autoSpaceDN w:val="0"/>
        <w:spacing w:line="360" w:lineRule="auto"/>
        <w:rPr>
          <w:rFonts w:hint="eastAsia" w:ascii="仿宋_GB2312" w:hAnsi="仿宋" w:eastAsia="仿宋_GB2312" w:cs="仿宋_GB2312"/>
          <w:color w:val="auto"/>
          <w:kern w:val="0"/>
          <w:sz w:val="24"/>
        </w:rPr>
      </w:pPr>
      <w:r>
        <w:rPr>
          <w:rFonts w:hint="eastAsia" w:ascii="仿宋_GB2312" w:hAnsi="仿宋" w:eastAsia="仿宋_GB2312" w:cs="仿宋_GB2312"/>
          <w:b/>
          <w:color w:val="auto"/>
          <w:sz w:val="24"/>
        </w:rPr>
        <w:t>注：投标人可按上述时间表的格式自行编制切合实际的具体时间表。</w:t>
      </w:r>
    </w:p>
    <w:p w14:paraId="33DE460F">
      <w:pPr>
        <w:shd w:val="clear" w:color="auto"/>
        <w:autoSpaceDE w:val="0"/>
        <w:autoSpaceDN w:val="0"/>
        <w:spacing w:line="360" w:lineRule="auto"/>
        <w:ind w:firstLine="4440" w:firstLineChars="185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投标人名称（电子签章）：</w:t>
      </w:r>
    </w:p>
    <w:p w14:paraId="71327E72">
      <w:pPr>
        <w:shd w:val="clear" w:color="auto"/>
        <w:autoSpaceDE w:val="0"/>
        <w:autoSpaceDN w:val="0"/>
        <w:spacing w:line="360" w:lineRule="auto"/>
        <w:ind w:firstLine="4560" w:firstLineChars="1900"/>
        <w:rPr>
          <w:rFonts w:hint="eastAsia" w:ascii="仿宋_GB2312" w:hAnsi="仿宋" w:eastAsia="仿宋_GB2312" w:cs="仿宋_GB2312"/>
          <w:b/>
          <w:bCs/>
          <w:color w:val="auto"/>
          <w:sz w:val="32"/>
          <w:szCs w:val="32"/>
        </w:rPr>
      </w:pPr>
      <w:r>
        <w:rPr>
          <w:rFonts w:hint="eastAsia" w:ascii="仿宋_GB2312" w:hAnsi="仿宋" w:eastAsia="仿宋_GB2312" w:cs="仿宋_GB2312"/>
          <w:color w:val="auto"/>
          <w:kern w:val="0"/>
          <w:sz w:val="24"/>
          <w:lang w:val="zh-CN"/>
        </w:rPr>
        <w:t>日期：  年  月   日</w:t>
      </w:r>
    </w:p>
    <w:p w14:paraId="3929C2D1">
      <w:pPr>
        <w:shd w:val="clear" w:color="auto"/>
        <w:snapToGrid w:val="0"/>
        <w:spacing w:line="360" w:lineRule="auto"/>
        <w:ind w:firstLine="4935" w:firstLineChars="2350"/>
        <w:rPr>
          <w:rFonts w:hint="eastAsia" w:hAnsi="宋体"/>
          <w:color w:val="auto"/>
          <w:szCs w:val="21"/>
        </w:rPr>
      </w:pPr>
    </w:p>
    <w:p w14:paraId="122398E1">
      <w:pPr>
        <w:shd w:val="clear" w:color="auto"/>
        <w:snapToGrid w:val="0"/>
        <w:spacing w:before="165" w:beforeLines="50" w:after="50"/>
        <w:jc w:val="center"/>
        <w:rPr>
          <w:b/>
          <w:bCs/>
          <w:color w:val="auto"/>
          <w:sz w:val="30"/>
          <w:szCs w:val="30"/>
        </w:rPr>
      </w:pPr>
      <w:r>
        <w:rPr>
          <w:rFonts w:hint="eastAsia"/>
          <w:b/>
          <w:bCs/>
          <w:color w:val="auto"/>
          <w:sz w:val="30"/>
          <w:szCs w:val="30"/>
        </w:rPr>
        <w:t>三、售后服务方案</w:t>
      </w:r>
    </w:p>
    <w:p w14:paraId="7AACB81E">
      <w:pPr>
        <w:shd w:val="clear" w:color="auto"/>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（由投标人根据采购需求及招标文件要求编制）</w:t>
      </w:r>
    </w:p>
    <w:p w14:paraId="4F204292">
      <w:pPr>
        <w:shd w:val="clear" w:color="auto"/>
        <w:snapToGrid w:val="0"/>
        <w:spacing w:before="165" w:beforeLines="50" w:after="50"/>
        <w:ind w:left="142"/>
        <w:jc w:val="center"/>
        <w:rPr>
          <w:rFonts w:hint="eastAsia" w:ascii="宋体" w:hAnsi="宋体"/>
          <w:b/>
          <w:color w:val="auto"/>
          <w:sz w:val="32"/>
          <w:szCs w:val="32"/>
        </w:rPr>
      </w:pPr>
      <w:r>
        <w:rPr>
          <w:rFonts w:hint="eastAsia" w:ascii="宋体" w:hAnsi="宋体"/>
          <w:b/>
          <w:color w:val="auto"/>
          <w:sz w:val="32"/>
          <w:szCs w:val="32"/>
        </w:rPr>
        <w:t>1、售后服务承诺</w:t>
      </w:r>
    </w:p>
    <w:p w14:paraId="23A6B5A1">
      <w:pPr>
        <w:shd w:val="clear" w:color="auto"/>
        <w:autoSpaceDE w:val="0"/>
        <w:autoSpaceDN w:val="0"/>
        <w:spacing w:line="360" w:lineRule="auto"/>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附表A:售后服务机构情况表</w:t>
      </w:r>
      <w:r>
        <w:rPr>
          <w:rFonts w:hint="eastAsia" w:ascii="仿宋_GB2312" w:hAnsi="仿宋" w:eastAsia="仿宋_GB2312" w:cs="仿宋_GB2312"/>
          <w:color w:val="auto"/>
          <w:sz w:val="24"/>
        </w:rPr>
        <w:t>（按此格式自制）</w:t>
      </w:r>
    </w:p>
    <w:tbl>
      <w:tblPr>
        <w:tblStyle w:val="34"/>
        <w:tblW w:w="874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208B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4D92AC1E">
            <w:pPr>
              <w:shd w:val="clear" w:color="auto"/>
              <w:autoSpaceDE w:val="0"/>
              <w:autoSpaceDN w:val="0"/>
              <w:spacing w:line="360" w:lineRule="auto"/>
              <w:jc w:val="center"/>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序号</w:t>
            </w:r>
          </w:p>
        </w:tc>
        <w:tc>
          <w:tcPr>
            <w:tcW w:w="2340" w:type="dxa"/>
            <w:tcBorders>
              <w:top w:val="single" w:color="auto" w:sz="4" w:space="0"/>
              <w:left w:val="single" w:color="auto" w:sz="4" w:space="0"/>
              <w:bottom w:val="single" w:color="auto" w:sz="4" w:space="0"/>
              <w:right w:val="single" w:color="auto" w:sz="4" w:space="0"/>
            </w:tcBorders>
          </w:tcPr>
          <w:p w14:paraId="0EE1D172">
            <w:pPr>
              <w:shd w:val="clear" w:color="auto"/>
              <w:autoSpaceDE w:val="0"/>
              <w:autoSpaceDN w:val="0"/>
              <w:spacing w:line="360" w:lineRule="auto"/>
              <w:jc w:val="center"/>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机构名称</w:t>
            </w:r>
          </w:p>
        </w:tc>
        <w:tc>
          <w:tcPr>
            <w:tcW w:w="1095" w:type="dxa"/>
            <w:tcBorders>
              <w:top w:val="single" w:color="auto" w:sz="4" w:space="0"/>
              <w:left w:val="single" w:color="auto" w:sz="4" w:space="0"/>
              <w:bottom w:val="single" w:color="auto" w:sz="4" w:space="0"/>
              <w:right w:val="single" w:color="auto" w:sz="4" w:space="0"/>
            </w:tcBorders>
          </w:tcPr>
          <w:p w14:paraId="082CAE07">
            <w:pPr>
              <w:shd w:val="clear" w:color="auto"/>
              <w:autoSpaceDE w:val="0"/>
              <w:autoSpaceDN w:val="0"/>
              <w:spacing w:line="360" w:lineRule="auto"/>
              <w:jc w:val="center"/>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机构性质</w:t>
            </w:r>
          </w:p>
        </w:tc>
        <w:tc>
          <w:tcPr>
            <w:tcW w:w="1245" w:type="dxa"/>
            <w:tcBorders>
              <w:top w:val="single" w:color="auto" w:sz="4" w:space="0"/>
              <w:left w:val="single" w:color="auto" w:sz="4" w:space="0"/>
              <w:bottom w:val="single" w:color="auto" w:sz="4" w:space="0"/>
              <w:right w:val="single" w:color="auto" w:sz="4" w:space="0"/>
            </w:tcBorders>
          </w:tcPr>
          <w:p w14:paraId="351CEB15">
            <w:pPr>
              <w:shd w:val="clear" w:color="auto"/>
              <w:autoSpaceDE w:val="0"/>
              <w:autoSpaceDN w:val="0"/>
              <w:spacing w:line="360" w:lineRule="auto"/>
              <w:jc w:val="center"/>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注册地址</w:t>
            </w:r>
          </w:p>
        </w:tc>
        <w:tc>
          <w:tcPr>
            <w:tcW w:w="1980" w:type="dxa"/>
            <w:tcBorders>
              <w:top w:val="single" w:color="auto" w:sz="4" w:space="0"/>
              <w:left w:val="single" w:color="auto" w:sz="4" w:space="0"/>
              <w:bottom w:val="single" w:color="auto" w:sz="4" w:space="0"/>
              <w:right w:val="single" w:color="auto" w:sz="4" w:space="0"/>
            </w:tcBorders>
          </w:tcPr>
          <w:p w14:paraId="3173425F">
            <w:pPr>
              <w:shd w:val="clear" w:color="auto"/>
              <w:autoSpaceDE w:val="0"/>
              <w:autoSpaceDN w:val="0"/>
              <w:spacing w:line="360" w:lineRule="auto"/>
              <w:jc w:val="center"/>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服务技术人员数量</w:t>
            </w:r>
          </w:p>
        </w:tc>
        <w:tc>
          <w:tcPr>
            <w:tcW w:w="1260" w:type="dxa"/>
            <w:tcBorders>
              <w:top w:val="single" w:color="auto" w:sz="4" w:space="0"/>
              <w:left w:val="single" w:color="auto" w:sz="4" w:space="0"/>
              <w:bottom w:val="single" w:color="auto" w:sz="4" w:space="0"/>
              <w:right w:val="single" w:color="auto" w:sz="4" w:space="0"/>
            </w:tcBorders>
          </w:tcPr>
          <w:p w14:paraId="2DC603C4">
            <w:pPr>
              <w:shd w:val="clear" w:color="auto"/>
              <w:autoSpaceDE w:val="0"/>
              <w:autoSpaceDN w:val="0"/>
              <w:spacing w:line="360" w:lineRule="auto"/>
              <w:jc w:val="center"/>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联系电话</w:t>
            </w:r>
          </w:p>
        </w:tc>
      </w:tr>
      <w:tr w14:paraId="5F4CE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175A57E9">
            <w:pPr>
              <w:shd w:val="clear" w:color="auto"/>
              <w:autoSpaceDE w:val="0"/>
              <w:autoSpaceDN w:val="0"/>
              <w:spacing w:line="360" w:lineRule="auto"/>
              <w:jc w:val="center"/>
              <w:rPr>
                <w:rFonts w:hint="eastAsia" w:ascii="仿宋_GB2312" w:hAnsi="仿宋" w:eastAsia="仿宋_GB2312" w:cs="仿宋_GB2312"/>
                <w:color w:val="auto"/>
                <w:sz w:val="24"/>
              </w:rPr>
            </w:pPr>
          </w:p>
        </w:tc>
        <w:tc>
          <w:tcPr>
            <w:tcW w:w="2340" w:type="dxa"/>
            <w:tcBorders>
              <w:top w:val="single" w:color="auto" w:sz="4" w:space="0"/>
              <w:left w:val="single" w:color="auto" w:sz="4" w:space="0"/>
              <w:bottom w:val="single" w:color="auto" w:sz="4" w:space="0"/>
              <w:right w:val="single" w:color="auto" w:sz="4" w:space="0"/>
            </w:tcBorders>
          </w:tcPr>
          <w:p w14:paraId="7FEB3B4A">
            <w:pPr>
              <w:shd w:val="clear" w:color="auto"/>
              <w:autoSpaceDE w:val="0"/>
              <w:autoSpaceDN w:val="0"/>
              <w:spacing w:line="360" w:lineRule="auto"/>
              <w:jc w:val="center"/>
              <w:rPr>
                <w:rFonts w:hint="eastAsia" w:ascii="仿宋_GB2312" w:hAnsi="仿宋" w:eastAsia="仿宋_GB2312" w:cs="仿宋_GB2312"/>
                <w:color w:val="auto"/>
                <w:sz w:val="24"/>
              </w:rPr>
            </w:pPr>
          </w:p>
        </w:tc>
        <w:tc>
          <w:tcPr>
            <w:tcW w:w="1095" w:type="dxa"/>
            <w:tcBorders>
              <w:top w:val="single" w:color="auto" w:sz="4" w:space="0"/>
              <w:left w:val="single" w:color="auto" w:sz="4" w:space="0"/>
              <w:bottom w:val="single" w:color="auto" w:sz="4" w:space="0"/>
              <w:right w:val="single" w:color="auto" w:sz="4" w:space="0"/>
            </w:tcBorders>
          </w:tcPr>
          <w:p w14:paraId="7E4E882E">
            <w:pPr>
              <w:shd w:val="clear" w:color="auto"/>
              <w:autoSpaceDE w:val="0"/>
              <w:autoSpaceDN w:val="0"/>
              <w:spacing w:line="360" w:lineRule="auto"/>
              <w:jc w:val="center"/>
              <w:rPr>
                <w:rFonts w:hint="eastAsia" w:ascii="仿宋_GB2312" w:hAnsi="仿宋" w:eastAsia="仿宋_GB2312" w:cs="仿宋_GB2312"/>
                <w:color w:val="auto"/>
                <w:sz w:val="24"/>
              </w:rPr>
            </w:pPr>
          </w:p>
        </w:tc>
        <w:tc>
          <w:tcPr>
            <w:tcW w:w="1245" w:type="dxa"/>
            <w:tcBorders>
              <w:top w:val="single" w:color="auto" w:sz="4" w:space="0"/>
              <w:left w:val="single" w:color="auto" w:sz="4" w:space="0"/>
              <w:bottom w:val="single" w:color="auto" w:sz="4" w:space="0"/>
              <w:right w:val="single" w:color="auto" w:sz="4" w:space="0"/>
            </w:tcBorders>
          </w:tcPr>
          <w:p w14:paraId="25CB481F">
            <w:pPr>
              <w:shd w:val="clear" w:color="auto"/>
              <w:autoSpaceDE w:val="0"/>
              <w:autoSpaceDN w:val="0"/>
              <w:spacing w:line="360" w:lineRule="auto"/>
              <w:jc w:val="center"/>
              <w:rPr>
                <w:rFonts w:hint="eastAsia" w:ascii="仿宋_GB2312" w:hAnsi="仿宋" w:eastAsia="仿宋_GB2312" w:cs="仿宋_GB2312"/>
                <w:color w:val="auto"/>
                <w:sz w:val="24"/>
              </w:rPr>
            </w:pPr>
          </w:p>
        </w:tc>
        <w:tc>
          <w:tcPr>
            <w:tcW w:w="1980" w:type="dxa"/>
            <w:tcBorders>
              <w:top w:val="single" w:color="auto" w:sz="4" w:space="0"/>
              <w:left w:val="single" w:color="auto" w:sz="4" w:space="0"/>
              <w:bottom w:val="single" w:color="auto" w:sz="4" w:space="0"/>
              <w:right w:val="single" w:color="auto" w:sz="4" w:space="0"/>
            </w:tcBorders>
          </w:tcPr>
          <w:p w14:paraId="029A8709">
            <w:pPr>
              <w:shd w:val="clear" w:color="auto"/>
              <w:autoSpaceDE w:val="0"/>
              <w:autoSpaceDN w:val="0"/>
              <w:spacing w:line="360" w:lineRule="auto"/>
              <w:jc w:val="center"/>
              <w:rPr>
                <w:rFonts w:hint="eastAsia" w:ascii="仿宋_GB2312" w:hAnsi="仿宋" w:eastAsia="仿宋_GB2312" w:cs="仿宋_GB2312"/>
                <w:color w:val="auto"/>
                <w:sz w:val="24"/>
              </w:rPr>
            </w:pPr>
          </w:p>
        </w:tc>
        <w:tc>
          <w:tcPr>
            <w:tcW w:w="1260" w:type="dxa"/>
            <w:tcBorders>
              <w:top w:val="single" w:color="auto" w:sz="4" w:space="0"/>
              <w:left w:val="single" w:color="auto" w:sz="4" w:space="0"/>
              <w:bottom w:val="single" w:color="auto" w:sz="4" w:space="0"/>
              <w:right w:val="single" w:color="auto" w:sz="4" w:space="0"/>
            </w:tcBorders>
          </w:tcPr>
          <w:p w14:paraId="7D3B1977">
            <w:pPr>
              <w:shd w:val="clear" w:color="auto"/>
              <w:autoSpaceDE w:val="0"/>
              <w:autoSpaceDN w:val="0"/>
              <w:spacing w:line="360" w:lineRule="auto"/>
              <w:jc w:val="center"/>
              <w:rPr>
                <w:rFonts w:hint="eastAsia" w:ascii="仿宋_GB2312" w:hAnsi="仿宋" w:eastAsia="仿宋_GB2312" w:cs="仿宋_GB2312"/>
                <w:color w:val="auto"/>
                <w:sz w:val="24"/>
              </w:rPr>
            </w:pPr>
          </w:p>
        </w:tc>
      </w:tr>
      <w:tr w14:paraId="38DFF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2496CF54">
            <w:pPr>
              <w:shd w:val="clear" w:color="auto"/>
              <w:autoSpaceDE w:val="0"/>
              <w:autoSpaceDN w:val="0"/>
              <w:spacing w:line="360" w:lineRule="auto"/>
              <w:jc w:val="center"/>
              <w:rPr>
                <w:rFonts w:hint="eastAsia" w:ascii="仿宋_GB2312" w:hAnsi="仿宋" w:eastAsia="仿宋_GB2312" w:cs="仿宋_GB2312"/>
                <w:color w:val="auto"/>
                <w:sz w:val="24"/>
              </w:rPr>
            </w:pPr>
          </w:p>
        </w:tc>
        <w:tc>
          <w:tcPr>
            <w:tcW w:w="2340" w:type="dxa"/>
            <w:tcBorders>
              <w:top w:val="single" w:color="auto" w:sz="4" w:space="0"/>
              <w:left w:val="single" w:color="auto" w:sz="4" w:space="0"/>
              <w:bottom w:val="single" w:color="auto" w:sz="4" w:space="0"/>
              <w:right w:val="single" w:color="auto" w:sz="4" w:space="0"/>
            </w:tcBorders>
          </w:tcPr>
          <w:p w14:paraId="489C974A">
            <w:pPr>
              <w:shd w:val="clear" w:color="auto"/>
              <w:autoSpaceDE w:val="0"/>
              <w:autoSpaceDN w:val="0"/>
              <w:spacing w:line="360" w:lineRule="auto"/>
              <w:jc w:val="center"/>
              <w:rPr>
                <w:rFonts w:hint="eastAsia" w:ascii="仿宋_GB2312" w:hAnsi="仿宋" w:eastAsia="仿宋_GB2312" w:cs="仿宋_GB2312"/>
                <w:color w:val="auto"/>
                <w:sz w:val="24"/>
              </w:rPr>
            </w:pPr>
          </w:p>
        </w:tc>
        <w:tc>
          <w:tcPr>
            <w:tcW w:w="1095" w:type="dxa"/>
            <w:tcBorders>
              <w:top w:val="single" w:color="auto" w:sz="4" w:space="0"/>
              <w:left w:val="single" w:color="auto" w:sz="4" w:space="0"/>
              <w:bottom w:val="single" w:color="auto" w:sz="4" w:space="0"/>
              <w:right w:val="single" w:color="auto" w:sz="4" w:space="0"/>
            </w:tcBorders>
          </w:tcPr>
          <w:p w14:paraId="3A64E08D">
            <w:pPr>
              <w:shd w:val="clear" w:color="auto"/>
              <w:autoSpaceDE w:val="0"/>
              <w:autoSpaceDN w:val="0"/>
              <w:spacing w:line="360" w:lineRule="auto"/>
              <w:jc w:val="center"/>
              <w:rPr>
                <w:rFonts w:hint="eastAsia" w:ascii="仿宋_GB2312" w:hAnsi="仿宋" w:eastAsia="仿宋_GB2312" w:cs="仿宋_GB2312"/>
                <w:color w:val="auto"/>
                <w:sz w:val="24"/>
              </w:rPr>
            </w:pPr>
          </w:p>
        </w:tc>
        <w:tc>
          <w:tcPr>
            <w:tcW w:w="1245" w:type="dxa"/>
            <w:tcBorders>
              <w:top w:val="single" w:color="auto" w:sz="4" w:space="0"/>
              <w:left w:val="single" w:color="auto" w:sz="4" w:space="0"/>
              <w:bottom w:val="single" w:color="auto" w:sz="4" w:space="0"/>
              <w:right w:val="single" w:color="auto" w:sz="4" w:space="0"/>
            </w:tcBorders>
          </w:tcPr>
          <w:p w14:paraId="4B0765ED">
            <w:pPr>
              <w:shd w:val="clear" w:color="auto"/>
              <w:autoSpaceDE w:val="0"/>
              <w:autoSpaceDN w:val="0"/>
              <w:spacing w:line="360" w:lineRule="auto"/>
              <w:jc w:val="center"/>
              <w:rPr>
                <w:rFonts w:hint="eastAsia" w:ascii="仿宋_GB2312" w:hAnsi="仿宋" w:eastAsia="仿宋_GB2312" w:cs="仿宋_GB2312"/>
                <w:color w:val="auto"/>
                <w:sz w:val="24"/>
              </w:rPr>
            </w:pPr>
          </w:p>
        </w:tc>
        <w:tc>
          <w:tcPr>
            <w:tcW w:w="1980" w:type="dxa"/>
            <w:tcBorders>
              <w:top w:val="single" w:color="auto" w:sz="4" w:space="0"/>
              <w:left w:val="single" w:color="auto" w:sz="4" w:space="0"/>
              <w:bottom w:val="single" w:color="auto" w:sz="4" w:space="0"/>
              <w:right w:val="single" w:color="auto" w:sz="4" w:space="0"/>
            </w:tcBorders>
          </w:tcPr>
          <w:p w14:paraId="75DE13BB">
            <w:pPr>
              <w:shd w:val="clear" w:color="auto"/>
              <w:autoSpaceDE w:val="0"/>
              <w:autoSpaceDN w:val="0"/>
              <w:spacing w:line="360" w:lineRule="auto"/>
              <w:jc w:val="center"/>
              <w:rPr>
                <w:rFonts w:hint="eastAsia" w:ascii="仿宋_GB2312" w:hAnsi="仿宋" w:eastAsia="仿宋_GB2312" w:cs="仿宋_GB2312"/>
                <w:color w:val="auto"/>
                <w:sz w:val="24"/>
              </w:rPr>
            </w:pPr>
          </w:p>
        </w:tc>
        <w:tc>
          <w:tcPr>
            <w:tcW w:w="1260" w:type="dxa"/>
            <w:tcBorders>
              <w:top w:val="single" w:color="auto" w:sz="4" w:space="0"/>
              <w:left w:val="single" w:color="auto" w:sz="4" w:space="0"/>
              <w:bottom w:val="single" w:color="auto" w:sz="4" w:space="0"/>
              <w:right w:val="single" w:color="auto" w:sz="4" w:space="0"/>
            </w:tcBorders>
          </w:tcPr>
          <w:p w14:paraId="63A7D695">
            <w:pPr>
              <w:shd w:val="clear" w:color="auto"/>
              <w:autoSpaceDE w:val="0"/>
              <w:autoSpaceDN w:val="0"/>
              <w:spacing w:line="360" w:lineRule="auto"/>
              <w:jc w:val="center"/>
              <w:rPr>
                <w:rFonts w:hint="eastAsia" w:ascii="仿宋_GB2312" w:hAnsi="仿宋" w:eastAsia="仿宋_GB2312" w:cs="仿宋_GB2312"/>
                <w:color w:val="auto"/>
                <w:sz w:val="24"/>
              </w:rPr>
            </w:pPr>
          </w:p>
        </w:tc>
      </w:tr>
      <w:tr w14:paraId="5E53A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0218D303">
            <w:pPr>
              <w:shd w:val="clear" w:color="auto"/>
              <w:autoSpaceDE w:val="0"/>
              <w:autoSpaceDN w:val="0"/>
              <w:spacing w:line="360" w:lineRule="auto"/>
              <w:jc w:val="center"/>
              <w:rPr>
                <w:rFonts w:hint="eastAsia" w:ascii="仿宋_GB2312" w:hAnsi="仿宋" w:eastAsia="仿宋_GB2312" w:cs="仿宋_GB2312"/>
                <w:color w:val="auto"/>
                <w:sz w:val="24"/>
              </w:rPr>
            </w:pPr>
          </w:p>
        </w:tc>
        <w:tc>
          <w:tcPr>
            <w:tcW w:w="2340" w:type="dxa"/>
            <w:tcBorders>
              <w:top w:val="single" w:color="auto" w:sz="4" w:space="0"/>
              <w:left w:val="single" w:color="auto" w:sz="4" w:space="0"/>
              <w:bottom w:val="single" w:color="auto" w:sz="4" w:space="0"/>
              <w:right w:val="single" w:color="auto" w:sz="4" w:space="0"/>
            </w:tcBorders>
          </w:tcPr>
          <w:p w14:paraId="0D63BC09">
            <w:pPr>
              <w:shd w:val="clear" w:color="auto"/>
              <w:autoSpaceDE w:val="0"/>
              <w:autoSpaceDN w:val="0"/>
              <w:spacing w:line="360" w:lineRule="auto"/>
              <w:jc w:val="center"/>
              <w:rPr>
                <w:rFonts w:hint="eastAsia" w:ascii="仿宋_GB2312" w:hAnsi="仿宋" w:eastAsia="仿宋_GB2312" w:cs="仿宋_GB2312"/>
                <w:color w:val="auto"/>
                <w:sz w:val="24"/>
              </w:rPr>
            </w:pPr>
          </w:p>
        </w:tc>
        <w:tc>
          <w:tcPr>
            <w:tcW w:w="1095" w:type="dxa"/>
            <w:tcBorders>
              <w:top w:val="single" w:color="auto" w:sz="4" w:space="0"/>
              <w:left w:val="single" w:color="auto" w:sz="4" w:space="0"/>
              <w:bottom w:val="single" w:color="auto" w:sz="4" w:space="0"/>
              <w:right w:val="single" w:color="auto" w:sz="4" w:space="0"/>
            </w:tcBorders>
          </w:tcPr>
          <w:p w14:paraId="4631639D">
            <w:pPr>
              <w:shd w:val="clear" w:color="auto"/>
              <w:autoSpaceDE w:val="0"/>
              <w:autoSpaceDN w:val="0"/>
              <w:spacing w:line="360" w:lineRule="auto"/>
              <w:jc w:val="center"/>
              <w:rPr>
                <w:rFonts w:hint="eastAsia" w:ascii="仿宋_GB2312" w:hAnsi="仿宋" w:eastAsia="仿宋_GB2312" w:cs="仿宋_GB2312"/>
                <w:color w:val="auto"/>
                <w:sz w:val="24"/>
              </w:rPr>
            </w:pPr>
          </w:p>
        </w:tc>
        <w:tc>
          <w:tcPr>
            <w:tcW w:w="1245" w:type="dxa"/>
            <w:tcBorders>
              <w:top w:val="single" w:color="auto" w:sz="4" w:space="0"/>
              <w:left w:val="single" w:color="auto" w:sz="4" w:space="0"/>
              <w:bottom w:val="single" w:color="auto" w:sz="4" w:space="0"/>
              <w:right w:val="single" w:color="auto" w:sz="4" w:space="0"/>
            </w:tcBorders>
          </w:tcPr>
          <w:p w14:paraId="6FC74D4F">
            <w:pPr>
              <w:shd w:val="clear" w:color="auto"/>
              <w:autoSpaceDE w:val="0"/>
              <w:autoSpaceDN w:val="0"/>
              <w:spacing w:line="360" w:lineRule="auto"/>
              <w:jc w:val="center"/>
              <w:rPr>
                <w:rFonts w:hint="eastAsia" w:ascii="仿宋_GB2312" w:hAnsi="仿宋" w:eastAsia="仿宋_GB2312" w:cs="仿宋_GB2312"/>
                <w:color w:val="auto"/>
                <w:sz w:val="24"/>
              </w:rPr>
            </w:pPr>
          </w:p>
        </w:tc>
        <w:tc>
          <w:tcPr>
            <w:tcW w:w="1980" w:type="dxa"/>
            <w:tcBorders>
              <w:top w:val="single" w:color="auto" w:sz="4" w:space="0"/>
              <w:left w:val="single" w:color="auto" w:sz="4" w:space="0"/>
              <w:bottom w:val="single" w:color="auto" w:sz="4" w:space="0"/>
              <w:right w:val="single" w:color="auto" w:sz="4" w:space="0"/>
            </w:tcBorders>
          </w:tcPr>
          <w:p w14:paraId="4BEDB048">
            <w:pPr>
              <w:shd w:val="clear" w:color="auto"/>
              <w:autoSpaceDE w:val="0"/>
              <w:autoSpaceDN w:val="0"/>
              <w:spacing w:line="360" w:lineRule="auto"/>
              <w:jc w:val="center"/>
              <w:rPr>
                <w:rFonts w:hint="eastAsia" w:ascii="仿宋_GB2312" w:hAnsi="仿宋" w:eastAsia="仿宋_GB2312" w:cs="仿宋_GB2312"/>
                <w:color w:val="auto"/>
                <w:sz w:val="24"/>
              </w:rPr>
            </w:pPr>
          </w:p>
        </w:tc>
        <w:tc>
          <w:tcPr>
            <w:tcW w:w="1260" w:type="dxa"/>
            <w:tcBorders>
              <w:top w:val="single" w:color="auto" w:sz="4" w:space="0"/>
              <w:left w:val="single" w:color="auto" w:sz="4" w:space="0"/>
              <w:bottom w:val="single" w:color="auto" w:sz="4" w:space="0"/>
              <w:right w:val="single" w:color="auto" w:sz="4" w:space="0"/>
            </w:tcBorders>
          </w:tcPr>
          <w:p w14:paraId="7890993D">
            <w:pPr>
              <w:shd w:val="clear" w:color="auto"/>
              <w:autoSpaceDE w:val="0"/>
              <w:autoSpaceDN w:val="0"/>
              <w:spacing w:line="360" w:lineRule="auto"/>
              <w:jc w:val="center"/>
              <w:rPr>
                <w:rFonts w:hint="eastAsia" w:ascii="仿宋_GB2312" w:hAnsi="仿宋" w:eastAsia="仿宋_GB2312" w:cs="仿宋_GB2312"/>
                <w:color w:val="auto"/>
                <w:sz w:val="24"/>
              </w:rPr>
            </w:pPr>
          </w:p>
        </w:tc>
      </w:tr>
    </w:tbl>
    <w:p w14:paraId="4A1DF76F">
      <w:pPr>
        <w:shd w:val="clear" w:color="auto"/>
        <w:autoSpaceDE w:val="0"/>
        <w:autoSpaceDN w:val="0"/>
        <w:spacing w:line="360" w:lineRule="auto"/>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注：关于项目涉及的所有售后服务机构均在本表注明，包括投标人本单位和符合条件的第三方服务机构；</w:t>
      </w:r>
    </w:p>
    <w:p w14:paraId="7AAA45C5">
      <w:pPr>
        <w:shd w:val="clear" w:color="auto"/>
        <w:autoSpaceDE w:val="0"/>
        <w:autoSpaceDN w:val="0"/>
        <w:spacing w:line="360" w:lineRule="auto"/>
        <w:rPr>
          <w:rFonts w:hint="eastAsia" w:ascii="仿宋_GB2312" w:hAnsi="仿宋" w:eastAsia="仿宋_GB2312" w:cs="仿宋_GB2312"/>
          <w:color w:val="auto"/>
          <w:kern w:val="0"/>
          <w:sz w:val="24"/>
        </w:rPr>
      </w:pPr>
    </w:p>
    <w:p w14:paraId="71439EB5">
      <w:pPr>
        <w:shd w:val="clear" w:color="auto"/>
        <w:autoSpaceDE w:val="0"/>
        <w:autoSpaceDN w:val="0"/>
        <w:spacing w:line="360" w:lineRule="auto"/>
        <w:rPr>
          <w:rFonts w:hint="eastAsia" w:ascii="仿宋_GB2312" w:hAnsi="仿宋" w:eastAsia="仿宋_GB2312" w:cs="仿宋_GB2312"/>
          <w:color w:val="auto"/>
          <w:kern w:val="0"/>
          <w:sz w:val="24"/>
        </w:rPr>
      </w:pPr>
      <w:r>
        <w:rPr>
          <w:rFonts w:hint="eastAsia" w:ascii="仿宋_GB2312" w:hAnsi="仿宋" w:eastAsia="仿宋_GB2312" w:cs="仿宋_GB2312"/>
          <w:b/>
          <w:color w:val="auto"/>
          <w:kern w:val="0"/>
          <w:sz w:val="24"/>
        </w:rPr>
        <w:t>附表B：售后服务人员情况表</w:t>
      </w:r>
      <w:r>
        <w:rPr>
          <w:rFonts w:hint="eastAsia" w:ascii="仿宋_GB2312" w:hAnsi="仿宋" w:eastAsia="仿宋_GB2312" w:cs="仿宋_GB2312"/>
          <w:color w:val="auto"/>
          <w:sz w:val="24"/>
        </w:rPr>
        <w:t>（按此格式自制）</w:t>
      </w:r>
    </w:p>
    <w:tbl>
      <w:tblPr>
        <w:tblStyle w:val="34"/>
        <w:tblW w:w="10002" w:type="dxa"/>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703B54F1">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4A2C879B">
            <w:pPr>
              <w:shd w:val="clear" w:color="auto"/>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序号</w:t>
            </w:r>
          </w:p>
          <w:p w14:paraId="295B16E8">
            <w:pPr>
              <w:shd w:val="clear" w:color="auto"/>
              <w:autoSpaceDE w:val="0"/>
              <w:autoSpaceDN w:val="0"/>
              <w:spacing w:line="360" w:lineRule="auto"/>
              <w:jc w:val="center"/>
              <w:rPr>
                <w:rFonts w:hint="eastAsia" w:ascii="仿宋_GB2312" w:hAnsi="仿宋" w:eastAsia="仿宋_GB2312" w:cs="仿宋_GB2312"/>
                <w:color w:val="auto"/>
                <w:sz w:val="24"/>
              </w:rPr>
            </w:pPr>
          </w:p>
        </w:tc>
        <w:tc>
          <w:tcPr>
            <w:tcW w:w="746" w:type="dxa"/>
            <w:tcBorders>
              <w:top w:val="single" w:color="auto" w:sz="6" w:space="0"/>
              <w:left w:val="single" w:color="auto" w:sz="4" w:space="0"/>
              <w:bottom w:val="single" w:color="auto" w:sz="6" w:space="0"/>
              <w:right w:val="single" w:color="auto" w:sz="6" w:space="0"/>
            </w:tcBorders>
            <w:vAlign w:val="center"/>
          </w:tcPr>
          <w:p w14:paraId="268A94B4">
            <w:pPr>
              <w:shd w:val="clear" w:color="auto"/>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2D778FBD">
            <w:pPr>
              <w:shd w:val="clear" w:color="auto"/>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5ED21109">
            <w:pPr>
              <w:shd w:val="clear" w:color="auto"/>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3BE47C22">
            <w:pPr>
              <w:shd w:val="clear" w:color="auto"/>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477AF37A">
            <w:pPr>
              <w:shd w:val="clear" w:color="auto"/>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52DB61F7">
            <w:pPr>
              <w:shd w:val="clear" w:color="auto"/>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454A27FB">
            <w:pPr>
              <w:shd w:val="clear" w:color="auto"/>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48ECAD90">
            <w:pPr>
              <w:shd w:val="clear" w:color="auto"/>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3ACB3DF0">
            <w:pPr>
              <w:shd w:val="clear" w:color="auto"/>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2213E4C0">
            <w:pPr>
              <w:shd w:val="clear" w:color="auto"/>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到达现场时间</w:t>
            </w:r>
          </w:p>
        </w:tc>
      </w:tr>
      <w:tr w14:paraId="645E5C65">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2F368E6C">
            <w:pPr>
              <w:shd w:val="clear" w:color="auto"/>
              <w:autoSpaceDE w:val="0"/>
              <w:autoSpaceDN w:val="0"/>
              <w:spacing w:line="360" w:lineRule="auto"/>
              <w:jc w:val="center"/>
              <w:rPr>
                <w:rFonts w:hint="eastAsia" w:ascii="仿宋_GB2312" w:hAnsi="仿宋" w:eastAsia="仿宋_GB2312" w:cs="仿宋_GB2312"/>
                <w:color w:val="auto"/>
                <w:sz w:val="24"/>
              </w:rPr>
            </w:pPr>
          </w:p>
        </w:tc>
        <w:tc>
          <w:tcPr>
            <w:tcW w:w="746" w:type="dxa"/>
            <w:tcBorders>
              <w:top w:val="single" w:color="auto" w:sz="6" w:space="0"/>
              <w:left w:val="single" w:color="auto" w:sz="4" w:space="0"/>
              <w:bottom w:val="single" w:color="auto" w:sz="6" w:space="0"/>
              <w:right w:val="single" w:color="auto" w:sz="6" w:space="0"/>
            </w:tcBorders>
          </w:tcPr>
          <w:p w14:paraId="5B029C3A">
            <w:pPr>
              <w:shd w:val="clear" w:color="auto"/>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总协调人</w:t>
            </w:r>
          </w:p>
        </w:tc>
        <w:tc>
          <w:tcPr>
            <w:tcW w:w="787" w:type="dxa"/>
            <w:tcBorders>
              <w:top w:val="single" w:color="auto" w:sz="6" w:space="0"/>
              <w:left w:val="single" w:color="auto" w:sz="6" w:space="0"/>
              <w:bottom w:val="single" w:color="auto" w:sz="6" w:space="0"/>
              <w:right w:val="single" w:color="auto" w:sz="6" w:space="0"/>
            </w:tcBorders>
          </w:tcPr>
          <w:p w14:paraId="0E30327E">
            <w:pPr>
              <w:shd w:val="clear" w:color="auto"/>
              <w:autoSpaceDE w:val="0"/>
              <w:autoSpaceDN w:val="0"/>
              <w:spacing w:line="360" w:lineRule="auto"/>
              <w:rPr>
                <w:rFonts w:hint="eastAsia" w:ascii="仿宋_GB2312" w:hAnsi="仿宋" w:eastAsia="仿宋_GB2312" w:cs="仿宋_GB2312"/>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6A0DC1F2">
            <w:pPr>
              <w:shd w:val="clear" w:color="auto"/>
              <w:autoSpaceDE w:val="0"/>
              <w:autoSpaceDN w:val="0"/>
              <w:spacing w:line="360" w:lineRule="auto"/>
              <w:rPr>
                <w:rFonts w:hint="eastAsia" w:ascii="仿宋_GB2312" w:hAnsi="仿宋"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2CD64745">
            <w:pPr>
              <w:shd w:val="clear" w:color="auto"/>
              <w:autoSpaceDE w:val="0"/>
              <w:autoSpaceDN w:val="0"/>
              <w:spacing w:line="360" w:lineRule="auto"/>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3378DA30">
            <w:pPr>
              <w:shd w:val="clear" w:color="auto"/>
              <w:autoSpaceDE w:val="0"/>
              <w:autoSpaceDN w:val="0"/>
              <w:spacing w:line="360" w:lineRule="auto"/>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3E573F26">
            <w:pPr>
              <w:shd w:val="clear" w:color="auto"/>
              <w:autoSpaceDE w:val="0"/>
              <w:autoSpaceDN w:val="0"/>
              <w:spacing w:line="360" w:lineRule="auto"/>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341E7B3C">
            <w:pPr>
              <w:shd w:val="clear" w:color="auto"/>
              <w:autoSpaceDE w:val="0"/>
              <w:autoSpaceDN w:val="0"/>
              <w:spacing w:line="360" w:lineRule="auto"/>
              <w:rPr>
                <w:rFonts w:hint="eastAsia" w:ascii="仿宋_GB2312" w:hAnsi="仿宋" w:eastAsia="仿宋_GB2312" w:cs="仿宋_GB2312"/>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106A6BE4">
            <w:pPr>
              <w:shd w:val="clear" w:color="auto"/>
              <w:autoSpaceDE w:val="0"/>
              <w:autoSpaceDN w:val="0"/>
              <w:spacing w:line="360" w:lineRule="auto"/>
              <w:rPr>
                <w:rFonts w:hint="eastAsia" w:ascii="仿宋_GB2312" w:hAnsi="仿宋"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5DB9BB0E">
            <w:pPr>
              <w:shd w:val="clear" w:color="auto"/>
              <w:autoSpaceDE w:val="0"/>
              <w:autoSpaceDN w:val="0"/>
              <w:spacing w:line="360" w:lineRule="auto"/>
              <w:rPr>
                <w:rFonts w:hint="eastAsia" w:ascii="仿宋_GB2312" w:hAnsi="仿宋" w:eastAsia="仿宋_GB2312" w:cs="仿宋_GB2312"/>
                <w:color w:val="auto"/>
                <w:sz w:val="24"/>
              </w:rPr>
            </w:pPr>
          </w:p>
        </w:tc>
        <w:tc>
          <w:tcPr>
            <w:tcW w:w="1111" w:type="dxa"/>
            <w:tcBorders>
              <w:top w:val="single" w:color="auto" w:sz="6" w:space="0"/>
              <w:left w:val="single" w:color="auto" w:sz="6" w:space="0"/>
              <w:bottom w:val="single" w:color="auto" w:sz="6" w:space="0"/>
              <w:right w:val="single" w:color="auto" w:sz="6" w:space="0"/>
            </w:tcBorders>
          </w:tcPr>
          <w:p w14:paraId="3949EEE3">
            <w:pPr>
              <w:shd w:val="clear" w:color="auto"/>
              <w:autoSpaceDE w:val="0"/>
              <w:autoSpaceDN w:val="0"/>
              <w:spacing w:line="360" w:lineRule="auto"/>
              <w:rPr>
                <w:rFonts w:hint="eastAsia" w:ascii="仿宋_GB2312" w:hAnsi="仿宋" w:eastAsia="仿宋_GB2312" w:cs="仿宋_GB2312"/>
                <w:color w:val="auto"/>
                <w:sz w:val="24"/>
              </w:rPr>
            </w:pPr>
          </w:p>
        </w:tc>
      </w:tr>
      <w:tr w14:paraId="774B85EF">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130B780B">
            <w:pPr>
              <w:shd w:val="clear" w:color="auto"/>
              <w:autoSpaceDE w:val="0"/>
              <w:autoSpaceDN w:val="0"/>
              <w:spacing w:line="360" w:lineRule="auto"/>
              <w:jc w:val="center"/>
              <w:rPr>
                <w:rFonts w:hint="eastAsia" w:ascii="仿宋_GB2312" w:hAnsi="仿宋" w:eastAsia="仿宋_GB2312" w:cs="仿宋_GB2312"/>
                <w:color w:val="auto"/>
                <w:sz w:val="24"/>
              </w:rPr>
            </w:pPr>
          </w:p>
        </w:tc>
        <w:tc>
          <w:tcPr>
            <w:tcW w:w="746" w:type="dxa"/>
            <w:tcBorders>
              <w:top w:val="single" w:color="auto" w:sz="6" w:space="0"/>
              <w:left w:val="single" w:color="auto" w:sz="4" w:space="0"/>
              <w:bottom w:val="single" w:color="auto" w:sz="6" w:space="0"/>
              <w:right w:val="single" w:color="auto" w:sz="6" w:space="0"/>
            </w:tcBorders>
          </w:tcPr>
          <w:p w14:paraId="3A09004F">
            <w:pPr>
              <w:shd w:val="clear" w:color="auto"/>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售后人员</w:t>
            </w:r>
          </w:p>
        </w:tc>
        <w:tc>
          <w:tcPr>
            <w:tcW w:w="787" w:type="dxa"/>
            <w:tcBorders>
              <w:top w:val="single" w:color="auto" w:sz="6" w:space="0"/>
              <w:left w:val="single" w:color="auto" w:sz="6" w:space="0"/>
              <w:bottom w:val="single" w:color="auto" w:sz="6" w:space="0"/>
              <w:right w:val="single" w:color="auto" w:sz="6" w:space="0"/>
            </w:tcBorders>
          </w:tcPr>
          <w:p w14:paraId="065DA707">
            <w:pPr>
              <w:shd w:val="clear" w:color="auto"/>
              <w:autoSpaceDE w:val="0"/>
              <w:autoSpaceDN w:val="0"/>
              <w:spacing w:line="360" w:lineRule="auto"/>
              <w:rPr>
                <w:rFonts w:hint="eastAsia" w:ascii="仿宋_GB2312" w:hAnsi="仿宋" w:eastAsia="仿宋_GB2312" w:cs="仿宋_GB2312"/>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51DD603A">
            <w:pPr>
              <w:shd w:val="clear" w:color="auto"/>
              <w:autoSpaceDE w:val="0"/>
              <w:autoSpaceDN w:val="0"/>
              <w:spacing w:line="360" w:lineRule="auto"/>
              <w:rPr>
                <w:rFonts w:hint="eastAsia" w:ascii="仿宋_GB2312" w:hAnsi="仿宋"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34C1831D">
            <w:pPr>
              <w:shd w:val="clear" w:color="auto"/>
              <w:autoSpaceDE w:val="0"/>
              <w:autoSpaceDN w:val="0"/>
              <w:spacing w:line="360" w:lineRule="auto"/>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7ECFB48A">
            <w:pPr>
              <w:shd w:val="clear" w:color="auto"/>
              <w:autoSpaceDE w:val="0"/>
              <w:autoSpaceDN w:val="0"/>
              <w:spacing w:line="360" w:lineRule="auto"/>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014E1D81">
            <w:pPr>
              <w:shd w:val="clear" w:color="auto"/>
              <w:autoSpaceDE w:val="0"/>
              <w:autoSpaceDN w:val="0"/>
              <w:spacing w:line="360" w:lineRule="auto"/>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2CCE8BA5">
            <w:pPr>
              <w:shd w:val="clear" w:color="auto"/>
              <w:autoSpaceDE w:val="0"/>
              <w:autoSpaceDN w:val="0"/>
              <w:spacing w:line="360" w:lineRule="auto"/>
              <w:rPr>
                <w:rFonts w:hint="eastAsia" w:ascii="仿宋_GB2312" w:hAnsi="仿宋" w:eastAsia="仿宋_GB2312" w:cs="仿宋_GB2312"/>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0AD0121C">
            <w:pPr>
              <w:shd w:val="clear" w:color="auto"/>
              <w:autoSpaceDE w:val="0"/>
              <w:autoSpaceDN w:val="0"/>
              <w:spacing w:line="360" w:lineRule="auto"/>
              <w:rPr>
                <w:rFonts w:hint="eastAsia" w:ascii="仿宋_GB2312" w:hAnsi="仿宋"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6B5380FE">
            <w:pPr>
              <w:shd w:val="clear" w:color="auto"/>
              <w:autoSpaceDE w:val="0"/>
              <w:autoSpaceDN w:val="0"/>
              <w:spacing w:line="360" w:lineRule="auto"/>
              <w:rPr>
                <w:rFonts w:hint="eastAsia" w:ascii="仿宋_GB2312" w:hAnsi="仿宋" w:eastAsia="仿宋_GB2312" w:cs="仿宋_GB2312"/>
                <w:color w:val="auto"/>
                <w:sz w:val="24"/>
              </w:rPr>
            </w:pPr>
          </w:p>
        </w:tc>
        <w:tc>
          <w:tcPr>
            <w:tcW w:w="1111" w:type="dxa"/>
            <w:tcBorders>
              <w:top w:val="single" w:color="auto" w:sz="6" w:space="0"/>
              <w:left w:val="single" w:color="auto" w:sz="6" w:space="0"/>
              <w:bottom w:val="single" w:color="auto" w:sz="6" w:space="0"/>
              <w:right w:val="single" w:color="auto" w:sz="6" w:space="0"/>
            </w:tcBorders>
          </w:tcPr>
          <w:p w14:paraId="7D887709">
            <w:pPr>
              <w:shd w:val="clear" w:color="auto"/>
              <w:autoSpaceDE w:val="0"/>
              <w:autoSpaceDN w:val="0"/>
              <w:spacing w:line="360" w:lineRule="auto"/>
              <w:rPr>
                <w:rFonts w:hint="eastAsia" w:ascii="仿宋_GB2312" w:hAnsi="仿宋" w:eastAsia="仿宋_GB2312" w:cs="仿宋_GB2312"/>
                <w:color w:val="auto"/>
                <w:sz w:val="24"/>
              </w:rPr>
            </w:pPr>
          </w:p>
        </w:tc>
      </w:tr>
      <w:tr w14:paraId="6EF26DE8">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275E10CB">
            <w:pPr>
              <w:shd w:val="clear" w:color="auto"/>
              <w:autoSpaceDE w:val="0"/>
              <w:autoSpaceDN w:val="0"/>
              <w:spacing w:line="360" w:lineRule="auto"/>
              <w:jc w:val="center"/>
              <w:rPr>
                <w:rFonts w:hint="eastAsia" w:ascii="仿宋_GB2312" w:hAnsi="仿宋" w:eastAsia="仿宋_GB2312" w:cs="仿宋_GB2312"/>
                <w:color w:val="auto"/>
                <w:sz w:val="24"/>
              </w:rPr>
            </w:pPr>
          </w:p>
        </w:tc>
        <w:tc>
          <w:tcPr>
            <w:tcW w:w="746" w:type="dxa"/>
            <w:tcBorders>
              <w:top w:val="single" w:color="auto" w:sz="6" w:space="0"/>
              <w:left w:val="single" w:color="auto" w:sz="4" w:space="0"/>
              <w:bottom w:val="single" w:color="auto" w:sz="6" w:space="0"/>
              <w:right w:val="single" w:color="auto" w:sz="6" w:space="0"/>
            </w:tcBorders>
          </w:tcPr>
          <w:p w14:paraId="5EB71608">
            <w:pPr>
              <w:shd w:val="clear" w:color="auto"/>
              <w:autoSpaceDE w:val="0"/>
              <w:autoSpaceDN w:val="0"/>
              <w:spacing w:line="360" w:lineRule="auto"/>
              <w:jc w:val="center"/>
              <w:rPr>
                <w:rFonts w:hint="eastAsia" w:ascii="仿宋_GB2312" w:hAnsi="仿宋" w:eastAsia="仿宋_GB2312" w:cs="仿宋_GB2312"/>
                <w:color w:val="auto"/>
                <w:sz w:val="24"/>
              </w:rPr>
            </w:pPr>
          </w:p>
        </w:tc>
        <w:tc>
          <w:tcPr>
            <w:tcW w:w="787" w:type="dxa"/>
            <w:tcBorders>
              <w:top w:val="single" w:color="auto" w:sz="6" w:space="0"/>
              <w:left w:val="single" w:color="auto" w:sz="6" w:space="0"/>
              <w:bottom w:val="single" w:color="auto" w:sz="6" w:space="0"/>
              <w:right w:val="single" w:color="auto" w:sz="6" w:space="0"/>
            </w:tcBorders>
          </w:tcPr>
          <w:p w14:paraId="30D52C64">
            <w:pPr>
              <w:shd w:val="clear" w:color="auto"/>
              <w:autoSpaceDE w:val="0"/>
              <w:autoSpaceDN w:val="0"/>
              <w:spacing w:line="360" w:lineRule="auto"/>
              <w:rPr>
                <w:rFonts w:hint="eastAsia" w:ascii="仿宋_GB2312" w:hAnsi="仿宋" w:eastAsia="仿宋_GB2312" w:cs="仿宋_GB2312"/>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7D14B8FD">
            <w:pPr>
              <w:shd w:val="clear" w:color="auto"/>
              <w:autoSpaceDE w:val="0"/>
              <w:autoSpaceDN w:val="0"/>
              <w:spacing w:line="360" w:lineRule="auto"/>
              <w:rPr>
                <w:rFonts w:hint="eastAsia" w:ascii="仿宋_GB2312" w:hAnsi="仿宋"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1F09B8C0">
            <w:pPr>
              <w:shd w:val="clear" w:color="auto"/>
              <w:autoSpaceDE w:val="0"/>
              <w:autoSpaceDN w:val="0"/>
              <w:spacing w:line="360" w:lineRule="auto"/>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53015486">
            <w:pPr>
              <w:shd w:val="clear" w:color="auto"/>
              <w:autoSpaceDE w:val="0"/>
              <w:autoSpaceDN w:val="0"/>
              <w:spacing w:line="360" w:lineRule="auto"/>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75146A0D">
            <w:pPr>
              <w:shd w:val="clear" w:color="auto"/>
              <w:autoSpaceDE w:val="0"/>
              <w:autoSpaceDN w:val="0"/>
              <w:spacing w:line="360" w:lineRule="auto"/>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2B35589B">
            <w:pPr>
              <w:shd w:val="clear" w:color="auto"/>
              <w:autoSpaceDE w:val="0"/>
              <w:autoSpaceDN w:val="0"/>
              <w:spacing w:line="360" w:lineRule="auto"/>
              <w:rPr>
                <w:rFonts w:hint="eastAsia" w:ascii="仿宋_GB2312" w:hAnsi="仿宋" w:eastAsia="仿宋_GB2312" w:cs="仿宋_GB2312"/>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3894EABB">
            <w:pPr>
              <w:shd w:val="clear" w:color="auto"/>
              <w:autoSpaceDE w:val="0"/>
              <w:autoSpaceDN w:val="0"/>
              <w:spacing w:line="360" w:lineRule="auto"/>
              <w:rPr>
                <w:rFonts w:hint="eastAsia" w:ascii="仿宋_GB2312" w:hAnsi="仿宋"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43FDD928">
            <w:pPr>
              <w:shd w:val="clear" w:color="auto"/>
              <w:autoSpaceDE w:val="0"/>
              <w:autoSpaceDN w:val="0"/>
              <w:spacing w:line="360" w:lineRule="auto"/>
              <w:rPr>
                <w:rFonts w:hint="eastAsia" w:ascii="仿宋_GB2312" w:hAnsi="仿宋" w:eastAsia="仿宋_GB2312" w:cs="仿宋_GB2312"/>
                <w:color w:val="auto"/>
                <w:sz w:val="24"/>
              </w:rPr>
            </w:pPr>
          </w:p>
        </w:tc>
        <w:tc>
          <w:tcPr>
            <w:tcW w:w="1111" w:type="dxa"/>
            <w:tcBorders>
              <w:top w:val="single" w:color="auto" w:sz="6" w:space="0"/>
              <w:left w:val="single" w:color="auto" w:sz="6" w:space="0"/>
              <w:bottom w:val="single" w:color="auto" w:sz="6" w:space="0"/>
              <w:right w:val="single" w:color="auto" w:sz="6" w:space="0"/>
            </w:tcBorders>
          </w:tcPr>
          <w:p w14:paraId="7C80A978">
            <w:pPr>
              <w:shd w:val="clear" w:color="auto"/>
              <w:autoSpaceDE w:val="0"/>
              <w:autoSpaceDN w:val="0"/>
              <w:spacing w:line="360" w:lineRule="auto"/>
              <w:rPr>
                <w:rFonts w:hint="eastAsia" w:ascii="仿宋_GB2312" w:hAnsi="仿宋" w:eastAsia="仿宋_GB2312" w:cs="仿宋_GB2312"/>
                <w:color w:val="auto"/>
                <w:sz w:val="24"/>
              </w:rPr>
            </w:pPr>
          </w:p>
        </w:tc>
      </w:tr>
      <w:tr w14:paraId="5BDE5DCF">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656F4D4C">
            <w:pPr>
              <w:shd w:val="clear" w:color="auto"/>
              <w:autoSpaceDE w:val="0"/>
              <w:autoSpaceDN w:val="0"/>
              <w:spacing w:line="360" w:lineRule="auto"/>
              <w:jc w:val="center"/>
              <w:rPr>
                <w:rFonts w:hint="eastAsia" w:ascii="仿宋_GB2312" w:hAnsi="仿宋" w:eastAsia="仿宋_GB2312" w:cs="仿宋_GB2312"/>
                <w:color w:val="auto"/>
                <w:sz w:val="24"/>
              </w:rPr>
            </w:pPr>
          </w:p>
        </w:tc>
        <w:tc>
          <w:tcPr>
            <w:tcW w:w="746" w:type="dxa"/>
            <w:tcBorders>
              <w:top w:val="single" w:color="auto" w:sz="6" w:space="0"/>
              <w:left w:val="single" w:color="auto" w:sz="4" w:space="0"/>
              <w:bottom w:val="single" w:color="auto" w:sz="6" w:space="0"/>
              <w:right w:val="single" w:color="auto" w:sz="6" w:space="0"/>
            </w:tcBorders>
          </w:tcPr>
          <w:p w14:paraId="79F54BBA">
            <w:pPr>
              <w:shd w:val="clear" w:color="auto"/>
              <w:autoSpaceDE w:val="0"/>
              <w:autoSpaceDN w:val="0"/>
              <w:spacing w:line="360" w:lineRule="auto"/>
              <w:jc w:val="center"/>
              <w:rPr>
                <w:rFonts w:hint="eastAsia" w:ascii="仿宋_GB2312" w:hAnsi="仿宋" w:eastAsia="仿宋_GB2312" w:cs="仿宋_GB2312"/>
                <w:color w:val="auto"/>
                <w:sz w:val="24"/>
              </w:rPr>
            </w:pPr>
          </w:p>
        </w:tc>
        <w:tc>
          <w:tcPr>
            <w:tcW w:w="787" w:type="dxa"/>
            <w:tcBorders>
              <w:top w:val="single" w:color="auto" w:sz="6" w:space="0"/>
              <w:left w:val="single" w:color="auto" w:sz="6" w:space="0"/>
              <w:bottom w:val="single" w:color="auto" w:sz="6" w:space="0"/>
              <w:right w:val="single" w:color="auto" w:sz="6" w:space="0"/>
            </w:tcBorders>
          </w:tcPr>
          <w:p w14:paraId="526706B8">
            <w:pPr>
              <w:shd w:val="clear" w:color="auto"/>
              <w:autoSpaceDE w:val="0"/>
              <w:autoSpaceDN w:val="0"/>
              <w:spacing w:line="360" w:lineRule="auto"/>
              <w:rPr>
                <w:rFonts w:hint="eastAsia" w:ascii="仿宋_GB2312" w:hAnsi="仿宋" w:eastAsia="仿宋_GB2312" w:cs="仿宋_GB2312"/>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5579AD44">
            <w:pPr>
              <w:shd w:val="clear" w:color="auto"/>
              <w:autoSpaceDE w:val="0"/>
              <w:autoSpaceDN w:val="0"/>
              <w:spacing w:line="360" w:lineRule="auto"/>
              <w:rPr>
                <w:rFonts w:hint="eastAsia" w:ascii="仿宋_GB2312" w:hAnsi="仿宋"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37F8DD2D">
            <w:pPr>
              <w:shd w:val="clear" w:color="auto"/>
              <w:autoSpaceDE w:val="0"/>
              <w:autoSpaceDN w:val="0"/>
              <w:spacing w:line="360" w:lineRule="auto"/>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6149C829">
            <w:pPr>
              <w:shd w:val="clear" w:color="auto"/>
              <w:autoSpaceDE w:val="0"/>
              <w:autoSpaceDN w:val="0"/>
              <w:spacing w:line="360" w:lineRule="auto"/>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6690AB4D">
            <w:pPr>
              <w:shd w:val="clear" w:color="auto"/>
              <w:autoSpaceDE w:val="0"/>
              <w:autoSpaceDN w:val="0"/>
              <w:spacing w:line="360" w:lineRule="auto"/>
              <w:rPr>
                <w:rFonts w:hint="eastAsia" w:ascii="仿宋_GB2312" w:hAnsi="仿宋" w:eastAsia="仿宋_GB2312"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5708A414">
            <w:pPr>
              <w:shd w:val="clear" w:color="auto"/>
              <w:autoSpaceDE w:val="0"/>
              <w:autoSpaceDN w:val="0"/>
              <w:spacing w:line="360" w:lineRule="auto"/>
              <w:rPr>
                <w:rFonts w:hint="eastAsia" w:ascii="仿宋_GB2312" w:hAnsi="仿宋" w:eastAsia="仿宋_GB2312" w:cs="仿宋_GB2312"/>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018B7DD1">
            <w:pPr>
              <w:shd w:val="clear" w:color="auto"/>
              <w:autoSpaceDE w:val="0"/>
              <w:autoSpaceDN w:val="0"/>
              <w:spacing w:line="360" w:lineRule="auto"/>
              <w:rPr>
                <w:rFonts w:hint="eastAsia" w:ascii="仿宋_GB2312" w:hAnsi="仿宋" w:eastAsia="仿宋_GB2312"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5F6679A4">
            <w:pPr>
              <w:shd w:val="clear" w:color="auto"/>
              <w:autoSpaceDE w:val="0"/>
              <w:autoSpaceDN w:val="0"/>
              <w:spacing w:line="360" w:lineRule="auto"/>
              <w:rPr>
                <w:rFonts w:hint="eastAsia" w:ascii="仿宋_GB2312" w:hAnsi="仿宋" w:eastAsia="仿宋_GB2312" w:cs="仿宋_GB2312"/>
                <w:color w:val="auto"/>
                <w:sz w:val="24"/>
              </w:rPr>
            </w:pPr>
          </w:p>
        </w:tc>
        <w:tc>
          <w:tcPr>
            <w:tcW w:w="1111" w:type="dxa"/>
            <w:tcBorders>
              <w:top w:val="single" w:color="auto" w:sz="6" w:space="0"/>
              <w:left w:val="single" w:color="auto" w:sz="6" w:space="0"/>
              <w:bottom w:val="single" w:color="auto" w:sz="6" w:space="0"/>
              <w:right w:val="single" w:color="auto" w:sz="6" w:space="0"/>
            </w:tcBorders>
          </w:tcPr>
          <w:p w14:paraId="795563B0">
            <w:pPr>
              <w:shd w:val="clear" w:color="auto"/>
              <w:autoSpaceDE w:val="0"/>
              <w:autoSpaceDN w:val="0"/>
              <w:spacing w:line="360" w:lineRule="auto"/>
              <w:rPr>
                <w:rFonts w:hint="eastAsia" w:ascii="仿宋_GB2312" w:hAnsi="仿宋" w:eastAsia="仿宋_GB2312" w:cs="仿宋_GB2312"/>
                <w:color w:val="auto"/>
                <w:sz w:val="24"/>
              </w:rPr>
            </w:pPr>
          </w:p>
        </w:tc>
      </w:tr>
    </w:tbl>
    <w:p w14:paraId="7CC1A63D">
      <w:pPr>
        <w:shd w:val="clear" w:color="auto"/>
        <w:snapToGrid w:val="0"/>
        <w:spacing w:before="165" w:beforeLines="50" w:after="50"/>
        <w:ind w:left="142"/>
        <w:jc w:val="center"/>
        <w:rPr>
          <w:rFonts w:hint="eastAsia" w:ascii="宋体" w:hAnsi="宋体"/>
          <w:b/>
          <w:color w:val="auto"/>
          <w:sz w:val="32"/>
          <w:szCs w:val="32"/>
        </w:rPr>
      </w:pPr>
    </w:p>
    <w:p w14:paraId="2C135C69">
      <w:pPr>
        <w:shd w:val="clear" w:color="auto"/>
        <w:snapToGrid w:val="0"/>
        <w:spacing w:before="165" w:beforeLines="50" w:line="360" w:lineRule="auto"/>
        <w:ind w:right="480" w:firstLine="3967" w:firstLineChars="1653"/>
        <w:rPr>
          <w:rFonts w:hint="eastAsia" w:ascii="宋体" w:hAnsi="宋体"/>
          <w:color w:val="auto"/>
          <w:sz w:val="24"/>
        </w:rPr>
      </w:pPr>
    </w:p>
    <w:p w14:paraId="7DCCF17F">
      <w:pPr>
        <w:shd w:val="clear" w:color="auto"/>
        <w:snapToGrid w:val="0"/>
        <w:spacing w:line="360" w:lineRule="auto"/>
        <w:ind w:firstLine="5160" w:firstLineChars="215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3A598EAC">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18C327F1">
      <w:pPr>
        <w:widowControl/>
        <w:shd w:val="clear" w:color="auto"/>
        <w:spacing w:line="360" w:lineRule="auto"/>
        <w:jc w:val="left"/>
        <w:rPr>
          <w:rFonts w:hint="eastAsia" w:ascii="宋体" w:hAnsi="宋体"/>
          <w:color w:val="auto"/>
          <w:sz w:val="24"/>
        </w:rPr>
        <w:sectPr>
          <w:pgSz w:w="11906" w:h="16838"/>
          <w:pgMar w:top="1134" w:right="1134" w:bottom="1134" w:left="1134" w:header="720" w:footer="720" w:gutter="0"/>
          <w:cols w:space="720" w:num="1"/>
          <w:docGrid w:type="lines" w:linePitch="331" w:charSpace="0"/>
        </w:sectPr>
      </w:pPr>
    </w:p>
    <w:p w14:paraId="11DFF8A8">
      <w:pPr>
        <w:shd w:val="clear" w:color="auto"/>
        <w:snapToGrid w:val="0"/>
        <w:spacing w:before="165" w:beforeLines="50" w:after="50"/>
        <w:ind w:left="142"/>
        <w:jc w:val="center"/>
        <w:rPr>
          <w:rFonts w:hint="eastAsia" w:ascii="宋体" w:hAnsi="宋体"/>
          <w:b/>
          <w:color w:val="auto"/>
          <w:sz w:val="32"/>
          <w:szCs w:val="32"/>
        </w:rPr>
      </w:pPr>
      <w:r>
        <w:rPr>
          <w:rFonts w:hint="eastAsia" w:ascii="宋体" w:hAnsi="宋体"/>
          <w:b/>
          <w:color w:val="auto"/>
          <w:sz w:val="32"/>
          <w:szCs w:val="32"/>
        </w:rPr>
        <w:t>四、拟投入本项目团队情况表</w:t>
      </w:r>
    </w:p>
    <w:p w14:paraId="58531009">
      <w:pPr>
        <w:shd w:val="clear" w:color="auto"/>
        <w:spacing w:line="360" w:lineRule="auto"/>
        <w:jc w:val="center"/>
        <w:rPr>
          <w:rFonts w:hint="eastAsia" w:ascii="仿宋_GB2312" w:hAnsi="仿宋" w:eastAsia="仿宋_GB2312" w:cs="仿宋_GB2312"/>
          <w:b/>
          <w:bCs/>
          <w:color w:val="auto"/>
          <w:sz w:val="24"/>
        </w:rPr>
      </w:pPr>
    </w:p>
    <w:tbl>
      <w:tblPr>
        <w:tblStyle w:val="34"/>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1"/>
        <w:gridCol w:w="1467"/>
        <w:gridCol w:w="1051"/>
        <w:gridCol w:w="1484"/>
        <w:gridCol w:w="1751"/>
        <w:gridCol w:w="1865"/>
      </w:tblGrid>
      <w:tr w14:paraId="58B2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341" w:type="dxa"/>
            <w:tcBorders>
              <w:top w:val="single" w:color="auto" w:sz="4" w:space="0"/>
              <w:left w:val="single" w:color="auto" w:sz="4" w:space="0"/>
              <w:bottom w:val="single" w:color="auto" w:sz="4" w:space="0"/>
              <w:right w:val="single" w:color="auto" w:sz="4" w:space="0"/>
            </w:tcBorders>
          </w:tcPr>
          <w:p w14:paraId="059AFC4B">
            <w:pPr>
              <w:shd w:val="clear" w:color="auto"/>
              <w:rPr>
                <w:color w:val="auto"/>
                <w:szCs w:val="21"/>
              </w:rPr>
            </w:pPr>
            <w:r>
              <w:rPr>
                <w:rFonts w:hint="eastAsia" w:ascii="宋体" w:hAnsi="宋体" w:eastAsia="Times New Roman"/>
                <w:color w:val="auto"/>
                <w:szCs w:val="21"/>
              </w:rPr>
              <w:t>投标人</w:t>
            </w:r>
          </w:p>
        </w:tc>
        <w:tc>
          <w:tcPr>
            <w:tcW w:w="7618" w:type="dxa"/>
            <w:gridSpan w:val="5"/>
            <w:tcBorders>
              <w:top w:val="single" w:color="auto" w:sz="4" w:space="0"/>
              <w:left w:val="single" w:color="auto" w:sz="4" w:space="0"/>
              <w:bottom w:val="single" w:color="auto" w:sz="4" w:space="0"/>
              <w:right w:val="single" w:color="auto" w:sz="4" w:space="0"/>
            </w:tcBorders>
          </w:tcPr>
          <w:p w14:paraId="25CD869D">
            <w:pPr>
              <w:shd w:val="clear" w:color="auto"/>
              <w:ind w:firstLine="420"/>
              <w:rPr>
                <w:color w:val="auto"/>
                <w:szCs w:val="21"/>
              </w:rPr>
            </w:pPr>
          </w:p>
        </w:tc>
      </w:tr>
      <w:tr w14:paraId="60D49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341" w:type="dxa"/>
            <w:tcBorders>
              <w:top w:val="single" w:color="auto" w:sz="4" w:space="0"/>
              <w:left w:val="single" w:color="auto" w:sz="4" w:space="0"/>
              <w:bottom w:val="single" w:color="auto" w:sz="4" w:space="0"/>
              <w:right w:val="single" w:color="auto" w:sz="4" w:space="0"/>
            </w:tcBorders>
          </w:tcPr>
          <w:p w14:paraId="4095A8B2">
            <w:pPr>
              <w:shd w:val="clear" w:color="auto"/>
              <w:rPr>
                <w:color w:val="auto"/>
                <w:szCs w:val="21"/>
              </w:rPr>
            </w:pPr>
            <w:r>
              <w:rPr>
                <w:rFonts w:hint="eastAsia" w:ascii="宋体" w:hAnsi="宋体" w:eastAsia="Times New Roman"/>
                <w:color w:val="auto"/>
                <w:szCs w:val="21"/>
              </w:rPr>
              <w:t>所投分标号</w:t>
            </w:r>
          </w:p>
        </w:tc>
        <w:tc>
          <w:tcPr>
            <w:tcW w:w="7618" w:type="dxa"/>
            <w:gridSpan w:val="5"/>
            <w:tcBorders>
              <w:top w:val="single" w:color="auto" w:sz="4" w:space="0"/>
              <w:left w:val="single" w:color="auto" w:sz="4" w:space="0"/>
              <w:bottom w:val="single" w:color="auto" w:sz="4" w:space="0"/>
              <w:right w:val="single" w:color="auto" w:sz="4" w:space="0"/>
            </w:tcBorders>
          </w:tcPr>
          <w:p w14:paraId="48758DFA">
            <w:pPr>
              <w:shd w:val="clear" w:color="auto"/>
              <w:ind w:firstLine="420"/>
              <w:rPr>
                <w:color w:val="auto"/>
                <w:szCs w:val="21"/>
              </w:rPr>
            </w:pPr>
          </w:p>
        </w:tc>
      </w:tr>
      <w:tr w14:paraId="010A9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9" w:hRule="atLeast"/>
          <w:jc w:val="center"/>
        </w:trPr>
        <w:tc>
          <w:tcPr>
            <w:tcW w:w="8959" w:type="dxa"/>
            <w:gridSpan w:val="6"/>
            <w:tcBorders>
              <w:top w:val="single" w:color="auto" w:sz="4" w:space="0"/>
              <w:left w:val="single" w:color="auto" w:sz="4" w:space="0"/>
              <w:bottom w:val="single" w:color="auto" w:sz="4" w:space="0"/>
              <w:right w:val="single" w:color="auto" w:sz="4" w:space="0"/>
            </w:tcBorders>
          </w:tcPr>
          <w:p w14:paraId="57A8C7EC">
            <w:pPr>
              <w:shd w:val="clear" w:color="auto"/>
              <w:ind w:firstLine="420"/>
              <w:rPr>
                <w:color w:val="auto"/>
                <w:szCs w:val="21"/>
              </w:rPr>
            </w:pPr>
            <w:r>
              <w:rPr>
                <w:rFonts w:hint="eastAsia" w:ascii="宋体" w:hAnsi="宋体" w:eastAsia="Times New Roman"/>
                <w:color w:val="auto"/>
                <w:szCs w:val="21"/>
              </w:rPr>
              <w:t>说明：</w:t>
            </w:r>
          </w:p>
        </w:tc>
      </w:tr>
      <w:tr w14:paraId="241D9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341" w:type="dxa"/>
            <w:tcBorders>
              <w:top w:val="single" w:color="auto" w:sz="4" w:space="0"/>
              <w:left w:val="single" w:color="auto" w:sz="4" w:space="0"/>
              <w:bottom w:val="single" w:color="auto" w:sz="4" w:space="0"/>
              <w:right w:val="single" w:color="auto" w:sz="4" w:space="0"/>
            </w:tcBorders>
          </w:tcPr>
          <w:p w14:paraId="0EDDA96F">
            <w:pPr>
              <w:shd w:val="clear" w:color="auto"/>
              <w:rPr>
                <w:color w:val="auto"/>
                <w:szCs w:val="21"/>
              </w:rPr>
            </w:pPr>
            <w:r>
              <w:rPr>
                <w:rFonts w:hint="eastAsia" w:ascii="宋体" w:hAnsi="宋体" w:eastAsia="Times New Roman"/>
                <w:color w:val="auto"/>
                <w:szCs w:val="21"/>
              </w:rPr>
              <w:t>序号</w:t>
            </w:r>
          </w:p>
        </w:tc>
        <w:tc>
          <w:tcPr>
            <w:tcW w:w="1467" w:type="dxa"/>
            <w:tcBorders>
              <w:top w:val="single" w:color="auto" w:sz="4" w:space="0"/>
              <w:left w:val="single" w:color="auto" w:sz="4" w:space="0"/>
              <w:bottom w:val="single" w:color="auto" w:sz="4" w:space="0"/>
              <w:right w:val="single" w:color="auto" w:sz="4" w:space="0"/>
            </w:tcBorders>
          </w:tcPr>
          <w:p w14:paraId="68B9CA16">
            <w:pPr>
              <w:shd w:val="clear" w:color="auto"/>
              <w:rPr>
                <w:color w:val="auto"/>
                <w:szCs w:val="21"/>
              </w:rPr>
            </w:pPr>
            <w:r>
              <w:rPr>
                <w:rFonts w:hint="eastAsia" w:ascii="宋体" w:hAnsi="宋体" w:eastAsia="Times New Roman"/>
                <w:color w:val="auto"/>
                <w:szCs w:val="21"/>
              </w:rPr>
              <w:t>姓名</w:t>
            </w:r>
          </w:p>
        </w:tc>
        <w:tc>
          <w:tcPr>
            <w:tcW w:w="1051" w:type="dxa"/>
            <w:tcBorders>
              <w:top w:val="single" w:color="auto" w:sz="4" w:space="0"/>
              <w:left w:val="single" w:color="auto" w:sz="4" w:space="0"/>
              <w:bottom w:val="single" w:color="auto" w:sz="4" w:space="0"/>
              <w:right w:val="single" w:color="auto" w:sz="4" w:space="0"/>
            </w:tcBorders>
          </w:tcPr>
          <w:p w14:paraId="3A8A8D44">
            <w:pPr>
              <w:shd w:val="clear" w:color="auto"/>
              <w:rPr>
                <w:color w:val="auto"/>
                <w:szCs w:val="21"/>
              </w:rPr>
            </w:pPr>
            <w:r>
              <w:rPr>
                <w:rFonts w:hint="eastAsia" w:ascii="宋体" w:hAnsi="宋体" w:eastAsia="Times New Roman"/>
                <w:color w:val="auto"/>
                <w:szCs w:val="21"/>
              </w:rPr>
              <w:t>职称</w:t>
            </w:r>
          </w:p>
        </w:tc>
        <w:tc>
          <w:tcPr>
            <w:tcW w:w="1484" w:type="dxa"/>
            <w:tcBorders>
              <w:top w:val="single" w:color="auto" w:sz="4" w:space="0"/>
              <w:left w:val="single" w:color="auto" w:sz="4" w:space="0"/>
              <w:bottom w:val="single" w:color="auto" w:sz="4" w:space="0"/>
              <w:right w:val="single" w:color="auto" w:sz="4" w:space="0"/>
            </w:tcBorders>
          </w:tcPr>
          <w:p w14:paraId="705A2EA2">
            <w:pPr>
              <w:shd w:val="clear" w:color="auto"/>
              <w:rPr>
                <w:color w:val="auto"/>
                <w:szCs w:val="21"/>
              </w:rPr>
            </w:pPr>
            <w:r>
              <w:rPr>
                <w:rFonts w:hint="eastAsia" w:ascii="宋体" w:hAnsi="宋体" w:eastAsia="Times New Roman"/>
                <w:color w:val="auto"/>
                <w:szCs w:val="21"/>
              </w:rPr>
              <w:t>专业岗位</w:t>
            </w:r>
          </w:p>
        </w:tc>
        <w:tc>
          <w:tcPr>
            <w:tcW w:w="1751" w:type="dxa"/>
            <w:tcBorders>
              <w:top w:val="single" w:color="auto" w:sz="4" w:space="0"/>
              <w:left w:val="single" w:color="auto" w:sz="4" w:space="0"/>
              <w:bottom w:val="single" w:color="auto" w:sz="4" w:space="0"/>
              <w:right w:val="single" w:color="auto" w:sz="4" w:space="0"/>
            </w:tcBorders>
          </w:tcPr>
          <w:p w14:paraId="4EBC0140">
            <w:pPr>
              <w:shd w:val="clear" w:color="auto"/>
              <w:rPr>
                <w:color w:val="auto"/>
                <w:szCs w:val="21"/>
              </w:rPr>
            </w:pPr>
            <w:r>
              <w:rPr>
                <w:rFonts w:hint="eastAsia" w:ascii="宋体" w:hAnsi="宋体" w:eastAsia="Times New Roman"/>
                <w:color w:val="auto"/>
                <w:szCs w:val="21"/>
              </w:rPr>
              <w:t>从业时间</w:t>
            </w:r>
          </w:p>
        </w:tc>
        <w:tc>
          <w:tcPr>
            <w:tcW w:w="1865" w:type="dxa"/>
            <w:tcBorders>
              <w:top w:val="single" w:color="auto" w:sz="4" w:space="0"/>
              <w:left w:val="single" w:color="auto" w:sz="4" w:space="0"/>
              <w:bottom w:val="single" w:color="auto" w:sz="4" w:space="0"/>
              <w:right w:val="single" w:color="auto" w:sz="4" w:space="0"/>
            </w:tcBorders>
          </w:tcPr>
          <w:p w14:paraId="1D88CC98">
            <w:pPr>
              <w:shd w:val="clear" w:color="auto"/>
              <w:rPr>
                <w:color w:val="auto"/>
                <w:szCs w:val="21"/>
              </w:rPr>
            </w:pPr>
            <w:r>
              <w:rPr>
                <w:rFonts w:hint="eastAsia" w:ascii="宋体" w:hAnsi="宋体" w:eastAsia="Times New Roman"/>
                <w:color w:val="auto"/>
                <w:szCs w:val="21"/>
              </w:rPr>
              <w:t>备注是否为专职抽样人员</w:t>
            </w:r>
          </w:p>
        </w:tc>
      </w:tr>
      <w:tr w14:paraId="7A06E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341" w:type="dxa"/>
            <w:tcBorders>
              <w:top w:val="single" w:color="auto" w:sz="4" w:space="0"/>
              <w:left w:val="single" w:color="auto" w:sz="4" w:space="0"/>
              <w:bottom w:val="single" w:color="auto" w:sz="4" w:space="0"/>
              <w:right w:val="single" w:color="auto" w:sz="4" w:space="0"/>
            </w:tcBorders>
          </w:tcPr>
          <w:p w14:paraId="1F0E121F">
            <w:pPr>
              <w:shd w:val="clear" w:color="auto"/>
              <w:ind w:firstLine="420"/>
              <w:rPr>
                <w:color w:val="auto"/>
                <w:szCs w:val="21"/>
              </w:rPr>
            </w:pPr>
          </w:p>
        </w:tc>
        <w:tc>
          <w:tcPr>
            <w:tcW w:w="1467" w:type="dxa"/>
            <w:tcBorders>
              <w:top w:val="single" w:color="auto" w:sz="4" w:space="0"/>
              <w:left w:val="single" w:color="auto" w:sz="4" w:space="0"/>
              <w:bottom w:val="single" w:color="auto" w:sz="4" w:space="0"/>
              <w:right w:val="single" w:color="auto" w:sz="4" w:space="0"/>
            </w:tcBorders>
          </w:tcPr>
          <w:p w14:paraId="79D9F5FE">
            <w:pPr>
              <w:shd w:val="clear" w:color="auto"/>
              <w:ind w:firstLine="420"/>
              <w:rPr>
                <w:color w:val="auto"/>
                <w:szCs w:val="21"/>
              </w:rPr>
            </w:pPr>
          </w:p>
        </w:tc>
        <w:tc>
          <w:tcPr>
            <w:tcW w:w="1051" w:type="dxa"/>
            <w:tcBorders>
              <w:top w:val="single" w:color="auto" w:sz="4" w:space="0"/>
              <w:left w:val="single" w:color="auto" w:sz="4" w:space="0"/>
              <w:bottom w:val="single" w:color="auto" w:sz="4" w:space="0"/>
              <w:right w:val="single" w:color="auto" w:sz="4" w:space="0"/>
            </w:tcBorders>
          </w:tcPr>
          <w:p w14:paraId="39BEFD19">
            <w:pPr>
              <w:shd w:val="clear" w:color="auto"/>
              <w:ind w:firstLine="420"/>
              <w:rPr>
                <w:color w:val="auto"/>
                <w:szCs w:val="21"/>
              </w:rPr>
            </w:pPr>
          </w:p>
        </w:tc>
        <w:tc>
          <w:tcPr>
            <w:tcW w:w="1484" w:type="dxa"/>
            <w:tcBorders>
              <w:top w:val="single" w:color="auto" w:sz="4" w:space="0"/>
              <w:left w:val="single" w:color="auto" w:sz="4" w:space="0"/>
              <w:bottom w:val="single" w:color="auto" w:sz="4" w:space="0"/>
              <w:right w:val="single" w:color="auto" w:sz="4" w:space="0"/>
            </w:tcBorders>
          </w:tcPr>
          <w:p w14:paraId="6F006A3E">
            <w:pPr>
              <w:shd w:val="clear" w:color="auto"/>
              <w:ind w:firstLine="420"/>
              <w:rPr>
                <w:color w:val="auto"/>
                <w:szCs w:val="21"/>
              </w:rPr>
            </w:pPr>
          </w:p>
        </w:tc>
        <w:tc>
          <w:tcPr>
            <w:tcW w:w="1751" w:type="dxa"/>
            <w:tcBorders>
              <w:top w:val="single" w:color="auto" w:sz="4" w:space="0"/>
              <w:left w:val="single" w:color="auto" w:sz="4" w:space="0"/>
              <w:bottom w:val="single" w:color="auto" w:sz="4" w:space="0"/>
              <w:right w:val="single" w:color="auto" w:sz="4" w:space="0"/>
            </w:tcBorders>
          </w:tcPr>
          <w:p w14:paraId="7DF8B545">
            <w:pPr>
              <w:shd w:val="clear" w:color="auto"/>
              <w:ind w:firstLine="420"/>
              <w:rPr>
                <w:color w:val="auto"/>
                <w:szCs w:val="21"/>
              </w:rPr>
            </w:pPr>
          </w:p>
        </w:tc>
        <w:tc>
          <w:tcPr>
            <w:tcW w:w="1865" w:type="dxa"/>
            <w:tcBorders>
              <w:top w:val="single" w:color="auto" w:sz="4" w:space="0"/>
              <w:left w:val="single" w:color="auto" w:sz="4" w:space="0"/>
              <w:bottom w:val="single" w:color="auto" w:sz="4" w:space="0"/>
              <w:right w:val="single" w:color="auto" w:sz="4" w:space="0"/>
            </w:tcBorders>
          </w:tcPr>
          <w:p w14:paraId="494F15DF">
            <w:pPr>
              <w:shd w:val="clear" w:color="auto"/>
              <w:ind w:firstLine="420"/>
              <w:rPr>
                <w:color w:val="auto"/>
                <w:szCs w:val="21"/>
              </w:rPr>
            </w:pPr>
          </w:p>
        </w:tc>
      </w:tr>
      <w:tr w14:paraId="67209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341" w:type="dxa"/>
            <w:tcBorders>
              <w:top w:val="single" w:color="auto" w:sz="4" w:space="0"/>
              <w:left w:val="single" w:color="auto" w:sz="4" w:space="0"/>
              <w:bottom w:val="single" w:color="auto" w:sz="4" w:space="0"/>
              <w:right w:val="single" w:color="auto" w:sz="4" w:space="0"/>
            </w:tcBorders>
          </w:tcPr>
          <w:p w14:paraId="758A2F6B">
            <w:pPr>
              <w:shd w:val="clear" w:color="auto"/>
              <w:ind w:firstLine="420"/>
              <w:rPr>
                <w:color w:val="auto"/>
                <w:szCs w:val="21"/>
              </w:rPr>
            </w:pPr>
          </w:p>
        </w:tc>
        <w:tc>
          <w:tcPr>
            <w:tcW w:w="1467" w:type="dxa"/>
            <w:tcBorders>
              <w:top w:val="single" w:color="auto" w:sz="4" w:space="0"/>
              <w:left w:val="single" w:color="auto" w:sz="4" w:space="0"/>
              <w:bottom w:val="single" w:color="auto" w:sz="4" w:space="0"/>
              <w:right w:val="single" w:color="auto" w:sz="4" w:space="0"/>
            </w:tcBorders>
          </w:tcPr>
          <w:p w14:paraId="514A0080">
            <w:pPr>
              <w:shd w:val="clear" w:color="auto"/>
              <w:ind w:firstLine="420"/>
              <w:rPr>
                <w:color w:val="auto"/>
                <w:szCs w:val="21"/>
              </w:rPr>
            </w:pPr>
          </w:p>
        </w:tc>
        <w:tc>
          <w:tcPr>
            <w:tcW w:w="1051" w:type="dxa"/>
            <w:tcBorders>
              <w:top w:val="single" w:color="auto" w:sz="4" w:space="0"/>
              <w:left w:val="single" w:color="auto" w:sz="4" w:space="0"/>
              <w:bottom w:val="single" w:color="auto" w:sz="4" w:space="0"/>
              <w:right w:val="single" w:color="auto" w:sz="4" w:space="0"/>
            </w:tcBorders>
          </w:tcPr>
          <w:p w14:paraId="1F02063E">
            <w:pPr>
              <w:shd w:val="clear" w:color="auto"/>
              <w:ind w:firstLine="420"/>
              <w:rPr>
                <w:color w:val="auto"/>
                <w:szCs w:val="21"/>
              </w:rPr>
            </w:pPr>
          </w:p>
        </w:tc>
        <w:tc>
          <w:tcPr>
            <w:tcW w:w="1484" w:type="dxa"/>
            <w:tcBorders>
              <w:top w:val="single" w:color="auto" w:sz="4" w:space="0"/>
              <w:left w:val="single" w:color="auto" w:sz="4" w:space="0"/>
              <w:bottom w:val="single" w:color="auto" w:sz="4" w:space="0"/>
              <w:right w:val="single" w:color="auto" w:sz="4" w:space="0"/>
            </w:tcBorders>
          </w:tcPr>
          <w:p w14:paraId="2BB646E6">
            <w:pPr>
              <w:shd w:val="clear" w:color="auto"/>
              <w:ind w:firstLine="420"/>
              <w:rPr>
                <w:color w:val="auto"/>
                <w:szCs w:val="21"/>
              </w:rPr>
            </w:pPr>
          </w:p>
        </w:tc>
        <w:tc>
          <w:tcPr>
            <w:tcW w:w="1751" w:type="dxa"/>
            <w:tcBorders>
              <w:top w:val="single" w:color="auto" w:sz="4" w:space="0"/>
              <w:left w:val="single" w:color="auto" w:sz="4" w:space="0"/>
              <w:bottom w:val="single" w:color="auto" w:sz="4" w:space="0"/>
              <w:right w:val="single" w:color="auto" w:sz="4" w:space="0"/>
            </w:tcBorders>
          </w:tcPr>
          <w:p w14:paraId="0ACABF3F">
            <w:pPr>
              <w:shd w:val="clear" w:color="auto"/>
              <w:ind w:firstLine="420"/>
              <w:rPr>
                <w:color w:val="auto"/>
                <w:szCs w:val="21"/>
              </w:rPr>
            </w:pPr>
          </w:p>
        </w:tc>
        <w:tc>
          <w:tcPr>
            <w:tcW w:w="1865" w:type="dxa"/>
            <w:tcBorders>
              <w:top w:val="single" w:color="auto" w:sz="4" w:space="0"/>
              <w:left w:val="single" w:color="auto" w:sz="4" w:space="0"/>
              <w:bottom w:val="single" w:color="auto" w:sz="4" w:space="0"/>
              <w:right w:val="single" w:color="auto" w:sz="4" w:space="0"/>
            </w:tcBorders>
          </w:tcPr>
          <w:p w14:paraId="1F1797A0">
            <w:pPr>
              <w:shd w:val="clear" w:color="auto"/>
              <w:ind w:firstLine="420"/>
              <w:rPr>
                <w:color w:val="auto"/>
                <w:szCs w:val="21"/>
              </w:rPr>
            </w:pPr>
          </w:p>
        </w:tc>
      </w:tr>
      <w:tr w14:paraId="4F212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341" w:type="dxa"/>
            <w:tcBorders>
              <w:top w:val="single" w:color="auto" w:sz="4" w:space="0"/>
              <w:left w:val="single" w:color="auto" w:sz="4" w:space="0"/>
              <w:bottom w:val="single" w:color="auto" w:sz="4" w:space="0"/>
              <w:right w:val="single" w:color="auto" w:sz="4" w:space="0"/>
            </w:tcBorders>
          </w:tcPr>
          <w:p w14:paraId="6750402A">
            <w:pPr>
              <w:shd w:val="clear" w:color="auto"/>
              <w:ind w:firstLine="420"/>
              <w:rPr>
                <w:color w:val="auto"/>
                <w:szCs w:val="21"/>
              </w:rPr>
            </w:pPr>
          </w:p>
        </w:tc>
        <w:tc>
          <w:tcPr>
            <w:tcW w:w="1467" w:type="dxa"/>
            <w:tcBorders>
              <w:top w:val="single" w:color="auto" w:sz="4" w:space="0"/>
              <w:left w:val="single" w:color="auto" w:sz="4" w:space="0"/>
              <w:bottom w:val="single" w:color="auto" w:sz="4" w:space="0"/>
              <w:right w:val="single" w:color="auto" w:sz="4" w:space="0"/>
            </w:tcBorders>
          </w:tcPr>
          <w:p w14:paraId="0CBA846C">
            <w:pPr>
              <w:shd w:val="clear" w:color="auto"/>
              <w:ind w:firstLine="420"/>
              <w:rPr>
                <w:color w:val="auto"/>
                <w:szCs w:val="21"/>
              </w:rPr>
            </w:pPr>
          </w:p>
        </w:tc>
        <w:tc>
          <w:tcPr>
            <w:tcW w:w="1051" w:type="dxa"/>
            <w:tcBorders>
              <w:top w:val="single" w:color="auto" w:sz="4" w:space="0"/>
              <w:left w:val="single" w:color="auto" w:sz="4" w:space="0"/>
              <w:bottom w:val="single" w:color="auto" w:sz="4" w:space="0"/>
              <w:right w:val="single" w:color="auto" w:sz="4" w:space="0"/>
            </w:tcBorders>
          </w:tcPr>
          <w:p w14:paraId="6A76CBB2">
            <w:pPr>
              <w:shd w:val="clear" w:color="auto"/>
              <w:ind w:firstLine="420"/>
              <w:rPr>
                <w:color w:val="auto"/>
                <w:szCs w:val="21"/>
              </w:rPr>
            </w:pPr>
          </w:p>
        </w:tc>
        <w:tc>
          <w:tcPr>
            <w:tcW w:w="1484" w:type="dxa"/>
            <w:tcBorders>
              <w:top w:val="single" w:color="auto" w:sz="4" w:space="0"/>
              <w:left w:val="single" w:color="auto" w:sz="4" w:space="0"/>
              <w:bottom w:val="single" w:color="auto" w:sz="4" w:space="0"/>
              <w:right w:val="single" w:color="auto" w:sz="4" w:space="0"/>
            </w:tcBorders>
          </w:tcPr>
          <w:p w14:paraId="6A7148CC">
            <w:pPr>
              <w:shd w:val="clear" w:color="auto"/>
              <w:ind w:firstLine="420"/>
              <w:rPr>
                <w:color w:val="auto"/>
                <w:szCs w:val="21"/>
              </w:rPr>
            </w:pPr>
          </w:p>
        </w:tc>
        <w:tc>
          <w:tcPr>
            <w:tcW w:w="1751" w:type="dxa"/>
            <w:tcBorders>
              <w:top w:val="single" w:color="auto" w:sz="4" w:space="0"/>
              <w:left w:val="single" w:color="auto" w:sz="4" w:space="0"/>
              <w:bottom w:val="single" w:color="auto" w:sz="4" w:space="0"/>
              <w:right w:val="single" w:color="auto" w:sz="4" w:space="0"/>
            </w:tcBorders>
          </w:tcPr>
          <w:p w14:paraId="1702B1D9">
            <w:pPr>
              <w:shd w:val="clear" w:color="auto"/>
              <w:ind w:firstLine="420"/>
              <w:rPr>
                <w:color w:val="auto"/>
                <w:szCs w:val="21"/>
              </w:rPr>
            </w:pPr>
          </w:p>
        </w:tc>
        <w:tc>
          <w:tcPr>
            <w:tcW w:w="1865" w:type="dxa"/>
            <w:tcBorders>
              <w:top w:val="single" w:color="auto" w:sz="4" w:space="0"/>
              <w:left w:val="single" w:color="auto" w:sz="4" w:space="0"/>
              <w:bottom w:val="single" w:color="auto" w:sz="4" w:space="0"/>
              <w:right w:val="single" w:color="auto" w:sz="4" w:space="0"/>
            </w:tcBorders>
          </w:tcPr>
          <w:p w14:paraId="5D6D8F59">
            <w:pPr>
              <w:shd w:val="clear" w:color="auto"/>
              <w:ind w:firstLine="420"/>
              <w:rPr>
                <w:color w:val="auto"/>
                <w:szCs w:val="21"/>
              </w:rPr>
            </w:pPr>
          </w:p>
        </w:tc>
      </w:tr>
    </w:tbl>
    <w:p w14:paraId="4609F840">
      <w:pPr>
        <w:shd w:val="clear" w:color="auto"/>
        <w:spacing w:line="360" w:lineRule="auto"/>
        <w:rPr>
          <w:rFonts w:hint="eastAsia" w:ascii="仿宋_GB2312" w:hAnsi="仿宋" w:eastAsia="仿宋_GB2312"/>
          <w:b/>
          <w:bCs/>
          <w:color w:val="auto"/>
          <w:sz w:val="24"/>
        </w:rPr>
      </w:pPr>
    </w:p>
    <w:p w14:paraId="07858951">
      <w:pPr>
        <w:shd w:val="clear" w:color="auto"/>
        <w:snapToGrid w:val="0"/>
        <w:spacing w:line="360" w:lineRule="auto"/>
        <w:ind w:firstLine="4320" w:firstLineChars="1800"/>
        <w:rPr>
          <w:rFonts w:hint="eastAsia" w:ascii="仿宋_GB2312" w:hAnsi="仿宋" w:eastAsia="仿宋_GB2312"/>
          <w:color w:val="auto"/>
          <w:kern w:val="0"/>
          <w:sz w:val="24"/>
        </w:rPr>
      </w:pPr>
      <w:r>
        <w:rPr>
          <w:rFonts w:hint="eastAsia" w:ascii="仿宋_GB2312" w:hAnsi="仿宋" w:eastAsia="仿宋_GB2312"/>
          <w:color w:val="auto"/>
          <w:kern w:val="0"/>
          <w:sz w:val="24"/>
        </w:rPr>
        <w:t>投标人名称(电子签章)：</w:t>
      </w:r>
    </w:p>
    <w:p w14:paraId="28F1A8A4">
      <w:pPr>
        <w:shd w:val="clear" w:color="auto"/>
        <w:autoSpaceDE w:val="0"/>
        <w:autoSpaceDN w:val="0"/>
        <w:spacing w:line="360" w:lineRule="auto"/>
        <w:rPr>
          <w:rFonts w:hint="eastAsia" w:ascii="仿宋_GB2312" w:hAnsi="仿宋" w:eastAsia="仿宋_GB2312"/>
          <w:color w:val="auto"/>
          <w:kern w:val="0"/>
          <w:sz w:val="24"/>
        </w:rPr>
      </w:pPr>
      <w:r>
        <w:rPr>
          <w:rFonts w:hint="eastAsia" w:ascii="仿宋_GB2312" w:hAnsi="仿宋" w:eastAsia="仿宋_GB2312"/>
          <w:color w:val="auto"/>
          <w:kern w:val="0"/>
          <w:sz w:val="24"/>
        </w:rPr>
        <w:t xml:space="preserve">                                     日期：  年  月   日</w:t>
      </w:r>
    </w:p>
    <w:p w14:paraId="59DF689A">
      <w:pPr>
        <w:shd w:val="clear" w:color="auto"/>
        <w:autoSpaceDE w:val="0"/>
        <w:autoSpaceDN w:val="0"/>
        <w:spacing w:line="360" w:lineRule="auto"/>
        <w:ind w:firstLine="4578" w:firstLineChars="1900"/>
        <w:rPr>
          <w:rFonts w:hint="eastAsia" w:ascii="宋体" w:hAnsi="宋体"/>
          <w:color w:val="auto"/>
          <w:sz w:val="24"/>
        </w:rPr>
      </w:pPr>
      <w:r>
        <w:rPr>
          <w:rFonts w:hint="eastAsia" w:ascii="宋体" w:hAnsi="宋体"/>
          <w:b/>
          <w:color w:val="auto"/>
          <w:sz w:val="24"/>
        </w:rPr>
        <w:br w:type="page"/>
      </w:r>
    </w:p>
    <w:p w14:paraId="6ABCD1A8">
      <w:pPr>
        <w:shd w:val="clear" w:color="auto"/>
        <w:snapToGrid w:val="0"/>
        <w:spacing w:before="165" w:beforeLines="50" w:after="50"/>
        <w:ind w:left="142"/>
        <w:jc w:val="center"/>
        <w:rPr>
          <w:rFonts w:hint="eastAsia" w:ascii="宋体" w:hAnsi="宋体"/>
          <w:b/>
          <w:color w:val="auto"/>
          <w:sz w:val="32"/>
          <w:szCs w:val="32"/>
        </w:rPr>
      </w:pPr>
      <w:r>
        <w:rPr>
          <w:rFonts w:hint="eastAsia" w:ascii="宋体" w:hAnsi="宋体"/>
          <w:b/>
          <w:color w:val="auto"/>
          <w:sz w:val="32"/>
          <w:szCs w:val="32"/>
        </w:rPr>
        <w:t>五、投标人对项目的合理化建议和改进措施</w:t>
      </w:r>
    </w:p>
    <w:p w14:paraId="68C40194">
      <w:pPr>
        <w:shd w:val="clear" w:color="auto"/>
        <w:spacing w:line="360" w:lineRule="auto"/>
        <w:ind w:firstLine="4048" w:firstLineChars="1687"/>
        <w:rPr>
          <w:rFonts w:hint="eastAsia" w:ascii="仿宋_GB2312" w:hAnsi="仿宋" w:eastAsia="仿宋_GB2312" w:cs="仿宋_GB2312"/>
          <w:color w:val="auto"/>
          <w:sz w:val="24"/>
        </w:rPr>
      </w:pPr>
      <w:r>
        <w:rPr>
          <w:rFonts w:hint="eastAsia" w:ascii="仿宋_GB2312" w:hAnsi="仿宋" w:eastAsia="仿宋_GB2312" w:cs="仿宋_GB2312"/>
          <w:color w:val="auto"/>
          <w:sz w:val="24"/>
        </w:rPr>
        <w:t>（格式自拟）</w:t>
      </w:r>
    </w:p>
    <w:p w14:paraId="427D8C04">
      <w:pPr>
        <w:shd w:val="clear" w:color="auto"/>
        <w:snapToGrid w:val="0"/>
        <w:spacing w:line="360" w:lineRule="auto"/>
        <w:ind w:firstLine="4935" w:firstLineChars="2350"/>
        <w:rPr>
          <w:rFonts w:hint="eastAsia" w:hAnsi="宋体"/>
          <w:color w:val="auto"/>
          <w:szCs w:val="21"/>
        </w:rPr>
      </w:pPr>
    </w:p>
    <w:p w14:paraId="65715BF4">
      <w:pPr>
        <w:shd w:val="clear" w:color="auto"/>
        <w:snapToGrid w:val="0"/>
        <w:spacing w:line="360" w:lineRule="auto"/>
        <w:ind w:firstLine="4935" w:firstLineChars="2350"/>
        <w:rPr>
          <w:rFonts w:hint="eastAsia" w:hAnsi="宋体"/>
          <w:color w:val="auto"/>
          <w:szCs w:val="21"/>
        </w:rPr>
      </w:pPr>
    </w:p>
    <w:p w14:paraId="48E18C10">
      <w:pPr>
        <w:shd w:val="clear" w:color="auto"/>
        <w:snapToGrid w:val="0"/>
        <w:spacing w:line="360" w:lineRule="auto"/>
        <w:ind w:firstLine="4935" w:firstLineChars="2350"/>
        <w:rPr>
          <w:rFonts w:hint="eastAsia" w:hAnsi="宋体"/>
          <w:color w:val="auto"/>
          <w:szCs w:val="21"/>
        </w:rPr>
      </w:pPr>
    </w:p>
    <w:p w14:paraId="0FC71549">
      <w:pPr>
        <w:shd w:val="clear" w:color="auto"/>
        <w:snapToGrid w:val="0"/>
        <w:spacing w:line="360" w:lineRule="auto"/>
        <w:ind w:firstLine="4935" w:firstLineChars="2350"/>
        <w:rPr>
          <w:rFonts w:hint="eastAsia" w:hAnsi="宋体"/>
          <w:color w:val="auto"/>
          <w:szCs w:val="21"/>
        </w:rPr>
      </w:pPr>
    </w:p>
    <w:p w14:paraId="63885255">
      <w:pPr>
        <w:shd w:val="clear" w:color="auto"/>
        <w:snapToGrid w:val="0"/>
        <w:spacing w:line="360" w:lineRule="auto"/>
        <w:ind w:firstLine="5640" w:firstLineChars="235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7FCB6549">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38F99CA1">
      <w:pPr>
        <w:shd w:val="clear" w:color="auto"/>
        <w:spacing w:line="360" w:lineRule="auto"/>
        <w:jc w:val="center"/>
        <w:rPr>
          <w:rFonts w:hint="eastAsia" w:ascii="宋体" w:hAnsi="宋体"/>
          <w:b/>
          <w:color w:val="auto"/>
          <w:sz w:val="32"/>
          <w:szCs w:val="32"/>
        </w:rPr>
      </w:pPr>
      <w:r>
        <w:rPr>
          <w:rFonts w:hint="eastAsia" w:ascii="宋体" w:hAnsi="宋体"/>
          <w:b/>
          <w:color w:val="auto"/>
          <w:sz w:val="32"/>
          <w:szCs w:val="32"/>
        </w:rPr>
        <w:t>六、优惠条件及特殊承诺</w:t>
      </w:r>
    </w:p>
    <w:p w14:paraId="5AFA90BF">
      <w:pPr>
        <w:shd w:val="clear" w:color="auto"/>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（由投标人根据采购需求自行编制）</w:t>
      </w:r>
    </w:p>
    <w:p w14:paraId="598FDB6F">
      <w:pPr>
        <w:shd w:val="clear" w:color="auto"/>
        <w:spacing w:line="360" w:lineRule="auto"/>
        <w:jc w:val="center"/>
        <w:rPr>
          <w:rFonts w:hint="eastAsia" w:ascii="仿宋_GB2312" w:hAnsi="仿宋" w:eastAsia="仿宋_GB2312" w:cs="仿宋_GB2312"/>
          <w:color w:val="auto"/>
          <w:sz w:val="18"/>
          <w:szCs w:val="18"/>
        </w:rPr>
      </w:pPr>
    </w:p>
    <w:p w14:paraId="7EE20850">
      <w:pPr>
        <w:shd w:val="clear" w:color="auto"/>
        <w:snapToGrid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4065E0D8">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1F6F9B02">
      <w:pPr>
        <w:shd w:val="clear" w:color="auto"/>
        <w:spacing w:line="360" w:lineRule="auto"/>
        <w:jc w:val="center"/>
        <w:rPr>
          <w:rFonts w:hint="eastAsia" w:ascii="宋体" w:hAnsi="宋体"/>
          <w:b/>
          <w:color w:val="auto"/>
          <w:sz w:val="32"/>
          <w:szCs w:val="32"/>
        </w:rPr>
      </w:pPr>
      <w:r>
        <w:rPr>
          <w:rFonts w:hint="eastAsia" w:ascii="宋体" w:hAnsi="宋体"/>
          <w:b/>
          <w:color w:val="auto"/>
          <w:sz w:val="32"/>
          <w:szCs w:val="32"/>
        </w:rPr>
        <w:t>七、备品备件及供选择的配套零部件清单</w:t>
      </w:r>
    </w:p>
    <w:p w14:paraId="179A5BB8">
      <w:pPr>
        <w:shd w:val="clear" w:color="auto"/>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（由投标人根据采购需求自行编制）</w:t>
      </w:r>
    </w:p>
    <w:p w14:paraId="17BD59F8">
      <w:pPr>
        <w:shd w:val="clear" w:color="auto"/>
        <w:autoSpaceDE w:val="0"/>
        <w:autoSpaceDN w:val="0"/>
        <w:spacing w:line="360" w:lineRule="auto"/>
        <w:ind w:firstLine="4440" w:firstLineChars="1850"/>
        <w:rPr>
          <w:rFonts w:hint="eastAsia" w:ascii="仿宋_GB2312" w:hAnsi="仿宋" w:eastAsia="仿宋_GB2312" w:cs="仿宋_GB2312"/>
          <w:color w:val="auto"/>
          <w:kern w:val="0"/>
          <w:sz w:val="24"/>
        </w:rPr>
      </w:pPr>
    </w:p>
    <w:p w14:paraId="56313471">
      <w:pPr>
        <w:shd w:val="clear" w:color="auto"/>
        <w:autoSpaceDE w:val="0"/>
        <w:autoSpaceDN w:val="0"/>
        <w:spacing w:line="360" w:lineRule="auto"/>
        <w:ind w:firstLine="4440" w:firstLineChars="185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投标人名称（</w:t>
      </w:r>
      <w:r>
        <w:rPr>
          <w:rFonts w:hint="eastAsia" w:ascii="仿宋_GB2312" w:hAnsi="仿宋" w:eastAsia="仿宋_GB2312" w:cs="仿宋_GB2312"/>
          <w:color w:val="auto"/>
          <w:kern w:val="0"/>
          <w:sz w:val="24"/>
          <w:lang w:val="zh-CN"/>
        </w:rPr>
        <w:t>电子签章</w:t>
      </w:r>
      <w:r>
        <w:rPr>
          <w:rFonts w:hint="eastAsia" w:ascii="仿宋_GB2312" w:hAnsi="仿宋" w:eastAsia="仿宋_GB2312" w:cs="仿宋_GB2312"/>
          <w:color w:val="auto"/>
          <w:kern w:val="0"/>
          <w:sz w:val="24"/>
        </w:rPr>
        <w:t>）：</w:t>
      </w:r>
    </w:p>
    <w:p w14:paraId="38B5B97B">
      <w:pPr>
        <w:shd w:val="clear" w:color="auto"/>
        <w:autoSpaceDE w:val="0"/>
        <w:autoSpaceDN w:val="0"/>
        <w:spacing w:line="360" w:lineRule="auto"/>
        <w:ind w:firstLine="4320" w:firstLineChars="1800"/>
        <w:rPr>
          <w:rFonts w:hint="eastAsia" w:ascii="仿宋_GB2312" w:hAnsi="仿宋" w:eastAsia="仿宋_GB2312" w:cs="仿宋_GB2312"/>
          <w:b/>
          <w:bCs/>
          <w:color w:val="auto"/>
          <w:sz w:val="18"/>
          <w:szCs w:val="18"/>
        </w:rPr>
      </w:pPr>
      <w:r>
        <w:rPr>
          <w:rFonts w:hint="eastAsia" w:ascii="仿宋_GB2312" w:hAnsi="仿宋" w:eastAsia="仿宋_GB2312" w:cs="仿宋_GB2312"/>
          <w:color w:val="auto"/>
          <w:kern w:val="0"/>
          <w:sz w:val="24"/>
          <w:lang w:val="zh-CN"/>
        </w:rPr>
        <w:t>日期：  年  月   日</w:t>
      </w:r>
    </w:p>
    <w:p w14:paraId="2E9962C6">
      <w:pPr>
        <w:shd w:val="clear" w:color="auto"/>
        <w:spacing w:line="360" w:lineRule="auto"/>
        <w:jc w:val="center"/>
        <w:rPr>
          <w:rFonts w:hint="eastAsia" w:ascii="宋体" w:hAnsi="宋体"/>
          <w:b/>
          <w:color w:val="auto"/>
          <w:sz w:val="32"/>
          <w:szCs w:val="32"/>
        </w:rPr>
      </w:pPr>
      <w:r>
        <w:rPr>
          <w:rFonts w:hint="eastAsia" w:ascii="宋体" w:hAnsi="宋体"/>
          <w:b/>
          <w:color w:val="auto"/>
          <w:sz w:val="32"/>
          <w:szCs w:val="32"/>
        </w:rPr>
        <w:t>八、培训计划</w:t>
      </w:r>
    </w:p>
    <w:p w14:paraId="4D6F1D85">
      <w:pPr>
        <w:shd w:val="clear" w:color="auto"/>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（由投标人根据采购需求自行编制）</w:t>
      </w:r>
    </w:p>
    <w:p w14:paraId="3ACC5E1E">
      <w:pPr>
        <w:keepNext/>
        <w:shd w:val="clear" w:color="auto"/>
        <w:autoSpaceDE w:val="0"/>
        <w:autoSpaceDN w:val="0"/>
        <w:spacing w:line="360" w:lineRule="auto"/>
        <w:ind w:firstLine="477"/>
        <w:jc w:val="left"/>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附表: 培训日程及费用</w:t>
      </w:r>
    </w:p>
    <w:tbl>
      <w:tblPr>
        <w:tblStyle w:val="34"/>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52B2D99B">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4D4386D4">
            <w:pPr>
              <w:shd w:val="clear" w:color="auto"/>
              <w:tabs>
                <w:tab w:val="center" w:pos="1690"/>
              </w:tabs>
              <w:suppressAutoHyphens/>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课程名称</w:t>
            </w:r>
          </w:p>
        </w:tc>
        <w:tc>
          <w:tcPr>
            <w:tcW w:w="1254" w:type="dxa"/>
            <w:tcBorders>
              <w:top w:val="single" w:color="auto" w:sz="6" w:space="0"/>
              <w:left w:val="single" w:color="auto" w:sz="6" w:space="0"/>
              <w:bottom w:val="nil"/>
              <w:right w:val="single" w:color="auto" w:sz="6" w:space="0"/>
            </w:tcBorders>
            <w:shd w:val="pct10" w:color="auto" w:fill="auto"/>
          </w:tcPr>
          <w:p w14:paraId="32985C5E">
            <w:pPr>
              <w:shd w:val="clear" w:color="auto"/>
              <w:tabs>
                <w:tab w:val="center" w:pos="595"/>
              </w:tabs>
              <w:suppressAutoHyphens/>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提供的资料</w:t>
            </w:r>
          </w:p>
        </w:tc>
        <w:tc>
          <w:tcPr>
            <w:tcW w:w="930" w:type="dxa"/>
            <w:tcBorders>
              <w:top w:val="single" w:color="auto" w:sz="6" w:space="0"/>
              <w:left w:val="single" w:color="auto" w:sz="6" w:space="0"/>
              <w:bottom w:val="nil"/>
              <w:right w:val="nil"/>
            </w:tcBorders>
            <w:shd w:val="pct10" w:color="auto" w:fill="auto"/>
            <w:vAlign w:val="center"/>
          </w:tcPr>
          <w:p w14:paraId="1A1C4476">
            <w:pPr>
              <w:shd w:val="clear" w:color="auto"/>
              <w:tabs>
                <w:tab w:val="center" w:pos="595"/>
              </w:tabs>
              <w:suppressAutoHyphens/>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持续时间</w:t>
            </w:r>
          </w:p>
        </w:tc>
        <w:tc>
          <w:tcPr>
            <w:tcW w:w="953" w:type="dxa"/>
            <w:tcBorders>
              <w:top w:val="single" w:color="auto" w:sz="6" w:space="0"/>
              <w:left w:val="single" w:color="auto" w:sz="6" w:space="0"/>
              <w:bottom w:val="nil"/>
              <w:right w:val="nil"/>
            </w:tcBorders>
            <w:shd w:val="pct10" w:color="auto" w:fill="auto"/>
            <w:vAlign w:val="center"/>
          </w:tcPr>
          <w:p w14:paraId="497B3331">
            <w:pPr>
              <w:shd w:val="clear" w:color="auto"/>
              <w:tabs>
                <w:tab w:val="center" w:pos="1028"/>
              </w:tabs>
              <w:suppressAutoHyphens/>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授课教师</w:t>
            </w:r>
          </w:p>
        </w:tc>
        <w:tc>
          <w:tcPr>
            <w:tcW w:w="997" w:type="dxa"/>
            <w:tcBorders>
              <w:top w:val="single" w:color="auto" w:sz="6" w:space="0"/>
              <w:left w:val="single" w:color="auto" w:sz="6" w:space="0"/>
              <w:bottom w:val="nil"/>
              <w:right w:val="nil"/>
            </w:tcBorders>
            <w:shd w:val="pct10" w:color="auto" w:fill="auto"/>
            <w:vAlign w:val="center"/>
          </w:tcPr>
          <w:p w14:paraId="1667ADDA">
            <w:pPr>
              <w:shd w:val="clear" w:color="auto"/>
              <w:tabs>
                <w:tab w:val="center" w:pos="595"/>
              </w:tabs>
              <w:suppressAutoHyphens/>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培训对象</w:t>
            </w:r>
          </w:p>
        </w:tc>
        <w:tc>
          <w:tcPr>
            <w:tcW w:w="1440" w:type="dxa"/>
            <w:tcBorders>
              <w:top w:val="single" w:color="auto" w:sz="6" w:space="0"/>
              <w:left w:val="single" w:color="auto" w:sz="6" w:space="0"/>
              <w:bottom w:val="nil"/>
              <w:right w:val="nil"/>
            </w:tcBorders>
            <w:shd w:val="pct10" w:color="auto" w:fill="auto"/>
            <w:vAlign w:val="center"/>
          </w:tcPr>
          <w:p w14:paraId="22854FE0">
            <w:pPr>
              <w:shd w:val="clear" w:color="auto"/>
              <w:tabs>
                <w:tab w:val="center" w:pos="520"/>
              </w:tabs>
              <w:suppressAutoHyphens/>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6F560962">
            <w:pPr>
              <w:shd w:val="clear" w:color="auto"/>
              <w:suppressAutoHyphens/>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课程费用</w:t>
            </w:r>
          </w:p>
        </w:tc>
      </w:tr>
      <w:tr w14:paraId="7108B170">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3252E374">
            <w:pPr>
              <w:shd w:val="clear" w:color="auto"/>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_GB2312" w:hAnsi="仿宋" w:eastAsia="仿宋_GB2312" w:cs="仿宋_GB2312"/>
                <w:color w:val="auto"/>
                <w:sz w:val="24"/>
              </w:rPr>
            </w:pPr>
          </w:p>
        </w:tc>
        <w:tc>
          <w:tcPr>
            <w:tcW w:w="1254" w:type="dxa"/>
            <w:tcBorders>
              <w:top w:val="single" w:color="auto" w:sz="6" w:space="0"/>
              <w:left w:val="single" w:color="auto" w:sz="6" w:space="0"/>
              <w:bottom w:val="nil"/>
              <w:right w:val="single" w:color="auto" w:sz="6" w:space="0"/>
            </w:tcBorders>
          </w:tcPr>
          <w:p w14:paraId="30ECB24E">
            <w:pPr>
              <w:shd w:val="clear" w:color="auto"/>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auto"/>
                <w:sz w:val="24"/>
              </w:rPr>
            </w:pPr>
          </w:p>
        </w:tc>
        <w:tc>
          <w:tcPr>
            <w:tcW w:w="930" w:type="dxa"/>
            <w:tcBorders>
              <w:top w:val="single" w:color="auto" w:sz="6" w:space="0"/>
              <w:left w:val="single" w:color="auto" w:sz="6" w:space="0"/>
              <w:bottom w:val="nil"/>
              <w:right w:val="nil"/>
            </w:tcBorders>
          </w:tcPr>
          <w:p w14:paraId="03813A06">
            <w:pPr>
              <w:shd w:val="clear" w:color="auto"/>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auto"/>
                <w:sz w:val="24"/>
              </w:rPr>
            </w:pPr>
          </w:p>
        </w:tc>
        <w:tc>
          <w:tcPr>
            <w:tcW w:w="953" w:type="dxa"/>
            <w:tcBorders>
              <w:top w:val="single" w:color="auto" w:sz="6" w:space="0"/>
              <w:left w:val="single" w:color="auto" w:sz="6" w:space="0"/>
              <w:bottom w:val="nil"/>
              <w:right w:val="nil"/>
            </w:tcBorders>
          </w:tcPr>
          <w:p w14:paraId="0F9BA9EF">
            <w:pPr>
              <w:shd w:val="clear" w:color="auto"/>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_GB2312" w:hAnsi="仿宋" w:eastAsia="仿宋_GB2312" w:cs="仿宋_GB2312"/>
                <w:color w:val="auto"/>
                <w:sz w:val="24"/>
              </w:rPr>
            </w:pPr>
          </w:p>
        </w:tc>
        <w:tc>
          <w:tcPr>
            <w:tcW w:w="997" w:type="dxa"/>
            <w:tcBorders>
              <w:top w:val="single" w:color="auto" w:sz="6" w:space="0"/>
              <w:left w:val="single" w:color="auto" w:sz="6" w:space="0"/>
              <w:bottom w:val="nil"/>
              <w:right w:val="nil"/>
            </w:tcBorders>
          </w:tcPr>
          <w:p w14:paraId="61D300AD">
            <w:pPr>
              <w:shd w:val="clear" w:color="auto"/>
              <w:tabs>
                <w:tab w:val="left" w:pos="440"/>
                <w:tab w:val="left" w:pos="1154"/>
                <w:tab w:val="left" w:pos="1936"/>
                <w:tab w:val="left" w:pos="2368"/>
              </w:tabs>
              <w:suppressAutoHyphens/>
              <w:autoSpaceDE w:val="0"/>
              <w:autoSpaceDN w:val="0"/>
              <w:spacing w:line="360" w:lineRule="auto"/>
              <w:rPr>
                <w:rFonts w:hint="eastAsia" w:ascii="仿宋_GB2312" w:hAnsi="仿宋" w:eastAsia="仿宋_GB2312" w:cs="仿宋_GB2312"/>
                <w:color w:val="auto"/>
                <w:sz w:val="24"/>
              </w:rPr>
            </w:pPr>
          </w:p>
        </w:tc>
        <w:tc>
          <w:tcPr>
            <w:tcW w:w="1440" w:type="dxa"/>
            <w:tcBorders>
              <w:top w:val="single" w:color="auto" w:sz="6" w:space="0"/>
              <w:left w:val="single" w:color="auto" w:sz="6" w:space="0"/>
              <w:bottom w:val="nil"/>
              <w:right w:val="nil"/>
            </w:tcBorders>
          </w:tcPr>
          <w:p w14:paraId="76CDD84B">
            <w:pPr>
              <w:shd w:val="clear" w:color="auto"/>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_GB2312" w:hAnsi="仿宋" w:eastAsia="仿宋_GB2312" w:cs="仿宋_GB2312"/>
                <w:color w:val="auto"/>
                <w:sz w:val="24"/>
              </w:rPr>
            </w:pPr>
          </w:p>
        </w:tc>
        <w:tc>
          <w:tcPr>
            <w:tcW w:w="1620" w:type="dxa"/>
            <w:tcBorders>
              <w:top w:val="single" w:color="auto" w:sz="6" w:space="0"/>
              <w:left w:val="single" w:color="auto" w:sz="6" w:space="0"/>
              <w:bottom w:val="nil"/>
              <w:right w:val="single" w:color="auto" w:sz="6" w:space="0"/>
            </w:tcBorders>
          </w:tcPr>
          <w:p w14:paraId="51EFA138">
            <w:pPr>
              <w:shd w:val="clear" w:color="auto"/>
              <w:suppressAutoHyphens/>
              <w:autoSpaceDE w:val="0"/>
              <w:autoSpaceDN w:val="0"/>
              <w:spacing w:line="360" w:lineRule="auto"/>
              <w:rPr>
                <w:rFonts w:hint="eastAsia" w:ascii="仿宋_GB2312" w:hAnsi="仿宋" w:eastAsia="仿宋_GB2312" w:cs="仿宋_GB2312"/>
                <w:color w:val="auto"/>
                <w:sz w:val="24"/>
              </w:rPr>
            </w:pPr>
          </w:p>
        </w:tc>
      </w:tr>
      <w:tr w14:paraId="7E4F200F">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tcPr>
          <w:p w14:paraId="758C1C8E">
            <w:pPr>
              <w:shd w:val="clear" w:color="auto"/>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_GB2312" w:hAnsi="仿宋" w:eastAsia="仿宋_GB2312" w:cs="仿宋_GB2312"/>
                <w:color w:val="auto"/>
                <w:sz w:val="24"/>
              </w:rPr>
            </w:pPr>
          </w:p>
        </w:tc>
        <w:tc>
          <w:tcPr>
            <w:tcW w:w="1254" w:type="dxa"/>
            <w:tcBorders>
              <w:top w:val="single" w:color="auto" w:sz="6" w:space="0"/>
              <w:left w:val="single" w:color="auto" w:sz="6" w:space="0"/>
              <w:bottom w:val="nil"/>
              <w:right w:val="single" w:color="auto" w:sz="6" w:space="0"/>
            </w:tcBorders>
          </w:tcPr>
          <w:p w14:paraId="1B3071FE">
            <w:pPr>
              <w:shd w:val="clear" w:color="auto"/>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auto"/>
                <w:sz w:val="24"/>
              </w:rPr>
            </w:pPr>
          </w:p>
        </w:tc>
        <w:tc>
          <w:tcPr>
            <w:tcW w:w="930" w:type="dxa"/>
            <w:tcBorders>
              <w:top w:val="single" w:color="auto" w:sz="6" w:space="0"/>
              <w:left w:val="single" w:color="auto" w:sz="6" w:space="0"/>
              <w:bottom w:val="nil"/>
              <w:right w:val="nil"/>
            </w:tcBorders>
          </w:tcPr>
          <w:p w14:paraId="2C91E13C">
            <w:pPr>
              <w:shd w:val="clear" w:color="auto"/>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auto"/>
                <w:sz w:val="24"/>
              </w:rPr>
            </w:pPr>
          </w:p>
        </w:tc>
        <w:tc>
          <w:tcPr>
            <w:tcW w:w="953" w:type="dxa"/>
            <w:tcBorders>
              <w:top w:val="single" w:color="auto" w:sz="6" w:space="0"/>
              <w:left w:val="single" w:color="auto" w:sz="6" w:space="0"/>
              <w:bottom w:val="nil"/>
              <w:right w:val="nil"/>
            </w:tcBorders>
          </w:tcPr>
          <w:p w14:paraId="737A8AF8">
            <w:pPr>
              <w:shd w:val="clear" w:color="auto"/>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_GB2312" w:hAnsi="仿宋" w:eastAsia="仿宋_GB2312" w:cs="仿宋_GB2312"/>
                <w:color w:val="auto"/>
                <w:sz w:val="24"/>
              </w:rPr>
            </w:pPr>
          </w:p>
        </w:tc>
        <w:tc>
          <w:tcPr>
            <w:tcW w:w="997" w:type="dxa"/>
            <w:tcBorders>
              <w:top w:val="single" w:color="auto" w:sz="6" w:space="0"/>
              <w:left w:val="single" w:color="auto" w:sz="6" w:space="0"/>
              <w:bottom w:val="nil"/>
              <w:right w:val="nil"/>
            </w:tcBorders>
          </w:tcPr>
          <w:p w14:paraId="3F323392">
            <w:pPr>
              <w:shd w:val="clear" w:color="auto"/>
              <w:tabs>
                <w:tab w:val="left" w:pos="440"/>
                <w:tab w:val="left" w:pos="1154"/>
                <w:tab w:val="left" w:pos="1936"/>
                <w:tab w:val="left" w:pos="2368"/>
              </w:tabs>
              <w:suppressAutoHyphens/>
              <w:autoSpaceDE w:val="0"/>
              <w:autoSpaceDN w:val="0"/>
              <w:spacing w:line="360" w:lineRule="auto"/>
              <w:rPr>
                <w:rFonts w:hint="eastAsia" w:ascii="仿宋_GB2312" w:hAnsi="仿宋" w:eastAsia="仿宋_GB2312" w:cs="仿宋_GB2312"/>
                <w:color w:val="auto"/>
                <w:sz w:val="24"/>
              </w:rPr>
            </w:pPr>
          </w:p>
        </w:tc>
        <w:tc>
          <w:tcPr>
            <w:tcW w:w="1440" w:type="dxa"/>
            <w:tcBorders>
              <w:top w:val="single" w:color="auto" w:sz="6" w:space="0"/>
              <w:left w:val="single" w:color="auto" w:sz="6" w:space="0"/>
              <w:bottom w:val="nil"/>
              <w:right w:val="nil"/>
            </w:tcBorders>
          </w:tcPr>
          <w:p w14:paraId="03F13C0A">
            <w:pPr>
              <w:shd w:val="clear" w:color="auto"/>
              <w:tabs>
                <w:tab w:val="left" w:pos="7"/>
              </w:tabs>
              <w:suppressAutoHyphens/>
              <w:autoSpaceDE w:val="0"/>
              <w:autoSpaceDN w:val="0"/>
              <w:spacing w:line="360" w:lineRule="auto"/>
              <w:rPr>
                <w:rFonts w:hint="eastAsia" w:ascii="仿宋_GB2312" w:hAnsi="仿宋" w:eastAsia="仿宋_GB2312" w:cs="仿宋_GB2312"/>
                <w:color w:val="auto"/>
                <w:sz w:val="24"/>
              </w:rPr>
            </w:pPr>
          </w:p>
        </w:tc>
        <w:tc>
          <w:tcPr>
            <w:tcW w:w="1620" w:type="dxa"/>
            <w:tcBorders>
              <w:top w:val="single" w:color="auto" w:sz="6" w:space="0"/>
              <w:left w:val="single" w:color="auto" w:sz="6" w:space="0"/>
              <w:bottom w:val="nil"/>
              <w:right w:val="single" w:color="auto" w:sz="6" w:space="0"/>
            </w:tcBorders>
          </w:tcPr>
          <w:p w14:paraId="5898F07F">
            <w:pPr>
              <w:shd w:val="clear" w:color="auto"/>
              <w:suppressAutoHyphens/>
              <w:autoSpaceDE w:val="0"/>
              <w:autoSpaceDN w:val="0"/>
              <w:spacing w:line="360" w:lineRule="auto"/>
              <w:rPr>
                <w:rFonts w:hint="eastAsia" w:ascii="仿宋_GB2312" w:hAnsi="仿宋" w:eastAsia="仿宋_GB2312" w:cs="仿宋_GB2312"/>
                <w:color w:val="auto"/>
                <w:sz w:val="24"/>
              </w:rPr>
            </w:pPr>
          </w:p>
        </w:tc>
      </w:tr>
      <w:tr w14:paraId="753C44F3">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3C8DDD2E">
            <w:pPr>
              <w:shd w:val="clear" w:color="auto"/>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费用总计</w:t>
            </w:r>
          </w:p>
        </w:tc>
        <w:tc>
          <w:tcPr>
            <w:tcW w:w="1254" w:type="dxa"/>
            <w:tcBorders>
              <w:top w:val="single" w:color="auto" w:sz="6" w:space="0"/>
              <w:left w:val="single" w:color="auto" w:sz="6" w:space="0"/>
              <w:bottom w:val="single" w:color="auto" w:sz="6" w:space="0"/>
              <w:right w:val="single" w:color="auto" w:sz="6" w:space="0"/>
            </w:tcBorders>
          </w:tcPr>
          <w:p w14:paraId="296AFFC2">
            <w:pPr>
              <w:shd w:val="clear" w:color="auto"/>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auto"/>
                <w:sz w:val="24"/>
              </w:rPr>
            </w:pPr>
          </w:p>
        </w:tc>
        <w:tc>
          <w:tcPr>
            <w:tcW w:w="930" w:type="dxa"/>
            <w:tcBorders>
              <w:top w:val="single" w:color="auto" w:sz="6" w:space="0"/>
              <w:left w:val="single" w:color="auto" w:sz="6" w:space="0"/>
              <w:bottom w:val="single" w:color="auto" w:sz="6" w:space="0"/>
              <w:right w:val="single" w:color="auto" w:sz="6" w:space="0"/>
            </w:tcBorders>
          </w:tcPr>
          <w:p w14:paraId="08E28B59">
            <w:pPr>
              <w:shd w:val="clear" w:color="auto"/>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仿宋_GB2312" w:hAnsi="仿宋" w:eastAsia="仿宋_GB2312" w:cs="仿宋_GB2312"/>
                <w:color w:val="auto"/>
                <w:sz w:val="24"/>
              </w:rPr>
            </w:pPr>
          </w:p>
        </w:tc>
        <w:tc>
          <w:tcPr>
            <w:tcW w:w="953" w:type="dxa"/>
            <w:tcBorders>
              <w:top w:val="single" w:color="auto" w:sz="6" w:space="0"/>
              <w:left w:val="single" w:color="auto" w:sz="6" w:space="0"/>
              <w:bottom w:val="single" w:color="auto" w:sz="6" w:space="0"/>
              <w:right w:val="single" w:color="auto" w:sz="6" w:space="0"/>
            </w:tcBorders>
          </w:tcPr>
          <w:p w14:paraId="76088EF3">
            <w:pPr>
              <w:shd w:val="clear" w:color="auto"/>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仿宋_GB2312" w:hAnsi="仿宋" w:eastAsia="仿宋_GB2312" w:cs="仿宋_GB2312"/>
                <w:color w:val="auto"/>
                <w:sz w:val="24"/>
              </w:rPr>
            </w:pPr>
          </w:p>
        </w:tc>
        <w:tc>
          <w:tcPr>
            <w:tcW w:w="997" w:type="dxa"/>
            <w:tcBorders>
              <w:top w:val="single" w:color="auto" w:sz="6" w:space="0"/>
              <w:left w:val="single" w:color="auto" w:sz="6" w:space="0"/>
              <w:bottom w:val="single" w:color="auto" w:sz="6" w:space="0"/>
              <w:right w:val="single" w:color="auto" w:sz="6" w:space="0"/>
            </w:tcBorders>
          </w:tcPr>
          <w:p w14:paraId="4160F444">
            <w:pPr>
              <w:shd w:val="clear" w:color="auto"/>
              <w:tabs>
                <w:tab w:val="left" w:pos="440"/>
                <w:tab w:val="left" w:pos="1154"/>
                <w:tab w:val="left" w:pos="1936"/>
                <w:tab w:val="left" w:pos="2368"/>
              </w:tabs>
              <w:suppressAutoHyphens/>
              <w:autoSpaceDE w:val="0"/>
              <w:autoSpaceDN w:val="0"/>
              <w:spacing w:line="360" w:lineRule="auto"/>
              <w:rPr>
                <w:rFonts w:hint="eastAsia" w:ascii="仿宋_GB2312" w:hAnsi="仿宋" w:eastAsia="仿宋_GB2312" w:cs="仿宋_GB2312"/>
                <w:color w:val="auto"/>
                <w:sz w:val="24"/>
              </w:rPr>
            </w:pPr>
          </w:p>
        </w:tc>
        <w:tc>
          <w:tcPr>
            <w:tcW w:w="1440" w:type="dxa"/>
            <w:tcBorders>
              <w:top w:val="single" w:color="auto" w:sz="6" w:space="0"/>
              <w:left w:val="single" w:color="auto" w:sz="6" w:space="0"/>
              <w:bottom w:val="single" w:color="auto" w:sz="6" w:space="0"/>
              <w:right w:val="single" w:color="auto" w:sz="6" w:space="0"/>
            </w:tcBorders>
          </w:tcPr>
          <w:p w14:paraId="3F87B570">
            <w:pPr>
              <w:shd w:val="clear" w:color="auto"/>
              <w:tabs>
                <w:tab w:val="left" w:pos="7"/>
              </w:tabs>
              <w:suppressAutoHyphens/>
              <w:autoSpaceDE w:val="0"/>
              <w:autoSpaceDN w:val="0"/>
              <w:spacing w:line="360" w:lineRule="auto"/>
              <w:rPr>
                <w:rFonts w:hint="eastAsia" w:ascii="仿宋_GB2312" w:hAnsi="仿宋" w:eastAsia="仿宋_GB2312" w:cs="仿宋_GB2312"/>
                <w:color w:val="auto"/>
                <w:sz w:val="24"/>
              </w:rPr>
            </w:pPr>
          </w:p>
        </w:tc>
        <w:tc>
          <w:tcPr>
            <w:tcW w:w="1620" w:type="dxa"/>
            <w:tcBorders>
              <w:top w:val="single" w:color="auto" w:sz="6" w:space="0"/>
              <w:left w:val="single" w:color="auto" w:sz="6" w:space="0"/>
              <w:bottom w:val="single" w:color="auto" w:sz="6" w:space="0"/>
              <w:right w:val="single" w:color="auto" w:sz="6" w:space="0"/>
            </w:tcBorders>
          </w:tcPr>
          <w:p w14:paraId="54485045">
            <w:pPr>
              <w:shd w:val="clear" w:color="auto"/>
              <w:suppressAutoHyphens/>
              <w:autoSpaceDE w:val="0"/>
              <w:autoSpaceDN w:val="0"/>
              <w:spacing w:line="360" w:lineRule="auto"/>
              <w:rPr>
                <w:rFonts w:hint="eastAsia" w:ascii="仿宋_GB2312" w:hAnsi="仿宋" w:eastAsia="仿宋_GB2312" w:cs="仿宋_GB2312"/>
                <w:color w:val="auto"/>
                <w:sz w:val="24"/>
              </w:rPr>
            </w:pPr>
          </w:p>
        </w:tc>
      </w:tr>
    </w:tbl>
    <w:p w14:paraId="242E0EF9">
      <w:pPr>
        <w:shd w:val="clear" w:color="auto"/>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注解:A</w:t>
      </w:r>
      <w:r>
        <w:rPr>
          <w:rFonts w:hint="eastAsia" w:ascii="仿宋_GB2312" w:hAnsi="仿宋" w:eastAsia="仿宋_GB2312" w:cs="仿宋_GB2312"/>
          <w:color w:val="auto"/>
          <w:sz w:val="24"/>
        </w:rPr>
        <w:tab/>
      </w:r>
      <w:r>
        <w:rPr>
          <w:rFonts w:hint="eastAsia" w:ascii="仿宋_GB2312" w:hAnsi="仿宋" w:eastAsia="仿宋_GB2312" w:cs="仿宋_GB2312"/>
          <w:color w:val="auto"/>
          <w:sz w:val="24"/>
        </w:rPr>
        <w:t>课程清单按时间顺序排列，并提供以下详细资料：</w:t>
      </w:r>
    </w:p>
    <w:p w14:paraId="16012121">
      <w:pPr>
        <w:numPr>
          <w:ilvl w:val="0"/>
          <w:numId w:val="17"/>
        </w:numPr>
        <w:shd w:val="clear" w:color="auto"/>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仿宋_GB2312" w:hAnsi="仿宋" w:eastAsia="仿宋_GB2312" w:cs="仿宋_GB2312"/>
          <w:color w:val="auto"/>
          <w:sz w:val="24"/>
        </w:rPr>
      </w:pPr>
      <w:r>
        <w:rPr>
          <w:rFonts w:hint="eastAsia" w:ascii="仿宋_GB2312" w:hAnsi="仿宋" w:eastAsia="仿宋_GB2312" w:cs="仿宋_GB2312"/>
          <w:color w:val="auto"/>
          <w:sz w:val="24"/>
        </w:rPr>
        <w:t>课程概要</w:t>
      </w:r>
    </w:p>
    <w:p w14:paraId="4460AB15">
      <w:pPr>
        <w:numPr>
          <w:ilvl w:val="0"/>
          <w:numId w:val="17"/>
        </w:numPr>
        <w:shd w:val="clear" w:color="auto"/>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仿宋_GB2312" w:hAnsi="仿宋" w:eastAsia="仿宋_GB2312" w:cs="仿宋_GB2312"/>
          <w:color w:val="auto"/>
          <w:sz w:val="24"/>
        </w:rPr>
      </w:pPr>
      <w:r>
        <w:rPr>
          <w:rFonts w:hint="eastAsia" w:ascii="仿宋_GB2312" w:hAnsi="仿宋" w:eastAsia="仿宋_GB2312" w:cs="仿宋_GB2312"/>
          <w:color w:val="auto"/>
          <w:sz w:val="24"/>
        </w:rPr>
        <w:t>课程目的</w:t>
      </w:r>
    </w:p>
    <w:p w14:paraId="4B901208">
      <w:pPr>
        <w:numPr>
          <w:ilvl w:val="0"/>
          <w:numId w:val="17"/>
        </w:numPr>
        <w:shd w:val="clear" w:color="auto"/>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仿宋_GB2312" w:hAnsi="仿宋" w:eastAsia="仿宋_GB2312" w:cs="仿宋_GB2312"/>
          <w:color w:val="auto"/>
          <w:sz w:val="24"/>
        </w:rPr>
      </w:pPr>
      <w:r>
        <w:rPr>
          <w:rFonts w:hint="eastAsia" w:ascii="仿宋_GB2312" w:hAnsi="仿宋" w:eastAsia="仿宋_GB2312" w:cs="仿宋_GB2312"/>
          <w:color w:val="auto"/>
          <w:sz w:val="24"/>
        </w:rPr>
        <w:t>教学方式</w:t>
      </w:r>
    </w:p>
    <w:p w14:paraId="711088BB">
      <w:pPr>
        <w:numPr>
          <w:ilvl w:val="0"/>
          <w:numId w:val="17"/>
        </w:numPr>
        <w:shd w:val="clear" w:color="auto"/>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仿宋_GB2312" w:hAnsi="仿宋" w:eastAsia="仿宋_GB2312" w:cs="仿宋_GB2312"/>
          <w:color w:val="auto"/>
          <w:sz w:val="24"/>
        </w:rPr>
      </w:pPr>
      <w:r>
        <w:rPr>
          <w:rFonts w:hint="eastAsia" w:ascii="仿宋_GB2312" w:hAnsi="仿宋" w:eastAsia="仿宋_GB2312" w:cs="仿宋_GB2312"/>
          <w:color w:val="auto"/>
          <w:sz w:val="24"/>
        </w:rPr>
        <w:t>先决条件</w:t>
      </w:r>
    </w:p>
    <w:p w14:paraId="225A673F">
      <w:pPr>
        <w:numPr>
          <w:ilvl w:val="0"/>
          <w:numId w:val="17"/>
        </w:numPr>
        <w:shd w:val="clear" w:color="auto"/>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仿宋_GB2312" w:hAnsi="仿宋" w:eastAsia="仿宋_GB2312" w:cs="仿宋_GB2312"/>
          <w:color w:val="auto"/>
          <w:sz w:val="24"/>
        </w:rPr>
      </w:pPr>
      <w:r>
        <w:rPr>
          <w:rFonts w:hint="eastAsia" w:ascii="仿宋_GB2312" w:hAnsi="仿宋" w:eastAsia="仿宋_GB2312" w:cs="仿宋_GB2312"/>
          <w:color w:val="auto"/>
          <w:sz w:val="24"/>
        </w:rPr>
        <w:t>教材目录</w:t>
      </w:r>
    </w:p>
    <w:p w14:paraId="0137925D">
      <w:pPr>
        <w:shd w:val="clear" w:color="auto"/>
        <w:autoSpaceDE w:val="0"/>
        <w:autoSpaceDN w:val="0"/>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sz w:val="24"/>
        </w:rPr>
        <w:t>B  按照附表A提供授课教师的简历</w:t>
      </w:r>
    </w:p>
    <w:p w14:paraId="4BF6AF49">
      <w:pPr>
        <w:shd w:val="clear" w:color="auto"/>
        <w:autoSpaceDE w:val="0"/>
        <w:autoSpaceDN w:val="0"/>
        <w:spacing w:line="360" w:lineRule="auto"/>
        <w:rPr>
          <w:rFonts w:hint="eastAsia" w:ascii="仿宋_GB2312" w:hAnsi="仿宋" w:eastAsia="仿宋_GB2312" w:cs="仿宋_GB2312"/>
          <w:b/>
          <w:color w:val="auto"/>
          <w:sz w:val="24"/>
        </w:rPr>
      </w:pPr>
      <w:r>
        <w:rPr>
          <w:rFonts w:hint="eastAsia" w:ascii="仿宋_GB2312" w:hAnsi="仿宋" w:eastAsia="仿宋_GB2312" w:cs="仿宋_GB2312"/>
          <w:b/>
          <w:color w:val="auto"/>
          <w:sz w:val="24"/>
        </w:rPr>
        <w:t>注：须随表提交相应的证书复印件并注明所在投标技术文件页码。</w:t>
      </w:r>
    </w:p>
    <w:p w14:paraId="51AF5185">
      <w:pPr>
        <w:shd w:val="clear" w:color="auto"/>
        <w:autoSpaceDE w:val="0"/>
        <w:autoSpaceDN w:val="0"/>
        <w:spacing w:line="360" w:lineRule="auto"/>
        <w:ind w:firstLine="4800" w:firstLineChars="2000"/>
        <w:rPr>
          <w:rFonts w:hint="eastAsia" w:ascii="仿宋_GB2312" w:hAnsi="仿宋" w:eastAsia="仿宋_GB2312" w:cs="仿宋_GB2312"/>
          <w:color w:val="auto"/>
          <w:sz w:val="24"/>
        </w:rPr>
      </w:pPr>
      <w:r>
        <w:rPr>
          <w:rFonts w:hint="eastAsia" w:ascii="仿宋_GB2312" w:hAnsi="仿宋" w:eastAsia="仿宋_GB2312" w:cs="仿宋_GB2312"/>
          <w:color w:val="auto"/>
          <w:kern w:val="0"/>
          <w:sz w:val="24"/>
        </w:rPr>
        <w:t>投标人名称（</w:t>
      </w:r>
      <w:r>
        <w:rPr>
          <w:rFonts w:hint="eastAsia" w:ascii="仿宋_GB2312" w:hAnsi="仿宋" w:eastAsia="仿宋_GB2312" w:cs="仿宋_GB2312"/>
          <w:color w:val="auto"/>
          <w:kern w:val="0"/>
          <w:sz w:val="24"/>
          <w:lang w:val="zh-CN"/>
        </w:rPr>
        <w:t>电子签章</w:t>
      </w:r>
      <w:r>
        <w:rPr>
          <w:rFonts w:hint="eastAsia" w:ascii="仿宋_GB2312" w:hAnsi="仿宋" w:eastAsia="仿宋_GB2312" w:cs="仿宋_GB2312"/>
          <w:color w:val="auto"/>
          <w:kern w:val="0"/>
          <w:sz w:val="24"/>
        </w:rPr>
        <w:t xml:space="preserve">）：                       </w:t>
      </w:r>
    </w:p>
    <w:p w14:paraId="4DD743FE">
      <w:pPr>
        <w:shd w:val="clear" w:color="auto"/>
        <w:autoSpaceDE w:val="0"/>
        <w:autoSpaceDN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日期：  年  月   日</w:t>
      </w:r>
    </w:p>
    <w:p w14:paraId="56583798">
      <w:pPr>
        <w:shd w:val="clear" w:color="auto"/>
        <w:autoSpaceDE w:val="0"/>
        <w:autoSpaceDN w:val="0"/>
        <w:spacing w:line="360" w:lineRule="auto"/>
        <w:ind w:firstLine="120"/>
        <w:rPr>
          <w:rFonts w:hint="eastAsia" w:ascii="仿宋_GB2312" w:hAnsi="仿宋" w:eastAsia="仿宋_GB2312" w:cs="仿宋_GB2312"/>
          <w:color w:val="auto"/>
          <w:sz w:val="24"/>
        </w:rPr>
      </w:pPr>
    </w:p>
    <w:p w14:paraId="1159B7A2">
      <w:pPr>
        <w:shd w:val="clear" w:color="auto"/>
        <w:spacing w:line="360" w:lineRule="auto"/>
        <w:jc w:val="center"/>
        <w:rPr>
          <w:rFonts w:hint="eastAsia" w:ascii="宋体" w:hAnsi="宋体"/>
          <w:b/>
          <w:color w:val="auto"/>
          <w:sz w:val="32"/>
          <w:szCs w:val="32"/>
        </w:rPr>
      </w:pPr>
      <w:r>
        <w:rPr>
          <w:rFonts w:hint="eastAsia" w:ascii="宋体" w:hAnsi="宋体"/>
          <w:b/>
          <w:color w:val="auto"/>
          <w:sz w:val="32"/>
          <w:szCs w:val="32"/>
        </w:rPr>
        <w:t>九、认为需要的其他技术文件或说明</w:t>
      </w:r>
    </w:p>
    <w:p w14:paraId="39E68D88">
      <w:pPr>
        <w:shd w:val="clear" w:color="auto"/>
        <w:spacing w:line="360" w:lineRule="auto"/>
        <w:jc w:val="center"/>
        <w:rPr>
          <w:rFonts w:hint="eastAsia" w:ascii="仿宋_GB2312" w:hAnsi="仿宋" w:eastAsia="仿宋_GB2312" w:cs="仿宋_GB2312"/>
          <w:color w:val="auto"/>
          <w:sz w:val="24"/>
        </w:rPr>
      </w:pPr>
      <w:r>
        <w:rPr>
          <w:rFonts w:hint="eastAsia" w:ascii="仿宋_GB2312" w:hAnsi="仿宋" w:eastAsia="仿宋_GB2312" w:cs="仿宋_GB2312"/>
          <w:color w:val="auto"/>
          <w:sz w:val="24"/>
        </w:rPr>
        <w:t>（由投标人根据采购需求自行编制）</w:t>
      </w:r>
    </w:p>
    <w:p w14:paraId="5CD05F6A">
      <w:pPr>
        <w:shd w:val="clear" w:color="auto"/>
        <w:spacing w:line="360" w:lineRule="auto"/>
        <w:jc w:val="center"/>
        <w:rPr>
          <w:rFonts w:hint="eastAsia" w:ascii="仿宋_GB2312" w:hAnsi="仿宋" w:eastAsia="仿宋_GB2312" w:cs="仿宋_GB2312"/>
          <w:color w:val="auto"/>
          <w:sz w:val="24"/>
        </w:rPr>
      </w:pPr>
    </w:p>
    <w:p w14:paraId="40E94A83">
      <w:pPr>
        <w:shd w:val="clear" w:color="auto"/>
        <w:autoSpaceDE w:val="0"/>
        <w:autoSpaceDN w:val="0"/>
        <w:spacing w:line="360" w:lineRule="auto"/>
        <w:ind w:firstLine="4800" w:firstLineChars="2000"/>
        <w:rPr>
          <w:rFonts w:hint="eastAsia" w:ascii="仿宋_GB2312" w:hAnsi="仿宋" w:eastAsia="仿宋_GB2312" w:cs="仿宋_GB2312"/>
          <w:color w:val="auto"/>
          <w:sz w:val="24"/>
        </w:rPr>
      </w:pPr>
      <w:r>
        <w:rPr>
          <w:rFonts w:hint="eastAsia" w:ascii="仿宋_GB2312" w:hAnsi="仿宋" w:eastAsia="仿宋_GB2312" w:cs="仿宋_GB2312"/>
          <w:color w:val="auto"/>
          <w:kern w:val="0"/>
          <w:sz w:val="24"/>
        </w:rPr>
        <w:t>投标人名称（电子</w:t>
      </w:r>
      <w:r>
        <w:rPr>
          <w:rFonts w:hint="eastAsia" w:ascii="仿宋_GB2312" w:hAnsi="仿宋" w:eastAsia="仿宋_GB2312" w:cs="仿宋_GB2312"/>
          <w:color w:val="auto"/>
          <w:kern w:val="0"/>
          <w:sz w:val="24"/>
          <w:lang w:val="zh-CN"/>
        </w:rPr>
        <w:t>签章</w:t>
      </w:r>
      <w:r>
        <w:rPr>
          <w:rFonts w:hint="eastAsia" w:ascii="仿宋_GB2312" w:hAnsi="仿宋" w:eastAsia="仿宋_GB2312" w:cs="仿宋_GB2312"/>
          <w:color w:val="auto"/>
          <w:kern w:val="0"/>
          <w:sz w:val="24"/>
        </w:rPr>
        <w:t xml:space="preserve">）：                       </w:t>
      </w:r>
    </w:p>
    <w:p w14:paraId="50DC57BC">
      <w:pPr>
        <w:shd w:val="clear" w:color="auto"/>
        <w:autoSpaceDE w:val="0"/>
        <w:autoSpaceDN w:val="0"/>
        <w:spacing w:line="360" w:lineRule="auto"/>
        <w:ind w:firstLine="5040" w:firstLineChars="2100"/>
        <w:rPr>
          <w:rFonts w:hint="eastAsia" w:ascii="仿宋_GB2312" w:hAnsi="仿宋" w:eastAsia="仿宋_GB2312" w:cs="仿宋_GB2312"/>
          <w:b/>
          <w:bCs/>
          <w:color w:val="auto"/>
          <w:sz w:val="30"/>
          <w:szCs w:val="30"/>
        </w:rPr>
      </w:pPr>
      <w:r>
        <w:rPr>
          <w:rFonts w:hint="eastAsia" w:ascii="仿宋_GB2312" w:hAnsi="仿宋" w:eastAsia="仿宋_GB2312" w:cs="仿宋_GB2312"/>
          <w:color w:val="auto"/>
          <w:kern w:val="0"/>
          <w:sz w:val="24"/>
          <w:lang w:val="zh-CN"/>
        </w:rPr>
        <w:t>日期：  年  月   日</w:t>
      </w:r>
    </w:p>
    <w:p w14:paraId="301EA076">
      <w:pPr>
        <w:widowControl/>
        <w:shd w:val="clear" w:color="auto"/>
        <w:jc w:val="left"/>
        <w:rPr>
          <w:rFonts w:hint="eastAsia" w:ascii="宋体" w:hAnsi="宋体"/>
          <w:b/>
          <w:bCs/>
          <w:color w:val="auto"/>
          <w:sz w:val="24"/>
        </w:rPr>
        <w:sectPr>
          <w:pgSz w:w="11906" w:h="16838"/>
          <w:pgMar w:top="1134" w:right="1134" w:bottom="1134" w:left="1134" w:header="720" w:footer="720" w:gutter="0"/>
          <w:cols w:space="720" w:num="1"/>
          <w:docGrid w:type="lines" w:linePitch="331" w:charSpace="0"/>
        </w:sectPr>
      </w:pPr>
    </w:p>
    <w:p w14:paraId="21FEAE8E">
      <w:pPr>
        <w:pStyle w:val="17"/>
        <w:shd w:val="clear" w:color="auto"/>
        <w:jc w:val="center"/>
        <w:outlineLvl w:val="1"/>
        <w:rPr>
          <w:rFonts w:hint="eastAsia" w:hAnsi="宋体"/>
          <w:b/>
          <w:bCs/>
          <w:color w:val="auto"/>
          <w:sz w:val="28"/>
          <w:szCs w:val="28"/>
        </w:rPr>
      </w:pPr>
      <w:bookmarkStart w:id="341" w:name="_Toc187761576"/>
      <w:r>
        <w:rPr>
          <w:rFonts w:hint="eastAsia" w:hAnsi="宋体"/>
          <w:b/>
          <w:bCs/>
          <w:color w:val="auto"/>
          <w:sz w:val="28"/>
          <w:szCs w:val="28"/>
        </w:rPr>
        <w:t>第五节 报价文件格式</w:t>
      </w:r>
      <w:bookmarkEnd w:id="341"/>
    </w:p>
    <w:p w14:paraId="427B2F57">
      <w:pPr>
        <w:shd w:val="clear" w:color="auto"/>
        <w:snapToGrid w:val="0"/>
        <w:spacing w:before="165" w:beforeLines="50" w:after="50" w:line="400" w:lineRule="exact"/>
        <w:rPr>
          <w:rFonts w:hint="eastAsia" w:ascii="宋体" w:hAnsi="宋体"/>
          <w:bCs/>
          <w:color w:val="auto"/>
          <w:sz w:val="32"/>
          <w:szCs w:val="20"/>
        </w:rPr>
      </w:pPr>
      <w:r>
        <w:rPr>
          <w:rFonts w:hint="eastAsia" w:ascii="宋体" w:hAnsi="宋体"/>
          <w:bCs/>
          <w:color w:val="auto"/>
        </w:rPr>
        <w:t>电子投标文件</w:t>
      </w:r>
    </w:p>
    <w:p w14:paraId="0AD3E776">
      <w:pPr>
        <w:shd w:val="clear" w:color="auto"/>
        <w:snapToGrid w:val="0"/>
        <w:spacing w:before="165" w:beforeLines="50" w:after="50" w:line="400" w:lineRule="exact"/>
        <w:jc w:val="center"/>
        <w:rPr>
          <w:rFonts w:hint="eastAsia" w:ascii="宋体" w:hAnsi="宋体"/>
          <w:bCs/>
          <w:color w:val="auto"/>
          <w:sz w:val="24"/>
          <w:szCs w:val="20"/>
        </w:rPr>
      </w:pPr>
    </w:p>
    <w:p w14:paraId="7E635EF3">
      <w:pPr>
        <w:shd w:val="clear" w:color="auto"/>
        <w:snapToGrid w:val="0"/>
        <w:spacing w:before="165" w:beforeLines="50" w:after="50" w:line="400" w:lineRule="exact"/>
        <w:jc w:val="center"/>
        <w:rPr>
          <w:rFonts w:hint="eastAsia" w:ascii="宋体" w:hAnsi="宋体"/>
          <w:b/>
          <w:bCs/>
          <w:color w:val="auto"/>
          <w:sz w:val="32"/>
          <w:szCs w:val="32"/>
        </w:rPr>
      </w:pPr>
      <w:r>
        <w:rPr>
          <w:rFonts w:hint="eastAsia" w:ascii="宋体" w:hAnsi="宋体"/>
          <w:b/>
          <w:bCs/>
          <w:color w:val="auto"/>
          <w:sz w:val="32"/>
          <w:szCs w:val="32"/>
        </w:rPr>
        <w:t>报价文件（封面）</w:t>
      </w:r>
    </w:p>
    <w:p w14:paraId="453E7C40">
      <w:pPr>
        <w:shd w:val="clear" w:color="auto"/>
        <w:snapToGrid w:val="0"/>
        <w:spacing w:before="165" w:beforeLines="50" w:after="50" w:line="400" w:lineRule="exact"/>
        <w:rPr>
          <w:rFonts w:hint="eastAsia" w:ascii="宋体" w:hAnsi="宋体"/>
          <w:bCs/>
          <w:color w:val="auto"/>
          <w:sz w:val="24"/>
          <w:szCs w:val="20"/>
        </w:rPr>
      </w:pPr>
    </w:p>
    <w:p w14:paraId="0931735A">
      <w:pPr>
        <w:shd w:val="clear" w:color="auto"/>
        <w:snapToGrid w:val="0"/>
        <w:spacing w:before="165" w:beforeLines="50" w:after="50" w:line="400" w:lineRule="exact"/>
        <w:rPr>
          <w:rFonts w:hint="eastAsia" w:ascii="宋体" w:hAnsi="宋体"/>
          <w:bCs/>
          <w:color w:val="auto"/>
          <w:sz w:val="24"/>
          <w:szCs w:val="20"/>
        </w:rPr>
      </w:pPr>
    </w:p>
    <w:p w14:paraId="4922FDD7">
      <w:pPr>
        <w:shd w:val="clear" w:color="auto"/>
        <w:snapToGrid w:val="0"/>
        <w:spacing w:before="165" w:beforeLines="50" w:after="50" w:line="400" w:lineRule="exact"/>
        <w:rPr>
          <w:rFonts w:hint="eastAsia" w:ascii="宋体" w:hAnsi="宋体"/>
          <w:bCs/>
          <w:color w:val="auto"/>
          <w:sz w:val="24"/>
          <w:szCs w:val="20"/>
        </w:rPr>
      </w:pPr>
    </w:p>
    <w:p w14:paraId="5E70F925">
      <w:pPr>
        <w:shd w:val="clear" w:color="auto"/>
        <w:snapToGrid w:val="0"/>
        <w:spacing w:before="165" w:beforeLines="50" w:after="50" w:line="400" w:lineRule="exact"/>
        <w:rPr>
          <w:rFonts w:hint="eastAsia" w:ascii="宋体" w:hAnsi="宋体"/>
          <w:bCs/>
          <w:color w:val="auto"/>
          <w:sz w:val="24"/>
          <w:szCs w:val="20"/>
        </w:rPr>
      </w:pPr>
    </w:p>
    <w:p w14:paraId="2F12EAB1">
      <w:pPr>
        <w:shd w:val="clear" w:color="auto"/>
        <w:snapToGrid w:val="0"/>
        <w:spacing w:before="165" w:beforeLines="50" w:after="50" w:line="400" w:lineRule="exact"/>
        <w:ind w:firstLine="360" w:firstLineChars="150"/>
        <w:rPr>
          <w:rFonts w:hint="eastAsia" w:ascii="宋体" w:hAnsi="宋体"/>
          <w:bCs/>
          <w:color w:val="auto"/>
          <w:sz w:val="24"/>
        </w:rPr>
      </w:pPr>
      <w:r>
        <w:rPr>
          <w:rFonts w:hint="eastAsia" w:ascii="宋体" w:hAnsi="宋体"/>
          <w:bCs/>
          <w:color w:val="auto"/>
          <w:sz w:val="24"/>
        </w:rPr>
        <w:t xml:space="preserve">项目名称： </w:t>
      </w:r>
      <w:bookmarkStart w:id="342" w:name="PO_3000001866_PM002_10"/>
      <w:r>
        <w:rPr>
          <w:rFonts w:hint="eastAsia" w:ascii="宋体" w:hAnsi="宋体"/>
          <w:bCs/>
          <w:color w:val="auto"/>
          <w:sz w:val="24"/>
        </w:rPr>
        <w:t>[项目采购-项目名称]</w:t>
      </w:r>
      <w:bookmarkEnd w:id="342"/>
    </w:p>
    <w:p w14:paraId="03C25182">
      <w:pPr>
        <w:shd w:val="clear" w:color="auto"/>
        <w:snapToGrid w:val="0"/>
        <w:spacing w:before="165" w:beforeLines="50" w:after="50" w:line="400" w:lineRule="exact"/>
        <w:ind w:firstLine="360" w:firstLineChars="150"/>
        <w:rPr>
          <w:rFonts w:hint="eastAsia" w:ascii="宋体" w:hAnsi="宋体"/>
          <w:bCs/>
          <w:color w:val="auto"/>
          <w:sz w:val="24"/>
        </w:rPr>
      </w:pPr>
    </w:p>
    <w:p w14:paraId="50BDAD76">
      <w:pPr>
        <w:shd w:val="clear" w:color="auto"/>
        <w:snapToGrid w:val="0"/>
        <w:spacing w:before="165" w:beforeLines="50" w:after="50" w:line="400" w:lineRule="exact"/>
        <w:ind w:firstLine="360" w:firstLineChars="150"/>
        <w:rPr>
          <w:rFonts w:hint="eastAsia" w:ascii="宋体" w:hAnsi="宋体"/>
          <w:bCs/>
          <w:color w:val="auto"/>
          <w:sz w:val="24"/>
        </w:rPr>
      </w:pPr>
      <w:r>
        <w:rPr>
          <w:rFonts w:hint="eastAsia" w:ascii="宋体" w:hAnsi="宋体"/>
          <w:bCs/>
          <w:color w:val="auto"/>
          <w:sz w:val="24"/>
        </w:rPr>
        <w:t xml:space="preserve">项目编号： </w:t>
      </w:r>
      <w:bookmarkStart w:id="343" w:name="PO_3000001866_PM001_7"/>
      <w:r>
        <w:rPr>
          <w:rFonts w:hint="eastAsia" w:ascii="宋体" w:hAnsi="宋体"/>
          <w:bCs/>
          <w:color w:val="auto"/>
          <w:sz w:val="24"/>
        </w:rPr>
        <w:t>[项目采购-项目编号]</w:t>
      </w:r>
      <w:bookmarkEnd w:id="343"/>
    </w:p>
    <w:p w14:paraId="17B45B6A">
      <w:pPr>
        <w:shd w:val="clear" w:color="auto"/>
        <w:snapToGrid w:val="0"/>
        <w:spacing w:before="165" w:beforeLines="50" w:after="50" w:line="400" w:lineRule="exact"/>
        <w:ind w:firstLine="360" w:firstLineChars="150"/>
        <w:rPr>
          <w:rFonts w:hint="eastAsia" w:ascii="宋体" w:hAnsi="宋体"/>
          <w:bCs/>
          <w:color w:val="auto"/>
          <w:sz w:val="24"/>
        </w:rPr>
      </w:pPr>
    </w:p>
    <w:p w14:paraId="7D23B949">
      <w:pPr>
        <w:shd w:val="clear" w:color="auto"/>
        <w:snapToGrid w:val="0"/>
        <w:spacing w:before="165" w:beforeLines="50" w:after="50" w:line="400" w:lineRule="exact"/>
        <w:ind w:firstLine="360" w:firstLineChars="150"/>
        <w:rPr>
          <w:rFonts w:hint="eastAsia" w:ascii="宋体" w:hAnsi="宋体"/>
          <w:bCs/>
          <w:color w:val="auto"/>
          <w:sz w:val="24"/>
        </w:rPr>
      </w:pPr>
      <w:r>
        <w:rPr>
          <w:rFonts w:hint="eastAsia" w:ascii="宋体" w:hAnsi="宋体"/>
          <w:bCs/>
          <w:color w:val="auto"/>
          <w:sz w:val="24"/>
        </w:rPr>
        <w:t>所投分标：</w:t>
      </w:r>
    </w:p>
    <w:p w14:paraId="5E88262B">
      <w:pPr>
        <w:shd w:val="clear" w:color="auto"/>
        <w:snapToGrid w:val="0"/>
        <w:spacing w:before="165" w:beforeLines="50" w:after="50" w:line="400" w:lineRule="exact"/>
        <w:ind w:firstLine="360" w:firstLineChars="150"/>
        <w:rPr>
          <w:rFonts w:hint="eastAsia" w:ascii="宋体" w:hAnsi="宋体"/>
          <w:bCs/>
          <w:color w:val="auto"/>
          <w:sz w:val="24"/>
        </w:rPr>
      </w:pPr>
    </w:p>
    <w:p w14:paraId="282D3B2E">
      <w:pPr>
        <w:shd w:val="clear" w:color="auto"/>
        <w:snapToGrid w:val="0"/>
        <w:spacing w:before="165" w:beforeLines="50" w:after="50" w:line="400" w:lineRule="exact"/>
        <w:ind w:firstLine="360" w:firstLineChars="150"/>
        <w:rPr>
          <w:rFonts w:hint="eastAsia" w:ascii="宋体" w:hAnsi="宋体"/>
          <w:bCs/>
          <w:color w:val="auto"/>
          <w:sz w:val="24"/>
        </w:rPr>
      </w:pPr>
      <w:r>
        <w:rPr>
          <w:rFonts w:hint="eastAsia" w:ascii="宋体" w:hAnsi="宋体"/>
          <w:bCs/>
          <w:color w:val="auto"/>
          <w:sz w:val="24"/>
        </w:rPr>
        <w:t>投标人名称：</w:t>
      </w:r>
    </w:p>
    <w:p w14:paraId="6A441B57">
      <w:pPr>
        <w:shd w:val="clear" w:color="auto"/>
        <w:snapToGrid w:val="0"/>
        <w:spacing w:before="165" w:beforeLines="50" w:after="50" w:line="400" w:lineRule="exact"/>
        <w:ind w:firstLine="360" w:firstLineChars="150"/>
        <w:rPr>
          <w:rFonts w:hint="eastAsia" w:ascii="宋体" w:hAnsi="宋体"/>
          <w:bCs/>
          <w:color w:val="auto"/>
          <w:sz w:val="24"/>
        </w:rPr>
      </w:pPr>
    </w:p>
    <w:p w14:paraId="51D9CB52">
      <w:pPr>
        <w:shd w:val="clear" w:color="auto"/>
        <w:snapToGrid w:val="0"/>
        <w:spacing w:before="165" w:beforeLines="50" w:after="50" w:line="400" w:lineRule="exact"/>
        <w:ind w:firstLine="360" w:firstLineChars="150"/>
        <w:rPr>
          <w:rFonts w:hint="eastAsia" w:ascii="宋体" w:hAnsi="宋体"/>
          <w:bCs/>
          <w:color w:val="auto"/>
          <w:sz w:val="24"/>
        </w:rPr>
      </w:pPr>
      <w:r>
        <w:rPr>
          <w:rFonts w:hint="eastAsia" w:ascii="宋体" w:hAnsi="宋体"/>
          <w:bCs/>
          <w:color w:val="auto"/>
          <w:sz w:val="24"/>
        </w:rPr>
        <w:t>投标人地址：</w:t>
      </w:r>
    </w:p>
    <w:p w14:paraId="2B59E627">
      <w:pPr>
        <w:pStyle w:val="8"/>
        <w:shd w:val="clear" w:color="auto"/>
        <w:snapToGrid w:val="0"/>
        <w:spacing w:before="50" w:after="50" w:line="400" w:lineRule="exact"/>
        <w:ind w:firstLine="960" w:firstLineChars="400"/>
        <w:rPr>
          <w:rFonts w:hint="eastAsia" w:ascii="宋体" w:hAnsi="宋体"/>
          <w:bCs/>
          <w:color w:val="auto"/>
          <w:sz w:val="24"/>
          <w:szCs w:val="24"/>
        </w:rPr>
      </w:pPr>
    </w:p>
    <w:p w14:paraId="32DF2615">
      <w:pPr>
        <w:shd w:val="clear" w:color="auto"/>
        <w:snapToGrid w:val="0"/>
        <w:spacing w:before="165" w:beforeLines="50" w:after="50" w:line="400" w:lineRule="exact"/>
        <w:rPr>
          <w:rFonts w:hint="eastAsia" w:ascii="宋体" w:hAnsi="宋体"/>
          <w:color w:val="auto"/>
          <w:sz w:val="24"/>
        </w:rPr>
      </w:pPr>
      <w:r>
        <w:rPr>
          <w:rFonts w:hint="eastAsia" w:ascii="宋体" w:hAnsi="宋体"/>
          <w:color w:val="auto"/>
          <w:sz w:val="24"/>
        </w:rPr>
        <w:t xml:space="preserve">                                                       年  月  日</w:t>
      </w:r>
    </w:p>
    <w:p w14:paraId="35C4CB25">
      <w:pPr>
        <w:widowControl/>
        <w:shd w:val="clear" w:color="auto"/>
        <w:jc w:val="left"/>
        <w:rPr>
          <w:rFonts w:hint="eastAsia" w:ascii="宋体" w:hAnsi="宋体"/>
          <w:color w:val="auto"/>
          <w:sz w:val="24"/>
        </w:rPr>
        <w:sectPr>
          <w:pgSz w:w="11906" w:h="16838"/>
          <w:pgMar w:top="1134" w:right="1134" w:bottom="1134" w:left="1134" w:header="720" w:footer="720" w:gutter="0"/>
          <w:cols w:space="720" w:num="1"/>
          <w:docGrid w:type="lines" w:linePitch="331" w:charSpace="0"/>
        </w:sectPr>
      </w:pPr>
    </w:p>
    <w:p w14:paraId="59B22A46">
      <w:pPr>
        <w:shd w:val="clear" w:color="auto"/>
        <w:rPr>
          <w:rFonts w:hint="eastAsia" w:ascii="宋体" w:hAnsi="宋体" w:cs="宋体"/>
          <w:color w:val="auto"/>
        </w:rPr>
      </w:pPr>
    </w:p>
    <w:p w14:paraId="230CA57C">
      <w:pPr>
        <w:shd w:val="clear" w:color="auto"/>
        <w:snapToGrid w:val="0"/>
        <w:spacing w:before="165" w:beforeLines="50" w:after="50" w:line="400" w:lineRule="exact"/>
        <w:jc w:val="center"/>
        <w:rPr>
          <w:rFonts w:hint="eastAsia" w:ascii="宋体" w:hAnsi="宋体"/>
          <w:b/>
          <w:bCs/>
          <w:color w:val="auto"/>
          <w:sz w:val="32"/>
          <w:szCs w:val="32"/>
        </w:rPr>
      </w:pPr>
      <w:r>
        <w:rPr>
          <w:rFonts w:hint="eastAsia" w:ascii="宋体" w:hAnsi="宋体"/>
          <w:b/>
          <w:bCs/>
          <w:color w:val="auto"/>
          <w:sz w:val="32"/>
          <w:szCs w:val="32"/>
        </w:rPr>
        <w:t>报价文件目录</w:t>
      </w:r>
    </w:p>
    <w:p w14:paraId="373548A9">
      <w:pPr>
        <w:shd w:val="clear" w:color="auto"/>
        <w:rPr>
          <w:rFonts w:hint="eastAsia" w:ascii="宋体" w:hAnsi="宋体" w:cs="宋体"/>
          <w:color w:val="auto"/>
        </w:rPr>
      </w:pPr>
    </w:p>
    <w:p w14:paraId="1231413B">
      <w:pPr>
        <w:shd w:val="clear" w:color="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一、投标函………………………………………………………（页码）</w:t>
      </w:r>
    </w:p>
    <w:p w14:paraId="06A03301">
      <w:pPr>
        <w:shd w:val="clear" w:color="auto"/>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二、开标一览表…………………………………………………（页码）</w:t>
      </w:r>
    </w:p>
    <w:p w14:paraId="4AD1542D">
      <w:pPr>
        <w:shd w:val="clear" w:color="auto"/>
        <w:spacing w:line="360" w:lineRule="auto"/>
        <w:rPr>
          <w:rFonts w:hint="eastAsia" w:ascii="仿宋_GB2312" w:hAnsi="仿宋" w:eastAsia="仿宋_GB2312" w:cs="仿宋_GB2312"/>
          <w:color w:val="auto"/>
          <w:sz w:val="24"/>
        </w:rPr>
      </w:pPr>
      <w:r>
        <w:rPr>
          <w:rFonts w:hint="eastAsia" w:ascii="仿宋_GB2312" w:hAnsi="仿宋" w:eastAsia="仿宋_GB2312" w:cs="仿宋_GB2312"/>
          <w:color w:val="auto"/>
          <w:kern w:val="0"/>
          <w:sz w:val="24"/>
        </w:rPr>
        <w:t>三、中小企业声明函……………………………………………（页码）</w:t>
      </w:r>
    </w:p>
    <w:p w14:paraId="5B971FA2">
      <w:pPr>
        <w:widowControl/>
        <w:shd w:val="clear" w:color="auto"/>
        <w:jc w:val="left"/>
        <w:rPr>
          <w:rFonts w:hint="eastAsia" w:ascii="宋体" w:hAnsi="宋体"/>
          <w:color w:val="auto"/>
          <w:sz w:val="30"/>
          <w:szCs w:val="20"/>
        </w:rPr>
        <w:sectPr>
          <w:pgSz w:w="11906" w:h="16838"/>
          <w:pgMar w:top="1134" w:right="1134" w:bottom="1134" w:left="1134" w:header="720" w:footer="720" w:gutter="0"/>
          <w:cols w:space="720" w:num="1"/>
          <w:docGrid w:type="lines" w:linePitch="331" w:charSpace="0"/>
        </w:sectPr>
      </w:pPr>
    </w:p>
    <w:p w14:paraId="4FA56929">
      <w:pPr>
        <w:pStyle w:val="17"/>
        <w:shd w:val="clear" w:color="auto"/>
        <w:spacing w:line="500" w:lineRule="exact"/>
        <w:jc w:val="center"/>
        <w:rPr>
          <w:rFonts w:ascii="Times New Roman" w:hAnsi="Times New Roman"/>
          <w:b/>
          <w:bCs/>
          <w:color w:val="auto"/>
          <w:sz w:val="30"/>
          <w:szCs w:val="30"/>
        </w:rPr>
      </w:pPr>
      <w:r>
        <w:rPr>
          <w:rFonts w:hint="eastAsia" w:ascii="Times New Roman" w:hAnsi="Times New Roman"/>
          <w:b/>
          <w:bCs/>
          <w:color w:val="auto"/>
          <w:sz w:val="30"/>
          <w:szCs w:val="30"/>
        </w:rPr>
        <w:t>一、投标函</w:t>
      </w:r>
    </w:p>
    <w:p w14:paraId="17C02589">
      <w:pPr>
        <w:pStyle w:val="17"/>
        <w:shd w:val="clear" w:color="auto"/>
        <w:spacing w:line="440" w:lineRule="exact"/>
        <w:ind w:firstLine="420" w:firstLineChars="200"/>
        <w:rPr>
          <w:rFonts w:ascii="Times New Roman" w:hAnsi="Times New Roman"/>
          <w:color w:val="auto"/>
        </w:rPr>
      </w:pPr>
      <w:r>
        <w:rPr>
          <w:rFonts w:hint="eastAsia" w:ascii="Times New Roman" w:hAnsi="Times New Roman"/>
          <w:color w:val="auto"/>
        </w:rPr>
        <w:t>致：</w:t>
      </w:r>
      <w:bookmarkStart w:id="344" w:name="PO_3000001866_PM031_4"/>
      <w:r>
        <w:rPr>
          <w:rFonts w:ascii="Times New Roman" w:hAnsi="Times New Roman"/>
          <w:color w:val="auto"/>
          <w:u w:val="single"/>
        </w:rPr>
        <w:t>[</w:t>
      </w:r>
      <w:r>
        <w:rPr>
          <w:rFonts w:hint="eastAsia" w:ascii="Times New Roman" w:hAnsi="Times New Roman"/>
          <w:color w:val="auto"/>
          <w:u w:val="single"/>
        </w:rPr>
        <w:t>项目采购</w:t>
      </w:r>
      <w:r>
        <w:rPr>
          <w:rFonts w:ascii="Times New Roman" w:hAnsi="Times New Roman"/>
          <w:color w:val="auto"/>
          <w:u w:val="single"/>
        </w:rPr>
        <w:t>-</w:t>
      </w:r>
      <w:r>
        <w:rPr>
          <w:rFonts w:hint="eastAsia" w:ascii="Times New Roman" w:hAnsi="Times New Roman"/>
          <w:color w:val="auto"/>
          <w:u w:val="single"/>
        </w:rPr>
        <w:t>采购组织机构</w:t>
      </w:r>
      <w:r>
        <w:rPr>
          <w:rFonts w:ascii="Times New Roman" w:hAnsi="Times New Roman"/>
          <w:color w:val="auto"/>
          <w:u w:val="single"/>
        </w:rPr>
        <w:t>_]</w:t>
      </w:r>
      <w:bookmarkEnd w:id="344"/>
    </w:p>
    <w:p w14:paraId="416CB1DD">
      <w:pPr>
        <w:pStyle w:val="17"/>
        <w:shd w:val="clear" w:color="auto"/>
        <w:spacing w:line="440" w:lineRule="exact"/>
        <w:ind w:firstLine="420" w:firstLineChars="200"/>
        <w:rPr>
          <w:color w:val="auto"/>
        </w:rPr>
      </w:pPr>
      <w:r>
        <w:rPr>
          <w:rFonts w:hint="eastAsia"/>
          <w:color w:val="auto"/>
        </w:rPr>
        <w:t>我方已仔细阅读了贵方组织的</w:t>
      </w:r>
      <w:bookmarkStart w:id="345" w:name="PO_3000001866_PM002_3"/>
      <w:r>
        <w:rPr>
          <w:rFonts w:ascii="Times New Roman" w:hAnsi="Times New Roman"/>
          <w:color w:val="auto"/>
          <w:u w:val="single"/>
        </w:rPr>
        <w:t>[</w:t>
      </w:r>
      <w:r>
        <w:rPr>
          <w:rFonts w:hint="eastAsia" w:ascii="Times New Roman" w:hAnsi="Times New Roman"/>
          <w:color w:val="auto"/>
          <w:u w:val="single"/>
        </w:rPr>
        <w:t>项目采购</w:t>
      </w:r>
      <w:r>
        <w:rPr>
          <w:rFonts w:ascii="Times New Roman" w:hAnsi="Times New Roman"/>
          <w:color w:val="auto"/>
          <w:u w:val="single"/>
        </w:rPr>
        <w:t>-</w:t>
      </w:r>
      <w:r>
        <w:rPr>
          <w:rFonts w:hint="eastAsia" w:ascii="Times New Roman" w:hAnsi="Times New Roman"/>
          <w:color w:val="auto"/>
          <w:u w:val="single"/>
        </w:rPr>
        <w:t>项目名称</w:t>
      </w:r>
      <w:r>
        <w:rPr>
          <w:rFonts w:ascii="Times New Roman" w:hAnsi="Times New Roman"/>
          <w:color w:val="auto"/>
          <w:u w:val="single"/>
        </w:rPr>
        <w:t>_]</w:t>
      </w:r>
      <w:bookmarkEnd w:id="345"/>
      <w:r>
        <w:rPr>
          <w:rFonts w:hint="eastAsia"/>
          <w:color w:val="auto"/>
        </w:rPr>
        <w:t>项目（项目编号：</w:t>
      </w:r>
      <w:bookmarkStart w:id="346" w:name="PO_3000001866_PM001_3"/>
      <w:r>
        <w:rPr>
          <w:rFonts w:hint="eastAsia"/>
          <w:color w:val="auto"/>
        </w:rPr>
        <w:t>[项目采购-项目编号_]</w:t>
      </w:r>
      <w:bookmarkEnd w:id="346"/>
      <w:r>
        <w:rPr>
          <w:rFonts w:hint="eastAsia"/>
          <w:color w:val="auto"/>
        </w:rPr>
        <w:t xml:space="preserve">）的招标文件的全部内容，授权(全权代表姓名) (职务、职称)为全权代表，现正式递交下述文件参加贵方组织的本次政府采购活动： </w:t>
      </w:r>
    </w:p>
    <w:p w14:paraId="01F054DD">
      <w:pPr>
        <w:pStyle w:val="17"/>
        <w:shd w:val="clear" w:color="auto"/>
        <w:spacing w:line="440" w:lineRule="exact"/>
        <w:ind w:firstLine="420" w:firstLineChars="200"/>
        <w:rPr>
          <w:color w:val="auto"/>
        </w:rPr>
      </w:pPr>
      <w:r>
        <w:rPr>
          <w:rFonts w:hint="eastAsia"/>
          <w:color w:val="auto"/>
        </w:rPr>
        <w:t>一、报价文件电子版一份（包含按投标人须知前附表要求提交的全部文件）；</w:t>
      </w:r>
    </w:p>
    <w:p w14:paraId="7BF45323">
      <w:pPr>
        <w:pStyle w:val="17"/>
        <w:shd w:val="clear" w:color="auto"/>
        <w:spacing w:line="440" w:lineRule="exact"/>
        <w:ind w:firstLine="482"/>
        <w:rPr>
          <w:color w:val="auto"/>
        </w:rPr>
      </w:pPr>
      <w:r>
        <w:rPr>
          <w:rFonts w:hint="eastAsia"/>
          <w:color w:val="auto"/>
        </w:rPr>
        <w:t>二、资格文件电子版一份（包含按投标人须知前附表要求提交的全部文件）；</w:t>
      </w:r>
    </w:p>
    <w:p w14:paraId="6726500A">
      <w:pPr>
        <w:pStyle w:val="17"/>
        <w:shd w:val="clear" w:color="auto"/>
        <w:spacing w:line="440" w:lineRule="exact"/>
        <w:ind w:firstLine="482"/>
        <w:rPr>
          <w:color w:val="auto"/>
        </w:rPr>
      </w:pPr>
      <w:r>
        <w:rPr>
          <w:rFonts w:hint="eastAsia"/>
          <w:color w:val="auto"/>
        </w:rPr>
        <w:t>三、</w:t>
      </w:r>
      <w:r>
        <w:rPr>
          <w:rFonts w:hint="eastAsia" w:hAnsi="宋体"/>
          <w:color w:val="auto"/>
        </w:rPr>
        <w:t>技术</w:t>
      </w:r>
      <w:r>
        <w:rPr>
          <w:rFonts w:hint="eastAsia"/>
          <w:color w:val="auto"/>
        </w:rPr>
        <w:t>文件电子版一份（包含按投标人须知前附表要求提交的全部文件）；</w:t>
      </w:r>
    </w:p>
    <w:p w14:paraId="43D976CF">
      <w:pPr>
        <w:pStyle w:val="17"/>
        <w:shd w:val="clear" w:color="auto"/>
        <w:spacing w:line="440" w:lineRule="exact"/>
        <w:ind w:firstLine="482"/>
        <w:rPr>
          <w:color w:val="auto"/>
        </w:rPr>
      </w:pPr>
      <w:r>
        <w:rPr>
          <w:rFonts w:hint="eastAsia" w:hAnsi="宋体"/>
          <w:color w:val="auto"/>
        </w:rPr>
        <w:t>四、</w:t>
      </w:r>
      <w:r>
        <w:rPr>
          <w:rFonts w:hint="eastAsia"/>
          <w:color w:val="auto"/>
        </w:rPr>
        <w:t>商务</w:t>
      </w:r>
      <w:r>
        <w:rPr>
          <w:rFonts w:hint="eastAsia" w:hAnsi="宋体"/>
          <w:color w:val="auto"/>
        </w:rPr>
        <w:t>文件</w:t>
      </w:r>
      <w:r>
        <w:rPr>
          <w:rFonts w:hint="eastAsia"/>
          <w:color w:val="auto"/>
        </w:rPr>
        <w:t>电子版一份（包含按投标人须知前附表要求提交的全部文件）；</w:t>
      </w:r>
    </w:p>
    <w:p w14:paraId="08AFC19D">
      <w:pPr>
        <w:pStyle w:val="17"/>
        <w:shd w:val="clear" w:color="auto"/>
        <w:spacing w:line="440" w:lineRule="exact"/>
        <w:ind w:firstLine="482"/>
        <w:rPr>
          <w:rFonts w:ascii="Times New Roman" w:hAnsi="Times New Roman"/>
          <w:color w:val="auto"/>
        </w:rPr>
      </w:pPr>
      <w:r>
        <w:rPr>
          <w:rFonts w:hint="eastAsia"/>
          <w:color w:val="auto"/>
        </w:rPr>
        <w:t>据此函，签字人兹宣布：</w:t>
      </w:r>
    </w:p>
    <w:p w14:paraId="59A3526A">
      <w:pPr>
        <w:pStyle w:val="17"/>
        <w:shd w:val="clear" w:color="auto"/>
        <w:spacing w:line="440" w:lineRule="exact"/>
        <w:ind w:firstLine="420" w:firstLineChars="200"/>
        <w:rPr>
          <w:rFonts w:ascii="Times New Roman" w:hAnsi="Times New Roman"/>
          <w:color w:val="auto"/>
        </w:rPr>
      </w:pPr>
      <w:r>
        <w:rPr>
          <w:rFonts w:hint="eastAsia"/>
          <w:color w:val="auto"/>
        </w:rPr>
        <w:t>1、我方愿意以（大写）人民币 元 (¥元)的投标总报价，提交服务成果时间（无分标时填写）</w:t>
      </w:r>
      <w:r>
        <w:rPr>
          <w:rFonts w:hint="eastAsia"/>
          <w:color w:val="auto"/>
          <w:u w:val="single"/>
        </w:rPr>
        <w:t>，</w:t>
      </w:r>
      <w:r>
        <w:rPr>
          <w:rFonts w:hint="eastAsia"/>
          <w:color w:val="auto"/>
        </w:rPr>
        <w:t>提供本项目</w:t>
      </w:r>
      <w:r>
        <w:rPr>
          <w:rFonts w:hint="eastAsia" w:hAnsi="Times New Roman"/>
          <w:color w:val="auto"/>
        </w:rPr>
        <w:t>招标文件第二章</w:t>
      </w:r>
      <w:r>
        <w:rPr>
          <w:rFonts w:hint="eastAsia"/>
          <w:color w:val="auto"/>
        </w:rPr>
        <w:t>“服务需求”中的相应的采购内容。</w:t>
      </w:r>
    </w:p>
    <w:p w14:paraId="699D970E">
      <w:pPr>
        <w:pStyle w:val="17"/>
        <w:shd w:val="clear" w:color="auto"/>
        <w:spacing w:line="440" w:lineRule="exact"/>
        <w:ind w:firstLine="420" w:firstLineChars="200"/>
        <w:rPr>
          <w:rFonts w:ascii="Times New Roman" w:hAnsi="Times New Roman"/>
          <w:color w:val="auto"/>
        </w:rPr>
      </w:pPr>
      <w:r>
        <w:rPr>
          <w:rFonts w:hint="eastAsia"/>
          <w:color w:val="auto"/>
        </w:rPr>
        <w:t>其中（有分标时填写）：</w:t>
      </w:r>
    </w:p>
    <w:p w14:paraId="5DB8D92A">
      <w:pPr>
        <w:pStyle w:val="17"/>
        <w:shd w:val="clear" w:color="auto"/>
        <w:spacing w:line="360" w:lineRule="exact"/>
        <w:ind w:firstLine="420" w:firstLineChars="200"/>
        <w:rPr>
          <w:color w:val="auto"/>
          <w:u w:val="single"/>
        </w:rPr>
      </w:pPr>
      <w:r>
        <w:rPr>
          <w:rFonts w:hint="eastAsia"/>
          <w:color w:val="auto"/>
        </w:rPr>
        <w:t xml:space="preserve">分标报价为（大写）人民币 </w:t>
      </w:r>
      <w:r>
        <w:rPr>
          <w:rFonts w:hint="eastAsia"/>
          <w:color w:val="auto"/>
          <w:u w:val="single"/>
        </w:rPr>
        <w:t>元 (¥</w:t>
      </w:r>
      <w:r>
        <w:rPr>
          <w:rFonts w:hint="eastAsia"/>
          <w:color w:val="auto"/>
        </w:rPr>
        <w:t>元)，提交服务成果时间：；</w:t>
      </w:r>
    </w:p>
    <w:p w14:paraId="176FFB60">
      <w:pPr>
        <w:pStyle w:val="17"/>
        <w:shd w:val="clear" w:color="auto"/>
        <w:spacing w:line="360" w:lineRule="exact"/>
        <w:ind w:firstLine="420" w:firstLineChars="200"/>
        <w:rPr>
          <w:color w:val="auto"/>
          <w:u w:val="single"/>
        </w:rPr>
      </w:pPr>
      <w:r>
        <w:rPr>
          <w:rFonts w:hint="eastAsia"/>
          <w:color w:val="auto"/>
        </w:rPr>
        <w:t xml:space="preserve">分标报价为（大写）人民币 </w:t>
      </w:r>
      <w:r>
        <w:rPr>
          <w:rFonts w:hint="eastAsia"/>
          <w:color w:val="auto"/>
          <w:u w:val="single"/>
        </w:rPr>
        <w:t>元 (¥</w:t>
      </w:r>
      <w:r>
        <w:rPr>
          <w:rFonts w:hint="eastAsia"/>
          <w:color w:val="auto"/>
        </w:rPr>
        <w:t>元)，提交服务成果时间： ；</w:t>
      </w:r>
    </w:p>
    <w:p w14:paraId="3E0B408E">
      <w:pPr>
        <w:pStyle w:val="17"/>
        <w:shd w:val="clear" w:color="auto"/>
        <w:spacing w:line="360" w:lineRule="exact"/>
        <w:ind w:firstLine="420" w:firstLineChars="200"/>
        <w:rPr>
          <w:color w:val="auto"/>
          <w:u w:val="single"/>
        </w:rPr>
      </w:pPr>
      <w:r>
        <w:rPr>
          <w:rFonts w:hint="eastAsia"/>
          <w:color w:val="auto"/>
        </w:rPr>
        <w:t>......</w:t>
      </w:r>
    </w:p>
    <w:p w14:paraId="50B867A5">
      <w:pPr>
        <w:pStyle w:val="17"/>
        <w:shd w:val="clear" w:color="auto"/>
        <w:spacing w:line="360" w:lineRule="exact"/>
        <w:ind w:firstLine="420" w:firstLineChars="200"/>
        <w:rPr>
          <w:color w:val="auto"/>
          <w:u w:val="single"/>
        </w:rPr>
      </w:pPr>
      <w:r>
        <w:rPr>
          <w:rFonts w:hint="eastAsia"/>
          <w:color w:val="auto"/>
        </w:rPr>
        <w:t>2、我方同意自本项目招标文件“第三章 投标人须知”第一节 投标人须知前附表 第21.2项规定的投标截止时间（开标时间）起遵循</w:t>
      </w:r>
      <w:r>
        <w:rPr>
          <w:rFonts w:hint="eastAsia" w:hAnsi="宋体"/>
          <w:color w:val="auto"/>
        </w:rPr>
        <w:t>本投标函</w:t>
      </w:r>
      <w:r>
        <w:rPr>
          <w:rFonts w:hint="eastAsia"/>
          <w:color w:val="auto"/>
        </w:rPr>
        <w:t>，并承诺在“投标人须知前附表”第17.2项规定的投标有效期内不修改、撤销投标文件。</w:t>
      </w:r>
    </w:p>
    <w:p w14:paraId="4D6CF989">
      <w:pPr>
        <w:pStyle w:val="17"/>
        <w:shd w:val="clear" w:color="auto"/>
        <w:spacing w:line="360" w:lineRule="exact"/>
        <w:ind w:firstLine="420" w:firstLineChars="200"/>
        <w:rPr>
          <w:color w:val="auto"/>
          <w:u w:val="single"/>
        </w:rPr>
      </w:pPr>
      <w:r>
        <w:rPr>
          <w:rFonts w:hint="eastAsia"/>
          <w:color w:val="auto"/>
        </w:rPr>
        <w:t>3、我方所递交的投标文件及有关资料都是内容完整、真实和准确的。</w:t>
      </w:r>
    </w:p>
    <w:p w14:paraId="68ADD961">
      <w:pPr>
        <w:pStyle w:val="17"/>
        <w:shd w:val="clear" w:color="auto"/>
        <w:spacing w:line="440" w:lineRule="exact"/>
        <w:ind w:firstLine="482"/>
        <w:rPr>
          <w:color w:val="auto"/>
        </w:rPr>
      </w:pPr>
      <w:r>
        <w:rPr>
          <w:rFonts w:hint="eastAsia"/>
          <w:color w:val="auto"/>
        </w:rPr>
        <w:t>4、</w:t>
      </w:r>
      <w:r>
        <w:rPr>
          <w:rFonts w:hint="eastAsia"/>
          <w:color w:val="auto"/>
          <w:szCs w:val="21"/>
        </w:rPr>
        <w:t>如本项目采购内容涉及须符合国家强制规定的，我方承诺我方本次投标（包括资格条件和所投产品）均符合国家有关强制规定。</w:t>
      </w:r>
    </w:p>
    <w:p w14:paraId="70794B8E">
      <w:pPr>
        <w:pStyle w:val="17"/>
        <w:shd w:val="clear" w:color="auto"/>
        <w:spacing w:line="440" w:lineRule="exact"/>
        <w:ind w:firstLine="420" w:firstLineChars="200"/>
        <w:rPr>
          <w:color w:val="auto"/>
        </w:rPr>
      </w:pPr>
      <w:r>
        <w:rPr>
          <w:rFonts w:hint="eastAsia"/>
          <w:color w:val="auto"/>
        </w:rPr>
        <w:t>5、如我方中标，我方承诺在收到中标通知书后，在中标通知书规定的期限内，</w:t>
      </w:r>
      <w:r>
        <w:rPr>
          <w:rFonts w:hint="eastAsia" w:hAnsi="宋体"/>
          <w:color w:val="auto"/>
        </w:rPr>
        <w:t>根据招标文件、我方的投标文件及有关澄清承诺书的要求按第五章“拟签订的合同文本”与采购人订立书面合同，并按照合同约定</w:t>
      </w:r>
      <w:r>
        <w:rPr>
          <w:rFonts w:hint="eastAsia"/>
          <w:color w:val="auto"/>
        </w:rPr>
        <w:t>承担完成合同的责任和义务。</w:t>
      </w:r>
    </w:p>
    <w:p w14:paraId="7854874F">
      <w:pPr>
        <w:pStyle w:val="17"/>
        <w:shd w:val="clear" w:color="auto"/>
        <w:spacing w:line="440" w:lineRule="exact"/>
        <w:ind w:firstLine="420" w:firstLineChars="200"/>
        <w:rPr>
          <w:color w:val="auto"/>
        </w:rPr>
      </w:pPr>
      <w:r>
        <w:rPr>
          <w:rFonts w:hint="eastAsia"/>
          <w:color w:val="auto"/>
        </w:rPr>
        <w:t>6、我方已详细审核招标文件，我方知道必须放弃提出含糊不清或误解问题的权利。</w:t>
      </w:r>
    </w:p>
    <w:p w14:paraId="5DD7E44C">
      <w:pPr>
        <w:pStyle w:val="17"/>
        <w:shd w:val="clear" w:color="auto"/>
        <w:spacing w:line="440" w:lineRule="exact"/>
        <w:ind w:firstLine="420" w:firstLineChars="200"/>
        <w:rPr>
          <w:color w:val="auto"/>
        </w:rPr>
      </w:pPr>
      <w:r>
        <w:rPr>
          <w:rFonts w:hint="eastAsia"/>
          <w:color w:val="auto"/>
        </w:rPr>
        <w:t>7、我方同意应贵方要求提供与本投标有关的任何数据或资料。若贵方需要，我方愿意提供我方作出的一切承诺的证明材料。</w:t>
      </w:r>
    </w:p>
    <w:p w14:paraId="3E5E2887">
      <w:pPr>
        <w:pStyle w:val="17"/>
        <w:shd w:val="clear" w:color="auto"/>
        <w:spacing w:line="440" w:lineRule="exact"/>
        <w:ind w:firstLine="420" w:firstLineChars="200"/>
        <w:rPr>
          <w:color w:val="auto"/>
        </w:rPr>
      </w:pPr>
      <w:r>
        <w:rPr>
          <w:rFonts w:hint="eastAsia"/>
          <w:color w:val="auto"/>
        </w:rPr>
        <w:t>8、我方完全理解贵方不一定接受投标报价最低的投标人为中标供应商的行为。</w:t>
      </w:r>
    </w:p>
    <w:p w14:paraId="3D45929E">
      <w:pPr>
        <w:pStyle w:val="17"/>
        <w:shd w:val="clear" w:color="auto"/>
        <w:spacing w:line="440" w:lineRule="exact"/>
        <w:ind w:firstLine="420" w:firstLineChars="200"/>
        <w:rPr>
          <w:color w:val="auto"/>
        </w:rPr>
      </w:pPr>
      <w:r>
        <w:rPr>
          <w:rFonts w:hint="eastAsia"/>
          <w:color w:val="auto"/>
        </w:rPr>
        <w:t>9、我方将严格遵守《中华人民共和国政府采购法》第七十七条的规定，即供应商有下列情形之一的，处以采购金额千分之五以上千分之十</w:t>
      </w:r>
      <w:r>
        <w:rPr>
          <w:rFonts w:hint="eastAsia" w:hAnsi="宋体"/>
          <w:color w:val="auto"/>
        </w:rPr>
        <w:t>以下的罚款，列入不良行为记录名单，在一至三年内禁止参加政府采购活动，有违法所得的，并处没收违法所得，情节严重的，由工商行政管理机关吊销营业执照；构成犯罪的，依法追究刑事责任：</w:t>
      </w:r>
    </w:p>
    <w:p w14:paraId="31168D7E">
      <w:pPr>
        <w:pStyle w:val="17"/>
        <w:numPr>
          <w:ilvl w:val="0"/>
          <w:numId w:val="17"/>
        </w:numPr>
        <w:shd w:val="clear" w:color="auto"/>
        <w:spacing w:line="440" w:lineRule="exact"/>
        <w:rPr>
          <w:rFonts w:hint="eastAsia" w:hAnsi="宋体"/>
          <w:color w:val="auto"/>
        </w:rPr>
      </w:pPr>
      <w:r>
        <w:rPr>
          <w:rFonts w:hint="eastAsia" w:hAnsi="宋体"/>
          <w:color w:val="auto"/>
        </w:rPr>
        <w:t>提供虚假材料谋取中标、成交的；</w:t>
      </w:r>
    </w:p>
    <w:p w14:paraId="493EE94C">
      <w:pPr>
        <w:pStyle w:val="17"/>
        <w:numPr>
          <w:ilvl w:val="0"/>
          <w:numId w:val="17"/>
        </w:numPr>
        <w:shd w:val="clear" w:color="auto"/>
        <w:spacing w:line="440" w:lineRule="exact"/>
        <w:rPr>
          <w:rFonts w:hint="eastAsia" w:hAnsi="宋体"/>
          <w:color w:val="auto"/>
        </w:rPr>
      </w:pPr>
      <w:r>
        <w:rPr>
          <w:rFonts w:hint="eastAsia" w:hAnsi="宋体"/>
          <w:color w:val="auto"/>
        </w:rPr>
        <w:t>采取不正当手段诋毁、排挤其他供应商的；</w:t>
      </w:r>
    </w:p>
    <w:p w14:paraId="0D88F03D">
      <w:pPr>
        <w:pStyle w:val="17"/>
        <w:numPr>
          <w:ilvl w:val="0"/>
          <w:numId w:val="17"/>
        </w:numPr>
        <w:shd w:val="clear" w:color="auto"/>
        <w:spacing w:line="440" w:lineRule="exact"/>
        <w:rPr>
          <w:color w:val="auto"/>
        </w:rPr>
      </w:pPr>
      <w:r>
        <w:rPr>
          <w:rFonts w:hint="eastAsia" w:hAnsi="宋体"/>
          <w:color w:val="auto"/>
        </w:rPr>
        <w:t>与采购人、其他供应商或者采购代理机构恶意串通的；</w:t>
      </w:r>
    </w:p>
    <w:p w14:paraId="59750FA7">
      <w:pPr>
        <w:pStyle w:val="17"/>
        <w:numPr>
          <w:ilvl w:val="0"/>
          <w:numId w:val="17"/>
        </w:numPr>
        <w:shd w:val="clear" w:color="auto"/>
        <w:spacing w:line="440" w:lineRule="exact"/>
        <w:rPr>
          <w:color w:val="auto"/>
        </w:rPr>
      </w:pPr>
      <w:r>
        <w:rPr>
          <w:rFonts w:hint="eastAsia" w:hAnsi="宋体"/>
          <w:color w:val="auto"/>
        </w:rPr>
        <w:t>向采购人、采购代理机构行贿或者提供其他不正当利益的；</w:t>
      </w:r>
    </w:p>
    <w:p w14:paraId="7AE65C0C">
      <w:pPr>
        <w:pStyle w:val="17"/>
        <w:numPr>
          <w:ilvl w:val="0"/>
          <w:numId w:val="17"/>
        </w:numPr>
        <w:shd w:val="clear" w:color="auto"/>
        <w:spacing w:line="440" w:lineRule="exact"/>
        <w:rPr>
          <w:color w:val="auto"/>
        </w:rPr>
      </w:pPr>
      <w:r>
        <w:rPr>
          <w:rFonts w:hint="eastAsia" w:hAnsi="宋体"/>
          <w:color w:val="auto"/>
        </w:rPr>
        <w:t>在招标采购过程中与采购人进行协商谈判的；</w:t>
      </w:r>
    </w:p>
    <w:p w14:paraId="72662527">
      <w:pPr>
        <w:pStyle w:val="17"/>
        <w:numPr>
          <w:ilvl w:val="0"/>
          <w:numId w:val="17"/>
        </w:numPr>
        <w:shd w:val="clear" w:color="auto"/>
        <w:spacing w:line="440" w:lineRule="exact"/>
        <w:rPr>
          <w:color w:val="auto"/>
        </w:rPr>
      </w:pPr>
      <w:r>
        <w:rPr>
          <w:rFonts w:hint="eastAsia" w:hAnsi="宋体"/>
          <w:color w:val="auto"/>
        </w:rPr>
        <w:t>拒绝有关部门监督检查或提供虚假情况的。</w:t>
      </w:r>
    </w:p>
    <w:p w14:paraId="53AC3F7B">
      <w:pPr>
        <w:pStyle w:val="17"/>
        <w:shd w:val="clear" w:color="auto"/>
        <w:spacing w:line="440" w:lineRule="exact"/>
        <w:ind w:left="420"/>
        <w:rPr>
          <w:color w:val="auto"/>
        </w:rPr>
      </w:pPr>
      <w:r>
        <w:rPr>
          <w:rFonts w:hint="eastAsia"/>
          <w:color w:val="auto"/>
        </w:rPr>
        <w:t>10、我方及由本人担任法定代表人的其他机构最近三年内被处罚的违法行为有：</w:t>
      </w:r>
    </w:p>
    <w:p w14:paraId="120C2455">
      <w:pPr>
        <w:pStyle w:val="17"/>
        <w:shd w:val="clear" w:color="auto"/>
        <w:spacing w:line="440" w:lineRule="exact"/>
        <w:ind w:left="420"/>
        <w:rPr>
          <w:color w:val="auto"/>
        </w:rPr>
      </w:pPr>
    </w:p>
    <w:p w14:paraId="76DA91C4">
      <w:pPr>
        <w:pStyle w:val="17"/>
        <w:shd w:val="clear" w:color="auto"/>
        <w:spacing w:line="360" w:lineRule="auto"/>
        <w:ind w:firstLine="420"/>
        <w:rPr>
          <w:color w:val="auto"/>
        </w:rPr>
      </w:pPr>
      <w:r>
        <w:rPr>
          <w:rFonts w:hint="eastAsia"/>
          <w:color w:val="auto"/>
        </w:rPr>
        <w:t>11、以上事项如有虚假或隐瞒，我方愿意承担一切后果，并不再寻求任何旨在减轻或免除法律责任的辩解。</w:t>
      </w:r>
    </w:p>
    <w:p w14:paraId="3A16F195">
      <w:pPr>
        <w:pStyle w:val="17"/>
        <w:shd w:val="clear" w:color="auto"/>
        <w:spacing w:line="360" w:lineRule="auto"/>
        <w:ind w:firstLine="420"/>
        <w:rPr>
          <w:color w:val="auto"/>
        </w:rPr>
      </w:pPr>
      <w:r>
        <w:rPr>
          <w:rFonts w:hint="eastAsia"/>
          <w:color w:val="auto"/>
        </w:rPr>
        <w:t>12、与本投标有关的一切正式往来信函请寄：</w:t>
      </w:r>
    </w:p>
    <w:p w14:paraId="1D3EB1D4">
      <w:pPr>
        <w:pStyle w:val="17"/>
        <w:shd w:val="clear" w:color="auto"/>
        <w:spacing w:line="360" w:lineRule="auto"/>
        <w:ind w:firstLine="420"/>
        <w:rPr>
          <w:color w:val="auto"/>
        </w:rPr>
      </w:pPr>
      <w:r>
        <w:rPr>
          <w:rFonts w:hint="eastAsia"/>
          <w:color w:val="auto"/>
        </w:rPr>
        <w:t>地址：</w:t>
      </w:r>
    </w:p>
    <w:p w14:paraId="0938DD8C">
      <w:pPr>
        <w:pStyle w:val="17"/>
        <w:shd w:val="clear" w:color="auto"/>
        <w:spacing w:line="360" w:lineRule="auto"/>
        <w:ind w:firstLine="420"/>
        <w:rPr>
          <w:color w:val="auto"/>
          <w:u w:val="single"/>
        </w:rPr>
      </w:pPr>
      <w:r>
        <w:rPr>
          <w:rFonts w:hint="eastAsia"/>
          <w:color w:val="auto"/>
        </w:rPr>
        <w:t>电话：</w:t>
      </w:r>
      <w:r>
        <w:rPr>
          <w:rFonts w:hint="eastAsia"/>
          <w:color w:val="auto"/>
          <w:u w:val="single"/>
        </w:rPr>
        <w:t xml:space="preserve">                                      　　　　　　　　　</w:t>
      </w:r>
    </w:p>
    <w:p w14:paraId="6597FAEE">
      <w:pPr>
        <w:pStyle w:val="17"/>
        <w:shd w:val="clear" w:color="auto"/>
        <w:spacing w:line="360" w:lineRule="auto"/>
        <w:ind w:firstLine="420"/>
        <w:rPr>
          <w:color w:val="auto"/>
        </w:rPr>
      </w:pPr>
      <w:r>
        <w:rPr>
          <w:rFonts w:hint="eastAsia"/>
          <w:color w:val="auto"/>
        </w:rPr>
        <w:t>传真：</w:t>
      </w:r>
      <w:r>
        <w:rPr>
          <w:rFonts w:hint="eastAsia"/>
          <w:color w:val="auto"/>
          <w:u w:val="single"/>
        </w:rPr>
        <w:t>　　　　　　　　　　　　　　　　　　　　　　　　　　　　</w:t>
      </w:r>
    </w:p>
    <w:p w14:paraId="128269B6">
      <w:pPr>
        <w:pStyle w:val="17"/>
        <w:shd w:val="clear" w:color="auto"/>
        <w:spacing w:line="360" w:lineRule="auto"/>
        <w:ind w:firstLine="420"/>
        <w:rPr>
          <w:color w:val="auto"/>
          <w:u w:val="single"/>
        </w:rPr>
      </w:pPr>
      <w:r>
        <w:rPr>
          <w:rFonts w:hint="eastAsia"/>
          <w:color w:val="auto"/>
        </w:rPr>
        <w:t>邮政编码：</w:t>
      </w:r>
    </w:p>
    <w:p w14:paraId="301E1827">
      <w:pPr>
        <w:pStyle w:val="17"/>
        <w:shd w:val="clear" w:color="auto"/>
        <w:spacing w:line="360" w:lineRule="auto"/>
        <w:ind w:firstLine="420"/>
        <w:rPr>
          <w:color w:val="auto"/>
          <w:u w:val="single"/>
        </w:rPr>
      </w:pPr>
      <w:r>
        <w:rPr>
          <w:rFonts w:hint="eastAsia"/>
          <w:color w:val="auto"/>
        </w:rPr>
        <w:t>开户名称：</w:t>
      </w:r>
    </w:p>
    <w:p w14:paraId="0D914A04">
      <w:pPr>
        <w:pStyle w:val="17"/>
        <w:shd w:val="clear" w:color="auto"/>
        <w:spacing w:line="360" w:lineRule="auto"/>
        <w:ind w:firstLine="420"/>
        <w:rPr>
          <w:color w:val="auto"/>
          <w:u w:val="single"/>
        </w:rPr>
      </w:pPr>
      <w:r>
        <w:rPr>
          <w:rFonts w:hint="eastAsia"/>
          <w:color w:val="auto"/>
        </w:rPr>
        <w:t>开户银行：</w:t>
      </w:r>
    </w:p>
    <w:p w14:paraId="19D137A0">
      <w:pPr>
        <w:pStyle w:val="17"/>
        <w:shd w:val="clear" w:color="auto"/>
        <w:spacing w:line="360" w:lineRule="auto"/>
        <w:ind w:firstLine="420"/>
        <w:rPr>
          <w:color w:val="auto"/>
          <w:u w:val="single"/>
        </w:rPr>
      </w:pPr>
      <w:r>
        <w:rPr>
          <w:rFonts w:hint="eastAsia"/>
          <w:color w:val="auto"/>
        </w:rPr>
        <w:t>银行账号：</w:t>
      </w:r>
    </w:p>
    <w:p w14:paraId="0A4FA322">
      <w:pPr>
        <w:shd w:val="clear" w:color="auto"/>
        <w:snapToGrid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2C32170F">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18AB6DC6">
      <w:pPr>
        <w:widowControl/>
        <w:shd w:val="clear" w:color="auto"/>
        <w:spacing w:line="360" w:lineRule="auto"/>
        <w:jc w:val="left"/>
        <w:rPr>
          <w:rFonts w:hint="eastAsia" w:ascii="仿宋_GB2312" w:hAnsi="仿宋" w:eastAsia="仿宋_GB2312" w:cs="仿宋_GB2312"/>
          <w:color w:val="auto"/>
          <w:kern w:val="0"/>
          <w:sz w:val="24"/>
          <w:lang w:val="zh-CN"/>
        </w:rPr>
        <w:sectPr>
          <w:pgSz w:w="11906" w:h="16838"/>
          <w:pgMar w:top="1134" w:right="1134" w:bottom="1134" w:left="1134" w:header="720" w:footer="720" w:gutter="0"/>
          <w:cols w:space="720" w:num="1"/>
          <w:docGrid w:type="lines" w:linePitch="331" w:charSpace="0"/>
        </w:sectPr>
      </w:pPr>
    </w:p>
    <w:p w14:paraId="039EF7CF">
      <w:pPr>
        <w:pStyle w:val="17"/>
        <w:shd w:val="clear" w:color="auto"/>
        <w:spacing w:line="360" w:lineRule="auto"/>
        <w:jc w:val="center"/>
        <w:rPr>
          <w:b/>
          <w:color w:val="auto"/>
          <w:sz w:val="30"/>
          <w:szCs w:val="30"/>
        </w:rPr>
      </w:pPr>
      <w:r>
        <w:rPr>
          <w:rFonts w:hint="eastAsia" w:hAnsi="宋体"/>
          <w:color w:val="auto"/>
          <w:sz w:val="30"/>
        </w:rPr>
        <w:t>二、</w:t>
      </w:r>
      <w:r>
        <w:rPr>
          <w:rFonts w:hint="eastAsia"/>
          <w:b/>
          <w:color w:val="auto"/>
          <w:sz w:val="30"/>
          <w:szCs w:val="30"/>
        </w:rPr>
        <w:t>开标一览表</w:t>
      </w:r>
      <w:r>
        <w:rPr>
          <w:rFonts w:hint="eastAsia" w:ascii="仿宋_GB2312" w:hAnsi="仿宋" w:eastAsia="仿宋_GB2312" w:cs="仿宋_GB2312"/>
          <w:b/>
          <w:color w:val="auto"/>
          <w:kern w:val="0"/>
          <w:sz w:val="24"/>
          <w:lang w:val="zh-CN"/>
        </w:rPr>
        <w:t>(单位均为人民币元)</w:t>
      </w:r>
    </w:p>
    <w:p w14:paraId="0495807E">
      <w:pPr>
        <w:shd w:val="clear" w:color="auto"/>
        <w:snapToGrid w:val="0"/>
        <w:spacing w:before="50" w:after="50" w:line="360" w:lineRule="auto"/>
        <w:rPr>
          <w:rFonts w:hint="eastAsia" w:ascii="宋体" w:hAnsi="宋体"/>
          <w:color w:val="auto"/>
          <w:sz w:val="24"/>
          <w:u w:val="single"/>
        </w:rPr>
      </w:pPr>
      <w:r>
        <w:rPr>
          <w:rFonts w:hint="eastAsia" w:ascii="宋体" w:hAnsi="宋体"/>
          <w:color w:val="auto"/>
          <w:sz w:val="24"/>
        </w:rPr>
        <w:t>项目名称：</w:t>
      </w:r>
      <w:bookmarkStart w:id="347" w:name="PO_3000001866_PM002_7"/>
      <w:r>
        <w:rPr>
          <w:rFonts w:hint="eastAsia" w:ascii="宋体" w:hAnsi="宋体"/>
          <w:color w:val="auto"/>
          <w:sz w:val="24"/>
          <w:u w:val="single"/>
        </w:rPr>
        <w:t>[项目采购-项目名称]</w:t>
      </w:r>
      <w:bookmarkEnd w:id="347"/>
      <w:r>
        <w:rPr>
          <w:rFonts w:hint="eastAsia" w:ascii="宋体" w:hAnsi="宋体"/>
          <w:color w:val="auto"/>
          <w:sz w:val="24"/>
        </w:rPr>
        <w:t xml:space="preserve">  项目编号：</w:t>
      </w:r>
      <w:bookmarkStart w:id="348" w:name="PO_3000001866_PM001_4"/>
      <w:r>
        <w:rPr>
          <w:rFonts w:hint="eastAsia" w:ascii="宋体" w:hAnsi="宋体"/>
          <w:color w:val="auto"/>
          <w:sz w:val="24"/>
          <w:u w:val="single"/>
        </w:rPr>
        <w:t>[项目采购-项目编号_]</w:t>
      </w:r>
      <w:bookmarkEnd w:id="348"/>
      <w:r>
        <w:rPr>
          <w:rFonts w:hint="eastAsia" w:ascii="宋体" w:hAnsi="宋体"/>
          <w:color w:val="auto"/>
          <w:sz w:val="24"/>
        </w:rPr>
        <w:t xml:space="preserve"> 分标：</w:t>
      </w:r>
    </w:p>
    <w:p w14:paraId="766F0F67">
      <w:pPr>
        <w:pStyle w:val="17"/>
        <w:shd w:val="clear" w:color="auto"/>
        <w:spacing w:line="360" w:lineRule="auto"/>
        <w:rPr>
          <w:rFonts w:hint="eastAsia" w:hAnsi="宋体"/>
          <w:color w:val="auto"/>
          <w:sz w:val="24"/>
        </w:rPr>
      </w:pPr>
      <w:r>
        <w:rPr>
          <w:rFonts w:hint="eastAsia" w:hAnsi="宋体"/>
          <w:color w:val="auto"/>
          <w:sz w:val="24"/>
        </w:rPr>
        <w:t>投标人名称：</w:t>
      </w:r>
    </w:p>
    <w:tbl>
      <w:tblPr>
        <w:tblStyle w:val="34"/>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2064"/>
        <w:gridCol w:w="1080"/>
        <w:gridCol w:w="1260"/>
        <w:gridCol w:w="1516"/>
        <w:gridCol w:w="957"/>
        <w:gridCol w:w="957"/>
      </w:tblGrid>
      <w:tr w14:paraId="161FE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14:paraId="1DAED403">
            <w:pPr>
              <w:shd w:val="clear" w:color="auto"/>
              <w:spacing w:after="0" w:line="240" w:lineRule="auto"/>
              <w:rPr>
                <w:rFonts w:hint="eastAsia" w:ascii="宋体" w:hAnsi="宋体"/>
                <w:color w:val="auto"/>
                <w:szCs w:val="22"/>
              </w:rPr>
            </w:pPr>
            <w:r>
              <w:rPr>
                <w:rFonts w:hint="eastAsia" w:ascii="宋体" w:hAnsi="宋体"/>
                <w:color w:val="auto"/>
                <w:szCs w:val="22"/>
              </w:rPr>
              <w:t>序号</w:t>
            </w:r>
          </w:p>
        </w:tc>
        <w:tc>
          <w:tcPr>
            <w:tcW w:w="1260" w:type="dxa"/>
            <w:tcBorders>
              <w:top w:val="single" w:color="auto" w:sz="4" w:space="0"/>
              <w:left w:val="single" w:color="auto" w:sz="4" w:space="0"/>
              <w:bottom w:val="single" w:color="auto" w:sz="4" w:space="0"/>
              <w:right w:val="single" w:color="auto" w:sz="4" w:space="0"/>
            </w:tcBorders>
            <w:vAlign w:val="center"/>
          </w:tcPr>
          <w:p w14:paraId="570838A7">
            <w:pPr>
              <w:shd w:val="clear" w:color="auto"/>
              <w:spacing w:after="0" w:line="240" w:lineRule="auto"/>
              <w:rPr>
                <w:rFonts w:hint="eastAsia" w:ascii="宋体" w:hAnsi="宋体"/>
                <w:color w:val="auto"/>
                <w:szCs w:val="22"/>
              </w:rPr>
            </w:pPr>
            <w:r>
              <w:rPr>
                <w:rFonts w:hint="eastAsia" w:ascii="宋体" w:hAnsi="宋体"/>
                <w:color w:val="auto"/>
                <w:szCs w:val="22"/>
              </w:rPr>
              <w:t>服务名称</w:t>
            </w:r>
          </w:p>
        </w:tc>
        <w:tc>
          <w:tcPr>
            <w:tcW w:w="2064" w:type="dxa"/>
            <w:tcBorders>
              <w:top w:val="single" w:color="auto" w:sz="4" w:space="0"/>
              <w:left w:val="single" w:color="auto" w:sz="4" w:space="0"/>
              <w:bottom w:val="single" w:color="auto" w:sz="4" w:space="0"/>
              <w:right w:val="single" w:color="auto" w:sz="4" w:space="0"/>
            </w:tcBorders>
            <w:vAlign w:val="center"/>
          </w:tcPr>
          <w:p w14:paraId="71723608">
            <w:pPr>
              <w:shd w:val="clear" w:color="auto"/>
              <w:spacing w:after="0" w:line="240" w:lineRule="auto"/>
              <w:jc w:val="center"/>
              <w:rPr>
                <w:rFonts w:hint="eastAsia" w:ascii="宋体" w:hAnsi="宋体"/>
                <w:color w:val="auto"/>
                <w:szCs w:val="22"/>
              </w:rPr>
            </w:pPr>
            <w:r>
              <w:rPr>
                <w:rFonts w:hint="eastAsia" w:ascii="宋体" w:hAnsi="宋体"/>
                <w:color w:val="auto"/>
                <w:szCs w:val="22"/>
              </w:rPr>
              <w:t>具体服务内容</w:t>
            </w:r>
          </w:p>
        </w:tc>
        <w:tc>
          <w:tcPr>
            <w:tcW w:w="1080" w:type="dxa"/>
            <w:tcBorders>
              <w:top w:val="single" w:color="auto" w:sz="4" w:space="0"/>
              <w:left w:val="single" w:color="auto" w:sz="4" w:space="0"/>
              <w:bottom w:val="single" w:color="auto" w:sz="4" w:space="0"/>
              <w:right w:val="single" w:color="auto" w:sz="4" w:space="0"/>
            </w:tcBorders>
            <w:vAlign w:val="center"/>
          </w:tcPr>
          <w:p w14:paraId="458FC92B">
            <w:pPr>
              <w:shd w:val="clear" w:color="auto"/>
              <w:spacing w:after="0" w:line="240" w:lineRule="auto"/>
              <w:jc w:val="center"/>
              <w:rPr>
                <w:rFonts w:hint="eastAsia" w:ascii="宋体" w:hAnsi="宋体"/>
                <w:color w:val="auto"/>
                <w:szCs w:val="22"/>
              </w:rPr>
            </w:pPr>
            <w:r>
              <w:rPr>
                <w:rFonts w:hint="eastAsia" w:ascii="宋体" w:hAnsi="宋体"/>
                <w:color w:val="auto"/>
                <w:szCs w:val="22"/>
              </w:rPr>
              <w:t>数量</w:t>
            </w:r>
            <w:r>
              <w:rPr>
                <w:rFonts w:ascii="宋体" w:hAnsi="宋体"/>
                <w:color w:val="auto"/>
                <w:szCs w:val="22"/>
              </w:rPr>
              <w:t>①</w:t>
            </w:r>
          </w:p>
        </w:tc>
        <w:tc>
          <w:tcPr>
            <w:tcW w:w="1260" w:type="dxa"/>
            <w:tcBorders>
              <w:top w:val="single" w:color="auto" w:sz="4" w:space="0"/>
              <w:left w:val="single" w:color="auto" w:sz="4" w:space="0"/>
              <w:bottom w:val="single" w:color="auto" w:sz="4" w:space="0"/>
              <w:right w:val="single" w:color="auto" w:sz="4" w:space="0"/>
            </w:tcBorders>
            <w:vAlign w:val="center"/>
          </w:tcPr>
          <w:p w14:paraId="38253EA1">
            <w:pPr>
              <w:shd w:val="clear" w:color="auto"/>
              <w:spacing w:after="0" w:line="240" w:lineRule="auto"/>
              <w:rPr>
                <w:rFonts w:hint="eastAsia" w:ascii="宋体" w:hAnsi="宋体"/>
                <w:color w:val="auto"/>
                <w:szCs w:val="22"/>
              </w:rPr>
            </w:pPr>
            <w:r>
              <w:rPr>
                <w:rFonts w:hint="eastAsia" w:ascii="宋体" w:hAnsi="宋体"/>
                <w:color w:val="auto"/>
                <w:szCs w:val="22"/>
              </w:rPr>
              <w:t>单价</w:t>
            </w:r>
            <w:r>
              <w:rPr>
                <w:rFonts w:ascii="宋体" w:hAnsi="宋体"/>
                <w:color w:val="auto"/>
                <w:szCs w:val="22"/>
              </w:rPr>
              <w:t>(</w:t>
            </w:r>
            <w:r>
              <w:rPr>
                <w:rFonts w:hint="eastAsia" w:ascii="宋体" w:hAnsi="宋体"/>
                <w:color w:val="auto"/>
                <w:szCs w:val="22"/>
              </w:rPr>
              <w:t>元</w:t>
            </w:r>
            <w:r>
              <w:rPr>
                <w:rFonts w:ascii="宋体" w:hAnsi="宋体"/>
                <w:color w:val="auto"/>
                <w:szCs w:val="22"/>
              </w:rPr>
              <w:t>)②</w:t>
            </w:r>
          </w:p>
        </w:tc>
        <w:tc>
          <w:tcPr>
            <w:tcW w:w="1516" w:type="dxa"/>
            <w:tcBorders>
              <w:top w:val="single" w:color="auto" w:sz="4" w:space="0"/>
              <w:left w:val="single" w:color="auto" w:sz="4" w:space="0"/>
              <w:bottom w:val="single" w:color="auto" w:sz="4" w:space="0"/>
              <w:right w:val="single" w:color="auto" w:sz="4" w:space="0"/>
            </w:tcBorders>
            <w:vAlign w:val="center"/>
          </w:tcPr>
          <w:p w14:paraId="07E06F53">
            <w:pPr>
              <w:shd w:val="clear" w:color="auto"/>
              <w:spacing w:after="0" w:line="240" w:lineRule="auto"/>
              <w:rPr>
                <w:rFonts w:hint="eastAsia" w:ascii="宋体" w:hAnsi="宋体"/>
                <w:color w:val="auto"/>
                <w:szCs w:val="22"/>
              </w:rPr>
            </w:pPr>
            <w:r>
              <w:rPr>
                <w:rFonts w:hint="eastAsia" w:ascii="宋体" w:hAnsi="宋体"/>
                <w:color w:val="auto"/>
                <w:szCs w:val="22"/>
              </w:rPr>
              <w:t>单项合价（元）</w:t>
            </w:r>
          </w:p>
          <w:p w14:paraId="481B658B">
            <w:pPr>
              <w:shd w:val="clear" w:color="auto"/>
              <w:spacing w:after="0" w:line="240" w:lineRule="auto"/>
              <w:rPr>
                <w:rFonts w:hint="eastAsia" w:ascii="宋体" w:hAnsi="宋体"/>
                <w:color w:val="auto"/>
                <w:szCs w:val="22"/>
              </w:rPr>
            </w:pPr>
            <w:r>
              <w:rPr>
                <w:rFonts w:ascii="宋体" w:hAnsi="宋体"/>
                <w:color w:val="auto"/>
                <w:szCs w:val="22"/>
              </w:rPr>
              <w:t>③</w:t>
            </w:r>
            <w:r>
              <w:rPr>
                <w:rFonts w:hint="eastAsia" w:ascii="宋体" w:hAnsi="宋体"/>
                <w:color w:val="auto"/>
                <w:szCs w:val="22"/>
              </w:rPr>
              <w:t>＝</w:t>
            </w:r>
            <w:r>
              <w:rPr>
                <w:rFonts w:ascii="宋体" w:hAnsi="宋体"/>
                <w:color w:val="auto"/>
                <w:szCs w:val="22"/>
              </w:rPr>
              <w:t>①×②</w:t>
            </w:r>
          </w:p>
        </w:tc>
        <w:tc>
          <w:tcPr>
            <w:tcW w:w="957" w:type="dxa"/>
            <w:tcBorders>
              <w:top w:val="single" w:color="auto" w:sz="4" w:space="0"/>
              <w:left w:val="single" w:color="auto" w:sz="4" w:space="0"/>
              <w:bottom w:val="single" w:color="auto" w:sz="4" w:space="0"/>
              <w:right w:val="single" w:color="auto" w:sz="4" w:space="0"/>
            </w:tcBorders>
          </w:tcPr>
          <w:p w14:paraId="5E136DA5">
            <w:pPr>
              <w:shd w:val="clear" w:color="auto"/>
              <w:spacing w:after="0" w:line="360" w:lineRule="auto"/>
              <w:jc w:val="center"/>
              <w:rPr>
                <w:rFonts w:hint="eastAsia" w:ascii="宋体" w:hAnsi="宋体"/>
                <w:color w:val="auto"/>
                <w:szCs w:val="22"/>
              </w:rPr>
            </w:pPr>
            <w:r>
              <w:rPr>
                <w:rFonts w:hint="eastAsia" w:ascii="宋体" w:hAnsi="宋体"/>
                <w:color w:val="auto"/>
                <w:szCs w:val="22"/>
              </w:rPr>
              <w:t>服务要求（或服务期限）</w:t>
            </w:r>
          </w:p>
        </w:tc>
        <w:tc>
          <w:tcPr>
            <w:tcW w:w="957" w:type="dxa"/>
            <w:tcBorders>
              <w:top w:val="single" w:color="auto" w:sz="4" w:space="0"/>
              <w:left w:val="single" w:color="auto" w:sz="4" w:space="0"/>
              <w:bottom w:val="single" w:color="auto" w:sz="4" w:space="0"/>
              <w:right w:val="single" w:color="auto" w:sz="4" w:space="0"/>
            </w:tcBorders>
            <w:vAlign w:val="center"/>
          </w:tcPr>
          <w:p w14:paraId="2A623F37">
            <w:pPr>
              <w:shd w:val="clear" w:color="auto"/>
              <w:spacing w:after="0" w:line="240" w:lineRule="auto"/>
              <w:rPr>
                <w:rFonts w:hint="eastAsia" w:ascii="宋体" w:hAnsi="宋体"/>
                <w:color w:val="auto"/>
                <w:szCs w:val="22"/>
              </w:rPr>
            </w:pPr>
            <w:r>
              <w:rPr>
                <w:rFonts w:hint="eastAsia" w:ascii="宋体" w:hAnsi="宋体"/>
                <w:color w:val="auto"/>
                <w:szCs w:val="22"/>
              </w:rPr>
              <w:t>备注</w:t>
            </w:r>
          </w:p>
        </w:tc>
      </w:tr>
      <w:tr w14:paraId="1B13C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60DB1F02">
            <w:pPr>
              <w:shd w:val="clear" w:color="auto"/>
              <w:spacing w:after="0" w:line="240" w:lineRule="auto"/>
              <w:rPr>
                <w:rFonts w:hint="eastAsia" w:ascii="宋体" w:hAnsi="宋体"/>
                <w:color w:val="auto"/>
                <w:szCs w:val="22"/>
              </w:rPr>
            </w:pPr>
            <w:r>
              <w:rPr>
                <w:rFonts w:ascii="宋体" w:hAnsi="宋体"/>
                <w:color w:val="auto"/>
                <w:szCs w:val="22"/>
              </w:rPr>
              <w:t>1</w:t>
            </w:r>
          </w:p>
        </w:tc>
        <w:tc>
          <w:tcPr>
            <w:tcW w:w="1260" w:type="dxa"/>
            <w:tcBorders>
              <w:top w:val="single" w:color="auto" w:sz="4" w:space="0"/>
              <w:left w:val="single" w:color="auto" w:sz="4" w:space="0"/>
              <w:bottom w:val="single" w:color="auto" w:sz="4" w:space="0"/>
              <w:right w:val="single" w:color="auto" w:sz="4" w:space="0"/>
            </w:tcBorders>
            <w:vAlign w:val="center"/>
          </w:tcPr>
          <w:p w14:paraId="51416D63">
            <w:pPr>
              <w:shd w:val="clear" w:color="auto"/>
              <w:spacing w:after="0" w:line="240" w:lineRule="auto"/>
              <w:rPr>
                <w:rFonts w:hint="eastAsia" w:ascii="宋体" w:hAnsi="宋体"/>
                <w:color w:val="auto"/>
                <w:szCs w:val="22"/>
              </w:rPr>
            </w:pPr>
          </w:p>
        </w:tc>
        <w:tc>
          <w:tcPr>
            <w:tcW w:w="2064" w:type="dxa"/>
            <w:tcBorders>
              <w:top w:val="single" w:color="auto" w:sz="4" w:space="0"/>
              <w:left w:val="single" w:color="auto" w:sz="4" w:space="0"/>
              <w:bottom w:val="single" w:color="auto" w:sz="4" w:space="0"/>
              <w:right w:val="single" w:color="auto" w:sz="4" w:space="0"/>
            </w:tcBorders>
            <w:vAlign w:val="center"/>
          </w:tcPr>
          <w:p w14:paraId="560E4AC0">
            <w:pPr>
              <w:shd w:val="clear" w:color="auto"/>
              <w:spacing w:after="0" w:line="240" w:lineRule="auto"/>
              <w:rPr>
                <w:rFonts w:hint="eastAsia" w:ascii="宋体" w:hAnsi="宋体"/>
                <w:color w:val="auto"/>
                <w:szCs w:val="22"/>
              </w:rPr>
            </w:pPr>
          </w:p>
        </w:tc>
        <w:tc>
          <w:tcPr>
            <w:tcW w:w="1080" w:type="dxa"/>
            <w:tcBorders>
              <w:top w:val="single" w:color="auto" w:sz="4" w:space="0"/>
              <w:left w:val="single" w:color="auto" w:sz="4" w:space="0"/>
              <w:bottom w:val="single" w:color="auto" w:sz="4" w:space="0"/>
              <w:right w:val="single" w:color="auto" w:sz="4" w:space="0"/>
            </w:tcBorders>
            <w:vAlign w:val="center"/>
          </w:tcPr>
          <w:p w14:paraId="7D569524">
            <w:pPr>
              <w:shd w:val="clear" w:color="auto"/>
              <w:spacing w:after="0" w:line="240" w:lineRule="auto"/>
              <w:rPr>
                <w:rFonts w:hint="eastAsia" w:ascii="宋体" w:hAnsi="宋体"/>
                <w:color w:val="auto"/>
                <w:szCs w:val="22"/>
              </w:rPr>
            </w:pPr>
          </w:p>
        </w:tc>
        <w:tc>
          <w:tcPr>
            <w:tcW w:w="1260" w:type="dxa"/>
            <w:tcBorders>
              <w:top w:val="single" w:color="auto" w:sz="4" w:space="0"/>
              <w:left w:val="single" w:color="auto" w:sz="4" w:space="0"/>
              <w:bottom w:val="single" w:color="auto" w:sz="4" w:space="0"/>
              <w:right w:val="single" w:color="auto" w:sz="4" w:space="0"/>
            </w:tcBorders>
            <w:vAlign w:val="center"/>
          </w:tcPr>
          <w:p w14:paraId="7DA48DC5">
            <w:pPr>
              <w:shd w:val="clear" w:color="auto"/>
              <w:spacing w:after="0" w:line="240" w:lineRule="auto"/>
              <w:rPr>
                <w:rFonts w:hint="eastAsia" w:ascii="宋体" w:hAnsi="宋体"/>
                <w:color w:val="auto"/>
                <w:szCs w:val="22"/>
              </w:rPr>
            </w:pPr>
          </w:p>
        </w:tc>
        <w:tc>
          <w:tcPr>
            <w:tcW w:w="1516" w:type="dxa"/>
            <w:tcBorders>
              <w:top w:val="single" w:color="auto" w:sz="4" w:space="0"/>
              <w:left w:val="single" w:color="auto" w:sz="4" w:space="0"/>
              <w:bottom w:val="single" w:color="auto" w:sz="4" w:space="0"/>
              <w:right w:val="single" w:color="auto" w:sz="4" w:space="0"/>
            </w:tcBorders>
            <w:vAlign w:val="center"/>
          </w:tcPr>
          <w:p w14:paraId="2CDFBCF9">
            <w:pPr>
              <w:shd w:val="clear" w:color="auto"/>
              <w:spacing w:after="0" w:line="240" w:lineRule="auto"/>
              <w:rPr>
                <w:rFonts w:hint="eastAsia" w:ascii="宋体" w:hAnsi="宋体"/>
                <w:color w:val="auto"/>
                <w:szCs w:val="22"/>
              </w:rPr>
            </w:pPr>
          </w:p>
        </w:tc>
        <w:tc>
          <w:tcPr>
            <w:tcW w:w="957" w:type="dxa"/>
            <w:tcBorders>
              <w:top w:val="single" w:color="auto" w:sz="4" w:space="0"/>
              <w:left w:val="single" w:color="auto" w:sz="4" w:space="0"/>
              <w:bottom w:val="single" w:color="auto" w:sz="4" w:space="0"/>
              <w:right w:val="single" w:color="auto" w:sz="4" w:space="0"/>
            </w:tcBorders>
          </w:tcPr>
          <w:p w14:paraId="1E61606B">
            <w:pPr>
              <w:shd w:val="clear" w:color="auto"/>
              <w:spacing w:after="0" w:line="240" w:lineRule="auto"/>
              <w:rPr>
                <w:rFonts w:hint="eastAsia" w:ascii="宋体" w:hAnsi="宋体"/>
                <w:color w:val="auto"/>
                <w:szCs w:val="22"/>
              </w:rPr>
            </w:pPr>
          </w:p>
        </w:tc>
        <w:tc>
          <w:tcPr>
            <w:tcW w:w="957" w:type="dxa"/>
            <w:tcBorders>
              <w:top w:val="single" w:color="auto" w:sz="4" w:space="0"/>
              <w:left w:val="single" w:color="auto" w:sz="4" w:space="0"/>
              <w:bottom w:val="single" w:color="auto" w:sz="4" w:space="0"/>
              <w:right w:val="single" w:color="auto" w:sz="4" w:space="0"/>
            </w:tcBorders>
            <w:vAlign w:val="center"/>
          </w:tcPr>
          <w:p w14:paraId="18BCB90C">
            <w:pPr>
              <w:shd w:val="clear" w:color="auto"/>
              <w:spacing w:after="0" w:line="240" w:lineRule="auto"/>
              <w:rPr>
                <w:rFonts w:hint="eastAsia" w:ascii="宋体" w:hAnsi="宋体"/>
                <w:color w:val="auto"/>
                <w:szCs w:val="22"/>
              </w:rPr>
            </w:pPr>
          </w:p>
        </w:tc>
      </w:tr>
      <w:tr w14:paraId="24120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vAlign w:val="center"/>
          </w:tcPr>
          <w:p w14:paraId="60186FE0">
            <w:pPr>
              <w:shd w:val="clear" w:color="auto"/>
              <w:spacing w:after="0" w:line="240" w:lineRule="auto"/>
              <w:rPr>
                <w:rFonts w:hint="eastAsia" w:ascii="宋体" w:hAnsi="宋体"/>
                <w:color w:val="auto"/>
                <w:szCs w:val="22"/>
              </w:rPr>
            </w:pPr>
            <w:r>
              <w:rPr>
                <w:rFonts w:ascii="宋体" w:hAnsi="宋体"/>
                <w:color w:val="auto"/>
                <w:szCs w:val="22"/>
              </w:rPr>
              <w:t>2</w:t>
            </w:r>
          </w:p>
        </w:tc>
        <w:tc>
          <w:tcPr>
            <w:tcW w:w="1260" w:type="dxa"/>
            <w:tcBorders>
              <w:top w:val="single" w:color="auto" w:sz="4" w:space="0"/>
              <w:left w:val="single" w:color="auto" w:sz="4" w:space="0"/>
              <w:bottom w:val="single" w:color="auto" w:sz="4" w:space="0"/>
              <w:right w:val="single" w:color="auto" w:sz="4" w:space="0"/>
            </w:tcBorders>
            <w:vAlign w:val="center"/>
          </w:tcPr>
          <w:p w14:paraId="2488CF00">
            <w:pPr>
              <w:shd w:val="clear" w:color="auto"/>
              <w:spacing w:after="0" w:line="240" w:lineRule="auto"/>
              <w:rPr>
                <w:rFonts w:hint="eastAsia" w:ascii="宋体" w:hAnsi="宋体"/>
                <w:color w:val="auto"/>
                <w:szCs w:val="22"/>
              </w:rPr>
            </w:pPr>
          </w:p>
        </w:tc>
        <w:tc>
          <w:tcPr>
            <w:tcW w:w="2064" w:type="dxa"/>
            <w:tcBorders>
              <w:top w:val="single" w:color="auto" w:sz="4" w:space="0"/>
              <w:left w:val="single" w:color="auto" w:sz="4" w:space="0"/>
              <w:bottom w:val="single" w:color="auto" w:sz="4" w:space="0"/>
              <w:right w:val="single" w:color="auto" w:sz="4" w:space="0"/>
            </w:tcBorders>
            <w:vAlign w:val="center"/>
          </w:tcPr>
          <w:p w14:paraId="2F79F8AF">
            <w:pPr>
              <w:shd w:val="clear" w:color="auto"/>
              <w:spacing w:after="0" w:line="240" w:lineRule="auto"/>
              <w:rPr>
                <w:rFonts w:hint="eastAsia" w:ascii="宋体" w:hAnsi="宋体"/>
                <w:color w:val="auto"/>
                <w:szCs w:val="22"/>
              </w:rPr>
            </w:pPr>
          </w:p>
        </w:tc>
        <w:tc>
          <w:tcPr>
            <w:tcW w:w="1080" w:type="dxa"/>
            <w:tcBorders>
              <w:top w:val="single" w:color="auto" w:sz="4" w:space="0"/>
              <w:left w:val="single" w:color="auto" w:sz="4" w:space="0"/>
              <w:bottom w:val="single" w:color="auto" w:sz="4" w:space="0"/>
              <w:right w:val="single" w:color="auto" w:sz="4" w:space="0"/>
            </w:tcBorders>
            <w:vAlign w:val="center"/>
          </w:tcPr>
          <w:p w14:paraId="75462890">
            <w:pPr>
              <w:shd w:val="clear" w:color="auto"/>
              <w:spacing w:after="0" w:line="240" w:lineRule="auto"/>
              <w:rPr>
                <w:rFonts w:hint="eastAsia" w:ascii="宋体" w:hAnsi="宋体"/>
                <w:color w:val="auto"/>
                <w:szCs w:val="22"/>
              </w:rPr>
            </w:pPr>
          </w:p>
        </w:tc>
        <w:tc>
          <w:tcPr>
            <w:tcW w:w="1260" w:type="dxa"/>
            <w:tcBorders>
              <w:top w:val="single" w:color="auto" w:sz="4" w:space="0"/>
              <w:left w:val="single" w:color="auto" w:sz="4" w:space="0"/>
              <w:bottom w:val="single" w:color="auto" w:sz="4" w:space="0"/>
              <w:right w:val="single" w:color="auto" w:sz="4" w:space="0"/>
            </w:tcBorders>
            <w:vAlign w:val="center"/>
          </w:tcPr>
          <w:p w14:paraId="1F8F1819">
            <w:pPr>
              <w:shd w:val="clear" w:color="auto"/>
              <w:spacing w:after="0" w:line="240" w:lineRule="auto"/>
              <w:rPr>
                <w:rFonts w:hint="eastAsia" w:ascii="宋体" w:hAnsi="宋体"/>
                <w:color w:val="auto"/>
                <w:szCs w:val="22"/>
              </w:rPr>
            </w:pPr>
          </w:p>
        </w:tc>
        <w:tc>
          <w:tcPr>
            <w:tcW w:w="1516" w:type="dxa"/>
            <w:tcBorders>
              <w:top w:val="single" w:color="auto" w:sz="4" w:space="0"/>
              <w:left w:val="single" w:color="auto" w:sz="4" w:space="0"/>
              <w:bottom w:val="single" w:color="auto" w:sz="4" w:space="0"/>
              <w:right w:val="single" w:color="auto" w:sz="4" w:space="0"/>
            </w:tcBorders>
            <w:vAlign w:val="center"/>
          </w:tcPr>
          <w:p w14:paraId="4F9C2D41">
            <w:pPr>
              <w:shd w:val="clear" w:color="auto"/>
              <w:spacing w:after="0" w:line="240" w:lineRule="auto"/>
              <w:rPr>
                <w:rFonts w:hint="eastAsia" w:ascii="宋体" w:hAnsi="宋体"/>
                <w:color w:val="auto"/>
                <w:szCs w:val="22"/>
              </w:rPr>
            </w:pPr>
          </w:p>
        </w:tc>
        <w:tc>
          <w:tcPr>
            <w:tcW w:w="957" w:type="dxa"/>
            <w:tcBorders>
              <w:top w:val="single" w:color="auto" w:sz="4" w:space="0"/>
              <w:left w:val="single" w:color="auto" w:sz="4" w:space="0"/>
              <w:bottom w:val="single" w:color="auto" w:sz="4" w:space="0"/>
              <w:right w:val="single" w:color="auto" w:sz="4" w:space="0"/>
            </w:tcBorders>
          </w:tcPr>
          <w:p w14:paraId="3580FCF7">
            <w:pPr>
              <w:shd w:val="clear" w:color="auto"/>
              <w:spacing w:after="0" w:line="240" w:lineRule="auto"/>
              <w:rPr>
                <w:rFonts w:hint="eastAsia" w:ascii="宋体" w:hAnsi="宋体"/>
                <w:color w:val="auto"/>
                <w:szCs w:val="22"/>
              </w:rPr>
            </w:pPr>
          </w:p>
        </w:tc>
        <w:tc>
          <w:tcPr>
            <w:tcW w:w="957" w:type="dxa"/>
            <w:tcBorders>
              <w:top w:val="single" w:color="auto" w:sz="4" w:space="0"/>
              <w:left w:val="single" w:color="auto" w:sz="4" w:space="0"/>
              <w:bottom w:val="single" w:color="auto" w:sz="4" w:space="0"/>
              <w:right w:val="single" w:color="auto" w:sz="4" w:space="0"/>
            </w:tcBorders>
            <w:vAlign w:val="center"/>
          </w:tcPr>
          <w:p w14:paraId="30756E37">
            <w:pPr>
              <w:shd w:val="clear" w:color="auto"/>
              <w:spacing w:after="0" w:line="240" w:lineRule="auto"/>
              <w:rPr>
                <w:rFonts w:hint="eastAsia" w:ascii="宋体" w:hAnsi="宋体"/>
                <w:color w:val="auto"/>
                <w:szCs w:val="22"/>
              </w:rPr>
            </w:pPr>
          </w:p>
        </w:tc>
      </w:tr>
      <w:tr w14:paraId="3B20B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719" w:type="dxa"/>
            <w:tcBorders>
              <w:top w:val="single" w:color="auto" w:sz="4" w:space="0"/>
              <w:left w:val="single" w:color="auto" w:sz="4" w:space="0"/>
              <w:bottom w:val="single" w:color="auto" w:sz="4" w:space="0"/>
              <w:right w:val="single" w:color="auto" w:sz="4" w:space="0"/>
            </w:tcBorders>
            <w:vAlign w:val="center"/>
          </w:tcPr>
          <w:p w14:paraId="63F0DFBA">
            <w:pPr>
              <w:shd w:val="clear" w:color="auto"/>
              <w:spacing w:after="0" w:line="240" w:lineRule="auto"/>
              <w:rPr>
                <w:rFonts w:hint="eastAsia" w:ascii="宋体" w:hAnsi="宋体"/>
                <w:color w:val="auto"/>
                <w:szCs w:val="22"/>
              </w:rPr>
            </w:pPr>
            <w:r>
              <w:rPr>
                <w:rFonts w:ascii="宋体" w:hAnsi="宋体"/>
                <w:color w:val="auto"/>
                <w:szCs w:val="22"/>
              </w:rPr>
              <w:t>...</w:t>
            </w:r>
          </w:p>
        </w:tc>
        <w:tc>
          <w:tcPr>
            <w:tcW w:w="1260" w:type="dxa"/>
            <w:tcBorders>
              <w:top w:val="single" w:color="auto" w:sz="4" w:space="0"/>
              <w:left w:val="single" w:color="auto" w:sz="4" w:space="0"/>
              <w:bottom w:val="single" w:color="auto" w:sz="4" w:space="0"/>
              <w:right w:val="single" w:color="auto" w:sz="4" w:space="0"/>
            </w:tcBorders>
            <w:vAlign w:val="center"/>
          </w:tcPr>
          <w:p w14:paraId="2AC3C806">
            <w:pPr>
              <w:shd w:val="clear" w:color="auto"/>
              <w:spacing w:after="0" w:line="240" w:lineRule="auto"/>
              <w:rPr>
                <w:rFonts w:hint="eastAsia" w:ascii="宋体" w:hAnsi="宋体"/>
                <w:color w:val="auto"/>
                <w:szCs w:val="22"/>
              </w:rPr>
            </w:pPr>
          </w:p>
        </w:tc>
        <w:tc>
          <w:tcPr>
            <w:tcW w:w="2064" w:type="dxa"/>
            <w:tcBorders>
              <w:top w:val="single" w:color="auto" w:sz="4" w:space="0"/>
              <w:left w:val="single" w:color="auto" w:sz="4" w:space="0"/>
              <w:bottom w:val="single" w:color="auto" w:sz="4" w:space="0"/>
              <w:right w:val="single" w:color="auto" w:sz="4" w:space="0"/>
            </w:tcBorders>
            <w:vAlign w:val="center"/>
          </w:tcPr>
          <w:p w14:paraId="33DD65C6">
            <w:pPr>
              <w:shd w:val="clear" w:color="auto"/>
              <w:spacing w:after="0" w:line="240" w:lineRule="auto"/>
              <w:rPr>
                <w:rFonts w:hint="eastAsia" w:ascii="宋体" w:hAnsi="宋体"/>
                <w:color w:val="auto"/>
                <w:szCs w:val="22"/>
              </w:rPr>
            </w:pPr>
          </w:p>
        </w:tc>
        <w:tc>
          <w:tcPr>
            <w:tcW w:w="1080" w:type="dxa"/>
            <w:tcBorders>
              <w:top w:val="single" w:color="auto" w:sz="4" w:space="0"/>
              <w:left w:val="single" w:color="auto" w:sz="4" w:space="0"/>
              <w:bottom w:val="single" w:color="auto" w:sz="4" w:space="0"/>
              <w:right w:val="single" w:color="auto" w:sz="4" w:space="0"/>
            </w:tcBorders>
            <w:vAlign w:val="center"/>
          </w:tcPr>
          <w:p w14:paraId="4F961D5E">
            <w:pPr>
              <w:shd w:val="clear" w:color="auto"/>
              <w:spacing w:after="0" w:line="240" w:lineRule="auto"/>
              <w:rPr>
                <w:rFonts w:hint="eastAsia" w:ascii="宋体" w:hAnsi="宋体"/>
                <w:color w:val="auto"/>
                <w:szCs w:val="22"/>
              </w:rPr>
            </w:pPr>
          </w:p>
        </w:tc>
        <w:tc>
          <w:tcPr>
            <w:tcW w:w="1260" w:type="dxa"/>
            <w:tcBorders>
              <w:top w:val="single" w:color="auto" w:sz="4" w:space="0"/>
              <w:left w:val="single" w:color="auto" w:sz="4" w:space="0"/>
              <w:bottom w:val="single" w:color="auto" w:sz="4" w:space="0"/>
              <w:right w:val="single" w:color="auto" w:sz="4" w:space="0"/>
            </w:tcBorders>
            <w:vAlign w:val="center"/>
          </w:tcPr>
          <w:p w14:paraId="4CF18114">
            <w:pPr>
              <w:shd w:val="clear" w:color="auto"/>
              <w:spacing w:after="0" w:line="240" w:lineRule="auto"/>
              <w:rPr>
                <w:rFonts w:hint="eastAsia" w:ascii="宋体" w:hAnsi="宋体"/>
                <w:color w:val="auto"/>
                <w:szCs w:val="22"/>
              </w:rPr>
            </w:pPr>
          </w:p>
        </w:tc>
        <w:tc>
          <w:tcPr>
            <w:tcW w:w="1516" w:type="dxa"/>
            <w:tcBorders>
              <w:top w:val="single" w:color="auto" w:sz="4" w:space="0"/>
              <w:left w:val="single" w:color="auto" w:sz="4" w:space="0"/>
              <w:bottom w:val="single" w:color="auto" w:sz="4" w:space="0"/>
              <w:right w:val="single" w:color="auto" w:sz="4" w:space="0"/>
            </w:tcBorders>
            <w:vAlign w:val="center"/>
          </w:tcPr>
          <w:p w14:paraId="67F1C59D">
            <w:pPr>
              <w:shd w:val="clear" w:color="auto"/>
              <w:spacing w:after="0" w:line="240" w:lineRule="auto"/>
              <w:rPr>
                <w:rFonts w:hint="eastAsia" w:ascii="宋体" w:hAnsi="宋体"/>
                <w:color w:val="auto"/>
                <w:szCs w:val="22"/>
              </w:rPr>
            </w:pPr>
          </w:p>
        </w:tc>
        <w:tc>
          <w:tcPr>
            <w:tcW w:w="957" w:type="dxa"/>
            <w:tcBorders>
              <w:top w:val="single" w:color="auto" w:sz="4" w:space="0"/>
              <w:left w:val="single" w:color="auto" w:sz="4" w:space="0"/>
              <w:bottom w:val="single" w:color="auto" w:sz="4" w:space="0"/>
              <w:right w:val="single" w:color="auto" w:sz="4" w:space="0"/>
            </w:tcBorders>
          </w:tcPr>
          <w:p w14:paraId="413700B6">
            <w:pPr>
              <w:shd w:val="clear" w:color="auto"/>
              <w:spacing w:after="0" w:line="240" w:lineRule="auto"/>
              <w:rPr>
                <w:rFonts w:hint="eastAsia" w:ascii="宋体" w:hAnsi="宋体"/>
                <w:color w:val="auto"/>
                <w:szCs w:val="22"/>
              </w:rPr>
            </w:pPr>
          </w:p>
        </w:tc>
        <w:tc>
          <w:tcPr>
            <w:tcW w:w="957" w:type="dxa"/>
            <w:tcBorders>
              <w:top w:val="single" w:color="auto" w:sz="4" w:space="0"/>
              <w:left w:val="single" w:color="auto" w:sz="4" w:space="0"/>
              <w:bottom w:val="single" w:color="auto" w:sz="4" w:space="0"/>
              <w:right w:val="single" w:color="auto" w:sz="4" w:space="0"/>
            </w:tcBorders>
            <w:vAlign w:val="center"/>
          </w:tcPr>
          <w:p w14:paraId="76231670">
            <w:pPr>
              <w:shd w:val="clear" w:color="auto"/>
              <w:spacing w:after="0" w:line="240" w:lineRule="auto"/>
              <w:rPr>
                <w:rFonts w:hint="eastAsia" w:ascii="宋体" w:hAnsi="宋体"/>
                <w:color w:val="auto"/>
                <w:szCs w:val="22"/>
              </w:rPr>
            </w:pPr>
          </w:p>
        </w:tc>
      </w:tr>
      <w:tr w14:paraId="45EA5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71DCFD32">
            <w:pPr>
              <w:shd w:val="clear" w:color="auto"/>
              <w:spacing w:after="0" w:line="240" w:lineRule="auto"/>
              <w:rPr>
                <w:rFonts w:hint="eastAsia" w:ascii="宋体" w:hAnsi="宋体"/>
                <w:color w:val="auto"/>
                <w:szCs w:val="22"/>
              </w:rPr>
            </w:pPr>
            <w:r>
              <w:rPr>
                <w:rFonts w:hint="eastAsia" w:ascii="宋体" w:hAnsi="宋体"/>
                <w:color w:val="auto"/>
                <w:szCs w:val="22"/>
              </w:rPr>
              <w:t>报价合计（包含税费等所有费用）：（大写）人民币（￥元）</w:t>
            </w:r>
          </w:p>
        </w:tc>
      </w:tr>
      <w:tr w14:paraId="0D755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4A788AE5">
            <w:pPr>
              <w:shd w:val="clear" w:color="auto"/>
              <w:spacing w:after="0" w:line="240" w:lineRule="auto"/>
              <w:rPr>
                <w:rFonts w:hint="eastAsia" w:ascii="宋体" w:hAnsi="宋体"/>
                <w:color w:val="auto"/>
                <w:szCs w:val="22"/>
              </w:rPr>
            </w:pPr>
            <w:r>
              <w:rPr>
                <w:rFonts w:hint="eastAsia" w:ascii="宋体" w:hAnsi="宋体"/>
                <w:color w:val="auto"/>
                <w:szCs w:val="21"/>
                <w:u w:val="single"/>
              </w:rPr>
              <w:t>　　</w:t>
            </w:r>
            <w:r>
              <w:rPr>
                <w:rFonts w:hint="eastAsia" w:ascii="宋体" w:hAnsi="宋体"/>
                <w:color w:val="auto"/>
                <w:szCs w:val="21"/>
              </w:rPr>
              <w:t>分标（此处有分标时填写具体分标号，无分标时填写</w:t>
            </w:r>
            <w:r>
              <w:rPr>
                <w:rFonts w:ascii="宋体" w:hAnsi="宋体"/>
                <w:color w:val="auto"/>
                <w:szCs w:val="21"/>
              </w:rPr>
              <w:t>“</w:t>
            </w:r>
            <w:r>
              <w:rPr>
                <w:rFonts w:hint="eastAsia" w:ascii="宋体" w:hAnsi="宋体"/>
                <w:color w:val="auto"/>
                <w:szCs w:val="21"/>
              </w:rPr>
              <w:t>无</w:t>
            </w:r>
            <w:r>
              <w:rPr>
                <w:rFonts w:ascii="宋体" w:hAnsi="宋体"/>
                <w:color w:val="auto"/>
                <w:szCs w:val="21"/>
              </w:rPr>
              <w:t>”</w:t>
            </w:r>
            <w:r>
              <w:rPr>
                <w:rFonts w:hint="eastAsia" w:ascii="宋体" w:hAnsi="宋体"/>
                <w:color w:val="auto"/>
                <w:szCs w:val="21"/>
              </w:rPr>
              <w:t>）</w:t>
            </w:r>
          </w:p>
        </w:tc>
      </w:tr>
      <w:tr w14:paraId="2B668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69638EB4">
            <w:pPr>
              <w:shd w:val="clear" w:color="auto"/>
              <w:spacing w:after="0" w:line="240" w:lineRule="auto"/>
              <w:rPr>
                <w:rFonts w:hint="eastAsia" w:ascii="宋体" w:hAnsi="宋体"/>
                <w:color w:val="auto"/>
                <w:szCs w:val="22"/>
              </w:rPr>
            </w:pPr>
            <w:r>
              <w:rPr>
                <w:rFonts w:hint="eastAsia" w:ascii="宋体" w:hAnsi="宋体"/>
                <w:color w:val="auto"/>
                <w:szCs w:val="22"/>
              </w:rPr>
              <w:t>验收标准：</w:t>
            </w:r>
          </w:p>
        </w:tc>
      </w:tr>
      <w:tr w14:paraId="2E572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16860414">
            <w:pPr>
              <w:shd w:val="clear" w:color="auto"/>
              <w:spacing w:after="0" w:line="240" w:lineRule="auto"/>
              <w:rPr>
                <w:rFonts w:hint="eastAsia" w:ascii="宋体" w:hAnsi="宋体"/>
                <w:color w:val="auto"/>
                <w:szCs w:val="22"/>
              </w:rPr>
            </w:pPr>
            <w:r>
              <w:rPr>
                <w:rFonts w:hint="eastAsia" w:ascii="宋体" w:hAnsi="宋体"/>
                <w:color w:val="auto"/>
                <w:szCs w:val="22"/>
              </w:rPr>
              <w:t>优惠及其它：</w:t>
            </w:r>
          </w:p>
        </w:tc>
      </w:tr>
    </w:tbl>
    <w:p w14:paraId="60E633A6">
      <w:pPr>
        <w:shd w:val="clear" w:color="auto"/>
        <w:rPr>
          <w:rFonts w:ascii="Calibri" w:hAnsi="Calibri"/>
          <w:color w:val="auto"/>
        </w:rPr>
      </w:pPr>
    </w:p>
    <w:p w14:paraId="7A585FC9">
      <w:pPr>
        <w:shd w:val="clear" w:color="auto"/>
        <w:snapToGrid w:val="0"/>
        <w:spacing w:before="50" w:after="50" w:line="360" w:lineRule="auto"/>
        <w:ind w:firstLine="480" w:firstLineChars="200"/>
        <w:jc w:val="left"/>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 xml:space="preserve">注： </w:t>
      </w:r>
    </w:p>
    <w:p w14:paraId="2B5FA538">
      <w:pPr>
        <w:shd w:val="clear" w:color="auto"/>
        <w:snapToGrid w:val="0"/>
        <w:spacing w:before="50" w:after="50" w:line="360" w:lineRule="auto"/>
        <w:ind w:firstLine="480" w:firstLineChars="200"/>
        <w:jc w:val="left"/>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1、 投标人需按本表格式填写，不得自行更改，也不得留空, 如有多分标，按分标分别提供开标一览表，必须加盖投标人有效电子公章，</w:t>
      </w:r>
      <w:r>
        <w:rPr>
          <w:rFonts w:hint="eastAsia" w:ascii="仿宋_GB2312" w:hAnsi="仿宋" w:eastAsia="仿宋_GB2312" w:cs="仿宋_GB2312"/>
          <w:b/>
          <w:color w:val="auto"/>
          <w:kern w:val="0"/>
          <w:sz w:val="24"/>
          <w:lang w:val="zh-CN"/>
        </w:rPr>
        <w:t>否则其投标作无效标处理。</w:t>
      </w:r>
    </w:p>
    <w:p w14:paraId="0F523149">
      <w:pPr>
        <w:shd w:val="clear" w:color="auto"/>
        <w:snapToGrid w:val="0"/>
        <w:spacing w:before="50" w:after="50" w:line="360" w:lineRule="auto"/>
        <w:ind w:firstLine="480" w:firstLineChars="200"/>
        <w:jc w:val="left"/>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2、本表内容均不能涂改，</w:t>
      </w:r>
      <w:r>
        <w:rPr>
          <w:rFonts w:hint="eastAsia" w:ascii="仿宋_GB2312" w:hAnsi="仿宋" w:eastAsia="仿宋_GB2312" w:cs="仿宋_GB2312"/>
          <w:b/>
          <w:color w:val="auto"/>
          <w:kern w:val="0"/>
          <w:sz w:val="24"/>
          <w:lang w:val="zh-CN"/>
        </w:rPr>
        <w:t>否则其投标作无效标处理。</w:t>
      </w:r>
    </w:p>
    <w:p w14:paraId="5F396C20">
      <w:pPr>
        <w:shd w:val="clear" w:color="auto"/>
        <w:snapToGrid w:val="0"/>
        <w:spacing w:before="50" w:after="50" w:line="360" w:lineRule="auto"/>
        <w:ind w:firstLine="480" w:firstLineChars="200"/>
        <w:jc w:val="left"/>
        <w:rPr>
          <w:rFonts w:hint="eastAsia" w:ascii="仿宋_GB2312" w:hAnsi="仿宋" w:eastAsia="仿宋_GB2312" w:cs="仿宋_GB2312"/>
          <w:b/>
          <w:color w:val="auto"/>
          <w:kern w:val="0"/>
          <w:sz w:val="24"/>
          <w:lang w:val="zh-CN"/>
        </w:rPr>
      </w:pPr>
      <w:r>
        <w:rPr>
          <w:rFonts w:hint="eastAsia" w:ascii="仿宋_GB2312" w:hAnsi="仿宋" w:eastAsia="仿宋_GB2312" w:cs="仿宋_GB2312"/>
          <w:color w:val="auto"/>
          <w:kern w:val="0"/>
          <w:sz w:val="24"/>
          <w:lang w:val="zh-CN"/>
        </w:rPr>
        <w:t>3、如为联合体投标，“投标人名称”处必须列明联合体各方名称，并标注联合体牵头人名称，且盖章处须加盖联合体各方公章，</w:t>
      </w:r>
      <w:r>
        <w:rPr>
          <w:rFonts w:hint="eastAsia" w:ascii="仿宋_GB2312" w:hAnsi="仿宋" w:eastAsia="仿宋_GB2312" w:cs="仿宋_GB2312"/>
          <w:b/>
          <w:color w:val="auto"/>
          <w:kern w:val="0"/>
          <w:sz w:val="24"/>
          <w:lang w:val="zh-CN"/>
        </w:rPr>
        <w:t>否则其投标作无效标处理。</w:t>
      </w:r>
    </w:p>
    <w:p w14:paraId="38F5E0B7">
      <w:pPr>
        <w:shd w:val="clear" w:color="auto"/>
        <w:snapToGrid w:val="0"/>
        <w:spacing w:line="360" w:lineRule="auto"/>
        <w:ind w:firstLine="480" w:firstLineChars="200"/>
        <w:jc w:val="left"/>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4、以上表格要求细分项目及报价，在“具体服务内容”一栏中，填写具体服务范围、服务时间、服务标准，</w:t>
      </w:r>
      <w:r>
        <w:rPr>
          <w:rFonts w:hint="eastAsia" w:ascii="仿宋_GB2312" w:hAnsi="仿宋" w:eastAsia="仿宋_GB2312" w:cs="仿宋_GB2312"/>
          <w:b/>
          <w:color w:val="auto"/>
          <w:kern w:val="0"/>
          <w:sz w:val="24"/>
          <w:lang w:val="zh-CN"/>
        </w:rPr>
        <w:t>否则其投标作无效标处理。（本项目不适用）</w:t>
      </w:r>
    </w:p>
    <w:p w14:paraId="4BBAA532">
      <w:pPr>
        <w:shd w:val="clear" w:color="auto"/>
        <w:snapToGrid w:val="0"/>
        <w:spacing w:line="360" w:lineRule="auto"/>
        <w:ind w:firstLine="480" w:firstLineChars="200"/>
        <w:jc w:val="left"/>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5、特别提示：采购机构将对项目名称和项目编号，中标供应商名称、地址和中标金额，主要中标标的的名称、服务范围、服务要求、服务时间、服务标准等予以公示。</w:t>
      </w:r>
    </w:p>
    <w:p w14:paraId="52604B66">
      <w:pPr>
        <w:shd w:val="clear" w:color="auto"/>
        <w:snapToGrid w:val="0"/>
        <w:spacing w:line="360" w:lineRule="auto"/>
        <w:ind w:firstLine="480" w:firstLineChars="200"/>
        <w:jc w:val="left"/>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szCs w:val="22"/>
          <w:lang w:val="zh-CN"/>
        </w:rPr>
        <w:t>6、</w:t>
      </w:r>
      <w:r>
        <w:rPr>
          <w:rFonts w:hint="eastAsia" w:ascii="仿宋_GB2312" w:hAnsi="仿宋" w:eastAsia="仿宋_GB2312" w:cs="仿宋_GB2312"/>
          <w:color w:val="auto"/>
          <w:kern w:val="0"/>
          <w:sz w:val="24"/>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533978E5">
      <w:pPr>
        <w:shd w:val="clear" w:color="auto"/>
        <w:snapToGrid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5EDFD829">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4C74771C">
      <w:pPr>
        <w:widowControl/>
        <w:shd w:val="clear" w:color="auto"/>
        <w:jc w:val="left"/>
        <w:rPr>
          <w:rFonts w:hint="eastAsia" w:ascii="宋体" w:hAnsi="宋体"/>
          <w:color w:val="auto"/>
          <w:sz w:val="30"/>
          <w:szCs w:val="20"/>
        </w:rPr>
        <w:sectPr>
          <w:pgSz w:w="11906" w:h="16838"/>
          <w:pgMar w:top="1134" w:right="1134" w:bottom="1134" w:left="1134" w:header="720" w:footer="720" w:gutter="0"/>
          <w:cols w:space="720" w:num="1"/>
          <w:docGrid w:type="lines" w:linePitch="331" w:charSpace="0"/>
        </w:sectPr>
      </w:pPr>
    </w:p>
    <w:p w14:paraId="2B0A3B53">
      <w:pPr>
        <w:shd w:val="clear" w:color="auto"/>
        <w:rPr>
          <w:color w:val="auto"/>
        </w:rPr>
      </w:pPr>
    </w:p>
    <w:p w14:paraId="4292A3F0">
      <w:pPr>
        <w:pStyle w:val="17"/>
        <w:shd w:val="clear" w:color="auto"/>
        <w:jc w:val="center"/>
        <w:rPr>
          <w:rFonts w:ascii="Times New Roman" w:hAnsi="Times New Roman"/>
          <w:b/>
          <w:color w:val="auto"/>
          <w:sz w:val="30"/>
          <w:szCs w:val="30"/>
        </w:rPr>
      </w:pPr>
      <w:r>
        <w:rPr>
          <w:rFonts w:hint="eastAsia" w:ascii="Times New Roman" w:hAnsi="Times New Roman"/>
          <w:b/>
          <w:color w:val="auto"/>
          <w:sz w:val="30"/>
          <w:szCs w:val="30"/>
        </w:rPr>
        <w:t>三、中小企业声明函</w:t>
      </w:r>
    </w:p>
    <w:p w14:paraId="0EA7FE4A">
      <w:pPr>
        <w:pStyle w:val="14"/>
        <w:shd w:val="clear" w:color="auto"/>
        <w:spacing w:line="240" w:lineRule="auto"/>
        <w:ind w:firstLine="0"/>
        <w:rPr>
          <w:rFonts w:ascii="Times New Roman" w:hAnsi="Times New Roman"/>
          <w:color w:val="auto"/>
          <w:sz w:val="21"/>
          <w:szCs w:val="21"/>
        </w:rPr>
      </w:pPr>
      <w:r>
        <w:rPr>
          <w:rFonts w:hint="eastAsia" w:ascii="Times New Roman" w:hAnsi="宋体"/>
          <w:color w:val="auto"/>
          <w:sz w:val="21"/>
          <w:szCs w:val="21"/>
        </w:rPr>
        <w:t>说明：</w:t>
      </w:r>
    </w:p>
    <w:p w14:paraId="5DD31707">
      <w:pPr>
        <w:pStyle w:val="14"/>
        <w:shd w:val="clear" w:color="auto"/>
        <w:spacing w:line="240" w:lineRule="auto"/>
        <w:ind w:firstLine="404" w:firstLineChars="200"/>
        <w:rPr>
          <w:rFonts w:ascii="Times New Roman" w:hAnsi="Times New Roman"/>
          <w:color w:val="auto"/>
          <w:sz w:val="21"/>
          <w:szCs w:val="21"/>
        </w:rPr>
      </w:pPr>
      <w:r>
        <w:rPr>
          <w:rFonts w:ascii="Times New Roman" w:hAnsi="Times New Roman"/>
          <w:color w:val="auto"/>
          <w:sz w:val="21"/>
          <w:szCs w:val="21"/>
        </w:rPr>
        <w:t>1</w:t>
      </w:r>
      <w:r>
        <w:rPr>
          <w:rFonts w:hint="eastAsia" w:ascii="Times New Roman" w:hAnsi="宋体"/>
          <w:color w:val="auto"/>
          <w:sz w:val="21"/>
          <w:szCs w:val="21"/>
        </w:rPr>
        <w:t>、本声明函主要供参加政府采购活动的中小企业填写，非中小企业无需填写。</w:t>
      </w:r>
    </w:p>
    <w:p w14:paraId="06273F96">
      <w:pPr>
        <w:pStyle w:val="14"/>
        <w:shd w:val="clear" w:color="auto"/>
        <w:spacing w:line="240" w:lineRule="auto"/>
        <w:ind w:firstLine="404" w:firstLineChars="200"/>
        <w:rPr>
          <w:rFonts w:hint="eastAsia" w:ascii="Times New Roman" w:hAnsi="宋体"/>
          <w:color w:val="auto"/>
          <w:sz w:val="21"/>
          <w:szCs w:val="21"/>
        </w:rPr>
      </w:pPr>
      <w:r>
        <w:rPr>
          <w:rFonts w:ascii="Times New Roman" w:hAnsi="Times New Roman"/>
          <w:color w:val="auto"/>
          <w:sz w:val="21"/>
          <w:szCs w:val="21"/>
        </w:rPr>
        <w:t>2</w:t>
      </w:r>
      <w:r>
        <w:rPr>
          <w:rFonts w:hint="eastAsia" w:ascii="Times New Roman" w:hAnsi="宋体"/>
          <w:color w:val="auto"/>
          <w:sz w:val="21"/>
          <w:szCs w:val="21"/>
        </w:rPr>
        <w:t>、小型、微型企业提供中型企业提供的服务的，视同为中型企业。</w:t>
      </w:r>
    </w:p>
    <w:p w14:paraId="2ABF2161">
      <w:pPr>
        <w:pStyle w:val="14"/>
        <w:shd w:val="clear" w:color="auto"/>
        <w:spacing w:line="240" w:lineRule="auto"/>
        <w:ind w:firstLine="404" w:firstLineChars="200"/>
        <w:rPr>
          <w:rFonts w:hint="eastAsia" w:ascii="Times New Roman" w:hAnsi="宋体"/>
          <w:color w:val="auto"/>
          <w:sz w:val="21"/>
          <w:szCs w:val="21"/>
        </w:rPr>
      </w:pPr>
    </w:p>
    <w:p w14:paraId="01704F73">
      <w:pPr>
        <w:pStyle w:val="13"/>
        <w:shd w:val="clear" w:color="auto"/>
        <w:spacing w:line="500" w:lineRule="exact"/>
        <w:ind w:right="142" w:firstLine="420" w:firstLineChars="200"/>
        <w:rPr>
          <w:rFonts w:hint="eastAsia" w:ascii="宋体" w:hAnsi="宋体"/>
          <w:color w:val="auto"/>
        </w:rPr>
      </w:pPr>
      <w:r>
        <w:rPr>
          <w:rFonts w:hint="eastAsia" w:ascii="宋体" w:hAnsi="宋体"/>
          <w:color w:val="auto"/>
        </w:rPr>
        <w:t>本公司（联合体）郑重声明，根据《政府采购促进中小企业发展管理办法》（财库﹝2020﹞46号）的规定，本公司（联合体）参加</w:t>
      </w:r>
      <w:bookmarkStart w:id="349" w:name="PO_3000001866_PM026_8"/>
      <w:r>
        <w:rPr>
          <w:rFonts w:hint="eastAsia" w:ascii="宋体" w:hAnsi="宋体"/>
          <w:color w:val="auto"/>
          <w:u w:val="single"/>
        </w:rPr>
        <w:t>[项目采购-采购人_]</w:t>
      </w:r>
      <w:bookmarkEnd w:id="349"/>
      <w:r>
        <w:rPr>
          <w:rFonts w:hint="eastAsia" w:ascii="宋体" w:hAnsi="宋体"/>
          <w:color w:val="auto"/>
        </w:rPr>
        <w:t>的</w:t>
      </w:r>
      <w:bookmarkStart w:id="350" w:name="PO_3000001866_PM002_4"/>
      <w:r>
        <w:rPr>
          <w:rFonts w:hint="eastAsia" w:ascii="宋体" w:hAnsi="宋体"/>
          <w:color w:val="auto"/>
          <w:u w:val="single"/>
        </w:rPr>
        <w:t>[项目采购-项目名称]</w:t>
      </w:r>
      <w:bookmarkEnd w:id="350"/>
      <w:r>
        <w:rPr>
          <w:rFonts w:hint="eastAsia" w:ascii="宋体" w:hAnsi="宋体"/>
          <w:color w:val="auto"/>
        </w:rPr>
        <w:t>采购活动，服务全部由符合政策要求的中小企业承接。相关企业（含联合体中的中小企业、签订分包意向协议的中小企业）的具体情况如下：</w:t>
      </w:r>
    </w:p>
    <w:p w14:paraId="4CA48DA6">
      <w:pPr>
        <w:shd w:val="clear" w:color="auto"/>
        <w:tabs>
          <w:tab w:val="left" w:pos="1384"/>
          <w:tab w:val="left" w:pos="4562"/>
          <w:tab w:val="left" w:pos="6803"/>
        </w:tabs>
        <w:spacing w:before="13" w:line="500" w:lineRule="exact"/>
        <w:ind w:right="142" w:firstLine="600" w:firstLineChars="286"/>
        <w:rPr>
          <w:rFonts w:hint="eastAsia" w:ascii="宋体" w:hAnsi="宋体"/>
          <w:color w:val="auto"/>
          <w:szCs w:val="21"/>
        </w:rPr>
      </w:pPr>
      <w:r>
        <w:rPr>
          <w:rFonts w:hint="eastAsia" w:ascii="宋体" w:hAnsi="宋体"/>
          <w:color w:val="auto"/>
          <w:szCs w:val="21"/>
        </w:rPr>
        <w:t>1.</w:t>
      </w:r>
      <w:r>
        <w:rPr>
          <w:rFonts w:hint="eastAsia" w:ascii="宋体" w:hAnsi="宋体"/>
          <w:color w:val="auto"/>
          <w:szCs w:val="21"/>
          <w:u w:val="single"/>
        </w:rPr>
        <w:t>（标的名称）</w:t>
      </w:r>
      <w:r>
        <w:rPr>
          <w:rFonts w:hint="eastAsia" w:ascii="宋体" w:hAnsi="宋体"/>
          <w:color w:val="auto"/>
          <w:szCs w:val="21"/>
        </w:rPr>
        <w:t>，属于</w:t>
      </w:r>
      <w:r>
        <w:rPr>
          <w:rFonts w:hint="eastAsia" w:ascii="宋体" w:hAnsi="宋体"/>
          <w:color w:val="auto"/>
          <w:szCs w:val="21"/>
          <w:u w:val="single"/>
        </w:rPr>
        <w:t>（采购文件中明确的所属行业）</w:t>
      </w:r>
      <w:r>
        <w:rPr>
          <w:rFonts w:hint="eastAsia" w:ascii="宋体" w:hAnsi="宋体"/>
          <w:color w:val="auto"/>
          <w:szCs w:val="21"/>
        </w:rPr>
        <w:t>；承接企业为</w:t>
      </w:r>
      <w:r>
        <w:rPr>
          <w:rFonts w:hint="eastAsia" w:ascii="宋体" w:hAnsi="宋体"/>
          <w:color w:val="auto"/>
          <w:szCs w:val="21"/>
          <w:u w:val="single"/>
        </w:rPr>
        <w:t>（企业名称）</w:t>
      </w:r>
      <w:r>
        <w:rPr>
          <w:rFonts w:hint="eastAsia" w:ascii="宋体" w:hAnsi="宋体"/>
          <w:color w:val="auto"/>
          <w:szCs w:val="21"/>
        </w:rPr>
        <w:t>，从业人员人，营业收入为万元，资产总额为万元，属于</w:t>
      </w:r>
      <w:r>
        <w:rPr>
          <w:rFonts w:hint="eastAsia" w:ascii="宋体" w:hAnsi="宋体"/>
          <w:color w:val="auto"/>
          <w:szCs w:val="21"/>
          <w:u w:val="single"/>
        </w:rPr>
        <w:t>（中型企业、小型企业、微型企业）</w:t>
      </w:r>
      <w:r>
        <w:rPr>
          <w:rFonts w:hint="eastAsia" w:ascii="宋体" w:hAnsi="宋体"/>
          <w:color w:val="auto"/>
          <w:szCs w:val="21"/>
        </w:rPr>
        <w:t>；</w:t>
      </w:r>
    </w:p>
    <w:p w14:paraId="5FDAECD9">
      <w:pPr>
        <w:shd w:val="clear" w:color="auto"/>
        <w:tabs>
          <w:tab w:val="left" w:pos="1065"/>
          <w:tab w:val="left" w:pos="4262"/>
          <w:tab w:val="left" w:pos="6477"/>
        </w:tabs>
        <w:spacing w:before="20" w:line="500" w:lineRule="exact"/>
        <w:ind w:right="84" w:firstLine="600" w:firstLineChars="286"/>
        <w:rPr>
          <w:rFonts w:hint="eastAsia" w:ascii="宋体" w:hAnsi="宋体"/>
          <w:color w:val="auto"/>
          <w:szCs w:val="21"/>
          <w:u w:val="single"/>
        </w:rPr>
      </w:pPr>
      <w:r>
        <w:rPr>
          <w:rFonts w:hint="eastAsia" w:ascii="宋体" w:hAnsi="宋体"/>
          <w:color w:val="auto"/>
          <w:szCs w:val="21"/>
        </w:rPr>
        <w:t>2.</w:t>
      </w:r>
      <w:r>
        <w:rPr>
          <w:rFonts w:hint="eastAsia" w:ascii="宋体" w:hAnsi="宋体"/>
          <w:color w:val="auto"/>
          <w:szCs w:val="21"/>
          <w:u w:val="single"/>
        </w:rPr>
        <w:t>（标的名称）</w:t>
      </w:r>
      <w:r>
        <w:rPr>
          <w:rFonts w:hint="eastAsia" w:ascii="宋体" w:hAnsi="宋体"/>
          <w:color w:val="auto"/>
          <w:szCs w:val="21"/>
        </w:rPr>
        <w:t>，属于</w:t>
      </w:r>
      <w:r>
        <w:rPr>
          <w:rFonts w:hint="eastAsia" w:ascii="宋体" w:hAnsi="宋体"/>
          <w:color w:val="auto"/>
          <w:szCs w:val="21"/>
          <w:u w:val="single"/>
        </w:rPr>
        <w:t>（采购文件中明确的所属行业）</w:t>
      </w:r>
      <w:r>
        <w:rPr>
          <w:rFonts w:hint="eastAsia" w:ascii="宋体" w:hAnsi="宋体"/>
          <w:color w:val="auto"/>
          <w:szCs w:val="21"/>
        </w:rPr>
        <w:t>；承接企业为</w:t>
      </w:r>
      <w:r>
        <w:rPr>
          <w:rFonts w:hint="eastAsia" w:ascii="宋体" w:hAnsi="宋体"/>
          <w:color w:val="auto"/>
          <w:szCs w:val="21"/>
          <w:u w:val="single"/>
        </w:rPr>
        <w:t>（企业名称）</w:t>
      </w:r>
      <w:r>
        <w:rPr>
          <w:rFonts w:hint="eastAsia" w:ascii="宋体" w:hAnsi="宋体"/>
          <w:color w:val="auto"/>
          <w:szCs w:val="21"/>
        </w:rPr>
        <w:t>，从业人员人，营业收入为万元，资产总额为万元，属于</w:t>
      </w:r>
      <w:r>
        <w:rPr>
          <w:rFonts w:hint="eastAsia" w:ascii="宋体" w:hAnsi="宋体"/>
          <w:color w:val="auto"/>
          <w:szCs w:val="21"/>
          <w:u w:val="single"/>
        </w:rPr>
        <w:t>（中型企业、小型企业、微型企业）</w:t>
      </w:r>
      <w:r>
        <w:rPr>
          <w:rFonts w:hint="eastAsia" w:ascii="宋体" w:hAnsi="宋体"/>
          <w:color w:val="auto"/>
          <w:szCs w:val="21"/>
        </w:rPr>
        <w:t>；</w:t>
      </w:r>
    </w:p>
    <w:p w14:paraId="6CBD3A70">
      <w:pPr>
        <w:pStyle w:val="13"/>
        <w:shd w:val="clear" w:color="auto"/>
        <w:spacing w:before="34" w:line="500" w:lineRule="exact"/>
        <w:ind w:left="765" w:right="142" w:hanging="5"/>
        <w:rPr>
          <w:rFonts w:hint="eastAsia" w:ascii="宋体" w:hAnsi="宋体"/>
          <w:color w:val="auto"/>
        </w:rPr>
      </w:pPr>
      <w:r>
        <w:rPr>
          <w:rFonts w:hint="eastAsia" w:ascii="宋体" w:hAnsi="宋体"/>
          <w:color w:val="auto"/>
        </w:rPr>
        <w:t xml:space="preserve">…… </w:t>
      </w:r>
    </w:p>
    <w:p w14:paraId="3277D353">
      <w:pPr>
        <w:pStyle w:val="13"/>
        <w:shd w:val="clear" w:color="auto"/>
        <w:spacing w:before="34" w:line="500" w:lineRule="exact"/>
        <w:ind w:right="142" w:firstLine="420" w:firstLineChars="200"/>
        <w:rPr>
          <w:rFonts w:hint="eastAsia" w:ascii="宋体" w:hAnsi="宋体"/>
          <w:color w:val="auto"/>
        </w:rPr>
      </w:pPr>
      <w:r>
        <w:rPr>
          <w:rFonts w:hint="eastAsia" w:ascii="宋体" w:hAnsi="宋体"/>
          <w:color w:val="auto"/>
        </w:rPr>
        <w:t>以上企业，不属于大企业的分支机构，不存在控股股东为大企业的情形，也不存在与大企业的负责人为同一人的情形。</w:t>
      </w:r>
    </w:p>
    <w:p w14:paraId="39F2DBB6">
      <w:pPr>
        <w:pStyle w:val="13"/>
        <w:shd w:val="clear" w:color="auto"/>
        <w:spacing w:before="34" w:line="500" w:lineRule="exact"/>
        <w:ind w:right="142" w:firstLine="420" w:firstLineChars="200"/>
        <w:rPr>
          <w:rFonts w:hint="eastAsia" w:ascii="宋体" w:hAnsi="宋体"/>
          <w:color w:val="auto"/>
        </w:rPr>
      </w:pPr>
      <w:r>
        <w:rPr>
          <w:rFonts w:hint="eastAsia" w:ascii="宋体" w:hAnsi="宋体"/>
          <w:color w:val="auto"/>
        </w:rPr>
        <w:t>本企业对上述声明内容的真实性负责。如有虚假，将依法承担相应责任。</w:t>
      </w:r>
    </w:p>
    <w:p w14:paraId="34E3B6AD">
      <w:pPr>
        <w:pStyle w:val="17"/>
        <w:shd w:val="clear" w:color="auto"/>
        <w:spacing w:line="360" w:lineRule="auto"/>
        <w:ind w:firstLine="420" w:firstLineChars="200"/>
        <w:rPr>
          <w:rFonts w:hint="eastAsia" w:hAnsi="宋体"/>
          <w:color w:val="auto"/>
          <w:szCs w:val="21"/>
        </w:rPr>
      </w:pPr>
    </w:p>
    <w:p w14:paraId="1EE3D15C">
      <w:pPr>
        <w:pStyle w:val="17"/>
        <w:shd w:val="clear" w:color="auto"/>
        <w:spacing w:line="360" w:lineRule="auto"/>
        <w:ind w:firstLine="420" w:firstLineChars="200"/>
        <w:rPr>
          <w:rFonts w:hint="eastAsia" w:hAnsi="宋体"/>
          <w:color w:val="auto"/>
          <w:szCs w:val="21"/>
        </w:rPr>
      </w:pPr>
    </w:p>
    <w:p w14:paraId="24E366FA">
      <w:pPr>
        <w:shd w:val="clear" w:color="auto"/>
        <w:snapToGrid w:val="0"/>
        <w:spacing w:line="360" w:lineRule="auto"/>
        <w:ind w:firstLine="5040" w:firstLineChars="21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42F25345">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65715EB9">
      <w:pPr>
        <w:pStyle w:val="17"/>
        <w:shd w:val="clear" w:color="auto"/>
        <w:spacing w:line="360" w:lineRule="auto"/>
        <w:ind w:firstLine="420" w:firstLineChars="200"/>
        <w:rPr>
          <w:rFonts w:hint="eastAsia" w:hAnsi="宋体"/>
          <w:color w:val="auto"/>
          <w:szCs w:val="21"/>
        </w:rPr>
      </w:pPr>
    </w:p>
    <w:p w14:paraId="494BC52F">
      <w:pPr>
        <w:shd w:val="clear" w:color="auto"/>
        <w:snapToGrid w:val="0"/>
        <w:spacing w:before="50" w:after="165" w:afterLines="50" w:line="360" w:lineRule="auto"/>
        <w:jc w:val="left"/>
        <w:rPr>
          <w:rFonts w:hint="eastAsia" w:hAnsi="宋体" w:cs="宋体"/>
          <w:color w:val="auto"/>
          <w:sz w:val="20"/>
        </w:rPr>
      </w:pPr>
      <w:r>
        <w:rPr>
          <w:rFonts w:hint="eastAsia" w:hAnsi="宋体" w:cs="宋体"/>
          <w:color w:val="auto"/>
          <w:sz w:val="20"/>
        </w:rPr>
        <w:t>注：</w:t>
      </w:r>
    </w:p>
    <w:p w14:paraId="7AD87E14">
      <w:pPr>
        <w:numPr>
          <w:ilvl w:val="0"/>
          <w:numId w:val="16"/>
        </w:numPr>
        <w:shd w:val="clear" w:color="auto"/>
        <w:snapToGrid w:val="0"/>
        <w:spacing w:before="50" w:after="165" w:afterLines="50" w:line="360" w:lineRule="auto"/>
        <w:jc w:val="left"/>
        <w:rPr>
          <w:color w:val="auto"/>
          <w:sz w:val="20"/>
        </w:rPr>
      </w:pPr>
      <w:r>
        <w:rPr>
          <w:rFonts w:hint="eastAsia"/>
          <w:color w:val="auto"/>
          <w:sz w:val="20"/>
        </w:rPr>
        <w:t>从业人员、营业收入、资产总额填报上一年度数据，无上一年度数据的新成立企业可不填报。</w:t>
      </w:r>
    </w:p>
    <w:p w14:paraId="5E69B595">
      <w:pPr>
        <w:shd w:val="clear" w:color="auto"/>
        <w:snapToGrid w:val="0"/>
        <w:spacing w:before="50" w:after="165" w:afterLines="50" w:line="360" w:lineRule="auto"/>
        <w:ind w:firstLine="300" w:firstLineChars="150"/>
        <w:jc w:val="left"/>
        <w:rPr>
          <w:color w:val="auto"/>
          <w:sz w:val="20"/>
        </w:rPr>
      </w:pPr>
      <w:r>
        <w:rPr>
          <w:color w:val="auto"/>
          <w:sz w:val="20"/>
        </w:rPr>
        <w:t>2</w:t>
      </w:r>
      <w:r>
        <w:rPr>
          <w:rFonts w:hint="eastAsia"/>
          <w:color w:val="auto"/>
          <w:sz w:val="20"/>
        </w:rPr>
        <w:t>、请根据自己的真实情况出具《中小企业声明函》。依法享受中小企业优惠政策的，采购人或者采购代理机构在公告中标结果时，同时公告其《中小企业声明函》，接受社会监督。</w:t>
      </w:r>
    </w:p>
    <w:p w14:paraId="1867F9C3">
      <w:pPr>
        <w:widowControl/>
        <w:shd w:val="clear" w:color="auto"/>
        <w:spacing w:line="360" w:lineRule="auto"/>
        <w:jc w:val="left"/>
        <w:rPr>
          <w:color w:val="auto"/>
          <w:sz w:val="20"/>
        </w:rPr>
        <w:sectPr>
          <w:pgSz w:w="11906" w:h="16838"/>
          <w:pgMar w:top="1134" w:right="1134" w:bottom="1134" w:left="1134" w:header="720" w:footer="720" w:gutter="0"/>
          <w:cols w:space="720" w:num="1"/>
          <w:docGrid w:type="lines" w:linePitch="331" w:charSpace="0"/>
        </w:sectPr>
      </w:pPr>
    </w:p>
    <w:p w14:paraId="67E55F24">
      <w:pPr>
        <w:shd w:val="clear" w:color="auto"/>
        <w:snapToGrid w:val="0"/>
        <w:spacing w:before="165" w:beforeLines="50" w:after="50"/>
        <w:jc w:val="center"/>
        <w:outlineLvl w:val="1"/>
        <w:rPr>
          <w:rFonts w:hint="eastAsia" w:ascii="宋体" w:hAnsi="宋体"/>
          <w:b/>
          <w:bCs/>
          <w:color w:val="auto"/>
          <w:sz w:val="28"/>
          <w:szCs w:val="28"/>
        </w:rPr>
      </w:pPr>
      <w:bookmarkStart w:id="351" w:name="_Toc19686840"/>
      <w:bookmarkStart w:id="352" w:name="_Toc187761577"/>
      <w:r>
        <w:rPr>
          <w:rFonts w:hint="eastAsia" w:ascii="宋体" w:hAnsi="宋体"/>
          <w:b/>
          <w:bCs/>
          <w:color w:val="auto"/>
          <w:sz w:val="28"/>
          <w:szCs w:val="28"/>
        </w:rPr>
        <w:t>第六节 其他文书、文件格式</w:t>
      </w:r>
      <w:bookmarkEnd w:id="351"/>
      <w:bookmarkEnd w:id="352"/>
    </w:p>
    <w:p w14:paraId="657FD5D9">
      <w:pPr>
        <w:shd w:val="clear" w:color="auto"/>
        <w:jc w:val="center"/>
        <w:rPr>
          <w:rFonts w:hint="eastAsia" w:ascii="宋体" w:hAnsi="宋体" w:cs="宋体"/>
          <w:b/>
          <w:bCs/>
          <w:color w:val="auto"/>
          <w:sz w:val="32"/>
          <w:szCs w:val="32"/>
        </w:rPr>
      </w:pPr>
    </w:p>
    <w:p w14:paraId="743BC3A4">
      <w:pPr>
        <w:shd w:val="clear" w:color="auto"/>
        <w:jc w:val="center"/>
        <w:rPr>
          <w:rFonts w:hint="eastAsia" w:ascii="宋体" w:hAnsi="宋体" w:cs="宋体"/>
          <w:b/>
          <w:bCs/>
          <w:color w:val="auto"/>
          <w:sz w:val="32"/>
          <w:szCs w:val="32"/>
        </w:rPr>
      </w:pPr>
      <w:r>
        <w:rPr>
          <w:rFonts w:hint="eastAsia" w:ascii="宋体" w:hAnsi="宋体" w:cs="宋体"/>
          <w:b/>
          <w:bCs/>
          <w:color w:val="auto"/>
          <w:sz w:val="32"/>
          <w:szCs w:val="32"/>
        </w:rPr>
        <w:t>知识产权合规性声明</w:t>
      </w:r>
    </w:p>
    <w:p w14:paraId="33CD544E">
      <w:pPr>
        <w:shd w:val="clear" w:color="auto"/>
        <w:rPr>
          <w:rFonts w:hint="eastAsia" w:ascii="仿宋_GB2312" w:hAnsi="仿宋_GB2312" w:eastAsia="仿宋_GB2312" w:cs="仿宋_GB2312"/>
          <w:color w:val="auto"/>
          <w:sz w:val="30"/>
          <w:szCs w:val="30"/>
        </w:rPr>
      </w:pPr>
    </w:p>
    <w:p w14:paraId="6727F333">
      <w:pPr>
        <w:shd w:val="clear" w:color="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    本企业自愿参与政府投资政府采购的</w:t>
      </w:r>
      <w:bookmarkStart w:id="353" w:name="PO_3000001866_PM002_5"/>
      <w:r>
        <w:rPr>
          <w:rFonts w:hint="eastAsia" w:ascii="仿宋_GB2312" w:hAnsi="仿宋_GB2312" w:eastAsia="仿宋_GB2312" w:cs="仿宋_GB2312"/>
          <w:color w:val="auto"/>
          <w:sz w:val="30"/>
          <w:szCs w:val="30"/>
          <w:u w:val="single"/>
        </w:rPr>
        <w:t>[项目采购-项目名称_]</w:t>
      </w:r>
      <w:bookmarkEnd w:id="353"/>
      <w:r>
        <w:rPr>
          <w:rFonts w:hint="eastAsia" w:ascii="仿宋_GB2312" w:hAnsi="仿宋_GB2312" w:eastAsia="仿宋_GB2312" w:cs="仿宋_GB2312"/>
          <w:color w:val="auto"/>
          <w:sz w:val="30"/>
          <w:szCs w:val="30"/>
        </w:rPr>
        <w:t>项目，</w:t>
      </w:r>
      <w:r>
        <w:rPr>
          <w:rFonts w:hint="eastAsia" w:ascii="仿宋_GB2312" w:hAnsi="仿宋_GB2312" w:eastAsia="仿宋_GB2312" w:cs="仿宋_GB2312"/>
          <w:b/>
          <w:bCs/>
          <w:color w:val="auto"/>
          <w:sz w:val="30"/>
          <w:szCs w:val="30"/>
        </w:rPr>
        <w:t>在此郑重承诺：</w:t>
      </w:r>
      <w:r>
        <w:rPr>
          <w:rFonts w:hint="eastAsia" w:ascii="仿宋_GB2312" w:hAnsi="仿宋_GB2312" w:eastAsia="仿宋_GB2312" w:cs="仿宋_GB2312"/>
          <w:color w:val="auto"/>
          <w:sz w:val="30"/>
          <w:szCs w:val="30"/>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将承担由此产生的全部责任。</w:t>
      </w:r>
    </w:p>
    <w:p w14:paraId="02A9D495">
      <w:pPr>
        <w:shd w:val="clear" w:color="auto"/>
        <w:snapToGrid w:val="0"/>
        <w:spacing w:line="360" w:lineRule="auto"/>
        <w:ind w:left="5137" w:leftChars="1736" w:hanging="1491" w:hangingChars="825"/>
        <w:rPr>
          <w:b/>
          <w:color w:val="auto"/>
          <w:sz w:val="18"/>
          <w:szCs w:val="18"/>
        </w:rPr>
      </w:pPr>
    </w:p>
    <w:p w14:paraId="484CFE91">
      <w:pPr>
        <w:shd w:val="clear" w:color="auto"/>
        <w:snapToGrid w:val="0"/>
        <w:spacing w:line="360" w:lineRule="auto"/>
        <w:ind w:left="5137" w:leftChars="1736" w:hanging="1491" w:hangingChars="825"/>
        <w:rPr>
          <w:b/>
          <w:color w:val="auto"/>
          <w:sz w:val="18"/>
          <w:szCs w:val="18"/>
        </w:rPr>
      </w:pPr>
    </w:p>
    <w:p w14:paraId="4CCEE17C">
      <w:pPr>
        <w:shd w:val="clear" w:color="auto"/>
        <w:snapToGrid w:val="0"/>
        <w:spacing w:line="360" w:lineRule="auto"/>
        <w:ind w:left="5137" w:leftChars="1736" w:hanging="1491" w:hangingChars="825"/>
        <w:rPr>
          <w:b/>
          <w:color w:val="auto"/>
          <w:sz w:val="18"/>
          <w:szCs w:val="18"/>
        </w:rPr>
      </w:pPr>
    </w:p>
    <w:p w14:paraId="37AD369A">
      <w:pPr>
        <w:shd w:val="clear" w:color="auto"/>
        <w:snapToGrid w:val="0"/>
        <w:spacing w:line="360" w:lineRule="auto"/>
        <w:ind w:left="5137" w:leftChars="1736" w:hanging="1491" w:hangingChars="825"/>
        <w:rPr>
          <w:b/>
          <w:color w:val="auto"/>
          <w:sz w:val="18"/>
          <w:szCs w:val="18"/>
        </w:rPr>
      </w:pPr>
    </w:p>
    <w:p w14:paraId="0B1482A6">
      <w:pPr>
        <w:shd w:val="clear" w:color="auto"/>
        <w:snapToGrid w:val="0"/>
        <w:spacing w:line="360" w:lineRule="auto"/>
        <w:ind w:left="5626" w:leftChars="1736" w:hanging="1980" w:hangingChars="825"/>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2CE4BF78">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5E923C07">
      <w:pPr>
        <w:pStyle w:val="17"/>
        <w:shd w:val="clear" w:color="auto"/>
        <w:spacing w:line="360" w:lineRule="auto"/>
        <w:jc w:val="center"/>
        <w:rPr>
          <w:b/>
          <w:color w:val="auto"/>
          <w:sz w:val="30"/>
          <w:szCs w:val="30"/>
        </w:rPr>
      </w:pPr>
      <w:r>
        <w:rPr>
          <w:rFonts w:hint="eastAsia"/>
          <w:b/>
          <w:color w:val="auto"/>
          <w:sz w:val="30"/>
          <w:szCs w:val="30"/>
        </w:rPr>
        <w:br w:type="page"/>
      </w:r>
      <w:r>
        <w:rPr>
          <w:rFonts w:hint="eastAsia"/>
          <w:b/>
          <w:color w:val="auto"/>
          <w:sz w:val="30"/>
          <w:szCs w:val="30"/>
        </w:rPr>
        <w:t>残疾人福利性单位声明函（如有）</w:t>
      </w:r>
    </w:p>
    <w:p w14:paraId="2B15C5CA">
      <w:pPr>
        <w:pStyle w:val="17"/>
        <w:shd w:val="clear" w:color="auto"/>
        <w:spacing w:line="360" w:lineRule="auto"/>
        <w:jc w:val="center"/>
        <w:rPr>
          <w:b/>
          <w:color w:val="auto"/>
          <w:sz w:val="30"/>
          <w:szCs w:val="30"/>
        </w:rPr>
      </w:pPr>
    </w:p>
    <w:p w14:paraId="7D51A9C6">
      <w:pPr>
        <w:pStyle w:val="17"/>
        <w:shd w:val="clear" w:color="auto"/>
        <w:spacing w:line="360" w:lineRule="auto"/>
        <w:jc w:val="left"/>
        <w:rPr>
          <w:rFonts w:ascii="仿宋_GB2312" w:eastAsia="仿宋_GB2312"/>
          <w:color w:val="auto"/>
          <w:sz w:val="24"/>
          <w:szCs w:val="24"/>
        </w:rPr>
      </w:pPr>
      <w:r>
        <w:rPr>
          <w:rFonts w:hint="eastAsia" w:ascii="仿宋_GB2312" w:eastAsia="仿宋_GB2312"/>
          <w:color w:val="auto"/>
          <w:sz w:val="24"/>
          <w:szCs w:val="24"/>
        </w:rPr>
        <w:t>本单位郑重声明，根据《财政部 民政部 中国残疾人联合会关于促进残疾人就业政府采购政策的通知》（财库〔2017〕141号）的规定，本单位为符合条件的残疾人福利性单位，且本单位参加</w:t>
      </w:r>
      <w:bookmarkStart w:id="354" w:name="PO_3000001866_PM026_9"/>
      <w:r>
        <w:rPr>
          <w:rFonts w:hint="eastAsia" w:ascii="仿宋_GB2312" w:eastAsia="仿宋_GB2312"/>
          <w:color w:val="auto"/>
          <w:sz w:val="24"/>
          <w:szCs w:val="24"/>
          <w:u w:val="single"/>
        </w:rPr>
        <w:t>[项目采购-采购人]</w:t>
      </w:r>
      <w:bookmarkEnd w:id="354"/>
      <w:r>
        <w:rPr>
          <w:rFonts w:hint="eastAsia" w:ascii="仿宋_GB2312" w:eastAsia="仿宋_GB2312"/>
          <w:color w:val="auto"/>
          <w:sz w:val="24"/>
          <w:szCs w:val="24"/>
        </w:rPr>
        <w:t>单位的</w:t>
      </w:r>
      <w:bookmarkStart w:id="355" w:name="PO_3000001866_PM002_6"/>
      <w:r>
        <w:rPr>
          <w:rFonts w:hint="eastAsia" w:ascii="仿宋_GB2312" w:eastAsia="仿宋_GB2312"/>
          <w:color w:val="auto"/>
          <w:sz w:val="24"/>
          <w:szCs w:val="24"/>
          <w:u w:val="single"/>
        </w:rPr>
        <w:t>[项目采购-项目名称]</w:t>
      </w:r>
      <w:bookmarkEnd w:id="355"/>
      <w:r>
        <w:rPr>
          <w:rFonts w:hint="eastAsia" w:ascii="仿宋_GB2312" w:eastAsia="仿宋_GB2312"/>
          <w:color w:val="auto"/>
          <w:sz w:val="24"/>
          <w:szCs w:val="24"/>
        </w:rPr>
        <w:t>项目采购活动提供本单位制造的货物（由本单位承担工程/提供服务），或者提供其他残疾人福利性单位制造的货物（不包括使用非残疾人福利性单位注册商标的货物）。</w:t>
      </w:r>
    </w:p>
    <w:p w14:paraId="40EB1780">
      <w:pPr>
        <w:pStyle w:val="17"/>
        <w:shd w:val="clear" w:color="auto"/>
        <w:spacing w:line="360" w:lineRule="auto"/>
        <w:ind w:firstLine="480" w:firstLineChars="200"/>
        <w:jc w:val="left"/>
        <w:rPr>
          <w:rFonts w:ascii="仿宋_GB2312" w:eastAsia="仿宋_GB2312"/>
          <w:color w:val="auto"/>
          <w:sz w:val="24"/>
          <w:szCs w:val="24"/>
        </w:rPr>
      </w:pPr>
      <w:r>
        <w:rPr>
          <w:rFonts w:hint="eastAsia" w:ascii="仿宋_GB2312" w:eastAsia="仿宋_GB2312"/>
          <w:color w:val="auto"/>
          <w:sz w:val="24"/>
          <w:szCs w:val="24"/>
        </w:rPr>
        <w:t>本公司对上述声明的真实性负责。如有虚假，将依法承担相应责任。</w:t>
      </w:r>
    </w:p>
    <w:p w14:paraId="15F16C09">
      <w:pPr>
        <w:pStyle w:val="17"/>
        <w:shd w:val="clear" w:color="auto"/>
        <w:spacing w:line="360" w:lineRule="auto"/>
        <w:jc w:val="left"/>
        <w:rPr>
          <w:b/>
          <w:color w:val="auto"/>
          <w:szCs w:val="21"/>
        </w:rPr>
      </w:pPr>
    </w:p>
    <w:p w14:paraId="69CA4346">
      <w:pPr>
        <w:pStyle w:val="17"/>
        <w:shd w:val="clear" w:color="auto"/>
        <w:spacing w:line="360" w:lineRule="auto"/>
        <w:jc w:val="left"/>
        <w:rPr>
          <w:b/>
          <w:color w:val="auto"/>
          <w:szCs w:val="21"/>
        </w:rPr>
      </w:pPr>
    </w:p>
    <w:p w14:paraId="0F83C281">
      <w:pPr>
        <w:shd w:val="clear" w:color="auto"/>
        <w:snapToGrid w:val="0"/>
        <w:spacing w:line="360" w:lineRule="auto"/>
        <w:ind w:left="5626" w:leftChars="1736" w:hanging="1980" w:hangingChars="825"/>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lang w:val="zh-CN"/>
        </w:rPr>
        <w:t>投标人名称(电子签章)：</w:t>
      </w:r>
    </w:p>
    <w:p w14:paraId="4CC97BD2">
      <w:pPr>
        <w:shd w:val="clear" w:color="auto"/>
        <w:snapToGrid w:val="0"/>
        <w:spacing w:line="360" w:lineRule="auto"/>
        <w:ind w:firstLine="5160" w:firstLineChars="21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w:t>
      </w:r>
      <w:r>
        <w:rPr>
          <w:rFonts w:hint="eastAsia" w:ascii="仿宋_GB2312" w:hAnsi="仿宋" w:eastAsia="仿宋_GB2312" w:cs="仿宋_GB2312"/>
          <w:color w:val="auto"/>
          <w:kern w:val="0"/>
          <w:sz w:val="24"/>
        </w:rPr>
        <w:t xml:space="preserve">：  年  </w:t>
      </w:r>
      <w:r>
        <w:rPr>
          <w:rFonts w:hint="eastAsia" w:ascii="仿宋_GB2312" w:hAnsi="仿宋" w:eastAsia="仿宋_GB2312" w:cs="仿宋_GB2312"/>
          <w:color w:val="auto"/>
          <w:kern w:val="0"/>
          <w:sz w:val="24"/>
          <w:lang w:val="zh-CN"/>
        </w:rPr>
        <w:t>月日</w:t>
      </w:r>
    </w:p>
    <w:p w14:paraId="68A00087">
      <w:pPr>
        <w:pStyle w:val="17"/>
        <w:shd w:val="clear" w:color="auto"/>
        <w:spacing w:line="360" w:lineRule="auto"/>
        <w:ind w:left="5132" w:leftChars="1979" w:hanging="976" w:hangingChars="488"/>
        <w:rPr>
          <w:color w:val="auto"/>
          <w:sz w:val="20"/>
        </w:rPr>
      </w:pPr>
    </w:p>
    <w:p w14:paraId="5D4121B1">
      <w:pPr>
        <w:shd w:val="clear" w:color="auto"/>
        <w:spacing w:line="360" w:lineRule="auto"/>
        <w:ind w:right="420" w:firstLine="480" w:firstLineChars="200"/>
        <w:rPr>
          <w:rFonts w:hint="eastAsia" w:ascii="仿宋_GB2312" w:hAnsi="仿宋" w:eastAsia="仿宋_GB2312" w:cs="仿宋_GB2312"/>
          <w:color w:val="auto"/>
          <w:sz w:val="24"/>
        </w:rPr>
      </w:pPr>
      <w:r>
        <w:rPr>
          <w:rFonts w:hint="eastAsia" w:ascii="仿宋_GB2312" w:hAnsi="仿宋" w:eastAsia="仿宋_GB2312" w:cs="仿宋_GB2312"/>
          <w:color w:val="auto"/>
          <w:sz w:val="24"/>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26B67DA9">
      <w:pPr>
        <w:widowControl/>
        <w:shd w:val="clear" w:color="auto"/>
        <w:spacing w:line="360" w:lineRule="auto"/>
        <w:jc w:val="left"/>
        <w:rPr>
          <w:color w:val="auto"/>
          <w:sz w:val="20"/>
        </w:rPr>
        <w:sectPr>
          <w:pgSz w:w="11906" w:h="16838"/>
          <w:pgMar w:top="1134" w:right="1134" w:bottom="1134" w:left="1134" w:header="720" w:footer="720" w:gutter="0"/>
          <w:cols w:space="720" w:num="1"/>
          <w:docGrid w:type="lines" w:linePitch="331" w:charSpace="0"/>
        </w:sectPr>
      </w:pPr>
    </w:p>
    <w:p w14:paraId="41FF879F">
      <w:pPr>
        <w:pStyle w:val="13"/>
        <w:shd w:val="clear" w:color="auto"/>
        <w:rPr>
          <w:rFonts w:hint="eastAsia" w:ascii="宋体" w:hAnsi="宋体"/>
          <w:b/>
          <w:color w:val="auto"/>
          <w:kern w:val="0"/>
          <w:sz w:val="24"/>
        </w:rPr>
      </w:pPr>
      <w:r>
        <w:rPr>
          <w:rFonts w:hint="eastAsia" w:ascii="宋体" w:hAnsi="宋体"/>
          <w:b/>
          <w:color w:val="auto"/>
        </w:rPr>
        <w:t>关于符合本国产品标准的声明函格式</w:t>
      </w:r>
    </w:p>
    <w:p w14:paraId="0302C6B1">
      <w:pPr>
        <w:pStyle w:val="13"/>
        <w:shd w:val="clear" w:color="auto"/>
        <w:rPr>
          <w:color w:val="auto"/>
        </w:rPr>
      </w:pPr>
    </w:p>
    <w:p w14:paraId="1C8D254E">
      <w:pPr>
        <w:widowControl/>
        <w:shd w:val="clear" w:color="auto"/>
        <w:jc w:val="center"/>
        <w:rPr>
          <w:rFonts w:hint="eastAsia" w:ascii="宋体" w:hAnsi="宋体" w:cs="宋体"/>
          <w:color w:val="auto"/>
          <w:kern w:val="0"/>
          <w:sz w:val="36"/>
          <w:szCs w:val="36"/>
        </w:rPr>
      </w:pPr>
      <w:r>
        <w:rPr>
          <w:rFonts w:hint="eastAsia" w:ascii="宋体" w:hAnsi="宋体" w:cs="宋体"/>
          <w:b/>
          <w:bCs/>
          <w:color w:val="auto"/>
          <w:kern w:val="0"/>
          <w:sz w:val="36"/>
          <w:szCs w:val="36"/>
        </w:rPr>
        <w:t>关于符合本国产品标准的声明函</w:t>
      </w:r>
    </w:p>
    <w:p w14:paraId="6DDCF33C">
      <w:pPr>
        <w:widowControl/>
        <w:shd w:val="clear" w:color="auto"/>
        <w:spacing w:before="30" w:after="30"/>
        <w:ind w:firstLine="480"/>
        <w:jc w:val="left"/>
        <w:rPr>
          <w:rFonts w:hint="eastAsia" w:ascii="宋体" w:hAnsi="宋体" w:cs="宋体"/>
          <w:color w:val="auto"/>
          <w:kern w:val="0"/>
          <w:sz w:val="24"/>
        </w:rPr>
      </w:pPr>
      <w:r>
        <w:rPr>
          <w:rFonts w:hint="eastAsia" w:ascii="宋体" w:hAnsi="宋体" w:cs="宋体"/>
          <w:color w:val="auto"/>
          <w:kern w:val="0"/>
          <w:sz w:val="24"/>
        </w:rPr>
        <w:t> </w:t>
      </w:r>
    </w:p>
    <w:p w14:paraId="506C23BB">
      <w:pPr>
        <w:widowControl/>
        <w:shd w:val="clear" w:color="auto"/>
        <w:spacing w:before="30" w:after="30"/>
        <w:ind w:firstLine="480"/>
        <w:jc w:val="left"/>
        <w:rPr>
          <w:rFonts w:hint="eastAsia" w:ascii="宋体" w:hAnsi="宋体" w:cs="宋体"/>
          <w:color w:val="auto"/>
          <w:kern w:val="0"/>
          <w:sz w:val="24"/>
        </w:rPr>
      </w:pPr>
      <w:r>
        <w:rPr>
          <w:rFonts w:hint="eastAsia" w:ascii="宋体" w:hAnsi="宋体" w:cs="宋体"/>
          <w:color w:val="auto"/>
          <w:kern w:val="0"/>
          <w:sz w:val="24"/>
        </w:rPr>
        <w:t>本公司（单位）郑重声明，根据《国务院办公厅关于在政府采购中实施本国产品标准及相关政策的通知》（国办发〔2025〕34号）的规定，本公司（单位）提供的以下产品属于本国产品。具体情况如下：</w:t>
      </w:r>
    </w:p>
    <w:p w14:paraId="5FA39C2A">
      <w:pPr>
        <w:widowControl/>
        <w:shd w:val="clear" w:color="auto"/>
        <w:ind w:firstLine="480"/>
        <w:jc w:val="left"/>
        <w:rPr>
          <w:rFonts w:hint="eastAsia" w:ascii="宋体" w:hAnsi="宋体" w:cs="宋体"/>
          <w:color w:val="auto"/>
          <w:kern w:val="0"/>
          <w:sz w:val="24"/>
        </w:rPr>
      </w:pPr>
      <w:r>
        <w:rPr>
          <w:rFonts w:hint="eastAsia" w:ascii="宋体" w:hAnsi="宋体" w:cs="宋体"/>
          <w:color w:val="auto"/>
          <w:kern w:val="0"/>
          <w:sz w:val="24"/>
        </w:rPr>
        <w:t>1.</w:t>
      </w:r>
      <w:r>
        <w:rPr>
          <w:rFonts w:hint="eastAsia" w:ascii="宋体" w:hAnsi="宋体" w:cs="宋体"/>
          <w:i/>
          <w:iCs/>
          <w:color w:val="auto"/>
          <w:kern w:val="0"/>
          <w:sz w:val="24"/>
        </w:rPr>
        <w:t>（产品名称1）</w:t>
      </w:r>
      <w:r>
        <w:rPr>
          <w:rFonts w:hint="eastAsia" w:ascii="宋体" w:hAnsi="宋体" w:cs="宋体"/>
          <w:i/>
          <w:iCs/>
          <w:color w:val="auto"/>
          <w:kern w:val="0"/>
          <w:sz w:val="18"/>
          <w:szCs w:val="18"/>
          <w:vertAlign w:val="superscript"/>
        </w:rPr>
        <w:t>1</w:t>
      </w:r>
      <w:r>
        <w:rPr>
          <w:rFonts w:hint="eastAsia" w:ascii="宋体" w:hAnsi="宋体" w:cs="宋体"/>
          <w:color w:val="auto"/>
          <w:kern w:val="0"/>
          <w:sz w:val="24"/>
        </w:rPr>
        <w:t>，生产厂为</w:t>
      </w:r>
      <w:r>
        <w:rPr>
          <w:rFonts w:hint="eastAsia" w:ascii="宋体" w:hAnsi="宋体" w:cs="宋体"/>
          <w:i/>
          <w:iCs/>
          <w:color w:val="auto"/>
          <w:kern w:val="0"/>
          <w:sz w:val="24"/>
        </w:rPr>
        <w:t>（厂名）</w:t>
      </w:r>
      <w:r>
        <w:rPr>
          <w:rFonts w:hint="eastAsia" w:ascii="宋体" w:hAnsi="宋体" w:cs="宋体"/>
          <w:i/>
          <w:iCs/>
          <w:color w:val="auto"/>
          <w:kern w:val="0"/>
          <w:sz w:val="18"/>
          <w:szCs w:val="18"/>
          <w:vertAlign w:val="superscript"/>
        </w:rPr>
        <w:t>2</w:t>
      </w:r>
      <w:r>
        <w:rPr>
          <w:rFonts w:hint="eastAsia" w:ascii="宋体" w:hAnsi="宋体" w:cs="宋体"/>
          <w:color w:val="auto"/>
          <w:kern w:val="0"/>
          <w:sz w:val="24"/>
        </w:rPr>
        <w:t>，厂址为</w:t>
      </w:r>
      <w:r>
        <w:rPr>
          <w:rFonts w:hint="eastAsia" w:ascii="宋体" w:hAnsi="宋体" w:cs="宋体"/>
          <w:i/>
          <w:iCs/>
          <w:color w:val="auto"/>
          <w:kern w:val="0"/>
          <w:sz w:val="24"/>
        </w:rPr>
        <w:t>（生产厂址）</w:t>
      </w:r>
      <w:r>
        <w:rPr>
          <w:rFonts w:hint="eastAsia" w:ascii="宋体" w:hAnsi="宋体" w:cs="宋体"/>
          <w:color w:val="auto"/>
          <w:kern w:val="0"/>
          <w:sz w:val="24"/>
        </w:rPr>
        <w:t>。</w:t>
      </w:r>
      <w:r>
        <w:rPr>
          <w:rFonts w:hint="eastAsia" w:ascii="宋体" w:hAnsi="宋体" w:cs="宋体"/>
          <w:i/>
          <w:iCs/>
          <w:color w:val="auto"/>
          <w:kern w:val="0"/>
          <w:sz w:val="24"/>
        </w:rPr>
        <w:t>（产品名称1）</w:t>
      </w:r>
      <w:r>
        <w:rPr>
          <w:rFonts w:hint="eastAsia" w:ascii="宋体" w:hAnsi="宋体" w:cs="宋体"/>
          <w:color w:val="auto"/>
          <w:kern w:val="0"/>
          <w:sz w:val="24"/>
        </w:rPr>
        <w:t>的中国境内生产的组件成本占比≥</w:t>
      </w:r>
      <w:r>
        <w:rPr>
          <w:rFonts w:hint="eastAsia" w:ascii="宋体" w:hAnsi="宋体" w:cs="宋体"/>
          <w:i/>
          <w:iCs/>
          <w:color w:val="auto"/>
          <w:kern w:val="0"/>
          <w:sz w:val="24"/>
        </w:rPr>
        <w:t>（规定比例）</w:t>
      </w:r>
      <w:r>
        <w:rPr>
          <w:rFonts w:hint="eastAsia" w:ascii="宋体" w:hAnsi="宋体" w:cs="宋体"/>
          <w:i/>
          <w:iCs/>
          <w:color w:val="auto"/>
          <w:kern w:val="0"/>
          <w:sz w:val="18"/>
          <w:szCs w:val="18"/>
          <w:vertAlign w:val="superscript"/>
        </w:rPr>
        <w:t>3</w:t>
      </w:r>
      <w:r>
        <w:rPr>
          <w:rFonts w:hint="eastAsia" w:ascii="宋体" w:hAnsi="宋体" w:cs="宋体"/>
          <w:color w:val="auto"/>
          <w:kern w:val="0"/>
          <w:sz w:val="24"/>
        </w:rPr>
        <w:t>。</w:t>
      </w:r>
      <w:r>
        <w:rPr>
          <w:rFonts w:hint="eastAsia" w:ascii="宋体" w:hAnsi="宋体" w:cs="宋体"/>
          <w:i/>
          <w:iCs/>
          <w:color w:val="auto"/>
          <w:kern w:val="0"/>
          <w:sz w:val="24"/>
        </w:rPr>
        <w:t>（产品名称1）</w:t>
      </w:r>
      <w:r>
        <w:rPr>
          <w:rFonts w:hint="eastAsia" w:ascii="宋体" w:hAnsi="宋体" w:cs="宋体"/>
          <w:color w:val="auto"/>
          <w:kern w:val="0"/>
          <w:sz w:val="24"/>
        </w:rPr>
        <w:t>的</w:t>
      </w:r>
      <w:r>
        <w:rPr>
          <w:rFonts w:hint="eastAsia" w:ascii="宋体" w:hAnsi="宋体" w:cs="宋体"/>
          <w:i/>
          <w:iCs/>
          <w:color w:val="auto"/>
          <w:kern w:val="0"/>
          <w:sz w:val="24"/>
        </w:rPr>
        <w:t>（关键组件）</w:t>
      </w:r>
      <w:r>
        <w:rPr>
          <w:rFonts w:hint="eastAsia" w:ascii="宋体" w:hAnsi="宋体" w:cs="宋体"/>
          <w:i/>
          <w:iCs/>
          <w:color w:val="auto"/>
          <w:kern w:val="0"/>
          <w:sz w:val="18"/>
          <w:szCs w:val="18"/>
          <w:vertAlign w:val="superscript"/>
        </w:rPr>
        <w:t>4</w:t>
      </w:r>
      <w:r>
        <w:rPr>
          <w:rFonts w:hint="eastAsia" w:ascii="宋体" w:hAnsi="宋体" w:cs="宋体"/>
          <w:color w:val="auto"/>
          <w:kern w:val="0"/>
          <w:sz w:val="24"/>
        </w:rPr>
        <w:t>在中国境内生产。</w:t>
      </w:r>
      <w:r>
        <w:rPr>
          <w:rFonts w:hint="eastAsia" w:ascii="宋体" w:hAnsi="宋体" w:cs="宋体"/>
          <w:i/>
          <w:iCs/>
          <w:color w:val="auto"/>
          <w:kern w:val="0"/>
          <w:sz w:val="24"/>
        </w:rPr>
        <w:t>（产品名称1）</w:t>
      </w:r>
      <w:r>
        <w:rPr>
          <w:rFonts w:hint="eastAsia" w:ascii="宋体" w:hAnsi="宋体" w:cs="宋体"/>
          <w:color w:val="auto"/>
          <w:kern w:val="0"/>
          <w:sz w:val="24"/>
        </w:rPr>
        <w:t>的</w:t>
      </w:r>
      <w:r>
        <w:rPr>
          <w:rFonts w:hint="eastAsia" w:ascii="宋体" w:hAnsi="宋体" w:cs="宋体"/>
          <w:i/>
          <w:iCs/>
          <w:color w:val="auto"/>
          <w:kern w:val="0"/>
          <w:sz w:val="24"/>
        </w:rPr>
        <w:t>（关键工序）</w:t>
      </w:r>
      <w:r>
        <w:rPr>
          <w:rFonts w:hint="eastAsia" w:ascii="宋体" w:hAnsi="宋体" w:cs="宋体"/>
          <w:i/>
          <w:iCs/>
          <w:color w:val="auto"/>
          <w:kern w:val="0"/>
          <w:sz w:val="18"/>
          <w:szCs w:val="18"/>
          <w:vertAlign w:val="superscript"/>
        </w:rPr>
        <w:t>5</w:t>
      </w:r>
      <w:r>
        <w:rPr>
          <w:rFonts w:hint="eastAsia" w:ascii="宋体" w:hAnsi="宋体" w:cs="宋体"/>
          <w:color w:val="auto"/>
          <w:kern w:val="0"/>
          <w:sz w:val="24"/>
        </w:rPr>
        <w:t>在中国境内完成。</w:t>
      </w:r>
    </w:p>
    <w:p w14:paraId="22AAF24B">
      <w:pPr>
        <w:widowControl/>
        <w:shd w:val="clear" w:color="auto"/>
        <w:ind w:firstLine="480"/>
        <w:jc w:val="left"/>
        <w:rPr>
          <w:rFonts w:hint="eastAsia" w:ascii="宋体" w:hAnsi="宋体" w:cs="宋体"/>
          <w:color w:val="auto"/>
          <w:kern w:val="0"/>
          <w:sz w:val="24"/>
        </w:rPr>
      </w:pPr>
      <w:r>
        <w:rPr>
          <w:rFonts w:hint="eastAsia" w:ascii="宋体" w:hAnsi="宋体" w:cs="宋体"/>
          <w:color w:val="auto"/>
          <w:kern w:val="0"/>
          <w:sz w:val="24"/>
        </w:rPr>
        <w:t>2.</w:t>
      </w:r>
      <w:r>
        <w:rPr>
          <w:rFonts w:hint="eastAsia" w:ascii="宋体" w:hAnsi="宋体" w:cs="宋体"/>
          <w:i/>
          <w:iCs/>
          <w:color w:val="auto"/>
          <w:kern w:val="0"/>
          <w:sz w:val="24"/>
        </w:rPr>
        <w:t>（产品名称2）</w:t>
      </w:r>
      <w:r>
        <w:rPr>
          <w:rFonts w:hint="eastAsia" w:ascii="宋体" w:hAnsi="宋体" w:cs="宋体"/>
          <w:color w:val="auto"/>
          <w:kern w:val="0"/>
          <w:sz w:val="24"/>
        </w:rPr>
        <w:t>，生产厂为</w:t>
      </w:r>
      <w:r>
        <w:rPr>
          <w:rFonts w:hint="eastAsia" w:ascii="宋体" w:hAnsi="宋体" w:cs="宋体"/>
          <w:i/>
          <w:iCs/>
          <w:color w:val="auto"/>
          <w:kern w:val="0"/>
          <w:sz w:val="24"/>
        </w:rPr>
        <w:t>（厂名）</w:t>
      </w:r>
      <w:r>
        <w:rPr>
          <w:rFonts w:hint="eastAsia" w:ascii="宋体" w:hAnsi="宋体" w:cs="宋体"/>
          <w:color w:val="auto"/>
          <w:kern w:val="0"/>
          <w:sz w:val="24"/>
        </w:rPr>
        <w:t>，厂址为</w:t>
      </w:r>
      <w:r>
        <w:rPr>
          <w:rFonts w:hint="eastAsia" w:ascii="宋体" w:hAnsi="宋体" w:cs="宋体"/>
          <w:i/>
          <w:iCs/>
          <w:color w:val="auto"/>
          <w:kern w:val="0"/>
          <w:sz w:val="24"/>
        </w:rPr>
        <w:t>（生产厂址）</w:t>
      </w:r>
      <w:r>
        <w:rPr>
          <w:rFonts w:hint="eastAsia" w:ascii="宋体" w:hAnsi="宋体" w:cs="宋体"/>
          <w:color w:val="auto"/>
          <w:kern w:val="0"/>
          <w:sz w:val="24"/>
        </w:rPr>
        <w:t>。</w:t>
      </w:r>
      <w:r>
        <w:rPr>
          <w:rFonts w:hint="eastAsia" w:ascii="宋体" w:hAnsi="宋体" w:cs="宋体"/>
          <w:i/>
          <w:iCs/>
          <w:color w:val="auto"/>
          <w:kern w:val="0"/>
          <w:sz w:val="24"/>
        </w:rPr>
        <w:t>（产品名称2）</w:t>
      </w:r>
      <w:r>
        <w:rPr>
          <w:rFonts w:hint="eastAsia" w:ascii="宋体" w:hAnsi="宋体" w:cs="宋体"/>
          <w:color w:val="auto"/>
          <w:kern w:val="0"/>
          <w:sz w:val="24"/>
        </w:rPr>
        <w:t>的中国境内生产的组件成本占比≥</w:t>
      </w:r>
      <w:r>
        <w:rPr>
          <w:rFonts w:hint="eastAsia" w:ascii="宋体" w:hAnsi="宋体" w:cs="宋体"/>
          <w:i/>
          <w:iCs/>
          <w:color w:val="auto"/>
          <w:kern w:val="0"/>
          <w:sz w:val="24"/>
        </w:rPr>
        <w:t>（规定比例）</w:t>
      </w:r>
      <w:r>
        <w:rPr>
          <w:rFonts w:hint="eastAsia" w:ascii="宋体" w:hAnsi="宋体" w:cs="宋体"/>
          <w:color w:val="auto"/>
          <w:kern w:val="0"/>
          <w:sz w:val="24"/>
        </w:rPr>
        <w:t>。</w:t>
      </w:r>
      <w:r>
        <w:rPr>
          <w:rFonts w:hint="eastAsia" w:ascii="宋体" w:hAnsi="宋体" w:cs="宋体"/>
          <w:i/>
          <w:iCs/>
          <w:color w:val="auto"/>
          <w:kern w:val="0"/>
          <w:sz w:val="24"/>
        </w:rPr>
        <w:t>（产品名称2）</w:t>
      </w:r>
      <w:r>
        <w:rPr>
          <w:rFonts w:hint="eastAsia" w:ascii="宋体" w:hAnsi="宋体" w:cs="宋体"/>
          <w:color w:val="auto"/>
          <w:kern w:val="0"/>
          <w:sz w:val="24"/>
        </w:rPr>
        <w:t>的</w:t>
      </w:r>
      <w:r>
        <w:rPr>
          <w:rFonts w:hint="eastAsia" w:ascii="宋体" w:hAnsi="宋体" w:cs="宋体"/>
          <w:i/>
          <w:iCs/>
          <w:color w:val="auto"/>
          <w:kern w:val="0"/>
          <w:sz w:val="24"/>
        </w:rPr>
        <w:t>（关键组件）</w:t>
      </w:r>
      <w:r>
        <w:rPr>
          <w:rFonts w:hint="eastAsia" w:ascii="宋体" w:hAnsi="宋体" w:cs="宋体"/>
          <w:color w:val="auto"/>
          <w:kern w:val="0"/>
          <w:sz w:val="24"/>
        </w:rPr>
        <w:t>在中国境内生产。</w:t>
      </w:r>
      <w:r>
        <w:rPr>
          <w:rFonts w:hint="eastAsia" w:ascii="宋体" w:hAnsi="宋体" w:cs="宋体"/>
          <w:i/>
          <w:iCs/>
          <w:color w:val="auto"/>
          <w:kern w:val="0"/>
          <w:sz w:val="24"/>
        </w:rPr>
        <w:t>（产品名称2）</w:t>
      </w:r>
      <w:r>
        <w:rPr>
          <w:rFonts w:hint="eastAsia" w:ascii="宋体" w:hAnsi="宋体" w:cs="宋体"/>
          <w:color w:val="auto"/>
          <w:kern w:val="0"/>
          <w:sz w:val="24"/>
        </w:rPr>
        <w:t>的</w:t>
      </w:r>
      <w:r>
        <w:rPr>
          <w:rFonts w:hint="eastAsia" w:ascii="宋体" w:hAnsi="宋体" w:cs="宋体"/>
          <w:i/>
          <w:iCs/>
          <w:color w:val="auto"/>
          <w:kern w:val="0"/>
          <w:sz w:val="24"/>
        </w:rPr>
        <w:t>（关键工序）</w:t>
      </w:r>
      <w:r>
        <w:rPr>
          <w:rFonts w:hint="eastAsia" w:ascii="宋体" w:hAnsi="宋体" w:cs="宋体"/>
          <w:color w:val="auto"/>
          <w:kern w:val="0"/>
          <w:sz w:val="24"/>
        </w:rPr>
        <w:t>在中国境内完成。</w:t>
      </w:r>
    </w:p>
    <w:p w14:paraId="131DE477">
      <w:pPr>
        <w:widowControl/>
        <w:shd w:val="clear" w:color="auto"/>
        <w:spacing w:before="30" w:after="30"/>
        <w:ind w:firstLine="480"/>
        <w:jc w:val="left"/>
        <w:rPr>
          <w:rFonts w:hint="eastAsia" w:ascii="宋体" w:hAnsi="宋体" w:cs="宋体"/>
          <w:color w:val="auto"/>
          <w:kern w:val="0"/>
          <w:sz w:val="24"/>
        </w:rPr>
      </w:pPr>
      <w:r>
        <w:rPr>
          <w:rFonts w:hint="eastAsia" w:ascii="宋体" w:hAnsi="宋体" w:cs="宋体"/>
          <w:color w:val="auto"/>
          <w:kern w:val="0"/>
          <w:sz w:val="24"/>
        </w:rPr>
        <w:t>……</w:t>
      </w:r>
    </w:p>
    <w:p w14:paraId="7CD26C10">
      <w:pPr>
        <w:widowControl/>
        <w:shd w:val="clear" w:color="auto"/>
        <w:spacing w:before="30" w:after="30"/>
        <w:ind w:firstLine="480"/>
        <w:jc w:val="left"/>
        <w:rPr>
          <w:rFonts w:hint="eastAsia" w:ascii="宋体" w:hAnsi="宋体" w:cs="宋体"/>
          <w:color w:val="auto"/>
          <w:kern w:val="0"/>
          <w:sz w:val="24"/>
        </w:rPr>
      </w:pPr>
      <w:r>
        <w:rPr>
          <w:rFonts w:hint="eastAsia" w:ascii="宋体" w:hAnsi="宋体" w:cs="宋体"/>
          <w:color w:val="auto"/>
          <w:kern w:val="0"/>
          <w:sz w:val="24"/>
        </w:rPr>
        <w:t>本公司（单位）对上述声明内容的真实性负责。如有虚假，愿承担相应法律责任。</w:t>
      </w:r>
    </w:p>
    <w:p w14:paraId="2F88A2EA">
      <w:pPr>
        <w:widowControl/>
        <w:shd w:val="clear" w:color="auto"/>
        <w:spacing w:before="30" w:after="30"/>
        <w:jc w:val="left"/>
        <w:rPr>
          <w:rFonts w:hint="eastAsia" w:ascii="宋体" w:hAnsi="宋体" w:cs="宋体"/>
          <w:color w:val="auto"/>
          <w:kern w:val="0"/>
          <w:sz w:val="24"/>
        </w:rPr>
      </w:pPr>
      <w:r>
        <w:rPr>
          <w:rFonts w:hint="eastAsia" w:ascii="宋体" w:hAnsi="宋体" w:cs="宋体"/>
          <w:color w:val="auto"/>
          <w:kern w:val="0"/>
          <w:sz w:val="24"/>
        </w:rPr>
        <w:t> </w:t>
      </w:r>
    </w:p>
    <w:p w14:paraId="27DEC3A6">
      <w:pPr>
        <w:widowControl/>
        <w:shd w:val="clear" w:color="auto"/>
        <w:spacing w:before="30" w:after="30"/>
        <w:jc w:val="right"/>
        <w:rPr>
          <w:rFonts w:hint="eastAsia" w:ascii="宋体" w:hAnsi="宋体" w:cs="宋体"/>
          <w:color w:val="auto"/>
          <w:kern w:val="0"/>
          <w:sz w:val="24"/>
        </w:rPr>
      </w:pPr>
      <w:r>
        <w:rPr>
          <w:rFonts w:hint="eastAsia" w:ascii="宋体" w:hAnsi="宋体" w:cs="宋体"/>
          <w:color w:val="auto"/>
          <w:kern w:val="0"/>
          <w:sz w:val="24"/>
        </w:rPr>
        <w:t>公司（单位）名称（盖章）：　        </w:t>
      </w:r>
    </w:p>
    <w:p w14:paraId="28048C93">
      <w:pPr>
        <w:widowControl/>
        <w:shd w:val="clear" w:color="auto"/>
        <w:jc w:val="right"/>
        <w:rPr>
          <w:rFonts w:hint="eastAsia" w:ascii="宋体" w:hAnsi="宋体" w:cs="宋体"/>
          <w:color w:val="auto"/>
          <w:kern w:val="0"/>
          <w:sz w:val="24"/>
        </w:rPr>
      </w:pPr>
      <w:r>
        <w:rPr>
          <w:rFonts w:hint="eastAsia" w:ascii="宋体" w:hAnsi="宋体" w:cs="宋体"/>
          <w:color w:val="auto"/>
          <w:kern w:val="0"/>
          <w:sz w:val="24"/>
        </w:rPr>
        <w:t>日期：　     年　  月　  日         </w:t>
      </w:r>
    </w:p>
    <w:p w14:paraId="5191B200">
      <w:pPr>
        <w:widowControl/>
        <w:shd w:val="clear" w:color="auto"/>
        <w:spacing w:before="30" w:after="30"/>
        <w:jc w:val="left"/>
        <w:rPr>
          <w:rFonts w:hint="eastAsia" w:ascii="宋体" w:hAnsi="宋体" w:cs="宋体"/>
          <w:color w:val="auto"/>
          <w:kern w:val="0"/>
          <w:sz w:val="24"/>
        </w:rPr>
      </w:pPr>
      <w:r>
        <w:rPr>
          <w:rFonts w:hint="eastAsia" w:ascii="宋体" w:hAnsi="宋体" w:cs="宋体"/>
          <w:color w:val="auto"/>
          <w:kern w:val="0"/>
          <w:sz w:val="24"/>
        </w:rPr>
        <w:t>__________________</w:t>
      </w:r>
    </w:p>
    <w:p w14:paraId="5D669898">
      <w:pPr>
        <w:widowControl/>
        <w:shd w:val="clear" w:color="auto"/>
        <w:ind w:firstLine="480"/>
        <w:jc w:val="left"/>
        <w:rPr>
          <w:rFonts w:hint="eastAsia" w:ascii="宋体" w:hAnsi="宋体" w:cs="宋体"/>
          <w:color w:val="auto"/>
          <w:kern w:val="0"/>
          <w:szCs w:val="21"/>
        </w:rPr>
      </w:pPr>
      <w:r>
        <w:rPr>
          <w:rFonts w:hint="eastAsia" w:ascii="宋体" w:hAnsi="宋体" w:cs="宋体"/>
          <w:color w:val="auto"/>
          <w:kern w:val="0"/>
          <w:szCs w:val="21"/>
        </w:rPr>
        <w:t>1.产品如有型号，请在“产品名称”栏一并填写。</w:t>
      </w:r>
    </w:p>
    <w:p w14:paraId="43F8DCF4">
      <w:pPr>
        <w:widowControl/>
        <w:shd w:val="clear" w:color="auto"/>
        <w:ind w:firstLine="480"/>
        <w:jc w:val="left"/>
        <w:rPr>
          <w:rFonts w:hint="eastAsia" w:ascii="宋体" w:hAnsi="宋体" w:cs="宋体"/>
          <w:color w:val="auto"/>
          <w:kern w:val="0"/>
          <w:szCs w:val="21"/>
        </w:rPr>
      </w:pPr>
      <w:r>
        <w:rPr>
          <w:rFonts w:hint="eastAsia" w:ascii="宋体" w:hAnsi="宋体" w:cs="宋体"/>
          <w:color w:val="auto"/>
          <w:kern w:val="0"/>
          <w:szCs w:val="21"/>
        </w:rPr>
        <w:t>2.生产厂名与厂址应与生产厂营业执照载明的相关信息保持一致。</w:t>
      </w:r>
    </w:p>
    <w:p w14:paraId="3D415F66">
      <w:pPr>
        <w:widowControl/>
        <w:shd w:val="clear" w:color="auto"/>
        <w:ind w:firstLine="480"/>
        <w:jc w:val="left"/>
        <w:rPr>
          <w:rFonts w:hint="eastAsia" w:ascii="宋体" w:hAnsi="宋体" w:cs="宋体"/>
          <w:color w:val="auto"/>
          <w:kern w:val="0"/>
          <w:szCs w:val="21"/>
        </w:rPr>
      </w:pPr>
      <w:r>
        <w:rPr>
          <w:rFonts w:hint="eastAsia" w:ascii="宋体" w:hAnsi="宋体" w:cs="宋体"/>
          <w:color w:val="auto"/>
          <w:kern w:val="0"/>
          <w:szCs w:val="21"/>
        </w:rPr>
        <w:t>3.该产品的中国境内生产的组件成本占比相关要求实施前，“规定比例”栏可不填，下同。</w:t>
      </w:r>
    </w:p>
    <w:p w14:paraId="0FF58EF8">
      <w:pPr>
        <w:widowControl/>
        <w:shd w:val="clear" w:color="auto"/>
        <w:ind w:firstLine="480"/>
        <w:jc w:val="left"/>
        <w:rPr>
          <w:rFonts w:hint="eastAsia" w:ascii="宋体" w:hAnsi="宋体" w:cs="宋体"/>
          <w:color w:val="auto"/>
          <w:kern w:val="0"/>
          <w:szCs w:val="21"/>
        </w:rPr>
      </w:pPr>
      <w:r>
        <w:rPr>
          <w:rFonts w:hint="eastAsia" w:ascii="宋体" w:hAnsi="宋体" w:cs="宋体"/>
          <w:color w:val="auto"/>
          <w:kern w:val="0"/>
          <w:szCs w:val="21"/>
        </w:rPr>
        <w:t>4.该产品的关键组件要求实施前，“关键组件”栏可不填，下同。</w:t>
      </w:r>
    </w:p>
    <w:p w14:paraId="5A7A7B70">
      <w:pPr>
        <w:widowControl/>
        <w:shd w:val="clear" w:color="auto"/>
        <w:ind w:firstLine="480"/>
        <w:jc w:val="left"/>
        <w:rPr>
          <w:rFonts w:hint="eastAsia" w:ascii="宋体" w:hAnsi="宋体" w:cs="宋体"/>
          <w:color w:val="auto"/>
          <w:kern w:val="0"/>
          <w:szCs w:val="21"/>
        </w:rPr>
      </w:pPr>
      <w:r>
        <w:rPr>
          <w:rFonts w:hint="eastAsia" w:ascii="宋体" w:hAnsi="宋体" w:cs="宋体"/>
          <w:color w:val="auto"/>
          <w:kern w:val="0"/>
          <w:szCs w:val="21"/>
        </w:rPr>
        <w:t>5.该产品的关键工序要求实施前，“关键工序”栏可不填，下同。</w:t>
      </w:r>
    </w:p>
    <w:p w14:paraId="27DE4C22">
      <w:pPr>
        <w:shd w:val="clear" w:color="auto"/>
        <w:spacing w:line="360" w:lineRule="auto"/>
        <w:rPr>
          <w:rFonts w:hint="eastAsia" w:ascii="宋体" w:hAnsi="宋体"/>
          <w:color w:val="auto"/>
          <w:sz w:val="24"/>
        </w:rPr>
      </w:pPr>
    </w:p>
    <w:p w14:paraId="161B8307">
      <w:pPr>
        <w:shd w:val="clear" w:color="auto"/>
        <w:snapToGrid w:val="0"/>
        <w:spacing w:before="50" w:after="165" w:afterLines="50" w:line="360" w:lineRule="auto"/>
        <w:jc w:val="left"/>
        <w:rPr>
          <w:color w:val="auto"/>
          <w:sz w:val="20"/>
        </w:rPr>
      </w:pPr>
    </w:p>
    <w:p w14:paraId="387E72BE">
      <w:pPr>
        <w:pStyle w:val="17"/>
        <w:shd w:val="clear" w:color="auto"/>
        <w:tabs>
          <w:tab w:val="left" w:pos="2472"/>
        </w:tabs>
        <w:spacing w:line="460" w:lineRule="exact"/>
        <w:jc w:val="center"/>
        <w:rPr>
          <w:rFonts w:ascii="Times New Roman" w:hAnsi="Times New Roman"/>
          <w:b/>
          <w:color w:val="auto"/>
          <w:sz w:val="36"/>
        </w:rPr>
      </w:pPr>
    </w:p>
    <w:p w14:paraId="6604BCA3">
      <w:pPr>
        <w:pStyle w:val="17"/>
        <w:shd w:val="clear" w:color="auto"/>
        <w:tabs>
          <w:tab w:val="left" w:pos="2472"/>
        </w:tabs>
        <w:spacing w:line="460" w:lineRule="exact"/>
        <w:jc w:val="center"/>
        <w:rPr>
          <w:rFonts w:ascii="Times New Roman" w:hAnsi="Times New Roman"/>
          <w:b/>
          <w:color w:val="auto"/>
          <w:sz w:val="36"/>
        </w:rPr>
      </w:pPr>
    </w:p>
    <w:p w14:paraId="5EC59C58">
      <w:pPr>
        <w:pStyle w:val="17"/>
        <w:shd w:val="clear" w:color="auto"/>
        <w:tabs>
          <w:tab w:val="left" w:pos="2472"/>
        </w:tabs>
        <w:spacing w:line="460" w:lineRule="exact"/>
        <w:jc w:val="center"/>
        <w:rPr>
          <w:rFonts w:ascii="Times New Roman" w:hAnsi="Times New Roman"/>
          <w:b/>
          <w:color w:val="auto"/>
          <w:sz w:val="36"/>
        </w:rPr>
      </w:pPr>
    </w:p>
    <w:p w14:paraId="5E0BC1B8">
      <w:pPr>
        <w:pStyle w:val="17"/>
        <w:shd w:val="clear" w:color="auto"/>
        <w:tabs>
          <w:tab w:val="left" w:pos="2472"/>
        </w:tabs>
        <w:spacing w:line="460" w:lineRule="exact"/>
        <w:jc w:val="center"/>
        <w:rPr>
          <w:rFonts w:ascii="Times New Roman" w:hAnsi="Times New Roman"/>
          <w:b/>
          <w:color w:val="auto"/>
          <w:sz w:val="36"/>
        </w:rPr>
      </w:pPr>
    </w:p>
    <w:p w14:paraId="0413A350">
      <w:pPr>
        <w:pStyle w:val="17"/>
        <w:shd w:val="clear" w:color="auto"/>
        <w:tabs>
          <w:tab w:val="left" w:pos="2472"/>
        </w:tabs>
        <w:spacing w:line="460" w:lineRule="exact"/>
        <w:jc w:val="center"/>
        <w:rPr>
          <w:rFonts w:ascii="Times New Roman" w:hAnsi="Times New Roman"/>
          <w:b/>
          <w:color w:val="auto"/>
          <w:sz w:val="36"/>
        </w:rPr>
      </w:pPr>
    </w:p>
    <w:p w14:paraId="006CE405">
      <w:pPr>
        <w:pStyle w:val="17"/>
        <w:shd w:val="clear" w:color="auto"/>
        <w:tabs>
          <w:tab w:val="left" w:pos="2472"/>
        </w:tabs>
        <w:spacing w:line="460" w:lineRule="exact"/>
        <w:jc w:val="center"/>
        <w:rPr>
          <w:rFonts w:ascii="Times New Roman" w:hAnsi="Times New Roman"/>
          <w:b/>
          <w:color w:val="auto"/>
          <w:sz w:val="36"/>
        </w:rPr>
      </w:pPr>
    </w:p>
    <w:p w14:paraId="6C7450E1">
      <w:pPr>
        <w:pStyle w:val="17"/>
        <w:shd w:val="clear" w:color="auto"/>
        <w:tabs>
          <w:tab w:val="left" w:pos="2472"/>
        </w:tabs>
        <w:spacing w:line="460" w:lineRule="exact"/>
        <w:jc w:val="center"/>
        <w:rPr>
          <w:rFonts w:ascii="Times New Roman" w:hAnsi="Times New Roman"/>
          <w:b/>
          <w:color w:val="auto"/>
          <w:sz w:val="36"/>
        </w:rPr>
      </w:pPr>
    </w:p>
    <w:p w14:paraId="454FC95E">
      <w:pPr>
        <w:pStyle w:val="17"/>
        <w:shd w:val="clear" w:color="auto"/>
        <w:tabs>
          <w:tab w:val="left" w:pos="2472"/>
        </w:tabs>
        <w:spacing w:line="460" w:lineRule="exact"/>
        <w:jc w:val="center"/>
        <w:rPr>
          <w:rFonts w:ascii="Times New Roman" w:hAnsi="Times New Roman"/>
          <w:b/>
          <w:color w:val="auto"/>
          <w:sz w:val="36"/>
        </w:rPr>
      </w:pPr>
    </w:p>
    <w:p w14:paraId="20ECE34E">
      <w:pPr>
        <w:pStyle w:val="17"/>
        <w:shd w:val="clear" w:color="auto"/>
        <w:tabs>
          <w:tab w:val="left" w:pos="2472"/>
        </w:tabs>
        <w:spacing w:line="460" w:lineRule="exact"/>
        <w:jc w:val="center"/>
        <w:rPr>
          <w:rFonts w:ascii="Times New Roman" w:hAnsi="Times New Roman"/>
          <w:b/>
          <w:color w:val="auto"/>
          <w:sz w:val="36"/>
        </w:rPr>
      </w:pPr>
    </w:p>
    <w:p w14:paraId="3AD8FE1B">
      <w:pPr>
        <w:pStyle w:val="17"/>
        <w:shd w:val="clear" w:color="auto"/>
        <w:tabs>
          <w:tab w:val="left" w:pos="2472"/>
        </w:tabs>
        <w:spacing w:line="460" w:lineRule="exact"/>
        <w:jc w:val="center"/>
        <w:rPr>
          <w:rFonts w:ascii="Times New Roman" w:hAnsi="Times New Roman"/>
          <w:b/>
          <w:color w:val="auto"/>
          <w:sz w:val="36"/>
        </w:rPr>
      </w:pPr>
    </w:p>
    <w:p w14:paraId="31991253">
      <w:pPr>
        <w:pStyle w:val="17"/>
        <w:shd w:val="clear" w:color="auto"/>
        <w:tabs>
          <w:tab w:val="left" w:pos="2472"/>
        </w:tabs>
        <w:spacing w:line="460" w:lineRule="exact"/>
        <w:jc w:val="center"/>
        <w:rPr>
          <w:rFonts w:ascii="Times New Roman" w:hAnsi="Times New Roman"/>
          <w:b/>
          <w:color w:val="auto"/>
          <w:sz w:val="36"/>
        </w:rPr>
      </w:pPr>
    </w:p>
    <w:p w14:paraId="5860BCB0">
      <w:pPr>
        <w:pStyle w:val="17"/>
        <w:shd w:val="clear" w:color="auto"/>
        <w:tabs>
          <w:tab w:val="left" w:pos="2472"/>
        </w:tabs>
        <w:spacing w:line="460" w:lineRule="exact"/>
        <w:jc w:val="center"/>
        <w:outlineLvl w:val="0"/>
        <w:rPr>
          <w:rFonts w:ascii="Times New Roman" w:hAnsi="Times New Roman"/>
          <w:b/>
          <w:color w:val="auto"/>
          <w:sz w:val="36"/>
        </w:rPr>
      </w:pPr>
      <w:bookmarkStart w:id="356" w:name="_Toc187761578"/>
      <w:r>
        <w:rPr>
          <w:rFonts w:hint="eastAsia" w:ascii="Times New Roman" w:hAnsi="Times New Roman"/>
          <w:b/>
          <w:color w:val="auto"/>
          <w:sz w:val="36"/>
        </w:rPr>
        <w:t>第七章质疑、投诉证明材料格式</w:t>
      </w:r>
      <w:bookmarkEnd w:id="356"/>
    </w:p>
    <w:p w14:paraId="1233912B">
      <w:pPr>
        <w:widowControl/>
        <w:shd w:val="clear" w:color="auto"/>
        <w:spacing w:line="360" w:lineRule="auto"/>
        <w:jc w:val="left"/>
        <w:rPr>
          <w:color w:val="auto"/>
          <w:sz w:val="20"/>
        </w:rPr>
        <w:sectPr>
          <w:pgSz w:w="11906" w:h="16838"/>
          <w:pgMar w:top="1134" w:right="1134" w:bottom="1134" w:left="1134" w:header="720" w:footer="720" w:gutter="0"/>
          <w:cols w:space="720" w:num="1"/>
          <w:docGrid w:type="lines" w:linePitch="331" w:charSpace="0"/>
        </w:sectPr>
      </w:pPr>
    </w:p>
    <w:p w14:paraId="5F54E14E">
      <w:pPr>
        <w:widowControl/>
        <w:shd w:val="clear" w:color="auto"/>
        <w:spacing w:line="260" w:lineRule="exact"/>
        <w:jc w:val="left"/>
        <w:rPr>
          <w:rFonts w:hint="eastAsia" w:ascii="宋体" w:hAnsi="宋体"/>
          <w:b/>
          <w:bCs/>
          <w:color w:val="auto"/>
          <w:sz w:val="28"/>
          <w:szCs w:val="28"/>
        </w:rPr>
      </w:pPr>
    </w:p>
    <w:p w14:paraId="56546080">
      <w:pPr>
        <w:pStyle w:val="3"/>
        <w:shd w:val="clear" w:color="auto"/>
        <w:jc w:val="center"/>
        <w:rPr>
          <w:rFonts w:hint="eastAsia" w:ascii="宋体" w:hAnsi="宋体"/>
          <w:b w:val="0"/>
          <w:bCs w:val="0"/>
          <w:color w:val="auto"/>
        </w:rPr>
      </w:pPr>
      <w:bookmarkStart w:id="357" w:name="_Toc187761579"/>
      <w:r>
        <w:rPr>
          <w:rFonts w:hint="eastAsia" w:ascii="宋体" w:hAnsi="宋体"/>
          <w:b w:val="0"/>
          <w:bCs w:val="0"/>
          <w:color w:val="auto"/>
        </w:rPr>
        <w:t>第一节质疑函（格式）</w:t>
      </w:r>
      <w:bookmarkEnd w:id="357"/>
    </w:p>
    <w:p w14:paraId="7E06EF4E">
      <w:pPr>
        <w:shd w:val="clear" w:color="auto"/>
        <w:jc w:val="center"/>
        <w:rPr>
          <w:rFonts w:hint="eastAsia" w:ascii="仿宋" w:hAnsi="仿宋" w:eastAsia="仿宋" w:cs="仿宋"/>
          <w:b/>
          <w:bCs/>
          <w:color w:val="auto"/>
          <w:sz w:val="44"/>
          <w:szCs w:val="44"/>
        </w:rPr>
      </w:pPr>
      <w:r>
        <w:rPr>
          <w:rFonts w:hint="eastAsia" w:ascii="仿宋" w:hAnsi="仿宋" w:eastAsia="仿宋" w:cs="仿宋"/>
          <w:b/>
          <w:bCs/>
          <w:color w:val="auto"/>
          <w:sz w:val="44"/>
          <w:szCs w:val="44"/>
        </w:rPr>
        <w:t>质疑函范本</w:t>
      </w:r>
    </w:p>
    <w:p w14:paraId="6B17773F">
      <w:pPr>
        <w:shd w:val="clear" w:color="auto"/>
        <w:adjustRightInd w:val="0"/>
        <w:snapToGrid w:val="0"/>
        <w:spacing w:before="331" w:beforeLines="100" w:line="360" w:lineRule="auto"/>
        <w:rPr>
          <w:rFonts w:hint="eastAsia" w:ascii="黑体" w:hAnsi="黑体" w:eastAsia="黑体" w:cs="仿宋"/>
          <w:bCs/>
          <w:color w:val="auto"/>
          <w:sz w:val="32"/>
          <w:szCs w:val="32"/>
        </w:rPr>
      </w:pPr>
      <w:r>
        <w:rPr>
          <w:rFonts w:hint="eastAsia" w:ascii="黑体" w:hAnsi="黑体" w:eastAsia="黑体" w:cs="仿宋"/>
          <w:bCs/>
          <w:color w:val="auto"/>
          <w:sz w:val="32"/>
          <w:szCs w:val="32"/>
        </w:rPr>
        <w:t>一、质疑供应商基本信息</w:t>
      </w:r>
    </w:p>
    <w:p w14:paraId="7E46AC16">
      <w:pPr>
        <w:shd w:val="clear" w:color="auto"/>
        <w:adjustRightInd w:val="0"/>
        <w:snapToGrid w:val="0"/>
        <w:spacing w:line="360" w:lineRule="auto"/>
        <w:rPr>
          <w:rFonts w:hint="eastAsia" w:ascii="仿宋" w:hAnsi="仿宋" w:eastAsia="仿宋" w:cs="仿宋"/>
          <w:color w:val="auto"/>
          <w:sz w:val="32"/>
          <w:szCs w:val="32"/>
          <w:u w:val="dotted"/>
        </w:rPr>
      </w:pPr>
      <w:r>
        <w:rPr>
          <w:rFonts w:hint="eastAsia" w:ascii="仿宋" w:hAnsi="仿宋" w:eastAsia="仿宋" w:cs="仿宋"/>
          <w:color w:val="auto"/>
          <w:sz w:val="32"/>
          <w:szCs w:val="32"/>
        </w:rPr>
        <w:t>质疑供应商：</w:t>
      </w:r>
    </w:p>
    <w:p w14:paraId="7844C019">
      <w:pPr>
        <w:shd w:val="clear" w:color="auto"/>
        <w:adjustRightInd w:val="0"/>
        <w:snapToGrid w:val="0"/>
        <w:spacing w:line="360" w:lineRule="auto"/>
        <w:rPr>
          <w:rFonts w:hint="eastAsia" w:ascii="仿宋" w:hAnsi="仿宋" w:eastAsia="仿宋" w:cs="仿宋"/>
          <w:color w:val="auto"/>
          <w:sz w:val="32"/>
          <w:szCs w:val="32"/>
        </w:rPr>
      </w:pPr>
      <w:r>
        <w:rPr>
          <w:rFonts w:hint="eastAsia" w:ascii="仿宋" w:hAnsi="仿宋" w:eastAsia="仿宋" w:cs="仿宋"/>
          <w:color w:val="auto"/>
          <w:sz w:val="32"/>
          <w:szCs w:val="32"/>
        </w:rPr>
        <w:t>地址：邮编：</w:t>
      </w:r>
    </w:p>
    <w:p w14:paraId="008A85E2">
      <w:pPr>
        <w:shd w:val="clear" w:color="auto"/>
        <w:adjustRightInd w:val="0"/>
        <w:snapToGrid w:val="0"/>
        <w:spacing w:line="360" w:lineRule="auto"/>
        <w:rPr>
          <w:rFonts w:hint="eastAsia" w:ascii="仿宋" w:hAnsi="仿宋" w:eastAsia="仿宋" w:cs="仿宋"/>
          <w:color w:val="auto"/>
          <w:sz w:val="32"/>
          <w:szCs w:val="32"/>
        </w:rPr>
      </w:pPr>
      <w:r>
        <w:rPr>
          <w:rFonts w:hint="eastAsia" w:ascii="仿宋" w:hAnsi="仿宋" w:eastAsia="仿宋" w:cs="仿宋"/>
          <w:color w:val="auto"/>
          <w:sz w:val="32"/>
          <w:szCs w:val="32"/>
        </w:rPr>
        <w:t>联系人：联系电话：</w:t>
      </w:r>
    </w:p>
    <w:p w14:paraId="5D3ED9E2">
      <w:pPr>
        <w:shd w:val="clear" w:color="auto"/>
        <w:adjustRightInd w:val="0"/>
        <w:snapToGrid w:val="0"/>
        <w:spacing w:line="360" w:lineRule="auto"/>
        <w:rPr>
          <w:rFonts w:hint="eastAsia" w:ascii="仿宋" w:hAnsi="仿宋" w:eastAsia="仿宋" w:cs="仿宋"/>
          <w:color w:val="auto"/>
          <w:sz w:val="32"/>
          <w:szCs w:val="32"/>
          <w:u w:val="dotted"/>
        </w:rPr>
      </w:pPr>
      <w:r>
        <w:rPr>
          <w:rFonts w:hint="eastAsia" w:ascii="仿宋" w:hAnsi="仿宋" w:eastAsia="仿宋" w:cs="仿宋"/>
          <w:color w:val="auto"/>
          <w:sz w:val="32"/>
          <w:szCs w:val="32"/>
        </w:rPr>
        <w:t>授权代表：</w:t>
      </w:r>
    </w:p>
    <w:p w14:paraId="4F39A871">
      <w:pPr>
        <w:shd w:val="clear" w:color="auto"/>
        <w:adjustRightInd w:val="0"/>
        <w:snapToGrid w:val="0"/>
        <w:spacing w:line="360" w:lineRule="auto"/>
        <w:rPr>
          <w:rFonts w:hint="eastAsia" w:ascii="仿宋" w:hAnsi="仿宋" w:eastAsia="仿宋" w:cs="仿宋"/>
          <w:color w:val="auto"/>
          <w:sz w:val="32"/>
          <w:szCs w:val="32"/>
        </w:rPr>
      </w:pPr>
      <w:r>
        <w:rPr>
          <w:rFonts w:hint="eastAsia" w:ascii="仿宋" w:hAnsi="仿宋" w:eastAsia="仿宋" w:cs="仿宋"/>
          <w:color w:val="auto"/>
          <w:sz w:val="32"/>
          <w:szCs w:val="32"/>
        </w:rPr>
        <w:t>联系电话：</w:t>
      </w:r>
    </w:p>
    <w:p w14:paraId="71FFC739">
      <w:pPr>
        <w:shd w:val="clear" w:color="auto"/>
        <w:adjustRightInd w:val="0"/>
        <w:snapToGrid w:val="0"/>
        <w:spacing w:line="360" w:lineRule="auto"/>
        <w:rPr>
          <w:rFonts w:hint="eastAsia" w:ascii="仿宋" w:hAnsi="仿宋" w:eastAsia="仿宋" w:cs="仿宋"/>
          <w:color w:val="auto"/>
          <w:sz w:val="32"/>
          <w:szCs w:val="32"/>
        </w:rPr>
      </w:pPr>
      <w:r>
        <w:rPr>
          <w:rFonts w:hint="eastAsia" w:ascii="仿宋" w:hAnsi="仿宋" w:eastAsia="仿宋" w:cs="仿宋"/>
          <w:color w:val="auto"/>
          <w:sz w:val="32"/>
          <w:szCs w:val="32"/>
        </w:rPr>
        <w:t>地址： 邮编：</w:t>
      </w:r>
    </w:p>
    <w:p w14:paraId="7C8ABD2E">
      <w:pPr>
        <w:shd w:val="clear" w:color="auto"/>
        <w:adjustRightInd w:val="0"/>
        <w:snapToGrid w:val="0"/>
        <w:spacing w:line="360" w:lineRule="auto"/>
        <w:rPr>
          <w:rFonts w:hint="eastAsia" w:ascii="黑体" w:hAnsi="黑体" w:eastAsia="黑体" w:cs="仿宋"/>
          <w:bCs/>
          <w:color w:val="auto"/>
          <w:sz w:val="32"/>
          <w:szCs w:val="32"/>
        </w:rPr>
      </w:pPr>
      <w:r>
        <w:rPr>
          <w:rFonts w:hint="eastAsia" w:ascii="黑体" w:hAnsi="黑体" w:eastAsia="黑体" w:cs="仿宋"/>
          <w:bCs/>
          <w:color w:val="auto"/>
          <w:sz w:val="32"/>
          <w:szCs w:val="32"/>
        </w:rPr>
        <w:t>二、质疑项目基本情况</w:t>
      </w:r>
    </w:p>
    <w:p w14:paraId="71888811">
      <w:pPr>
        <w:shd w:val="clear" w:color="auto"/>
        <w:adjustRightInd w:val="0"/>
        <w:snapToGrid w:val="0"/>
        <w:spacing w:line="360" w:lineRule="auto"/>
        <w:rPr>
          <w:rFonts w:hint="eastAsia" w:ascii="仿宋" w:hAnsi="仿宋" w:eastAsia="仿宋" w:cs="仿宋"/>
          <w:color w:val="auto"/>
          <w:sz w:val="32"/>
          <w:szCs w:val="32"/>
        </w:rPr>
      </w:pPr>
      <w:r>
        <w:rPr>
          <w:rFonts w:hint="eastAsia" w:ascii="仿宋" w:hAnsi="仿宋" w:eastAsia="仿宋" w:cs="仿宋"/>
          <w:color w:val="auto"/>
          <w:sz w:val="32"/>
          <w:szCs w:val="32"/>
        </w:rPr>
        <w:t>质疑项目的名称：</w:t>
      </w:r>
      <w:bookmarkStart w:id="358" w:name="PO_3000001866_PM002_17"/>
      <w:r>
        <w:rPr>
          <w:rFonts w:hint="eastAsia" w:ascii="仿宋" w:hAnsi="仿宋" w:eastAsia="仿宋" w:cs="仿宋"/>
          <w:color w:val="auto"/>
          <w:sz w:val="32"/>
          <w:szCs w:val="32"/>
          <w:u w:val="dotted"/>
        </w:rPr>
        <w:t>[项目采购-项目名称_]</w:t>
      </w:r>
      <w:bookmarkEnd w:id="358"/>
    </w:p>
    <w:p w14:paraId="1DD8E5D8">
      <w:pPr>
        <w:shd w:val="clear" w:color="auto"/>
        <w:adjustRightInd w:val="0"/>
        <w:snapToGrid w:val="0"/>
        <w:spacing w:line="360" w:lineRule="auto"/>
        <w:rPr>
          <w:rFonts w:hint="eastAsia" w:ascii="仿宋" w:hAnsi="仿宋" w:eastAsia="仿宋" w:cs="仿宋"/>
          <w:color w:val="auto"/>
          <w:sz w:val="32"/>
          <w:szCs w:val="32"/>
        </w:rPr>
      </w:pPr>
      <w:r>
        <w:rPr>
          <w:rFonts w:hint="eastAsia" w:ascii="仿宋" w:hAnsi="仿宋" w:eastAsia="仿宋" w:cs="仿宋"/>
          <w:color w:val="auto"/>
          <w:sz w:val="32"/>
          <w:szCs w:val="32"/>
        </w:rPr>
        <w:t>质疑项目的编号：</w:t>
      </w:r>
      <w:bookmarkStart w:id="359" w:name="PO_3000001866_PM001_13"/>
      <w:r>
        <w:rPr>
          <w:rFonts w:hint="eastAsia" w:ascii="仿宋" w:hAnsi="仿宋" w:eastAsia="仿宋" w:cs="仿宋"/>
          <w:color w:val="auto"/>
          <w:sz w:val="32"/>
          <w:szCs w:val="32"/>
          <w:u w:val="dotted"/>
        </w:rPr>
        <w:t>[项目采购-项目编号_]</w:t>
      </w:r>
      <w:bookmarkEnd w:id="359"/>
      <w:r>
        <w:rPr>
          <w:rFonts w:hint="eastAsia" w:ascii="仿宋" w:hAnsi="仿宋" w:eastAsia="仿宋" w:cs="仿宋"/>
          <w:color w:val="auto"/>
          <w:sz w:val="32"/>
          <w:szCs w:val="32"/>
        </w:rPr>
        <w:t>包号：</w:t>
      </w:r>
    </w:p>
    <w:p w14:paraId="24F65814">
      <w:pPr>
        <w:shd w:val="clear" w:color="auto"/>
        <w:adjustRightInd w:val="0"/>
        <w:snapToGrid w:val="0"/>
        <w:spacing w:line="360" w:lineRule="auto"/>
        <w:rPr>
          <w:rFonts w:hint="eastAsia" w:ascii="仿宋" w:hAnsi="仿宋" w:eastAsia="仿宋" w:cs="仿宋"/>
          <w:color w:val="auto"/>
          <w:sz w:val="32"/>
          <w:szCs w:val="32"/>
          <w:u w:val="dotted"/>
        </w:rPr>
      </w:pPr>
      <w:r>
        <w:rPr>
          <w:rFonts w:hint="eastAsia" w:ascii="仿宋" w:hAnsi="仿宋" w:eastAsia="仿宋" w:cs="仿宋"/>
          <w:color w:val="auto"/>
          <w:sz w:val="32"/>
          <w:szCs w:val="32"/>
        </w:rPr>
        <w:t>采购人名称：</w:t>
      </w:r>
      <w:bookmarkStart w:id="360" w:name="PO_3000001866_PM026_3"/>
      <w:r>
        <w:rPr>
          <w:rFonts w:hint="eastAsia" w:ascii="仿宋" w:hAnsi="仿宋" w:eastAsia="仿宋" w:cs="仿宋"/>
          <w:color w:val="auto"/>
          <w:sz w:val="32"/>
          <w:szCs w:val="32"/>
          <w:u w:val="dotted"/>
        </w:rPr>
        <w:t>[项目采购-采购人_]</w:t>
      </w:r>
      <w:bookmarkEnd w:id="360"/>
    </w:p>
    <w:p w14:paraId="199DAB1E">
      <w:pPr>
        <w:shd w:val="clear" w:color="auto"/>
        <w:adjustRightInd w:val="0"/>
        <w:snapToGrid w:val="0"/>
        <w:spacing w:line="360" w:lineRule="auto"/>
        <w:rPr>
          <w:rFonts w:hint="eastAsia" w:ascii="仿宋" w:hAnsi="仿宋" w:eastAsia="仿宋" w:cs="仿宋"/>
          <w:color w:val="auto"/>
          <w:sz w:val="32"/>
          <w:szCs w:val="32"/>
        </w:rPr>
      </w:pPr>
      <w:r>
        <w:rPr>
          <w:rFonts w:hint="eastAsia" w:ascii="仿宋" w:hAnsi="仿宋" w:eastAsia="仿宋" w:cs="仿宋"/>
          <w:color w:val="auto"/>
          <w:sz w:val="32"/>
          <w:szCs w:val="32"/>
        </w:rPr>
        <w:t>采购文件获取日期：</w:t>
      </w:r>
    </w:p>
    <w:p w14:paraId="50BA6C0C">
      <w:pPr>
        <w:shd w:val="clear" w:color="auto"/>
        <w:adjustRightInd w:val="0"/>
        <w:snapToGrid w:val="0"/>
        <w:spacing w:line="360" w:lineRule="auto"/>
        <w:rPr>
          <w:rFonts w:hint="eastAsia" w:ascii="黑体" w:hAnsi="黑体" w:eastAsia="黑体" w:cs="仿宋"/>
          <w:bCs/>
          <w:color w:val="auto"/>
          <w:sz w:val="32"/>
          <w:szCs w:val="32"/>
        </w:rPr>
      </w:pPr>
      <w:r>
        <w:rPr>
          <w:rFonts w:hint="eastAsia" w:ascii="黑体" w:hAnsi="黑体" w:eastAsia="黑体" w:cs="仿宋"/>
          <w:bCs/>
          <w:color w:val="auto"/>
          <w:sz w:val="32"/>
          <w:szCs w:val="32"/>
        </w:rPr>
        <w:t>三、质疑事项具体内容</w:t>
      </w:r>
    </w:p>
    <w:p w14:paraId="1ACFF382">
      <w:pPr>
        <w:shd w:val="clear" w:color="auto"/>
        <w:adjustRightInd w:val="0"/>
        <w:snapToGrid w:val="0"/>
        <w:spacing w:line="360" w:lineRule="auto"/>
        <w:rPr>
          <w:rFonts w:hint="eastAsia" w:ascii="仿宋" w:hAnsi="仿宋" w:eastAsia="仿宋" w:cs="仿宋"/>
          <w:color w:val="auto"/>
          <w:sz w:val="32"/>
          <w:szCs w:val="32"/>
          <w:u w:val="dotted"/>
        </w:rPr>
      </w:pPr>
      <w:r>
        <w:rPr>
          <w:rFonts w:hint="eastAsia" w:ascii="仿宋" w:hAnsi="仿宋" w:eastAsia="仿宋" w:cs="仿宋"/>
          <w:color w:val="auto"/>
          <w:sz w:val="32"/>
          <w:szCs w:val="32"/>
        </w:rPr>
        <w:t>质疑事项1：</w:t>
      </w:r>
    </w:p>
    <w:p w14:paraId="36BD9253">
      <w:pPr>
        <w:shd w:val="clear" w:color="auto"/>
        <w:adjustRightInd w:val="0"/>
        <w:snapToGrid w:val="0"/>
        <w:spacing w:line="360" w:lineRule="auto"/>
        <w:rPr>
          <w:rFonts w:hint="eastAsia" w:ascii="仿宋" w:hAnsi="仿宋" w:eastAsia="仿宋" w:cs="仿宋"/>
          <w:color w:val="auto"/>
          <w:sz w:val="32"/>
          <w:szCs w:val="32"/>
          <w:u w:val="dotted"/>
        </w:rPr>
      </w:pPr>
      <w:r>
        <w:rPr>
          <w:rFonts w:hint="eastAsia" w:ascii="仿宋" w:hAnsi="仿宋" w:eastAsia="仿宋" w:cs="仿宋"/>
          <w:color w:val="auto"/>
          <w:sz w:val="32"/>
          <w:szCs w:val="32"/>
        </w:rPr>
        <w:t>事实依据：</w:t>
      </w:r>
    </w:p>
    <w:p w14:paraId="21A35AAA">
      <w:pPr>
        <w:shd w:val="clear" w:color="auto"/>
        <w:adjustRightInd w:val="0"/>
        <w:snapToGrid w:val="0"/>
        <w:spacing w:line="360" w:lineRule="auto"/>
        <w:rPr>
          <w:rFonts w:hint="eastAsia" w:ascii="仿宋" w:hAnsi="仿宋" w:eastAsia="仿宋" w:cs="仿宋"/>
          <w:color w:val="auto"/>
          <w:sz w:val="32"/>
          <w:szCs w:val="32"/>
        </w:rPr>
      </w:pPr>
    </w:p>
    <w:p w14:paraId="12D9DD70">
      <w:pPr>
        <w:shd w:val="clear" w:color="auto"/>
        <w:adjustRightInd w:val="0"/>
        <w:snapToGrid w:val="0"/>
        <w:spacing w:line="360" w:lineRule="auto"/>
        <w:rPr>
          <w:rFonts w:hint="eastAsia" w:ascii="仿宋" w:hAnsi="仿宋" w:eastAsia="仿宋" w:cs="仿宋"/>
          <w:color w:val="auto"/>
          <w:sz w:val="32"/>
          <w:szCs w:val="32"/>
          <w:u w:val="dotted"/>
        </w:rPr>
      </w:pPr>
      <w:r>
        <w:rPr>
          <w:rFonts w:hint="eastAsia" w:ascii="仿宋" w:hAnsi="仿宋" w:eastAsia="仿宋" w:cs="仿宋"/>
          <w:color w:val="auto"/>
          <w:sz w:val="32"/>
          <w:szCs w:val="32"/>
        </w:rPr>
        <w:t>法律依据：</w:t>
      </w:r>
    </w:p>
    <w:p w14:paraId="4B10D592">
      <w:pPr>
        <w:shd w:val="clear" w:color="auto"/>
        <w:adjustRightInd w:val="0"/>
        <w:snapToGrid w:val="0"/>
        <w:spacing w:line="360" w:lineRule="auto"/>
        <w:rPr>
          <w:rFonts w:hint="eastAsia" w:ascii="仿宋" w:hAnsi="仿宋" w:eastAsia="仿宋" w:cs="仿宋"/>
          <w:color w:val="auto"/>
          <w:sz w:val="32"/>
          <w:szCs w:val="32"/>
          <w:u w:val="dotted"/>
        </w:rPr>
      </w:pPr>
    </w:p>
    <w:p w14:paraId="5FDE319B">
      <w:pPr>
        <w:shd w:val="clear" w:color="auto"/>
        <w:adjustRightInd w:val="0"/>
        <w:snapToGrid w:val="0"/>
        <w:spacing w:line="360" w:lineRule="auto"/>
        <w:rPr>
          <w:rFonts w:hint="eastAsia" w:ascii="仿宋" w:hAnsi="仿宋" w:eastAsia="仿宋" w:cs="仿宋"/>
          <w:color w:val="auto"/>
          <w:sz w:val="32"/>
          <w:szCs w:val="32"/>
          <w:u w:val="dotted"/>
        </w:rPr>
      </w:pPr>
      <w:r>
        <w:rPr>
          <w:rFonts w:hint="eastAsia" w:ascii="仿宋" w:hAnsi="仿宋" w:eastAsia="仿宋" w:cs="仿宋"/>
          <w:color w:val="auto"/>
          <w:sz w:val="32"/>
          <w:szCs w:val="32"/>
        </w:rPr>
        <w:t>质疑事项2</w:t>
      </w:r>
    </w:p>
    <w:p w14:paraId="6A21F2E7">
      <w:pPr>
        <w:shd w:val="clear" w:color="auto"/>
        <w:adjustRightInd w:val="0"/>
        <w:snapToGrid w:val="0"/>
        <w:spacing w:line="360" w:lineRule="auto"/>
        <w:rPr>
          <w:rFonts w:hint="eastAsia" w:ascii="仿宋" w:hAnsi="仿宋" w:eastAsia="仿宋" w:cs="仿宋"/>
          <w:color w:val="auto"/>
          <w:sz w:val="32"/>
          <w:szCs w:val="32"/>
        </w:rPr>
      </w:pPr>
      <w:r>
        <w:rPr>
          <w:rFonts w:hint="eastAsia" w:ascii="仿宋" w:hAnsi="仿宋" w:eastAsia="仿宋" w:cs="仿宋"/>
          <w:color w:val="auto"/>
          <w:sz w:val="32"/>
          <w:szCs w:val="32"/>
        </w:rPr>
        <w:t>……</w:t>
      </w:r>
    </w:p>
    <w:p w14:paraId="337081D4">
      <w:pPr>
        <w:shd w:val="clear" w:color="auto"/>
        <w:adjustRightInd w:val="0"/>
        <w:snapToGrid w:val="0"/>
        <w:spacing w:line="360" w:lineRule="auto"/>
        <w:rPr>
          <w:rFonts w:hint="eastAsia" w:ascii="黑体" w:hAnsi="黑体" w:eastAsia="黑体" w:cs="仿宋"/>
          <w:bCs/>
          <w:color w:val="auto"/>
          <w:sz w:val="32"/>
          <w:szCs w:val="32"/>
        </w:rPr>
      </w:pPr>
      <w:r>
        <w:rPr>
          <w:rFonts w:hint="eastAsia" w:ascii="黑体" w:hAnsi="黑体" w:eastAsia="黑体" w:cs="仿宋"/>
          <w:bCs/>
          <w:color w:val="auto"/>
          <w:sz w:val="32"/>
          <w:szCs w:val="32"/>
        </w:rPr>
        <w:t>四、与质疑事项相关的质疑请求</w:t>
      </w:r>
    </w:p>
    <w:p w14:paraId="7E3169CB">
      <w:pPr>
        <w:shd w:val="clear" w:color="auto"/>
        <w:adjustRightInd w:val="0"/>
        <w:snapToGrid w:val="0"/>
        <w:spacing w:line="360" w:lineRule="auto"/>
        <w:rPr>
          <w:rFonts w:hint="eastAsia" w:ascii="仿宋" w:hAnsi="仿宋" w:eastAsia="仿宋" w:cs="仿宋"/>
          <w:color w:val="auto"/>
          <w:sz w:val="32"/>
          <w:szCs w:val="32"/>
          <w:u w:val="dotted"/>
        </w:rPr>
      </w:pPr>
      <w:r>
        <w:rPr>
          <w:rFonts w:hint="eastAsia" w:ascii="仿宋" w:hAnsi="仿宋" w:eastAsia="仿宋" w:cs="仿宋"/>
          <w:color w:val="auto"/>
          <w:sz w:val="32"/>
          <w:szCs w:val="32"/>
        </w:rPr>
        <w:t>请求：</w:t>
      </w:r>
    </w:p>
    <w:p w14:paraId="48B49166">
      <w:pPr>
        <w:shd w:val="clear" w:color="auto"/>
        <w:rPr>
          <w:rFonts w:ascii="仿宋_GB2312" w:eastAsia="仿宋_GB2312"/>
          <w:color w:val="auto"/>
          <w:sz w:val="30"/>
          <w:szCs w:val="30"/>
        </w:rPr>
      </w:pPr>
      <w:r>
        <w:rPr>
          <w:rFonts w:hint="eastAsia" w:ascii="仿宋_GB2312" w:eastAsia="仿宋_GB2312"/>
          <w:color w:val="auto"/>
          <w:sz w:val="30"/>
          <w:szCs w:val="30"/>
        </w:rPr>
        <w:t xml:space="preserve">签字(签章)：                   公章：                      </w:t>
      </w:r>
    </w:p>
    <w:p w14:paraId="523ACB3F">
      <w:pPr>
        <w:shd w:val="clear" w:color="auto"/>
        <w:rPr>
          <w:rFonts w:ascii="仿宋_GB2312" w:eastAsia="仿宋_GB2312"/>
          <w:color w:val="auto"/>
          <w:sz w:val="30"/>
          <w:szCs w:val="30"/>
        </w:rPr>
      </w:pPr>
      <w:r>
        <w:rPr>
          <w:rFonts w:hint="eastAsia" w:ascii="仿宋_GB2312" w:eastAsia="仿宋_GB2312"/>
          <w:color w:val="auto"/>
          <w:sz w:val="30"/>
          <w:szCs w:val="30"/>
        </w:rPr>
        <w:t xml:space="preserve">日期：    </w:t>
      </w:r>
    </w:p>
    <w:p w14:paraId="34941DE2">
      <w:pPr>
        <w:shd w:val="clear" w:color="auto"/>
        <w:adjustRightInd w:val="0"/>
        <w:snapToGrid w:val="0"/>
        <w:spacing w:line="360" w:lineRule="auto"/>
        <w:rPr>
          <w:rFonts w:hint="eastAsia" w:ascii="仿宋" w:hAnsi="仿宋" w:eastAsia="仿宋" w:cs="仿宋"/>
          <w:color w:val="auto"/>
          <w:sz w:val="32"/>
          <w:szCs w:val="32"/>
        </w:rPr>
      </w:pPr>
    </w:p>
    <w:p w14:paraId="314B3374">
      <w:pPr>
        <w:shd w:val="clear" w:color="auto"/>
        <w:adjustRightInd w:val="0"/>
        <w:snapToGrid w:val="0"/>
        <w:spacing w:line="360" w:lineRule="auto"/>
        <w:rPr>
          <w:rFonts w:hint="eastAsia" w:ascii="仿宋" w:hAnsi="仿宋" w:eastAsia="仿宋" w:cs="仿宋"/>
          <w:color w:val="auto"/>
          <w:sz w:val="32"/>
          <w:szCs w:val="32"/>
        </w:rPr>
      </w:pPr>
    </w:p>
    <w:p w14:paraId="2D01C681">
      <w:pPr>
        <w:shd w:val="clear" w:color="auto"/>
        <w:jc w:val="center"/>
        <w:rPr>
          <w:rFonts w:hint="eastAsia" w:ascii="仿宋" w:hAnsi="仿宋" w:eastAsia="仿宋" w:cs="仿宋"/>
          <w:b/>
          <w:bCs/>
          <w:color w:val="auto"/>
          <w:sz w:val="32"/>
          <w:szCs w:val="32"/>
        </w:rPr>
      </w:pPr>
    </w:p>
    <w:p w14:paraId="382902C7">
      <w:pPr>
        <w:shd w:val="clear" w:color="auto"/>
        <w:jc w:val="center"/>
        <w:rPr>
          <w:rFonts w:hint="eastAsia" w:ascii="仿宋" w:hAnsi="仿宋" w:eastAsia="仿宋" w:cs="仿宋"/>
          <w:b/>
          <w:bCs/>
          <w:color w:val="auto"/>
          <w:sz w:val="32"/>
          <w:szCs w:val="32"/>
        </w:rPr>
      </w:pPr>
    </w:p>
    <w:p w14:paraId="185C63D0">
      <w:pPr>
        <w:shd w:val="clear" w:color="auto"/>
        <w:jc w:val="center"/>
        <w:rPr>
          <w:rFonts w:hint="eastAsia" w:ascii="仿宋" w:hAnsi="仿宋" w:eastAsia="仿宋" w:cs="仿宋"/>
          <w:b/>
          <w:bCs/>
          <w:color w:val="auto"/>
          <w:sz w:val="32"/>
          <w:szCs w:val="32"/>
        </w:rPr>
      </w:pPr>
    </w:p>
    <w:p w14:paraId="2B6DDC09">
      <w:pPr>
        <w:shd w:val="clear" w:color="auto"/>
        <w:jc w:val="center"/>
        <w:rPr>
          <w:rFonts w:hint="eastAsia" w:ascii="仿宋" w:hAnsi="仿宋" w:eastAsia="仿宋" w:cs="仿宋"/>
          <w:b/>
          <w:bCs/>
          <w:color w:val="auto"/>
          <w:sz w:val="32"/>
          <w:szCs w:val="32"/>
        </w:rPr>
      </w:pPr>
    </w:p>
    <w:p w14:paraId="309F04F6">
      <w:pPr>
        <w:shd w:val="clear" w:color="auto"/>
        <w:jc w:val="center"/>
        <w:rPr>
          <w:rFonts w:hint="eastAsia" w:ascii="仿宋" w:hAnsi="仿宋" w:eastAsia="仿宋" w:cs="仿宋"/>
          <w:b/>
          <w:bCs/>
          <w:color w:val="auto"/>
          <w:sz w:val="32"/>
          <w:szCs w:val="32"/>
        </w:rPr>
      </w:pPr>
    </w:p>
    <w:p w14:paraId="5F8E13FA">
      <w:pPr>
        <w:shd w:val="clear" w:color="auto"/>
        <w:jc w:val="center"/>
        <w:rPr>
          <w:rFonts w:hint="eastAsia" w:ascii="仿宋" w:hAnsi="仿宋" w:eastAsia="仿宋" w:cs="仿宋"/>
          <w:b/>
          <w:bCs/>
          <w:color w:val="auto"/>
          <w:sz w:val="32"/>
          <w:szCs w:val="32"/>
        </w:rPr>
      </w:pPr>
    </w:p>
    <w:p w14:paraId="68A14A04">
      <w:pPr>
        <w:shd w:val="clear" w:color="auto"/>
        <w:jc w:val="center"/>
        <w:rPr>
          <w:rFonts w:hint="eastAsia" w:ascii="仿宋" w:hAnsi="仿宋" w:eastAsia="仿宋" w:cs="仿宋"/>
          <w:b/>
          <w:bCs/>
          <w:color w:val="auto"/>
          <w:sz w:val="32"/>
          <w:szCs w:val="32"/>
        </w:rPr>
      </w:pPr>
    </w:p>
    <w:p w14:paraId="0EA16063">
      <w:pPr>
        <w:shd w:val="clear" w:color="auto"/>
        <w:rPr>
          <w:rFonts w:hint="eastAsia" w:ascii="黑体" w:hAnsi="黑体" w:eastAsia="黑体"/>
          <w:b/>
          <w:color w:val="auto"/>
          <w:sz w:val="32"/>
          <w:szCs w:val="32"/>
        </w:rPr>
      </w:pPr>
    </w:p>
    <w:p w14:paraId="5FFB5CC7">
      <w:pPr>
        <w:shd w:val="clear" w:color="auto"/>
        <w:rPr>
          <w:rFonts w:hint="eastAsia" w:ascii="黑体" w:hAnsi="黑体" w:eastAsia="黑体"/>
          <w:b/>
          <w:color w:val="auto"/>
          <w:sz w:val="32"/>
          <w:szCs w:val="32"/>
        </w:rPr>
      </w:pPr>
    </w:p>
    <w:p w14:paraId="49231B94">
      <w:pPr>
        <w:shd w:val="clear" w:color="auto"/>
        <w:rPr>
          <w:rFonts w:hint="eastAsia" w:ascii="黑体" w:hAnsi="黑体" w:eastAsia="黑体"/>
          <w:b/>
          <w:color w:val="auto"/>
          <w:sz w:val="32"/>
          <w:szCs w:val="32"/>
        </w:rPr>
      </w:pPr>
    </w:p>
    <w:p w14:paraId="62E5DC13">
      <w:pPr>
        <w:shd w:val="clear" w:color="auto"/>
        <w:rPr>
          <w:rFonts w:hint="eastAsia" w:ascii="黑体" w:hAnsi="黑体" w:eastAsia="黑体"/>
          <w:b/>
          <w:color w:val="auto"/>
          <w:sz w:val="32"/>
          <w:szCs w:val="32"/>
        </w:rPr>
      </w:pPr>
    </w:p>
    <w:p w14:paraId="2738A08B">
      <w:pPr>
        <w:shd w:val="clear" w:color="auto"/>
        <w:rPr>
          <w:rFonts w:hint="eastAsia" w:ascii="黑体" w:hAnsi="黑体" w:eastAsia="黑体"/>
          <w:b/>
          <w:color w:val="auto"/>
          <w:sz w:val="32"/>
          <w:szCs w:val="32"/>
        </w:rPr>
      </w:pPr>
    </w:p>
    <w:p w14:paraId="4273AD97">
      <w:pPr>
        <w:shd w:val="clear" w:color="auto"/>
        <w:rPr>
          <w:rFonts w:hint="eastAsia" w:ascii="黑体" w:hAnsi="黑体" w:eastAsia="黑体"/>
          <w:b/>
          <w:color w:val="auto"/>
          <w:sz w:val="32"/>
          <w:szCs w:val="32"/>
        </w:rPr>
      </w:pPr>
    </w:p>
    <w:p w14:paraId="6AD7636D">
      <w:pPr>
        <w:shd w:val="clear" w:color="auto"/>
        <w:rPr>
          <w:rFonts w:hint="eastAsia" w:ascii="黑体" w:hAnsi="黑体" w:eastAsia="黑体"/>
          <w:b/>
          <w:color w:val="auto"/>
          <w:sz w:val="32"/>
          <w:szCs w:val="32"/>
        </w:rPr>
      </w:pPr>
    </w:p>
    <w:p w14:paraId="640E4A2D">
      <w:pPr>
        <w:shd w:val="clear" w:color="auto"/>
        <w:rPr>
          <w:rFonts w:hint="eastAsia" w:ascii="黑体" w:hAnsi="黑体" w:eastAsia="黑体"/>
          <w:b/>
          <w:color w:val="auto"/>
          <w:sz w:val="32"/>
          <w:szCs w:val="32"/>
        </w:rPr>
      </w:pPr>
    </w:p>
    <w:p w14:paraId="13408AAD">
      <w:pPr>
        <w:shd w:val="clear" w:color="auto"/>
        <w:rPr>
          <w:rFonts w:hint="eastAsia" w:ascii="黑体" w:hAnsi="黑体" w:eastAsia="黑体"/>
          <w:b/>
          <w:color w:val="auto"/>
          <w:sz w:val="32"/>
          <w:szCs w:val="32"/>
        </w:rPr>
      </w:pPr>
    </w:p>
    <w:p w14:paraId="2E14B8A9">
      <w:pPr>
        <w:shd w:val="clear" w:color="auto"/>
        <w:rPr>
          <w:rFonts w:hint="eastAsia" w:ascii="黑体" w:hAnsi="黑体" w:eastAsia="黑体"/>
          <w:b/>
          <w:color w:val="auto"/>
          <w:sz w:val="32"/>
          <w:szCs w:val="32"/>
        </w:rPr>
      </w:pPr>
      <w:r>
        <w:rPr>
          <w:rFonts w:hint="eastAsia" w:ascii="黑体" w:hAnsi="黑体" w:eastAsia="黑体"/>
          <w:b/>
          <w:color w:val="auto"/>
          <w:sz w:val="32"/>
          <w:szCs w:val="32"/>
        </w:rPr>
        <w:t>质疑函制作说明：</w:t>
      </w:r>
    </w:p>
    <w:p w14:paraId="6BFCEC81">
      <w:pPr>
        <w:widowControl/>
        <w:shd w:val="clear" w:color="auto"/>
        <w:ind w:firstLine="640" w:firstLineChars="200"/>
        <w:jc w:val="left"/>
        <w:rPr>
          <w:rFonts w:ascii="仿宋_GB2312" w:eastAsia="仿宋_GB2312"/>
          <w:color w:val="auto"/>
          <w:sz w:val="32"/>
          <w:szCs w:val="32"/>
        </w:rPr>
      </w:pPr>
      <w:r>
        <w:rPr>
          <w:rFonts w:hint="eastAsia" w:ascii="仿宋_GB2312" w:eastAsia="仿宋_GB2312"/>
          <w:color w:val="auto"/>
          <w:sz w:val="32"/>
          <w:szCs w:val="32"/>
        </w:rPr>
        <w:t>1.供应商提出质疑时，应提交质疑函和必要的证明材料。</w:t>
      </w:r>
    </w:p>
    <w:p w14:paraId="610A0B25">
      <w:pPr>
        <w:widowControl/>
        <w:shd w:val="clear" w:color="auto"/>
        <w:ind w:firstLine="640" w:firstLineChars="200"/>
        <w:jc w:val="left"/>
        <w:rPr>
          <w:rFonts w:ascii="仿宋_GB2312" w:eastAsia="仿宋_GB2312"/>
          <w:color w:val="auto"/>
          <w:sz w:val="32"/>
          <w:szCs w:val="32"/>
        </w:rPr>
      </w:pPr>
      <w:r>
        <w:rPr>
          <w:rFonts w:hint="eastAsia" w:ascii="仿宋_GB2312" w:eastAsia="仿宋_GB2312"/>
          <w:color w:val="auto"/>
          <w:sz w:val="32"/>
          <w:szCs w:val="32"/>
        </w:rPr>
        <w:t>2.质疑供应商若委托代理人进行质疑的，质疑函应按要求列明“授权代表”的有关内容，并在附件中提交由质疑</w:t>
      </w:r>
      <w:r>
        <w:rPr>
          <w:rFonts w:hint="eastAsia" w:ascii="仿宋_GB2312" w:hAnsi="宋体" w:eastAsia="仿宋_GB2312" w:cs="宋体"/>
          <w:color w:val="auto"/>
          <w:kern w:val="0"/>
          <w:sz w:val="32"/>
          <w:szCs w:val="32"/>
        </w:rPr>
        <w:t>供应商签署的授权委托书。授权委托书应载明代理人的姓名或者名称、代理事项、具体权限、期限和相关事项。</w:t>
      </w:r>
    </w:p>
    <w:p w14:paraId="595A7510">
      <w:pPr>
        <w:widowControl/>
        <w:shd w:val="clear" w:color="auto"/>
        <w:ind w:firstLine="640" w:firstLineChars="200"/>
        <w:jc w:val="left"/>
        <w:rPr>
          <w:rFonts w:ascii="仿宋_GB2312" w:eastAsia="仿宋_GB2312"/>
          <w:color w:val="auto"/>
          <w:sz w:val="32"/>
          <w:szCs w:val="32"/>
        </w:rPr>
      </w:pPr>
      <w:r>
        <w:rPr>
          <w:rFonts w:hint="eastAsia" w:ascii="仿宋_GB2312" w:eastAsia="仿宋_GB2312"/>
          <w:color w:val="auto"/>
          <w:sz w:val="32"/>
          <w:szCs w:val="32"/>
        </w:rPr>
        <w:t>3.质疑供应商若对项目的某一分包进行质疑，质疑函中应列明具体分包号。</w:t>
      </w:r>
    </w:p>
    <w:p w14:paraId="7E49D2DB">
      <w:pPr>
        <w:widowControl/>
        <w:shd w:val="clear" w:color="auto"/>
        <w:ind w:firstLine="640" w:firstLineChars="200"/>
        <w:jc w:val="left"/>
        <w:rPr>
          <w:rFonts w:ascii="仿宋_GB2312" w:eastAsia="仿宋_GB2312"/>
          <w:color w:val="auto"/>
          <w:sz w:val="32"/>
          <w:szCs w:val="32"/>
        </w:rPr>
      </w:pPr>
      <w:r>
        <w:rPr>
          <w:rFonts w:hint="eastAsia" w:ascii="仿宋_GB2312" w:eastAsia="仿宋_GB2312"/>
          <w:color w:val="auto"/>
          <w:sz w:val="32"/>
          <w:szCs w:val="32"/>
        </w:rPr>
        <w:t>4.质疑函的质疑事项应具体、明确，并有必要的事实依据和法律依据。</w:t>
      </w:r>
    </w:p>
    <w:p w14:paraId="712B18E9">
      <w:pPr>
        <w:widowControl/>
        <w:shd w:val="clear" w:color="auto"/>
        <w:ind w:firstLine="640" w:firstLineChars="200"/>
        <w:jc w:val="left"/>
        <w:rPr>
          <w:rFonts w:ascii="仿宋_GB2312" w:eastAsia="仿宋_GB2312"/>
          <w:color w:val="auto"/>
          <w:sz w:val="32"/>
          <w:szCs w:val="32"/>
        </w:rPr>
      </w:pPr>
      <w:r>
        <w:rPr>
          <w:rFonts w:hint="eastAsia" w:ascii="仿宋_GB2312" w:eastAsia="仿宋_GB2312"/>
          <w:color w:val="auto"/>
          <w:sz w:val="32"/>
          <w:szCs w:val="32"/>
        </w:rPr>
        <w:t>5.质疑函的质疑请求应与质疑事项相关。</w:t>
      </w:r>
    </w:p>
    <w:p w14:paraId="1D679E81">
      <w:pPr>
        <w:widowControl/>
        <w:shd w:val="clear" w:color="auto"/>
        <w:ind w:firstLine="640" w:firstLineChars="200"/>
        <w:jc w:val="left"/>
        <w:rPr>
          <w:rFonts w:ascii="仿宋_GB2312" w:eastAsia="仿宋_GB2312"/>
          <w:color w:val="auto"/>
          <w:sz w:val="32"/>
          <w:szCs w:val="32"/>
        </w:rPr>
      </w:pPr>
      <w:r>
        <w:rPr>
          <w:rFonts w:hint="eastAsia" w:ascii="仿宋_GB2312" w:eastAsia="仿宋_GB2312"/>
          <w:color w:val="auto"/>
          <w:sz w:val="32"/>
          <w:szCs w:val="32"/>
        </w:rPr>
        <w:t>6.质疑供应商为自然人的，质疑函应由本人签字；质疑供应商为法人或者其他组织的，质疑函应由法定代表人、主要负责人，或者其授权代表签字或者盖章，并加盖公章。</w:t>
      </w:r>
    </w:p>
    <w:p w14:paraId="2B387815">
      <w:pPr>
        <w:widowControl/>
        <w:shd w:val="clear" w:color="auto"/>
        <w:ind w:firstLine="600" w:firstLineChars="200"/>
        <w:jc w:val="left"/>
        <w:rPr>
          <w:rFonts w:ascii="仿宋_GB2312" w:eastAsia="仿宋_GB2312"/>
          <w:color w:val="auto"/>
          <w:sz w:val="30"/>
          <w:szCs w:val="30"/>
        </w:rPr>
      </w:pPr>
    </w:p>
    <w:p w14:paraId="30638077">
      <w:pPr>
        <w:widowControl/>
        <w:shd w:val="clear" w:color="auto"/>
        <w:spacing w:line="360" w:lineRule="auto"/>
        <w:jc w:val="left"/>
        <w:rPr>
          <w:rFonts w:hint="eastAsia" w:ascii="ˎ̥" w:hAnsi="ˎ̥" w:cs="宋体"/>
          <w:color w:val="auto"/>
          <w:kern w:val="0"/>
          <w:sz w:val="24"/>
        </w:rPr>
        <w:sectPr>
          <w:pgSz w:w="11906" w:h="16838"/>
          <w:pgMar w:top="1134" w:right="1134" w:bottom="1134" w:left="1134" w:header="720" w:footer="720" w:gutter="0"/>
          <w:cols w:space="720" w:num="1"/>
          <w:docGrid w:type="lines" w:linePitch="331" w:charSpace="0"/>
        </w:sectPr>
      </w:pPr>
    </w:p>
    <w:p w14:paraId="74442FF7">
      <w:pPr>
        <w:pStyle w:val="3"/>
        <w:shd w:val="clear" w:color="auto"/>
        <w:jc w:val="center"/>
        <w:rPr>
          <w:rFonts w:hint="eastAsia" w:ascii="宋体" w:hAnsi="宋体"/>
          <w:b w:val="0"/>
          <w:bCs w:val="0"/>
          <w:color w:val="auto"/>
        </w:rPr>
      </w:pPr>
      <w:bookmarkStart w:id="361" w:name="_Toc187761580"/>
      <w:r>
        <w:rPr>
          <w:rFonts w:hint="eastAsia" w:ascii="宋体" w:hAnsi="宋体"/>
          <w:b w:val="0"/>
          <w:bCs w:val="0"/>
          <w:color w:val="auto"/>
        </w:rPr>
        <w:t>第二节投诉书（格式）</w:t>
      </w:r>
      <w:bookmarkEnd w:id="361"/>
    </w:p>
    <w:p w14:paraId="76F115A8">
      <w:pPr>
        <w:shd w:val="clear" w:color="auto"/>
        <w:jc w:val="center"/>
        <w:rPr>
          <w:rFonts w:hint="eastAsia" w:ascii="宋体" w:hAnsi="宋体"/>
          <w:b/>
          <w:color w:val="auto"/>
          <w:sz w:val="44"/>
          <w:szCs w:val="44"/>
        </w:rPr>
      </w:pPr>
      <w:r>
        <w:rPr>
          <w:rFonts w:hint="eastAsia" w:ascii="宋体" w:hAnsi="宋体"/>
          <w:b/>
          <w:color w:val="auto"/>
          <w:sz w:val="44"/>
          <w:szCs w:val="44"/>
        </w:rPr>
        <w:t>投诉书范本</w:t>
      </w:r>
    </w:p>
    <w:p w14:paraId="19D8C2D9">
      <w:pPr>
        <w:shd w:val="clear" w:color="auto"/>
        <w:rPr>
          <w:rFonts w:hint="eastAsia" w:ascii="黑体" w:hAnsi="黑体" w:eastAsia="黑体"/>
          <w:color w:val="auto"/>
          <w:sz w:val="32"/>
          <w:szCs w:val="32"/>
        </w:rPr>
      </w:pPr>
      <w:r>
        <w:rPr>
          <w:rFonts w:hint="eastAsia" w:ascii="黑体" w:hAnsi="黑体" w:eastAsia="黑体"/>
          <w:color w:val="auto"/>
          <w:sz w:val="32"/>
          <w:szCs w:val="32"/>
        </w:rPr>
        <w:t>一、投诉相关主体基本情况</w:t>
      </w:r>
    </w:p>
    <w:p w14:paraId="2BB7B934">
      <w:pPr>
        <w:shd w:val="clear" w:color="auto"/>
        <w:rPr>
          <w:rFonts w:ascii="仿宋_GB2312" w:eastAsia="仿宋_GB2312"/>
          <w:color w:val="auto"/>
          <w:sz w:val="32"/>
          <w:szCs w:val="32"/>
          <w:u w:val="dotted"/>
        </w:rPr>
      </w:pPr>
      <w:r>
        <w:rPr>
          <w:rFonts w:hint="eastAsia" w:ascii="仿宋_GB2312" w:eastAsia="仿宋_GB2312"/>
          <w:color w:val="auto"/>
          <w:sz w:val="32"/>
          <w:szCs w:val="32"/>
        </w:rPr>
        <w:t>投诉人：</w:t>
      </w:r>
    </w:p>
    <w:p w14:paraId="4248C679">
      <w:pPr>
        <w:shd w:val="clear" w:color="auto"/>
        <w:rPr>
          <w:rFonts w:ascii="仿宋_GB2312" w:eastAsia="仿宋_GB2312"/>
          <w:color w:val="auto"/>
          <w:sz w:val="32"/>
          <w:szCs w:val="32"/>
          <w:u w:val="single"/>
        </w:rPr>
      </w:pPr>
      <w:r>
        <w:rPr>
          <w:rFonts w:hint="eastAsia" w:ascii="仿宋_GB2312" w:eastAsia="仿宋_GB2312"/>
          <w:color w:val="auto"/>
          <w:sz w:val="32"/>
          <w:szCs w:val="32"/>
        </w:rPr>
        <w:t>地     址：邮编：</w:t>
      </w:r>
    </w:p>
    <w:p w14:paraId="7CF2EDD7">
      <w:pPr>
        <w:shd w:val="clear" w:color="auto"/>
        <w:tabs>
          <w:tab w:val="left" w:pos="6510"/>
        </w:tabs>
        <w:jc w:val="left"/>
        <w:rPr>
          <w:rFonts w:ascii="仿宋_GB2312" w:eastAsia="仿宋_GB2312"/>
          <w:color w:val="auto"/>
          <w:sz w:val="32"/>
          <w:szCs w:val="32"/>
        </w:rPr>
      </w:pPr>
      <w:r>
        <w:rPr>
          <w:rFonts w:hint="eastAsia" w:ascii="仿宋_GB2312" w:eastAsia="仿宋_GB2312"/>
          <w:color w:val="auto"/>
          <w:sz w:val="32"/>
          <w:szCs w:val="32"/>
        </w:rPr>
        <w:t>法定代表人/主要负责人：</w:t>
      </w:r>
    </w:p>
    <w:p w14:paraId="0E9B41CD">
      <w:pPr>
        <w:shd w:val="clear" w:color="auto"/>
        <w:tabs>
          <w:tab w:val="left" w:pos="6510"/>
        </w:tabs>
        <w:rPr>
          <w:rFonts w:ascii="仿宋_GB2312" w:eastAsia="仿宋_GB2312"/>
          <w:color w:val="auto"/>
          <w:sz w:val="32"/>
          <w:szCs w:val="32"/>
          <w:u w:val="dotted"/>
        </w:rPr>
      </w:pPr>
      <w:r>
        <w:rPr>
          <w:rFonts w:hint="eastAsia" w:ascii="仿宋_GB2312" w:eastAsia="仿宋_GB2312"/>
          <w:color w:val="auto"/>
          <w:sz w:val="32"/>
          <w:szCs w:val="32"/>
        </w:rPr>
        <w:t>联系电话：</w:t>
      </w:r>
    </w:p>
    <w:p w14:paraId="75381023">
      <w:pPr>
        <w:shd w:val="clear" w:color="auto"/>
        <w:rPr>
          <w:rFonts w:ascii="仿宋_GB2312" w:eastAsia="仿宋_GB2312"/>
          <w:color w:val="auto"/>
          <w:sz w:val="32"/>
          <w:szCs w:val="32"/>
          <w:u w:val="dotted"/>
        </w:rPr>
      </w:pPr>
      <w:r>
        <w:rPr>
          <w:rFonts w:hint="eastAsia" w:ascii="仿宋_GB2312" w:eastAsia="仿宋_GB2312"/>
          <w:color w:val="auto"/>
          <w:sz w:val="32"/>
          <w:szCs w:val="32"/>
        </w:rPr>
        <w:t>授权代表：联系电话</w:t>
      </w:r>
      <w:r>
        <w:rPr>
          <w:rFonts w:hint="eastAsia" w:ascii="仿宋_GB2312" w:eastAsia="仿宋_GB2312"/>
          <w:color w:val="auto"/>
          <w:sz w:val="32"/>
          <w:szCs w:val="32"/>
          <w:u w:val="dotted"/>
        </w:rPr>
        <w:t xml:space="preserve">：                  </w:t>
      </w:r>
    </w:p>
    <w:p w14:paraId="02D0178A">
      <w:pPr>
        <w:shd w:val="clear" w:color="auto"/>
        <w:rPr>
          <w:rFonts w:ascii="仿宋_GB2312" w:eastAsia="仿宋_GB2312"/>
          <w:color w:val="auto"/>
          <w:sz w:val="32"/>
          <w:szCs w:val="32"/>
          <w:u w:val="dotted"/>
        </w:rPr>
      </w:pPr>
      <w:r>
        <w:rPr>
          <w:rFonts w:hint="eastAsia" w:ascii="仿宋_GB2312" w:eastAsia="仿宋_GB2312"/>
          <w:color w:val="auto"/>
          <w:sz w:val="32"/>
          <w:szCs w:val="32"/>
        </w:rPr>
        <w:t>地     址：邮编：</w:t>
      </w:r>
    </w:p>
    <w:p w14:paraId="0423B053">
      <w:pPr>
        <w:shd w:val="clear" w:color="auto"/>
        <w:rPr>
          <w:rFonts w:ascii="仿宋_GB2312" w:eastAsia="仿宋_GB2312"/>
          <w:color w:val="auto"/>
          <w:sz w:val="32"/>
          <w:szCs w:val="32"/>
          <w:u w:val="single"/>
        </w:rPr>
      </w:pPr>
      <w:r>
        <w:rPr>
          <w:rFonts w:hint="eastAsia" w:ascii="仿宋_GB2312" w:eastAsia="仿宋_GB2312"/>
          <w:color w:val="auto"/>
          <w:sz w:val="32"/>
          <w:szCs w:val="32"/>
        </w:rPr>
        <w:t>被投诉人1：</w:t>
      </w:r>
    </w:p>
    <w:p w14:paraId="6830138E">
      <w:pPr>
        <w:shd w:val="clear" w:color="auto"/>
        <w:rPr>
          <w:rFonts w:ascii="仿宋_GB2312" w:eastAsia="仿宋_GB2312"/>
          <w:color w:val="auto"/>
          <w:sz w:val="32"/>
          <w:szCs w:val="32"/>
          <w:u w:val="single"/>
        </w:rPr>
      </w:pPr>
      <w:r>
        <w:rPr>
          <w:rFonts w:hint="eastAsia" w:ascii="仿宋_GB2312" w:eastAsia="仿宋_GB2312"/>
          <w:color w:val="auto"/>
          <w:sz w:val="32"/>
          <w:szCs w:val="32"/>
        </w:rPr>
        <w:t>地     址：邮编：</w:t>
      </w:r>
    </w:p>
    <w:p w14:paraId="176B1049">
      <w:pPr>
        <w:shd w:val="clear" w:color="auto"/>
        <w:rPr>
          <w:rFonts w:ascii="仿宋_GB2312" w:eastAsia="仿宋_GB2312"/>
          <w:color w:val="auto"/>
          <w:sz w:val="32"/>
          <w:szCs w:val="32"/>
          <w:u w:val="single"/>
        </w:rPr>
      </w:pPr>
      <w:r>
        <w:rPr>
          <w:rFonts w:hint="eastAsia" w:ascii="仿宋_GB2312" w:eastAsia="仿宋_GB2312"/>
          <w:color w:val="auto"/>
          <w:sz w:val="32"/>
          <w:szCs w:val="32"/>
        </w:rPr>
        <w:t>联系人：联系电话：</w:t>
      </w:r>
    </w:p>
    <w:p w14:paraId="015C85AF">
      <w:pPr>
        <w:shd w:val="clear" w:color="auto"/>
        <w:rPr>
          <w:rFonts w:ascii="仿宋_GB2312" w:eastAsia="仿宋_GB2312"/>
          <w:color w:val="auto"/>
          <w:sz w:val="32"/>
          <w:szCs w:val="32"/>
        </w:rPr>
      </w:pPr>
      <w:r>
        <w:rPr>
          <w:rFonts w:hint="eastAsia" w:ascii="仿宋_GB2312" w:eastAsia="仿宋_GB2312"/>
          <w:color w:val="auto"/>
          <w:sz w:val="32"/>
          <w:szCs w:val="32"/>
        </w:rPr>
        <w:t>被投诉人2</w:t>
      </w:r>
    </w:p>
    <w:p w14:paraId="558130C9">
      <w:pPr>
        <w:shd w:val="clear" w:color="auto"/>
        <w:rPr>
          <w:rFonts w:ascii="仿宋_GB2312" w:eastAsia="仿宋_GB2312"/>
          <w:color w:val="auto"/>
          <w:sz w:val="32"/>
          <w:szCs w:val="32"/>
          <w:u w:val="dotted"/>
        </w:rPr>
      </w:pPr>
      <w:r>
        <w:rPr>
          <w:rFonts w:hint="eastAsia" w:ascii="仿宋_GB2312" w:eastAsia="仿宋_GB2312"/>
          <w:color w:val="auto"/>
          <w:sz w:val="32"/>
          <w:szCs w:val="32"/>
        </w:rPr>
        <w:t>……</w:t>
      </w:r>
    </w:p>
    <w:p w14:paraId="58398149">
      <w:pPr>
        <w:shd w:val="clear" w:color="auto"/>
        <w:rPr>
          <w:rFonts w:ascii="仿宋_GB2312" w:eastAsia="仿宋_GB2312"/>
          <w:color w:val="auto"/>
          <w:sz w:val="32"/>
          <w:szCs w:val="32"/>
          <w:u w:val="single"/>
        </w:rPr>
      </w:pPr>
      <w:r>
        <w:rPr>
          <w:rFonts w:hint="eastAsia" w:ascii="仿宋_GB2312" w:eastAsia="仿宋_GB2312"/>
          <w:color w:val="auto"/>
          <w:sz w:val="32"/>
          <w:szCs w:val="32"/>
        </w:rPr>
        <w:t>相关供应商：</w:t>
      </w:r>
    </w:p>
    <w:p w14:paraId="3121B2E6">
      <w:pPr>
        <w:shd w:val="clear" w:color="auto"/>
        <w:rPr>
          <w:rFonts w:ascii="仿宋_GB2312" w:eastAsia="仿宋_GB2312"/>
          <w:color w:val="auto"/>
          <w:sz w:val="32"/>
          <w:szCs w:val="32"/>
          <w:u w:val="single"/>
        </w:rPr>
      </w:pPr>
      <w:r>
        <w:rPr>
          <w:rFonts w:hint="eastAsia" w:ascii="仿宋_GB2312" w:eastAsia="仿宋_GB2312"/>
          <w:color w:val="auto"/>
          <w:sz w:val="32"/>
          <w:szCs w:val="32"/>
        </w:rPr>
        <w:t>地     址：邮编：</w:t>
      </w:r>
    </w:p>
    <w:p w14:paraId="74D8F22D">
      <w:pPr>
        <w:shd w:val="clear" w:color="auto"/>
        <w:rPr>
          <w:rFonts w:ascii="仿宋_GB2312" w:eastAsia="仿宋_GB2312"/>
          <w:color w:val="auto"/>
          <w:sz w:val="32"/>
          <w:szCs w:val="32"/>
          <w:u w:val="single"/>
        </w:rPr>
      </w:pPr>
      <w:r>
        <w:rPr>
          <w:rFonts w:hint="eastAsia" w:ascii="仿宋_GB2312" w:eastAsia="仿宋_GB2312"/>
          <w:color w:val="auto"/>
          <w:sz w:val="32"/>
          <w:szCs w:val="32"/>
        </w:rPr>
        <w:t>联系人：联系电话：</w:t>
      </w:r>
    </w:p>
    <w:p w14:paraId="41CF9345">
      <w:pPr>
        <w:shd w:val="clear" w:color="auto"/>
        <w:rPr>
          <w:rFonts w:hint="eastAsia" w:ascii="黑体" w:hAnsi="黑体" w:eastAsia="黑体"/>
          <w:color w:val="auto"/>
          <w:sz w:val="32"/>
          <w:szCs w:val="32"/>
        </w:rPr>
      </w:pPr>
      <w:r>
        <w:rPr>
          <w:rFonts w:hint="eastAsia" w:ascii="黑体" w:hAnsi="黑体" w:eastAsia="黑体"/>
          <w:color w:val="auto"/>
          <w:sz w:val="32"/>
          <w:szCs w:val="32"/>
        </w:rPr>
        <w:t>二、投诉项目基本情况</w:t>
      </w:r>
    </w:p>
    <w:p w14:paraId="53519FB2">
      <w:pPr>
        <w:shd w:val="clear" w:color="auto"/>
        <w:rPr>
          <w:rFonts w:ascii="仿宋_GB2312" w:eastAsia="仿宋_GB2312"/>
          <w:color w:val="auto"/>
          <w:sz w:val="32"/>
          <w:szCs w:val="32"/>
          <w:u w:val="dotted"/>
        </w:rPr>
      </w:pPr>
      <w:r>
        <w:rPr>
          <w:rFonts w:hint="eastAsia" w:ascii="仿宋_GB2312" w:eastAsia="仿宋_GB2312"/>
          <w:color w:val="auto"/>
          <w:sz w:val="32"/>
          <w:szCs w:val="32"/>
        </w:rPr>
        <w:t>采购项目名称：</w:t>
      </w:r>
      <w:bookmarkStart w:id="362" w:name="PO_3000001866_PM002_18"/>
      <w:r>
        <w:rPr>
          <w:rFonts w:hint="eastAsia" w:ascii="仿宋_GB2312" w:eastAsia="仿宋_GB2312"/>
          <w:color w:val="auto"/>
          <w:sz w:val="32"/>
          <w:szCs w:val="32"/>
          <w:u w:val="dotted"/>
        </w:rPr>
        <w:t>[项目采购-项目名称]</w:t>
      </w:r>
      <w:bookmarkEnd w:id="362"/>
    </w:p>
    <w:p w14:paraId="7D686380">
      <w:pPr>
        <w:shd w:val="clear" w:color="auto"/>
        <w:rPr>
          <w:rFonts w:ascii="仿宋_GB2312" w:eastAsia="仿宋_GB2312"/>
          <w:color w:val="auto"/>
          <w:sz w:val="32"/>
          <w:szCs w:val="32"/>
          <w:u w:val="single"/>
        </w:rPr>
      </w:pPr>
      <w:r>
        <w:rPr>
          <w:rFonts w:hint="eastAsia" w:ascii="仿宋_GB2312" w:eastAsia="仿宋_GB2312"/>
          <w:color w:val="auto"/>
          <w:sz w:val="32"/>
          <w:szCs w:val="32"/>
        </w:rPr>
        <w:t>采购项目编号：</w:t>
      </w:r>
      <w:bookmarkStart w:id="363" w:name="PO_3000001866_PM001_14"/>
      <w:r>
        <w:rPr>
          <w:rFonts w:hint="eastAsia" w:ascii="仿宋_GB2312" w:eastAsia="仿宋_GB2312"/>
          <w:color w:val="auto"/>
          <w:sz w:val="32"/>
          <w:szCs w:val="32"/>
          <w:u w:val="dotted"/>
        </w:rPr>
        <w:t>[项目采购-项目编号]</w:t>
      </w:r>
      <w:bookmarkEnd w:id="363"/>
      <w:r>
        <w:rPr>
          <w:rFonts w:hint="eastAsia" w:ascii="仿宋_GB2312" w:eastAsia="仿宋_GB2312"/>
          <w:color w:val="auto"/>
          <w:sz w:val="32"/>
          <w:szCs w:val="32"/>
        </w:rPr>
        <w:t>包号：</w:t>
      </w:r>
    </w:p>
    <w:p w14:paraId="28BE1EA9">
      <w:pPr>
        <w:shd w:val="clear" w:color="auto"/>
        <w:rPr>
          <w:rFonts w:ascii="仿宋_GB2312" w:eastAsia="仿宋_GB2312"/>
          <w:color w:val="auto"/>
          <w:sz w:val="32"/>
          <w:szCs w:val="32"/>
        </w:rPr>
      </w:pPr>
      <w:r>
        <w:rPr>
          <w:rFonts w:hint="eastAsia" w:ascii="仿宋_GB2312" w:eastAsia="仿宋_GB2312"/>
          <w:color w:val="auto"/>
          <w:sz w:val="32"/>
          <w:szCs w:val="32"/>
        </w:rPr>
        <w:t>采购人名称：</w:t>
      </w:r>
      <w:bookmarkStart w:id="364" w:name="PO_3000001866_PM026_4"/>
      <w:r>
        <w:rPr>
          <w:rFonts w:hint="eastAsia" w:ascii="仿宋_GB2312" w:eastAsia="仿宋_GB2312"/>
          <w:color w:val="auto"/>
          <w:sz w:val="32"/>
          <w:szCs w:val="32"/>
          <w:u w:val="dotted"/>
        </w:rPr>
        <w:t>[项目采购-采购人]</w:t>
      </w:r>
      <w:bookmarkEnd w:id="364"/>
    </w:p>
    <w:p w14:paraId="20AB084C">
      <w:pPr>
        <w:shd w:val="clear" w:color="auto"/>
        <w:rPr>
          <w:rFonts w:ascii="仿宋_GB2312" w:eastAsia="仿宋_GB2312"/>
          <w:color w:val="auto"/>
          <w:sz w:val="32"/>
          <w:szCs w:val="32"/>
          <w:u w:val="single"/>
        </w:rPr>
      </w:pPr>
      <w:r>
        <w:rPr>
          <w:rFonts w:hint="eastAsia" w:ascii="仿宋_GB2312" w:eastAsia="仿宋_GB2312"/>
          <w:color w:val="auto"/>
          <w:sz w:val="32"/>
          <w:szCs w:val="32"/>
        </w:rPr>
        <w:t>代理机构名称：</w:t>
      </w:r>
    </w:p>
    <w:p w14:paraId="5C6A0959">
      <w:pPr>
        <w:shd w:val="clear" w:color="auto"/>
        <w:rPr>
          <w:rFonts w:ascii="仿宋_GB2312" w:eastAsia="仿宋_GB2312"/>
          <w:color w:val="auto"/>
          <w:sz w:val="32"/>
          <w:szCs w:val="32"/>
          <w:u w:val="dotted"/>
        </w:rPr>
      </w:pPr>
      <w:r>
        <w:rPr>
          <w:rFonts w:hint="eastAsia" w:ascii="仿宋_GB2312" w:eastAsia="仿宋_GB2312"/>
          <w:color w:val="auto"/>
          <w:sz w:val="32"/>
          <w:szCs w:val="32"/>
        </w:rPr>
        <w:t>采购文件公告:</w:t>
      </w:r>
      <w:r>
        <w:rPr>
          <w:rFonts w:hint="eastAsia" w:ascii="仿宋_GB2312" w:eastAsia="仿宋_GB2312"/>
          <w:color w:val="auto"/>
          <w:sz w:val="32"/>
          <w:szCs w:val="32"/>
          <w:u w:val="dotted"/>
        </w:rPr>
        <w:t xml:space="preserve">是/否 </w:t>
      </w:r>
      <w:r>
        <w:rPr>
          <w:rFonts w:hint="eastAsia" w:ascii="仿宋_GB2312" w:eastAsia="仿宋_GB2312"/>
          <w:color w:val="auto"/>
          <w:sz w:val="32"/>
          <w:szCs w:val="32"/>
        </w:rPr>
        <w:t>公告期限：</w:t>
      </w:r>
    </w:p>
    <w:p w14:paraId="6AF58EF2">
      <w:pPr>
        <w:shd w:val="clear" w:color="auto"/>
        <w:rPr>
          <w:rFonts w:ascii="仿宋_GB2312" w:eastAsia="仿宋_GB2312"/>
          <w:color w:val="auto"/>
          <w:sz w:val="32"/>
          <w:szCs w:val="32"/>
          <w:u w:val="single"/>
        </w:rPr>
      </w:pPr>
      <w:r>
        <w:rPr>
          <w:rFonts w:hint="eastAsia" w:ascii="仿宋_GB2312" w:eastAsia="仿宋_GB2312"/>
          <w:color w:val="auto"/>
          <w:sz w:val="32"/>
          <w:szCs w:val="32"/>
        </w:rPr>
        <w:t>采购结果公告:</w:t>
      </w:r>
      <w:r>
        <w:rPr>
          <w:rFonts w:hint="eastAsia" w:ascii="仿宋_GB2312" w:eastAsia="仿宋_GB2312"/>
          <w:color w:val="auto"/>
          <w:sz w:val="32"/>
          <w:szCs w:val="32"/>
          <w:u w:val="dotted"/>
        </w:rPr>
        <w:t xml:space="preserve">是/否 </w:t>
      </w:r>
      <w:r>
        <w:rPr>
          <w:rFonts w:hint="eastAsia" w:ascii="仿宋_GB2312" w:eastAsia="仿宋_GB2312"/>
          <w:color w:val="auto"/>
          <w:sz w:val="32"/>
          <w:szCs w:val="32"/>
        </w:rPr>
        <w:t>公告期限：</w:t>
      </w:r>
    </w:p>
    <w:p w14:paraId="6979BE2A">
      <w:pPr>
        <w:shd w:val="clear" w:color="auto"/>
        <w:rPr>
          <w:rFonts w:hint="eastAsia" w:ascii="黑体" w:hAnsi="黑体" w:eastAsia="黑体"/>
          <w:color w:val="auto"/>
          <w:sz w:val="32"/>
          <w:szCs w:val="32"/>
        </w:rPr>
      </w:pPr>
      <w:r>
        <w:rPr>
          <w:rFonts w:hint="eastAsia" w:ascii="黑体" w:hAnsi="黑体" w:eastAsia="黑体"/>
          <w:color w:val="auto"/>
          <w:sz w:val="32"/>
          <w:szCs w:val="32"/>
        </w:rPr>
        <w:t>三、质疑基本情况</w:t>
      </w:r>
    </w:p>
    <w:p w14:paraId="7E8152F5">
      <w:pPr>
        <w:shd w:val="clear" w:color="auto"/>
        <w:ind w:firstLine="640" w:firstLineChars="200"/>
        <w:rPr>
          <w:rFonts w:ascii="仿宋_GB2312" w:eastAsia="仿宋_GB2312"/>
          <w:color w:val="auto"/>
          <w:sz w:val="32"/>
          <w:szCs w:val="32"/>
          <w:u w:val="dotted"/>
        </w:rPr>
      </w:pPr>
      <w:r>
        <w:rPr>
          <w:rFonts w:hint="eastAsia" w:ascii="仿宋_GB2312" w:eastAsia="仿宋_GB2312"/>
          <w:color w:val="auto"/>
          <w:sz w:val="32"/>
          <w:szCs w:val="32"/>
        </w:rPr>
        <w:t>投诉人于年月日,向提出质疑，质疑事项为：</w:t>
      </w:r>
    </w:p>
    <w:p w14:paraId="42586AF4">
      <w:pPr>
        <w:shd w:val="clear" w:color="auto"/>
        <w:rPr>
          <w:rFonts w:ascii="仿宋_GB2312" w:eastAsia="仿宋_GB2312"/>
          <w:color w:val="auto"/>
          <w:sz w:val="32"/>
          <w:szCs w:val="32"/>
          <w:u w:val="dotted"/>
        </w:rPr>
      </w:pPr>
    </w:p>
    <w:p w14:paraId="550BE67C">
      <w:pPr>
        <w:shd w:val="clear" w:color="auto"/>
        <w:ind w:firstLine="480" w:firstLineChars="150"/>
        <w:rPr>
          <w:rFonts w:ascii="仿宋_GB2312" w:eastAsia="仿宋_GB2312"/>
          <w:color w:val="auto"/>
          <w:sz w:val="32"/>
          <w:szCs w:val="32"/>
        </w:rPr>
      </w:pPr>
      <w:r>
        <w:rPr>
          <w:rFonts w:hint="eastAsia" w:ascii="仿宋_GB2312" w:eastAsia="仿宋_GB2312"/>
          <w:color w:val="auto"/>
          <w:sz w:val="32"/>
          <w:szCs w:val="32"/>
          <w:u w:val="dotted"/>
        </w:rPr>
        <w:t>采购人/代理机构</w:t>
      </w:r>
      <w:r>
        <w:rPr>
          <w:rFonts w:hint="eastAsia" w:ascii="仿宋_GB2312" w:eastAsia="仿宋_GB2312"/>
          <w:color w:val="auto"/>
          <w:sz w:val="32"/>
          <w:szCs w:val="32"/>
        </w:rPr>
        <w:t>于年月日,就质疑事项作出了答复/没有在法定期限内作出答复。</w:t>
      </w:r>
    </w:p>
    <w:p w14:paraId="449606B4">
      <w:pPr>
        <w:shd w:val="clear" w:color="auto"/>
        <w:rPr>
          <w:rFonts w:hint="eastAsia" w:ascii="黑体" w:hAnsi="黑体" w:eastAsia="黑体"/>
          <w:color w:val="auto"/>
          <w:sz w:val="32"/>
          <w:szCs w:val="32"/>
        </w:rPr>
      </w:pPr>
      <w:r>
        <w:rPr>
          <w:rFonts w:hint="eastAsia" w:ascii="黑体" w:hAnsi="黑体" w:eastAsia="黑体"/>
          <w:color w:val="auto"/>
          <w:sz w:val="32"/>
          <w:szCs w:val="32"/>
        </w:rPr>
        <w:t>四、投诉事项具体内容</w:t>
      </w:r>
    </w:p>
    <w:p w14:paraId="4A8BF132">
      <w:pPr>
        <w:shd w:val="clear" w:color="auto"/>
        <w:rPr>
          <w:rFonts w:ascii="仿宋_GB2312" w:eastAsia="仿宋_GB2312"/>
          <w:color w:val="auto"/>
          <w:sz w:val="32"/>
          <w:szCs w:val="32"/>
          <w:u w:val="single"/>
        </w:rPr>
      </w:pPr>
      <w:r>
        <w:rPr>
          <w:rFonts w:hint="eastAsia" w:ascii="仿宋_GB2312" w:eastAsia="仿宋_GB2312"/>
          <w:color w:val="auto"/>
          <w:sz w:val="32"/>
          <w:szCs w:val="32"/>
        </w:rPr>
        <w:t>投诉事项 1：</w:t>
      </w:r>
    </w:p>
    <w:p w14:paraId="75B0E1C7">
      <w:pPr>
        <w:shd w:val="clear" w:color="auto"/>
        <w:rPr>
          <w:rFonts w:ascii="仿宋_GB2312" w:eastAsia="仿宋_GB2312"/>
          <w:color w:val="auto"/>
          <w:sz w:val="32"/>
          <w:szCs w:val="32"/>
        </w:rPr>
      </w:pPr>
      <w:r>
        <w:rPr>
          <w:rFonts w:hint="eastAsia" w:ascii="仿宋_GB2312" w:eastAsia="仿宋_GB2312"/>
          <w:color w:val="auto"/>
          <w:sz w:val="32"/>
          <w:szCs w:val="32"/>
        </w:rPr>
        <w:t>事实依据：</w:t>
      </w:r>
    </w:p>
    <w:p w14:paraId="1DD28E99">
      <w:pPr>
        <w:shd w:val="clear" w:color="auto"/>
        <w:rPr>
          <w:rFonts w:ascii="仿宋_GB2312" w:eastAsia="仿宋_GB2312"/>
          <w:color w:val="auto"/>
          <w:sz w:val="32"/>
          <w:szCs w:val="32"/>
          <w:u w:val="dotted"/>
        </w:rPr>
      </w:pPr>
    </w:p>
    <w:p w14:paraId="31B54E70">
      <w:pPr>
        <w:shd w:val="clear" w:color="auto"/>
        <w:rPr>
          <w:rFonts w:ascii="仿宋_GB2312" w:eastAsia="仿宋_GB2312"/>
          <w:color w:val="auto"/>
          <w:sz w:val="32"/>
          <w:szCs w:val="32"/>
          <w:u w:val="single"/>
        </w:rPr>
      </w:pPr>
      <w:r>
        <w:rPr>
          <w:rFonts w:hint="eastAsia" w:ascii="仿宋_GB2312" w:eastAsia="仿宋_GB2312"/>
          <w:color w:val="auto"/>
          <w:sz w:val="32"/>
          <w:szCs w:val="32"/>
        </w:rPr>
        <w:t>法律依据：</w:t>
      </w:r>
    </w:p>
    <w:p w14:paraId="138EE3C6">
      <w:pPr>
        <w:shd w:val="clear" w:color="auto"/>
        <w:rPr>
          <w:rFonts w:ascii="仿宋_GB2312" w:eastAsia="仿宋_GB2312"/>
          <w:color w:val="auto"/>
          <w:sz w:val="32"/>
          <w:szCs w:val="32"/>
          <w:u w:val="dotted"/>
        </w:rPr>
      </w:pPr>
    </w:p>
    <w:p w14:paraId="6BC4E889">
      <w:pPr>
        <w:shd w:val="clear" w:color="auto"/>
        <w:rPr>
          <w:rFonts w:ascii="仿宋_GB2312" w:eastAsia="仿宋_GB2312"/>
          <w:color w:val="auto"/>
          <w:sz w:val="32"/>
          <w:szCs w:val="32"/>
        </w:rPr>
      </w:pPr>
      <w:r>
        <w:rPr>
          <w:rFonts w:hint="eastAsia" w:ascii="仿宋_GB2312" w:eastAsia="仿宋_GB2312"/>
          <w:color w:val="auto"/>
          <w:sz w:val="32"/>
          <w:szCs w:val="32"/>
        </w:rPr>
        <w:t>投诉事项2</w:t>
      </w:r>
    </w:p>
    <w:p w14:paraId="7C19C627">
      <w:pPr>
        <w:shd w:val="clear" w:color="auto"/>
        <w:rPr>
          <w:rFonts w:ascii="仿宋_GB2312" w:eastAsia="仿宋_GB2312"/>
          <w:color w:val="auto"/>
          <w:sz w:val="32"/>
          <w:szCs w:val="32"/>
          <w:u w:val="dotted"/>
        </w:rPr>
      </w:pPr>
      <w:r>
        <w:rPr>
          <w:rFonts w:hint="eastAsia" w:ascii="仿宋_GB2312" w:eastAsia="仿宋_GB2312"/>
          <w:color w:val="auto"/>
          <w:sz w:val="32"/>
          <w:szCs w:val="32"/>
        </w:rPr>
        <w:t>……</w:t>
      </w:r>
    </w:p>
    <w:p w14:paraId="03D3C613">
      <w:pPr>
        <w:shd w:val="clear" w:color="auto"/>
        <w:rPr>
          <w:rFonts w:hint="eastAsia" w:ascii="黑体" w:hAnsi="黑体" w:eastAsia="黑体"/>
          <w:color w:val="auto"/>
          <w:sz w:val="32"/>
          <w:szCs w:val="32"/>
        </w:rPr>
      </w:pPr>
      <w:r>
        <w:rPr>
          <w:rFonts w:hint="eastAsia" w:ascii="黑体" w:hAnsi="黑体" w:eastAsia="黑体"/>
          <w:color w:val="auto"/>
          <w:sz w:val="32"/>
          <w:szCs w:val="32"/>
        </w:rPr>
        <w:t>五、与投诉事项相关的投诉请求</w:t>
      </w:r>
    </w:p>
    <w:p w14:paraId="6E627CC6">
      <w:pPr>
        <w:shd w:val="clear" w:color="auto"/>
        <w:rPr>
          <w:rFonts w:ascii="仿宋_GB2312" w:eastAsia="仿宋_GB2312"/>
          <w:color w:val="auto"/>
          <w:sz w:val="32"/>
          <w:szCs w:val="32"/>
        </w:rPr>
      </w:pPr>
      <w:r>
        <w:rPr>
          <w:rFonts w:hint="eastAsia" w:ascii="仿宋_GB2312" w:eastAsia="仿宋_GB2312"/>
          <w:color w:val="auto"/>
          <w:sz w:val="32"/>
          <w:szCs w:val="32"/>
        </w:rPr>
        <w:t>请求：</w:t>
      </w:r>
    </w:p>
    <w:p w14:paraId="5359A8C5">
      <w:pPr>
        <w:shd w:val="clear" w:color="auto"/>
        <w:rPr>
          <w:rFonts w:ascii="仿宋_GB2312" w:eastAsia="仿宋_GB2312"/>
          <w:color w:val="auto"/>
          <w:sz w:val="32"/>
          <w:szCs w:val="32"/>
          <w:u w:val="single"/>
        </w:rPr>
      </w:pPr>
    </w:p>
    <w:p w14:paraId="31AC7CB0">
      <w:pPr>
        <w:shd w:val="clear" w:color="auto"/>
        <w:rPr>
          <w:rFonts w:ascii="仿宋_GB2312" w:eastAsia="仿宋_GB2312"/>
          <w:color w:val="auto"/>
          <w:sz w:val="32"/>
          <w:szCs w:val="32"/>
        </w:rPr>
      </w:pPr>
      <w:r>
        <w:rPr>
          <w:rFonts w:hint="eastAsia" w:ascii="仿宋_GB2312" w:eastAsia="仿宋_GB2312"/>
          <w:color w:val="auto"/>
          <w:sz w:val="32"/>
          <w:szCs w:val="32"/>
        </w:rPr>
        <w:t xml:space="preserve">签字(签章)：                   公章：                      </w:t>
      </w:r>
    </w:p>
    <w:p w14:paraId="41382DBA">
      <w:pPr>
        <w:shd w:val="clear" w:color="auto"/>
        <w:rPr>
          <w:rFonts w:ascii="仿宋_GB2312" w:eastAsia="仿宋_GB2312"/>
          <w:color w:val="auto"/>
          <w:sz w:val="32"/>
          <w:szCs w:val="32"/>
        </w:rPr>
      </w:pPr>
      <w:r>
        <w:rPr>
          <w:rFonts w:hint="eastAsia" w:ascii="仿宋_GB2312" w:eastAsia="仿宋_GB2312"/>
          <w:color w:val="auto"/>
          <w:sz w:val="32"/>
          <w:szCs w:val="32"/>
        </w:rPr>
        <w:t xml:space="preserve">日期：    </w:t>
      </w:r>
    </w:p>
    <w:p w14:paraId="233EFE7B">
      <w:pPr>
        <w:shd w:val="clear" w:color="auto"/>
        <w:rPr>
          <w:rFonts w:hint="eastAsia" w:ascii="黑体" w:hAnsi="黑体" w:eastAsia="黑体"/>
          <w:b/>
          <w:color w:val="auto"/>
          <w:sz w:val="32"/>
          <w:szCs w:val="32"/>
        </w:rPr>
      </w:pPr>
    </w:p>
    <w:p w14:paraId="42B57A38">
      <w:pPr>
        <w:shd w:val="clear" w:color="auto"/>
        <w:rPr>
          <w:rFonts w:hint="eastAsia" w:ascii="黑体" w:hAnsi="黑体" w:eastAsia="黑体"/>
          <w:b/>
          <w:color w:val="auto"/>
          <w:sz w:val="32"/>
          <w:szCs w:val="32"/>
        </w:rPr>
      </w:pPr>
      <w:r>
        <w:rPr>
          <w:rFonts w:hint="eastAsia" w:ascii="黑体" w:hAnsi="黑体" w:eastAsia="黑体"/>
          <w:b/>
          <w:color w:val="auto"/>
          <w:sz w:val="32"/>
          <w:szCs w:val="32"/>
        </w:rPr>
        <w:t>投诉书制作说明：</w:t>
      </w:r>
    </w:p>
    <w:p w14:paraId="471E7F66">
      <w:pPr>
        <w:widowControl/>
        <w:shd w:val="clear" w:color="auto"/>
        <w:ind w:firstLine="640" w:firstLineChars="200"/>
        <w:rPr>
          <w:rFonts w:hint="eastAsia" w:ascii="仿宋_GB2312" w:hAnsi="宋体" w:eastAsia="仿宋_GB2312" w:cs="宋体"/>
          <w:color w:val="auto"/>
          <w:kern w:val="0"/>
          <w:sz w:val="32"/>
          <w:szCs w:val="32"/>
        </w:rPr>
      </w:pPr>
      <w:r>
        <w:rPr>
          <w:rFonts w:hint="eastAsia" w:ascii="仿宋_GB2312" w:eastAsia="仿宋_GB2312"/>
          <w:color w:val="auto"/>
          <w:sz w:val="32"/>
          <w:szCs w:val="32"/>
        </w:rPr>
        <w:t>1.投诉人提起投诉时，应当提交投诉书和必要的证明材料，并按照被投诉人和与投诉事项有关的供应商数量提供投诉书副本。</w:t>
      </w:r>
    </w:p>
    <w:p w14:paraId="780A49B6">
      <w:pPr>
        <w:widowControl/>
        <w:shd w:val="clear" w:color="auto"/>
        <w:ind w:firstLine="640" w:firstLineChars="200"/>
        <w:jc w:val="left"/>
        <w:rPr>
          <w:rFonts w:hint="eastAsia" w:ascii="仿宋_GB2312" w:hAnsi="宋体" w:eastAsia="仿宋_GB2312" w:cs="宋体"/>
          <w:color w:val="auto"/>
          <w:kern w:val="0"/>
          <w:sz w:val="32"/>
          <w:szCs w:val="32"/>
        </w:rPr>
      </w:pPr>
      <w:r>
        <w:rPr>
          <w:rFonts w:hint="eastAsia" w:ascii="仿宋_GB2312" w:eastAsia="仿宋_GB2312"/>
          <w:color w:val="auto"/>
          <w:sz w:val="32"/>
          <w:szCs w:val="32"/>
        </w:rPr>
        <w:t>2.投诉人若委托代理人进行投诉的，投诉书应按照要求列明“授权代表”的有关内容，并在附件中提交由</w:t>
      </w:r>
      <w:r>
        <w:rPr>
          <w:rFonts w:hint="eastAsia" w:ascii="仿宋_GB2312" w:hAnsi="宋体" w:eastAsia="仿宋_GB2312" w:cs="宋体"/>
          <w:color w:val="auto"/>
          <w:kern w:val="0"/>
          <w:sz w:val="32"/>
          <w:szCs w:val="32"/>
        </w:rPr>
        <w:t>投诉人签署的授权委托书。授权委托书应当载明代理人的姓名或者名称、代理事项、具体权限、期限和相关事项。</w:t>
      </w:r>
    </w:p>
    <w:p w14:paraId="3DBACD45">
      <w:pPr>
        <w:widowControl/>
        <w:shd w:val="clear" w:color="auto"/>
        <w:ind w:firstLine="640" w:firstLineChars="200"/>
        <w:jc w:val="left"/>
        <w:rPr>
          <w:rFonts w:ascii="仿宋_GB2312" w:eastAsia="仿宋_GB2312"/>
          <w:color w:val="auto"/>
          <w:sz w:val="32"/>
          <w:szCs w:val="32"/>
        </w:rPr>
      </w:pPr>
      <w:r>
        <w:rPr>
          <w:rFonts w:hint="eastAsia" w:ascii="仿宋_GB2312" w:eastAsia="仿宋_GB2312"/>
          <w:color w:val="auto"/>
          <w:sz w:val="32"/>
          <w:szCs w:val="32"/>
        </w:rPr>
        <w:t>3.投诉人若对项目的某一分包进行投诉，投诉书应列明具体分包号。</w:t>
      </w:r>
    </w:p>
    <w:p w14:paraId="4261972C">
      <w:pPr>
        <w:widowControl/>
        <w:shd w:val="clear" w:color="auto"/>
        <w:ind w:firstLine="640" w:firstLineChars="200"/>
        <w:jc w:val="left"/>
        <w:rPr>
          <w:rFonts w:ascii="仿宋_GB2312" w:eastAsia="仿宋_GB2312"/>
          <w:color w:val="auto"/>
          <w:sz w:val="32"/>
          <w:szCs w:val="32"/>
        </w:rPr>
      </w:pPr>
      <w:r>
        <w:rPr>
          <w:rFonts w:hint="eastAsia" w:ascii="仿宋_GB2312" w:eastAsia="仿宋_GB2312"/>
          <w:color w:val="auto"/>
          <w:sz w:val="32"/>
          <w:szCs w:val="32"/>
        </w:rPr>
        <w:t>4.投诉书应简要列明质疑事项，质疑函、质疑答复等作为附件材料提供。</w:t>
      </w:r>
    </w:p>
    <w:p w14:paraId="34F15B49">
      <w:pPr>
        <w:widowControl/>
        <w:shd w:val="clear" w:color="auto"/>
        <w:ind w:firstLine="640" w:firstLineChars="200"/>
        <w:jc w:val="left"/>
        <w:rPr>
          <w:rFonts w:ascii="仿宋_GB2312" w:eastAsia="仿宋_GB2312"/>
          <w:color w:val="auto"/>
          <w:sz w:val="32"/>
          <w:szCs w:val="32"/>
        </w:rPr>
      </w:pPr>
      <w:r>
        <w:rPr>
          <w:rFonts w:hint="eastAsia" w:ascii="仿宋_GB2312" w:eastAsia="仿宋_GB2312"/>
          <w:color w:val="auto"/>
          <w:sz w:val="32"/>
          <w:szCs w:val="32"/>
        </w:rPr>
        <w:t>5.投诉书的投诉事项应具体、明确，并有必要的事实依据和法律依据。</w:t>
      </w:r>
    </w:p>
    <w:p w14:paraId="2A47D35E">
      <w:pPr>
        <w:widowControl/>
        <w:shd w:val="clear" w:color="auto"/>
        <w:ind w:firstLine="640" w:firstLineChars="200"/>
        <w:jc w:val="left"/>
        <w:rPr>
          <w:rFonts w:ascii="仿宋_GB2312" w:eastAsia="仿宋_GB2312"/>
          <w:color w:val="auto"/>
          <w:sz w:val="32"/>
          <w:szCs w:val="32"/>
        </w:rPr>
      </w:pPr>
      <w:r>
        <w:rPr>
          <w:rFonts w:hint="eastAsia" w:ascii="仿宋_GB2312" w:eastAsia="仿宋_GB2312"/>
          <w:color w:val="auto"/>
          <w:sz w:val="32"/>
          <w:szCs w:val="32"/>
        </w:rPr>
        <w:t>6.投诉书的投诉请求应与投诉事项相关。</w:t>
      </w:r>
    </w:p>
    <w:p w14:paraId="20847A71">
      <w:pPr>
        <w:widowControl/>
        <w:shd w:val="clear" w:color="auto"/>
        <w:ind w:firstLine="640" w:firstLineChars="200"/>
        <w:jc w:val="left"/>
        <w:rPr>
          <w:rFonts w:hint="eastAsia" w:ascii="仿宋_GB2312" w:hAnsi="宋体" w:eastAsia="仿宋_GB2312" w:cs="宋体"/>
          <w:color w:val="auto"/>
          <w:kern w:val="0"/>
          <w:sz w:val="32"/>
          <w:szCs w:val="32"/>
        </w:rPr>
      </w:pPr>
      <w:r>
        <w:rPr>
          <w:rFonts w:hint="eastAsia" w:ascii="仿宋_GB2312" w:eastAsia="仿宋_GB2312"/>
          <w:color w:val="auto"/>
          <w:sz w:val="32"/>
          <w:szCs w:val="32"/>
        </w:rPr>
        <w:t>7.投诉人为自然人的，投诉书应当由本人签字；投诉人为法人或者其他组织的，投诉书应当由法定代表人、主要负责人，或者其授权代表签字或者盖章，并加盖公章。</w:t>
      </w:r>
    </w:p>
    <w:p w14:paraId="155A0ADC">
      <w:pPr>
        <w:shd w:val="clear" w:color="auto"/>
        <w:snapToGrid w:val="0"/>
        <w:spacing w:before="50" w:after="165" w:afterLines="50" w:line="360" w:lineRule="auto"/>
        <w:ind w:firstLine="480" w:firstLineChars="200"/>
        <w:jc w:val="left"/>
        <w:rPr>
          <w:color w:val="auto"/>
          <w:sz w:val="24"/>
        </w:rPr>
      </w:pPr>
    </w:p>
    <w:p w14:paraId="3A5F4A2D">
      <w:pPr>
        <w:shd w:val="clear" w:color="auto"/>
        <w:rPr>
          <w:color w:val="auto"/>
        </w:rPr>
      </w:pPr>
    </w:p>
    <w:sectPr>
      <w:footerReference r:id="rId9" w:type="first"/>
      <w:footerReference r:id="rId7" w:type="default"/>
      <w:footerReference r:id="rId8" w:type="even"/>
      <w:pgSz w:w="11906" w:h="16838"/>
      <w:pgMar w:top="1134" w:right="1134" w:bottom="1134" w:left="1134" w:header="720" w:footer="720" w:gutter="0"/>
      <w:cols w:space="720" w:num="1"/>
      <w:docGrid w:type="lines" w:linePitch="33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E94DD61-ED3B-4E50-96CE-29118D32247F}"/>
  </w:font>
  <w:font w:name="黑体">
    <w:panose1 w:val="02010609060101010101"/>
    <w:charset w:val="86"/>
    <w:family w:val="auto"/>
    <w:pitch w:val="default"/>
    <w:sig w:usb0="800002BF" w:usb1="38CF7CFA" w:usb2="00000016" w:usb3="00000000" w:csb0="00040001" w:csb1="00000000"/>
    <w:embedRegular r:id="rId2" w:fontKey="{8BDC82AE-6B8D-4B61-BF63-F045B2291E04}"/>
  </w:font>
  <w:font w:name="Courier New">
    <w:panose1 w:val="02070309020205020404"/>
    <w:charset w:val="01"/>
    <w:family w:val="modern"/>
    <w:pitch w:val="default"/>
    <w:sig w:usb0="E0002EFF" w:usb1="C0007843" w:usb2="00000009" w:usb3="00000000" w:csb0="400001FF" w:csb1="FFFF0000"/>
    <w:embedRegular r:id="rId3" w:fontKey="{8023D8EF-A28B-4B4D-85CA-C732F7D070FC}"/>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EA800763-4EB7-4388-A938-11424831E053}"/>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5" w:fontKey="{BD76FF77-3193-4010-BED1-1D6863EE24D6}"/>
  </w:font>
  <w:font w:name="仿宋">
    <w:panose1 w:val="02010609060101010101"/>
    <w:charset w:val="86"/>
    <w:family w:val="modern"/>
    <w:pitch w:val="default"/>
    <w:sig w:usb0="800002BF" w:usb1="38CF7CFA" w:usb2="00000016" w:usb3="00000000" w:csb0="00040001" w:csb1="00000000"/>
    <w:embedRegular r:id="rId6" w:fontKey="{49F37A02-6B39-406D-B5CD-1DEB9564D056}"/>
  </w:font>
  <w:font w:name="Tahoma">
    <w:panose1 w:val="020B0604030504040204"/>
    <w:charset w:val="00"/>
    <w:family w:val="swiss"/>
    <w:pitch w:val="default"/>
    <w:sig w:usb0="E1002EFF" w:usb1="C000605B" w:usb2="00000029" w:usb3="00000000" w:csb0="200101FF" w:csb1="20280000"/>
  </w:font>
  <w:font w:name="华文新魏">
    <w:panose1 w:val="02010800040101010101"/>
    <w:charset w:val="86"/>
    <w:family w:val="auto"/>
    <w:pitch w:val="default"/>
    <w:sig w:usb0="00000001" w:usb1="080F0000" w:usb2="00000000" w:usb3="00000000" w:csb0="00040000" w:csb1="00000000"/>
    <w:embedRegular r:id="rId7" w:fontKey="{D8062EDE-B652-47A9-8D7F-1F2A892F2CA4}"/>
  </w:font>
  <w:font w:name="Wingdings 2">
    <w:panose1 w:val="05020102010507070707"/>
    <w:charset w:val="02"/>
    <w:family w:val="roman"/>
    <w:pitch w:val="default"/>
    <w:sig w:usb0="00000000" w:usb1="00000000" w:usb2="00000000" w:usb3="00000000" w:csb0="80000000" w:csb1="00000000"/>
    <w:embedRegular r:id="rId8" w:fontKey="{D88E0907-B431-471C-A450-B8475B8673E2}"/>
  </w:font>
  <w:font w:name="Segoe UI Symbol">
    <w:panose1 w:val="020B0502040204020203"/>
    <w:charset w:val="00"/>
    <w:family w:val="swiss"/>
    <w:pitch w:val="default"/>
    <w:sig w:usb0="800001E3" w:usb1="1200FFEF" w:usb2="00040000" w:usb3="04000000" w:csb0="00000001" w:csb1="40000000"/>
    <w:embedRegular r:id="rId9" w:fontKey="{77DB0C37-8ED5-422F-BACF-63B0D6661927}"/>
  </w:font>
  <w:font w:name="微软雅黑">
    <w:panose1 w:val="020B0503020204020204"/>
    <w:charset w:val="86"/>
    <w:family w:val="swiss"/>
    <w:pitch w:val="default"/>
    <w:sig w:usb0="80000287" w:usb1="2ACF3C50" w:usb2="00000016" w:usb3="00000000" w:csb0="0004001F" w:csb1="00000000"/>
    <w:embedRegular r:id="rId10" w:fontKey="{6794E510-C820-4D0E-904A-FCAEF08D3F09}"/>
  </w:font>
  <w:font w:name="Arial Unicode MS">
    <w:altName w:val="宋体"/>
    <w:panose1 w:val="020B0604020202020204"/>
    <w:charset w:val="86"/>
    <w:family w:val="swiss"/>
    <w:pitch w:val="default"/>
    <w:sig w:usb0="00000000" w:usb1="00000000" w:usb2="0000003F" w:usb3="00000000" w:csb0="003F01FF" w:csb1="00000000"/>
    <w:embedRegular r:id="rId11" w:fontKey="{91F7B3F9-12B6-438F-9CB4-4A650EBE314D}"/>
  </w:font>
  <w:font w:name="方正小标宋简体">
    <w:panose1 w:val="02010600010101010101"/>
    <w:charset w:val="86"/>
    <w:family w:val="script"/>
    <w:pitch w:val="default"/>
    <w:sig w:usb0="00000001" w:usb1="080E0000" w:usb2="00000000" w:usb3="00000000" w:csb0="00040000" w:csb1="00000000"/>
    <w:embedRegular r:id="rId12" w:fontKey="{F488EC4F-2548-4CBA-B4C9-D5DBEF3733BF}"/>
  </w:font>
  <w:font w:name="Helvetica">
    <w:altName w:val="Arial"/>
    <w:panose1 w:val="020B0604020202020204"/>
    <w:charset w:val="00"/>
    <w:family w:val="swiss"/>
    <w:pitch w:val="default"/>
    <w:sig w:usb0="00000000" w:usb1="00000000" w:usb2="00000000" w:usb3="00000000" w:csb0="00000001" w:csb1="00000000"/>
    <w:embedRegular r:id="rId13" w:fontKey="{260CFD05-BC35-40BE-B193-8E9273E519E7}"/>
  </w:font>
  <w:font w:name="等线">
    <w:panose1 w:val="02010600030101010101"/>
    <w:charset w:val="86"/>
    <w:family w:val="auto"/>
    <w:pitch w:val="default"/>
    <w:sig w:usb0="A00002BF" w:usb1="38CF7CFA" w:usb2="00000016" w:usb3="00000000" w:csb0="0004000F" w:csb1="00000000"/>
    <w:embedRegular r:id="rId14" w:fontKey="{604B170E-3ECC-4FCF-A502-2330C5C267B2}"/>
  </w:font>
  <w:font w:name="楷体">
    <w:panose1 w:val="02010609060101010101"/>
    <w:charset w:val="86"/>
    <w:family w:val="modern"/>
    <w:pitch w:val="default"/>
    <w:sig w:usb0="800002BF" w:usb1="38CF7CFA" w:usb2="00000016" w:usb3="00000000" w:csb0="00040001" w:csb1="00000000"/>
    <w:embedRegular r:id="rId15" w:fontKey="{1B8E73AE-7EF8-4207-B774-0725D2A36C2F}"/>
  </w:font>
  <w:font w:name="TimesNewRomanPSMT">
    <w:altName w:val="Times New Roman"/>
    <w:panose1 w:val="00000000000000000000"/>
    <w:charset w:val="00"/>
    <w:family w:val="roman"/>
    <w:pitch w:val="default"/>
    <w:sig w:usb0="00000000" w:usb1="00000000" w:usb2="00000000" w:usb3="00000000" w:csb0="00000001" w:csb1="00000000"/>
  </w:font>
  <w:font w:name="ˎ̥">
    <w:altName w:val="宋体"/>
    <w:panose1 w:val="00000000000000000000"/>
    <w:charset w:val="00"/>
    <w:family w:val="roman"/>
    <w:pitch w:val="default"/>
    <w:sig w:usb0="00000000" w:usb1="00000000" w:usb2="00000000" w:usb3="00000000" w:csb0="00040001" w:csb1="00000000"/>
    <w:embedRegular r:id="rId16" w:fontKey="{EB5D4FE0-2C60-4FC0-A3CC-2718D4403DE3}"/>
  </w:font>
  <w:font w:name="WPSEMBED1">
    <w:panose1 w:val="02010609030101010101"/>
    <w:charset w:val="86"/>
    <w:family w:val="auto"/>
    <w:pitch w:val="default"/>
    <w:sig w:usb0="00000001" w:usb1="080E0000" w:usb2="00000000" w:usb3="00000000" w:csb0="00040000" w:csb1="00000000"/>
  </w:font>
  <w:font w:name="WPSEMBED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44591">
    <w:pPr>
      <w:pStyle w:val="22"/>
      <w:rPr>
        <w:rFonts w:hint="eastAsia"/>
      </w:rPr>
    </w:pPr>
    <w:r>
      <w:fldChar w:fldCharType="begin"/>
    </w:r>
    <w:r>
      <w:instrText xml:space="preserve">PAGE   \* MERGEFORMAT</w:instrText>
    </w:r>
    <w:r>
      <w:fldChar w:fldCharType="separate"/>
    </w:r>
    <w:r>
      <w:rPr>
        <w:lang w:val="zh-CN"/>
      </w:rPr>
      <w:t>92</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EC435">
    <w:pPr>
      <w:pStyle w:val="22"/>
      <w:rPr>
        <w:rFonts w:hint="eastAsia"/>
      </w:rPr>
    </w:pPr>
    <w:r>
      <w:fldChar w:fldCharType="begin"/>
    </w:r>
    <w:r>
      <w:instrText xml:space="preserve"> PAGE   \* MERGEFORMAT </w:instrText>
    </w:r>
    <w:r>
      <w:fldChar w:fldCharType="separate"/>
    </w:r>
    <w:r>
      <w:rPr>
        <w:lang w:val="zh-CN"/>
      </w:rPr>
      <w:t>187</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A3292">
    <w:pPr>
      <w:pStyle w:val="22"/>
      <w:rPr>
        <w:rStyle w:val="38"/>
        <w:rFonts w:hint="eastAsia"/>
      </w:rPr>
    </w:pPr>
    <w:r>
      <w:fldChar w:fldCharType="begin"/>
    </w:r>
    <w:r>
      <w:rPr>
        <w:rStyle w:val="38"/>
      </w:rPr>
      <w:instrText xml:space="preserve">PAGE  </w:instrText>
    </w:r>
    <w:r>
      <w:fldChar w:fldCharType="end"/>
    </w:r>
  </w:p>
  <w:p w14:paraId="2F62E52E">
    <w:pPr>
      <w:pStyle w:val="22"/>
      <w:rPr>
        <w:rFonts w:hint="eastAsia"/>
      </w:rPr>
    </w:pPr>
  </w:p>
  <w:p w14:paraId="7FFEDCE4"/>
  <w:p w14:paraId="6F6D0618"/>
  <w:p w14:paraId="448FBCE1"/>
  <w:p w14:paraId="594DEECF"/>
  <w:p w14:paraId="1DCF6AB2"/>
  <w:p w14:paraId="393CECEE"/>
  <w:p w14:paraId="715A3E20"/>
  <w:p w14:paraId="2E0E3F65"/>
  <w:p w14:paraId="73A2E393"/>
  <w:p w14:paraId="4B016F18"/>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EE2DC">
    <w:pPr>
      <w:pStyle w:val="22"/>
      <w:rPr>
        <w:rStyle w:val="38"/>
        <w:rFonts w:hint="eastAsia"/>
      </w:rPr>
    </w:pPr>
    <w:r>
      <w:fldChar w:fldCharType="begin"/>
    </w:r>
    <w:r>
      <w:rPr>
        <w:rStyle w:val="38"/>
      </w:rPr>
      <w:instrText xml:space="preserve">PAGE  </w:instrText>
    </w:r>
    <w:r>
      <w:fldChar w:fldCharType="separate"/>
    </w:r>
    <w:r>
      <w:rPr>
        <w:rStyle w:val="38"/>
      </w:rPr>
      <w:t>122</w:t>
    </w:r>
    <w:r>
      <w:fldChar w:fldCharType="end"/>
    </w:r>
  </w:p>
  <w:p w14:paraId="4461E4DE">
    <w:pPr>
      <w:pStyle w:val="22"/>
      <w:rPr>
        <w:rFonts w:hint="eastAsia"/>
      </w:rPr>
    </w:pPr>
    <w:r>
      <w:rPr>
        <w:rFonts w:hint="eastAsia"/>
      </w:rPr>
      <w:t>121</w:t>
    </w:r>
  </w:p>
  <w:p w14:paraId="7A95F568"/>
  <w:p w14:paraId="65F49209"/>
  <w:p w14:paraId="72935BD4"/>
  <w:p w14:paraId="1A36B7D3"/>
  <w:p w14:paraId="4036CB08"/>
  <w:p w14:paraId="1117C049"/>
  <w:p w14:paraId="573863D8"/>
  <w:p w14:paraId="295B3F92"/>
  <w:p w14:paraId="2CA27F4F"/>
  <w:p w14:paraId="70FAC7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4415E">
    <w:pPr>
      <w:pStyle w:val="23"/>
    </w:pPr>
    <w:r>
      <w:rPr>
        <w:rFonts w:hint="eastAsia"/>
      </w:rPr>
      <w:t>南宁市政府采购公开招标采购文件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160085"/>
    <w:multiLevelType w:val="singleLevel"/>
    <w:tmpl w:val="BC160085"/>
    <w:lvl w:ilvl="0" w:tentative="0">
      <w:start w:val="1"/>
      <w:numFmt w:val="decimal"/>
      <w:suff w:val="space"/>
      <w:lvlText w:val="%1."/>
      <w:lvlJc w:val="left"/>
    </w:lvl>
  </w:abstractNum>
  <w:abstractNum w:abstractNumId="1">
    <w:nsid w:val="C8D76701"/>
    <w:multiLevelType w:val="singleLevel"/>
    <w:tmpl w:val="C8D76701"/>
    <w:lvl w:ilvl="0" w:tentative="0">
      <w:start w:val="4"/>
      <w:numFmt w:val="chineseCounting"/>
      <w:suff w:val="nothing"/>
      <w:lvlText w:val="（%1）"/>
      <w:lvlJc w:val="left"/>
      <w:rPr>
        <w:rFonts w:hint="eastAsia"/>
      </w:rPr>
    </w:lvl>
  </w:abstractNum>
  <w:abstractNum w:abstractNumId="2">
    <w:nsid w:val="CD0A8AFA"/>
    <w:multiLevelType w:val="singleLevel"/>
    <w:tmpl w:val="CD0A8AFA"/>
    <w:lvl w:ilvl="0" w:tentative="0">
      <w:start w:val="1"/>
      <w:numFmt w:val="decimal"/>
      <w:suff w:val="space"/>
      <w:lvlText w:val="%1."/>
      <w:lvlJc w:val="left"/>
    </w:lvl>
  </w:abstractNum>
  <w:abstractNum w:abstractNumId="3">
    <w:nsid w:val="DC3C4FD3"/>
    <w:multiLevelType w:val="singleLevel"/>
    <w:tmpl w:val="DC3C4FD3"/>
    <w:lvl w:ilvl="0" w:tentative="0">
      <w:start w:val="1"/>
      <w:numFmt w:val="decimal"/>
      <w:suff w:val="nothing"/>
      <w:lvlText w:val="（%1）"/>
      <w:lvlJc w:val="left"/>
    </w:lvl>
  </w:abstractNum>
  <w:abstractNum w:abstractNumId="4">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5">
    <w:nsid w:val="07327790"/>
    <w:multiLevelType w:val="singleLevel"/>
    <w:tmpl w:val="07327790"/>
    <w:lvl w:ilvl="0" w:tentative="0">
      <w:start w:val="1"/>
      <w:numFmt w:val="chineseCounting"/>
      <w:suff w:val="space"/>
      <w:lvlText w:val="（%1）"/>
      <w:lvlJc w:val="left"/>
      <w:rPr>
        <w:rFonts w:hint="eastAsia"/>
      </w:rPr>
    </w:lvl>
  </w:abstractNum>
  <w:abstractNum w:abstractNumId="6">
    <w:nsid w:val="1A8CDD2E"/>
    <w:multiLevelType w:val="singleLevel"/>
    <w:tmpl w:val="1A8CDD2E"/>
    <w:lvl w:ilvl="0" w:tentative="0">
      <w:start w:val="1"/>
      <w:numFmt w:val="decimal"/>
      <w:suff w:val="space"/>
      <w:lvlText w:val="%1."/>
      <w:lvlJc w:val="left"/>
    </w:lvl>
  </w:abstractNum>
  <w:abstractNum w:abstractNumId="7">
    <w:nsid w:val="29136BE0"/>
    <w:multiLevelType w:val="singleLevel"/>
    <w:tmpl w:val="29136BE0"/>
    <w:lvl w:ilvl="0" w:tentative="0">
      <w:start w:val="1"/>
      <w:numFmt w:val="decimal"/>
      <w:lvlText w:val="(%1)"/>
      <w:lvlJc w:val="left"/>
      <w:pPr>
        <w:tabs>
          <w:tab w:val="left" w:pos="312"/>
        </w:tabs>
      </w:pPr>
    </w:lvl>
  </w:abstractNum>
  <w:abstractNum w:abstractNumId="8">
    <w:nsid w:val="2C8A01C8"/>
    <w:multiLevelType w:val="singleLevel"/>
    <w:tmpl w:val="2C8A01C8"/>
    <w:lvl w:ilvl="0" w:tentative="0">
      <w:start w:val="1"/>
      <w:numFmt w:val="decimal"/>
      <w:suff w:val="space"/>
      <w:lvlText w:val="%1."/>
      <w:lvlJc w:val="left"/>
    </w:lvl>
  </w:abstractNum>
  <w:abstractNum w:abstractNumId="9">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10">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11">
    <w:nsid w:val="3B65A998"/>
    <w:multiLevelType w:val="singleLevel"/>
    <w:tmpl w:val="3B65A998"/>
    <w:lvl w:ilvl="0" w:tentative="0">
      <w:start w:val="1"/>
      <w:numFmt w:val="decimal"/>
      <w:suff w:val="space"/>
      <w:lvlText w:val="%1."/>
      <w:lvlJc w:val="left"/>
    </w:lvl>
  </w:abstractNum>
  <w:abstractNum w:abstractNumId="12">
    <w:nsid w:val="41367BD3"/>
    <w:multiLevelType w:val="multilevel"/>
    <w:tmpl w:val="41367BD3"/>
    <w:lvl w:ilvl="0" w:tentative="0">
      <w:start w:val="6"/>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51536378"/>
    <w:multiLevelType w:val="singleLevel"/>
    <w:tmpl w:val="51536378"/>
    <w:lvl w:ilvl="0" w:tentative="0">
      <w:start w:val="1"/>
      <w:numFmt w:val="decimal"/>
      <w:suff w:val="nothing"/>
      <w:lvlText w:val="（%1）"/>
      <w:lvlJc w:val="left"/>
      <w:pPr>
        <w:ind w:left="142" w:firstLine="0"/>
      </w:pPr>
    </w:lvl>
  </w:abstractNum>
  <w:abstractNum w:abstractNumId="14">
    <w:nsid w:val="6F26E0BA"/>
    <w:multiLevelType w:val="singleLevel"/>
    <w:tmpl w:val="6F26E0BA"/>
    <w:lvl w:ilvl="0" w:tentative="0">
      <w:start w:val="1"/>
      <w:numFmt w:val="decimal"/>
      <w:lvlText w:val="%1."/>
      <w:lvlJc w:val="left"/>
      <w:pPr>
        <w:ind w:left="425" w:hanging="425"/>
      </w:pPr>
      <w:rPr>
        <w:rFonts w:hint="default"/>
      </w:rPr>
    </w:lvl>
  </w:abstractNum>
  <w:abstractNum w:abstractNumId="15">
    <w:nsid w:val="704FD9C0"/>
    <w:multiLevelType w:val="singleLevel"/>
    <w:tmpl w:val="704FD9C0"/>
    <w:lvl w:ilvl="0" w:tentative="0">
      <w:start w:val="2"/>
      <w:numFmt w:val="decimal"/>
      <w:lvlText w:val="%1."/>
      <w:lvlJc w:val="left"/>
      <w:pPr>
        <w:tabs>
          <w:tab w:val="left" w:pos="312"/>
        </w:tabs>
      </w:pPr>
    </w:lvl>
  </w:abstractNum>
  <w:abstractNum w:abstractNumId="16">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15"/>
  </w:num>
  <w:num w:numId="2">
    <w:abstractNumId w:val="11"/>
  </w:num>
  <w:num w:numId="3">
    <w:abstractNumId w:val="14"/>
  </w:num>
  <w:num w:numId="4">
    <w:abstractNumId w:val="1"/>
  </w:num>
  <w:num w:numId="5">
    <w:abstractNumId w:val="7"/>
  </w:num>
  <w:num w:numId="6">
    <w:abstractNumId w:val="2"/>
  </w:num>
  <w:num w:numId="7">
    <w:abstractNumId w:val="6"/>
  </w:num>
  <w:num w:numId="8">
    <w:abstractNumId w:val="8"/>
  </w:num>
  <w:num w:numId="9">
    <w:abstractNumId w:val="5"/>
  </w:num>
  <w:num w:numId="10">
    <w:abstractNumId w:val="0"/>
  </w:num>
  <w:num w:numId="11">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3"/>
    <w:lvlOverride w:ilvl="0">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embedTrueTypeFonts/>
  <w:saveSubsetFonts/>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33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RlZTNhNzI3NzFkNzNlNThmODg3MGRlMDQ2NmI2MmYifQ=="/>
  </w:docVars>
  <w:rsids>
    <w:rsidRoot w:val="00172A27"/>
    <w:rsid w:val="0000096C"/>
    <w:rsid w:val="00000CDB"/>
    <w:rsid w:val="00001BF3"/>
    <w:rsid w:val="00001CDA"/>
    <w:rsid w:val="00004037"/>
    <w:rsid w:val="00004344"/>
    <w:rsid w:val="00004C84"/>
    <w:rsid w:val="00005359"/>
    <w:rsid w:val="00005909"/>
    <w:rsid w:val="00005B59"/>
    <w:rsid w:val="000063B7"/>
    <w:rsid w:val="00007BEE"/>
    <w:rsid w:val="00010F3B"/>
    <w:rsid w:val="000128F1"/>
    <w:rsid w:val="00016220"/>
    <w:rsid w:val="000207D5"/>
    <w:rsid w:val="00021052"/>
    <w:rsid w:val="00022127"/>
    <w:rsid w:val="00022867"/>
    <w:rsid w:val="00022AF5"/>
    <w:rsid w:val="000248BC"/>
    <w:rsid w:val="00024E82"/>
    <w:rsid w:val="000250CA"/>
    <w:rsid w:val="00026572"/>
    <w:rsid w:val="00027659"/>
    <w:rsid w:val="00030800"/>
    <w:rsid w:val="00031652"/>
    <w:rsid w:val="00031AFD"/>
    <w:rsid w:val="00034938"/>
    <w:rsid w:val="00034A7D"/>
    <w:rsid w:val="00035197"/>
    <w:rsid w:val="0003587A"/>
    <w:rsid w:val="00035F9C"/>
    <w:rsid w:val="0003625D"/>
    <w:rsid w:val="000401CD"/>
    <w:rsid w:val="000403A7"/>
    <w:rsid w:val="00044EDB"/>
    <w:rsid w:val="00045DD5"/>
    <w:rsid w:val="00046841"/>
    <w:rsid w:val="000505E1"/>
    <w:rsid w:val="00051AFD"/>
    <w:rsid w:val="00051C19"/>
    <w:rsid w:val="00053AAB"/>
    <w:rsid w:val="00053B7C"/>
    <w:rsid w:val="00054304"/>
    <w:rsid w:val="000553BC"/>
    <w:rsid w:val="00055E53"/>
    <w:rsid w:val="00056551"/>
    <w:rsid w:val="00057D38"/>
    <w:rsid w:val="0006218D"/>
    <w:rsid w:val="00062927"/>
    <w:rsid w:val="00063F24"/>
    <w:rsid w:val="000648CC"/>
    <w:rsid w:val="00064B98"/>
    <w:rsid w:val="00065586"/>
    <w:rsid w:val="00065AF0"/>
    <w:rsid w:val="00066EA9"/>
    <w:rsid w:val="00066FE1"/>
    <w:rsid w:val="0006762D"/>
    <w:rsid w:val="00071460"/>
    <w:rsid w:val="0007170E"/>
    <w:rsid w:val="00072B02"/>
    <w:rsid w:val="00074D5F"/>
    <w:rsid w:val="00075B13"/>
    <w:rsid w:val="00076A60"/>
    <w:rsid w:val="000775B5"/>
    <w:rsid w:val="00077BF5"/>
    <w:rsid w:val="00081789"/>
    <w:rsid w:val="0008187C"/>
    <w:rsid w:val="00084028"/>
    <w:rsid w:val="00084EF9"/>
    <w:rsid w:val="000858B3"/>
    <w:rsid w:val="00085A0D"/>
    <w:rsid w:val="00086ACC"/>
    <w:rsid w:val="00086E21"/>
    <w:rsid w:val="00090064"/>
    <w:rsid w:val="0009041D"/>
    <w:rsid w:val="0009050E"/>
    <w:rsid w:val="00090CFE"/>
    <w:rsid w:val="00092A54"/>
    <w:rsid w:val="00092B42"/>
    <w:rsid w:val="00092F65"/>
    <w:rsid w:val="0009317E"/>
    <w:rsid w:val="00093B18"/>
    <w:rsid w:val="00093DAF"/>
    <w:rsid w:val="0009490B"/>
    <w:rsid w:val="00094E84"/>
    <w:rsid w:val="000952D8"/>
    <w:rsid w:val="00095EEA"/>
    <w:rsid w:val="000971F1"/>
    <w:rsid w:val="000A74CA"/>
    <w:rsid w:val="000A7A4B"/>
    <w:rsid w:val="000B243F"/>
    <w:rsid w:val="000B428D"/>
    <w:rsid w:val="000B5A03"/>
    <w:rsid w:val="000B5E60"/>
    <w:rsid w:val="000C302E"/>
    <w:rsid w:val="000C3673"/>
    <w:rsid w:val="000C5D44"/>
    <w:rsid w:val="000C61DF"/>
    <w:rsid w:val="000C6886"/>
    <w:rsid w:val="000C7BF9"/>
    <w:rsid w:val="000D095F"/>
    <w:rsid w:val="000D185B"/>
    <w:rsid w:val="000D2DC6"/>
    <w:rsid w:val="000D5F48"/>
    <w:rsid w:val="000D6223"/>
    <w:rsid w:val="000D7284"/>
    <w:rsid w:val="000D78B9"/>
    <w:rsid w:val="000E1978"/>
    <w:rsid w:val="000E1B95"/>
    <w:rsid w:val="000E1BA1"/>
    <w:rsid w:val="000E5BB2"/>
    <w:rsid w:val="000E6783"/>
    <w:rsid w:val="000E72CB"/>
    <w:rsid w:val="000F1BBE"/>
    <w:rsid w:val="000F1E9D"/>
    <w:rsid w:val="000F3E98"/>
    <w:rsid w:val="000F4157"/>
    <w:rsid w:val="000F43A6"/>
    <w:rsid w:val="000F6292"/>
    <w:rsid w:val="000F7015"/>
    <w:rsid w:val="000F7CE5"/>
    <w:rsid w:val="001005F6"/>
    <w:rsid w:val="00102095"/>
    <w:rsid w:val="001031E7"/>
    <w:rsid w:val="00104245"/>
    <w:rsid w:val="001070F1"/>
    <w:rsid w:val="00107960"/>
    <w:rsid w:val="0011076B"/>
    <w:rsid w:val="001108AC"/>
    <w:rsid w:val="00110DD2"/>
    <w:rsid w:val="0011187C"/>
    <w:rsid w:val="0011284E"/>
    <w:rsid w:val="00112C2F"/>
    <w:rsid w:val="00113AAE"/>
    <w:rsid w:val="00115179"/>
    <w:rsid w:val="00116FC9"/>
    <w:rsid w:val="00120019"/>
    <w:rsid w:val="00120C46"/>
    <w:rsid w:val="0012184C"/>
    <w:rsid w:val="00121ACB"/>
    <w:rsid w:val="00124647"/>
    <w:rsid w:val="00125837"/>
    <w:rsid w:val="001267A5"/>
    <w:rsid w:val="00127AEB"/>
    <w:rsid w:val="001306A8"/>
    <w:rsid w:val="0013166C"/>
    <w:rsid w:val="001343B4"/>
    <w:rsid w:val="00134A96"/>
    <w:rsid w:val="00135616"/>
    <w:rsid w:val="0013629A"/>
    <w:rsid w:val="00136621"/>
    <w:rsid w:val="00140B14"/>
    <w:rsid w:val="00140CE8"/>
    <w:rsid w:val="0014298C"/>
    <w:rsid w:val="001430E4"/>
    <w:rsid w:val="00143996"/>
    <w:rsid w:val="00143DA6"/>
    <w:rsid w:val="00143FEE"/>
    <w:rsid w:val="001459BF"/>
    <w:rsid w:val="00146EDD"/>
    <w:rsid w:val="00151CEE"/>
    <w:rsid w:val="0015209C"/>
    <w:rsid w:val="00154439"/>
    <w:rsid w:val="001551E7"/>
    <w:rsid w:val="00156A9E"/>
    <w:rsid w:val="00156C6F"/>
    <w:rsid w:val="00163024"/>
    <w:rsid w:val="00163148"/>
    <w:rsid w:val="00163EEC"/>
    <w:rsid w:val="0016643D"/>
    <w:rsid w:val="001669F1"/>
    <w:rsid w:val="001679D1"/>
    <w:rsid w:val="00170AA7"/>
    <w:rsid w:val="00172A27"/>
    <w:rsid w:val="00173852"/>
    <w:rsid w:val="00173B1A"/>
    <w:rsid w:val="00174DAE"/>
    <w:rsid w:val="00174F9B"/>
    <w:rsid w:val="00177D95"/>
    <w:rsid w:val="00181460"/>
    <w:rsid w:val="00181945"/>
    <w:rsid w:val="00182C28"/>
    <w:rsid w:val="001906AE"/>
    <w:rsid w:val="00190F4C"/>
    <w:rsid w:val="0019130A"/>
    <w:rsid w:val="00192EE4"/>
    <w:rsid w:val="00192F90"/>
    <w:rsid w:val="00193168"/>
    <w:rsid w:val="0019332B"/>
    <w:rsid w:val="00193D49"/>
    <w:rsid w:val="00194328"/>
    <w:rsid w:val="00195074"/>
    <w:rsid w:val="0019556D"/>
    <w:rsid w:val="0019577E"/>
    <w:rsid w:val="00195FE2"/>
    <w:rsid w:val="00197F9B"/>
    <w:rsid w:val="001A0056"/>
    <w:rsid w:val="001A253B"/>
    <w:rsid w:val="001A6AF9"/>
    <w:rsid w:val="001A7CD2"/>
    <w:rsid w:val="001B03FD"/>
    <w:rsid w:val="001B1366"/>
    <w:rsid w:val="001B2568"/>
    <w:rsid w:val="001B2BDE"/>
    <w:rsid w:val="001B2FAE"/>
    <w:rsid w:val="001B429E"/>
    <w:rsid w:val="001B4BAB"/>
    <w:rsid w:val="001C13E0"/>
    <w:rsid w:val="001C1F14"/>
    <w:rsid w:val="001C2444"/>
    <w:rsid w:val="001C2E44"/>
    <w:rsid w:val="001C4767"/>
    <w:rsid w:val="001C550E"/>
    <w:rsid w:val="001C5CAC"/>
    <w:rsid w:val="001C66D5"/>
    <w:rsid w:val="001D047F"/>
    <w:rsid w:val="001D0BA3"/>
    <w:rsid w:val="001E0216"/>
    <w:rsid w:val="001E0590"/>
    <w:rsid w:val="001E0940"/>
    <w:rsid w:val="001E0BA8"/>
    <w:rsid w:val="001E2578"/>
    <w:rsid w:val="001E3612"/>
    <w:rsid w:val="001E3E3A"/>
    <w:rsid w:val="001E4C2B"/>
    <w:rsid w:val="001E4E53"/>
    <w:rsid w:val="001E6153"/>
    <w:rsid w:val="001E6C5D"/>
    <w:rsid w:val="001E6D88"/>
    <w:rsid w:val="001E7A04"/>
    <w:rsid w:val="001E7A09"/>
    <w:rsid w:val="001E7AB6"/>
    <w:rsid w:val="001E7F5F"/>
    <w:rsid w:val="001F330A"/>
    <w:rsid w:val="001F4D3C"/>
    <w:rsid w:val="001F57B1"/>
    <w:rsid w:val="00201770"/>
    <w:rsid w:val="002028BE"/>
    <w:rsid w:val="0020370A"/>
    <w:rsid w:val="00203A7C"/>
    <w:rsid w:val="00204164"/>
    <w:rsid w:val="00204F25"/>
    <w:rsid w:val="00205999"/>
    <w:rsid w:val="00207350"/>
    <w:rsid w:val="002078FD"/>
    <w:rsid w:val="00207DB7"/>
    <w:rsid w:val="00212F76"/>
    <w:rsid w:val="002149A7"/>
    <w:rsid w:val="00214ACE"/>
    <w:rsid w:val="0021557C"/>
    <w:rsid w:val="00215887"/>
    <w:rsid w:val="0021698F"/>
    <w:rsid w:val="002202EA"/>
    <w:rsid w:val="00221909"/>
    <w:rsid w:val="002230A4"/>
    <w:rsid w:val="00224EC4"/>
    <w:rsid w:val="002268D2"/>
    <w:rsid w:val="00227899"/>
    <w:rsid w:val="00230818"/>
    <w:rsid w:val="00231003"/>
    <w:rsid w:val="002314BC"/>
    <w:rsid w:val="00231EAB"/>
    <w:rsid w:val="002326F7"/>
    <w:rsid w:val="00232E04"/>
    <w:rsid w:val="00232F57"/>
    <w:rsid w:val="00232FEC"/>
    <w:rsid w:val="00236055"/>
    <w:rsid w:val="00236B7D"/>
    <w:rsid w:val="0024035D"/>
    <w:rsid w:val="0024120D"/>
    <w:rsid w:val="00241686"/>
    <w:rsid w:val="00241EF2"/>
    <w:rsid w:val="00242C6C"/>
    <w:rsid w:val="00242D37"/>
    <w:rsid w:val="002441B4"/>
    <w:rsid w:val="0024447A"/>
    <w:rsid w:val="00244627"/>
    <w:rsid w:val="0025280E"/>
    <w:rsid w:val="002529AC"/>
    <w:rsid w:val="00252E29"/>
    <w:rsid w:val="00252E76"/>
    <w:rsid w:val="002544EE"/>
    <w:rsid w:val="00254713"/>
    <w:rsid w:val="002563B4"/>
    <w:rsid w:val="00256B37"/>
    <w:rsid w:val="0025753A"/>
    <w:rsid w:val="00257716"/>
    <w:rsid w:val="00262357"/>
    <w:rsid w:val="0026258F"/>
    <w:rsid w:val="00262C01"/>
    <w:rsid w:val="002641A3"/>
    <w:rsid w:val="0027371B"/>
    <w:rsid w:val="002738BD"/>
    <w:rsid w:val="00274416"/>
    <w:rsid w:val="00275DFE"/>
    <w:rsid w:val="002815FC"/>
    <w:rsid w:val="00281A48"/>
    <w:rsid w:val="002841AC"/>
    <w:rsid w:val="00284AD2"/>
    <w:rsid w:val="002867CF"/>
    <w:rsid w:val="00286948"/>
    <w:rsid w:val="002914AB"/>
    <w:rsid w:val="00293976"/>
    <w:rsid w:val="00296C8A"/>
    <w:rsid w:val="00297271"/>
    <w:rsid w:val="002A071A"/>
    <w:rsid w:val="002A5491"/>
    <w:rsid w:val="002B0500"/>
    <w:rsid w:val="002B1239"/>
    <w:rsid w:val="002B2329"/>
    <w:rsid w:val="002B2362"/>
    <w:rsid w:val="002B2DD2"/>
    <w:rsid w:val="002B3400"/>
    <w:rsid w:val="002B4610"/>
    <w:rsid w:val="002B761E"/>
    <w:rsid w:val="002C0483"/>
    <w:rsid w:val="002C109D"/>
    <w:rsid w:val="002C1328"/>
    <w:rsid w:val="002C235D"/>
    <w:rsid w:val="002C27F2"/>
    <w:rsid w:val="002C38A0"/>
    <w:rsid w:val="002C64E6"/>
    <w:rsid w:val="002C7DD7"/>
    <w:rsid w:val="002D00B1"/>
    <w:rsid w:val="002D2EF2"/>
    <w:rsid w:val="002D3B55"/>
    <w:rsid w:val="002D408E"/>
    <w:rsid w:val="002D4568"/>
    <w:rsid w:val="002D6CD7"/>
    <w:rsid w:val="002D7646"/>
    <w:rsid w:val="002D79A4"/>
    <w:rsid w:val="002D7F98"/>
    <w:rsid w:val="002E0A18"/>
    <w:rsid w:val="002E12D1"/>
    <w:rsid w:val="002E2FE3"/>
    <w:rsid w:val="002E4811"/>
    <w:rsid w:val="002E5508"/>
    <w:rsid w:val="002E6BA4"/>
    <w:rsid w:val="002E7F39"/>
    <w:rsid w:val="002F090F"/>
    <w:rsid w:val="002F13E9"/>
    <w:rsid w:val="002F1F47"/>
    <w:rsid w:val="002F3699"/>
    <w:rsid w:val="002F55FD"/>
    <w:rsid w:val="002F667D"/>
    <w:rsid w:val="002F7651"/>
    <w:rsid w:val="002F7859"/>
    <w:rsid w:val="002F7F0D"/>
    <w:rsid w:val="00300267"/>
    <w:rsid w:val="003014B1"/>
    <w:rsid w:val="003017AC"/>
    <w:rsid w:val="00303D76"/>
    <w:rsid w:val="003051DC"/>
    <w:rsid w:val="003051FD"/>
    <w:rsid w:val="00305816"/>
    <w:rsid w:val="00305E69"/>
    <w:rsid w:val="003072ED"/>
    <w:rsid w:val="00307635"/>
    <w:rsid w:val="00311FC5"/>
    <w:rsid w:val="00314B65"/>
    <w:rsid w:val="003157BB"/>
    <w:rsid w:val="00315EB2"/>
    <w:rsid w:val="00316025"/>
    <w:rsid w:val="003162D6"/>
    <w:rsid w:val="00316994"/>
    <w:rsid w:val="00316C7B"/>
    <w:rsid w:val="00317CC9"/>
    <w:rsid w:val="003206E6"/>
    <w:rsid w:val="00320B19"/>
    <w:rsid w:val="00321CA1"/>
    <w:rsid w:val="00322C10"/>
    <w:rsid w:val="00323CA3"/>
    <w:rsid w:val="00327461"/>
    <w:rsid w:val="00330ECC"/>
    <w:rsid w:val="00330EE9"/>
    <w:rsid w:val="003311A4"/>
    <w:rsid w:val="00331EB5"/>
    <w:rsid w:val="003331F5"/>
    <w:rsid w:val="00337A9F"/>
    <w:rsid w:val="00340A75"/>
    <w:rsid w:val="00342071"/>
    <w:rsid w:val="0034291C"/>
    <w:rsid w:val="00343E8B"/>
    <w:rsid w:val="0034433A"/>
    <w:rsid w:val="00344631"/>
    <w:rsid w:val="00344CAF"/>
    <w:rsid w:val="003459C9"/>
    <w:rsid w:val="00346976"/>
    <w:rsid w:val="003471F2"/>
    <w:rsid w:val="00347950"/>
    <w:rsid w:val="003517D2"/>
    <w:rsid w:val="00353067"/>
    <w:rsid w:val="00353905"/>
    <w:rsid w:val="00355191"/>
    <w:rsid w:val="00362301"/>
    <w:rsid w:val="003627F9"/>
    <w:rsid w:val="00362ADA"/>
    <w:rsid w:val="00365551"/>
    <w:rsid w:val="0036624C"/>
    <w:rsid w:val="0036654F"/>
    <w:rsid w:val="00366E54"/>
    <w:rsid w:val="0037075A"/>
    <w:rsid w:val="00371581"/>
    <w:rsid w:val="00371C87"/>
    <w:rsid w:val="003763E4"/>
    <w:rsid w:val="00377793"/>
    <w:rsid w:val="00380673"/>
    <w:rsid w:val="003809BA"/>
    <w:rsid w:val="00380D47"/>
    <w:rsid w:val="0038109F"/>
    <w:rsid w:val="0038213E"/>
    <w:rsid w:val="00383A05"/>
    <w:rsid w:val="00384176"/>
    <w:rsid w:val="00384EB6"/>
    <w:rsid w:val="0038578D"/>
    <w:rsid w:val="003862C3"/>
    <w:rsid w:val="003868E3"/>
    <w:rsid w:val="00392110"/>
    <w:rsid w:val="00392670"/>
    <w:rsid w:val="003929A6"/>
    <w:rsid w:val="0039417D"/>
    <w:rsid w:val="003955FE"/>
    <w:rsid w:val="00395ABC"/>
    <w:rsid w:val="00396558"/>
    <w:rsid w:val="00396BDC"/>
    <w:rsid w:val="003A3917"/>
    <w:rsid w:val="003A622A"/>
    <w:rsid w:val="003A6B82"/>
    <w:rsid w:val="003A7B4B"/>
    <w:rsid w:val="003B031E"/>
    <w:rsid w:val="003B09F8"/>
    <w:rsid w:val="003B2195"/>
    <w:rsid w:val="003B2D20"/>
    <w:rsid w:val="003B31F1"/>
    <w:rsid w:val="003B47BB"/>
    <w:rsid w:val="003B4B70"/>
    <w:rsid w:val="003B60D8"/>
    <w:rsid w:val="003B6E54"/>
    <w:rsid w:val="003B7C9A"/>
    <w:rsid w:val="003C027A"/>
    <w:rsid w:val="003C32A7"/>
    <w:rsid w:val="003C393F"/>
    <w:rsid w:val="003C3DC2"/>
    <w:rsid w:val="003C5796"/>
    <w:rsid w:val="003C6621"/>
    <w:rsid w:val="003C6C92"/>
    <w:rsid w:val="003D0C7B"/>
    <w:rsid w:val="003D0DB6"/>
    <w:rsid w:val="003D3176"/>
    <w:rsid w:val="003D3465"/>
    <w:rsid w:val="003D3694"/>
    <w:rsid w:val="003D478D"/>
    <w:rsid w:val="003D4DDA"/>
    <w:rsid w:val="003D5D86"/>
    <w:rsid w:val="003D7400"/>
    <w:rsid w:val="003D7E8E"/>
    <w:rsid w:val="003E0AD4"/>
    <w:rsid w:val="003E1425"/>
    <w:rsid w:val="003E2539"/>
    <w:rsid w:val="003E398E"/>
    <w:rsid w:val="003E3C9B"/>
    <w:rsid w:val="003E5E6C"/>
    <w:rsid w:val="003E64C1"/>
    <w:rsid w:val="003E6F2C"/>
    <w:rsid w:val="003E73B9"/>
    <w:rsid w:val="003F005E"/>
    <w:rsid w:val="003F1067"/>
    <w:rsid w:val="003F1F9C"/>
    <w:rsid w:val="003F77C9"/>
    <w:rsid w:val="003F7B0D"/>
    <w:rsid w:val="00400E12"/>
    <w:rsid w:val="004029ED"/>
    <w:rsid w:val="00403AA3"/>
    <w:rsid w:val="00405182"/>
    <w:rsid w:val="0040628C"/>
    <w:rsid w:val="0040651A"/>
    <w:rsid w:val="00406E35"/>
    <w:rsid w:val="004118DC"/>
    <w:rsid w:val="004123AD"/>
    <w:rsid w:val="004218FC"/>
    <w:rsid w:val="00422812"/>
    <w:rsid w:val="004229F4"/>
    <w:rsid w:val="00425218"/>
    <w:rsid w:val="00425E40"/>
    <w:rsid w:val="004315CD"/>
    <w:rsid w:val="00431C3B"/>
    <w:rsid w:val="00432420"/>
    <w:rsid w:val="0043301F"/>
    <w:rsid w:val="0043408F"/>
    <w:rsid w:val="0043460F"/>
    <w:rsid w:val="00435268"/>
    <w:rsid w:val="00437342"/>
    <w:rsid w:val="0044023A"/>
    <w:rsid w:val="0044068F"/>
    <w:rsid w:val="004434E0"/>
    <w:rsid w:val="004437ED"/>
    <w:rsid w:val="00443A42"/>
    <w:rsid w:val="00443B7A"/>
    <w:rsid w:val="00445A18"/>
    <w:rsid w:val="00445B45"/>
    <w:rsid w:val="0044600A"/>
    <w:rsid w:val="00447BDE"/>
    <w:rsid w:val="00447D04"/>
    <w:rsid w:val="00450ADB"/>
    <w:rsid w:val="00450FE9"/>
    <w:rsid w:val="00452102"/>
    <w:rsid w:val="00452467"/>
    <w:rsid w:val="004531C4"/>
    <w:rsid w:val="00453441"/>
    <w:rsid w:val="00453725"/>
    <w:rsid w:val="00453C63"/>
    <w:rsid w:val="00454515"/>
    <w:rsid w:val="00460940"/>
    <w:rsid w:val="00460D34"/>
    <w:rsid w:val="0046694A"/>
    <w:rsid w:val="0046760D"/>
    <w:rsid w:val="00467833"/>
    <w:rsid w:val="00474447"/>
    <w:rsid w:val="004747B1"/>
    <w:rsid w:val="004751C4"/>
    <w:rsid w:val="004758C4"/>
    <w:rsid w:val="00476437"/>
    <w:rsid w:val="00477028"/>
    <w:rsid w:val="00477905"/>
    <w:rsid w:val="004805D2"/>
    <w:rsid w:val="00480B97"/>
    <w:rsid w:val="004820B3"/>
    <w:rsid w:val="004820E2"/>
    <w:rsid w:val="00484D84"/>
    <w:rsid w:val="00485058"/>
    <w:rsid w:val="004853B6"/>
    <w:rsid w:val="004861BA"/>
    <w:rsid w:val="00486B67"/>
    <w:rsid w:val="00486E44"/>
    <w:rsid w:val="00486FEE"/>
    <w:rsid w:val="0048743C"/>
    <w:rsid w:val="00487C64"/>
    <w:rsid w:val="00490158"/>
    <w:rsid w:val="0049027F"/>
    <w:rsid w:val="00490AD8"/>
    <w:rsid w:val="00491634"/>
    <w:rsid w:val="004925A4"/>
    <w:rsid w:val="0049296E"/>
    <w:rsid w:val="004929AD"/>
    <w:rsid w:val="00495CA0"/>
    <w:rsid w:val="004966FB"/>
    <w:rsid w:val="004A0443"/>
    <w:rsid w:val="004A5F2A"/>
    <w:rsid w:val="004A6257"/>
    <w:rsid w:val="004A6736"/>
    <w:rsid w:val="004B0882"/>
    <w:rsid w:val="004B0A33"/>
    <w:rsid w:val="004B0D78"/>
    <w:rsid w:val="004B2258"/>
    <w:rsid w:val="004B2C22"/>
    <w:rsid w:val="004B49D2"/>
    <w:rsid w:val="004B49F0"/>
    <w:rsid w:val="004B54EE"/>
    <w:rsid w:val="004C0684"/>
    <w:rsid w:val="004C0996"/>
    <w:rsid w:val="004C0EEB"/>
    <w:rsid w:val="004C1980"/>
    <w:rsid w:val="004C255C"/>
    <w:rsid w:val="004C3117"/>
    <w:rsid w:val="004C5438"/>
    <w:rsid w:val="004C5B3E"/>
    <w:rsid w:val="004C735C"/>
    <w:rsid w:val="004C7D72"/>
    <w:rsid w:val="004D1B4D"/>
    <w:rsid w:val="004D1EE6"/>
    <w:rsid w:val="004E125C"/>
    <w:rsid w:val="004E126C"/>
    <w:rsid w:val="004E16F0"/>
    <w:rsid w:val="004E21C4"/>
    <w:rsid w:val="004E3B0B"/>
    <w:rsid w:val="004E4F28"/>
    <w:rsid w:val="004F5BCD"/>
    <w:rsid w:val="00501E20"/>
    <w:rsid w:val="00502ABB"/>
    <w:rsid w:val="005033B8"/>
    <w:rsid w:val="00503827"/>
    <w:rsid w:val="00503A40"/>
    <w:rsid w:val="0050516E"/>
    <w:rsid w:val="0050598A"/>
    <w:rsid w:val="00506840"/>
    <w:rsid w:val="00506D28"/>
    <w:rsid w:val="0050763A"/>
    <w:rsid w:val="00511A25"/>
    <w:rsid w:val="00517D40"/>
    <w:rsid w:val="0052067D"/>
    <w:rsid w:val="00520861"/>
    <w:rsid w:val="00520BA9"/>
    <w:rsid w:val="00521880"/>
    <w:rsid w:val="005238CA"/>
    <w:rsid w:val="00523E94"/>
    <w:rsid w:val="00525C35"/>
    <w:rsid w:val="005279FB"/>
    <w:rsid w:val="00532BF5"/>
    <w:rsid w:val="00534FB1"/>
    <w:rsid w:val="0053541C"/>
    <w:rsid w:val="005364D7"/>
    <w:rsid w:val="00536840"/>
    <w:rsid w:val="00537466"/>
    <w:rsid w:val="00537763"/>
    <w:rsid w:val="00540AAA"/>
    <w:rsid w:val="00540D2F"/>
    <w:rsid w:val="0054145B"/>
    <w:rsid w:val="00541482"/>
    <w:rsid w:val="005416D5"/>
    <w:rsid w:val="00542234"/>
    <w:rsid w:val="005435A1"/>
    <w:rsid w:val="005458AD"/>
    <w:rsid w:val="0054723A"/>
    <w:rsid w:val="0054778A"/>
    <w:rsid w:val="00550DCC"/>
    <w:rsid w:val="00551125"/>
    <w:rsid w:val="0055306C"/>
    <w:rsid w:val="0055409E"/>
    <w:rsid w:val="00554A36"/>
    <w:rsid w:val="0055592D"/>
    <w:rsid w:val="00556FCF"/>
    <w:rsid w:val="005612A8"/>
    <w:rsid w:val="00562514"/>
    <w:rsid w:val="00564C6D"/>
    <w:rsid w:val="0056552D"/>
    <w:rsid w:val="005666D3"/>
    <w:rsid w:val="00566F55"/>
    <w:rsid w:val="00570C36"/>
    <w:rsid w:val="0057133A"/>
    <w:rsid w:val="00576E04"/>
    <w:rsid w:val="0057733C"/>
    <w:rsid w:val="00577981"/>
    <w:rsid w:val="005817B2"/>
    <w:rsid w:val="00581AC2"/>
    <w:rsid w:val="00583AC0"/>
    <w:rsid w:val="00583ED3"/>
    <w:rsid w:val="00584880"/>
    <w:rsid w:val="005849E0"/>
    <w:rsid w:val="00584BFC"/>
    <w:rsid w:val="005856FC"/>
    <w:rsid w:val="005857E5"/>
    <w:rsid w:val="00585B3D"/>
    <w:rsid w:val="005873D0"/>
    <w:rsid w:val="005917A6"/>
    <w:rsid w:val="00591B28"/>
    <w:rsid w:val="005932B6"/>
    <w:rsid w:val="00594A31"/>
    <w:rsid w:val="00594CF4"/>
    <w:rsid w:val="005958A0"/>
    <w:rsid w:val="00595B77"/>
    <w:rsid w:val="00596F89"/>
    <w:rsid w:val="005A0731"/>
    <w:rsid w:val="005A18CA"/>
    <w:rsid w:val="005A1BDF"/>
    <w:rsid w:val="005A3A05"/>
    <w:rsid w:val="005A4C62"/>
    <w:rsid w:val="005A5233"/>
    <w:rsid w:val="005B26AD"/>
    <w:rsid w:val="005B333A"/>
    <w:rsid w:val="005B53A3"/>
    <w:rsid w:val="005B54BE"/>
    <w:rsid w:val="005B5C1B"/>
    <w:rsid w:val="005C0074"/>
    <w:rsid w:val="005C06FA"/>
    <w:rsid w:val="005C0B79"/>
    <w:rsid w:val="005C147B"/>
    <w:rsid w:val="005D1A58"/>
    <w:rsid w:val="005D250A"/>
    <w:rsid w:val="005D2650"/>
    <w:rsid w:val="005D5314"/>
    <w:rsid w:val="005D54D6"/>
    <w:rsid w:val="005D6CCE"/>
    <w:rsid w:val="005E24C9"/>
    <w:rsid w:val="005E38AF"/>
    <w:rsid w:val="005E4182"/>
    <w:rsid w:val="005E5B0F"/>
    <w:rsid w:val="005E671C"/>
    <w:rsid w:val="005E6851"/>
    <w:rsid w:val="005E6B34"/>
    <w:rsid w:val="005E6DA9"/>
    <w:rsid w:val="005E6E87"/>
    <w:rsid w:val="005E765F"/>
    <w:rsid w:val="005E7837"/>
    <w:rsid w:val="005F0CAC"/>
    <w:rsid w:val="005F4305"/>
    <w:rsid w:val="005F5F6C"/>
    <w:rsid w:val="005F60A9"/>
    <w:rsid w:val="005F6A31"/>
    <w:rsid w:val="005F6F86"/>
    <w:rsid w:val="006006AE"/>
    <w:rsid w:val="00600743"/>
    <w:rsid w:val="00601A1B"/>
    <w:rsid w:val="0060299F"/>
    <w:rsid w:val="00602A9E"/>
    <w:rsid w:val="00604522"/>
    <w:rsid w:val="006048A4"/>
    <w:rsid w:val="00605362"/>
    <w:rsid w:val="006064F7"/>
    <w:rsid w:val="006068F0"/>
    <w:rsid w:val="00606C3B"/>
    <w:rsid w:val="00606ED9"/>
    <w:rsid w:val="00611716"/>
    <w:rsid w:val="00612970"/>
    <w:rsid w:val="00612E7E"/>
    <w:rsid w:val="00612FF4"/>
    <w:rsid w:val="00614D82"/>
    <w:rsid w:val="00622C28"/>
    <w:rsid w:val="006259EE"/>
    <w:rsid w:val="00626CA8"/>
    <w:rsid w:val="00626F23"/>
    <w:rsid w:val="006271A0"/>
    <w:rsid w:val="0063019D"/>
    <w:rsid w:val="006301C4"/>
    <w:rsid w:val="00631BAB"/>
    <w:rsid w:val="00632500"/>
    <w:rsid w:val="006328BC"/>
    <w:rsid w:val="00636C30"/>
    <w:rsid w:val="006406A8"/>
    <w:rsid w:val="00640B4E"/>
    <w:rsid w:val="00641D5B"/>
    <w:rsid w:val="00644419"/>
    <w:rsid w:val="00644694"/>
    <w:rsid w:val="00644AAD"/>
    <w:rsid w:val="0064788A"/>
    <w:rsid w:val="00647EE5"/>
    <w:rsid w:val="00650E68"/>
    <w:rsid w:val="00652ADD"/>
    <w:rsid w:val="00652D20"/>
    <w:rsid w:val="006532D7"/>
    <w:rsid w:val="00653CDE"/>
    <w:rsid w:val="00654929"/>
    <w:rsid w:val="00654E22"/>
    <w:rsid w:val="00655C0F"/>
    <w:rsid w:val="00656442"/>
    <w:rsid w:val="006566CD"/>
    <w:rsid w:val="00657721"/>
    <w:rsid w:val="006605F2"/>
    <w:rsid w:val="00661DA0"/>
    <w:rsid w:val="00661FD0"/>
    <w:rsid w:val="006632E6"/>
    <w:rsid w:val="0066341C"/>
    <w:rsid w:val="00663A92"/>
    <w:rsid w:val="00663F32"/>
    <w:rsid w:val="0067004E"/>
    <w:rsid w:val="00670E85"/>
    <w:rsid w:val="00674717"/>
    <w:rsid w:val="006749DE"/>
    <w:rsid w:val="00675A8C"/>
    <w:rsid w:val="00676923"/>
    <w:rsid w:val="006769BB"/>
    <w:rsid w:val="0067703D"/>
    <w:rsid w:val="006775A5"/>
    <w:rsid w:val="00680EE5"/>
    <w:rsid w:val="00681574"/>
    <w:rsid w:val="00681994"/>
    <w:rsid w:val="006831E3"/>
    <w:rsid w:val="006851E8"/>
    <w:rsid w:val="00691B1A"/>
    <w:rsid w:val="00692AE5"/>
    <w:rsid w:val="006935F6"/>
    <w:rsid w:val="0069449C"/>
    <w:rsid w:val="00694532"/>
    <w:rsid w:val="00694F95"/>
    <w:rsid w:val="00694FDB"/>
    <w:rsid w:val="0069534A"/>
    <w:rsid w:val="00695425"/>
    <w:rsid w:val="006954AF"/>
    <w:rsid w:val="006A101B"/>
    <w:rsid w:val="006A11CB"/>
    <w:rsid w:val="006A18B4"/>
    <w:rsid w:val="006A371B"/>
    <w:rsid w:val="006A3C79"/>
    <w:rsid w:val="006A5775"/>
    <w:rsid w:val="006A67EF"/>
    <w:rsid w:val="006A6DC8"/>
    <w:rsid w:val="006A7015"/>
    <w:rsid w:val="006B24D7"/>
    <w:rsid w:val="006B2531"/>
    <w:rsid w:val="006B30F7"/>
    <w:rsid w:val="006B49F9"/>
    <w:rsid w:val="006B5668"/>
    <w:rsid w:val="006C015A"/>
    <w:rsid w:val="006C2360"/>
    <w:rsid w:val="006C293D"/>
    <w:rsid w:val="006C4969"/>
    <w:rsid w:val="006C54FB"/>
    <w:rsid w:val="006C55A9"/>
    <w:rsid w:val="006C5999"/>
    <w:rsid w:val="006C6F9C"/>
    <w:rsid w:val="006D0A1B"/>
    <w:rsid w:val="006D20B1"/>
    <w:rsid w:val="006D25DD"/>
    <w:rsid w:val="006D2C0C"/>
    <w:rsid w:val="006D48E0"/>
    <w:rsid w:val="006D6A62"/>
    <w:rsid w:val="006E259F"/>
    <w:rsid w:val="006E326E"/>
    <w:rsid w:val="006E38F7"/>
    <w:rsid w:val="006E3D33"/>
    <w:rsid w:val="006E53B9"/>
    <w:rsid w:val="006E6C21"/>
    <w:rsid w:val="006F0015"/>
    <w:rsid w:val="006F1A7C"/>
    <w:rsid w:val="006F457E"/>
    <w:rsid w:val="006F6C04"/>
    <w:rsid w:val="00701357"/>
    <w:rsid w:val="00702864"/>
    <w:rsid w:val="00702CB3"/>
    <w:rsid w:val="0070316D"/>
    <w:rsid w:val="00703B6B"/>
    <w:rsid w:val="00703FD3"/>
    <w:rsid w:val="00705B95"/>
    <w:rsid w:val="00706998"/>
    <w:rsid w:val="00707FF2"/>
    <w:rsid w:val="007109C3"/>
    <w:rsid w:val="00711A26"/>
    <w:rsid w:val="00713F62"/>
    <w:rsid w:val="00715422"/>
    <w:rsid w:val="00715456"/>
    <w:rsid w:val="00716855"/>
    <w:rsid w:val="00717D53"/>
    <w:rsid w:val="007220A4"/>
    <w:rsid w:val="00722784"/>
    <w:rsid w:val="0072351B"/>
    <w:rsid w:val="00724F99"/>
    <w:rsid w:val="00725119"/>
    <w:rsid w:val="00725868"/>
    <w:rsid w:val="0072624B"/>
    <w:rsid w:val="00730FBB"/>
    <w:rsid w:val="007311EB"/>
    <w:rsid w:val="0073261C"/>
    <w:rsid w:val="00736625"/>
    <w:rsid w:val="00744B4B"/>
    <w:rsid w:val="00745BFF"/>
    <w:rsid w:val="0074683F"/>
    <w:rsid w:val="00746EBB"/>
    <w:rsid w:val="00747579"/>
    <w:rsid w:val="00747C90"/>
    <w:rsid w:val="007549ED"/>
    <w:rsid w:val="0075643C"/>
    <w:rsid w:val="00756DD1"/>
    <w:rsid w:val="00757B36"/>
    <w:rsid w:val="00760A31"/>
    <w:rsid w:val="00761289"/>
    <w:rsid w:val="00761EA6"/>
    <w:rsid w:val="00762CE0"/>
    <w:rsid w:val="00764849"/>
    <w:rsid w:val="00767154"/>
    <w:rsid w:val="0077344A"/>
    <w:rsid w:val="00773B6C"/>
    <w:rsid w:val="00773D5A"/>
    <w:rsid w:val="00773FEE"/>
    <w:rsid w:val="00775AAB"/>
    <w:rsid w:val="007800E6"/>
    <w:rsid w:val="00781C9F"/>
    <w:rsid w:val="00781DF2"/>
    <w:rsid w:val="00784E77"/>
    <w:rsid w:val="00786350"/>
    <w:rsid w:val="007904A5"/>
    <w:rsid w:val="00790B95"/>
    <w:rsid w:val="007937A3"/>
    <w:rsid w:val="00794E3C"/>
    <w:rsid w:val="007959A1"/>
    <w:rsid w:val="00795E5E"/>
    <w:rsid w:val="00796CC7"/>
    <w:rsid w:val="007A1E54"/>
    <w:rsid w:val="007A223A"/>
    <w:rsid w:val="007A3D1C"/>
    <w:rsid w:val="007A5366"/>
    <w:rsid w:val="007A5556"/>
    <w:rsid w:val="007A6593"/>
    <w:rsid w:val="007A7C98"/>
    <w:rsid w:val="007B1950"/>
    <w:rsid w:val="007B43AB"/>
    <w:rsid w:val="007B4684"/>
    <w:rsid w:val="007B69B4"/>
    <w:rsid w:val="007B6B15"/>
    <w:rsid w:val="007B6B57"/>
    <w:rsid w:val="007B72DC"/>
    <w:rsid w:val="007C09EA"/>
    <w:rsid w:val="007C1852"/>
    <w:rsid w:val="007C2309"/>
    <w:rsid w:val="007C3B9F"/>
    <w:rsid w:val="007C67A1"/>
    <w:rsid w:val="007D0DFB"/>
    <w:rsid w:val="007D19E2"/>
    <w:rsid w:val="007D49C5"/>
    <w:rsid w:val="007D5273"/>
    <w:rsid w:val="007D6581"/>
    <w:rsid w:val="007D6EBC"/>
    <w:rsid w:val="007D7114"/>
    <w:rsid w:val="007E1671"/>
    <w:rsid w:val="007E4817"/>
    <w:rsid w:val="007E6955"/>
    <w:rsid w:val="007E775A"/>
    <w:rsid w:val="007F0A33"/>
    <w:rsid w:val="007F13EC"/>
    <w:rsid w:val="007F1D2B"/>
    <w:rsid w:val="007F2BFE"/>
    <w:rsid w:val="007F334C"/>
    <w:rsid w:val="007F4D7D"/>
    <w:rsid w:val="007F5BF9"/>
    <w:rsid w:val="007F5DBC"/>
    <w:rsid w:val="007F6F34"/>
    <w:rsid w:val="007F717F"/>
    <w:rsid w:val="007F7881"/>
    <w:rsid w:val="007F79EB"/>
    <w:rsid w:val="00802A6B"/>
    <w:rsid w:val="00803997"/>
    <w:rsid w:val="00806528"/>
    <w:rsid w:val="00806FB0"/>
    <w:rsid w:val="00811607"/>
    <w:rsid w:val="00813A86"/>
    <w:rsid w:val="00814827"/>
    <w:rsid w:val="008158D6"/>
    <w:rsid w:val="00815AE1"/>
    <w:rsid w:val="008163B4"/>
    <w:rsid w:val="008176CE"/>
    <w:rsid w:val="00817D28"/>
    <w:rsid w:val="00820757"/>
    <w:rsid w:val="00822736"/>
    <w:rsid w:val="008232D5"/>
    <w:rsid w:val="008236D1"/>
    <w:rsid w:val="00823F88"/>
    <w:rsid w:val="008269DE"/>
    <w:rsid w:val="0082700E"/>
    <w:rsid w:val="008300D6"/>
    <w:rsid w:val="0083505A"/>
    <w:rsid w:val="00835559"/>
    <w:rsid w:val="0083641E"/>
    <w:rsid w:val="00837AB0"/>
    <w:rsid w:val="00840E22"/>
    <w:rsid w:val="00842808"/>
    <w:rsid w:val="00843D45"/>
    <w:rsid w:val="00847151"/>
    <w:rsid w:val="00847F1A"/>
    <w:rsid w:val="00850E8F"/>
    <w:rsid w:val="008510E5"/>
    <w:rsid w:val="00852105"/>
    <w:rsid w:val="0085356F"/>
    <w:rsid w:val="0085544C"/>
    <w:rsid w:val="008604A4"/>
    <w:rsid w:val="008606F1"/>
    <w:rsid w:val="00860B81"/>
    <w:rsid w:val="00860D9E"/>
    <w:rsid w:val="00860E79"/>
    <w:rsid w:val="008618B9"/>
    <w:rsid w:val="00861D5D"/>
    <w:rsid w:val="00862516"/>
    <w:rsid w:val="00863D24"/>
    <w:rsid w:val="00865A4A"/>
    <w:rsid w:val="0086784A"/>
    <w:rsid w:val="008678BE"/>
    <w:rsid w:val="0087165F"/>
    <w:rsid w:val="008726FB"/>
    <w:rsid w:val="00873615"/>
    <w:rsid w:val="008736B0"/>
    <w:rsid w:val="00874110"/>
    <w:rsid w:val="0087560A"/>
    <w:rsid w:val="008807BC"/>
    <w:rsid w:val="0088093B"/>
    <w:rsid w:val="008811BB"/>
    <w:rsid w:val="008829C7"/>
    <w:rsid w:val="0088367C"/>
    <w:rsid w:val="00883749"/>
    <w:rsid w:val="00884C48"/>
    <w:rsid w:val="00885660"/>
    <w:rsid w:val="00886178"/>
    <w:rsid w:val="00891720"/>
    <w:rsid w:val="008920A9"/>
    <w:rsid w:val="00894FBD"/>
    <w:rsid w:val="0089747C"/>
    <w:rsid w:val="008974F2"/>
    <w:rsid w:val="008A077F"/>
    <w:rsid w:val="008A2903"/>
    <w:rsid w:val="008A41C0"/>
    <w:rsid w:val="008A4589"/>
    <w:rsid w:val="008A4C6A"/>
    <w:rsid w:val="008A5631"/>
    <w:rsid w:val="008A5A7B"/>
    <w:rsid w:val="008B03C3"/>
    <w:rsid w:val="008B12DC"/>
    <w:rsid w:val="008B19A3"/>
    <w:rsid w:val="008B425C"/>
    <w:rsid w:val="008B5EDB"/>
    <w:rsid w:val="008B6B0A"/>
    <w:rsid w:val="008C0504"/>
    <w:rsid w:val="008C0506"/>
    <w:rsid w:val="008C277B"/>
    <w:rsid w:val="008C2B33"/>
    <w:rsid w:val="008C4798"/>
    <w:rsid w:val="008C5042"/>
    <w:rsid w:val="008C65A5"/>
    <w:rsid w:val="008C6804"/>
    <w:rsid w:val="008C70A2"/>
    <w:rsid w:val="008C7F52"/>
    <w:rsid w:val="008D0FA2"/>
    <w:rsid w:val="008D1B23"/>
    <w:rsid w:val="008D33B0"/>
    <w:rsid w:val="008D3FFB"/>
    <w:rsid w:val="008D43F8"/>
    <w:rsid w:val="008D4D49"/>
    <w:rsid w:val="008E00E5"/>
    <w:rsid w:val="008E067D"/>
    <w:rsid w:val="008E2354"/>
    <w:rsid w:val="008E268A"/>
    <w:rsid w:val="008E2F9C"/>
    <w:rsid w:val="008E3451"/>
    <w:rsid w:val="008E41C9"/>
    <w:rsid w:val="008E41EC"/>
    <w:rsid w:val="008E4F9A"/>
    <w:rsid w:val="008E53FF"/>
    <w:rsid w:val="008E5D13"/>
    <w:rsid w:val="008F0E48"/>
    <w:rsid w:val="008F1C5A"/>
    <w:rsid w:val="008F2C14"/>
    <w:rsid w:val="008F2DCC"/>
    <w:rsid w:val="008F517C"/>
    <w:rsid w:val="008F661D"/>
    <w:rsid w:val="008F6F93"/>
    <w:rsid w:val="00901922"/>
    <w:rsid w:val="00902455"/>
    <w:rsid w:val="00902D41"/>
    <w:rsid w:val="00904A9B"/>
    <w:rsid w:val="00905884"/>
    <w:rsid w:val="00916B39"/>
    <w:rsid w:val="00920D6C"/>
    <w:rsid w:val="00921304"/>
    <w:rsid w:val="00921DFA"/>
    <w:rsid w:val="00921E47"/>
    <w:rsid w:val="009221C1"/>
    <w:rsid w:val="00922C33"/>
    <w:rsid w:val="00922C8D"/>
    <w:rsid w:val="00923170"/>
    <w:rsid w:val="009236DA"/>
    <w:rsid w:val="00923F57"/>
    <w:rsid w:val="009245FD"/>
    <w:rsid w:val="009276D5"/>
    <w:rsid w:val="009348D2"/>
    <w:rsid w:val="009349C3"/>
    <w:rsid w:val="009357EB"/>
    <w:rsid w:val="00935FC9"/>
    <w:rsid w:val="00937C7E"/>
    <w:rsid w:val="0094209F"/>
    <w:rsid w:val="00942D58"/>
    <w:rsid w:val="00942E67"/>
    <w:rsid w:val="00942FDE"/>
    <w:rsid w:val="0094455D"/>
    <w:rsid w:val="00944CE9"/>
    <w:rsid w:val="009507C9"/>
    <w:rsid w:val="00952863"/>
    <w:rsid w:val="009528FA"/>
    <w:rsid w:val="00953161"/>
    <w:rsid w:val="00953FFB"/>
    <w:rsid w:val="00954C1F"/>
    <w:rsid w:val="009554CB"/>
    <w:rsid w:val="00956C36"/>
    <w:rsid w:val="00960008"/>
    <w:rsid w:val="00960CE5"/>
    <w:rsid w:val="0096166D"/>
    <w:rsid w:val="00964218"/>
    <w:rsid w:val="00964D29"/>
    <w:rsid w:val="0096645C"/>
    <w:rsid w:val="00971101"/>
    <w:rsid w:val="009724D8"/>
    <w:rsid w:val="00972D4C"/>
    <w:rsid w:val="0097336C"/>
    <w:rsid w:val="009736B7"/>
    <w:rsid w:val="0097509B"/>
    <w:rsid w:val="009759AE"/>
    <w:rsid w:val="00982895"/>
    <w:rsid w:val="00983663"/>
    <w:rsid w:val="00986437"/>
    <w:rsid w:val="00986C7E"/>
    <w:rsid w:val="0098767A"/>
    <w:rsid w:val="00987D2D"/>
    <w:rsid w:val="009911B9"/>
    <w:rsid w:val="009924D4"/>
    <w:rsid w:val="00993CBD"/>
    <w:rsid w:val="009961B0"/>
    <w:rsid w:val="009963BC"/>
    <w:rsid w:val="00996675"/>
    <w:rsid w:val="00996A79"/>
    <w:rsid w:val="00996C3F"/>
    <w:rsid w:val="00997161"/>
    <w:rsid w:val="00997EDD"/>
    <w:rsid w:val="009A1407"/>
    <w:rsid w:val="009A31CE"/>
    <w:rsid w:val="009A48F8"/>
    <w:rsid w:val="009A5C17"/>
    <w:rsid w:val="009A6B50"/>
    <w:rsid w:val="009A6C00"/>
    <w:rsid w:val="009A71A3"/>
    <w:rsid w:val="009A7704"/>
    <w:rsid w:val="009B4CAE"/>
    <w:rsid w:val="009B644A"/>
    <w:rsid w:val="009B67C7"/>
    <w:rsid w:val="009B6D76"/>
    <w:rsid w:val="009C22BD"/>
    <w:rsid w:val="009C3D9F"/>
    <w:rsid w:val="009C3E5B"/>
    <w:rsid w:val="009C5CC6"/>
    <w:rsid w:val="009C6068"/>
    <w:rsid w:val="009C60E6"/>
    <w:rsid w:val="009C6887"/>
    <w:rsid w:val="009C7D6B"/>
    <w:rsid w:val="009D322E"/>
    <w:rsid w:val="009D5E30"/>
    <w:rsid w:val="009D64B0"/>
    <w:rsid w:val="009D6F77"/>
    <w:rsid w:val="009D78E3"/>
    <w:rsid w:val="009D78FE"/>
    <w:rsid w:val="009E0DF2"/>
    <w:rsid w:val="009E0EAB"/>
    <w:rsid w:val="009E2765"/>
    <w:rsid w:val="009E2C4C"/>
    <w:rsid w:val="009E30FA"/>
    <w:rsid w:val="009E37DB"/>
    <w:rsid w:val="009E412F"/>
    <w:rsid w:val="009E4670"/>
    <w:rsid w:val="009E509B"/>
    <w:rsid w:val="009E5519"/>
    <w:rsid w:val="009E59A7"/>
    <w:rsid w:val="009E5F55"/>
    <w:rsid w:val="009E7D4A"/>
    <w:rsid w:val="009F02F1"/>
    <w:rsid w:val="009F0578"/>
    <w:rsid w:val="009F0C67"/>
    <w:rsid w:val="009F1884"/>
    <w:rsid w:val="009F48CE"/>
    <w:rsid w:val="009F4CA4"/>
    <w:rsid w:val="009F53BD"/>
    <w:rsid w:val="009F5431"/>
    <w:rsid w:val="009F5C57"/>
    <w:rsid w:val="009F7ED1"/>
    <w:rsid w:val="00A01445"/>
    <w:rsid w:val="00A02A99"/>
    <w:rsid w:val="00A049C2"/>
    <w:rsid w:val="00A06C78"/>
    <w:rsid w:val="00A07660"/>
    <w:rsid w:val="00A079C6"/>
    <w:rsid w:val="00A1077B"/>
    <w:rsid w:val="00A109AC"/>
    <w:rsid w:val="00A11791"/>
    <w:rsid w:val="00A12D20"/>
    <w:rsid w:val="00A15316"/>
    <w:rsid w:val="00A15437"/>
    <w:rsid w:val="00A17FBD"/>
    <w:rsid w:val="00A2018B"/>
    <w:rsid w:val="00A207B9"/>
    <w:rsid w:val="00A30F2D"/>
    <w:rsid w:val="00A317A2"/>
    <w:rsid w:val="00A31C07"/>
    <w:rsid w:val="00A31D51"/>
    <w:rsid w:val="00A31E32"/>
    <w:rsid w:val="00A33E63"/>
    <w:rsid w:val="00A3550A"/>
    <w:rsid w:val="00A3572F"/>
    <w:rsid w:val="00A35D90"/>
    <w:rsid w:val="00A360C7"/>
    <w:rsid w:val="00A36178"/>
    <w:rsid w:val="00A37610"/>
    <w:rsid w:val="00A37BF4"/>
    <w:rsid w:val="00A37ECC"/>
    <w:rsid w:val="00A40B47"/>
    <w:rsid w:val="00A41222"/>
    <w:rsid w:val="00A41DC7"/>
    <w:rsid w:val="00A41F91"/>
    <w:rsid w:val="00A4364F"/>
    <w:rsid w:val="00A446AC"/>
    <w:rsid w:val="00A44B7E"/>
    <w:rsid w:val="00A45772"/>
    <w:rsid w:val="00A46A49"/>
    <w:rsid w:val="00A4761D"/>
    <w:rsid w:val="00A52DDB"/>
    <w:rsid w:val="00A533E2"/>
    <w:rsid w:val="00A5424F"/>
    <w:rsid w:val="00A54EBE"/>
    <w:rsid w:val="00A56CB5"/>
    <w:rsid w:val="00A57D58"/>
    <w:rsid w:val="00A61F18"/>
    <w:rsid w:val="00A621F8"/>
    <w:rsid w:val="00A6313D"/>
    <w:rsid w:val="00A6351C"/>
    <w:rsid w:val="00A640D3"/>
    <w:rsid w:val="00A64717"/>
    <w:rsid w:val="00A64890"/>
    <w:rsid w:val="00A748C9"/>
    <w:rsid w:val="00A74EB5"/>
    <w:rsid w:val="00A755CC"/>
    <w:rsid w:val="00A76ADC"/>
    <w:rsid w:val="00A77398"/>
    <w:rsid w:val="00A80C51"/>
    <w:rsid w:val="00A8179C"/>
    <w:rsid w:val="00A81EDF"/>
    <w:rsid w:val="00A825C6"/>
    <w:rsid w:val="00A82980"/>
    <w:rsid w:val="00A83A62"/>
    <w:rsid w:val="00A844D3"/>
    <w:rsid w:val="00A8721B"/>
    <w:rsid w:val="00A874DE"/>
    <w:rsid w:val="00A87BD7"/>
    <w:rsid w:val="00A929CC"/>
    <w:rsid w:val="00A9387A"/>
    <w:rsid w:val="00A94C1A"/>
    <w:rsid w:val="00A9536F"/>
    <w:rsid w:val="00A95495"/>
    <w:rsid w:val="00A955F2"/>
    <w:rsid w:val="00AA09CA"/>
    <w:rsid w:val="00AA0FBE"/>
    <w:rsid w:val="00AA1D03"/>
    <w:rsid w:val="00AA2B34"/>
    <w:rsid w:val="00AA4479"/>
    <w:rsid w:val="00AA45D2"/>
    <w:rsid w:val="00AA48D1"/>
    <w:rsid w:val="00AA643A"/>
    <w:rsid w:val="00AB4DFE"/>
    <w:rsid w:val="00AB671C"/>
    <w:rsid w:val="00AB7BFD"/>
    <w:rsid w:val="00AB7E31"/>
    <w:rsid w:val="00AC242C"/>
    <w:rsid w:val="00AC3C59"/>
    <w:rsid w:val="00AC7829"/>
    <w:rsid w:val="00AD2F5B"/>
    <w:rsid w:val="00AD464B"/>
    <w:rsid w:val="00AD4C21"/>
    <w:rsid w:val="00AD4E84"/>
    <w:rsid w:val="00AD53D5"/>
    <w:rsid w:val="00AD72C1"/>
    <w:rsid w:val="00AD7E81"/>
    <w:rsid w:val="00AE0FF5"/>
    <w:rsid w:val="00AE11F6"/>
    <w:rsid w:val="00AE127D"/>
    <w:rsid w:val="00AE3AB2"/>
    <w:rsid w:val="00AF12E5"/>
    <w:rsid w:val="00AF78EE"/>
    <w:rsid w:val="00AF7D70"/>
    <w:rsid w:val="00B00D97"/>
    <w:rsid w:val="00B017FE"/>
    <w:rsid w:val="00B0384C"/>
    <w:rsid w:val="00B04C8A"/>
    <w:rsid w:val="00B05D04"/>
    <w:rsid w:val="00B07F7D"/>
    <w:rsid w:val="00B106D1"/>
    <w:rsid w:val="00B1279F"/>
    <w:rsid w:val="00B17E63"/>
    <w:rsid w:val="00B17F7F"/>
    <w:rsid w:val="00B207FA"/>
    <w:rsid w:val="00B20869"/>
    <w:rsid w:val="00B211ED"/>
    <w:rsid w:val="00B21345"/>
    <w:rsid w:val="00B26E6E"/>
    <w:rsid w:val="00B27FC4"/>
    <w:rsid w:val="00B306F4"/>
    <w:rsid w:val="00B31770"/>
    <w:rsid w:val="00B319D0"/>
    <w:rsid w:val="00B31FF6"/>
    <w:rsid w:val="00B32866"/>
    <w:rsid w:val="00B33B3B"/>
    <w:rsid w:val="00B34DFA"/>
    <w:rsid w:val="00B35530"/>
    <w:rsid w:val="00B363CE"/>
    <w:rsid w:val="00B413ED"/>
    <w:rsid w:val="00B41C73"/>
    <w:rsid w:val="00B42471"/>
    <w:rsid w:val="00B43B87"/>
    <w:rsid w:val="00B45D69"/>
    <w:rsid w:val="00B467D1"/>
    <w:rsid w:val="00B470AD"/>
    <w:rsid w:val="00B52B37"/>
    <w:rsid w:val="00B548FD"/>
    <w:rsid w:val="00B54D1D"/>
    <w:rsid w:val="00B556FB"/>
    <w:rsid w:val="00B55D1F"/>
    <w:rsid w:val="00B56361"/>
    <w:rsid w:val="00B57706"/>
    <w:rsid w:val="00B61746"/>
    <w:rsid w:val="00B62005"/>
    <w:rsid w:val="00B62E96"/>
    <w:rsid w:val="00B63F78"/>
    <w:rsid w:val="00B665F7"/>
    <w:rsid w:val="00B67320"/>
    <w:rsid w:val="00B674A0"/>
    <w:rsid w:val="00B67934"/>
    <w:rsid w:val="00B708FC"/>
    <w:rsid w:val="00B70C68"/>
    <w:rsid w:val="00B727A5"/>
    <w:rsid w:val="00B753CA"/>
    <w:rsid w:val="00B76FFB"/>
    <w:rsid w:val="00B7795B"/>
    <w:rsid w:val="00B77961"/>
    <w:rsid w:val="00B803FE"/>
    <w:rsid w:val="00B80D64"/>
    <w:rsid w:val="00B834CC"/>
    <w:rsid w:val="00B834DD"/>
    <w:rsid w:val="00B84C74"/>
    <w:rsid w:val="00B869C3"/>
    <w:rsid w:val="00B91562"/>
    <w:rsid w:val="00B92FB4"/>
    <w:rsid w:val="00B94CF1"/>
    <w:rsid w:val="00B9547B"/>
    <w:rsid w:val="00BA1FE9"/>
    <w:rsid w:val="00BA2043"/>
    <w:rsid w:val="00BA2379"/>
    <w:rsid w:val="00BA23A4"/>
    <w:rsid w:val="00BA3AE9"/>
    <w:rsid w:val="00BA4C02"/>
    <w:rsid w:val="00BA4CE8"/>
    <w:rsid w:val="00BA53A0"/>
    <w:rsid w:val="00BA696A"/>
    <w:rsid w:val="00BA6F13"/>
    <w:rsid w:val="00BB23CD"/>
    <w:rsid w:val="00BB3A8E"/>
    <w:rsid w:val="00BB59AD"/>
    <w:rsid w:val="00BB5CD0"/>
    <w:rsid w:val="00BB6332"/>
    <w:rsid w:val="00BB65B0"/>
    <w:rsid w:val="00BB7111"/>
    <w:rsid w:val="00BC003E"/>
    <w:rsid w:val="00BC05F6"/>
    <w:rsid w:val="00BC0690"/>
    <w:rsid w:val="00BC0785"/>
    <w:rsid w:val="00BC11BC"/>
    <w:rsid w:val="00BC2052"/>
    <w:rsid w:val="00BC279D"/>
    <w:rsid w:val="00BC2FBC"/>
    <w:rsid w:val="00BC3679"/>
    <w:rsid w:val="00BC4D83"/>
    <w:rsid w:val="00BC5208"/>
    <w:rsid w:val="00BC5B13"/>
    <w:rsid w:val="00BC6D1F"/>
    <w:rsid w:val="00BC6FBD"/>
    <w:rsid w:val="00BC78A0"/>
    <w:rsid w:val="00BD1033"/>
    <w:rsid w:val="00BD1CD3"/>
    <w:rsid w:val="00BD1F7A"/>
    <w:rsid w:val="00BD5539"/>
    <w:rsid w:val="00BD6443"/>
    <w:rsid w:val="00BD6CFD"/>
    <w:rsid w:val="00BE0A97"/>
    <w:rsid w:val="00BE0F5B"/>
    <w:rsid w:val="00BE209F"/>
    <w:rsid w:val="00BE242C"/>
    <w:rsid w:val="00BE30D4"/>
    <w:rsid w:val="00BE487D"/>
    <w:rsid w:val="00BE713B"/>
    <w:rsid w:val="00BF0BC8"/>
    <w:rsid w:val="00BF1C43"/>
    <w:rsid w:val="00BF28C6"/>
    <w:rsid w:val="00BF2DE4"/>
    <w:rsid w:val="00BF4E4B"/>
    <w:rsid w:val="00BF64C9"/>
    <w:rsid w:val="00BF7045"/>
    <w:rsid w:val="00BF72CD"/>
    <w:rsid w:val="00BF76EE"/>
    <w:rsid w:val="00BF79CA"/>
    <w:rsid w:val="00C036BD"/>
    <w:rsid w:val="00C03881"/>
    <w:rsid w:val="00C03EC3"/>
    <w:rsid w:val="00C051BA"/>
    <w:rsid w:val="00C052AB"/>
    <w:rsid w:val="00C06107"/>
    <w:rsid w:val="00C07254"/>
    <w:rsid w:val="00C114D9"/>
    <w:rsid w:val="00C115C2"/>
    <w:rsid w:val="00C12663"/>
    <w:rsid w:val="00C12A33"/>
    <w:rsid w:val="00C13818"/>
    <w:rsid w:val="00C1642B"/>
    <w:rsid w:val="00C17CC0"/>
    <w:rsid w:val="00C20A8B"/>
    <w:rsid w:val="00C21B1C"/>
    <w:rsid w:val="00C22CCF"/>
    <w:rsid w:val="00C234FA"/>
    <w:rsid w:val="00C250DC"/>
    <w:rsid w:val="00C25ECD"/>
    <w:rsid w:val="00C3109D"/>
    <w:rsid w:val="00C31DD3"/>
    <w:rsid w:val="00C3405B"/>
    <w:rsid w:val="00C35CEE"/>
    <w:rsid w:val="00C35CF4"/>
    <w:rsid w:val="00C40FF2"/>
    <w:rsid w:val="00C4116E"/>
    <w:rsid w:val="00C41BE7"/>
    <w:rsid w:val="00C42C6C"/>
    <w:rsid w:val="00C43E3B"/>
    <w:rsid w:val="00C444B2"/>
    <w:rsid w:val="00C4671F"/>
    <w:rsid w:val="00C4721A"/>
    <w:rsid w:val="00C479A8"/>
    <w:rsid w:val="00C47EAE"/>
    <w:rsid w:val="00C50941"/>
    <w:rsid w:val="00C510B7"/>
    <w:rsid w:val="00C5335B"/>
    <w:rsid w:val="00C54574"/>
    <w:rsid w:val="00C55698"/>
    <w:rsid w:val="00C55D81"/>
    <w:rsid w:val="00C56826"/>
    <w:rsid w:val="00C579EE"/>
    <w:rsid w:val="00C644B3"/>
    <w:rsid w:val="00C64614"/>
    <w:rsid w:val="00C64673"/>
    <w:rsid w:val="00C66C3F"/>
    <w:rsid w:val="00C67F26"/>
    <w:rsid w:val="00C70727"/>
    <w:rsid w:val="00C72985"/>
    <w:rsid w:val="00C732E1"/>
    <w:rsid w:val="00C73560"/>
    <w:rsid w:val="00C73607"/>
    <w:rsid w:val="00C7749B"/>
    <w:rsid w:val="00C8055D"/>
    <w:rsid w:val="00C82DE7"/>
    <w:rsid w:val="00C843EE"/>
    <w:rsid w:val="00C84648"/>
    <w:rsid w:val="00C84F36"/>
    <w:rsid w:val="00C8627D"/>
    <w:rsid w:val="00C863EE"/>
    <w:rsid w:val="00C90447"/>
    <w:rsid w:val="00C90F87"/>
    <w:rsid w:val="00C913EC"/>
    <w:rsid w:val="00C91EA9"/>
    <w:rsid w:val="00C9221C"/>
    <w:rsid w:val="00C939B4"/>
    <w:rsid w:val="00C95721"/>
    <w:rsid w:val="00C95D6A"/>
    <w:rsid w:val="00C97546"/>
    <w:rsid w:val="00CA4485"/>
    <w:rsid w:val="00CB10A1"/>
    <w:rsid w:val="00CB1671"/>
    <w:rsid w:val="00CB3128"/>
    <w:rsid w:val="00CB3B28"/>
    <w:rsid w:val="00CB4EE8"/>
    <w:rsid w:val="00CB582D"/>
    <w:rsid w:val="00CB61BD"/>
    <w:rsid w:val="00CB63FC"/>
    <w:rsid w:val="00CB78F3"/>
    <w:rsid w:val="00CC14AA"/>
    <w:rsid w:val="00CC19E8"/>
    <w:rsid w:val="00CC1E96"/>
    <w:rsid w:val="00CC30D3"/>
    <w:rsid w:val="00CC7527"/>
    <w:rsid w:val="00CD0ADF"/>
    <w:rsid w:val="00CD60E2"/>
    <w:rsid w:val="00CD622A"/>
    <w:rsid w:val="00CD6C16"/>
    <w:rsid w:val="00CE0370"/>
    <w:rsid w:val="00CE14C9"/>
    <w:rsid w:val="00CE6A01"/>
    <w:rsid w:val="00CE7CEB"/>
    <w:rsid w:val="00CF0186"/>
    <w:rsid w:val="00CF0C22"/>
    <w:rsid w:val="00CF32E4"/>
    <w:rsid w:val="00CF3473"/>
    <w:rsid w:val="00CF37DE"/>
    <w:rsid w:val="00CF45D0"/>
    <w:rsid w:val="00CF479F"/>
    <w:rsid w:val="00CF4883"/>
    <w:rsid w:val="00CF4A6A"/>
    <w:rsid w:val="00CF5B24"/>
    <w:rsid w:val="00CF608F"/>
    <w:rsid w:val="00CF6FCC"/>
    <w:rsid w:val="00CF7138"/>
    <w:rsid w:val="00D0010D"/>
    <w:rsid w:val="00D00B83"/>
    <w:rsid w:val="00D02CF7"/>
    <w:rsid w:val="00D02F05"/>
    <w:rsid w:val="00D03053"/>
    <w:rsid w:val="00D03757"/>
    <w:rsid w:val="00D04233"/>
    <w:rsid w:val="00D05038"/>
    <w:rsid w:val="00D050E2"/>
    <w:rsid w:val="00D06972"/>
    <w:rsid w:val="00D06A07"/>
    <w:rsid w:val="00D144B0"/>
    <w:rsid w:val="00D21461"/>
    <w:rsid w:val="00D21BBF"/>
    <w:rsid w:val="00D2287C"/>
    <w:rsid w:val="00D22BE5"/>
    <w:rsid w:val="00D26C11"/>
    <w:rsid w:val="00D27264"/>
    <w:rsid w:val="00D3087B"/>
    <w:rsid w:val="00D30B85"/>
    <w:rsid w:val="00D30BBB"/>
    <w:rsid w:val="00D32C1A"/>
    <w:rsid w:val="00D348C4"/>
    <w:rsid w:val="00D34E55"/>
    <w:rsid w:val="00D37A63"/>
    <w:rsid w:val="00D40F7F"/>
    <w:rsid w:val="00D41481"/>
    <w:rsid w:val="00D43AA4"/>
    <w:rsid w:val="00D44310"/>
    <w:rsid w:val="00D44B33"/>
    <w:rsid w:val="00D47C7E"/>
    <w:rsid w:val="00D503AA"/>
    <w:rsid w:val="00D51A09"/>
    <w:rsid w:val="00D51B06"/>
    <w:rsid w:val="00D51BC1"/>
    <w:rsid w:val="00D53350"/>
    <w:rsid w:val="00D556A1"/>
    <w:rsid w:val="00D563C2"/>
    <w:rsid w:val="00D57164"/>
    <w:rsid w:val="00D57281"/>
    <w:rsid w:val="00D57A8C"/>
    <w:rsid w:val="00D57BC6"/>
    <w:rsid w:val="00D60065"/>
    <w:rsid w:val="00D60687"/>
    <w:rsid w:val="00D658D7"/>
    <w:rsid w:val="00D65967"/>
    <w:rsid w:val="00D67413"/>
    <w:rsid w:val="00D70122"/>
    <w:rsid w:val="00D7025D"/>
    <w:rsid w:val="00D732AF"/>
    <w:rsid w:val="00D74179"/>
    <w:rsid w:val="00D75C41"/>
    <w:rsid w:val="00D777F1"/>
    <w:rsid w:val="00D800B0"/>
    <w:rsid w:val="00D804A1"/>
    <w:rsid w:val="00D805DE"/>
    <w:rsid w:val="00D80B69"/>
    <w:rsid w:val="00D8185B"/>
    <w:rsid w:val="00D8194A"/>
    <w:rsid w:val="00D82F3E"/>
    <w:rsid w:val="00D90C97"/>
    <w:rsid w:val="00D91739"/>
    <w:rsid w:val="00D9395D"/>
    <w:rsid w:val="00D93B6D"/>
    <w:rsid w:val="00D968BC"/>
    <w:rsid w:val="00D969A3"/>
    <w:rsid w:val="00D97318"/>
    <w:rsid w:val="00DA2240"/>
    <w:rsid w:val="00DA3B20"/>
    <w:rsid w:val="00DA3D2A"/>
    <w:rsid w:val="00DA584A"/>
    <w:rsid w:val="00DA737F"/>
    <w:rsid w:val="00DA7E19"/>
    <w:rsid w:val="00DB2B75"/>
    <w:rsid w:val="00DB4BC0"/>
    <w:rsid w:val="00DB5862"/>
    <w:rsid w:val="00DB6895"/>
    <w:rsid w:val="00DB78B9"/>
    <w:rsid w:val="00DC01DB"/>
    <w:rsid w:val="00DC4007"/>
    <w:rsid w:val="00DC5EF8"/>
    <w:rsid w:val="00DC7AB8"/>
    <w:rsid w:val="00DD211C"/>
    <w:rsid w:val="00DD2FF4"/>
    <w:rsid w:val="00DD3DE1"/>
    <w:rsid w:val="00DD4284"/>
    <w:rsid w:val="00DD525D"/>
    <w:rsid w:val="00DD5508"/>
    <w:rsid w:val="00DD5E05"/>
    <w:rsid w:val="00DD7926"/>
    <w:rsid w:val="00DD7F98"/>
    <w:rsid w:val="00DE0E0D"/>
    <w:rsid w:val="00DE33FB"/>
    <w:rsid w:val="00DE525C"/>
    <w:rsid w:val="00DE56E6"/>
    <w:rsid w:val="00DE5E63"/>
    <w:rsid w:val="00DE675A"/>
    <w:rsid w:val="00DF1180"/>
    <w:rsid w:val="00DF50E0"/>
    <w:rsid w:val="00DF68B2"/>
    <w:rsid w:val="00DF693E"/>
    <w:rsid w:val="00DF7FA1"/>
    <w:rsid w:val="00E0454D"/>
    <w:rsid w:val="00E1186D"/>
    <w:rsid w:val="00E138A9"/>
    <w:rsid w:val="00E13B1F"/>
    <w:rsid w:val="00E1452E"/>
    <w:rsid w:val="00E20739"/>
    <w:rsid w:val="00E2148E"/>
    <w:rsid w:val="00E21FD1"/>
    <w:rsid w:val="00E32BF5"/>
    <w:rsid w:val="00E35606"/>
    <w:rsid w:val="00E35D66"/>
    <w:rsid w:val="00E375E1"/>
    <w:rsid w:val="00E378C7"/>
    <w:rsid w:val="00E40A3B"/>
    <w:rsid w:val="00E41764"/>
    <w:rsid w:val="00E4228B"/>
    <w:rsid w:val="00E431DF"/>
    <w:rsid w:val="00E46780"/>
    <w:rsid w:val="00E47FF8"/>
    <w:rsid w:val="00E502C4"/>
    <w:rsid w:val="00E5173C"/>
    <w:rsid w:val="00E527E5"/>
    <w:rsid w:val="00E541E9"/>
    <w:rsid w:val="00E54657"/>
    <w:rsid w:val="00E557F5"/>
    <w:rsid w:val="00E55EA8"/>
    <w:rsid w:val="00E561CE"/>
    <w:rsid w:val="00E6267F"/>
    <w:rsid w:val="00E64EDC"/>
    <w:rsid w:val="00E6697F"/>
    <w:rsid w:val="00E6718D"/>
    <w:rsid w:val="00E714FF"/>
    <w:rsid w:val="00E72E1F"/>
    <w:rsid w:val="00E74681"/>
    <w:rsid w:val="00E76151"/>
    <w:rsid w:val="00E76397"/>
    <w:rsid w:val="00E76491"/>
    <w:rsid w:val="00E76C4F"/>
    <w:rsid w:val="00E77105"/>
    <w:rsid w:val="00E77CF4"/>
    <w:rsid w:val="00E801B8"/>
    <w:rsid w:val="00E8042B"/>
    <w:rsid w:val="00E80A30"/>
    <w:rsid w:val="00E820A0"/>
    <w:rsid w:val="00E825A1"/>
    <w:rsid w:val="00E8295C"/>
    <w:rsid w:val="00E8322B"/>
    <w:rsid w:val="00E900AD"/>
    <w:rsid w:val="00E9217F"/>
    <w:rsid w:val="00E93A05"/>
    <w:rsid w:val="00E93D4F"/>
    <w:rsid w:val="00E9496E"/>
    <w:rsid w:val="00E95E2C"/>
    <w:rsid w:val="00E96765"/>
    <w:rsid w:val="00E97D09"/>
    <w:rsid w:val="00EA009B"/>
    <w:rsid w:val="00EA04B7"/>
    <w:rsid w:val="00EA0767"/>
    <w:rsid w:val="00EA0937"/>
    <w:rsid w:val="00EA4A2C"/>
    <w:rsid w:val="00EA61CF"/>
    <w:rsid w:val="00EA7723"/>
    <w:rsid w:val="00EB09F8"/>
    <w:rsid w:val="00EB0E8C"/>
    <w:rsid w:val="00EB17F3"/>
    <w:rsid w:val="00EB2298"/>
    <w:rsid w:val="00EB2470"/>
    <w:rsid w:val="00EB28CA"/>
    <w:rsid w:val="00EB28E3"/>
    <w:rsid w:val="00EB46E7"/>
    <w:rsid w:val="00EB4F4C"/>
    <w:rsid w:val="00EB52F2"/>
    <w:rsid w:val="00EB57D6"/>
    <w:rsid w:val="00EC306E"/>
    <w:rsid w:val="00EC4030"/>
    <w:rsid w:val="00EC5445"/>
    <w:rsid w:val="00ED293D"/>
    <w:rsid w:val="00ED2B02"/>
    <w:rsid w:val="00ED4169"/>
    <w:rsid w:val="00ED7232"/>
    <w:rsid w:val="00ED726A"/>
    <w:rsid w:val="00ED7D18"/>
    <w:rsid w:val="00ED7E8E"/>
    <w:rsid w:val="00EE1688"/>
    <w:rsid w:val="00EE1976"/>
    <w:rsid w:val="00EE23CC"/>
    <w:rsid w:val="00EE2538"/>
    <w:rsid w:val="00EE3A7D"/>
    <w:rsid w:val="00EE4EB2"/>
    <w:rsid w:val="00EF153F"/>
    <w:rsid w:val="00EF22A8"/>
    <w:rsid w:val="00EF36D5"/>
    <w:rsid w:val="00EF3F63"/>
    <w:rsid w:val="00EF4C13"/>
    <w:rsid w:val="00EF551D"/>
    <w:rsid w:val="00EF6EEB"/>
    <w:rsid w:val="00F01551"/>
    <w:rsid w:val="00F02152"/>
    <w:rsid w:val="00F05420"/>
    <w:rsid w:val="00F072C2"/>
    <w:rsid w:val="00F1066F"/>
    <w:rsid w:val="00F11052"/>
    <w:rsid w:val="00F1458F"/>
    <w:rsid w:val="00F14A27"/>
    <w:rsid w:val="00F21207"/>
    <w:rsid w:val="00F2230F"/>
    <w:rsid w:val="00F265D4"/>
    <w:rsid w:val="00F26E20"/>
    <w:rsid w:val="00F27B73"/>
    <w:rsid w:val="00F30B84"/>
    <w:rsid w:val="00F33FC7"/>
    <w:rsid w:val="00F343C9"/>
    <w:rsid w:val="00F34A2F"/>
    <w:rsid w:val="00F352E7"/>
    <w:rsid w:val="00F431E9"/>
    <w:rsid w:val="00F43326"/>
    <w:rsid w:val="00F43736"/>
    <w:rsid w:val="00F4628C"/>
    <w:rsid w:val="00F464AC"/>
    <w:rsid w:val="00F465F3"/>
    <w:rsid w:val="00F50D39"/>
    <w:rsid w:val="00F50FBA"/>
    <w:rsid w:val="00F5107C"/>
    <w:rsid w:val="00F5110A"/>
    <w:rsid w:val="00F51632"/>
    <w:rsid w:val="00F51DC6"/>
    <w:rsid w:val="00F52FF2"/>
    <w:rsid w:val="00F53FD4"/>
    <w:rsid w:val="00F56BEA"/>
    <w:rsid w:val="00F571CE"/>
    <w:rsid w:val="00F6149E"/>
    <w:rsid w:val="00F63113"/>
    <w:rsid w:val="00F6375B"/>
    <w:rsid w:val="00F6681A"/>
    <w:rsid w:val="00F67FBC"/>
    <w:rsid w:val="00F707DE"/>
    <w:rsid w:val="00F71E15"/>
    <w:rsid w:val="00F72D89"/>
    <w:rsid w:val="00F74F31"/>
    <w:rsid w:val="00F75227"/>
    <w:rsid w:val="00F75E25"/>
    <w:rsid w:val="00F775D3"/>
    <w:rsid w:val="00F84608"/>
    <w:rsid w:val="00F87EF7"/>
    <w:rsid w:val="00F91BCF"/>
    <w:rsid w:val="00F93491"/>
    <w:rsid w:val="00F9366D"/>
    <w:rsid w:val="00F95FE2"/>
    <w:rsid w:val="00FA0D4F"/>
    <w:rsid w:val="00FA1B4D"/>
    <w:rsid w:val="00FA2334"/>
    <w:rsid w:val="00FA3C12"/>
    <w:rsid w:val="00FA5C05"/>
    <w:rsid w:val="00FA6DD0"/>
    <w:rsid w:val="00FB02D1"/>
    <w:rsid w:val="00FB3A1E"/>
    <w:rsid w:val="00FB3C91"/>
    <w:rsid w:val="00FB4DCC"/>
    <w:rsid w:val="00FB6647"/>
    <w:rsid w:val="00FC1ACC"/>
    <w:rsid w:val="00FC2BF8"/>
    <w:rsid w:val="00FC3B2D"/>
    <w:rsid w:val="00FC3E44"/>
    <w:rsid w:val="00FC5433"/>
    <w:rsid w:val="00FC60AC"/>
    <w:rsid w:val="00FD2EA3"/>
    <w:rsid w:val="00FD31C0"/>
    <w:rsid w:val="00FD3F1A"/>
    <w:rsid w:val="00FD442A"/>
    <w:rsid w:val="00FD6406"/>
    <w:rsid w:val="00FD7E6D"/>
    <w:rsid w:val="00FE05D4"/>
    <w:rsid w:val="00FE23EB"/>
    <w:rsid w:val="00FE3832"/>
    <w:rsid w:val="00FE518E"/>
    <w:rsid w:val="00FE5FE9"/>
    <w:rsid w:val="00FE662E"/>
    <w:rsid w:val="00FF0F02"/>
    <w:rsid w:val="00FF1F90"/>
    <w:rsid w:val="00FF3EC4"/>
    <w:rsid w:val="00FF6998"/>
    <w:rsid w:val="00FF6F38"/>
    <w:rsid w:val="00FF7189"/>
    <w:rsid w:val="01825E49"/>
    <w:rsid w:val="04CC7824"/>
    <w:rsid w:val="04FC07BA"/>
    <w:rsid w:val="06C330F9"/>
    <w:rsid w:val="09CD219B"/>
    <w:rsid w:val="09ED576F"/>
    <w:rsid w:val="0CFD0A80"/>
    <w:rsid w:val="0D126D7A"/>
    <w:rsid w:val="10307374"/>
    <w:rsid w:val="12EE2DB3"/>
    <w:rsid w:val="141E57DD"/>
    <w:rsid w:val="148461AA"/>
    <w:rsid w:val="15255E1B"/>
    <w:rsid w:val="168503A9"/>
    <w:rsid w:val="181E6DC2"/>
    <w:rsid w:val="1994593B"/>
    <w:rsid w:val="1A673801"/>
    <w:rsid w:val="1B9A4703"/>
    <w:rsid w:val="1C3E30E2"/>
    <w:rsid w:val="1C555657"/>
    <w:rsid w:val="1E0C274A"/>
    <w:rsid w:val="1FD746B4"/>
    <w:rsid w:val="212B62D3"/>
    <w:rsid w:val="216750D4"/>
    <w:rsid w:val="22043339"/>
    <w:rsid w:val="241F1A4B"/>
    <w:rsid w:val="245B3C6C"/>
    <w:rsid w:val="246C74CA"/>
    <w:rsid w:val="25100723"/>
    <w:rsid w:val="26B22875"/>
    <w:rsid w:val="270258AA"/>
    <w:rsid w:val="2782420C"/>
    <w:rsid w:val="28246887"/>
    <w:rsid w:val="2B2215EC"/>
    <w:rsid w:val="2DDF0F06"/>
    <w:rsid w:val="2FF41FDE"/>
    <w:rsid w:val="301756EA"/>
    <w:rsid w:val="30C95F53"/>
    <w:rsid w:val="31C90585"/>
    <w:rsid w:val="333C58BA"/>
    <w:rsid w:val="34A915E9"/>
    <w:rsid w:val="34C70F08"/>
    <w:rsid w:val="378D0940"/>
    <w:rsid w:val="37A656DD"/>
    <w:rsid w:val="39C03D42"/>
    <w:rsid w:val="3A123DC4"/>
    <w:rsid w:val="3A2A0FE4"/>
    <w:rsid w:val="3B64119B"/>
    <w:rsid w:val="3D247283"/>
    <w:rsid w:val="3E776372"/>
    <w:rsid w:val="3FAE2C88"/>
    <w:rsid w:val="406F5CBC"/>
    <w:rsid w:val="42906C7E"/>
    <w:rsid w:val="43A713E9"/>
    <w:rsid w:val="44CA4BFA"/>
    <w:rsid w:val="456F7720"/>
    <w:rsid w:val="467772BB"/>
    <w:rsid w:val="48EF0463"/>
    <w:rsid w:val="49265B1D"/>
    <w:rsid w:val="492E789D"/>
    <w:rsid w:val="49B45578"/>
    <w:rsid w:val="49E8450A"/>
    <w:rsid w:val="4A231B04"/>
    <w:rsid w:val="4B631CDC"/>
    <w:rsid w:val="4B8D6ED7"/>
    <w:rsid w:val="4CD875E2"/>
    <w:rsid w:val="4D083EE4"/>
    <w:rsid w:val="4D1B69A4"/>
    <w:rsid w:val="4E56136E"/>
    <w:rsid w:val="50402631"/>
    <w:rsid w:val="504970E8"/>
    <w:rsid w:val="53DA18F2"/>
    <w:rsid w:val="55410B94"/>
    <w:rsid w:val="55E24301"/>
    <w:rsid w:val="55E71B19"/>
    <w:rsid w:val="56591A17"/>
    <w:rsid w:val="590C783E"/>
    <w:rsid w:val="5ACC05F4"/>
    <w:rsid w:val="5B1213E7"/>
    <w:rsid w:val="5BC42372"/>
    <w:rsid w:val="5D373670"/>
    <w:rsid w:val="5E3901A6"/>
    <w:rsid w:val="5F676194"/>
    <w:rsid w:val="5F983A11"/>
    <w:rsid w:val="601F469E"/>
    <w:rsid w:val="60DE1205"/>
    <w:rsid w:val="615B47C2"/>
    <w:rsid w:val="62291154"/>
    <w:rsid w:val="62A02B74"/>
    <w:rsid w:val="63810C4D"/>
    <w:rsid w:val="64465512"/>
    <w:rsid w:val="65420D85"/>
    <w:rsid w:val="65C94E02"/>
    <w:rsid w:val="670B7E00"/>
    <w:rsid w:val="679A4344"/>
    <w:rsid w:val="6826614B"/>
    <w:rsid w:val="6AE501B3"/>
    <w:rsid w:val="6AE54F74"/>
    <w:rsid w:val="6D6C2BD8"/>
    <w:rsid w:val="6ECA2DAF"/>
    <w:rsid w:val="6F14027A"/>
    <w:rsid w:val="6FA86B63"/>
    <w:rsid w:val="6FC9243C"/>
    <w:rsid w:val="71C31671"/>
    <w:rsid w:val="72416EB2"/>
    <w:rsid w:val="74585EAC"/>
    <w:rsid w:val="75457F23"/>
    <w:rsid w:val="760477CC"/>
    <w:rsid w:val="773C532B"/>
    <w:rsid w:val="7762299E"/>
    <w:rsid w:val="79BE214E"/>
    <w:rsid w:val="7AC75F12"/>
    <w:rsid w:val="7C065862"/>
    <w:rsid w:val="7D703BB0"/>
    <w:rsid w:val="7D7FEC43"/>
    <w:rsid w:val="7E971ACD"/>
    <w:rsid w:val="7ED73582"/>
    <w:rsid w:val="7FAB603A"/>
    <w:rsid w:val="8DBFD2EF"/>
    <w:rsid w:val="D9E7AC99"/>
    <w:rsid w:val="F5768ABB"/>
    <w:rsid w:val="FE3FCAB2"/>
    <w:rsid w:val="FF7D116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3"/>
    <w:qFormat/>
    <w:uiPriority w:val="99"/>
    <w:pPr>
      <w:keepNext/>
      <w:keepLines/>
      <w:spacing w:before="340" w:after="330" w:line="576" w:lineRule="auto"/>
      <w:outlineLvl w:val="0"/>
    </w:pPr>
    <w:rPr>
      <w:b/>
      <w:bCs/>
      <w:kern w:val="44"/>
      <w:sz w:val="44"/>
      <w:szCs w:val="44"/>
    </w:rPr>
  </w:style>
  <w:style w:type="paragraph" w:styleId="3">
    <w:name w:val="heading 2"/>
    <w:basedOn w:val="1"/>
    <w:next w:val="1"/>
    <w:link w:val="44"/>
    <w:qFormat/>
    <w:uiPriority w:val="99"/>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45"/>
    <w:qFormat/>
    <w:uiPriority w:val="0"/>
    <w:pPr>
      <w:keepNext/>
      <w:keepLines/>
      <w:spacing w:line="600" w:lineRule="exact"/>
      <w:ind w:firstLine="643" w:firstLineChars="200"/>
      <w:outlineLvl w:val="2"/>
    </w:pPr>
    <w:rPr>
      <w:b/>
      <w:bCs/>
      <w:sz w:val="32"/>
      <w:szCs w:val="32"/>
    </w:rPr>
  </w:style>
  <w:style w:type="paragraph" w:styleId="5">
    <w:name w:val="heading 4"/>
    <w:basedOn w:val="1"/>
    <w:next w:val="1"/>
    <w:link w:val="46"/>
    <w:qFormat/>
    <w:uiPriority w:val="0"/>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6">
    <w:name w:val="heading 5"/>
    <w:basedOn w:val="1"/>
    <w:next w:val="1"/>
    <w:link w:val="47"/>
    <w:qFormat/>
    <w:uiPriority w:val="9"/>
    <w:pPr>
      <w:keepNext/>
      <w:keepLines/>
      <w:spacing w:before="280" w:after="290" w:line="376" w:lineRule="auto"/>
      <w:outlineLvl w:val="4"/>
    </w:pPr>
    <w:rPr>
      <w:b/>
      <w:bCs/>
      <w:sz w:val="28"/>
      <w:szCs w:val="28"/>
    </w:rPr>
  </w:style>
  <w:style w:type="character" w:default="1" w:styleId="36">
    <w:name w:val="Default Paragraph Font"/>
    <w:semiHidden/>
    <w:unhideWhenUsed/>
    <w:uiPriority w:val="1"/>
  </w:style>
  <w:style w:type="table" w:default="1" w:styleId="34">
    <w:name w:val="Normal Table"/>
    <w:semiHidden/>
    <w:unhideWhenUsed/>
    <w:uiPriority w:val="99"/>
    <w:tblPr>
      <w:tblCellMar>
        <w:top w:w="0" w:type="dxa"/>
        <w:left w:w="108" w:type="dxa"/>
        <w:bottom w:w="0" w:type="dxa"/>
        <w:right w:w="108" w:type="dxa"/>
      </w:tblCellMar>
    </w:tblPr>
  </w:style>
  <w:style w:type="paragraph" w:styleId="7">
    <w:name w:val="toc 7"/>
    <w:basedOn w:val="1"/>
    <w:next w:val="1"/>
    <w:unhideWhenUsed/>
    <w:qFormat/>
    <w:uiPriority w:val="39"/>
    <w:pPr>
      <w:jc w:val="left"/>
    </w:pPr>
    <w:rPr>
      <w:rFonts w:ascii="Calibri" w:hAnsi="Calibri"/>
      <w:sz w:val="22"/>
      <w:szCs w:val="22"/>
    </w:rPr>
  </w:style>
  <w:style w:type="paragraph" w:styleId="8">
    <w:name w:val="Normal Indent"/>
    <w:basedOn w:val="1"/>
    <w:qFormat/>
    <w:uiPriority w:val="0"/>
    <w:pPr>
      <w:ind w:firstLine="420"/>
    </w:pPr>
    <w:rPr>
      <w:szCs w:val="20"/>
    </w:rPr>
  </w:style>
  <w:style w:type="paragraph" w:styleId="9">
    <w:name w:val="caption"/>
    <w:basedOn w:val="1"/>
    <w:next w:val="1"/>
    <w:qFormat/>
    <w:uiPriority w:val="0"/>
    <w:pPr>
      <w:spacing w:before="152"/>
    </w:pPr>
    <w:rPr>
      <w:rFonts w:ascii="Arial" w:hAnsi="Arial" w:eastAsia="黑体" w:cs="Arial"/>
      <w:sz w:val="20"/>
      <w:szCs w:val="20"/>
    </w:rPr>
  </w:style>
  <w:style w:type="paragraph" w:styleId="10">
    <w:name w:val="Document Map"/>
    <w:basedOn w:val="1"/>
    <w:link w:val="48"/>
    <w:qFormat/>
    <w:uiPriority w:val="0"/>
    <w:rPr>
      <w:rFonts w:ascii="宋体"/>
      <w:sz w:val="18"/>
      <w:szCs w:val="18"/>
    </w:rPr>
  </w:style>
  <w:style w:type="paragraph" w:styleId="11">
    <w:name w:val="annotation text"/>
    <w:basedOn w:val="1"/>
    <w:link w:val="49"/>
    <w:qFormat/>
    <w:uiPriority w:val="99"/>
    <w:pPr>
      <w:jc w:val="left"/>
    </w:pPr>
  </w:style>
  <w:style w:type="paragraph" w:styleId="12">
    <w:name w:val="Body Text 3"/>
    <w:basedOn w:val="1"/>
    <w:link w:val="50"/>
    <w:unhideWhenUsed/>
    <w:qFormat/>
    <w:uiPriority w:val="99"/>
    <w:pPr>
      <w:spacing w:after="120"/>
    </w:pPr>
    <w:rPr>
      <w:sz w:val="16"/>
      <w:szCs w:val="16"/>
    </w:rPr>
  </w:style>
  <w:style w:type="paragraph" w:styleId="13">
    <w:name w:val="Body Text"/>
    <w:basedOn w:val="1"/>
    <w:next w:val="1"/>
    <w:link w:val="51"/>
    <w:unhideWhenUsed/>
    <w:qFormat/>
    <w:uiPriority w:val="0"/>
    <w:pPr>
      <w:spacing w:after="120"/>
    </w:pPr>
  </w:style>
  <w:style w:type="paragraph" w:styleId="14">
    <w:name w:val="Body Text Indent"/>
    <w:basedOn w:val="1"/>
    <w:link w:val="52"/>
    <w:qFormat/>
    <w:uiPriority w:val="0"/>
    <w:pPr>
      <w:spacing w:line="200" w:lineRule="exact"/>
      <w:ind w:firstLine="301"/>
    </w:pPr>
    <w:rPr>
      <w:rFonts w:ascii="宋体" w:hAnsi="Courier New"/>
      <w:spacing w:val="-4"/>
      <w:sz w:val="18"/>
      <w:szCs w:val="20"/>
    </w:rPr>
  </w:style>
  <w:style w:type="paragraph" w:styleId="15">
    <w:name w:val="toc 5"/>
    <w:basedOn w:val="1"/>
    <w:next w:val="1"/>
    <w:unhideWhenUsed/>
    <w:qFormat/>
    <w:uiPriority w:val="39"/>
    <w:pPr>
      <w:jc w:val="left"/>
    </w:pPr>
    <w:rPr>
      <w:rFonts w:ascii="Calibri" w:hAnsi="Calibri"/>
      <w:sz w:val="22"/>
      <w:szCs w:val="22"/>
    </w:rPr>
  </w:style>
  <w:style w:type="paragraph" w:styleId="16">
    <w:name w:val="toc 3"/>
    <w:basedOn w:val="1"/>
    <w:next w:val="1"/>
    <w:unhideWhenUsed/>
    <w:qFormat/>
    <w:uiPriority w:val="39"/>
    <w:pPr>
      <w:jc w:val="left"/>
    </w:pPr>
    <w:rPr>
      <w:rFonts w:ascii="Calibri" w:hAnsi="Calibri"/>
      <w:smallCaps/>
      <w:sz w:val="22"/>
      <w:szCs w:val="22"/>
    </w:rPr>
  </w:style>
  <w:style w:type="paragraph" w:styleId="17">
    <w:name w:val="Plain Text"/>
    <w:basedOn w:val="1"/>
    <w:next w:val="5"/>
    <w:link w:val="53"/>
    <w:qFormat/>
    <w:uiPriority w:val="99"/>
    <w:rPr>
      <w:rFonts w:ascii="宋体" w:hAnsi="Courier New"/>
      <w:szCs w:val="20"/>
    </w:rPr>
  </w:style>
  <w:style w:type="paragraph" w:styleId="18">
    <w:name w:val="toc 8"/>
    <w:basedOn w:val="1"/>
    <w:next w:val="1"/>
    <w:unhideWhenUsed/>
    <w:qFormat/>
    <w:uiPriority w:val="39"/>
    <w:pPr>
      <w:jc w:val="left"/>
    </w:pPr>
    <w:rPr>
      <w:rFonts w:ascii="Calibri" w:hAnsi="Calibri"/>
      <w:sz w:val="22"/>
      <w:szCs w:val="22"/>
    </w:rPr>
  </w:style>
  <w:style w:type="paragraph" w:styleId="19">
    <w:name w:val="Date"/>
    <w:basedOn w:val="1"/>
    <w:next w:val="1"/>
    <w:link w:val="54"/>
    <w:qFormat/>
    <w:uiPriority w:val="0"/>
    <w:pPr>
      <w:ind w:left="100" w:leftChars="2500"/>
    </w:pPr>
  </w:style>
  <w:style w:type="paragraph" w:styleId="20">
    <w:name w:val="Body Text Indent 2"/>
    <w:basedOn w:val="1"/>
    <w:link w:val="55"/>
    <w:qFormat/>
    <w:uiPriority w:val="0"/>
    <w:pPr>
      <w:spacing w:after="120" w:line="480" w:lineRule="auto"/>
      <w:ind w:left="420" w:leftChars="200"/>
    </w:pPr>
  </w:style>
  <w:style w:type="paragraph" w:styleId="21">
    <w:name w:val="Balloon Text"/>
    <w:basedOn w:val="1"/>
    <w:link w:val="56"/>
    <w:qFormat/>
    <w:uiPriority w:val="0"/>
    <w:rPr>
      <w:sz w:val="18"/>
      <w:szCs w:val="18"/>
    </w:rPr>
  </w:style>
  <w:style w:type="paragraph" w:styleId="22">
    <w:name w:val="footer"/>
    <w:basedOn w:val="1"/>
    <w:link w:val="57"/>
    <w:qFormat/>
    <w:uiPriority w:val="0"/>
    <w:pPr>
      <w:tabs>
        <w:tab w:val="center" w:pos="4153"/>
        <w:tab w:val="right" w:pos="8306"/>
      </w:tabs>
      <w:snapToGrid w:val="0"/>
      <w:ind w:firstLine="420" w:firstLineChars="200"/>
      <w:jc w:val="center"/>
    </w:pPr>
    <w:rPr>
      <w:rFonts w:ascii="宋体" w:hAnsi="宋体" w:cs="宋体"/>
      <w:szCs w:val="21"/>
    </w:rPr>
  </w:style>
  <w:style w:type="paragraph" w:styleId="23">
    <w:name w:val="header"/>
    <w:basedOn w:val="1"/>
    <w:link w:val="58"/>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qFormat/>
    <w:uiPriority w:val="39"/>
    <w:pPr>
      <w:spacing w:before="360" w:after="360"/>
      <w:jc w:val="left"/>
    </w:pPr>
    <w:rPr>
      <w:rFonts w:ascii="Calibri" w:hAnsi="Calibri"/>
      <w:b/>
      <w:bCs/>
      <w:caps/>
      <w:sz w:val="22"/>
      <w:szCs w:val="22"/>
      <w:u w:val="single"/>
    </w:rPr>
  </w:style>
  <w:style w:type="paragraph" w:styleId="25">
    <w:name w:val="toc 4"/>
    <w:basedOn w:val="1"/>
    <w:next w:val="1"/>
    <w:unhideWhenUsed/>
    <w:qFormat/>
    <w:uiPriority w:val="39"/>
    <w:pPr>
      <w:jc w:val="left"/>
    </w:pPr>
    <w:rPr>
      <w:rFonts w:ascii="Calibri" w:hAnsi="Calibri"/>
      <w:sz w:val="22"/>
      <w:szCs w:val="22"/>
    </w:rPr>
  </w:style>
  <w:style w:type="paragraph" w:styleId="26">
    <w:name w:val="List"/>
    <w:basedOn w:val="1"/>
    <w:qFormat/>
    <w:uiPriority w:val="0"/>
    <w:pPr>
      <w:ind w:left="200" w:hanging="200" w:hangingChars="200"/>
    </w:pPr>
    <w:rPr>
      <w:sz w:val="28"/>
    </w:rPr>
  </w:style>
  <w:style w:type="paragraph" w:styleId="27">
    <w:name w:val="toc 6"/>
    <w:basedOn w:val="1"/>
    <w:next w:val="1"/>
    <w:unhideWhenUsed/>
    <w:qFormat/>
    <w:uiPriority w:val="39"/>
    <w:pPr>
      <w:jc w:val="left"/>
    </w:pPr>
    <w:rPr>
      <w:rFonts w:ascii="Calibri" w:hAnsi="Calibri"/>
      <w:sz w:val="22"/>
      <w:szCs w:val="22"/>
    </w:rPr>
  </w:style>
  <w:style w:type="paragraph" w:styleId="28">
    <w:name w:val="toc 2"/>
    <w:basedOn w:val="1"/>
    <w:next w:val="1"/>
    <w:qFormat/>
    <w:uiPriority w:val="39"/>
    <w:pPr>
      <w:jc w:val="left"/>
    </w:pPr>
    <w:rPr>
      <w:rFonts w:ascii="Calibri" w:hAnsi="Calibri"/>
      <w:b/>
      <w:bCs/>
      <w:smallCaps/>
      <w:sz w:val="22"/>
      <w:szCs w:val="22"/>
    </w:rPr>
  </w:style>
  <w:style w:type="paragraph" w:styleId="29">
    <w:name w:val="toc 9"/>
    <w:basedOn w:val="1"/>
    <w:next w:val="1"/>
    <w:unhideWhenUsed/>
    <w:qFormat/>
    <w:uiPriority w:val="39"/>
    <w:pPr>
      <w:jc w:val="left"/>
    </w:pPr>
    <w:rPr>
      <w:rFonts w:ascii="Calibri" w:hAnsi="Calibri"/>
      <w:sz w:val="22"/>
      <w:szCs w:val="22"/>
    </w:rPr>
  </w:style>
  <w:style w:type="paragraph" w:styleId="30">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31">
    <w:name w:val="Normal (Web)"/>
    <w:basedOn w:val="1"/>
    <w:semiHidden/>
    <w:unhideWhenUsed/>
    <w:qFormat/>
    <w:uiPriority w:val="99"/>
    <w:pPr>
      <w:widowControl/>
      <w:spacing w:before="100" w:beforeAutospacing="1" w:after="100" w:afterAutospacing="1"/>
      <w:jc w:val="left"/>
    </w:pPr>
    <w:rPr>
      <w:rFonts w:ascii="宋体" w:hAnsi="Calibri" w:cs="宋体"/>
      <w:kern w:val="0"/>
      <w:sz w:val="24"/>
    </w:rPr>
  </w:style>
  <w:style w:type="paragraph" w:styleId="32">
    <w:name w:val="annotation subject"/>
    <w:basedOn w:val="11"/>
    <w:next w:val="11"/>
    <w:link w:val="59"/>
    <w:unhideWhenUsed/>
    <w:qFormat/>
    <w:uiPriority w:val="99"/>
    <w:rPr>
      <w:b/>
      <w:bCs/>
    </w:rPr>
  </w:style>
  <w:style w:type="paragraph" w:styleId="33">
    <w:name w:val="Body Text First Indent"/>
    <w:basedOn w:val="13"/>
    <w:link w:val="147"/>
    <w:unhideWhenUsed/>
    <w:qFormat/>
    <w:uiPriority w:val="99"/>
    <w:pPr>
      <w:ind w:firstLine="420" w:firstLineChars="100"/>
    </w:pPr>
  </w:style>
  <w:style w:type="table" w:styleId="35">
    <w:name w:val="Table Grid"/>
    <w:basedOn w:val="3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basedOn w:val="36"/>
    <w:qFormat/>
    <w:uiPriority w:val="22"/>
    <w:rPr>
      <w:b/>
      <w:bCs/>
    </w:rPr>
  </w:style>
  <w:style w:type="character" w:styleId="38">
    <w:name w:val="page number"/>
    <w:qFormat/>
    <w:uiPriority w:val="0"/>
  </w:style>
  <w:style w:type="character" w:styleId="39">
    <w:name w:val="FollowedHyperlink"/>
    <w:basedOn w:val="36"/>
    <w:semiHidden/>
    <w:unhideWhenUsed/>
    <w:qFormat/>
    <w:uiPriority w:val="99"/>
    <w:rPr>
      <w:color w:val="800080" w:themeColor="followedHyperlink"/>
      <w:u w:val="single"/>
      <w14:textFill>
        <w14:solidFill>
          <w14:schemeClr w14:val="folHlink"/>
        </w14:solidFill>
      </w14:textFill>
    </w:rPr>
  </w:style>
  <w:style w:type="character" w:styleId="40">
    <w:name w:val="Emphasis"/>
    <w:basedOn w:val="36"/>
    <w:qFormat/>
    <w:uiPriority w:val="20"/>
    <w:rPr>
      <w:i/>
    </w:rPr>
  </w:style>
  <w:style w:type="character" w:styleId="41">
    <w:name w:val="Hyperlink"/>
    <w:qFormat/>
    <w:uiPriority w:val="99"/>
    <w:rPr>
      <w:color w:val="0000FF"/>
      <w:u w:val="single"/>
    </w:rPr>
  </w:style>
  <w:style w:type="character" w:styleId="42">
    <w:name w:val="annotation reference"/>
    <w:qFormat/>
    <w:uiPriority w:val="99"/>
    <w:rPr>
      <w:sz w:val="21"/>
      <w:szCs w:val="21"/>
    </w:rPr>
  </w:style>
  <w:style w:type="character" w:customStyle="1" w:styleId="43">
    <w:name w:val="标题 1 字符2"/>
    <w:link w:val="2"/>
    <w:qFormat/>
    <w:uiPriority w:val="99"/>
    <w:rPr>
      <w:b/>
      <w:bCs/>
      <w:kern w:val="44"/>
      <w:sz w:val="44"/>
      <w:szCs w:val="44"/>
    </w:rPr>
  </w:style>
  <w:style w:type="character" w:customStyle="1" w:styleId="44">
    <w:name w:val="标题 2 字符2"/>
    <w:link w:val="3"/>
    <w:qFormat/>
    <w:uiPriority w:val="99"/>
    <w:rPr>
      <w:rFonts w:ascii="Arial" w:hAnsi="Arial" w:eastAsia="黑体"/>
      <w:b/>
      <w:bCs/>
      <w:kern w:val="2"/>
      <w:sz w:val="32"/>
      <w:szCs w:val="32"/>
    </w:rPr>
  </w:style>
  <w:style w:type="character" w:customStyle="1" w:styleId="45">
    <w:name w:val="标题 3 字符2"/>
    <w:link w:val="4"/>
    <w:qFormat/>
    <w:uiPriority w:val="0"/>
    <w:rPr>
      <w:b/>
      <w:bCs/>
      <w:kern w:val="2"/>
      <w:sz w:val="32"/>
      <w:szCs w:val="32"/>
    </w:rPr>
  </w:style>
  <w:style w:type="character" w:customStyle="1" w:styleId="46">
    <w:name w:val="标题 4 字符2"/>
    <w:link w:val="5"/>
    <w:qFormat/>
    <w:uiPriority w:val="0"/>
    <w:rPr>
      <w:rFonts w:ascii="Arial" w:eastAsia="黑体"/>
      <w:sz w:val="28"/>
    </w:rPr>
  </w:style>
  <w:style w:type="character" w:customStyle="1" w:styleId="47">
    <w:name w:val="标题 5 字符2"/>
    <w:link w:val="6"/>
    <w:qFormat/>
    <w:uiPriority w:val="9"/>
    <w:rPr>
      <w:b/>
      <w:bCs/>
      <w:kern w:val="2"/>
      <w:sz w:val="28"/>
      <w:szCs w:val="28"/>
    </w:rPr>
  </w:style>
  <w:style w:type="character" w:customStyle="1" w:styleId="48">
    <w:name w:val="文档结构图 字符2"/>
    <w:link w:val="10"/>
    <w:qFormat/>
    <w:uiPriority w:val="0"/>
    <w:rPr>
      <w:rFonts w:ascii="宋体"/>
      <w:kern w:val="2"/>
      <w:sz w:val="18"/>
      <w:szCs w:val="18"/>
    </w:rPr>
  </w:style>
  <w:style w:type="character" w:customStyle="1" w:styleId="49">
    <w:name w:val="批注文字 字符3"/>
    <w:link w:val="11"/>
    <w:qFormat/>
    <w:uiPriority w:val="99"/>
    <w:rPr>
      <w:kern w:val="2"/>
      <w:sz w:val="21"/>
      <w:szCs w:val="24"/>
    </w:rPr>
  </w:style>
  <w:style w:type="character" w:customStyle="1" w:styleId="50">
    <w:name w:val="正文文本 3 字符2"/>
    <w:link w:val="12"/>
    <w:qFormat/>
    <w:uiPriority w:val="99"/>
    <w:rPr>
      <w:kern w:val="2"/>
      <w:sz w:val="16"/>
      <w:szCs w:val="16"/>
    </w:rPr>
  </w:style>
  <w:style w:type="character" w:customStyle="1" w:styleId="51">
    <w:name w:val="正文文本 字符2"/>
    <w:link w:val="13"/>
    <w:qFormat/>
    <w:uiPriority w:val="99"/>
    <w:rPr>
      <w:kern w:val="2"/>
      <w:sz w:val="21"/>
      <w:szCs w:val="24"/>
    </w:rPr>
  </w:style>
  <w:style w:type="character" w:customStyle="1" w:styleId="52">
    <w:name w:val="正文文本缩进 字符2"/>
    <w:link w:val="14"/>
    <w:qFormat/>
    <w:uiPriority w:val="0"/>
    <w:rPr>
      <w:rFonts w:ascii="宋体" w:hAnsi="Courier New" w:eastAsia="宋体"/>
      <w:spacing w:val="-4"/>
      <w:kern w:val="2"/>
      <w:sz w:val="18"/>
      <w:lang w:val="en-US" w:eastAsia="zh-CN" w:bidi="ar-SA"/>
    </w:rPr>
  </w:style>
  <w:style w:type="character" w:customStyle="1" w:styleId="53">
    <w:name w:val="纯文本 字符4"/>
    <w:link w:val="17"/>
    <w:qFormat/>
    <w:uiPriority w:val="99"/>
    <w:rPr>
      <w:rFonts w:ascii="宋体" w:hAnsi="Courier New" w:eastAsia="宋体"/>
      <w:kern w:val="2"/>
      <w:sz w:val="21"/>
      <w:lang w:val="en-US" w:eastAsia="zh-CN" w:bidi="ar-SA"/>
    </w:rPr>
  </w:style>
  <w:style w:type="character" w:customStyle="1" w:styleId="54">
    <w:name w:val="日期 字符2"/>
    <w:link w:val="19"/>
    <w:qFormat/>
    <w:uiPriority w:val="0"/>
    <w:rPr>
      <w:kern w:val="2"/>
      <w:sz w:val="21"/>
      <w:szCs w:val="24"/>
    </w:rPr>
  </w:style>
  <w:style w:type="character" w:customStyle="1" w:styleId="55">
    <w:name w:val="正文文本缩进 2 字符2"/>
    <w:link w:val="20"/>
    <w:qFormat/>
    <w:uiPriority w:val="0"/>
    <w:rPr>
      <w:kern w:val="2"/>
      <w:sz w:val="21"/>
      <w:szCs w:val="24"/>
    </w:rPr>
  </w:style>
  <w:style w:type="character" w:customStyle="1" w:styleId="56">
    <w:name w:val="批注框文本 字符2"/>
    <w:link w:val="21"/>
    <w:qFormat/>
    <w:uiPriority w:val="0"/>
    <w:rPr>
      <w:kern w:val="2"/>
      <w:sz w:val="18"/>
      <w:szCs w:val="18"/>
    </w:rPr>
  </w:style>
  <w:style w:type="character" w:customStyle="1" w:styleId="57">
    <w:name w:val="页脚 字符3"/>
    <w:link w:val="22"/>
    <w:qFormat/>
    <w:uiPriority w:val="99"/>
    <w:rPr>
      <w:rFonts w:ascii="宋体" w:hAnsi="宋体" w:cs="宋体"/>
      <w:kern w:val="2"/>
      <w:sz w:val="21"/>
      <w:szCs w:val="21"/>
    </w:rPr>
  </w:style>
  <w:style w:type="character" w:customStyle="1" w:styleId="58">
    <w:name w:val="页眉 字符3"/>
    <w:link w:val="23"/>
    <w:qFormat/>
    <w:uiPriority w:val="99"/>
    <w:rPr>
      <w:kern w:val="2"/>
      <w:sz w:val="18"/>
      <w:szCs w:val="18"/>
    </w:rPr>
  </w:style>
  <w:style w:type="character" w:customStyle="1" w:styleId="59">
    <w:name w:val="批注主题 字符2"/>
    <w:link w:val="32"/>
    <w:qFormat/>
    <w:uiPriority w:val="99"/>
    <w:rPr>
      <w:b/>
      <w:bCs/>
      <w:kern w:val="2"/>
      <w:sz w:val="21"/>
      <w:szCs w:val="24"/>
    </w:rPr>
  </w:style>
  <w:style w:type="character" w:customStyle="1" w:styleId="60">
    <w:name w:val="访问过的超链接1"/>
    <w:qFormat/>
    <w:uiPriority w:val="99"/>
    <w:rPr>
      <w:color w:val="800080"/>
      <w:u w:val="single"/>
    </w:rPr>
  </w:style>
  <w:style w:type="character" w:customStyle="1" w:styleId="61">
    <w:name w:val="页眉 字符"/>
    <w:qFormat/>
    <w:uiPriority w:val="99"/>
    <w:rPr>
      <w:rFonts w:ascii="Times New Roman" w:hAnsi="Times New Roman"/>
      <w:kern w:val="2"/>
      <w:sz w:val="18"/>
      <w:szCs w:val="18"/>
    </w:rPr>
  </w:style>
  <w:style w:type="character" w:customStyle="1" w:styleId="62">
    <w:name w:val="Char Char1"/>
    <w:qFormat/>
    <w:uiPriority w:val="0"/>
    <w:rPr>
      <w:rFonts w:ascii="宋体" w:hAnsi="Courier New" w:eastAsia="宋体"/>
      <w:kern w:val="2"/>
      <w:sz w:val="21"/>
      <w:lang w:val="en-US" w:eastAsia="zh-CN" w:bidi="ar-SA"/>
    </w:rPr>
  </w:style>
  <w:style w:type="character" w:customStyle="1" w:styleId="63">
    <w:name w:val="纯文本 字符2"/>
    <w:qFormat/>
    <w:uiPriority w:val="0"/>
    <w:rPr>
      <w:rFonts w:ascii="宋体" w:hAnsi="Courier New" w:eastAsia="宋体" w:cs="Courier New"/>
      <w:szCs w:val="21"/>
    </w:rPr>
  </w:style>
  <w:style w:type="character" w:customStyle="1" w:styleId="64">
    <w:name w:val="正文文本_"/>
    <w:link w:val="65"/>
    <w:qFormat/>
    <w:uiPriority w:val="0"/>
    <w:rPr>
      <w:rFonts w:ascii="MingLiU" w:hAnsi="MingLiU" w:eastAsia="MingLiU" w:cs="MingLiU"/>
      <w:spacing w:val="9"/>
      <w:sz w:val="19"/>
      <w:szCs w:val="19"/>
      <w:shd w:val="clear" w:color="auto" w:fill="FFFFFF"/>
    </w:rPr>
  </w:style>
  <w:style w:type="paragraph" w:customStyle="1" w:styleId="65">
    <w:name w:val="正文文本1"/>
    <w:basedOn w:val="1"/>
    <w:link w:val="64"/>
    <w:qFormat/>
    <w:uiPriority w:val="0"/>
    <w:pPr>
      <w:shd w:val="clear" w:color="auto" w:fill="FFFFFF"/>
      <w:spacing w:line="302" w:lineRule="exact"/>
      <w:ind w:firstLine="460"/>
      <w:jc w:val="left"/>
    </w:pPr>
    <w:rPr>
      <w:rFonts w:ascii="MingLiU" w:hAnsi="MingLiU" w:eastAsia="MingLiU"/>
      <w:spacing w:val="9"/>
      <w:kern w:val="0"/>
      <w:sz w:val="19"/>
      <w:szCs w:val="19"/>
    </w:rPr>
  </w:style>
  <w:style w:type="character" w:customStyle="1" w:styleId="66">
    <w:name w:val="纯文本 Char1"/>
    <w:link w:val="67"/>
    <w:qFormat/>
    <w:uiPriority w:val="0"/>
    <w:rPr>
      <w:rFonts w:ascii="宋体" w:hAnsi="Courier New" w:eastAsia="宋体"/>
      <w:kern w:val="2"/>
      <w:sz w:val="21"/>
      <w:lang w:val="en-US" w:eastAsia="zh-CN" w:bidi="ar-SA"/>
    </w:rPr>
  </w:style>
  <w:style w:type="paragraph" w:customStyle="1" w:styleId="67">
    <w:name w:val="纯文本1"/>
    <w:basedOn w:val="1"/>
    <w:link w:val="66"/>
    <w:qFormat/>
    <w:uiPriority w:val="0"/>
    <w:rPr>
      <w:rFonts w:ascii="宋体" w:hAnsi="Courier New"/>
      <w:szCs w:val="20"/>
    </w:rPr>
  </w:style>
  <w:style w:type="character" w:customStyle="1" w:styleId="68">
    <w:name w:val="正文文本 + 10 pt"/>
    <w:qFormat/>
    <w:uiPriority w:val="0"/>
    <w:rPr>
      <w:rFonts w:ascii="MingLiU" w:hAnsi="MingLiU" w:eastAsia="MingLiU" w:cs="MingLiU"/>
      <w:color w:val="000000"/>
      <w:spacing w:val="8"/>
      <w:w w:val="100"/>
      <w:position w:val="0"/>
      <w:sz w:val="20"/>
      <w:szCs w:val="20"/>
      <w:shd w:val="clear" w:color="auto" w:fill="FFFFFF"/>
      <w:lang w:val="zh-TW"/>
    </w:rPr>
  </w:style>
  <w:style w:type="character" w:customStyle="1" w:styleId="69">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0">
    <w:name w:val="页脚 字符"/>
    <w:qFormat/>
    <w:uiPriority w:val="0"/>
    <w:rPr>
      <w:sz w:val="18"/>
      <w:szCs w:val="18"/>
    </w:rPr>
  </w:style>
  <w:style w:type="character" w:customStyle="1" w:styleId="71">
    <w:name w:val="批注文字 字符1"/>
    <w:qFormat/>
    <w:uiPriority w:val="99"/>
    <w:rPr>
      <w:rFonts w:ascii="Times New Roman" w:hAnsi="Times New Roman"/>
      <w:kern w:val="2"/>
      <w:sz w:val="21"/>
      <w:szCs w:val="24"/>
    </w:rPr>
  </w:style>
  <w:style w:type="character" w:customStyle="1" w:styleId="72">
    <w:name w:val="正文2 Char Char"/>
    <w:link w:val="73"/>
    <w:qFormat/>
    <w:uiPriority w:val="0"/>
    <w:rPr>
      <w:kern w:val="2"/>
      <w:sz w:val="24"/>
    </w:rPr>
  </w:style>
  <w:style w:type="paragraph" w:customStyle="1" w:styleId="73">
    <w:name w:val="正文2"/>
    <w:basedOn w:val="1"/>
    <w:link w:val="72"/>
    <w:qFormat/>
    <w:uiPriority w:val="0"/>
    <w:pPr>
      <w:adjustRightInd w:val="0"/>
      <w:spacing w:before="156" w:line="360" w:lineRule="auto"/>
      <w:ind w:firstLine="510" w:firstLineChars="200"/>
    </w:pPr>
    <w:rPr>
      <w:sz w:val="24"/>
      <w:szCs w:val="20"/>
    </w:rPr>
  </w:style>
  <w:style w:type="character" w:customStyle="1" w:styleId="74">
    <w:name w:val="纯文本 Char_0"/>
    <w:link w:val="75"/>
    <w:qFormat/>
    <w:uiPriority w:val="0"/>
    <w:rPr>
      <w:rFonts w:ascii="宋体" w:hAnsi="Courier New"/>
      <w:kern w:val="2"/>
      <w:sz w:val="21"/>
      <w:szCs w:val="21"/>
      <w:lang w:val="en-US" w:eastAsia="zh-CN"/>
    </w:rPr>
  </w:style>
  <w:style w:type="paragraph" w:customStyle="1" w:styleId="75">
    <w:name w:val="纯文本_0_0"/>
    <w:basedOn w:val="1"/>
    <w:link w:val="74"/>
    <w:qFormat/>
    <w:uiPriority w:val="0"/>
    <w:rPr>
      <w:rFonts w:ascii="宋体" w:hAnsi="Courier New"/>
      <w:szCs w:val="21"/>
    </w:rPr>
  </w:style>
  <w:style w:type="character" w:customStyle="1" w:styleId="76">
    <w:name w:val="批注文字 Char1"/>
    <w:qFormat/>
    <w:uiPriority w:val="0"/>
    <w:rPr>
      <w:rFonts w:ascii="Times New Roman" w:hAnsi="Times New Roman"/>
      <w:kern w:val="2"/>
      <w:sz w:val="21"/>
      <w:szCs w:val="24"/>
    </w:rPr>
  </w:style>
  <w:style w:type="paragraph" w:styleId="77">
    <w:name w:val="List Paragraph"/>
    <w:basedOn w:val="1"/>
    <w:qFormat/>
    <w:uiPriority w:val="34"/>
    <w:pPr>
      <w:ind w:firstLine="420" w:firstLineChars="200"/>
    </w:pPr>
  </w:style>
  <w:style w:type="paragraph" w:customStyle="1" w:styleId="78">
    <w:name w:val="Char Char Char1 Char Char Char Char Char Char Char"/>
    <w:basedOn w:val="1"/>
    <w:qFormat/>
    <w:uiPriority w:val="0"/>
  </w:style>
  <w:style w:type="paragraph" w:customStyle="1" w:styleId="79">
    <w:name w:val="Char Char Char"/>
    <w:basedOn w:val="1"/>
    <w:qFormat/>
    <w:uiPriority w:val="0"/>
    <w:rPr>
      <w:szCs w:val="20"/>
    </w:rPr>
  </w:style>
  <w:style w:type="paragraph" w:customStyle="1" w:styleId="80">
    <w:name w:val="Char Char Char Char Char Char Char Char Char Char Char Char"/>
    <w:basedOn w:val="1"/>
    <w:qFormat/>
    <w:uiPriority w:val="0"/>
    <w:pPr>
      <w:widowControl/>
      <w:spacing w:line="240" w:lineRule="exact"/>
      <w:jc w:val="left"/>
    </w:pPr>
  </w:style>
  <w:style w:type="paragraph" w:customStyle="1" w:styleId="81">
    <w:name w:val="列出段落1"/>
    <w:basedOn w:val="1"/>
    <w:qFormat/>
    <w:uiPriority w:val="0"/>
    <w:pPr>
      <w:spacing w:before="100" w:beforeAutospacing="1" w:after="100" w:afterAutospacing="1" w:line="360" w:lineRule="auto"/>
      <w:ind w:firstLine="420" w:firstLineChars="200"/>
    </w:pPr>
  </w:style>
  <w:style w:type="paragraph" w:customStyle="1" w:styleId="82">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83">
    <w:name w:val="样式 标题 2 + 非加粗 首行缩进:  2 字符"/>
    <w:basedOn w:val="3"/>
    <w:qFormat/>
    <w:uiPriority w:val="0"/>
    <w:pPr>
      <w:spacing w:before="0" w:after="0" w:line="600" w:lineRule="exact"/>
      <w:ind w:firstLine="640" w:firstLineChars="200"/>
      <w:jc w:val="left"/>
    </w:pPr>
    <w:rPr>
      <w:rFonts w:cs="宋体"/>
      <w:b w:val="0"/>
      <w:bCs w:val="0"/>
      <w:szCs w:val="20"/>
    </w:rPr>
  </w:style>
  <w:style w:type="paragraph" w:customStyle="1" w:styleId="84">
    <w:name w:val="Table Paragraph"/>
    <w:basedOn w:val="1"/>
    <w:qFormat/>
    <w:uiPriority w:val="1"/>
    <w:pPr>
      <w:jc w:val="left"/>
    </w:pPr>
    <w:rPr>
      <w:rFonts w:ascii="Calibri" w:hAnsi="Calibri"/>
      <w:kern w:val="0"/>
      <w:sz w:val="22"/>
      <w:szCs w:val="22"/>
      <w:lang w:eastAsia="en-US"/>
    </w:rPr>
  </w:style>
  <w:style w:type="paragraph" w:customStyle="1" w:styleId="85">
    <w:name w:val="Char"/>
    <w:basedOn w:val="1"/>
    <w:qFormat/>
    <w:uiPriority w:val="0"/>
    <w:rPr>
      <w:szCs w:val="21"/>
    </w:rPr>
  </w:style>
  <w:style w:type="paragraph" w:customStyle="1" w:styleId="86">
    <w:name w:val="Char Char Char Char Char Char Char"/>
    <w:basedOn w:val="1"/>
    <w:qFormat/>
    <w:uiPriority w:val="0"/>
  </w:style>
  <w:style w:type="paragraph" w:customStyle="1" w:styleId="87">
    <w:name w:val="Char Char Char Char Char Char Char1"/>
    <w:basedOn w:val="1"/>
    <w:qFormat/>
    <w:uiPriority w:val="0"/>
  </w:style>
  <w:style w:type="paragraph" w:customStyle="1" w:styleId="88">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89">
    <w:name w:val="Char Char Char Char Char Char Char Char Char Char Char Char1"/>
    <w:basedOn w:val="1"/>
    <w:qFormat/>
    <w:uiPriority w:val="0"/>
    <w:pPr>
      <w:widowControl/>
      <w:spacing w:line="240" w:lineRule="exact"/>
      <w:jc w:val="left"/>
    </w:pPr>
  </w:style>
  <w:style w:type="paragraph" w:customStyle="1" w:styleId="90">
    <w:name w:val="表格文字"/>
    <w:basedOn w:val="1"/>
    <w:next w:val="13"/>
    <w:qFormat/>
    <w:uiPriority w:val="0"/>
    <w:pPr>
      <w:adjustRightInd w:val="0"/>
      <w:spacing w:line="420" w:lineRule="atLeast"/>
      <w:jc w:val="left"/>
      <w:textAlignment w:val="baseline"/>
    </w:pPr>
    <w:rPr>
      <w:kern w:val="0"/>
    </w:rPr>
  </w:style>
  <w:style w:type="paragraph" w:customStyle="1" w:styleId="91">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92">
    <w:name w:val="正文段"/>
    <w:basedOn w:val="1"/>
    <w:qFormat/>
    <w:uiPriority w:val="0"/>
    <w:pPr>
      <w:widowControl/>
      <w:snapToGrid w:val="0"/>
      <w:spacing w:afterLines="50"/>
      <w:ind w:firstLine="200" w:firstLineChars="200"/>
    </w:pPr>
    <w:rPr>
      <w:kern w:val="0"/>
      <w:sz w:val="24"/>
      <w:szCs w:val="20"/>
    </w:rPr>
  </w:style>
  <w:style w:type="paragraph" w:customStyle="1" w:styleId="93">
    <w:name w:val="Char Char Char Char"/>
    <w:basedOn w:val="1"/>
    <w:qFormat/>
    <w:uiPriority w:val="0"/>
    <w:pPr>
      <w:widowControl/>
      <w:spacing w:line="240" w:lineRule="exact"/>
      <w:jc w:val="left"/>
    </w:pPr>
  </w:style>
  <w:style w:type="paragraph" w:customStyle="1" w:styleId="94">
    <w:name w:val="Char1"/>
    <w:basedOn w:val="1"/>
    <w:qFormat/>
    <w:uiPriority w:val="0"/>
  </w:style>
  <w:style w:type="paragraph" w:customStyle="1" w:styleId="95">
    <w:name w:val="Char Char Char Char1"/>
    <w:basedOn w:val="1"/>
    <w:qFormat/>
    <w:uiPriority w:val="0"/>
    <w:pPr>
      <w:widowControl/>
      <w:spacing w:line="240" w:lineRule="exact"/>
      <w:jc w:val="left"/>
    </w:pPr>
  </w:style>
  <w:style w:type="paragraph" w:customStyle="1" w:styleId="96">
    <w:name w:val="样式 标题 1 + 居中 段前: 0 磅 段后: 0 磅 行距: 固定值 30 磅"/>
    <w:basedOn w:val="2"/>
    <w:qFormat/>
    <w:uiPriority w:val="0"/>
    <w:pPr>
      <w:spacing w:before="0" w:after="0" w:line="600" w:lineRule="exact"/>
      <w:jc w:val="center"/>
    </w:pPr>
    <w:rPr>
      <w:rFonts w:cs="宋体"/>
      <w:szCs w:val="20"/>
    </w:rPr>
  </w:style>
  <w:style w:type="paragraph" w:customStyle="1" w:styleId="97">
    <w:name w:val="正文缩进1"/>
    <w:basedOn w:val="1"/>
    <w:next w:val="14"/>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98">
    <w:name w:val="p0"/>
    <w:basedOn w:val="1"/>
    <w:qFormat/>
    <w:uiPriority w:val="0"/>
    <w:pPr>
      <w:widowControl/>
    </w:pPr>
    <w:rPr>
      <w:kern w:val="0"/>
      <w:szCs w:val="21"/>
    </w:rPr>
  </w:style>
  <w:style w:type="paragraph" w:customStyle="1" w:styleId="99">
    <w:name w:val="默认段落字体 Para Char Char Char Char Char Char Char Char Char1 Char Char Char Char"/>
    <w:basedOn w:val="1"/>
    <w:qFormat/>
    <w:uiPriority w:val="0"/>
    <w:rPr>
      <w:rFonts w:ascii="Tahoma" w:hAnsi="Tahoma"/>
      <w:sz w:val="24"/>
      <w:szCs w:val="20"/>
    </w:rPr>
  </w:style>
  <w:style w:type="character" w:customStyle="1" w:styleId="100">
    <w:name w:val="正文文本 字符"/>
    <w:qFormat/>
    <w:uiPriority w:val="0"/>
    <w:rPr>
      <w:kern w:val="2"/>
      <w:sz w:val="21"/>
      <w:szCs w:val="24"/>
    </w:rPr>
  </w:style>
  <w:style w:type="character" w:customStyle="1" w:styleId="101">
    <w:name w:val="纯文本 字符"/>
    <w:qFormat/>
    <w:uiPriority w:val="99"/>
    <w:rPr>
      <w:rFonts w:ascii="宋体" w:hAnsi="Courier New"/>
      <w:kern w:val="2"/>
      <w:sz w:val="21"/>
    </w:rPr>
  </w:style>
  <w:style w:type="character" w:customStyle="1" w:styleId="102">
    <w:name w:val="标题 1 字符"/>
    <w:qFormat/>
    <w:uiPriority w:val="99"/>
    <w:rPr>
      <w:b/>
      <w:bCs/>
      <w:kern w:val="44"/>
      <w:sz w:val="44"/>
      <w:szCs w:val="44"/>
    </w:rPr>
  </w:style>
  <w:style w:type="character" w:customStyle="1" w:styleId="103">
    <w:name w:val="标题 2 字符"/>
    <w:qFormat/>
    <w:uiPriority w:val="99"/>
    <w:rPr>
      <w:rFonts w:ascii="Arial" w:hAnsi="Arial" w:eastAsia="黑体"/>
      <w:b/>
      <w:bCs/>
      <w:kern w:val="2"/>
      <w:sz w:val="32"/>
      <w:szCs w:val="32"/>
    </w:rPr>
  </w:style>
  <w:style w:type="character" w:customStyle="1" w:styleId="104">
    <w:name w:val="标题 3 字符"/>
    <w:qFormat/>
    <w:uiPriority w:val="0"/>
    <w:rPr>
      <w:b/>
      <w:bCs/>
      <w:kern w:val="2"/>
      <w:sz w:val="32"/>
      <w:szCs w:val="32"/>
    </w:rPr>
  </w:style>
  <w:style w:type="character" w:customStyle="1" w:styleId="105">
    <w:name w:val="标题 4 字符"/>
    <w:qFormat/>
    <w:uiPriority w:val="0"/>
    <w:rPr>
      <w:rFonts w:ascii="Arial" w:eastAsia="黑体"/>
      <w:sz w:val="28"/>
    </w:rPr>
  </w:style>
  <w:style w:type="character" w:customStyle="1" w:styleId="106">
    <w:name w:val="标题 5 字符"/>
    <w:qFormat/>
    <w:uiPriority w:val="9"/>
    <w:rPr>
      <w:b/>
      <w:bCs/>
      <w:kern w:val="2"/>
      <w:sz w:val="28"/>
      <w:szCs w:val="28"/>
    </w:rPr>
  </w:style>
  <w:style w:type="character" w:customStyle="1" w:styleId="107">
    <w:name w:val="文档结构图 字符"/>
    <w:qFormat/>
    <w:uiPriority w:val="0"/>
    <w:rPr>
      <w:rFonts w:ascii="宋体"/>
      <w:kern w:val="2"/>
      <w:sz w:val="18"/>
      <w:szCs w:val="18"/>
    </w:rPr>
  </w:style>
  <w:style w:type="character" w:customStyle="1" w:styleId="108">
    <w:name w:val="批注文字 字符"/>
    <w:qFormat/>
    <w:uiPriority w:val="99"/>
    <w:rPr>
      <w:kern w:val="2"/>
      <w:sz w:val="21"/>
      <w:szCs w:val="24"/>
    </w:rPr>
  </w:style>
  <w:style w:type="character" w:customStyle="1" w:styleId="109">
    <w:name w:val="正文文本 3 字符"/>
    <w:qFormat/>
    <w:uiPriority w:val="99"/>
    <w:rPr>
      <w:kern w:val="2"/>
      <w:sz w:val="16"/>
      <w:szCs w:val="16"/>
    </w:rPr>
  </w:style>
  <w:style w:type="character" w:customStyle="1" w:styleId="110">
    <w:name w:val="正文文本缩进 字符"/>
    <w:qFormat/>
    <w:uiPriority w:val="0"/>
    <w:rPr>
      <w:rFonts w:ascii="宋体" w:hAnsi="Courier New"/>
      <w:spacing w:val="-4"/>
      <w:kern w:val="2"/>
      <w:sz w:val="18"/>
    </w:rPr>
  </w:style>
  <w:style w:type="character" w:customStyle="1" w:styleId="111">
    <w:name w:val="日期 字符"/>
    <w:qFormat/>
    <w:uiPriority w:val="0"/>
    <w:rPr>
      <w:kern w:val="2"/>
      <w:sz w:val="21"/>
      <w:szCs w:val="24"/>
    </w:rPr>
  </w:style>
  <w:style w:type="character" w:customStyle="1" w:styleId="112">
    <w:name w:val="正文文本缩进 2 字符"/>
    <w:qFormat/>
    <w:uiPriority w:val="0"/>
    <w:rPr>
      <w:kern w:val="2"/>
      <w:sz w:val="21"/>
      <w:szCs w:val="24"/>
    </w:rPr>
  </w:style>
  <w:style w:type="character" w:customStyle="1" w:styleId="113">
    <w:name w:val="批注框文本 字符"/>
    <w:qFormat/>
    <w:uiPriority w:val="0"/>
    <w:rPr>
      <w:kern w:val="2"/>
      <w:sz w:val="18"/>
      <w:szCs w:val="18"/>
    </w:rPr>
  </w:style>
  <w:style w:type="character" w:customStyle="1" w:styleId="114">
    <w:name w:val="页脚 字符1"/>
    <w:qFormat/>
    <w:uiPriority w:val="99"/>
    <w:rPr>
      <w:kern w:val="2"/>
      <w:sz w:val="18"/>
      <w:szCs w:val="18"/>
    </w:rPr>
  </w:style>
  <w:style w:type="character" w:customStyle="1" w:styleId="115">
    <w:name w:val="页眉 字符1"/>
    <w:qFormat/>
    <w:uiPriority w:val="99"/>
    <w:rPr>
      <w:kern w:val="2"/>
      <w:sz w:val="18"/>
      <w:szCs w:val="18"/>
    </w:rPr>
  </w:style>
  <w:style w:type="character" w:customStyle="1" w:styleId="116">
    <w:name w:val="批注主题 字符"/>
    <w:qFormat/>
    <w:uiPriority w:val="99"/>
    <w:rPr>
      <w:b/>
      <w:bCs/>
      <w:kern w:val="2"/>
      <w:sz w:val="21"/>
      <w:szCs w:val="24"/>
    </w:rPr>
  </w:style>
  <w:style w:type="paragraph" w:customStyle="1" w:styleId="117">
    <w:name w:val="_Style 117"/>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character" w:customStyle="1" w:styleId="118">
    <w:name w:val="纯文本 字符1"/>
    <w:semiHidden/>
    <w:qFormat/>
    <w:locked/>
    <w:uiPriority w:val="0"/>
    <w:rPr>
      <w:rFonts w:ascii="宋体" w:hAnsi="Courier New"/>
      <w:kern w:val="2"/>
      <w:sz w:val="21"/>
    </w:rPr>
  </w:style>
  <w:style w:type="paragraph" w:customStyle="1" w:styleId="119">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20">
    <w:name w:val="标题 1 字符1"/>
    <w:qFormat/>
    <w:locked/>
    <w:uiPriority w:val="0"/>
    <w:rPr>
      <w:b/>
      <w:bCs/>
      <w:kern w:val="44"/>
      <w:sz w:val="44"/>
      <w:szCs w:val="44"/>
    </w:rPr>
  </w:style>
  <w:style w:type="character" w:customStyle="1" w:styleId="121">
    <w:name w:val="标题 2 字符1"/>
    <w:semiHidden/>
    <w:qFormat/>
    <w:locked/>
    <w:uiPriority w:val="0"/>
    <w:rPr>
      <w:rFonts w:ascii="Arial" w:hAnsi="Arial" w:eastAsia="黑体"/>
      <w:b/>
      <w:bCs/>
      <w:kern w:val="2"/>
      <w:sz w:val="32"/>
      <w:szCs w:val="32"/>
    </w:rPr>
  </w:style>
  <w:style w:type="character" w:customStyle="1" w:styleId="122">
    <w:name w:val="标题 3 字符1"/>
    <w:semiHidden/>
    <w:qFormat/>
    <w:locked/>
    <w:uiPriority w:val="0"/>
    <w:rPr>
      <w:b/>
      <w:bCs/>
      <w:kern w:val="2"/>
      <w:sz w:val="32"/>
      <w:szCs w:val="32"/>
    </w:rPr>
  </w:style>
  <w:style w:type="character" w:customStyle="1" w:styleId="123">
    <w:name w:val="标题 4 字符1"/>
    <w:semiHidden/>
    <w:qFormat/>
    <w:locked/>
    <w:uiPriority w:val="0"/>
    <w:rPr>
      <w:rFonts w:ascii="Arial" w:eastAsia="黑体"/>
      <w:sz w:val="28"/>
    </w:rPr>
  </w:style>
  <w:style w:type="character" w:customStyle="1" w:styleId="124">
    <w:name w:val="标题 5 字符1"/>
    <w:semiHidden/>
    <w:qFormat/>
    <w:locked/>
    <w:uiPriority w:val="9"/>
    <w:rPr>
      <w:b/>
      <w:bCs/>
      <w:kern w:val="2"/>
      <w:sz w:val="28"/>
      <w:szCs w:val="28"/>
    </w:rPr>
  </w:style>
  <w:style w:type="character" w:customStyle="1" w:styleId="125">
    <w:name w:val="文档结构图 字符1"/>
    <w:semiHidden/>
    <w:qFormat/>
    <w:locked/>
    <w:uiPriority w:val="0"/>
    <w:rPr>
      <w:rFonts w:ascii="宋体"/>
      <w:kern w:val="2"/>
      <w:sz w:val="18"/>
      <w:szCs w:val="18"/>
    </w:rPr>
  </w:style>
  <w:style w:type="character" w:customStyle="1" w:styleId="126">
    <w:name w:val="批注文字 字符2"/>
    <w:semiHidden/>
    <w:qFormat/>
    <w:locked/>
    <w:uiPriority w:val="0"/>
    <w:rPr>
      <w:kern w:val="2"/>
      <w:sz w:val="21"/>
      <w:szCs w:val="24"/>
    </w:rPr>
  </w:style>
  <w:style w:type="character" w:customStyle="1" w:styleId="127">
    <w:name w:val="正文文本 3 字符1"/>
    <w:semiHidden/>
    <w:qFormat/>
    <w:locked/>
    <w:uiPriority w:val="99"/>
    <w:rPr>
      <w:kern w:val="2"/>
      <w:sz w:val="16"/>
      <w:szCs w:val="16"/>
    </w:rPr>
  </w:style>
  <w:style w:type="character" w:customStyle="1" w:styleId="128">
    <w:name w:val="正文文本 字符1"/>
    <w:qFormat/>
    <w:locked/>
    <w:uiPriority w:val="99"/>
    <w:rPr>
      <w:kern w:val="2"/>
      <w:sz w:val="21"/>
      <w:szCs w:val="24"/>
    </w:rPr>
  </w:style>
  <w:style w:type="character" w:customStyle="1" w:styleId="129">
    <w:name w:val="正文文本缩进 字符1"/>
    <w:semiHidden/>
    <w:qFormat/>
    <w:locked/>
    <w:uiPriority w:val="0"/>
    <w:rPr>
      <w:rFonts w:ascii="宋体" w:hAnsi="Courier New"/>
      <w:spacing w:val="-4"/>
      <w:kern w:val="2"/>
      <w:sz w:val="18"/>
    </w:rPr>
  </w:style>
  <w:style w:type="character" w:customStyle="1" w:styleId="130">
    <w:name w:val="纯文本 字符3"/>
    <w:semiHidden/>
    <w:qFormat/>
    <w:locked/>
    <w:uiPriority w:val="0"/>
    <w:rPr>
      <w:rFonts w:ascii="宋体" w:hAnsi="Courier New"/>
      <w:kern w:val="2"/>
      <w:sz w:val="21"/>
    </w:rPr>
  </w:style>
  <w:style w:type="character" w:customStyle="1" w:styleId="131">
    <w:name w:val="日期 字符1"/>
    <w:semiHidden/>
    <w:qFormat/>
    <w:locked/>
    <w:uiPriority w:val="0"/>
    <w:rPr>
      <w:kern w:val="2"/>
      <w:sz w:val="21"/>
      <w:szCs w:val="24"/>
    </w:rPr>
  </w:style>
  <w:style w:type="character" w:customStyle="1" w:styleId="132">
    <w:name w:val="正文文本缩进 2 字符1"/>
    <w:semiHidden/>
    <w:qFormat/>
    <w:locked/>
    <w:uiPriority w:val="0"/>
    <w:rPr>
      <w:kern w:val="2"/>
      <w:sz w:val="21"/>
      <w:szCs w:val="24"/>
    </w:rPr>
  </w:style>
  <w:style w:type="character" w:customStyle="1" w:styleId="133">
    <w:name w:val="批注框文本 字符1"/>
    <w:semiHidden/>
    <w:qFormat/>
    <w:locked/>
    <w:uiPriority w:val="0"/>
    <w:rPr>
      <w:kern w:val="2"/>
      <w:sz w:val="18"/>
      <w:szCs w:val="18"/>
    </w:rPr>
  </w:style>
  <w:style w:type="character" w:customStyle="1" w:styleId="134">
    <w:name w:val="页脚 字符2"/>
    <w:semiHidden/>
    <w:qFormat/>
    <w:locked/>
    <w:uiPriority w:val="99"/>
    <w:rPr>
      <w:kern w:val="2"/>
      <w:sz w:val="18"/>
      <w:szCs w:val="18"/>
    </w:rPr>
  </w:style>
  <w:style w:type="character" w:customStyle="1" w:styleId="135">
    <w:name w:val="页眉 字符2"/>
    <w:semiHidden/>
    <w:qFormat/>
    <w:locked/>
    <w:uiPriority w:val="99"/>
    <w:rPr>
      <w:kern w:val="2"/>
      <w:sz w:val="18"/>
      <w:szCs w:val="18"/>
    </w:rPr>
  </w:style>
  <w:style w:type="character" w:customStyle="1" w:styleId="136">
    <w:name w:val="批注主题 字符1"/>
    <w:semiHidden/>
    <w:qFormat/>
    <w:locked/>
    <w:uiPriority w:val="99"/>
    <w:rPr>
      <w:b/>
      <w:bCs/>
      <w:kern w:val="2"/>
      <w:sz w:val="21"/>
      <w:szCs w:val="24"/>
    </w:rPr>
  </w:style>
  <w:style w:type="paragraph" w:customStyle="1" w:styleId="137">
    <w:name w:val="Default"/>
    <w:qFormat/>
    <w:uiPriority w:val="0"/>
    <w:pPr>
      <w:widowControl w:val="0"/>
      <w:autoSpaceDE w:val="0"/>
      <w:autoSpaceDN w:val="0"/>
      <w:adjustRightInd w:val="0"/>
      <w:spacing w:after="160" w:line="278" w:lineRule="auto"/>
    </w:pPr>
    <w:rPr>
      <w:rFonts w:ascii="宋体" w:hAnsi="Calibri" w:eastAsia="宋体" w:cs="宋体"/>
      <w:color w:val="000000"/>
      <w:sz w:val="24"/>
      <w:szCs w:val="24"/>
      <w:lang w:val="en-US" w:eastAsia="zh-CN" w:bidi="ar-SA"/>
    </w:rPr>
  </w:style>
  <w:style w:type="paragraph" w:customStyle="1" w:styleId="138">
    <w:name w:val="列表段落1"/>
    <w:basedOn w:val="1"/>
    <w:qFormat/>
    <w:uiPriority w:val="34"/>
    <w:pPr>
      <w:ind w:firstLine="420" w:firstLineChars="200"/>
    </w:pPr>
    <w:rPr>
      <w:rFonts w:ascii="Calibri" w:hAnsi="Calibri"/>
    </w:rPr>
  </w:style>
  <w:style w:type="character" w:customStyle="1" w:styleId="139">
    <w:name w:val="font41"/>
    <w:basedOn w:val="36"/>
    <w:qFormat/>
    <w:uiPriority w:val="0"/>
    <w:rPr>
      <w:rFonts w:hint="eastAsia" w:ascii="仿宋" w:hAnsi="仿宋" w:eastAsia="仿宋" w:cs="仿宋"/>
      <w:color w:val="000000"/>
      <w:sz w:val="24"/>
      <w:szCs w:val="24"/>
      <w:u w:val="single"/>
    </w:rPr>
  </w:style>
  <w:style w:type="character" w:customStyle="1" w:styleId="140">
    <w:name w:val="font21"/>
    <w:basedOn w:val="36"/>
    <w:qFormat/>
    <w:uiPriority w:val="0"/>
    <w:rPr>
      <w:rFonts w:hint="eastAsia" w:ascii="仿宋" w:hAnsi="仿宋" w:eastAsia="仿宋" w:cs="仿宋"/>
      <w:color w:val="000000"/>
      <w:sz w:val="24"/>
      <w:szCs w:val="24"/>
      <w:u w:val="none"/>
    </w:rPr>
  </w:style>
  <w:style w:type="paragraph" w:customStyle="1" w:styleId="141">
    <w:name w:val="修订2"/>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142">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143">
    <w:name w:val="修订4"/>
    <w:hidden/>
    <w:unhideWhenUsed/>
    <w:qFormat/>
    <w:uiPriority w:val="99"/>
    <w:rPr>
      <w:rFonts w:ascii="Times New Roman" w:hAnsi="Times New Roman" w:eastAsia="宋体" w:cs="Times New Roman"/>
      <w:kern w:val="2"/>
      <w:sz w:val="21"/>
      <w:szCs w:val="24"/>
      <w:lang w:val="en-US" w:eastAsia="zh-CN" w:bidi="ar-SA"/>
    </w:rPr>
  </w:style>
  <w:style w:type="paragraph" w:customStyle="1" w:styleId="144">
    <w:name w:val="修订5"/>
    <w:hidden/>
    <w:unhideWhenUsed/>
    <w:qFormat/>
    <w:uiPriority w:val="99"/>
    <w:rPr>
      <w:rFonts w:ascii="Times New Roman" w:hAnsi="Times New Roman" w:eastAsia="宋体" w:cs="Times New Roman"/>
      <w:kern w:val="2"/>
      <w:sz w:val="21"/>
      <w:szCs w:val="24"/>
      <w:lang w:val="en-US" w:eastAsia="zh-CN" w:bidi="ar-SA"/>
    </w:rPr>
  </w:style>
  <w:style w:type="paragraph" w:customStyle="1" w:styleId="145">
    <w:name w:val="修订6"/>
    <w:hidden/>
    <w:unhideWhenUsed/>
    <w:qFormat/>
    <w:uiPriority w:val="99"/>
    <w:rPr>
      <w:rFonts w:ascii="Times New Roman" w:hAnsi="Times New Roman" w:eastAsia="宋体" w:cs="Times New Roman"/>
      <w:kern w:val="2"/>
      <w:sz w:val="21"/>
      <w:szCs w:val="24"/>
      <w:lang w:val="en-US" w:eastAsia="zh-CN" w:bidi="ar-SA"/>
    </w:rPr>
  </w:style>
  <w:style w:type="character" w:customStyle="1" w:styleId="146">
    <w:name w:val="未处理的提及1"/>
    <w:basedOn w:val="36"/>
    <w:semiHidden/>
    <w:unhideWhenUsed/>
    <w:qFormat/>
    <w:uiPriority w:val="99"/>
    <w:rPr>
      <w:color w:val="605E5C"/>
      <w:shd w:val="clear" w:color="auto" w:fill="E1DFDD"/>
    </w:rPr>
  </w:style>
  <w:style w:type="character" w:customStyle="1" w:styleId="147">
    <w:name w:val="正文文本首行缩进 字符"/>
    <w:basedOn w:val="51"/>
    <w:link w:val="33"/>
    <w:qFormat/>
    <w:uiPriority w:val="99"/>
    <w:rPr>
      <w:kern w:val="2"/>
      <w:sz w:val="21"/>
      <w:szCs w:val="24"/>
    </w:rPr>
  </w:style>
  <w:style w:type="paragraph" w:customStyle="1" w:styleId="148">
    <w:name w:val="修订7"/>
    <w:hidden/>
    <w:semiHidden/>
    <w:qFormat/>
    <w:uiPriority w:val="99"/>
    <w:rPr>
      <w:rFonts w:ascii="Times New Roman" w:hAnsi="Times New Roman" w:eastAsia="宋体" w:cs="Times New Roman"/>
      <w:kern w:val="2"/>
      <w:sz w:val="21"/>
      <w:szCs w:val="24"/>
      <w:lang w:val="en-US" w:eastAsia="zh-CN" w:bidi="ar-SA"/>
    </w:rPr>
  </w:style>
  <w:style w:type="paragraph" w:customStyle="1" w:styleId="149">
    <w:name w:val="修订8"/>
    <w:hidden/>
    <w:unhideWhenUsed/>
    <w:qFormat/>
    <w:uiPriority w:val="99"/>
    <w:rPr>
      <w:rFonts w:ascii="Times New Roman" w:hAnsi="Times New Roman" w:eastAsia="宋体" w:cs="Times New Roman"/>
      <w:kern w:val="2"/>
      <w:sz w:val="21"/>
      <w:szCs w:val="24"/>
      <w:lang w:val="en-US" w:eastAsia="zh-CN" w:bidi="ar-SA"/>
    </w:rPr>
  </w:style>
  <w:style w:type="paragraph" w:customStyle="1" w:styleId="150">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https://www.gov.cn/zhengce/content/202509/W020250930645245947614.png" TargetMode="Externa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bbe5e2be-da51-4ea3-b0af-92794af158ea</errorID>
      <errorWord>通信证</errorWord>
      <group>L1_Word</group>
      <groupName>字词问题</groupName>
      <ability>L2_Typo</ability>
      <abilityName>字词错误</abilityName>
      <candidateList>
        <item>通行证</item>
      </candidateList>
      <explain/>
      <paraID>36CB0EE3</paraID>
      <start>2</start>
      <end>5</end>
      <status>unmodified</status>
      <modifiedWord/>
      <trackRevisions>false</trackRevisions>
    </reviewItem>
    <reviewItem>
      <errorID>51973b0e-3283-4b56-99f3-6fb4fabbc56e</errorID>
      <errorWord>监控</errorWord>
      <group>L1_Sensitive</group>
      <groupName>敏感问题</groupName>
      <ability>L2_UserSensitive</ability>
      <abilityName>自定义敏感词</abilityName>
      <candidateList/>
      <explain>来自自定义敏感词库。</explain>
      <paraID>26FAA8F0</paraID>
      <start>6</start>
      <end>8</end>
      <status>unmodified</status>
      <modifiedWord/>
      <trackRevisions>false</trackRevisions>
    </reviewItem>
    <reviewItem>
      <errorID>6a70c72b-3a3f-4299-9f11-0ca16b00ac85</errorID>
      <errorWord>监控</errorWord>
      <group>L1_Sensitive</group>
      <groupName>敏感问题</groupName>
      <ability>L2_UserSensitive</ability>
      <abilityName>自定义敏感词</abilityName>
      <candidateList/>
      <explain>来自自定义敏感词库。</explain>
      <paraID>32035009</paraID>
      <start>8</start>
      <end>10</end>
      <status>unmodified</status>
      <modifiedWord/>
      <trackRevisions>false</trackRevisions>
    </reviewItem>
    <reviewItem>
      <errorID>4449e0e0-7360-4213-b8bc-77cecd1197a5</errorID>
      <errorWord>)</errorWord>
      <group>L1_Format</group>
      <groupName>格式问题</groupName>
      <ability>L2_HalfPunc_CN</ability>
      <abilityName>全半角问题</abilityName>
      <candidateList>
        <item>）</item>
      </candidateList>
      <explain>文本全半角错误。</explain>
      <paraID>7D90E9D6</paraID>
      <start>39</start>
      <end>40</end>
      <status>unmodified</status>
      <modifiedWord/>
      <trackRevisions>false</trackRevisions>
    </reviewItem>
    <reviewItem>
      <errorID>6794f894-ee2f-4a3a-b7ec-2b6ee959df65</errorID>
      <errorWord>中国</errorWord>
      <group>L1_Sensitive</group>
      <groupName>敏感问题</groupName>
      <ability>L2_UserSensitive</ability>
      <abilityName>自定义敏感词</abilityName>
      <candidateList/>
      <explain>来自自定义敏感词库。</explain>
      <paraID>42CA3F4D</paraID>
      <start>8</start>
      <end>10</end>
      <status>unmodified</status>
      <modifiedWord/>
      <trackRevisions>false</trackRevisions>
    </reviewItem>
    <reviewItem>
      <errorID>1307f7b6-64ae-4b4b-891e-6c0dc2546d67</errorID>
      <errorWord>(</errorWord>
      <group>L1_Format</group>
      <groupName>格式问题</groupName>
      <ability>L2_HalfPunc_CN</ability>
      <abilityName>全半角问题</abilityName>
      <candidateList>
        <item>（</item>
      </candidateList>
      <explain>文本全半角错误。</explain>
      <paraID>42CA3F4D</paraID>
      <start>13</start>
      <end>14</end>
      <status>unmodified</status>
      <modifiedWord/>
      <trackRevisions>false</trackRevisions>
    </reviewItem>
    <reviewItem>
      <errorID>a6026ec1-3db1-4e14-a0c9-ad8a0fd510bf</errorID>
      <errorWord>)</errorWord>
      <group>L1_Format</group>
      <groupName>格式问题</groupName>
      <ability>L2_HalfPunc_CN</ability>
      <abilityName>全半角问题</abilityName>
      <candidateList>
        <item>）</item>
      </candidateList>
      <explain>文本全半角错误。</explain>
      <paraID>42CA3F4D</paraID>
      <start>36</start>
      <end>37</end>
      <status>unmodified</status>
      <modifiedWord/>
      <trackRevisions>false</trackRevisions>
    </reviewItem>
    <reviewItem>
      <errorID>ea08afce-0781-4f53-ad2c-6a35c70292d6</errorID>
      <errorWord>中国</errorWord>
      <group>L1_Sensitive</group>
      <groupName>敏感问题</groupName>
      <ability>L2_UserSensitive</ability>
      <abilityName>自定义敏感词</abilityName>
      <candidateList/>
      <explain>来自自定义敏感词库。</explain>
      <paraID>42CA3F4D</paraID>
      <start>39</start>
      <end>41</end>
      <status>unmodified</status>
      <modifiedWord/>
      <trackRevisions>false</trackRevisions>
    </reviewItem>
    <reviewItem>
      <errorID>4193e1d8-9738-4b1d-8a33-ed9fe888d20e</errorID>
      <errorWord>(</errorWord>
      <group>L1_Format</group>
      <groupName>格式问题</groupName>
      <ability>L2_HalfPunc_CN</ability>
      <abilityName>全半角问题</abilityName>
      <candidateList>
        <item>（</item>
      </candidateList>
      <explain>文本全半角错误。</explain>
      <paraID>42CA3F4D</paraID>
      <start>46</start>
      <end>47</end>
      <status>unmodified</status>
      <modifiedWord/>
      <trackRevisions>false</trackRevisions>
    </reviewItem>
    <reviewItem>
      <errorID>23c4f42c-20b2-4070-8a28-7d437e1f7d72</errorID>
      <errorWord>)</errorWord>
      <group>L1_Format</group>
      <groupName>格式问题</groupName>
      <ability>L2_HalfPunc_CN</ability>
      <abilityName>全半角问题</abilityName>
      <candidateList>
        <item>）</item>
      </candidateList>
      <explain>文本全半角错误。</explain>
      <paraID>42CA3F4D</paraID>
      <start>62</start>
      <end>63</end>
      <status>unmodified</status>
      <modifiedWord/>
      <trackRevisions>false</trackRevisions>
    </reviewItem>
    <reviewItem>
      <errorID>c3bbed9a-a6e3-4cfa-b6cc-553d1b1a1961</errorID>
      <errorWord>:</errorWord>
      <group>L1_Format</group>
      <groupName>格式问题</groupName>
      <ability>L2_HalfPunc_CN</ability>
      <abilityName>全半角问题</abilityName>
      <candidateList>
        <item>：</item>
      </candidateList>
      <explain>文本全半角错误。</explain>
      <paraID>3CACA5E8</paraID>
      <start>4</start>
      <end>5</end>
      <status>unmodified</status>
      <modifiedWord/>
      <trackRevisions>false</trackRevisions>
    </reviewItem>
    <reviewItem>
      <errorID>0fc8f018-4294-4d6c-91a8-6b90ff2edb4f</errorID>
      <errorWord>-</errorWord>
      <group>L1_Format</group>
      <groupName>格式问题</groupName>
      <ability>L2_HalfPunc_CN</ability>
      <abilityName>全半角问题</abilityName>
      <candidateList>
        <item>－</item>
      </candidateList>
      <explain>文本全半角错误。</explain>
      <paraID>3CACA5E8</paraID>
      <start>99</start>
      <end>100</end>
      <status>unmodified</status>
      <modifiedWord/>
      <trackRevisions>false</trackRevisions>
    </reviewItem>
    <reviewItem>
      <errorID>d6d4536e-15e1-4bda-b0f0-8d58e11d082a</errorID>
      <errorWord>-</errorWord>
      <group>L1_Format</group>
      <groupName>格式问题</groupName>
      <ability>L2_HalfPunc_CN</ability>
      <abilityName>全半角问题</abilityName>
      <candidateList>
        <item>－</item>
      </candidateList>
      <explain>文本全半角错误。</explain>
      <paraID>3CACA5E8</paraID>
      <start>104</start>
      <end>105</end>
      <status>unmodified</status>
      <modifiedWord/>
      <trackRevisions>false</trackRevisions>
    </reviewItem>
    <reviewItem>
      <errorID>de3952b3-dc31-4589-b9f7-bb9f0723c7b2</errorID>
      <errorWord>-</errorWord>
      <group>L1_Format</group>
      <groupName>格式问题</groupName>
      <ability>L2_HalfPunc_CN</ability>
      <abilityName>全半角问题</abilityName>
      <candidateList>
        <item>－</item>
      </candidateList>
      <explain>文本全半角错误。</explain>
      <paraID>3CACA5E8</paraID>
      <start>111</start>
      <end>112</end>
      <status>unmodified</status>
      <modifiedWord/>
      <trackRevisions>false</trackRevisions>
    </reviewItem>
    <reviewItem>
      <errorID>469c10ed-a05f-4748-a7d4-d03d836c8cca</errorID>
      <errorWord>-</errorWord>
      <group>L1_Format</group>
      <groupName>格式问题</groupName>
      <ability>L2_HalfPunc_CN</ability>
      <abilityName>全半角问题</abilityName>
      <candidateList>
        <item>－</item>
      </candidateList>
      <explain>文本全半角错误。</explain>
      <paraID>3CACA5E8</paraID>
      <start>117</start>
      <end>118</end>
      <status>unmodified</status>
      <modifiedWord/>
      <trackRevisions>false</trackRevisions>
    </reviewItem>
    <reviewItem>
      <errorID>e37c2d6a-015e-4845-9272-39fba0023711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79F860BF</paraID>
      <start>0</start>
      <end>2</end>
      <status>unmodified</status>
      <modifiedWord/>
      <trackRevisions>false</trackRevisions>
    </reviewItem>
    <reviewItem>
      <errorID>c6b341e0-440c-4612-9642-7e22156bef62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48A46D4E</paraID>
      <start>0</start>
      <end>2</end>
      <status>unmodified</status>
      <modifiedWord/>
      <trackRevisions>false</trackRevisions>
    </reviewItem>
    <reviewItem>
      <errorID>cfcc823d-b9a2-48ea-9a3e-a686f03fdf45</errorID>
      <errorWord>操作合</errorWord>
      <group>L1_Word</group>
      <groupName>字词问题</groupName>
      <ability>L2_Typo</ability>
      <abilityName>字词错误</abilityName>
      <candidateList>
        <item>操作台</item>
      </candidateList>
      <explain/>
      <paraID>4C10A9F7</paraID>
      <start>8</start>
      <end>11</end>
      <status>unmodified</status>
      <modifiedWord/>
      <trackRevisions>false</trackRevisions>
    </reviewItem>
    <reviewItem>
      <errorID>346fc6f1-bcd0-43ba-bb3a-58f03cb0224c</errorID>
      <errorWord>传递交</errorWord>
      <group>L1_Grammar</group>
      <groupName>语法问题</groupName>
      <ability>L2_Order</ability>
      <abilityName>语序不当</abilityName>
      <candidateList>
        <item>传</item>
      </candidateList>
      <explain>句子可能没有遵循时空、逻辑顺序，或者介词、关联词等位置不当。</explain>
      <paraID>36554425</paraID>
      <start>124</start>
      <end>127</end>
      <status>unmodified</status>
      <modifiedWord/>
      <trackRevisions>false</trackRevisions>
    </reviewItem>
    <reviewItem>
      <errorID>eb702668-405b-4c3c-a904-b102982b97ae</errorID>
      <errorWord>中国</errorWord>
      <group>L1_Sensitive</group>
      <groupName>敏感问题</groupName>
      <ability>L2_UserSensitive</ability>
      <abilityName>自定义敏感词</abilityName>
      <candidateList/>
      <explain>来自自定义敏感词库。</explain>
      <paraID>377C11DC</paraID>
      <start>0</start>
      <end>2</end>
      <status>unmodified</status>
      <modifiedWord/>
      <trackRevisions>false</trackRevisions>
    </reviewItem>
    <reviewItem>
      <errorID>a271afb9-234a-41ff-bfef-919d82537b9c</errorID>
      <errorWord>（</errorWord>
      <group>L1_Punc</group>
      <groupName>标点问题</groupName>
      <ability>L2_Punc_CN</ability>
      <abilityName>标点符号问题</abilityName>
      <candidateList/>
      <explain>同一形式括号套用。</explain>
      <paraID>5401531A</paraID>
      <start>53</start>
      <end>54</end>
      <status>unmodified</status>
      <modifiedWord/>
      <trackRevisions>false</trackRevisions>
    </reviewItem>
    <reviewItem>
      <errorID>5fad7e62-4720-4914-aa54-7f9f9a53e088</errorID>
      <errorWord>）</errorWord>
      <group>L1_Punc</group>
      <groupName>标点问题</groupName>
      <ability>L2_Punc_CN</ability>
      <abilityName>标点符号问题</abilityName>
      <candidateList/>
      <explain>同一形式括号套用。</explain>
      <paraID>5401531A</paraID>
      <start>62</start>
      <end>63</end>
      <status>unmodified</status>
      <modifiedWord/>
      <trackRevisions>false</trackRevisions>
    </reviewItem>
    <reviewItem>
      <errorID>11ddaef3-165d-4989-b82f-06c8e1329a28</errorID>
      <errorWord>-</errorWord>
      <group>L1_Format</group>
      <groupName>格式问题</groupName>
      <ability>L2_HalfPunc_CN</ability>
      <abilityName>全半角问题</abilityName>
      <candidateList>
        <item>－</item>
      </candidateList>
      <explain>文本全半角错误。</explain>
      <paraID>5401531A</paraID>
      <start>63</start>
      <end>64</end>
      <status>unmodified</status>
      <modifiedWord/>
      <trackRevisions>false</trackRevisions>
    </reviewItem>
    <reviewItem>
      <errorID>90bde5f4-d4c2-404f-9fa6-cb2e5b0df202</errorID>
      <errorWord>-</errorWord>
      <group>L1_Format</group>
      <groupName>格式问题</groupName>
      <ability>L2_HalfPunc_CN</ability>
      <abilityName>全半角问题</abilityName>
      <candidateList>
        <item>－</item>
      </candidateList>
      <explain>文本全半角错误。</explain>
      <paraID>5401531A</paraID>
      <start>68</start>
      <end>69</end>
      <status>unmodified</status>
      <modifiedWord/>
      <trackRevisions>false</trackRevisions>
    </reviewItem>
    <reviewItem>
      <errorID>b17eaa99-94fa-4d9e-99b7-f7b420878b05</errorID>
      <errorWord>-</errorWord>
      <group>L1_Format</group>
      <groupName>格式问题</groupName>
      <ability>L2_HalfPunc_CN</ability>
      <abilityName>全半角问题</abilityName>
      <candidateList>
        <item>－</item>
      </candidateList>
      <explain>文本全半角错误。</explain>
      <paraID>5401531A</paraID>
      <start>77</start>
      <end>78</end>
      <status>unmodified</status>
      <modifiedWord/>
      <trackRevisions>false</trackRevisions>
    </reviewItem>
    <reviewItem>
      <errorID>74a06783-07c5-45d8-a090-c763d1962206</errorID>
      <errorWord>-</errorWord>
      <group>L1_Format</group>
      <groupName>格式问题</groupName>
      <ability>L2_HalfPunc_CN</ability>
      <abilityName>全半角问题</abilityName>
      <candidateList>
        <item>－</item>
      </candidateList>
      <explain>文本全半角错误。</explain>
      <paraID>5401531A</paraID>
      <start>82</start>
      <end>83</end>
      <status>unmodified</status>
      <modifiedWord/>
      <trackRevisions>false</trackRevisions>
    </reviewItem>
    <reviewItem>
      <errorID>2c56b9bf-e3e2-467a-b4db-e0ef3ebc6ba0</errorID>
      <errorWord>（</errorWord>
      <group>L1_Punc</group>
      <groupName>标点问题</groupName>
      <ability>L2_Punc_CN</ability>
      <abilityName>标点符号问题</abilityName>
      <candidateList/>
      <explain>同一形式括号套用。</explain>
      <paraID>51DDFF9C</paraID>
      <start>50</start>
      <end>51</end>
      <status>unmodified</status>
      <modifiedWord/>
      <trackRevisions>false</trackRevisions>
    </reviewItem>
    <reviewItem>
      <errorID>88c1163a-e4be-4095-95e2-99921db038de</errorID>
      <errorWord>）</errorWord>
      <group>L1_Punc</group>
      <groupName>标点问题</groupName>
      <ability>L2_Punc_CN</ability>
      <abilityName>标点符号问题</abilityName>
      <candidateList/>
      <explain>同一形式括号套用。</explain>
      <paraID>51DDFF9C</paraID>
      <start>59</start>
      <end>60</end>
      <status>unmodified</status>
      <modifiedWord/>
      <trackRevisions>false</trackRevisions>
    </reviewItem>
    <reviewItem>
      <errorID>f14a38ee-a0a1-4102-b1b0-79abca3a2231</errorID>
      <errorWord>-</errorWord>
      <group>L1_Format</group>
      <groupName>格式问题</groupName>
      <ability>L2_HalfPunc_CN</ability>
      <abilityName>全半角问题</abilityName>
      <candidateList>
        <item>－</item>
      </candidateList>
      <explain>文本全半角错误。</explain>
      <paraID>51DDFF9C</paraID>
      <start>60</start>
      <end>61</end>
      <status>unmodified</status>
      <modifiedWord/>
      <trackRevisions>false</trackRevisions>
    </reviewItem>
    <reviewItem>
      <errorID>83abc35c-c292-4322-954d-099c288876fe</errorID>
      <errorWord>-</errorWord>
      <group>L1_Format</group>
      <groupName>格式问题</groupName>
      <ability>L2_HalfPunc_CN</ability>
      <abilityName>全半角问题</abilityName>
      <candidateList>
        <item>－</item>
      </candidateList>
      <explain>文本全半角错误。</explain>
      <paraID>51DDFF9C</paraID>
      <start>65</start>
      <end>66</end>
      <status>unmodified</status>
      <modifiedWord/>
      <trackRevisions>false</trackRevisions>
    </reviewItem>
    <reviewItem>
      <errorID>8aa23b37-7693-4c66-ab34-200c9c2f56cd</errorID>
      <errorWord>-</errorWord>
      <group>L1_Format</group>
      <groupName>格式问题</groupName>
      <ability>L2_HalfPunc_CN</ability>
      <abilityName>全半角问题</abilityName>
      <candidateList>
        <item>－</item>
      </candidateList>
      <explain>文本全半角错误。</explain>
      <paraID>51DDFF9C</paraID>
      <start>74</start>
      <end>75</end>
      <status>unmodified</status>
      <modifiedWord/>
      <trackRevisions>false</trackRevisions>
    </reviewItem>
    <reviewItem>
      <errorID>fb25d14b-147a-4344-b0ac-8d7e935a0098</errorID>
      <errorWord>-</errorWord>
      <group>L1_Format</group>
      <groupName>格式问题</groupName>
      <ability>L2_HalfPunc_CN</ability>
      <abilityName>全半角问题</abilityName>
      <candidateList>
        <item>－</item>
      </candidateList>
      <explain>文本全半角错误。</explain>
      <paraID>51DDFF9C</paraID>
      <start>79</start>
      <end>80</end>
      <status>unmodified</status>
      <modifiedWord/>
      <trackRevisions>false</trackRevisions>
    </reviewItem>
    <reviewItem>
      <errorID>fe560976-7e18-45b4-8aa5-7264b8ae7a70</errorID>
      <errorWord>》</errorWord>
      <group>L1_Word</group>
      <groupName>字词问题</groupName>
      <ability>L2_Typo</ability>
      <abilityName>字词错误</abilityName>
      <candidateList>
        <item>》中</item>
      </candidateList>
      <explain/>
      <paraID>3E646DBA</paraID>
      <start>80</start>
      <end>81</end>
      <status>unmodified</status>
      <modifiedWord/>
      <trackRevisions>false</trackRevisions>
    </reviewItem>
    <reviewItem>
      <errorID>8eb7ea57-2daa-405f-be81-149e3abd6bed</errorID>
      <errorWord>中国</errorWord>
      <group>L1_Sensitive</group>
      <groupName>敏感问题</groupName>
      <ability>L2_UserSensitive</ability>
      <abilityName>自定义敏感词</abilityName>
      <candidateList/>
      <explain>来自自定义敏感词库。</explain>
      <paraID>3E646DBA</paraID>
      <start>145</start>
      <end>147</end>
      <status>unmodified</status>
      <modifiedWord/>
      <trackRevisions>false</trackRevisions>
    </reviewItem>
    <reviewItem>
      <errorID>917a1f56-7fcd-46cf-b213-9b86d6a6b4c7</errorID>
      <errorWord>监控</errorWord>
      <group>L1_Sensitive</group>
      <groupName>敏感问题</groupName>
      <ability>L2_UserSensitive</ability>
      <abilityName>自定义敏感词</abilityName>
      <candidateList/>
      <explain>来自自定义敏感词库。</explain>
      <paraID>1DF79695</paraID>
      <start>89</start>
      <end>91</end>
      <status>unmodified</status>
      <modifiedWord/>
      <trackRevisions>false</trackRevisions>
    </reviewItem>
    <reviewItem>
      <errorID>02d848d0-bc96-47e3-9967-e2b95629f188</errorID>
      <errorWord>wervice</errorWord>
      <group>L1_English</group>
      <groupName>英文问题</groupName>
      <ability>L2_Spell</ability>
      <abilityName>拼写问题</abilityName>
      <candidateList>
        <item>webservice</item>
      </candidateList>
      <explain>疑似单词拼写有误，建议将wervice修改为webservice</explain>
      <paraID>1DF79695</paraID>
      <start>178</start>
      <end>185</end>
      <status>unmodified</status>
      <modifiedWord/>
      <trackRevisions>false</trackRevisions>
    </reviewItem>
    <reviewItem>
      <errorID>2e790071-c5da-40b8-917a-843f6c6b69f8</errorID>
      <errorWord>监控</errorWord>
      <group>L1_Sensitive</group>
      <groupName>敏感问题</groupName>
      <ability>L2_UserSensitive</ability>
      <abilityName>自定义敏感词</abilityName>
      <candidateList/>
      <explain>来自自定义敏感词库。</explain>
      <paraID>1DF79695</paraID>
      <start>190</start>
      <end>192</end>
      <status>unmodified</status>
      <modifiedWord/>
      <trackRevisions>false</trackRevisions>
    </reviewItem>
    <reviewItem>
      <errorID>6170be79-e166-4e18-98b9-1b9dfaaefb39</errorID>
      <errorWord>监控</errorWord>
      <group>L1_Sensitive</group>
      <groupName>敏感问题</groupName>
      <ability>L2_UserSensitive</ability>
      <abilityName>自定义敏感词</abilityName>
      <candidateList/>
      <explain>来自自定义敏感词库。</explain>
      <paraID>37E48592</paraID>
      <start>88</start>
      <end>90</end>
      <status>unmodified</status>
      <modifiedWord/>
      <trackRevisions>false</trackRevisions>
    </reviewItem>
    <reviewItem>
      <errorID>8c118719-bd32-47e6-b42a-ac7ebb14f709</errorID>
      <errorWord>监控</errorWord>
      <group>L1_Sensitive</group>
      <groupName>敏感问题</groupName>
      <ability>L2_UserSensitive</ability>
      <abilityName>自定义敏感词</abilityName>
      <candidateList/>
      <explain>来自自定义敏感词库。</explain>
      <paraID>37E48592</paraID>
      <start>189</start>
      <end>191</end>
      <status>unmodified</status>
      <modifiedWord/>
      <trackRevisions>false</trackRevisions>
    </reviewItem>
    <reviewItem>
      <errorID>9992deb2-514d-4c7f-acee-18d5696b93d6</errorID>
      <errorWord>监控</errorWord>
      <group>L1_Sensitive</group>
      <groupName>敏感问题</groupName>
      <ability>L2_UserSensitive</ability>
      <abilityName>自定义敏感词</abilityName>
      <candidateList/>
      <explain>来自自定义敏感词库。</explain>
      <paraID>6DA15670</paraID>
      <start>88</start>
      <end>90</end>
      <status>unmodified</status>
      <modifiedWord/>
      <trackRevisions>false</trackRevisions>
    </reviewItem>
    <reviewItem>
      <errorID>1a2bb4b2-9f60-436e-81f1-19f0714d37c0</errorID>
      <errorWord>监控</errorWord>
      <group>L1_Sensitive</group>
      <groupName>敏感问题</groupName>
      <ability>L2_UserSensitive</ability>
      <abilityName>自定义敏感词</abilityName>
      <candidateList/>
      <explain>来自自定义敏感词库。</explain>
      <paraID>6DA15670</paraID>
      <start>189</start>
      <end>191</end>
      <status>unmodified</status>
      <modifiedWord/>
      <trackRevisions>false</trackRevisions>
    </reviewItem>
    <reviewItem>
      <errorID>06cf2976-6aaa-4b4a-93cd-30dea2d649db</errorID>
      <errorWord>期</errorWord>
      <group>L1_Word</group>
      <groupName>字词问题</groupName>
      <ability>L2_Typo</ability>
      <abilityName>字词错误</abilityName>
      <candidateList>
        <item>期限</item>
      </candidateList>
      <explain/>
      <paraID>14321B04</paraID>
      <start>6</start>
      <end>7</end>
      <status>unmodified</status>
      <modifiedWord/>
      <trackRevisions>false</trackRevisions>
    </reviewItem>
    <reviewItem>
      <errorID>6a26099f-156a-448b-8bc9-57dcdf50d655</errorID>
      <errorWord>其它</errorWord>
      <group>L1_Word</group>
      <groupName>字词问题</groupName>
      <ability>L2_Alias</ability>
      <abilityName>也作/曾用词</abilityName>
      <candidateList>
        <item>其他</item>
      </candidateList>
      <explain>词汇[其它]为不规范表述或旧称，其规范书面表述为[其他]。</explain>
      <paraID>7F4A5A56</paraID>
      <start>2</start>
      <end>4</end>
      <status>unmodified</status>
      <modifiedWord/>
      <trackRevisions>false</trackRevisions>
    </reviewItem>
    <reviewItem>
      <errorID>7eb5fb9e-261a-4ead-b1b1-efe72ca143a3</errorID>
      <errorWord>须</errorWord>
      <group>L1_Word</group>
      <groupName>字词问题</groupName>
      <ability>L2_Typo</ability>
      <abilityName>字词错误</abilityName>
      <candidateList>
        <item>需</item>
      </candidateList>
      <explain>存在发音相同字词的误用。</explain>
      <paraID>6278A3FB</paraID>
      <start>5</start>
      <end>6</end>
      <status>unmodified</status>
      <modifiedWord/>
      <trackRevisions>false</trackRevisions>
    </reviewItem>
    <reviewItem>
      <errorID>b65cd790-0bbf-4af3-939d-e6834ca7af23</errorID>
      <errorWord>人人</errorWord>
      <group>L1_Word</group>
      <groupName>字词问题</groupName>
      <ability>L2_Typo</ability>
      <abilityName>字词错误</abilityName>
      <candidateList>
        <item>人</item>
      </candidateList>
      <explain>〈名〉❶能制造工具并使用工具进行劳动的高等动物：男～｜女～｜～们｜～类。❷每人；一般人：～手一册｜～所共知。❸指成年人：长大成～。❹指某种人：工～｜军～｜主～｜介绍～。❺别人：～云亦云｜待～诚恳。❻指人的品质、性格或名誉：丢～｜这个同志～很好｜他～老实。❼指人的身体或意识：这两天～不大舒服｜送到医院～已经昏迷过去了。</explain>
      <paraID>3BA68B24</paraID>
      <start>17</start>
      <end>19</end>
      <status>unmodified</status>
      <modifiedWord/>
      <trackRevisions>false</trackRevisions>
    </reviewItem>
    <reviewItem>
      <errorID>19b10c97-8004-4ef3-8813-4e675490a2c9</errorID>
      <errorWord>人人</errorWord>
      <group>L1_Word</group>
      <groupName>字词问题</groupName>
      <ability>L2_Typo</ability>
      <abilityName>字词错误</abilityName>
      <candidateList>
        <item>人</item>
      </candidateList>
      <explain>〈名〉❶能制造工具并使用工具进行劳动的高等动物：男～｜女～｜～们｜～类。❷每人；一般人：～手一册｜～所共知。❸指成年人：长大成～。❹指某种人：工～｜军～｜主～｜介绍～。❺别人：～云亦云｜待～诚恳。❻指人的品质、性格或名誉：丢～｜这个同志～很好｜他～老实。❼指人的身体或意识：这两天～不大舒服｜送到医院～已经昏迷过去了。</explain>
      <paraID>3BA68B24</paraID>
      <start>58</start>
      <end>60</end>
      <status>unmodified</status>
      <modifiedWord/>
      <trackRevisions>false</trackRevisions>
    </reviewItem>
    <reviewItem>
      <errorID>a85d8906-aca6-4f2e-8df5-e2d7e6e8f3fc</errorID>
      <errorWord>，</errorWord>
      <group>L1_Word</group>
      <groupName>字词问题</groupName>
      <ability>L2_Typo</ability>
      <abilityName>字词错误</abilityName>
      <candidateList>
        <item>，并</item>
      </candidateList>
      <explain/>
      <paraID>3BA68B24</paraID>
      <start>67</start>
      <end>68</end>
      <status>unmodified</status>
      <modifiedWord/>
      <trackRevisions>false</trackRevisions>
    </reviewItem>
    <reviewItem>
      <errorID>e19837ed-8851-4495-9808-5c14e215c512</errorID>
      <errorWord>可选</errorWord>
      <group>L1_Sensitive</group>
      <groupName>敏感问题</groupName>
      <ability>L2_UserSensitive</ability>
      <abilityName>自定义敏感词</abilityName>
      <candidateList/>
      <explain>来自自定义敏感词库。</explain>
      <paraID>79A87005</paraID>
      <start>37</start>
      <end>39</end>
      <status>unmodified</status>
      <modifiedWord/>
      <trackRevisions>false</trackRevisions>
    </reviewItem>
    <reviewItem>
      <errorID>64c43f97-8848-4820-97d5-673326029075</errorID>
      <errorWord>中国</errorWord>
      <group>L1_Sensitive</group>
      <groupName>敏感问题</groupName>
      <ability>L2_UserSensitive</ability>
      <abilityName>自定义敏感词</abilityName>
      <candidateList/>
      <explain>来自自定义敏感词库。</explain>
      <paraID>79A87005</paraID>
      <start>69</start>
      <end>71</end>
      <status>unmodified</status>
      <modifiedWord/>
      <trackRevisions>false</trackRevisions>
    </reviewItem>
    <reviewItem>
      <errorID>5c51f485-8b44-4b37-8936-bf127cf66d04</errorID>
      <errorWord>中国</errorWord>
      <group>L1_Sensitive</group>
      <groupName>敏感问题</groupName>
      <ability>L2_UserSensitive</ability>
      <abilityName>自定义敏感词</abilityName>
      <candidateList/>
      <explain>来自自定义敏感词库。</explain>
      <paraID>79A87005</paraID>
      <start>79</start>
      <end>81</end>
      <status>unmodified</status>
      <modifiedWord/>
      <trackRevisions>false</trackRevisions>
    </reviewItem>
    <reviewItem>
      <errorID>f0a1b063-457e-4283-99f3-d9cb91f020af</errorID>
      <errorWord>中国</errorWord>
      <group>L1_Sensitive</group>
      <groupName>敏感问题</groupName>
      <ability>L2_UserSensitive</ability>
      <abilityName>自定义敏感词</abilityName>
      <candidateList/>
      <explain>来自自定义敏感词库。</explain>
      <paraID>4DDE64B4</paraID>
      <start>23</start>
      <end>25</end>
      <status>unmodified</status>
      <modifiedWord/>
      <trackRevisions>false</trackRevisions>
    </reviewItem>
    <reviewItem>
      <errorID>7d0b5392-3aa2-488f-8efb-e8c7964d5697</errorID>
      <errorWord>中国</errorWord>
      <group>L1_Sensitive</group>
      <groupName>敏感问题</groupName>
      <ability>L2_UserSensitive</ability>
      <abilityName>自定义敏感词</abilityName>
      <candidateList/>
      <explain>来自自定义敏感词库。</explain>
      <paraID>4DDE64B4</paraID>
      <start>33</start>
      <end>35</end>
      <status>unmodified</status>
      <modifiedWord/>
      <trackRevisions>false</trackRevisions>
    </reviewItem>
    <reviewItem>
      <errorID>738d7c95-5d6f-41af-9f90-ec52ea428fda</errorID>
      <errorWord>法律、法规</errorWord>
      <group>L1_Word</group>
      <groupName>字词问题</groupName>
      <ability>L2_Typo</ability>
      <abilityName>字词错误</abilityName>
      <candidateList>
        <item>法律法规</item>
      </candidateList>
      <explain/>
      <paraID>4364FB1A</paraID>
      <start>18</start>
      <end>23</end>
      <status>unmodified</status>
      <modifiedWord/>
      <trackRevisions>false</trackRevisions>
    </reviewItem>
    <reviewItem>
      <errorID>c8c023df-dd5f-4958-ac1b-82b180cd4333</errorID>
      <errorWord>法律、法规</errorWord>
      <group>L1_Word</group>
      <groupName>字词问题</groupName>
      <ability>L2_Typo</ability>
      <abilityName>字词错误</abilityName>
      <candidateList>
        <item>法律法规</item>
      </candidateList>
      <explain/>
      <paraID>4364FB1A</paraID>
      <start>53</start>
      <end>58</end>
      <status>unmodified</status>
      <modifiedWord/>
      <trackRevisions>false</trackRevisions>
    </reviewItem>
    <reviewItem>
      <errorID>699b4804-9175-43c2-a0b0-0449f48a8f14</errorID>
      <errorWord>是</errorWord>
      <group>L1_Word</group>
      <groupName>字词问题</groupName>
      <ability>L2_Typo</ability>
      <abilityName>字词错误</abilityName>
      <candidateList>
        <item>是为</item>
      </candidateList>
      <explain/>
      <paraID>12C6D577</paraID>
      <start>12</start>
      <end>13</end>
      <status>unmodified</status>
      <modifiedWord/>
      <trackRevisions>false</trackRevisions>
    </reviewItem>
    <reviewItem>
      <errorID>823c6ad5-dd50-4e6d-a64a-ee6f5d6b5a76</errorID>
      <errorWord>做</errorWord>
      <group>L1_Word</group>
      <groupName>字词问题</groupName>
      <ability>L2_Typo</ability>
      <abilityName>字词错误</abilityName>
      <candidateList>
        <item>做好</item>
      </candidateList>
      <explain/>
      <paraID> 7A972D9</paraID>
      <start>39</start>
      <end>40</end>
      <status>unmodified</status>
      <modifiedWord/>
      <trackRevisions>false</trackRevisions>
    </reviewItem>
    <reviewItem>
      <errorID>b6a850b7-d5ba-4af7-b1f6-3654ce06eed6</errorID>
      <errorWord>期内</errorWord>
      <group>L1_Word</group>
      <groupName>字词问题</groupName>
      <ability>L2_Typo</ability>
      <abilityName>字词错误</abilityName>
      <candidateList>
        <item>内</item>
      </candidateList>
      <explain>❶〈名〉方位词。里头（跟“外”相对）：～衣｜～部｜室～｜国～｜年～。❷指妻或妻的亲属：～人｜～侄｜～弟。❸指内心或内脏：～省｜～疚｜五～俱焚。❹〈书〉指皇宫：大～。</explain>
      <paraID>70FE77F4</paraID>
      <start>7</start>
      <end>9</end>
      <status>unmodified</status>
      <modifiedWord/>
      <trackRevisions>false</trackRevisions>
    </reviewItem>
    <reviewItem>
      <errorID>300ee2e2-17ad-46b3-94fb-686b91e2cdc0</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5DF1E34D</paraID>
      <start>7</start>
      <end>8</end>
      <status>unmodified</status>
      <modifiedWord/>
      <trackRevisions>false</trackRevisions>
    </reviewItem>
    <reviewItem>
      <errorID>97cf54a0-2255-4317-b86d-8d67b1d090e0</errorID>
      <errorWord>或是</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1B9A7DF5</paraID>
      <start>47</start>
      <end>49</end>
      <status>unmodified</status>
      <modifiedWord/>
      <trackRevisions>false</trackRevisions>
    </reviewItem>
    <reviewItem>
      <errorID>dcd8b90b-0397-4a17-8a6c-17093ca3b23c</errorID>
      <errorWord>或是</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50D9968B</paraID>
      <start>63</start>
      <end>65</end>
      <status>unmodified</status>
      <modifiedWord/>
      <trackRevisions>false</trackRevisions>
    </reviewItem>
    <reviewItem>
      <errorID>7d7d46c0-48a3-497c-87a1-7527aa89c656</errorID>
      <errorWord>定期检查对</errorWord>
      <group>L1_Word</group>
      <groupName>字词问题</groupName>
      <ability>L2_Typo</ability>
      <abilityName>字词错误</abilityName>
      <candidateList>
        <item>定期检查</item>
      </candidateList>
      <explain/>
      <paraID>7EE12F5C</paraID>
      <start>2</start>
      <end>7</end>
      <status>unmodified</status>
      <modifiedWord/>
      <trackRevisions>false</trackRevisions>
    </reviewItem>
    <reviewItem>
      <errorID>78d6f0cb-fc9e-4308-8e5d-362613fd2be3</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23449597</paraID>
      <start>2</start>
      <end>4</end>
      <status>unmodified</status>
      <modifiedWord/>
      <trackRevisions>false</trackRevisions>
    </reviewItem>
    <reviewItem>
      <errorID>0c07410d-9ddc-4ce6-b64e-760dd027809d</errorID>
      <errorWord>通信证</errorWord>
      <group>L1_Word</group>
      <groupName>字词问题</groupName>
      <ability>L2_Typo</ability>
      <abilityName>字词错误</abilityName>
      <candidateList>
        <item>通行证</item>
      </candidateList>
      <explain/>
      <paraID>307AC6F3</paraID>
      <start>2</start>
      <end>5</end>
      <status>unmodified</status>
      <modifiedWord/>
      <trackRevisions>false</trackRevisions>
    </reviewItem>
    <reviewItem>
      <errorID>79ab1836-e660-4087-b28c-fdf5b97d8077</errorID>
      <errorWord>,</errorWord>
      <group>L1_Format</group>
      <groupName>格式问题</groupName>
      <ability>L2_HalfPunc_CN</ability>
      <abilityName>全半角问题</abilityName>
      <candidateList>
        <item>，</item>
      </candidateList>
      <explain>文本全半角错误。</explain>
      <paraID>1939B83A</paraID>
      <start>6</start>
      <end>7</end>
      <status>unmodified</status>
      <modifiedWord/>
      <trackRevisions>false</trackRevisions>
    </reviewItem>
    <reviewItem>
      <errorID>a5b1f9cf-d02e-4c24-a9db-2c91e46286f0</errorID>
      <errorWord>期</errorWord>
      <group>L1_Word</group>
      <groupName>字词问题</groupName>
      <ability>L2_Typo</ability>
      <abilityName>字词错误</abilityName>
      <candidateList>
        <item>期限</item>
      </candidateList>
      <explain/>
      <paraID>22EEA0CB</paraID>
      <start>6</start>
      <end>7</end>
      <status>unmodified</status>
      <modifiedWord/>
      <trackRevisions>false</trackRevisions>
    </reviewItem>
    <reviewItem>
      <errorID>b8f9edb6-3c38-424f-a230-8c895a4acf8e</errorID>
      <errorWord>其它</errorWord>
      <group>L1_Word</group>
      <groupName>字词问题</groupName>
      <ability>L2_Alias</ability>
      <abilityName>也作/曾用词</abilityName>
      <candidateList>
        <item>其他</item>
      </candidateList>
      <explain>词汇[其它]为不规范表述或旧称，其规范书面表述为[其他]。</explain>
      <paraID>2197CEA6</paraID>
      <start>2</start>
      <end>4</end>
      <status>unmodified</status>
      <modifiedWord/>
      <trackRevisions>false</trackRevisions>
    </reviewItem>
    <reviewItem>
      <errorID>f8835829-91bd-4c62-b0be-8c94b9b253a4</errorID>
      <errorWord>须</errorWord>
      <group>L1_Word</group>
      <groupName>字词问题</groupName>
      <ability>L2_Typo</ability>
      <abilityName>字词错误</abilityName>
      <candidateList>
        <item>需</item>
      </candidateList>
      <explain>存在发音相同字词的误用。</explain>
      <paraID>57DF6A9A</paraID>
      <start>5</start>
      <end>6</end>
      <status>unmodified</status>
      <modifiedWord/>
      <trackRevisions>false</trackRevisions>
    </reviewItem>
    <reviewItem>
      <errorID>85741c2e-7f63-4fe2-91b7-31adfadfa883</errorID>
      <errorWord>人人</errorWord>
      <group>L1_Word</group>
      <groupName>字词问题</groupName>
      <ability>L2_Typo</ability>
      <abilityName>字词错误</abilityName>
      <candidateList>
        <item>人</item>
      </candidateList>
      <explain>〈名〉❶能制造工具并使用工具进行劳动的高等动物：男～｜女～｜～们｜～类。❷每人；一般人：～手一册｜～所共知。❸指成年人：长大成～。❹指某种人：工～｜军～｜主～｜介绍～。❺别人：～云亦云｜待～诚恳。❻指人的品质、性格或名誉：丢～｜这个同志～很好｜他～老实。❼指人的身体或意识：这两天～不大舒服｜送到医院～已经昏迷过去了。</explain>
      <paraID>65631E79</paraID>
      <start>17</start>
      <end>19</end>
      <status>unmodified</status>
      <modifiedWord/>
      <trackRevisions>false</trackRevisions>
    </reviewItem>
    <reviewItem>
      <errorID>8f3397fc-04d6-43ce-bf9a-34587111b5f3</errorID>
      <errorWord>人人</errorWord>
      <group>L1_Word</group>
      <groupName>字词问题</groupName>
      <ability>L2_Typo</ability>
      <abilityName>字词错误</abilityName>
      <candidateList>
        <item>人</item>
      </candidateList>
      <explain>〈名〉❶能制造工具并使用工具进行劳动的高等动物：男～｜女～｜～们｜～类。❷每人；一般人：～手一册｜～所共知。❸指成年人：长大成～。❹指某种人：工～｜军～｜主～｜介绍～。❺别人：～云亦云｜待～诚恳。❻指人的品质、性格或名誉：丢～｜这个同志～很好｜他～老实。❼指人的身体或意识：这两天～不大舒服｜送到医院～已经昏迷过去了。</explain>
      <paraID>65631E79</paraID>
      <start>58</start>
      <end>60</end>
      <status>unmodified</status>
      <modifiedWord/>
      <trackRevisions>false</trackRevisions>
    </reviewItem>
    <reviewItem>
      <errorID>ca182c84-3319-4f34-8a43-618b975b95d3</errorID>
      <errorWord>，</errorWord>
      <group>L1_Word</group>
      <groupName>字词问题</groupName>
      <ability>L2_Typo</ability>
      <abilityName>字词错误</abilityName>
      <candidateList>
        <item>，并</item>
      </candidateList>
      <explain/>
      <paraID>65631E79</paraID>
      <start>67</start>
      <end>68</end>
      <status>unmodified</status>
      <modifiedWord/>
      <trackRevisions>false</trackRevisions>
    </reviewItem>
    <reviewItem>
      <errorID>9bf9184a-a282-4cd3-9914-e307430ff448</errorID>
      <errorWord>可选</errorWord>
      <group>L1_Sensitive</group>
      <groupName>敏感问题</groupName>
      <ability>L2_UserSensitive</ability>
      <abilityName>自定义敏感词</abilityName>
      <candidateList/>
      <explain>来自自定义敏感词库。</explain>
      <paraID> B97B3C0</paraID>
      <start>37</start>
      <end>39</end>
      <status>unmodified</status>
      <modifiedWord/>
      <trackRevisions>false</trackRevisions>
    </reviewItem>
    <reviewItem>
      <errorID>06daddf1-c9ce-41de-bbac-fe76b4afc656</errorID>
      <errorWord>中国</errorWord>
      <group>L1_Sensitive</group>
      <groupName>敏感问题</groupName>
      <ability>L2_UserSensitive</ability>
      <abilityName>自定义敏感词</abilityName>
      <candidateList/>
      <explain>来自自定义敏感词库。</explain>
      <paraID> B97B3C0</paraID>
      <start>69</start>
      <end>71</end>
      <status>unmodified</status>
      <modifiedWord/>
      <trackRevisions>false</trackRevisions>
    </reviewItem>
    <reviewItem>
      <errorID>cb3445f6-2189-4b22-b68f-b764ca816616</errorID>
      <errorWord>中国</errorWord>
      <group>L1_Sensitive</group>
      <groupName>敏感问题</groupName>
      <ability>L2_UserSensitive</ability>
      <abilityName>自定义敏感词</abilityName>
      <candidateList/>
      <explain>来自自定义敏感词库。</explain>
      <paraID> B97B3C0</paraID>
      <start>79</start>
      <end>81</end>
      <status>unmodified</status>
      <modifiedWord/>
      <trackRevisions>false</trackRevisions>
    </reviewItem>
    <reviewItem>
      <errorID>bdd5f619-912c-42b6-b275-538599c9512a</errorID>
      <errorWord>中国</errorWord>
      <group>L1_Sensitive</group>
      <groupName>敏感问题</groupName>
      <ability>L2_UserSensitive</ability>
      <abilityName>自定义敏感词</abilityName>
      <candidateList/>
      <explain>来自自定义敏感词库。</explain>
      <paraID>55D78804</paraID>
      <start>23</start>
      <end>25</end>
      <status>unmodified</status>
      <modifiedWord/>
      <trackRevisions>false</trackRevisions>
    </reviewItem>
    <reviewItem>
      <errorID>6f1c29e8-60a9-4f56-817e-98c405406292</errorID>
      <errorWord>中国</errorWord>
      <group>L1_Sensitive</group>
      <groupName>敏感问题</groupName>
      <ability>L2_UserSensitive</ability>
      <abilityName>自定义敏感词</abilityName>
      <candidateList/>
      <explain>来自自定义敏感词库。</explain>
      <paraID>55D78804</paraID>
      <start>33</start>
      <end>35</end>
      <status>unmodified</status>
      <modifiedWord/>
      <trackRevisions>false</trackRevisions>
    </reviewItem>
    <reviewItem>
      <errorID>39f3d10a-92fa-48ec-81d6-c36ce2dfc431</errorID>
      <errorWord>法律、法规</errorWord>
      <group>L1_Word</group>
      <groupName>字词问题</groupName>
      <ability>L2_Typo</ability>
      <abilityName>字词错误</abilityName>
      <candidateList>
        <item>法律法规</item>
      </candidateList>
      <explain/>
      <paraID>3EAAB3E0</paraID>
      <start>18</start>
      <end>23</end>
      <status>unmodified</status>
      <modifiedWord/>
      <trackRevisions>false</trackRevisions>
    </reviewItem>
    <reviewItem>
      <errorID>64dff43a-cbeb-4f38-ba59-87f1f2b4846f</errorID>
      <errorWord>法律、法规</errorWord>
      <group>L1_Word</group>
      <groupName>字词问题</groupName>
      <ability>L2_Typo</ability>
      <abilityName>字词错误</abilityName>
      <candidateList>
        <item>法律法规</item>
      </candidateList>
      <explain/>
      <paraID>3EAAB3E0</paraID>
      <start>53</start>
      <end>58</end>
      <status>unmodified</status>
      <modifiedWord/>
      <trackRevisions>false</trackRevisions>
    </reviewItem>
    <reviewItem>
      <errorID>2daa62c1-6c33-49c6-bc53-e9c37cc4f450</errorID>
      <errorWord>”</errorWord>
      <group>L1_Punc</group>
      <groupName>标点问题</groupName>
      <ability>L2_Punc_CN</ability>
      <abilityName>标点符号问题</abilityName>
      <candidateList>
        <item>“</item>
      </candidateList>
      <explain>注意检查双引号的方向是否正确。</explain>
      <paraID>5377289A</paraID>
      <start>24</start>
      <end>25</end>
      <status>unmodified</status>
      <modifiedWord/>
      <trackRevisions>false</trackRevisions>
    </reviewItem>
    <reviewItem>
      <errorID>c119e9c0-06bf-4b69-9b9f-e42b073e60ce</errorID>
      <errorWord>监控</errorWord>
      <group>L1_Sensitive</group>
      <groupName>敏感问题</groupName>
      <ability>L2_UserSensitive</ability>
      <abilityName>自定义敏感词</abilityName>
      <candidateList/>
      <explain>来自自定义敏感词库。</explain>
      <paraID>1BBDA0CB</paraID>
      <start>20</start>
      <end>22</end>
      <status>unmodified</status>
      <modifiedWord/>
      <trackRevisions>false</trackRevisions>
    </reviewItem>
    <reviewItem>
      <errorID>3f8fdf8a-094b-4be0-a992-eb85687b24e0</errorID>
      <errorWord>:</errorWord>
      <group>L1_Format</group>
      <groupName>格式问题</groupName>
      <ability>L2_HalfPunc_CN</ability>
      <abilityName>全半角问题</abilityName>
      <candidateList>
        <item>：</item>
      </candidateList>
      <explain>文本全半角错误。</explain>
      <paraID>6E984BC3</paraID>
      <start>6</start>
      <end>7</end>
      <status>unmodified</status>
      <modifiedWord/>
      <trackRevisions>false</trackRevisions>
    </reviewItem>
    <reviewItem>
      <errorID>02f1c332-3677-42fc-93d4-7ed2eb963d07</errorID>
      <errorWord>:</errorWord>
      <group>L1_Format</group>
      <groupName>格式问题</groupName>
      <ability>L2_HalfPunc_CN</ability>
      <abilityName>全半角问题</abilityName>
      <candidateList>
        <item>：</item>
      </candidateList>
      <explain>文本全半角错误。</explain>
      <paraID>639F599F</paraID>
      <start>6</start>
      <end>7</end>
      <status>unmodified</status>
      <modifiedWord/>
      <trackRevisions>false</trackRevisions>
    </reviewItem>
    <reviewItem>
      <errorID>f4a5a7f5-2b84-4f42-8ee1-e988b5dba174</errorID>
      <errorWord>监控</errorWord>
      <group>L1_Sensitive</group>
      <groupName>敏感问题</groupName>
      <ability>L2_UserSensitive</ability>
      <abilityName>自定义敏感词</abilityName>
      <candidateList/>
      <explain>来自自定义敏感词库。</explain>
      <paraID>3FF7CF4B</paraID>
      <start>22</start>
      <end>24</end>
      <status>unmodified</status>
      <modifiedWord/>
      <trackRevisions>false</trackRevisions>
    </reviewItem>
    <reviewItem>
      <errorID>3e00706b-d766-4f77-a320-f25262a5e903</errorID>
      <errorWord>监控</errorWord>
      <group>L1_Sensitive</group>
      <groupName>敏感问题</groupName>
      <ability>L2_UserSensitive</ability>
      <abilityName>自定义敏感词</abilityName>
      <candidateList/>
      <explain>来自自定义敏感词库。</explain>
      <paraID>26CC5FA7</paraID>
      <start>19</start>
      <end>21</end>
      <status>unmodified</status>
      <modifiedWord/>
      <trackRevisions>false</trackRevisions>
    </reviewItem>
    <reviewItem>
      <errorID>7b51baa7-24c0-48b3-b5a9-3e546ebef1a9</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5026CA9F</paraID>
      <start>38</start>
      <end>40</end>
      <status>unmodified</status>
      <modifiedWord/>
      <trackRevisions>false</trackRevisions>
    </reviewItem>
    <reviewItem>
      <errorID>0ea36a07-ad0b-4d09-be64-10482824369f</errorID>
      <errorWord>监控</errorWord>
      <group>L1_Sensitive</group>
      <groupName>敏感问题</groupName>
      <ability>L2_UserSensitive</ability>
      <abilityName>自定义敏感词</abilityName>
      <candidateList/>
      <explain>来自自定义敏感词库。</explain>
      <paraID>145757E9</paraID>
      <start>17</start>
      <end>19</end>
      <status>unmodified</status>
      <modifiedWord/>
      <trackRevisions>false</trackRevisions>
    </reviewItem>
    <reviewItem>
      <errorID>a625ea2b-74e5-477a-a184-71ea97acdbe7</errorID>
      <errorWord>监控</errorWord>
      <group>L1_Sensitive</group>
      <groupName>敏感问题</groupName>
      <ability>L2_UserSensitive</ability>
      <abilityName>自定义敏感词</abilityName>
      <candidateList/>
      <explain>来自自定义敏感词库。</explain>
      <paraID>6D5A9281</paraID>
      <start>1</start>
      <end>3</end>
      <status>unmodified</status>
      <modifiedWord/>
      <trackRevisions>false</trackRevisions>
    </reviewItem>
    <reviewItem>
      <errorID>89662fcf-34c9-4d3a-b169-64096113f0e7</errorID>
      <errorWord>;</errorWord>
      <group>L1_Format</group>
      <groupName>格式问题</groupName>
      <ability>L2_HalfPunc_CN</ability>
      <abilityName>全半角问题</abilityName>
      <candidateList>
        <item>；</item>
      </candidateList>
      <explain>文本全半角错误。</explain>
      <paraID>46B34CC8</paraID>
      <start>19</start>
      <end>20</end>
      <status>unmodified</status>
      <modifiedWord/>
      <trackRevisions>false</trackRevisions>
    </reviewItem>
    <reviewItem>
      <errorID>c9ffd25d-e461-422b-b9a3-f1da8ee20495</errorID>
      <errorWord>监测</errorWord>
      <group>L1_Sensitive</group>
      <groupName>敏感问题</groupName>
      <ability>L2_UserSensitive</ability>
      <abilityName>自定义敏感词</abilityName>
      <candidateList/>
      <explain>来自自定义敏感词库。</explain>
      <paraID>4A805759</paraID>
      <start>17</start>
      <end>19</end>
      <status>unmodified</status>
      <modifiedWord/>
      <trackRevisions>false</trackRevisions>
    </reviewItem>
    <reviewItem>
      <errorID>1b87b99b-1356-47cc-8c5d-784305d71239</errorID>
      <errorWord>应</errorWord>
      <group>L1_Word</group>
      <groupName>字词问题</groupName>
      <ability>L2_Typo</ability>
      <abilityName>字词错误</abilityName>
      <candidateList>
        <item>于</item>
      </candidateList>
      <explain>（於）yú❶〈介〉a）在：她生～1949年｜来信已～日前收到｜黄河发源～青海。b）向：问道～盲｜告慰～知己｜求救～人。c）给：嫁祸～人｜献身～科学事业。d）对；对于：忠～祖国｜有益～人民｜形势～我们有利。e）自；从：青出～蓝｜出～自愿。f）表示比较：大～｜少～｜高～｜低～。g）表示被动：见笑～大方之家。</explain>
      <paraID>3ED6999F</paraID>
      <start>48</start>
      <end>49</end>
      <status>unmodified</status>
      <modifiedWord/>
      <trackRevisions>false</trackRevisions>
    </reviewItem>
    <reviewItem>
      <errorID>662d3e00-d208-4ceb-90f4-3cd31fed5632</errorID>
      <errorWord>监控</errorWord>
      <group>L1_Sensitive</group>
      <groupName>敏感问题</groupName>
      <ability>L2_UserSensitive</ability>
      <abilityName>自定义敏感词</abilityName>
      <candidateList/>
      <explain>来自自定义敏感词库。</explain>
      <paraID>12066D94</paraID>
      <start>19</start>
      <end>21</end>
      <status>unmodified</status>
      <modifiedWord/>
      <trackRevisions>false</trackRevisions>
    </reviewItem>
    <reviewItem>
      <errorID>77b11b23-77df-4a64-a84d-58e6a5706f3a</errorID>
      <errorWord>:</errorWord>
      <group>L1_Format</group>
      <groupName>格式问题</groupName>
      <ability>L2_HalfPunc_CN</ability>
      <abilityName>全半角问题</abilityName>
      <candidateList>
        <item>：</item>
      </candidateList>
      <explain>文本全半角错误。</explain>
      <paraID>4C6CDD72</paraID>
      <start>6</start>
      <end>7</end>
      <status>unmodified</status>
      <modifiedWord/>
      <trackRevisions>false</trackRevisions>
    </reviewItem>
    <reviewItem>
      <errorID>cf389da7-afb3-4f19-a165-2a017dcca600</errorID>
      <errorWord>:</errorWord>
      <group>L1_Format</group>
      <groupName>格式问题</groupName>
      <ability>L2_HalfPunc_CN</ability>
      <abilityName>全半角问题</abilityName>
      <candidateList>
        <item>：</item>
      </candidateList>
      <explain>文本全半角错误。</explain>
      <paraID> 7783F13</paraID>
      <start>6</start>
      <end>7</end>
      <status>unmodified</status>
      <modifiedWord/>
      <trackRevisions>false</trackRevisions>
    </reviewItem>
    <reviewItem>
      <errorID>fd225704-f421-4e42-bb3a-7a4183b336ea</errorID>
      <errorWord>:</errorWord>
      <group>L1_Format</group>
      <groupName>格式问题</groupName>
      <ability>L2_HalfPunc_CN</ability>
      <abilityName>全半角问题</abilityName>
      <candidateList>
        <item>：</item>
      </candidateList>
      <explain>文本全半角错误。</explain>
      <paraID>2B187B85</paraID>
      <start>6</start>
      <end>7</end>
      <status>unmodified</status>
      <modifiedWord/>
      <trackRevisions>false</trackRevisions>
    </reviewItem>
    <reviewItem>
      <errorID>8d347a23-c93f-4bf3-878e-7faf3a565580</errorID>
      <errorWord>监控</errorWord>
      <group>L1_Sensitive</group>
      <groupName>敏感问题</groupName>
      <ability>L2_UserSensitive</ability>
      <abilityName>自定义敏感词</abilityName>
      <candidateList/>
      <explain>来自自定义敏感词库。</explain>
      <paraID> A7F8DD2</paraID>
      <start>22</start>
      <end>24</end>
      <status>unmodified</status>
      <modifiedWord/>
      <trackRevisions>false</trackRevisions>
    </reviewItem>
    <reviewItem>
      <errorID>d489e8e4-9673-4ff1-a18b-f61f18e9dd5e</errorID>
      <errorWord>监控</errorWord>
      <group>L1_Sensitive</group>
      <groupName>敏感问题</groupName>
      <ability>L2_UserSensitive</ability>
      <abilityName>自定义敏感词</abilityName>
      <candidateList/>
      <explain>来自自定义敏感词库。</explain>
      <paraID>2D544D50</paraID>
      <start>17</start>
      <end>19</end>
      <status>unmodified</status>
      <modifiedWord/>
      <trackRevisions>false</trackRevisions>
    </reviewItem>
    <reviewItem>
      <errorID>9faf8634-5c5a-4b42-82d4-43f1ab3718b2</errorID>
      <errorWord>监控</errorWord>
      <group>L1_Sensitive</group>
      <groupName>敏感问题</groupName>
      <ability>L2_UserSensitive</ability>
      <abilityName>自定义敏感词</abilityName>
      <candidateList/>
      <explain>来自自定义敏感词库。</explain>
      <paraID>78A1DFEC</paraID>
      <start>1</start>
      <end>3</end>
      <status>unmodified</status>
      <modifiedWord/>
      <trackRevisions>false</trackRevisions>
    </reviewItem>
    <reviewItem>
      <errorID>fc96a5f4-1514-4734-a131-4bcfb84b28c5</errorID>
      <errorWord>;</errorWord>
      <group>L1_Format</group>
      <groupName>格式问题</groupName>
      <ability>L2_HalfPunc_CN</ability>
      <abilityName>全半角问题</abilityName>
      <candidateList>
        <item>；</item>
      </candidateList>
      <explain>文本全半角错误。</explain>
      <paraID>75185E9C</paraID>
      <start>19</start>
      <end>20</end>
      <status>unmodified</status>
      <modifiedWord/>
      <trackRevisions>false</trackRevisions>
    </reviewItem>
    <reviewItem>
      <errorID>97ccee1a-6c08-4d5d-946e-010d5b293c0f</errorID>
      <errorWord>监测</errorWord>
      <group>L1_Sensitive</group>
      <groupName>敏感问题</groupName>
      <ability>L2_UserSensitive</ability>
      <abilityName>自定义敏感词</abilityName>
      <candidateList/>
      <explain>来自自定义敏感词库。</explain>
      <paraID>6AF7C9DF</paraID>
      <start>17</start>
      <end>19</end>
      <status>unmodified</status>
      <modifiedWord/>
      <trackRevisions>false</trackRevisions>
    </reviewItem>
    <reviewItem>
      <errorID>19f3c284-d66a-4f1d-b43c-f13ca6584e2d</errorID>
      <errorWord>应</errorWord>
      <group>L1_Word</group>
      <groupName>字词问题</groupName>
      <ability>L2_Typo</ability>
      <abilityName>字词错误</abilityName>
      <candidateList>
        <item>于</item>
      </candidateList>
      <explain>（於）yú❶〈介〉a）在：她生～1949年｜来信已～日前收到｜黄河发源～青海。b）向：问道～盲｜告慰～知己｜求救～人。c）给：嫁祸～人｜献身～科学事业。d）对；对于：忠～祖国｜有益～人民｜形势～我们有利。e）自；从：青出～蓝｜出～自愿。f）表示比较：大～｜少～｜高～｜低～。g）表示被动：见笑～大方之家。</explain>
      <paraID>17A567E8</paraID>
      <start>48</start>
      <end>49</end>
      <status>unmodified</status>
      <modifiedWord/>
      <trackRevisions>false</trackRevisions>
    </reviewItem>
    <reviewItem>
      <errorID>63b7bdb3-b455-444e-a903-689ab3921449</errorID>
      <errorWord>外挂</errorWord>
      <group>L1_Sensitive</group>
      <groupName>敏感问题</groupName>
      <ability>L2_Prohibited</ability>
      <abilityName>违禁内容</abilityName>
      <candidateList/>
      <explain>【违禁内容】句中涉及国家法律明令禁止的违禁内容，请注意甄别。</explain>
      <paraID>67908F09</paraID>
      <start>7</start>
      <end>9</end>
      <status>unmodified</status>
      <modifiedWord/>
      <trackRevisions>false</trackRevisions>
    </reviewItem>
    <reviewItem>
      <errorID>abb984fd-5f3a-4bfc-b083-72563d5080ff</errorID>
      <errorWord>监控</errorWord>
      <group>L1_Sensitive</group>
      <groupName>敏感问题</groupName>
      <ability>L2_UserSensitive</ability>
      <abilityName>自定义敏感词</abilityName>
      <candidateList/>
      <explain>来自自定义敏感词库。</explain>
      <paraID>2FCC492D</paraID>
      <start>19</start>
      <end>21</end>
      <status>unmodified</status>
      <modifiedWord/>
      <trackRevisions>false</trackRevisions>
    </reviewItem>
    <reviewItem>
      <errorID>f0283e2c-f157-4de8-97bf-b1e6fd0531ff</errorID>
      <errorWord>外挂</errorWord>
      <group>L1_Sensitive</group>
      <groupName>敏感问题</groupName>
      <ability>L2_Prohibited</ability>
      <abilityName>违禁内容</abilityName>
      <candidateList/>
      <explain>【违禁内容】句中涉及国家法律明令禁止的违禁内容，请注意甄别。</explain>
      <paraID>58DE683F</paraID>
      <start>13</start>
      <end>15</end>
      <status>unmodified</status>
      <modifiedWord/>
      <trackRevisions>false</trackRevisions>
    </reviewItem>
    <reviewItem>
      <errorID>ea651961-6ddb-4260-90e3-e27251c1d82e</errorID>
      <errorWord>监销</errorWord>
      <group>L1_Word</group>
      <groupName>字词问题</groupName>
      <ability>L2_Typo</ability>
      <abilityName>字词错误</abilityName>
      <candidateList>
        <item>注销</item>
      </candidateList>
      <explain/>
      <paraID>67521D24</paraID>
      <start>26</start>
      <end>28</end>
      <status>unmodified</status>
      <modifiedWord/>
      <trackRevisions>false</trackRevisions>
    </reviewItem>
    <reviewItem>
      <errorID>e747bc3b-8418-4db0-9328-8f6e1ccb4d0e</errorID>
      <errorWord>监控</errorWord>
      <group>L1_Sensitive</group>
      <groupName>敏感问题</groupName>
      <ability>L2_UserSensitive</ability>
      <abilityName>自定义敏感词</abilityName>
      <candidateList/>
      <explain>来自自定义敏感词库。</explain>
      <paraID>6C82D4C1</paraID>
      <start>24</start>
      <end>26</end>
      <status>unmodified</status>
      <modifiedWord/>
      <trackRevisions>false</trackRevisions>
    </reviewItem>
    <reviewItem>
      <errorID>517faeaa-90e1-4832-a34b-66083405bb90</errorID>
      <errorWord>其它</errorWord>
      <group>L1_Word</group>
      <groupName>字词问题</groupName>
      <ability>L2_Alias</ability>
      <abilityName>也作/曾用词</abilityName>
      <candidateList>
        <item>其他</item>
      </candidateList>
      <explain>词汇[其它]为不规范表述或旧称，其规范书面表述为[其他]。</explain>
      <paraID> C08F4F2</paraID>
      <start>1</start>
      <end>3</end>
      <status>unmodified</status>
      <modifiedWord/>
      <trackRevisions>false</trackRevisions>
    </reviewItem>
    <reviewItem>
      <errorID>c9ffd25d-e461-422b-b9a3-f1da8ee20495</errorID>
      <errorWord>监测</errorWord>
      <group>L1_Sensitive</group>
      <groupName>敏感问题</groupName>
      <ability>L2_UserSensitive</ability>
      <abilityName>自定义敏感词</abilityName>
      <candidateList/>
      <explain>来自自定义敏感词库。</explain>
      <paraID>5EE2D8A8</paraID>
      <start>17</start>
      <end>19</end>
      <status>unmodified</status>
      <modifiedWord/>
      <trackRevisions>false</trackRevisions>
    </reviewItem>
    <reviewItem>
      <errorID>b17612ee-dfe5-46ba-a8fd-97f6f5394142</errorID>
      <errorWord>监控</errorWord>
      <group>L1_Sensitive</group>
      <groupName>敏感问题</groupName>
      <ability>L2_UserSensitive</ability>
      <abilityName>自定义敏感词</abilityName>
      <candidateList/>
      <explain>来自自定义敏感词库。</explain>
      <paraID>5E8015C6</paraID>
      <start>17</start>
      <end>19</end>
      <status>unmodified</status>
      <modifiedWord/>
      <trackRevisions>false</trackRevisions>
    </reviewItem>
    <reviewItem>
      <errorID>dcae263d-16f3-42aa-bb41-4d56c9a027f2</errorID>
      <errorWord>监控</errorWord>
      <group>L1_Sensitive</group>
      <groupName>敏感问题</groupName>
      <ability>L2_UserSensitive</ability>
      <abilityName>自定义敏感词</abilityName>
      <candidateList/>
      <explain>来自自定义敏感词库。</explain>
      <paraID>56500F24</paraID>
      <start>1</start>
      <end>3</end>
      <status>unmodified</status>
      <modifiedWord/>
      <trackRevisions>false</trackRevisions>
    </reviewItem>
    <reviewItem>
      <errorID>00b704a5-96bf-4489-8f98-516998641853</errorID>
      <errorWord>;</errorWord>
      <group>L1_Format</group>
      <groupName>格式问题</groupName>
      <ability>L2_HalfPunc_CN</ability>
      <abilityName>全半角问题</abilityName>
      <candidateList>
        <item>；</item>
      </candidateList>
      <explain>文本全半角错误。</explain>
      <paraID>5861BCEE</paraID>
      <start>19</start>
      <end>20</end>
      <status>unmodified</status>
      <modifiedWord/>
      <trackRevisions>false</trackRevisions>
    </reviewItem>
    <reviewItem>
      <errorID>1b87b99b-1356-47cc-8c5d-784305d71239</errorID>
      <errorWord>应</errorWord>
      <group>L1_Word</group>
      <groupName>字词问题</groupName>
      <ability>L2_Typo</ability>
      <abilityName>字词错误</abilityName>
      <candidateList>
        <item>于</item>
      </candidateList>
      <explain>（於）yú❶〈介〉a）在：她生～1949年｜来信已～日前收到｜黄河发源～青海。b）向：问道～盲｜告慰～知己｜求救～人。c）给：嫁祸～人｜献身～科学事业。d）对；对于：忠～祖国｜有益～人民｜形势～我们有利。e）自；从：青出～蓝｜出～自愿。f）表示比较：大～｜少～｜高～｜低～。g）表示被动：见笑～大方之家。</explain>
      <paraID>70985AFE</paraID>
      <start>48</start>
      <end>49</end>
      <status>unmodified</status>
      <modifiedWord/>
      <trackRevisions>false</trackRevisions>
    </reviewItem>
    <reviewItem>
      <errorID>59952383-6a19-4a60-8367-994d8c7bb4bf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1997BBBE</paraID>
      <start>0</start>
      <end>2</end>
      <status>unmodified</status>
      <modifiedWord/>
      <trackRevisions>false</trackRevisions>
    </reviewItem>
    <reviewItem>
      <errorID>0e7f3bea-4215-4eab-baee-7378c04da366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3B01003E</paraID>
      <start>25</start>
      <end>28</end>
      <status>unmodified</status>
      <modifiedWord/>
      <trackRevisions>false</trackRevisions>
    </reviewItem>
    <reviewItem>
      <errorID>91daef63-7596-405f-948f-d9ce1149cac5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3B01003E</paraID>
      <start>48</start>
      <end>51</end>
      <status>unmodified</status>
      <modifiedWord/>
      <trackRevisions>false</trackRevisions>
    </reviewItem>
    <reviewItem>
      <errorID>09946be5-6e7b-4d97-a304-8a79092b963a</errorID>
      <errorWord>（五）其它</errorWord>
      <group>L1_Word</group>
      <groupName>字词问题</groupName>
      <ability>L2_Alias</ability>
      <abilityName>也作/曾用词</abilityName>
      <candidateList>
        <item>（五）其他</item>
      </candidateList>
      <explain>词汇[（五）其它]为不规范表述或旧称，其规范书面表述为[（五）其他]。</explain>
      <paraID>30731E12</paraID>
      <start>0</start>
      <end>5</end>
      <status>unmodified</status>
      <modifiedWord/>
      <trackRevisions>false</trackRevisions>
    </reviewItem>
    <reviewItem>
      <errorID>291d663c-576e-4ca2-8540-253330c90f5a</errorID>
      <errorWord>监控</errorWord>
      <group>L1_Sensitive</group>
      <groupName>敏感问题</groupName>
      <ability>L2_UserSensitive</ability>
      <abilityName>自定义敏感词</abilityName>
      <candidateList/>
      <explain>来自自定义敏感词库。</explain>
      <paraID>474FBEA1</paraID>
      <start>24</start>
      <end>26</end>
      <status>unmodified</status>
      <modifiedWord/>
      <trackRevisions>false</trackRevisions>
    </reviewItem>
    <reviewItem>
      <errorID>9cd00894-f432-40d3-ba5d-1324021619dd</errorID>
      <errorWord>(</errorWord>
      <group>L1_Format</group>
      <groupName>格式问题</groupName>
      <ability>L2_HalfPunc_CN</ability>
      <abilityName>全半角问题</abilityName>
      <candidateList>
        <item>（</item>
      </candidateList>
      <explain>文本全半角错误。</explain>
      <paraID>1221F83A</paraID>
      <start>12</start>
      <end>13</end>
      <status>unmodified</status>
      <modifiedWord/>
      <trackRevisions>false</trackRevisions>
    </reviewItem>
    <reviewItem>
      <errorID>e9eeb5c7-f1dd-4ce8-b697-b50db00251fd</errorID>
      <errorWord>)</errorWord>
      <group>L1_Format</group>
      <groupName>格式问题</groupName>
      <ability>L2_HalfPunc_CN</ability>
      <abilityName>全半角问题</abilityName>
      <candidateList>
        <item>）</item>
      </candidateList>
      <explain>文本全半角错误。</explain>
      <paraID>1221F83A</paraID>
      <start>20</start>
      <end>21</end>
      <status>unmodified</status>
      <modifiedWord/>
      <trackRevisions>false</trackRevisions>
    </reviewItem>
    <reviewItem>
      <errorID>ddf4daef-edfb-4cf6-a218-3ad19bdab07d</errorID>
      <errorWord>可选</errorWord>
      <group>L1_Sensitive</group>
      <groupName>敏感问题</groupName>
      <ability>L2_UserSensitive</ability>
      <abilityName>自定义敏感词</abilityName>
      <candidateList/>
      <explain>来自自定义敏感词库。</explain>
      <paraID>3B4BC173</paraID>
      <start>37</start>
      <end>39</end>
      <status>unmodified</status>
      <modifiedWord/>
      <trackRevisions>false</trackRevisions>
    </reviewItem>
    <reviewItem>
      <errorID>da564431-e01f-48f0-ad13-cee68de71fa5</errorID>
      <errorWord>中国</errorWord>
      <group>L1_Sensitive</group>
      <groupName>敏感问题</groupName>
      <ability>L2_UserSensitive</ability>
      <abilityName>自定义敏感词</abilityName>
      <candidateList/>
      <explain>来自自定义敏感词库。</explain>
      <paraID>3B4BC173</paraID>
      <start>69</start>
      <end>71</end>
      <status>unmodified</status>
      <modifiedWord/>
      <trackRevisions>false</trackRevisions>
    </reviewItem>
    <reviewItem>
      <errorID>2f5d42e1-af8c-42f0-a6b1-5e31c6293efa</errorID>
      <errorWord>中国</errorWord>
      <group>L1_Sensitive</group>
      <groupName>敏感问题</groupName>
      <ability>L2_UserSensitive</ability>
      <abilityName>自定义敏感词</abilityName>
      <candidateList/>
      <explain>来自自定义敏感词库。</explain>
      <paraID>3B4BC173</paraID>
      <start>79</start>
      <end>81</end>
      <status>unmodified</status>
      <modifiedWord/>
      <trackRevisions>false</trackRevisions>
    </reviewItem>
    <reviewItem>
      <errorID>dd2bea0d-073a-4bca-9b01-620415fcedb2</errorID>
      <errorWord>中国</errorWord>
      <group>L1_Sensitive</group>
      <groupName>敏感问题</groupName>
      <ability>L2_UserSensitive</ability>
      <abilityName>自定义敏感词</abilityName>
      <candidateList/>
      <explain>来自自定义敏感词库。</explain>
      <paraID>64493696</paraID>
      <start>23</start>
      <end>25</end>
      <status>unmodified</status>
      <modifiedWord/>
      <trackRevisions>false</trackRevisions>
    </reviewItem>
    <reviewItem>
      <errorID>96400b51-124e-4336-8cce-e19e48559767</errorID>
      <errorWord>中国</errorWord>
      <group>L1_Sensitive</group>
      <groupName>敏感问题</groupName>
      <ability>L2_UserSensitive</ability>
      <abilityName>自定义敏感词</abilityName>
      <candidateList/>
      <explain>来自自定义敏感词库。</explain>
      <paraID>64493696</paraID>
      <start>33</start>
      <end>35</end>
      <status>unmodified</status>
      <modifiedWord/>
      <trackRevisions>false</trackRevisions>
    </reviewItem>
    <reviewItem>
      <errorID>6f4cae02-cb25-49ba-b569-e7bc99853f7f</errorID>
      <errorWord>法律、法规</errorWord>
      <group>L1_Word</group>
      <groupName>字词问题</groupName>
      <ability>L2_Typo</ability>
      <abilityName>字词错误</abilityName>
      <candidateList>
        <item>法律法规</item>
      </candidateList>
      <explain/>
      <paraID> 8F83CD2</paraID>
      <start>18</start>
      <end>23</end>
      <status>unmodified</status>
      <modifiedWord/>
      <trackRevisions>false</trackRevisions>
    </reviewItem>
    <reviewItem>
      <errorID>76bdec58-cb9b-496f-bf2d-ba3da124c329</errorID>
      <errorWord>法律、法规</errorWord>
      <group>L1_Word</group>
      <groupName>字词问题</groupName>
      <ability>L2_Typo</ability>
      <abilityName>字词错误</abilityName>
      <candidateList>
        <item>法律法规</item>
      </candidateList>
      <explain/>
      <paraID> 8F83CD2</paraID>
      <start>53</start>
      <end>58</end>
      <status>unmodified</status>
      <modifiedWord/>
      <trackRevisions>false</trackRevisions>
    </reviewItem>
    <reviewItem>
      <errorID>10e73ca8-57e1-4cb8-8c15-a91b72dabb14</errorID>
      <errorWord>监控</errorWord>
      <group>L1_Sensitive</group>
      <groupName>敏感问题</groupName>
      <ability>L2_UserSensitive</ability>
      <abilityName>自定义敏感词</abilityName>
      <candidateList/>
      <explain>来自自定义敏感词库。</explain>
      <paraID>629E314E</paraID>
      <start>9</start>
      <end>11</end>
      <status>unmodified</status>
      <modifiedWord/>
      <trackRevisions>false</trackRevisions>
    </reviewItem>
    <reviewItem>
      <errorID>c7151971-c9c9-492d-96e9-5fd4a9979ad0</errorID>
      <errorWord>监控</errorWord>
      <group>L1_Sensitive</group>
      <groupName>敏感问题</groupName>
      <ability>L2_UserSensitive</ability>
      <abilityName>自定义敏感词</abilityName>
      <candidateList/>
      <explain>来自自定义敏感词库。</explain>
      <paraID>194A3CA4</paraID>
      <start>6</start>
      <end>8</end>
      <status>unmodified</status>
      <modifiedWord/>
      <trackRevisions>false</trackRevisions>
    </reviewItem>
    <reviewItem>
      <errorID>d0156023-7b77-40bb-8d90-f94dca079cdd</errorID>
      <errorWord>期</errorWord>
      <group>L1_Word</group>
      <groupName>字词问题</groupName>
      <ability>L2_Typo</ability>
      <abilityName>字词错误</abilityName>
      <candidateList>
        <item>期限</item>
      </candidateList>
      <explain/>
      <paraID>7333FAC1</paraID>
      <start>6</start>
      <end>7</end>
      <status>unmodified</status>
      <modifiedWord/>
      <trackRevisions>false</trackRevisions>
    </reviewItem>
    <reviewItem>
      <errorID>ac5bfeba-ea9b-4083-a911-e4c0ba7275b5</errorID>
      <errorWord>其它</errorWord>
      <group>L1_Word</group>
      <groupName>字词问题</groupName>
      <ability>L2_Alias</ability>
      <abilityName>也作/曾用词</abilityName>
      <candidateList>
        <item>其他</item>
      </candidateList>
      <explain>词汇[其它]为不规范表述或旧称，其规范书面表述为[其他]。</explain>
      <paraID>59423BB8</paraID>
      <start>2</start>
      <end>4</end>
      <status>unmodified</status>
      <modifiedWord/>
      <trackRevisions>false</trackRevisions>
    </reviewItem>
    <reviewItem>
      <errorID>66dbada0-ff92-4796-8dea-2ee62aef3c00</errorID>
      <errorWord>须</errorWord>
      <group>L1_Word</group>
      <groupName>字词问题</groupName>
      <ability>L2_Typo</ability>
      <abilityName>字词错误</abilityName>
      <candidateList>
        <item>需</item>
      </candidateList>
      <explain>存在发音相同字词的误用。</explain>
      <paraID>5CF9E0C7</paraID>
      <start>5</start>
      <end>6</end>
      <status>unmodified</status>
      <modifiedWord/>
      <trackRevisions>false</trackRevisions>
    </reviewItem>
    <reviewItem>
      <errorID>40b8e32a-7b2f-4592-96f7-47ac69cb6ad4</errorID>
      <errorWord>人人</errorWord>
      <group>L1_Word</group>
      <groupName>字词问题</groupName>
      <ability>L2_Typo</ability>
      <abilityName>字词错误</abilityName>
      <candidateList>
        <item>人</item>
      </candidateList>
      <explain>〈名〉❶能制造工具并使用工具进行劳动的高等动物：男～｜女～｜～们｜～类。❷每人；一般人：～手一册｜～所共知。❸指成年人：长大成～。❹指某种人：工～｜军～｜主～｜介绍～。❺别人：～云亦云｜待～诚恳。❻指人的品质、性格或名誉：丢～｜这个同志～很好｜他～老实。❼指人的身体或意识：这两天～不大舒服｜送到医院～已经昏迷过去了。</explain>
      <paraID> D72156C</paraID>
      <start>17</start>
      <end>19</end>
      <status>unmodified</status>
      <modifiedWord/>
      <trackRevisions>false</trackRevisions>
    </reviewItem>
    <reviewItem>
      <errorID>172c2fa6-00c6-4d23-b902-168f86e25a9b</errorID>
      <errorWord>人人</errorWord>
      <group>L1_Word</group>
      <groupName>字词问题</groupName>
      <ability>L2_Typo</ability>
      <abilityName>字词错误</abilityName>
      <candidateList>
        <item>人</item>
      </candidateList>
      <explain>〈名〉❶能制造工具并使用工具进行劳动的高等动物：男～｜女～｜～们｜～类。❷每人；一般人：～手一册｜～所共知。❸指成年人：长大成～。❹指某种人：工～｜军～｜主～｜介绍～。❺别人：～云亦云｜待～诚恳。❻指人的品质、性格或名誉：丢～｜这个同志～很好｜他～老实。❼指人的身体或意识：这两天～不大舒服｜送到医院～已经昏迷过去了。</explain>
      <paraID> D72156C</paraID>
      <start>58</start>
      <end>60</end>
      <status>unmodified</status>
      <modifiedWord/>
      <trackRevisions>false</trackRevisions>
    </reviewItem>
    <reviewItem>
      <errorID>84dc9a11-2b81-476a-a4d6-872dc5b2215c</errorID>
      <errorWord>，</errorWord>
      <group>L1_Word</group>
      <groupName>字词问题</groupName>
      <ability>L2_Typo</ability>
      <abilityName>字词错误</abilityName>
      <candidateList>
        <item>，并</item>
      </candidateList>
      <explain/>
      <paraID> D72156C</paraID>
      <start>67</start>
      <end>68</end>
      <status>unmodified</status>
      <modifiedWord/>
      <trackRevisions>false</trackRevisions>
    </reviewItem>
    <reviewItem>
      <errorID>0cb35224-7762-4560-bc0a-febf4aea7246</errorID>
      <errorWord>可选</errorWord>
      <group>L1_Sensitive</group>
      <groupName>敏感问题</groupName>
      <ability>L2_UserSensitive</ability>
      <abilityName>自定义敏感词</abilityName>
      <candidateList/>
      <explain>来自自定义敏感词库。</explain>
      <paraID>1B3934EE</paraID>
      <start>37</start>
      <end>39</end>
      <status>unmodified</status>
      <modifiedWord/>
      <trackRevisions>false</trackRevisions>
    </reviewItem>
    <reviewItem>
      <errorID>05ab6e45-412b-40b6-8122-0b336ed36720</errorID>
      <errorWord>中国</errorWord>
      <group>L1_Sensitive</group>
      <groupName>敏感问题</groupName>
      <ability>L2_UserSensitive</ability>
      <abilityName>自定义敏感词</abilityName>
      <candidateList/>
      <explain>来自自定义敏感词库。</explain>
      <paraID>1B3934EE</paraID>
      <start>69</start>
      <end>71</end>
      <status>unmodified</status>
      <modifiedWord/>
      <trackRevisions>false</trackRevisions>
    </reviewItem>
    <reviewItem>
      <errorID>ebb401d5-d92a-464f-a9c4-f29061dcd359</errorID>
      <errorWord>中国</errorWord>
      <group>L1_Sensitive</group>
      <groupName>敏感问题</groupName>
      <ability>L2_UserSensitive</ability>
      <abilityName>自定义敏感词</abilityName>
      <candidateList/>
      <explain>来自自定义敏感词库。</explain>
      <paraID>1B3934EE</paraID>
      <start>79</start>
      <end>81</end>
      <status>unmodified</status>
      <modifiedWord/>
      <trackRevisions>false</trackRevisions>
    </reviewItem>
    <reviewItem>
      <errorID>ac3a2a06-061f-4e88-b64c-759152abaccb</errorID>
      <errorWord>中国</errorWord>
      <group>L1_Sensitive</group>
      <groupName>敏感问题</groupName>
      <ability>L2_UserSensitive</ability>
      <abilityName>自定义敏感词</abilityName>
      <candidateList/>
      <explain>来自自定义敏感词库。</explain>
      <paraID>7CB040CF</paraID>
      <start>23</start>
      <end>25</end>
      <status>unmodified</status>
      <modifiedWord/>
      <trackRevisions>false</trackRevisions>
    </reviewItem>
    <reviewItem>
      <errorID>ddac379c-a410-41e7-a7ef-cb492142411c</errorID>
      <errorWord>中国</errorWord>
      <group>L1_Sensitive</group>
      <groupName>敏感问题</groupName>
      <ability>L2_UserSensitive</ability>
      <abilityName>自定义敏感词</abilityName>
      <candidateList/>
      <explain>来自自定义敏感词库。</explain>
      <paraID>7CB040CF</paraID>
      <start>33</start>
      <end>35</end>
      <status>unmodified</status>
      <modifiedWord/>
      <trackRevisions>false</trackRevisions>
    </reviewItem>
    <reviewItem>
      <errorID>209ffa3d-9250-4d8f-85f8-fd5378ae93ac</errorID>
      <errorWord>法律、法规</errorWord>
      <group>L1_Word</group>
      <groupName>字词问题</groupName>
      <ability>L2_Typo</ability>
      <abilityName>字词错误</abilityName>
      <candidateList>
        <item>法律法规</item>
      </candidateList>
      <explain/>
      <paraID>1A9A058D</paraID>
      <start>18</start>
      <end>23</end>
      <status>unmodified</status>
      <modifiedWord/>
      <trackRevisions>false</trackRevisions>
    </reviewItem>
    <reviewItem>
      <errorID>eae35f22-ed32-4c8a-92e2-55293000f1ac</errorID>
      <errorWord>法律、法规</errorWord>
      <group>L1_Word</group>
      <groupName>字词问题</groupName>
      <ability>L2_Typo</ability>
      <abilityName>字词错误</abilityName>
      <candidateList>
        <item>法律法规</item>
      </candidateList>
      <explain/>
      <paraID>1A9A058D</paraID>
      <start>53</start>
      <end>58</end>
      <status>unmodified</status>
      <modifiedWord/>
      <trackRevisions>false</trackRevisions>
    </reviewItem>
    <reviewItem>
      <errorID>ea03da37-a903-496b-974e-e6faae530b14</errorID>
      <errorWord>监控</errorWord>
      <group>L1_Sensitive</group>
      <groupName>敏感问题</groupName>
      <ability>L2_UserSensitive</ability>
      <abilityName>自定义敏感词</abilityName>
      <candidateList/>
      <explain>来自自定义敏感词库。</explain>
      <paraID>5AF88643</paraID>
      <start>8</start>
      <end>10</end>
      <status>unmodified</status>
      <modifiedWord/>
      <trackRevisions>false</trackRevisions>
    </reviewItem>
    <reviewItem>
      <errorID>f87a7e72-63f1-4dc9-9dcb-4ac4d3f1e4d4</errorID>
      <errorWord>监控</errorWord>
      <group>L1_Sensitive</group>
      <groupName>敏感问题</groupName>
      <ability>L2_UserSensitive</ability>
      <abilityName>自定义敏感词</abilityName>
      <candidateList/>
      <explain>来自自定义敏感词库。</explain>
      <paraID>18F43C7C</paraID>
      <start>3</start>
      <end>5</end>
      <status>unmodified</status>
      <modifiedWord/>
      <trackRevisions>false</trackRevisions>
    </reviewItem>
    <reviewItem>
      <errorID>0c54d442-dc07-4751-a438-a73d429d61bd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1C4BB2B5</paraID>
      <start>0</start>
      <end>2</end>
      <status>unmodified</status>
      <modifiedWord/>
      <trackRevisions>false</trackRevisions>
    </reviewItem>
    <reviewItem>
      <errorID>f4438a27-1d73-4934-9163-0a1c57b6dc6c</errorID>
      <errorWord>。；</errorWord>
      <group>L1_Punc</group>
      <groupName>标点问题</groupName>
      <ability>L2_Punc_CN</ability>
      <abilityName>标点符号问题</abilityName>
      <candidateList>
        <item>。</item>
      </candidateList>
      <explain/>
      <paraID>1C4BB2B5</paraID>
      <start>28</start>
      <end>30</end>
      <status>unmodified</status>
      <modifiedWord/>
      <trackRevisions>false</trackRevisions>
    </reviewItem>
    <reviewItem>
      <errorID>8c4507c5-2297-44b6-b6ef-38fda1149409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4DC2E38C</paraID>
      <start>0</start>
      <end>2</end>
      <status>unmodified</status>
      <modifiedWord/>
      <trackRevisions>false</trackRevisions>
    </reviewItem>
    <reviewItem>
      <errorID>f70009d6-1474-491d-af85-964c729ef25a</errorID>
      <errorWord>针对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48A057D6</paraID>
      <start>16</start>
      <end>18</end>
      <status>unmodified</status>
      <modifiedWord/>
      <trackRevisions>false</trackRevisions>
    </reviewItem>
    <reviewItem>
      <errorID>eb61e030-675b-4975-9296-a144df576469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4A568EC0</paraID>
      <start>15</start>
      <end>18</end>
      <status>unmodified</status>
      <modifiedWord/>
      <trackRevisions>false</trackRevisions>
    </reviewItem>
    <reviewItem>
      <errorID>3d7878a4-996f-49b0-b743-56bc399ca5df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4A568EC0</paraID>
      <start>25</start>
      <end>28</end>
      <status>unmodified</status>
      <modifiedWord/>
      <trackRevisions>false</trackRevisions>
    </reviewItem>
    <reviewItem>
      <errorID>9ba080a2-3564-45a8-be30-f0b9c3a3a759</errorID>
      <errorWord>监控</errorWord>
      <group>L1_Sensitive</group>
      <groupName>敏感问题</groupName>
      <ability>L2_UserSensitive</ability>
      <abilityName>自定义敏感词</abilityName>
      <candidateList/>
      <explain>来自自定义敏感词库。</explain>
      <paraID>75AF25B4</paraID>
      <start>3</start>
      <end>5</end>
      <status>unmodified</status>
      <modifiedWord/>
      <trackRevisions>false</trackRevisions>
    </reviewItem>
    <reviewItem>
      <errorID>4adde183-d074-4dcd-8fab-6c9eb157f63f</errorID>
      <errorWord>针对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4AF0E2A0</paraID>
      <start>17</start>
      <end>19</end>
      <status>unmodified</status>
      <modifiedWord/>
      <trackRevisions>false</trackRevisions>
    </reviewItem>
    <reviewItem>
      <errorID>beb3ec3d-079a-47ef-bd69-e4ffb86c733a</errorID>
      <errorWord>监控</errorWord>
      <group>L1_Sensitive</group>
      <groupName>敏感问题</groupName>
      <ability>L2_UserSensitive</ability>
      <abilityName>自定义敏感词</abilityName>
      <candidateList/>
      <explain>来自自定义敏感词库。</explain>
      <paraID>3C94DABF</paraID>
      <start>5</start>
      <end>7</end>
      <status>unmodified</status>
      <modifiedWord/>
      <trackRevisions>false</trackRevisions>
    </reviewItem>
    <reviewItem>
      <errorID>5ba75697-a9cc-406f-be31-818b3f74db1d</errorID>
      <errorWord>监控</errorWord>
      <group>L1_Sensitive</group>
      <groupName>敏感问题</groupName>
      <ability>L2_UserSensitive</ability>
      <abilityName>自定义敏感词</abilityName>
      <candidateList/>
      <explain>来自自定义敏感词库。</explain>
      <paraID>35989E30</paraID>
      <start>3</start>
      <end>5</end>
      <status>unmodified</status>
      <modifiedWord/>
      <trackRevisions>false</trackRevisions>
    </reviewItem>
    <reviewItem>
      <errorID>afb56dea-34f0-4054-8bb1-beb428325aec</errorID>
      <errorWord>监控</errorWord>
      <group>L1_Sensitive</group>
      <groupName>敏感问题</groupName>
      <ability>L2_UserSensitive</ability>
      <abilityName>自定义敏感词</abilityName>
      <candidateList/>
      <explain>来自自定义敏感词库。</explain>
      <paraID>3AF9783F</paraID>
      <start>15</start>
      <end>17</end>
      <status>unmodified</status>
      <modifiedWord/>
      <trackRevisions>false</trackRevisions>
    </reviewItem>
    <reviewItem>
      <errorID>3460b71d-cb47-4d2c-afdd-e1f1688a21d8</errorID>
      <errorWord>监控</errorWord>
      <group>L1_Sensitive</group>
      <groupName>敏感问题</groupName>
      <ability>L2_UserSensitive</ability>
      <abilityName>自定义敏感词</abilityName>
      <candidateList/>
      <explain>来自自定义敏感词库。</explain>
      <paraID>3AF9783F</paraID>
      <start>34</start>
      <end>36</end>
      <status>unmodified</status>
      <modifiedWord/>
      <trackRevisions>false</trackRevisions>
    </reviewItem>
    <reviewItem>
      <errorID>02cd73d7-2397-48bc-98cb-b042217c4a60</errorID>
      <errorWord>，</errorWord>
      <group>L1_Word</group>
      <groupName>字词问题</groupName>
      <ability>L2_Typo</ability>
      <abilityName>字词错误</abilityName>
      <candidateList>
        <item>，以</item>
      </candidateList>
      <explain/>
      <paraID>3AF9783F</paraID>
      <start>77</start>
      <end>78</end>
      <status>unmodified</status>
      <modifiedWord/>
      <trackRevisions>false</trackRevisions>
    </reviewItem>
    <reviewItem>
      <errorID>22a5a961-57e0-4736-adc2-1ecae12b0126</errorID>
      <errorWord>监控</errorWord>
      <group>L1_Sensitive</group>
      <groupName>敏感问题</groupName>
      <ability>L2_UserSensitive</ability>
      <abilityName>自定义敏感词</abilityName>
      <candidateList/>
      <explain>来自自定义敏感词库。</explain>
      <paraID>3AF9783F</paraID>
      <start>80</start>
      <end>82</end>
      <status>unmodified</status>
      <modifiedWord/>
      <trackRevisions>false</trackRevisions>
    </reviewItem>
    <reviewItem>
      <errorID>01c87b5a-81af-4b80-9d55-245171238e24</errorID>
      <errorWord>监控</errorWord>
      <group>L1_Sensitive</group>
      <groupName>敏感问题</groupName>
      <ability>L2_UserSensitive</ability>
      <abilityName>自定义敏感词</abilityName>
      <candidateList/>
      <explain>来自自定义敏感词库。</explain>
      <paraID> F86D671</paraID>
      <start>3</start>
      <end>5</end>
      <status>unmodified</status>
      <modifiedWord/>
      <trackRevisions>false</trackRevisions>
    </reviewItem>
    <reviewItem>
      <errorID>ed5b262f-14ce-40ad-9f41-4f5853e03817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42DD6074</paraID>
      <start>0</start>
      <end>3</end>
      <status>unmodified</status>
      <modifiedWord/>
      <trackRevisions>false</trackRevisions>
    </reviewItem>
    <reviewItem>
      <errorID>513d1cbd-cdc8-4efb-b626-6f96cbd8f373</errorID>
      <errorWord>监控</errorWord>
      <group>L1_Sensitive</group>
      <groupName>敏感问题</groupName>
      <ability>L2_UserSensitive</ability>
      <abilityName>自定义敏感词</abilityName>
      <candidateList/>
      <explain>来自自定义敏感词库。</explain>
      <paraID>42DD6074</paraID>
      <start>15</start>
      <end>17</end>
      <status>unmodified</status>
      <modifiedWord/>
      <trackRevisions>false</trackRevisions>
    </reviewItem>
    <reviewItem>
      <errorID>c0ecab55-c1ca-4cb5-bf94-9e2460ea9278</errorID>
      <errorWord>监控</errorWord>
      <group>L1_Sensitive</group>
      <groupName>敏感问题</groupName>
      <ability>L2_UserSensitive</ability>
      <abilityName>自定义敏感词</abilityName>
      <candidateList/>
      <explain>来自自定义敏感词库。</explain>
      <paraID>42DD6074</paraID>
      <start>39</start>
      <end>41</end>
      <status>unmodified</status>
      <modifiedWord/>
      <trackRevisions>false</trackRevisions>
    </reviewItem>
    <reviewItem>
      <errorID>6551aafd-545d-42b3-a867-2a81cf0a1f28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41CA0CD8</paraID>
      <start>0</start>
      <end>3</end>
      <status>unmodified</status>
      <modifiedWord/>
      <trackRevisions>false</trackRevisions>
    </reviewItem>
    <reviewItem>
      <errorID>188593aa-1d98-48f6-b004-0bc5e867dae5</errorID>
      <errorWord>监控</errorWord>
      <group>L1_Sensitive</group>
      <groupName>敏感问题</groupName>
      <ability>L2_UserSensitive</ability>
      <abilityName>自定义敏感词</abilityName>
      <candidateList/>
      <explain>来自自定义敏感词库。</explain>
      <paraID>41CA0CD8</paraID>
      <start>3</start>
      <end>5</end>
      <status>unmodified</status>
      <modifiedWord/>
      <trackRevisions>false</trackRevisions>
    </reviewItem>
    <reviewItem>
      <errorID>b5f51be4-a915-48c2-a110-03c3397cc900</errorID>
      <errorWord>监控</errorWord>
      <group>L1_Sensitive</group>
      <groupName>敏感问题</groupName>
      <ability>L2_UserSensitive</ability>
      <abilityName>自定义敏感词</abilityName>
      <candidateList/>
      <explain>来自自定义敏感词库。</explain>
      <paraID>41CA0CD8</paraID>
      <start>14</start>
      <end>16</end>
      <status>unmodified</status>
      <modifiedWord/>
      <trackRevisions>false</trackRevisions>
    </reviewItem>
    <reviewItem>
      <errorID>04cec9a7-7374-44ac-a8dc-6f58454b5006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7F5B97FA</paraID>
      <start>0</start>
      <end>3</end>
      <status>unmodified</status>
      <modifiedWord/>
      <trackRevisions>false</trackRevisions>
    </reviewItem>
    <reviewItem>
      <errorID>03ca669c-28e2-43e8-aa90-53ba4bfa556d</errorID>
      <errorWord>监控</errorWord>
      <group>L1_Sensitive</group>
      <groupName>敏感问题</groupName>
      <ability>L2_UserSensitive</ability>
      <abilityName>自定义敏感词</abilityName>
      <candidateList/>
      <explain>来自自定义敏感词库。</explain>
      <paraID>7F5B97FA</paraID>
      <start>3</start>
      <end>5</end>
      <status>unmodified</status>
      <modifiedWord/>
      <trackRevisions>false</trackRevisions>
    </reviewItem>
    <reviewItem>
      <errorID>4bb74734-d5d9-42e8-a9a3-d1498b6a2332</errorID>
      <errorWord>监控</errorWord>
      <group>L1_Sensitive</group>
      <groupName>敏感问题</groupName>
      <ability>L2_UserSensitive</ability>
      <abilityName>自定义敏感词</abilityName>
      <candidateList/>
      <explain>来自自定义敏感词库。</explain>
      <paraID>7F5B97FA</paraID>
      <start>14</start>
      <end>16</end>
      <status>unmodified</status>
      <modifiedWord/>
      <trackRevisions>false</trackRevisions>
    </reviewItem>
    <reviewItem>
      <errorID>a069368b-e9db-42eb-b8c5-39ea486312da</errorID>
      <errorWord>监控</errorWord>
      <group>L1_Sensitive</group>
      <groupName>敏感问题</groupName>
      <ability>L2_UserSensitive</ability>
      <abilityName>自定义敏感词</abilityName>
      <candidateList/>
      <explain>来自自定义敏感词库。</explain>
      <paraID>7F5B97FA</paraID>
      <start>40</start>
      <end>42</end>
      <status>unmodified</status>
      <modifiedWord/>
      <trackRevisions>false</trackRevisions>
    </reviewItem>
    <reviewItem>
      <errorID>e0f5f17e-8b12-4c0e-bb0a-447cc89cae79</errorID>
      <errorWord>监控</errorWord>
      <group>L1_Sensitive</group>
      <groupName>敏感问题</groupName>
      <ability>L2_UserSensitive</ability>
      <abilityName>自定义敏感词</abilityName>
      <candidateList/>
      <explain>来自自定义敏感词库。</explain>
      <paraID>7F5B97FA</paraID>
      <start>57</start>
      <end>59</end>
      <status>unmodified</status>
      <modifiedWord/>
      <trackRevisions>false</trackRevisions>
    </reviewItem>
    <reviewItem>
      <errorID>00c1856e-fda8-46f5-a33d-7e1805308e8d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77E24608</paraID>
      <start>0</start>
      <end>3</end>
      <status>unmodified</status>
      <modifiedWord/>
      <trackRevisions>false</trackRevisions>
    </reviewItem>
    <reviewItem>
      <errorID>36e51add-bdfb-4436-b79b-b656742d8b28</errorID>
      <errorWord>国产化</errorWord>
      <group>L1_Sensitive</group>
      <groupName>敏感问题</groupName>
      <ability>L2_UserSensitive</ability>
      <abilityName>自定义敏感词</abilityName>
      <candidateList/>
      <explain>来自自定义敏感词库。</explain>
      <paraID>71901306</paraID>
      <start>43</start>
      <end>46</end>
      <status>unmodified</status>
      <modifiedWord/>
      <trackRevisions>false</trackRevisions>
    </reviewItem>
    <reviewItem>
      <errorID>9729f1e4-ca91-4480-b6a3-c3d592e67395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2FE5CECD</paraID>
      <start>0</start>
      <end>2</end>
      <status>unmodified</status>
      <modifiedWord/>
      <trackRevisions>false</trackRevisions>
    </reviewItem>
    <reviewItem>
      <errorID>a190e518-d422-47b6-b88d-e83d85eef9c2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1E3B62D8</paraID>
      <start>0</start>
      <end>2</end>
      <status>unmodified</status>
      <modifiedWord/>
      <trackRevisions>false</trackRevisions>
    </reviewItem>
    <reviewItem>
      <errorID>54da26a1-9351-444c-97cb-3c70e9f34e01</errorID>
      <errorWord>登陆</errorWord>
      <group>L1_Sensitive</group>
      <groupName>敏感问题</groupName>
      <ability>L2_UserSensitive</ability>
      <abilityName>自定义敏感词</abilityName>
      <candidateList/>
      <explain>来自自定义敏感词库。</explain>
      <paraID>1E3B62D8</paraID>
      <start>30</start>
      <end>32</end>
      <status>unmodified</status>
      <modifiedWord/>
      <trackRevisions>false</trackRevisions>
    </reviewItem>
    <reviewItem>
      <errorID>b61fd6db-f71e-4b4e-9161-856f3c4e8d01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674BC02C</paraID>
      <start>0</start>
      <end>2</end>
      <status>unmodified</status>
      <modifiedWord/>
      <trackRevisions>false</trackRevisions>
    </reviewItem>
    <reviewItem>
      <errorID>03df3aa8-d24a-494e-be58-99ea708f962c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601851AB</paraID>
      <start>0</start>
      <end>2</end>
      <status>unmodified</status>
      <modifiedWord/>
      <trackRevisions>false</trackRevisions>
    </reviewItem>
    <reviewItem>
      <errorID>5dbf635e-c0ba-434a-8617-4208fbc6608e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2001E65D</paraID>
      <start>0</start>
      <end>2</end>
      <status>unmodified</status>
      <modifiedWord/>
      <trackRevisions>false</trackRevisions>
    </reviewItem>
    <reviewItem>
      <errorID>47679381-b328-4707-92a7-dc3661b697db</errorID>
      <errorWord>以</errorWord>
      <group>L1_Word</group>
      <groupName>字词问题</groupName>
      <ability>L2_Typo</ability>
      <abilityName>字词错误</abilityName>
      <candidateList>
        <item>以在</item>
      </candidateList>
      <explain/>
      <paraID>2001E65D</paraID>
      <start>17</start>
      <end>18</end>
      <status>unmodified</status>
      <modifiedWord/>
      <trackRevisions>false</trackRevisions>
    </reviewItem>
    <reviewItem>
      <errorID>ae7d9e57-8801-4c2e-9d23-551f95a7a894</errorID>
      <errorWord>节点上</errorWord>
      <group>L1_Word</group>
      <groupName>字词问题</groupName>
      <ability>L2_Typo</ability>
      <abilityName>字词错误</abilityName>
      <candidateList>
        <item>节点</item>
      </candidateList>
      <explain/>
      <paraID>2001E65D</paraID>
      <start>19</start>
      <end>22</end>
      <status>unmodified</status>
      <modifiedWord/>
      <trackRevisions>false</trackRevisions>
    </reviewItem>
    <reviewItem>
      <errorID>82ff1296-7ab6-4a42-a6b0-ee25e51af4b4</errorID>
      <errorWord>在在</errorWord>
      <group>L1_Word</group>
      <groupName>字词问题</groupName>
      <ability>L2_Typo</ability>
      <abilityName>字词错误</abilityName>
      <candidateList>
        <item>在</item>
      </candidateList>
      <explain>❶〈动〉存在；生存：精神永～｜留得青山～，不怕没柴烧｜父母都～。❷〈动〉表示人或事物的位置：我今天晚上不～厂里｜你的钢笔～桌子上呢。❸〈动〉留在：～职｜～位。❹〈动〉参加（某团体）；属于（某团体）：～党｜～组织。❺〈动〉在于；决定于：事～人为｜学习好，主要～自己努力。❻“在”和“所”连用，表示强调，下面多连“不”：～所不辞｜～所不惜｜～所不计｜～所难免。</explain>
      <paraID> C2D32E7</paraID>
      <start>5</start>
      <end>7</end>
      <status>unmodified</status>
      <modifiedWord/>
      <trackRevisions>false</trackRevisions>
    </reviewItem>
    <reviewItem>
      <errorID>7866324a-4584-47a6-9d08-8d873d43f9b2</errorID>
      <errorWord>国产化</errorWord>
      <group>L1_Sensitive</group>
      <groupName>敏感问题</groupName>
      <ability>L2_UserSensitive</ability>
      <abilityName>自定义敏感词</abilityName>
      <candidateList/>
      <explain>来自自定义敏感词库。</explain>
      <paraID> C2D32E7</paraID>
      <start>23</start>
      <end>26</end>
      <status>unmodified</status>
      <modifiedWord/>
      <trackRevisions>false</trackRevisions>
    </reviewItem>
    <reviewItem>
      <errorID>8efc58b6-7e0d-427d-a25f-80f1b224b1bd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12BD5780</paraID>
      <start>0</start>
      <end>3</end>
      <status>unmodified</status>
      <modifiedWord/>
      <trackRevisions>false</trackRevisions>
    </reviewItem>
    <reviewItem>
      <errorID>54838dff-d749-4ba6-8a17-5da1a7404707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4D2750A</paraID>
      <start>0</start>
      <end>3</end>
      <status>unmodified</status>
      <modifiedWord/>
      <trackRevisions>false</trackRevisions>
    </reviewItem>
    <reviewItem>
      <errorID>235bdeab-0a6e-4277-ac8a-7ad763adb27f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18E0A234</paraID>
      <start>0</start>
      <end>3</end>
      <status>unmodified</status>
      <modifiedWord/>
      <trackRevisions>false</trackRevisions>
    </reviewItem>
    <reviewItem>
      <errorID>533844c4-7307-4589-9d4b-c9c6478b8bd6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7CBB66C0</paraID>
      <start>0</start>
      <end>3</end>
      <status>unmodified</status>
      <modifiedWord/>
      <trackRevisions>false</trackRevisions>
    </reviewItem>
    <reviewItem>
      <errorID>cea15f8c-02a1-4156-8d2b-eaa5e3632dff</errorID>
      <errorWord>从启</errorWord>
      <group>L1_Word</group>
      <groupName>字词问题</groupName>
      <ability>L2_Typo</ability>
      <abilityName>字词错误</abilityName>
      <candidateList>
        <item>重启</item>
      </candidateList>
      <explain>存在发音相近字词的误用。</explain>
      <paraID>7CBB66C0</paraID>
      <start>29</start>
      <end>31</end>
      <status>unmodified</status>
      <modifiedWord/>
      <trackRevisions>false</trackRevisions>
    </reviewItem>
    <reviewItem>
      <errorID>bcb7e116-767f-4781-adc8-cbd293b6443e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3C61C6FE</paraID>
      <start>0</start>
      <end>3</end>
      <status>unmodified</status>
      <modifiedWord/>
      <trackRevisions>false</trackRevisions>
    </reviewItem>
    <reviewItem>
      <errorID>3980c765-9435-47b3-a9ca-e333a394c6c6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E1BBFD7</paraID>
      <start>0</start>
      <end>3</end>
      <status>unmodified</status>
      <modifiedWord/>
      <trackRevisions>false</trackRevisions>
    </reviewItem>
    <reviewItem>
      <errorID>3ff07caf-2ba7-42c1-bb41-4a76f81e1e92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599B4C1B</paraID>
      <start>0</start>
      <end>3</end>
      <status>unmodified</status>
      <modifiedWord/>
      <trackRevisions>false</trackRevisions>
    </reviewItem>
    <reviewItem>
      <errorID>955703fe-2921-4a1c-9725-66bf425cff9c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2CE09A79</paraID>
      <start>0</start>
      <end>3</end>
      <status>unmodified</status>
      <modifiedWord/>
      <trackRevisions>false</trackRevisions>
    </reviewItem>
    <reviewItem>
      <errorID>5ee5a0de-9526-47a1-a2a3-fe85ba8a8edb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3F92D5D2</paraID>
      <start>0</start>
      <end>3</end>
      <status>unmodified</status>
      <modifiedWord/>
      <trackRevisions>false</trackRevisions>
    </reviewItem>
    <reviewItem>
      <errorID>0e0d1663-216c-4697-bcea-20428ca1999a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7F21A629</paraID>
      <start>0</start>
      <end>3</end>
      <status>unmodified</status>
      <modifiedWord/>
      <trackRevisions>false</trackRevisions>
    </reviewItem>
    <reviewItem>
      <errorID>ee4dc8a6-72e7-44dc-9ff7-a47f0218a818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48F08109</paraID>
      <start>0</start>
      <end>3</end>
      <status>unmodified</status>
      <modifiedWord/>
      <trackRevisions>false</trackRevisions>
    </reviewItem>
    <reviewItem>
      <errorID>86fb81db-c155-4d00-b5cf-8a43bb4f0300</errorID>
      <errorWord>(</errorWord>
      <group>L1_Format</group>
      <groupName>格式问题</groupName>
      <ability>L2_HalfPunc_CN</ability>
      <abilityName>全半角问题</abilityName>
      <candidateList>
        <item>（</item>
      </candidateList>
      <explain>文本全半角错误。</explain>
      <paraID>48F08109</paraID>
      <start>22</start>
      <end>23</end>
      <status>unmodified</status>
      <modifiedWord/>
      <trackRevisions>false</trackRevisions>
    </reviewItem>
    <reviewItem>
      <errorID>719caa48-b6af-4b01-9367-a200f27a0dda</errorID>
      <errorWord>)</errorWord>
      <group>L1_Format</group>
      <groupName>格式问题</groupName>
      <ability>L2_HalfPunc_CN</ability>
      <abilityName>全半角问题</abilityName>
      <candidateList>
        <item>）</item>
      </candidateList>
      <explain>文本全半角错误。</explain>
      <paraID>48F08109</paraID>
      <start>25</start>
      <end>26</end>
      <status>unmodified</status>
      <modifiedWord/>
      <trackRevisions>false</trackRevisions>
    </reviewItem>
    <reviewItem>
      <errorID>032a1621-71bf-4cda-af09-a8665d3be339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4D92FFC6</paraID>
      <start>0</start>
      <end>3</end>
      <status>unmodified</status>
      <modifiedWord/>
      <trackRevisions>false</trackRevisions>
    </reviewItem>
    <reviewItem>
      <errorID>6273f371-d972-4f1c-8677-3cf633d359a5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1B6B300A</paraID>
      <start>0</start>
      <end>3</end>
      <status>unmodified</status>
      <modifiedWord/>
      <trackRevisions>false</trackRevisions>
    </reviewItem>
    <reviewItem>
      <errorID>df723c4d-3ca3-42bd-85d0-5898e735023d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3B54347C</paraID>
      <start>0</start>
      <end>3</end>
      <status>unmodified</status>
      <modifiedWord/>
      <trackRevisions>false</trackRevisions>
    </reviewItem>
    <reviewItem>
      <errorID>90b9cffb-5e08-449f-8eab-8d478d2b74f8</errorID>
      <errorWord>其它</errorWord>
      <group>L1_Word</group>
      <groupName>字词问题</groupName>
      <ability>L2_Alias</ability>
      <abilityName>也作/曾用词</abilityName>
      <candidateList>
        <item>其他</item>
      </candidateList>
      <explain>词汇[其它]为不规范表述或旧称，其规范书面表述为[其他]。</explain>
      <paraID>111C24F9</paraID>
      <start>3</start>
      <end>5</end>
      <status>unmodified</status>
      <modifiedWord/>
      <trackRevisions>false</trackRevisions>
    </reviewItem>
    <reviewItem>
      <errorID>78add489-2b1a-4b8c-ad9a-f4bab1059c8f</errorID>
      <errorWord>监控</errorWord>
      <group>L1_Sensitive</group>
      <groupName>敏感问题</groupName>
      <ability>L2_UserSensitive</ability>
      <abilityName>自定义敏感词</abilityName>
      <candidateList/>
      <explain>来自自定义敏感词库。</explain>
      <paraID>12C4C517</paraID>
      <start>16</start>
      <end>18</end>
      <status>unmodified</status>
      <modifiedWord/>
      <trackRevisions>false</trackRevisions>
    </reviewItem>
    <reviewItem>
      <errorID>86ef6ec8-87e0-45e1-8fd9-bea14c228ef5</errorID>
      <errorWord>(</errorWord>
      <group>L1_Format</group>
      <groupName>格式问题</groupName>
      <ability>L2_HalfPunc_CN</ability>
      <abilityName>全半角问题</abilityName>
      <candidateList>
        <item>（</item>
      </candidateList>
      <explain>文本全半角错误。</explain>
      <paraID>53A88D57</paraID>
      <start>12</start>
      <end>13</end>
      <status>unmodified</status>
      <modifiedWord/>
      <trackRevisions>false</trackRevisions>
    </reviewItem>
    <reviewItem>
      <errorID>c7a0f54a-e2af-468f-8ea1-759bfee411b7</errorID>
      <errorWord>)</errorWord>
      <group>L1_Format</group>
      <groupName>格式问题</groupName>
      <ability>L2_HalfPunc_CN</ability>
      <abilityName>全半角问题</abilityName>
      <candidateList>
        <item>）</item>
      </candidateList>
      <explain>文本全半角错误。</explain>
      <paraID>53A88D57</paraID>
      <start>20</start>
      <end>21</end>
      <status>unmodified</status>
      <modifiedWord/>
      <trackRevisions>false</trackRevisions>
    </reviewItem>
    <reviewItem>
      <errorID>4d9a8315-0cd1-46c6-9921-461c85a2ddba</errorID>
      <errorWord>可选</errorWord>
      <group>L1_Sensitive</group>
      <groupName>敏感问题</groupName>
      <ability>L2_UserSensitive</ability>
      <abilityName>自定义敏感词</abilityName>
      <candidateList/>
      <explain>来自自定义敏感词库。</explain>
      <paraID>1759B97F</paraID>
      <start>37</start>
      <end>39</end>
      <status>unmodified</status>
      <modifiedWord/>
      <trackRevisions>false</trackRevisions>
    </reviewItem>
    <reviewItem>
      <errorID>7423c93f-fd11-4e26-9ce9-33bcb2720a0b</errorID>
      <errorWord>中国</errorWord>
      <group>L1_Sensitive</group>
      <groupName>敏感问题</groupName>
      <ability>L2_UserSensitive</ability>
      <abilityName>自定义敏感词</abilityName>
      <candidateList/>
      <explain>来自自定义敏感词库。</explain>
      <paraID>1759B97F</paraID>
      <start>69</start>
      <end>71</end>
      <status>unmodified</status>
      <modifiedWord/>
      <trackRevisions>false</trackRevisions>
    </reviewItem>
    <reviewItem>
      <errorID>13a9541c-8c98-4f1b-8bf0-1e8f4f281a35</errorID>
      <errorWord>中国</errorWord>
      <group>L1_Sensitive</group>
      <groupName>敏感问题</groupName>
      <ability>L2_UserSensitive</ability>
      <abilityName>自定义敏感词</abilityName>
      <candidateList/>
      <explain>来自自定义敏感词库。</explain>
      <paraID>1759B97F</paraID>
      <start>79</start>
      <end>81</end>
      <status>unmodified</status>
      <modifiedWord/>
      <trackRevisions>false</trackRevisions>
    </reviewItem>
    <reviewItem>
      <errorID>9b916e9b-230d-4d80-9960-e2eda0281422</errorID>
      <errorWord>中国</errorWord>
      <group>L1_Sensitive</group>
      <groupName>敏感问题</groupName>
      <ability>L2_UserSensitive</ability>
      <abilityName>自定义敏感词</abilityName>
      <candidateList/>
      <explain>来自自定义敏感词库。</explain>
      <paraID>682DFC99</paraID>
      <start>23</start>
      <end>25</end>
      <status>unmodified</status>
      <modifiedWord/>
      <trackRevisions>false</trackRevisions>
    </reviewItem>
    <reviewItem>
      <errorID>4be51e71-aea4-4bc4-b6b6-1a8882b29ba2</errorID>
      <errorWord>中国</errorWord>
      <group>L1_Sensitive</group>
      <groupName>敏感问题</groupName>
      <ability>L2_UserSensitive</ability>
      <abilityName>自定义敏感词</abilityName>
      <candidateList/>
      <explain>来自自定义敏感词库。</explain>
      <paraID>682DFC99</paraID>
      <start>33</start>
      <end>35</end>
      <status>unmodified</status>
      <modifiedWord/>
      <trackRevisions>false</trackRevisions>
    </reviewItem>
    <reviewItem>
      <errorID>33fbae38-0e8f-4405-a50f-f422f24e862e</errorID>
      <errorWord>法律、法规</errorWord>
      <group>L1_Word</group>
      <groupName>字词问题</groupName>
      <ability>L2_Typo</ability>
      <abilityName>字词错误</abilityName>
      <candidateList>
        <item>法律法规</item>
      </candidateList>
      <explain/>
      <paraID>4E6799D2</paraID>
      <start>18</start>
      <end>23</end>
      <status>unmodified</status>
      <modifiedWord/>
      <trackRevisions>false</trackRevisions>
    </reviewItem>
    <reviewItem>
      <errorID>4d66cd7c-514a-4a4c-b204-499535e50a31</errorID>
      <errorWord>法律、法规</errorWord>
      <group>L1_Word</group>
      <groupName>字词问题</groupName>
      <ability>L2_Typo</ability>
      <abilityName>字词错误</abilityName>
      <candidateList>
        <item>法律法规</item>
      </candidateList>
      <explain/>
      <paraID>4E6799D2</paraID>
      <start>53</start>
      <end>58</end>
      <status>unmodified</status>
      <modifiedWord/>
      <trackRevisions>false</trackRevisions>
    </reviewItem>
    <reviewItem>
      <errorID>0c97acf9-8534-4b4f-97e6-61b334b58342</errorID>
      <errorWord>监控</errorWord>
      <group>L1_Sensitive</group>
      <groupName>敏感问题</groupName>
      <ability>L2_UserSensitive</ability>
      <abilityName>自定义敏感词</abilityName>
      <candidateList/>
      <explain>来自自定义敏感词库。</explain>
      <paraID>69C15B96</paraID>
      <start>22</start>
      <end>24</end>
      <status>unmodified</status>
      <modifiedWord/>
      <trackRevisions>false</trackRevisions>
    </reviewItem>
    <reviewItem>
      <errorID>c66bd345-61a6-433f-9ce9-44cef5b1098f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66DEBD96</paraID>
      <start>0</start>
      <end>2</end>
      <status>unmodified</status>
      <modifiedWord/>
      <trackRevisions>false</trackRevisions>
    </reviewItem>
    <reviewItem>
      <errorID>4ee08648-0849-4010-919d-7bea3d99bc03</errorID>
      <errorWord>监控</errorWord>
      <group>L1_Sensitive</group>
      <groupName>敏感问题</groupName>
      <ability>L2_UserSensitive</ability>
      <abilityName>自定义敏感词</abilityName>
      <candidateList/>
      <explain>来自自定义敏感词库。</explain>
      <paraID>66DEBD96</paraID>
      <start>24</start>
      <end>26</end>
      <status>unmodified</status>
      <modifiedWord/>
      <trackRevisions>false</trackRevisions>
    </reviewItem>
    <reviewItem>
      <errorID>94c54e6b-b10c-48b7-a207-1316b50a5c14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A1C1BD5</paraID>
      <start>0</start>
      <end>2</end>
      <status>unmodified</status>
      <modifiedWord/>
      <trackRevisions>false</trackRevisions>
    </reviewItem>
    <reviewItem>
      <errorID>6103a699-b6b5-4454-a3a2-45efc56ff140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736462EA</paraID>
      <start>0</start>
      <end>2</end>
      <status>unmodified</status>
      <modifiedWord/>
      <trackRevisions>false</trackRevisions>
    </reviewItem>
    <reviewItem>
      <errorID>49e2ac6c-d605-4f2b-8b14-b2fc95f9b1a2</errorID>
      <errorWord>监控</errorWord>
      <group>L1_Sensitive</group>
      <groupName>敏感问题</groupName>
      <ability>L2_UserSensitive</ability>
      <abilityName>自定义敏感词</abilityName>
      <candidateList/>
      <explain>来自自定义敏感词库。</explain>
      <paraID>736462EA</paraID>
      <start>24</start>
      <end>26</end>
      <status>unmodified</status>
      <modifiedWord/>
      <trackRevisions>false</trackRevisions>
    </reviewItem>
    <reviewItem>
      <errorID>b7f45041-6a3c-4130-8a3b-a61e7f7f8962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6D338F1C</paraID>
      <start>0</start>
      <end>2</end>
      <status>unmodified</status>
      <modifiedWord/>
      <trackRevisions>false</trackRevisions>
    </reviewItem>
    <reviewItem>
      <errorID>eb6642df-2b4b-48a6-93a7-bca0082d6514</errorID>
      <errorWord>监控</errorWord>
      <group>L1_Sensitive</group>
      <groupName>敏感问题</groupName>
      <ability>L2_UserSensitive</ability>
      <abilityName>自定义敏感词</abilityName>
      <candidateList/>
      <explain>来自自定义敏感词库。</explain>
      <paraID>6D338F1C</paraID>
      <start>25</start>
      <end>27</end>
      <status>unmodified</status>
      <modifiedWord/>
      <trackRevisions>false</trackRevisions>
    </reviewItem>
    <reviewItem>
      <errorID>514ed522-94c9-44a5-b558-075a861a3f6a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7AF1BB58</paraID>
      <start>0</start>
      <end>2</end>
      <status>unmodified</status>
      <modifiedWord/>
      <trackRevisions>false</trackRevisions>
    </reviewItem>
    <reviewItem>
      <errorID>48dda468-d059-47e4-9f8d-beddeba13dd6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26AD2791</paraID>
      <start>0</start>
      <end>2</end>
      <status>unmodified</status>
      <modifiedWord/>
      <trackRevisions>false</trackRevisions>
    </reviewItem>
    <reviewItem>
      <errorID>3b3a7e3d-7e08-48e8-bd06-3884230856bc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5BD39E3F</paraID>
      <start>0</start>
      <end>2</end>
      <status>unmodified</status>
      <modifiedWord/>
      <trackRevisions>false</trackRevisions>
    </reviewItem>
    <reviewItem>
      <errorID>3a95be6c-4cb7-462a-8d03-c08df81a4dae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606AB60B</paraID>
      <start>0</start>
      <end>2</end>
      <status>unmodified</status>
      <modifiedWord/>
      <trackRevisions>false</trackRevisions>
    </reviewItem>
    <reviewItem>
      <errorID>3057e0a0-6d35-421a-b515-6a39f4e1fe5b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78D6B80F</paraID>
      <start>0</start>
      <end>2</end>
      <status>unmodified</status>
      <modifiedWord/>
      <trackRevisions>false</trackRevisions>
    </reviewItem>
    <reviewItem>
      <errorID>cacd3745-4bc1-4f34-b971-f1253b21eaf4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605FFF26</paraID>
      <start>0</start>
      <end>2</end>
      <status>unmodified</status>
      <modifiedWord/>
      <trackRevisions>false</trackRevisions>
    </reviewItem>
    <reviewItem>
      <errorID>8f504aac-411e-4e65-a946-f9965c11331c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5DCC3DA1</paraID>
      <start>0</start>
      <end>2</end>
      <status>unmodified</status>
      <modifiedWord/>
      <trackRevisions>false</trackRevisions>
    </reviewItem>
    <reviewItem>
      <errorID>d129ac3f-3232-4e6b-a7bb-3eb70815448c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7F6527BF</paraID>
      <start>0</start>
      <end>2</end>
      <status>unmodified</status>
      <modifiedWord/>
      <trackRevisions>false</trackRevisions>
    </reviewItem>
    <reviewItem>
      <errorID>2037162e-25af-49ef-9c62-43968aea054f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66B2B78E</paraID>
      <start>0</start>
      <end>2</end>
      <status>unmodified</status>
      <modifiedWord/>
      <trackRevisions>false</trackRevisions>
    </reviewItem>
    <reviewItem>
      <errorID>3e038703-58cf-4fa2-9892-5b9950d87655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2795E814</paraID>
      <start>0</start>
      <end>2</end>
      <status>unmodified</status>
      <modifiedWord/>
      <trackRevisions>false</trackRevisions>
    </reviewItem>
    <reviewItem>
      <errorID>faabae0f-dd92-4c02-ab09-83276c2d8f26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3CF4FEF0</paraID>
      <start>0</start>
      <end>2</end>
      <status>unmodified</status>
      <modifiedWord/>
      <trackRevisions>false</trackRevisions>
    </reviewItem>
    <reviewItem>
      <errorID>b16f13a0-7a10-47c5-93d1-5a81d87d7690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1DE51575</paraID>
      <start>0</start>
      <end>2</end>
      <status>unmodified</status>
      <modifiedWord/>
      <trackRevisions>false</trackRevisions>
    </reviewItem>
    <reviewItem>
      <errorID>480a0743-62a8-4a9d-a213-0eec0fce1114</errorID>
      <errorWord>后级</errorWord>
      <group>L1_Word</group>
      <groupName>字词问题</groupName>
      <ability>L2_Typo</ability>
      <abilityName>字词错误</abilityName>
      <candidateList>
        <item>后</item>
      </candidateList>
      <explain>❶君主的妻子：皇～｜～妃。❷古代称君主：商之先～。❸（Hòu）〈名〉姓。</explain>
      <paraID>1DE51575</paraID>
      <start>57</start>
      <end>59</end>
      <status>unmodified</status>
      <modifiedWord/>
      <trackRevisions>false</trackRevisions>
    </reviewItem>
    <reviewItem>
      <errorID>295fd7d9-e9a8-4d97-9a91-5a139ab9a510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7874DBED</paraID>
      <start>0</start>
      <end>2</end>
      <status>unmodified</status>
      <modifiedWord/>
      <trackRevisions>false</trackRevisions>
    </reviewItem>
    <reviewItem>
      <errorID>f064c68a-57df-469f-8ca8-82365d4e8d5b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36261CAB</paraID>
      <start>0</start>
      <end>2</end>
      <status>unmodified</status>
      <modifiedWord/>
      <trackRevisions>false</trackRevisions>
    </reviewItem>
    <reviewItem>
      <errorID>0d17ed66-4f67-45d3-83c5-a3e6c7a34bb8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6F26927A</paraID>
      <start>0</start>
      <end>2</end>
      <status>unmodified</status>
      <modifiedWord/>
      <trackRevisions>false</trackRevisions>
    </reviewItem>
    <reviewItem>
      <errorID>2e9034f2-e397-4e02-8d27-c33d1766dbfd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35CE41AA</paraID>
      <start>0</start>
      <end>2</end>
      <status>unmodified</status>
      <modifiedWord/>
      <trackRevisions>false</trackRevisions>
    </reviewItem>
    <reviewItem>
      <errorID>70c763cd-c03a-4b04-b148-e6e5ab265275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44B9ED9A</paraID>
      <start>0</start>
      <end>2</end>
      <status>unmodified</status>
      <modifiedWord/>
      <trackRevisions>false</trackRevisions>
    </reviewItem>
    <reviewItem>
      <errorID>0cb357e6-42cf-4907-a62f-65be0520f224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2BDCF46E</paraID>
      <start>0</start>
      <end>2</end>
      <status>unmodified</status>
      <modifiedWord/>
      <trackRevisions>false</trackRevisions>
    </reviewItem>
    <reviewItem>
      <errorID>44ea9324-bd03-42c5-9270-7773c1beeac6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5699DE60</paraID>
      <start>0</start>
      <end>3</end>
      <status>unmodified</status>
      <modifiedWord/>
      <trackRevisions>false</trackRevisions>
    </reviewItem>
    <reviewItem>
      <errorID>964067f5-bf62-465a-beb3-c5f933b42603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67F4EE7A</paraID>
      <start>0</start>
      <end>3</end>
      <status>unmodified</status>
      <modifiedWord/>
      <trackRevisions>false</trackRevisions>
    </reviewItem>
    <reviewItem>
      <errorID>fd76bd7b-5d19-4624-8b16-1db663667e30</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3A6DA3D9</paraID>
      <start>0</start>
      <end>3</end>
      <status>unmodified</status>
      <modifiedWord/>
      <trackRevisions>false</trackRevisions>
    </reviewItem>
    <reviewItem>
      <errorID>37de902b-ccc1-4700-bfb6-839f2a62f6b4</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1B339A65</paraID>
      <start>0</start>
      <end>3</end>
      <status>unmodified</status>
      <modifiedWord/>
      <trackRevisions>false</trackRevisions>
    </reviewItem>
    <reviewItem>
      <errorID>568d0d29-5a70-48c2-8b45-612ce42b407e</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25B6D103</paraID>
      <start>0</start>
      <end>3</end>
      <status>unmodified</status>
      <modifiedWord/>
      <trackRevisions>false</trackRevisions>
    </reviewItem>
    <reviewItem>
      <errorID>453d33d7-759c-4e82-9508-d747fac03639</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717D1C08</paraID>
      <start>0</start>
      <end>3</end>
      <status>unmodified</status>
      <modifiedWord/>
      <trackRevisions>false</trackRevisions>
    </reviewItem>
    <reviewItem>
      <errorID>0df72d21-9d37-4ba4-a422-c68fa2ccadfc</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67A944BB</paraID>
      <start>0</start>
      <end>3</end>
      <status>unmodified</status>
      <modifiedWord/>
      <trackRevisions>false</trackRevisions>
    </reviewItem>
    <reviewItem>
      <errorID>26bd6829-810f-4494-9f28-0309da34b80d</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63BEB471</paraID>
      <start>0</start>
      <end>3</end>
      <status>unmodified</status>
      <modifiedWord/>
      <trackRevisions>false</trackRevisions>
    </reviewItem>
    <reviewItem>
      <errorID>cf8a363e-b071-4d5d-9819-06bed5e5076c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180C319F</paraID>
      <start>0</start>
      <end>2</end>
      <status>unmodified</status>
      <modifiedWord/>
      <trackRevisions>false</trackRevisions>
    </reviewItem>
    <reviewItem>
      <errorID>957cbe6a-38c2-4fe7-a888-e3ad4857765c</errorID>
      <errorWord>可选</errorWord>
      <group>L1_Sensitive</group>
      <groupName>敏感问题</groupName>
      <ability>L2_UserSensitive</ability>
      <abilityName>自定义敏感词</abilityName>
      <candidateList/>
      <explain>来自自定义敏感词库。</explain>
      <paraID>2074B5EC</paraID>
      <start>37</start>
      <end>39</end>
      <status>unmodified</status>
      <modifiedWord/>
      <trackRevisions>false</trackRevisions>
    </reviewItem>
    <reviewItem>
      <errorID>41bd4bc2-ae93-4aae-b3a6-a8bcbf124350</errorID>
      <errorWord>中国</errorWord>
      <group>L1_Sensitive</group>
      <groupName>敏感问题</groupName>
      <ability>L2_UserSensitive</ability>
      <abilityName>自定义敏感词</abilityName>
      <candidateList/>
      <explain>来自自定义敏感词库。</explain>
      <paraID>2074B5EC</paraID>
      <start>69</start>
      <end>71</end>
      <status>unmodified</status>
      <modifiedWord/>
      <trackRevisions>false</trackRevisions>
    </reviewItem>
    <reviewItem>
      <errorID>c13bdcde-ff43-483b-b559-e3e8c02fe9b5</errorID>
      <errorWord>中国</errorWord>
      <group>L1_Sensitive</group>
      <groupName>敏感问题</groupName>
      <ability>L2_UserSensitive</ability>
      <abilityName>自定义敏感词</abilityName>
      <candidateList/>
      <explain>来自自定义敏感词库。</explain>
      <paraID>2074B5EC</paraID>
      <start>79</start>
      <end>81</end>
      <status>unmodified</status>
      <modifiedWord/>
      <trackRevisions>false</trackRevisions>
    </reviewItem>
    <reviewItem>
      <errorID>0c70ca43-c97c-4f3c-a618-de41caef3089</errorID>
      <errorWord>中国</errorWord>
      <group>L1_Sensitive</group>
      <groupName>敏感问题</groupName>
      <ability>L2_UserSensitive</ability>
      <abilityName>自定义敏感词</abilityName>
      <candidateList/>
      <explain>来自自定义敏感词库。</explain>
      <paraID>3873DCC7</paraID>
      <start>23</start>
      <end>25</end>
      <status>unmodified</status>
      <modifiedWord/>
      <trackRevisions>false</trackRevisions>
    </reviewItem>
    <reviewItem>
      <errorID>d7be55f3-6ec2-455e-973d-444fd6b3a4ce</errorID>
      <errorWord>中国</errorWord>
      <group>L1_Sensitive</group>
      <groupName>敏感问题</groupName>
      <ability>L2_UserSensitive</ability>
      <abilityName>自定义敏感词</abilityName>
      <candidateList/>
      <explain>来自自定义敏感词库。</explain>
      <paraID>3873DCC7</paraID>
      <start>33</start>
      <end>35</end>
      <status>unmodified</status>
      <modifiedWord/>
      <trackRevisions>false</trackRevisions>
    </reviewItem>
    <reviewItem>
      <errorID>30587b7b-5795-4fb8-9a0a-21cc2539b3d4</errorID>
      <errorWord>法律、法规</errorWord>
      <group>L1_Word</group>
      <groupName>字词问题</groupName>
      <ability>L2_Typo</ability>
      <abilityName>字词错误</abilityName>
      <candidateList>
        <item>法律法规</item>
      </candidateList>
      <explain/>
      <paraID>323019E1</paraID>
      <start>18</start>
      <end>23</end>
      <status>unmodified</status>
      <modifiedWord/>
      <trackRevisions>false</trackRevisions>
    </reviewItem>
    <reviewItem>
      <errorID>3f6adb17-2685-4fb8-a265-f8d928858d33</errorID>
      <errorWord>法律、法规</errorWord>
      <group>L1_Word</group>
      <groupName>字词问题</groupName>
      <ability>L2_Typo</ability>
      <abilityName>字词错误</abilityName>
      <candidateList>
        <item>法律法规</item>
      </candidateList>
      <explain/>
      <paraID>323019E1</paraID>
      <start>53</start>
      <end>58</end>
      <status>unmodified</status>
      <modifiedWord/>
      <trackRevisions>false</trackRevisions>
    </reviewItem>
    <reviewItem>
      <errorID>f2d9323b-843b-499b-9e1c-77c124e1b586</errorID>
      <errorWord>监控</errorWord>
      <group>L1_Sensitive</group>
      <groupName>敏感问题</groupName>
      <ability>L2_UserSensitive</ability>
      <abilityName>自定义敏感词</abilityName>
      <candidateList/>
      <explain>来自自定义敏感词库。</explain>
      <paraID>2775154A</paraID>
      <start>11</start>
      <end>13</end>
      <status>unmodified</status>
      <modifiedWord/>
      <trackRevisions>false</trackRevisions>
    </reviewItem>
    <reviewItem>
      <errorID>8c7fc502-e659-4775-bd2b-c1a3ab0f1a53</errorID>
      <errorWord>（</errorWord>
      <group>L1_Format</group>
      <groupName>格式问题</groupName>
      <ability>L2_HalfPunc_CN</ability>
      <abilityName>全半角问题</abilityName>
      <candidateList>
        <item>(</item>
      </candidateList>
      <explain>文本全半角错误。</explain>
      <paraID>18A4004C</paraID>
      <start>0</start>
      <end>1</end>
      <status>unmodified</status>
      <modifiedWord/>
      <trackRevisions>false</trackRevisions>
    </reviewItem>
    <reviewItem>
      <errorID>ffc4a3e5-95d5-48f5-ba07-4a651d2c0544</errorID>
      <errorWord>）</errorWord>
      <group>L1_Format</group>
      <groupName>格式问题</groupName>
      <ability>L2_HalfPunc_CN</ability>
      <abilityName>全半角问题</abilityName>
      <candidateList>
        <item>)</item>
      </candidateList>
      <explain>文本全半角错误。</explain>
      <paraID>18A4004C</paraID>
      <start>8</start>
      <end>9</end>
      <status>unmodified</status>
      <modifiedWord/>
      <trackRevisions>false</trackRevisions>
    </reviewItem>
    <reviewItem>
      <errorID>7e3f2120-1816-4762-891a-cd5ae3c0d579</errorID>
      <errorWord>[2011]300号</errorWord>
      <group>L1_Knowledge</group>
      <groupName>知识性问题</groupName>
      <ability>L2_Knowledge</ability>
      <abilityName>其他知识</abilityName>
      <candidateList>
        <item>〔2011〕300号</item>
      </candidateList>
      <explain>发文字号格式错误。</explain>
      <paraID> A6A0238</paraID>
      <start>35</start>
      <end>45</end>
      <status>unmodified</status>
      <modifiedWord/>
      <trackRevisions>false</trackRevisions>
    </reviewItem>
    <reviewItem>
      <errorID>eb0f69c7-c8b4-418e-ad3a-bcf36d7c8fb2</errorID>
      <errorWord>须</errorWord>
      <group>L1_Word</group>
      <groupName>字词问题</groupName>
      <ability>L2_Typo</ability>
      <abilityName>字词错误</abilityName>
      <candidateList>
        <item>需</item>
      </candidateList>
      <explain>存在发音相同字词的误用。</explain>
      <paraID> A6A0238</paraID>
      <start>82</start>
      <end>83</end>
      <status>unmodified</status>
      <modifiedWord/>
      <trackRevisions>false</trackRevisions>
    </reviewItem>
    <reviewItem>
      <errorID>ee0b378c-c81e-412b-87e1-187a7f5d97a1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3A850B5</paraID>
      <start>0</start>
      <end>2</end>
      <status>unmodified</status>
      <modifiedWord/>
      <trackRevisions>false</trackRevisions>
    </reviewItem>
    <reviewItem>
      <errorID>e0ec0655-676c-4702-b506-60feb54a1d68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6B2CF2E3</paraID>
      <start>0</start>
      <end>2</end>
      <status>unmodified</status>
      <modifiedWord/>
      <trackRevisions>false</trackRevisions>
    </reviewItem>
    <reviewItem>
      <errorID>396d2ad9-2f95-4d2a-8940-b2c9a40d49ca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6B2CF2E3</paraID>
      <start>16</start>
      <end>17</end>
      <status>unmodified</status>
      <modifiedWord/>
      <trackRevisions>false</trackRevisions>
    </reviewItem>
    <reviewItem>
      <errorID>45302ec4-4ac1-40da-a04e-419f028c8560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6B2CF2E3</paraID>
      <start>179</start>
      <end>180</end>
      <status>unmodified</status>
      <modifiedWord/>
      <trackRevisions>false</trackRevisions>
    </reviewItem>
    <reviewItem>
      <errorID>0b5dc1c7-ea91-4258-86e5-41c0e01f2d56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366EE514</paraID>
      <start>0</start>
      <end>2</end>
      <status>unmodified</status>
      <modifiedWord/>
      <trackRevisions>false</trackRevisions>
    </reviewItem>
    <reviewItem>
      <errorID>6db9267d-c58b-4e77-a880-b965ad165928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366EE514</paraID>
      <start>20</start>
      <end>21</end>
      <status>unmodified</status>
      <modifiedWord/>
      <trackRevisions>false</trackRevisions>
    </reviewItem>
    <reviewItem>
      <errorID>d9b3cda4-6a6b-4bb3-98fb-81193e27f0c7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5756F86C</paraID>
      <start>0</start>
      <end>2</end>
      <status>unmodified</status>
      <modifiedWord/>
      <trackRevisions>false</trackRevisions>
    </reviewItem>
    <reviewItem>
      <errorID>575c75a9-f462-42cd-8fc1-f397924e14f0</errorID>
      <errorWord>应按</errorWord>
      <group>L1_Word</group>
      <groupName>字词问题</groupName>
      <ability>L2_Typo</ability>
      <abilityName>字词错误</abilityName>
      <candidateList>
        <item>应</item>
      </candidateList>
      <explain/>
      <paraID>5756F86C</paraID>
      <start>45</start>
      <end>47</end>
      <status>unmodified</status>
      <modifiedWord/>
      <trackRevisions>false</trackRevisions>
    </reviewItem>
    <reviewItem>
      <errorID>e0acc39c-6cac-4034-9515-1abf95eed03d</errorID>
      <errorWord>下</errorWord>
      <group>L1_Word</group>
      <groupName>字词问题</groupName>
      <ability>L2_Typo</ability>
      <abilityName>字词错误</abilityName>
      <candidateList>
        <item>下简</item>
      </candidateList>
      <explain/>
      <paraID>5756F86C</paraID>
      <start>127</start>
      <end>128</end>
      <status>unmodified</status>
      <modifiedWord/>
      <trackRevisions>false</trackRevisions>
    </reviewItem>
    <reviewItem>
      <errorID>47acce98-8e2b-496e-9a3d-c1c6ba8f82ce</errorID>
      <errorWord>下</errorWord>
      <group>L1_Word</group>
      <groupName>字词问题</groupName>
      <ability>L2_Typo</ability>
      <abilityName>字词错误</abilityName>
      <candidateList>
        <item>下简</item>
      </candidateList>
      <explain/>
      <paraID>5756F86C</paraID>
      <start>176</start>
      <end>177</end>
      <status>unmodified</status>
      <modifiedWord/>
      <trackRevisions>false</trackRevisions>
    </reviewItem>
    <reviewItem>
      <errorID>543b672c-9adc-4d8f-ba1a-0731d70310b4</errorID>
      <errorWord>)</errorWord>
      <group>L1_Format</group>
      <groupName>格式问题</groupName>
      <ability>L2_HalfPunc_CN</ability>
      <abilityName>全半角问题</abilityName>
      <candidateList>
        <item>）</item>
      </candidateList>
      <explain>文本全半角错误。</explain>
      <paraID>5756F86C</paraID>
      <start>225</start>
      <end>226</end>
      <status>unmodified</status>
      <modifiedWord/>
      <trackRevisions>false</trackRevisions>
    </reviewItem>
    <reviewItem>
      <errorID>5edf2fe7-0695-46b0-a2fd-d7cfda8f157c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3E851E00</paraID>
      <start>0</start>
      <end>2</end>
      <status>unmodified</status>
      <modifiedWord/>
      <trackRevisions>false</trackRevisions>
    </reviewItem>
    <reviewItem>
      <errorID>197888f6-dc2d-4b69-a57f-82a4ba4473e3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18AC9647</paraID>
      <start>0</start>
      <end>2</end>
      <status>unmodified</status>
      <modifiedWord/>
      <trackRevisions>false</trackRevisions>
    </reviewItem>
    <reviewItem>
      <errorID>661eefb0-19f4-4845-8e9c-551561aa5951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E3EECC6</paraID>
      <start>0</start>
      <end>2</end>
      <status>unmodified</status>
      <modifiedWord/>
      <trackRevisions>false</trackRevisions>
    </reviewItem>
    <reviewItem>
      <errorID>996afd96-21d5-4f56-8c17-49ea0ec34d9e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5FC7D62A</paraID>
      <start>0</start>
      <end>2</end>
      <status>unmodified</status>
      <modifiedWord/>
      <trackRevisions>false</trackRevisions>
    </reviewItem>
    <reviewItem>
      <errorID>9ce8eadb-cb91-4951-8f83-45895961b44f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106FE520</paraID>
      <start>0</start>
      <end>2</end>
      <status>unmodified</status>
      <modifiedWord/>
      <trackRevisions>false</trackRevisions>
    </reviewItem>
    <reviewItem>
      <errorID>507def57-d058-47fe-b524-d42b8914fb8f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2FB5A443</paraID>
      <start>0</start>
      <end>2</end>
      <status>unmodified</status>
      <modifiedWord/>
      <trackRevisions>false</trackRevisions>
    </reviewItem>
    <reviewItem>
      <errorID>2af31e42-1710-40d1-a2fd-0395a6d4100b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666B7B8C</paraID>
      <start>0</start>
      <end>2</end>
      <status>unmodified</status>
      <modifiedWord/>
      <trackRevisions>false</trackRevisions>
    </reviewItem>
    <reviewItem>
      <errorID>a94c392d-20d3-4514-9000-de81eff6ba6e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446FA890</paraID>
      <start>0</start>
      <end>2</end>
      <status>unmodified</status>
      <modifiedWord/>
      <trackRevisions>false</trackRevisions>
    </reviewItem>
    <reviewItem>
      <errorID>9635ab0a-2678-4f0e-9dad-2cb5413a3d74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AA27C13</paraID>
      <start>0</start>
      <end>2</end>
      <status>unmodified</status>
      <modifiedWord/>
      <trackRevisions>false</trackRevisions>
    </reviewItem>
    <reviewItem>
      <errorID>6d143767-781f-47b3-9b29-a505a6b5cdc4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275A8E42</paraID>
      <start>0</start>
      <end>2</end>
      <status>unmodified</status>
      <modifiedWord/>
      <trackRevisions>false</trackRevisions>
    </reviewItem>
    <reviewItem>
      <errorID>f73cd630-3e53-4a71-96b9-984eb947165b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58104487</paraID>
      <start>0</start>
      <end>2</end>
      <status>unmodified</status>
      <modifiedWord/>
      <trackRevisions>false</trackRevisions>
    </reviewItem>
    <reviewItem>
      <errorID>cb82001f-5e27-43c5-8ee3-2445cf3abe4e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321E4FC</paraID>
      <start>0</start>
      <end>2</end>
      <status>unmodified</status>
      <modifiedWord/>
      <trackRevisions>false</trackRevisions>
    </reviewItem>
    <reviewItem>
      <errorID>67f3c824-a747-4497-a440-6dd8696dab14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465A4747</paraID>
      <start>0</start>
      <end>2</end>
      <status>unmodified</status>
      <modifiedWord/>
      <trackRevisions>false</trackRevisions>
    </reviewItem>
    <reviewItem>
      <errorID>a6ef87f1-ef90-4a1d-ad89-be12eeb0246a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106D3D53</paraID>
      <start>0</start>
      <end>2</end>
      <status>unmodified</status>
      <modifiedWord/>
      <trackRevisions>false</trackRevisions>
    </reviewItem>
    <reviewItem>
      <errorID>25abca6a-e981-4eeb-8e9c-0f87e589bf12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49D64B0E</paraID>
      <start>0</start>
      <end>2</end>
      <status>unmodified</status>
      <modifiedWord/>
      <trackRevisions>false</trackRevisions>
    </reviewItem>
    <reviewItem>
      <errorID>bebc5b84-ff31-47a2-ad79-70fb1f928d34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1F11A506</paraID>
      <start>0</start>
      <end>2</end>
      <status>unmodified</status>
      <modifiedWord/>
      <trackRevisions>false</trackRevisions>
    </reviewItem>
    <reviewItem>
      <errorID>c670874f-c8d8-4e7b-8ca6-b6f3488b0330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2F490BB</paraID>
      <start>0</start>
      <end>2</end>
      <status>unmodified</status>
      <modifiedWord/>
      <trackRevisions>false</trackRevisions>
    </reviewItem>
    <reviewItem>
      <errorID>7a90cbc2-7fd5-45c9-a769-5bc32d51def5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300B93EB</paraID>
      <start>0</start>
      <end>2</end>
      <status>unmodified</status>
      <modifiedWord/>
      <trackRevisions>false</trackRevisions>
    </reviewItem>
    <reviewItem>
      <errorID>5752dbad-234e-4ca1-8631-476f84f03ec8</errorID>
      <errorWord>（</errorWord>
      <group>L1_Punc</group>
      <groupName>标点问题</groupName>
      <ability>L2_Punc_CN</ability>
      <abilityName>标点符号问题</abilityName>
      <candidateList/>
      <explain>同一形式括号套用。</explain>
      <paraID>300B93EB</paraID>
      <start>52</start>
      <end>53</end>
      <status>unmodified</status>
      <modifiedWord/>
      <trackRevisions>false</trackRevisions>
    </reviewItem>
    <reviewItem>
      <errorID>acc6a3bf-b088-4350-811b-6312907e624a</errorID>
      <errorWord>）</errorWord>
      <group>L1_Punc</group>
      <groupName>标点问题</groupName>
      <ability>L2_Punc_CN</ability>
      <abilityName>标点符号问题</abilityName>
      <candidateList/>
      <explain>同一形式括号套用。</explain>
      <paraID>300B93EB</paraID>
      <start>62</start>
      <end>63</end>
      <status>unmodified</status>
      <modifiedWord/>
      <trackRevisions>false</trackRevisions>
    </reviewItem>
    <reviewItem>
      <errorID>7dd319b2-6737-4742-879e-56cdf2f67ac2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7B60F639</paraID>
      <start>0</start>
      <end>2</end>
      <status>unmodified</status>
      <modifiedWord/>
      <trackRevisions>false</trackRevisions>
    </reviewItem>
    <reviewItem>
      <errorID>db69b58c-90a1-4e5c-b880-bc1d6fd6f2e1</errorID>
      <errorWord>（</errorWord>
      <group>L1_Format</group>
      <groupName>格式问题</groupName>
      <ability>L2_HalfPunc_CN</ability>
      <abilityName>全半角问题</abilityName>
      <candidateList>
        <item>(</item>
      </candidateList>
      <explain>文本全半角错误。</explain>
      <paraID>1EB4E6AB</paraID>
      <start>4</start>
      <end>5</end>
      <status>unmodified</status>
      <modifiedWord/>
      <trackRevisions>false</trackRevisions>
    </reviewItem>
    <reviewItem>
      <errorID>ecb08447-ef6b-4d81-9f8c-4af7016d60c6</errorID>
      <errorWord>）</errorWord>
      <group>L1_Format</group>
      <groupName>格式问题</groupName>
      <ability>L2_HalfPunc_CN</ability>
      <abilityName>全半角问题</abilityName>
      <candidateList>
        <item>)</item>
      </candidateList>
      <explain>文本全半角错误。</explain>
      <paraID>1EB4E6AB</paraID>
      <start>6</start>
      <end>7</end>
      <status>unmodified</status>
      <modifiedWord/>
      <trackRevisions>false</trackRevisions>
    </reviewItem>
    <reviewItem>
      <errorID>9ae25122-2880-458b-9c06-7112de24a71a</errorID>
      <errorWord>中国</errorWord>
      <group>L1_Sensitive</group>
      <groupName>敏感问题</groupName>
      <ability>L2_UserSensitive</ability>
      <abilityName>自定义敏感词</abilityName>
      <candidateList/>
      <explain>来自自定义敏感词库。</explain>
      <paraID>12C4DD2A</paraID>
      <start>8</start>
      <end>10</end>
      <status>unmodified</status>
      <modifiedWord/>
      <trackRevisions>false</trackRevisions>
    </reviewItem>
    <reviewItem>
      <errorID>8bf921fb-a048-4665-b5bf-d4351edadc09</errorID>
      <errorWord>(</errorWord>
      <group>L1_Format</group>
      <groupName>格式问题</groupName>
      <ability>L2_HalfPunc_CN</ability>
      <abilityName>全半角问题</abilityName>
      <candidateList>
        <item>（</item>
      </candidateList>
      <explain>文本全半角错误。</explain>
      <paraID>12C4DD2A</paraID>
      <start>13</start>
      <end>14</end>
      <status>unmodified</status>
      <modifiedWord/>
      <trackRevisions>false</trackRevisions>
    </reviewItem>
    <reviewItem>
      <errorID>64d3a9f7-3582-49f1-939b-827261ebceb3</errorID>
      <errorWord>)</errorWord>
      <group>L1_Format</group>
      <groupName>格式问题</groupName>
      <ability>L2_HalfPunc_CN</ability>
      <abilityName>全半角问题</abilityName>
      <candidateList>
        <item>）</item>
      </candidateList>
      <explain>文本全半角错误。</explain>
      <paraID>12C4DD2A</paraID>
      <start>36</start>
      <end>37</end>
      <status>unmodified</status>
      <modifiedWord/>
      <trackRevisions>false</trackRevisions>
    </reviewItem>
    <reviewItem>
      <errorID>8a1d9e4e-78fe-460a-9e9d-9c6d34ed22dc</errorID>
      <errorWord>中国</errorWord>
      <group>L1_Sensitive</group>
      <groupName>敏感问题</groupName>
      <ability>L2_UserSensitive</ability>
      <abilityName>自定义敏感词</abilityName>
      <candidateList/>
      <explain>来自自定义敏感词库。</explain>
      <paraID>12C4DD2A</paraID>
      <start>39</start>
      <end>41</end>
      <status>unmodified</status>
      <modifiedWord/>
      <trackRevisions>false</trackRevisions>
    </reviewItem>
    <reviewItem>
      <errorID>08d6bb95-aa26-4b7e-b2fc-2ea9f2d9c248</errorID>
      <errorWord>(</errorWord>
      <group>L1_Format</group>
      <groupName>格式问题</groupName>
      <ability>L2_HalfPunc_CN</ability>
      <abilityName>全半角问题</abilityName>
      <candidateList>
        <item>（</item>
      </candidateList>
      <explain>文本全半角错误。</explain>
      <paraID>12C4DD2A</paraID>
      <start>46</start>
      <end>47</end>
      <status>unmodified</status>
      <modifiedWord/>
      <trackRevisions>false</trackRevisions>
    </reviewItem>
    <reviewItem>
      <errorID>934c6563-7ce2-4395-9737-2872875801f9</errorID>
      <errorWord>)</errorWord>
      <group>L1_Format</group>
      <groupName>格式问题</groupName>
      <ability>L2_HalfPunc_CN</ability>
      <abilityName>全半角问题</abilityName>
      <candidateList>
        <item>）</item>
      </candidateList>
      <explain>文本全半角错误。</explain>
      <paraID>12C4DD2A</paraID>
      <start>62</start>
      <end>63</end>
      <status>unmodified</status>
      <modifiedWord/>
      <trackRevisions>false</trackRevisions>
    </reviewItem>
    <reviewItem>
      <errorID>3ae1e902-9a52-4023-a6fc-93630a4830ef</errorID>
      <errorWord>中国</errorWord>
      <group>L1_Sensitive</group>
      <groupName>敏感问题</groupName>
      <ability>L2_UserSensitive</ability>
      <abilityName>自定义敏感词</abilityName>
      <candidateList/>
      <explain>来自自定义敏感词库。</explain>
      <paraID>79632805</paraID>
      <start>5</start>
      <end>7</end>
      <status>unmodified</status>
      <modifiedWord/>
      <trackRevisions>false</trackRevisions>
    </reviewItem>
    <reviewItem>
      <errorID>2295ba2c-4c90-44b0-99c0-31adfaeba8fa</errorID>
      <errorWord>(</errorWord>
      <group>L1_Format</group>
      <groupName>格式问题</groupName>
      <ability>L2_HalfPunc_CN</ability>
      <abilityName>全半角问题</abilityName>
      <candidateList>
        <item>（</item>
      </candidateList>
      <explain>文本全半角错误。</explain>
      <paraID>79632805</paraID>
      <start>10</start>
      <end>11</end>
      <status>unmodified</status>
      <modifiedWord/>
      <trackRevisions>false</trackRevisions>
    </reviewItem>
    <reviewItem>
      <errorID>bcc13e43-50e1-4d54-9d91-efeb528c2012</errorID>
      <errorWord>)</errorWord>
      <group>L1_Format</group>
      <groupName>格式问题</groupName>
      <ability>L2_HalfPunc_CN</ability>
      <abilityName>全半角问题</abilityName>
      <candidateList>
        <item>）</item>
      </candidateList>
      <explain>文本全半角错误。</explain>
      <paraID>79632805</paraID>
      <start>33</start>
      <end>34</end>
      <status>unmodified</status>
      <modifiedWord/>
      <trackRevisions>false</trackRevisions>
    </reviewItem>
    <reviewItem>
      <errorID>bbe621e7-54c4-4a1e-accb-b49cddbd68be</errorID>
      <errorWord>中国</errorWord>
      <group>L1_Sensitive</group>
      <groupName>敏感问题</groupName>
      <ability>L2_UserSensitive</ability>
      <abilityName>自定义敏感词</abilityName>
      <candidateList/>
      <explain>来自自定义敏感词库。</explain>
      <paraID>79632805</paraID>
      <start>36</start>
      <end>38</end>
      <status>unmodified</status>
      <modifiedWord/>
      <trackRevisions>false</trackRevisions>
    </reviewItem>
    <reviewItem>
      <errorID>7e78db5c-56bc-4184-8b61-74a7c7b58fff</errorID>
      <errorWord>(</errorWord>
      <group>L1_Format</group>
      <groupName>格式问题</groupName>
      <ability>L2_HalfPunc_CN</ability>
      <abilityName>全半角问题</abilityName>
      <candidateList>
        <item>（</item>
      </candidateList>
      <explain>文本全半角错误。</explain>
      <paraID>79632805</paraID>
      <start>43</start>
      <end>44</end>
      <status>unmodified</status>
      <modifiedWord/>
      <trackRevisions>false</trackRevisions>
    </reviewItem>
    <reviewItem>
      <errorID>bf481262-74e5-4cdb-a39b-98550735a82a</errorID>
      <errorWord>)</errorWord>
      <group>L1_Format</group>
      <groupName>格式问题</groupName>
      <ability>L2_HalfPunc_CN</ability>
      <abilityName>全半角问题</abilityName>
      <candidateList>
        <item>）</item>
      </candidateList>
      <explain>文本全半角错误。</explain>
      <paraID>79632805</paraID>
      <start>59</start>
      <end>60</end>
      <status>unmodified</status>
      <modifiedWord/>
      <trackRevisions>false</trackRevisions>
    </reviewItem>
    <reviewItem>
      <errorID>642529de-9d8d-4c83-bd2e-f9832ad9f6c6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57101CE2</paraID>
      <start>0</start>
      <end>2</end>
      <status>unmodified</status>
      <modifiedWord/>
      <trackRevisions>false</trackRevisions>
    </reviewItem>
    <reviewItem>
      <errorID>545425d3-527c-4cee-bcd2-b630d977403f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2030E4C4</paraID>
      <start>0</start>
      <end>2</end>
      <status>unmodified</status>
      <modifiedWord/>
      <trackRevisions>false</trackRevisions>
    </reviewItem>
    <reviewItem>
      <errorID>d21baded-f322-45e6-b6bb-3599b8b14e6c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2B7159E8</paraID>
      <start>22</start>
      <end>25</end>
      <status>unmodified</status>
      <modifiedWord/>
      <trackRevisions>false</trackRevisions>
    </reviewItem>
    <reviewItem>
      <errorID>ddcac6ba-1cd9-499a-9655-747722228b9f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2B7159E8</paraID>
      <start>54</start>
      <end>57</end>
      <status>unmodified</status>
      <modifiedWord/>
      <trackRevisions>false</trackRevisions>
    </reviewItem>
    <reviewItem>
      <errorID>229841ad-ef82-4681-aae6-c0e0a7e04820</errorID>
      <errorWord>法律、法规</errorWord>
      <group>L1_Word</group>
      <groupName>字词问题</groupName>
      <ability>L2_Typo</ability>
      <abilityName>字词错误</abilityName>
      <candidateList>
        <item>法律法规</item>
      </candidateList>
      <explain/>
      <paraID>2B7159E8</paraID>
      <start>78</start>
      <end>83</end>
      <status>unmodified</status>
      <modifiedWord/>
      <trackRevisions>false</trackRevisions>
    </reviewItem>
    <reviewItem>
      <errorID>2e5271e1-730c-4361-9315-4a7d57daa21f</errorID>
      <errorWord>公章的管理规定，用</errorWord>
      <group>L1_Word</group>
      <groupName>字词问题</groupName>
      <ability>L2_Typo</ability>
      <abilityName>字词错误</abilityName>
      <candidateList>
        <item>公章的管理规定，使用</item>
      </candidateList>
      <explain/>
      <paraID>4DE0EA1A</paraID>
      <start>25</start>
      <end>34</end>
      <status>unmodified</status>
      <modifiedWord/>
      <trackRevisions>false</trackRevisions>
    </reviewItem>
    <reviewItem>
      <errorID>5834b7e7-16fa-415c-ba56-823002af0d8d</errorID>
      <errorWord>（</errorWord>
      <group>L1_Punc</group>
      <groupName>标点问题</groupName>
      <ability>L2_Punc_CN</ability>
      <abilityName>标点符号问题</abilityName>
      <candidateList/>
      <explain>同一形式括号套用。</explain>
      <paraID>4DE0EA1A</paraID>
      <start>74</start>
      <end>75</end>
      <status>unmodified</status>
      <modifiedWord/>
      <trackRevisions>false</trackRevisions>
    </reviewItem>
    <reviewItem>
      <errorID>756e4909-909f-40d5-a507-c9789db7a9fb</errorID>
      <errorWord>）</errorWord>
      <group>L1_Punc</group>
      <groupName>标点问题</groupName>
      <ability>L2_Punc_CN</ability>
      <abilityName>标点符号问题</abilityName>
      <candidateList/>
      <explain>同一形式括号套用。</explain>
      <paraID>4DE0EA1A</paraID>
      <start>79</start>
      <end>80</end>
      <status>unmodified</status>
      <modifiedWord/>
      <trackRevisions>false</trackRevisions>
    </reviewItem>
    <reviewItem>
      <errorID>d473fd43-c7b3-4436-aac9-d334b21c467c</errorID>
      <errorWord>（</errorWord>
      <group>L1_Punc</group>
      <groupName>标点问题</groupName>
      <ability>L2_Punc_CN</ability>
      <abilityName>标点符号问题</abilityName>
      <candidateList/>
      <explain>同一形式括号套用。</explain>
      <paraID>34038927</paraID>
      <start>82</start>
      <end>83</end>
      <status>unmodified</status>
      <modifiedWord/>
      <trackRevisions>false</trackRevisions>
    </reviewItem>
    <reviewItem>
      <errorID>9210bac8-e858-4f1f-b7f2-74eaacf15f9f</errorID>
      <errorWord>）</errorWord>
      <group>L1_Punc</group>
      <groupName>标点问题</groupName>
      <ability>L2_Punc_CN</ability>
      <abilityName>标点符号问题</abilityName>
      <candidateList/>
      <explain>同一形式括号套用。</explain>
      <paraID>34038927</paraID>
      <start>87</start>
      <end>88</end>
      <status>unmodified</status>
      <modifiedWord/>
      <trackRevisions>false</trackRevisions>
    </reviewItem>
    <reviewItem>
      <errorID>01a85479-fc8d-4539-a3d2-747cb3d32ee9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6C3A174D</paraID>
      <start>51</start>
      <end>54</end>
      <status>unmodified</status>
      <modifiedWord/>
      <trackRevisions>false</trackRevisions>
    </reviewItem>
    <reviewItem>
      <errorID>15a3096d-bc33-499c-aa14-d125d0df199e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6C3A174D</paraID>
      <start>70</start>
      <end>73</end>
      <status>unmodified</status>
      <modifiedWord/>
      <trackRevisions>false</trackRevisions>
    </reviewItem>
    <reviewItem>
      <errorID>05c69a0d-0741-4eee-aa85-96da91136e31</errorID>
      <errorWord>法律、法规</errorWord>
      <group>L1_Word</group>
      <groupName>字词问题</groupName>
      <ability>L2_Typo</ability>
      <abilityName>字词错误</abilityName>
      <candidateList>
        <item>法律法规</item>
      </candidateList>
      <explain/>
      <paraID> B9CE87A</paraID>
      <start>25</start>
      <end>30</end>
      <status>unmodified</status>
      <modifiedWord/>
      <trackRevisions>false</trackRevisions>
    </reviewItem>
    <reviewItem>
      <errorID>26478d1c-dc73-4377-b082-67b757fd517e</errorID>
      <errorWord>[2020]46号</errorWord>
      <group>L1_Knowledge</group>
      <groupName>知识性问题</groupName>
      <ability>L2_Knowledge</ability>
      <abilityName>其他知识</abilityName>
      <candidateList>
        <item>〔2020〕46号</item>
      </candidateList>
      <explain>发文字号格式错误。</explain>
      <paraID> B4C3469</paraID>
      <start>26</start>
      <end>35</end>
      <status>unmodified</status>
      <modifiedWord/>
      <trackRevisions>false</trackRevisions>
    </reviewItem>
    <reviewItem>
      <errorID>775e3923-c3f6-4695-9aee-2ba295b920ee</errorID>
      <errorWord>第九条、</errorWord>
      <group>L1_Punc</group>
      <groupName>标点问题</groupName>
      <ability>L2_Punc_CN</ability>
      <abilityName>标点符号问题</abilityName>
      <candidateList>
        <item>第九条，</item>
      </candidateList>
      <explain>连接词前后不宜使用顿号，建议使用逗号。</explain>
      <paraID> B4C3469</paraID>
      <start>36</start>
      <end>40</end>
      <status>unmodified</status>
      <modifiedWord/>
      <trackRevisions>false</trackRevisions>
    </reviewItem>
    <reviewItem>
      <errorID>c15a1881-a331-49b4-b7b5-640ecf4428fd</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 B4C3469</paraID>
      <start>170</start>
      <end>175</end>
      <status>unmodified</status>
      <modifiedWord/>
      <trackRevisions>false</trackRevisions>
    </reviewItem>
    <reviewItem>
      <errorID>6c1c8e3e-ce28-4588-be99-8884e996bf9b</errorID>
      <errorWord>[2020]46号</errorWord>
      <group>L1_Knowledge</group>
      <groupName>知识性问题</groupName>
      <ability>L2_Knowledge</ability>
      <abilityName>其他知识</abilityName>
      <candidateList>
        <item>〔2020〕46号</item>
      </candidateList>
      <explain>发文字号格式错误。</explain>
      <paraID>3AAFC06C</paraID>
      <start>26</start>
      <end>35</end>
      <status>unmodified</status>
      <modifiedWord/>
      <trackRevisions>false</trackRevisions>
    </reviewItem>
    <reviewItem>
      <errorID>6e6d11d0-503d-4754-a1f6-948299d4fa9a</errorID>
      <errorWord>第九条、</errorWord>
      <group>L1_Punc</group>
      <groupName>标点问题</groupName>
      <ability>L2_Punc_CN</ability>
      <abilityName>标点符号问题</abilityName>
      <candidateList>
        <item>第九条，</item>
      </candidateList>
      <explain>连接词前后不宜使用顿号，建议使用逗号。</explain>
      <paraID>3AAFC06C</paraID>
      <start>36</start>
      <end>40</end>
      <status>unmodified</status>
      <modifiedWord/>
      <trackRevisions>false</trackRevisions>
    </reviewItem>
    <reviewItem>
      <errorID>ebb1320d-2c3f-4227-892f-339c5f9c395a</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3AAFC06C</paraID>
      <start>177</start>
      <end>182</end>
      <status>unmodified</status>
      <modifiedWord/>
      <trackRevisions>false</trackRevisions>
    </reviewItem>
    <reviewItem>
      <errorID>fe325ccb-d609-4bc7-a239-bac554c3d98d</errorID>
      <errorWord>中国</errorWord>
      <group>L1_Sensitive</group>
      <groupName>敏感问题</groupName>
      <ability>L2_UserSensitive</ability>
      <abilityName>自定义敏感词</abilityName>
      <candidateList/>
      <explain>来自自定义敏感词库。</explain>
      <paraID>1E4FD050</paraID>
      <start>3</start>
      <end>5</end>
      <status>unmodified</status>
      <modifiedWord/>
      <trackRevisions>false</trackRevisions>
    </reviewItem>
    <reviewItem>
      <errorID>80b0eaf9-8069-4539-be30-abf8a93ee236</errorID>
      <errorWord>中国</errorWord>
      <group>L1_Sensitive</group>
      <groupName>敏感问题</groupName>
      <ability>L2_UserSensitive</ability>
      <abilityName>自定义敏感词</abilityName>
      <candidateList/>
      <explain>来自自定义敏感词库。</explain>
      <paraID> 99B7B78</paraID>
      <start>20</start>
      <end>22</end>
      <status>unmodified</status>
      <modifiedWord/>
      <trackRevisions>false</trackRevisions>
    </reviewItem>
    <reviewItem>
      <errorID>3e80e1c7-7099-4a20-b00e-5e77c063ab7b</errorID>
      <errorWord>中国</errorWord>
      <group>L1_Sensitive</group>
      <groupName>敏感问题</groupName>
      <ability>L2_UserSensitive</ability>
      <abilityName>自定义敏感词</abilityName>
      <candidateList/>
      <explain>来自自定义敏感词库。</explain>
      <paraID> 99B7B78</paraID>
      <start>48</start>
      <end>50</end>
      <status>unmodified</status>
      <modifiedWord/>
      <trackRevisions>false</trackRevisions>
    </reviewItem>
    <reviewItem>
      <errorID>3d964f3d-b67a-4277-b5a1-b16fef12d4e7</errorID>
      <errorWord>(</errorWord>
      <group>L1_Format</group>
      <groupName>格式问题</groupName>
      <ability>L2_HalfPunc_CN</ability>
      <abilityName>全半角问题</abilityName>
      <candidateList>
        <item>（</item>
      </candidateList>
      <explain>文本全半角错误。</explain>
      <paraID>3807B061</paraID>
      <start>94</start>
      <end>95</end>
      <status>unmodified</status>
      <modifiedWord/>
      <trackRevisions>false</trackRevisions>
    </reviewItem>
    <reviewItem>
      <errorID>15f5684b-a5eb-4f90-9281-5c31c319f8a5</errorID>
      <errorWord>)</errorWord>
      <group>L1_Format</group>
      <groupName>格式问题</groupName>
      <ability>L2_HalfPunc_CN</ability>
      <abilityName>全半角问题</abilityName>
      <candidateList>
        <item>）</item>
      </candidateList>
      <explain>文本全半角错误。</explain>
      <paraID>3807B061</paraID>
      <start>133</start>
      <end>134</end>
      <status>unmodified</status>
      <modifiedWord/>
      <trackRevisions>false</trackRevisions>
    </reviewItem>
    <reviewItem>
      <errorID>d02f9065-eff0-424d-9fec-8adaac7fc1a6</errorID>
      <errorWord>，将</errorWord>
      <group>L1_Word</group>
      <groupName>字词问题</groupName>
      <ability>L2_Typo</ability>
      <abilityName>字词错误</abilityName>
      <candidateList>
        <item>，</item>
      </candidateList>
      <explain/>
      <paraID>1A065062</paraID>
      <start>38</start>
      <end>40</end>
      <status>unmodified</status>
      <modifiedWord/>
      <trackRevisions>false</trackRevisions>
    </reviewItem>
    <reviewItem>
      <errorID>56cabac2-d188-465f-b135-7873310e51b0</errorID>
      <errorWord>操作合</errorWord>
      <group>L1_Word</group>
      <groupName>字词问题</groupName>
      <ability>L2_Typo</ability>
      <abilityName>字词错误</abilityName>
      <candidateList>
        <item>操作台</item>
      </candidateList>
      <explain/>
      <paraID>2181C791</paraID>
      <start>9</start>
      <end>12</end>
      <status>unmodified</status>
      <modifiedWord/>
      <trackRevisions>false</trackRevisions>
    </reviewItem>
    <reviewItem>
      <errorID>5dde9b2f-a203-4700-9cdb-12ef3decb3bd</errorID>
      <errorWord>详见在</errorWord>
      <group>L1_Word</group>
      <groupName>字词问题</groupName>
      <ability>L2_Typo</ability>
      <abilityName>字词错误</abilityName>
      <candidateList>
        <item>详见</item>
      </candidateList>
      <explain/>
      <paraID>7BA56731</paraID>
      <start>0</start>
      <end>3</end>
      <status>unmodified</status>
      <modifiedWord/>
      <trackRevisions>false</trackRevisions>
    </reviewItem>
    <reviewItem>
      <errorID>216ffced-3b46-41e9-887a-af7d4d8bc66a</errorID>
      <errorWord>间</errorWord>
      <group>L1_Word</group>
      <groupName>字词问题</groupName>
      <ability>L2_Typo</ability>
      <abilityName>字词错误</abilityName>
      <candidateList>
        <item>间之</item>
      </candidateList>
      <explain/>
      <paraID>  81328D</paraID>
      <start>49</start>
      <end>50</end>
      <status>unmodified</status>
      <modifiedWord/>
      <trackRevisions>false</trackRevisions>
    </reviewItem>
    <reviewItem>
      <errorID>c0228724-ba5c-406e-b8de-0b2f51246d9c</errorID>
      <errorWord>中国</errorWord>
      <group>L1_Sensitive</group>
      <groupName>敏感问题</groupName>
      <ability>L2_UserSensitive</ability>
      <abilityName>自定义敏感词</abilityName>
      <candidateList/>
      <explain>来自自定义敏感词库。</explain>
      <paraID>105D586A</paraID>
      <start>59</start>
      <end>61</end>
      <status>unmodified</status>
      <modifiedWord/>
      <trackRevisions>false</trackRevisions>
    </reviewItem>
    <reviewItem>
      <errorID>a0e7ecc3-5fc6-4e1d-9a0d-8984269268d1</errorID>
      <errorWord>会</errorWord>
      <group>L1_Word</group>
      <groupName>字词问题</groupName>
      <ability>L2_Typo</ability>
      <abilityName>字词错误</abilityName>
      <candidateList>
        <item>会在</item>
      </candidateList>
      <explain/>
      <paraID>3D5B5555</paraID>
      <start>13</start>
      <end>14</end>
      <status>unmodified</status>
      <modifiedWord/>
      <trackRevisions>false</trackRevisions>
    </reviewItem>
    <reviewItem>
      <errorID>6704129d-291a-4e42-99ef-b9eda195d1af</errorID>
      <errorWord>监控</errorWord>
      <group>L1_Sensitive</group>
      <groupName>敏感问题</groupName>
      <ability>L2_UserSensitive</ability>
      <abilityName>自定义敏感词</abilityName>
      <candidateList/>
      <explain>来自自定义敏感词库。</explain>
      <paraID>7B193257</paraID>
      <start>9</start>
      <end>11</end>
      <status>unmodified</status>
      <modifiedWord/>
      <trackRevisions>false</trackRevisions>
    </reviewItem>
    <reviewItem>
      <errorID>300ebbeb-0a76-4e0a-8328-4fd4d875f00c</errorID>
      <errorWord>监控</errorWord>
      <group>L1_Sensitive</group>
      <groupName>敏感问题</groupName>
      <ability>L2_UserSensitive</ability>
      <abilityName>自定义敏感词</abilityName>
      <candidateList/>
      <explain>来自自定义敏感词库。</explain>
      <paraID>7B193257</paraID>
      <start>35</start>
      <end>37</end>
      <status>unmodified</status>
      <modifiedWord/>
      <trackRevisions>false</trackRevisions>
    </reviewItem>
    <reviewItem>
      <errorID>71dd9498-e375-46a0-8744-c9e009d9b678</errorID>
      <errorWord>，</errorWord>
      <group>L1_Word</group>
      <groupName>字词问题</groupName>
      <ability>L2_Typo</ability>
      <abilityName>字词错误</abilityName>
      <candidateList>
        <item>，在</item>
      </candidateList>
      <explain/>
      <paraID>4FFDA943</paraID>
      <start>62</start>
      <end>63</end>
      <status>unmodified</status>
      <modifiedWord/>
      <trackRevisions>false</trackRevisions>
    </reviewItem>
    <reviewItem>
      <errorID>eda1bbbb-8535-472d-a852-81e78cf2e0b5</errorID>
      <errorWord>做出</errorWord>
      <group>L1_Word</group>
      <groupName>字词问题</groupName>
      <ability>L2_Typo</ability>
      <abilityName>字词错误</abilityName>
      <candidateList>
        <item>作出</item>
      </candidateList>
      <explain/>
      <paraID>5CA7B813</paraID>
      <start>108</start>
      <end>110</end>
      <status>unmodified</status>
      <modifiedWord/>
      <trackRevisions>false</trackRevisions>
    </reviewItem>
    <reviewItem>
      <errorID>93f1a281-0fbe-4b81-802a-daa6b65683bb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56CF4E9C</paraID>
      <start>19</start>
      <end>20</end>
      <status>unmodified</status>
      <modifiedWord/>
      <trackRevisions>false</trackRevisions>
    </reviewItem>
    <reviewItem>
      <errorID>3b2fb09e-c815-4d75-8fa8-61c65ce7ad8e</errorID>
      <errorWord>晰</errorWord>
      <group>L1_Word</group>
      <groupName>字词问题</groupName>
      <ability>L2_Typo</ability>
      <abilityName>字词错误</abilityName>
      <candidateList>
        <item>晰地</item>
      </candidateList>
      <explain/>
      <paraID>56CF4E9C</paraID>
      <start>28</start>
      <end>29</end>
      <status>unmodified</status>
      <modifiedWord/>
      <trackRevisions>false</trackRevisions>
    </reviewItem>
    <reviewItem>
      <errorID>842e09f6-ff8d-4f95-91b8-b5f8bef23bc8</errorID>
      <errorWord>-</errorWord>
      <group>L1_Format</group>
      <groupName>格式问题</groupName>
      <ability>L2_HalfPunc_CN</ability>
      <abilityName>全半角问题</abilityName>
      <candidateList>
        <item>－</item>
      </candidateList>
      <explain>文本全半角错误。</explain>
      <paraID>27FD2AD6</paraID>
      <start>55</start>
      <end>56</end>
      <status>unmodified</status>
      <modifiedWord/>
      <trackRevisions>false</trackRevisions>
    </reviewItem>
    <reviewItem>
      <errorID>e0238343-f468-4836-b2b1-6a8394a76dae</errorID>
      <errorWord>中国</errorWord>
      <group>L1_Sensitive</group>
      <groupName>敏感问题</groupName>
      <ability>L2_UserSensitive</ability>
      <abilityName>自定义敏感词</abilityName>
      <candidateList/>
      <explain>来自自定义敏感词库。</explain>
      <paraID>36612D82</paraID>
      <start>98</start>
      <end>100</end>
      <status>unmodified</status>
      <modifiedWord/>
      <trackRevisions>false</trackRevisions>
    </reviewItem>
    <reviewItem>
      <errorID>48daf059-3024-4cb8-b32f-0dcfa519020c</errorID>
      <errorWord>文</errorWord>
      <group>L1_Word</group>
      <groupName>字词问题</groupName>
      <ability>L2_Typo</ability>
      <abilityName>字词错误</abilityName>
      <candidateList>
        <item>文件</item>
      </candidateList>
      <explain/>
      <paraID>36612D82</paraID>
      <start>155</start>
      <end>156</end>
      <status>unmodified</status>
      <modifiedWord/>
      <trackRevisions>false</trackRevisions>
    </reviewItem>
    <reviewItem>
      <errorID>9901124b-5821-4447-aa15-b568277c3a1b</errorID>
      <errorWord>,</errorWord>
      <group>L1_Format</group>
      <groupName>格式问题</groupName>
      <ability>L2_HalfPunc_CN</ability>
      <abilityName>全半角问题</abilityName>
      <candidateList>
        <item>，</item>
      </candidateList>
      <explain>文本全半角错误。</explain>
      <paraID>1AAC510B</paraID>
      <start>148</start>
      <end>149</end>
      <status>unmodified</status>
      <modifiedWord/>
      <trackRevisions>false</trackRevisions>
    </reviewItem>
    <reviewItem>
      <errorID>db9c4af5-130d-443e-8391-657171908648</errorID>
      <errorWord>;</errorWord>
      <group>L1_Format</group>
      <groupName>格式问题</groupName>
      <ability>L2_HalfPunc_CN</ability>
      <abilityName>全半角问题</abilityName>
      <candidateList>
        <item>；</item>
      </candidateList>
      <explain>文本全半角错误。</explain>
      <paraID>2F76B83B</paraID>
      <start>41</start>
      <end>42</end>
      <status>unmodified</status>
      <modifiedWord/>
      <trackRevisions>false</trackRevisions>
    </reviewItem>
    <reviewItem>
      <errorID>0f8d8059-78b9-4d2c-855a-6d93b5b90006</errorID>
      <errorWord>;</errorWord>
      <group>L1_Format</group>
      <groupName>格式问题</groupName>
      <ability>L2_HalfPunc_CN</ability>
      <abilityName>全半角问题</abilityName>
      <candidateList>
        <item>；</item>
      </candidateList>
      <explain>文本全半角错误。</explain>
      <paraID>71724058</paraID>
      <start>52</start>
      <end>53</end>
      <status>unmodified</status>
      <modifiedWord/>
      <trackRevisions>false</trackRevisions>
    </reviewItem>
    <reviewItem>
      <errorID>bd3add66-c3dc-4fac-9b7a-99e9006eac69</errorID>
      <errorWord>法律、法规</errorWord>
      <group>L1_Word</group>
      <groupName>字词问题</groupName>
      <ability>L2_Typo</ability>
      <abilityName>字词错误</abilityName>
      <candidateList>
        <item>法律法规</item>
      </candidateList>
      <explain/>
      <paraID>6328D9A2</paraID>
      <start>4</start>
      <end>9</end>
      <status>unmodified</status>
      <modifiedWord/>
      <trackRevisions>false</trackRevisions>
    </reviewItem>
    <reviewItem>
      <errorID>56eefd72-70b8-41c3-8e3c-6c19818a80f2</errorID>
      <errorWord>;</errorWord>
      <group>L1_Format</group>
      <groupName>格式问题</groupName>
      <ability>L2_HalfPunc_CN</ability>
      <abilityName>全半角问题</abilityName>
      <candidateList>
        <item>；</item>
      </candidateList>
      <explain>文本全半角错误。</explain>
      <paraID>5CFA2B9D</paraID>
      <start>41</start>
      <end>42</end>
      <status>unmodified</status>
      <modifiedWord/>
      <trackRevisions>false</trackRevisions>
    </reviewItem>
    <reviewItem>
      <errorID>6db6aefa-b66a-44a5-9b72-7caac3a77780</errorID>
      <errorWord>-</errorWord>
      <group>L1_Format</group>
      <groupName>格式问题</groupName>
      <ability>L2_HalfPunc_CN</ability>
      <abilityName>全半角问题</abilityName>
      <candidateList>
        <item>－</item>
      </candidateList>
      <explain>文本全半角错误。</explain>
      <paraID>61AFCCC4</paraID>
      <start>20</start>
      <end>21</end>
      <status>unmodified</status>
      <modifiedWord/>
      <trackRevisions>false</trackRevisions>
    </reviewItem>
    <reviewItem>
      <errorID>eb95e492-72aa-48d4-a9b5-b1d058515593</errorID>
      <errorWord>做出</errorWord>
      <group>L1_Word</group>
      <groupName>字词问题</groupName>
      <ability>L2_Typo</ability>
      <abilityName>字词错误</abilityName>
      <candidateList>
        <item>作出</item>
      </candidateList>
      <explain/>
      <paraID>302965C5</paraID>
      <start>116</start>
      <end>118</end>
      <status>unmodified</status>
      <modifiedWord/>
      <trackRevisions>false</trackRevisions>
    </reviewItem>
    <reviewItem>
      <errorID>682f2cea-595d-4510-a4f5-148ee46d92c1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20E48EE7</paraID>
      <start>0</start>
      <end>2</end>
      <status>unmodified</status>
      <modifiedWord/>
      <trackRevisions>false</trackRevisions>
    </reviewItem>
    <reviewItem>
      <errorID>83a720a6-e0ea-4d29-94fa-1b44b189325b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7B4AF5B4</paraID>
      <start>0</start>
      <end>2</end>
      <status>unmodified</status>
      <modifiedWord/>
      <trackRevisions>false</trackRevisions>
    </reviewItem>
    <reviewItem>
      <errorID>a0e22444-1ec9-4904-b7cd-d5c7bdebdcc3</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50A107AF</paraID>
      <start>32</start>
      <end>34</end>
      <status>unmodified</status>
      <modifiedWord/>
      <trackRevisions>false</trackRevisions>
    </reviewItem>
    <reviewItem>
      <errorID>faa003c0-726f-4369-8f8f-319f0cd29137</errorID>
      <errorWord>最终</errorWord>
      <group>L1_Sensitive</group>
      <groupName>敏感问题</groupName>
      <ability>L2_UserSensitive</ability>
      <abilityName>自定义敏感词</abilityName>
      <candidateList/>
      <explain>来自自定义敏感词库。</explain>
      <paraID>50A107AF</paraID>
      <start>42</start>
      <end>44</end>
      <status>unmodified</status>
      <modifiedWord/>
      <trackRevisions>false</trackRevisions>
    </reviewItem>
    <reviewItem>
      <errorID>5a0e440e-d237-43a8-9d3c-aae5548c59fc</errorID>
      <errorWord>折扣</errorWord>
      <group>L1_Sensitive</group>
      <groupName>敏感问题</groupName>
      <ability>L2_UserSensitive</ability>
      <abilityName>自定义敏感词</abilityName>
      <candidateList/>
      <explain>来自自定义敏感词库。</explain>
      <paraID>2ED9C439</paraID>
      <start>154</start>
      <end>156</end>
      <status>unmodified</status>
      <modifiedWord/>
      <trackRevisions>false</trackRevisions>
    </reviewItem>
    <reviewItem>
      <errorID>9a3a3984-35e7-4e9d-b984-5ae37c432565</errorID>
      <errorWord>折扣</errorWord>
      <group>L1_Sensitive</group>
      <groupName>敏感问题</groupName>
      <ability>L2_UserSensitive</ability>
      <abilityName>自定义敏感词</abilityName>
      <candidateList/>
      <explain>来自自定义敏感词库。</explain>
      <paraID>2ED9C439</paraID>
      <start>313</start>
      <end>315</end>
      <status>unmodified</status>
      <modifiedWord/>
      <trackRevisions>false</trackRevisions>
    </reviewItem>
    <reviewItem>
      <errorID>369d9fc1-20dd-49c1-bc72-468f64ff42b1</errorID>
      <errorWord>折扣</errorWord>
      <group>L1_Sensitive</group>
      <groupName>敏感问题</groupName>
      <ability>L2_UserSensitive</ability>
      <abilityName>自定义敏感词</abilityName>
      <candidateList/>
      <explain>来自自定义敏感词库。</explain>
      <paraID>3684C693</paraID>
      <start>7</start>
      <end>9</end>
      <status>unmodified</status>
      <modifiedWord/>
      <trackRevisions>false</trackRevisions>
    </reviewItem>
    <reviewItem>
      <errorID>763ac78c-528f-4689-92d8-b6130717a401</errorID>
      <errorWord>折扣</errorWord>
      <group>L1_Sensitive</group>
      <groupName>敏感问题</groupName>
      <ability>L2_UserSensitive</ability>
      <abilityName>自定义敏感词</abilityName>
      <candidateList/>
      <explain>来自自定义敏感词库。</explain>
      <paraID>3684C693</paraID>
      <start>14</start>
      <end>16</end>
      <status>unmodified</status>
      <modifiedWord/>
      <trackRevisions>false</trackRevisions>
    </reviewItem>
    <reviewItem>
      <errorID>ab77a358-8281-4198-b62b-0e5e6d5aeae0</errorID>
      <errorWord>折扣</errorWord>
      <group>L1_Sensitive</group>
      <groupName>敏感问题</groupName>
      <ability>L2_UserSensitive</ability>
      <abilityName>自定义敏感词</abilityName>
      <candidateList/>
      <explain>来自自定义敏感词库。</explain>
      <paraID>3684C693</paraID>
      <start>49</start>
      <end>51</end>
      <status>unmodified</status>
      <modifiedWord/>
      <trackRevisions>false</trackRevisions>
    </reviewItem>
    <reviewItem>
      <errorID>70f6a458-e9da-47f4-bd77-c9be111ab278</errorID>
      <errorWord>折扣</errorWord>
      <group>L1_Sensitive</group>
      <groupName>敏感问题</groupName>
      <ability>L2_UserSensitive</ability>
      <abilityName>自定义敏感词</abilityName>
      <candidateList/>
      <explain>来自自定义敏感词库。</explain>
      <paraID>3684C693</paraID>
      <start>56</start>
      <end>58</end>
      <status>unmodified</status>
      <modifiedWord/>
      <trackRevisions>false</trackRevisions>
    </reviewItem>
    <reviewItem>
      <errorID>8161f2cc-6e09-48d9-bafb-736b2301e271</errorID>
      <errorWord>员</errorWord>
      <group>L1_Word</group>
      <groupName>字词问题</groupName>
      <ability>L2_Typo</ability>
      <abilityName>字词错误</abilityName>
      <candidateList>
        <item>员会</item>
      </candidateList>
      <explain/>
      <paraID>46D5E866</paraID>
      <start>65</start>
      <end>66</end>
      <status>unmodified</status>
      <modifiedWord/>
      <trackRevisions>false</trackRevisions>
    </reviewItem>
    <reviewItem>
      <errorID>b76cb23a-862c-494c-9ddb-072115b00b28</errorID>
      <errorWord>详实</errorWord>
      <group>L1_Word</group>
      <groupName>字词问题</groupName>
      <ability>L2_Typo</ability>
      <abilityName>字词错误</abilityName>
      <candidateList>
        <item>翔实</item>
      </candidateList>
      <explain/>
      <paraID>6836849D</paraID>
      <start>50</start>
      <end>52</end>
      <status>unmodified</status>
      <modifiedWord/>
      <trackRevisions>false</trackRevisions>
    </reviewItem>
    <reviewItem>
      <errorID>fe00d81c-8b3c-4af4-912f-84e267e1dc58</errorID>
      <errorWord>员</errorWord>
      <group>L1_Word</group>
      <groupName>字词问题</groupName>
      <ability>L2_Typo</ability>
      <abilityName>字词错误</abilityName>
      <candidateList>
        <item>员会</item>
      </candidateList>
      <explain/>
      <paraID>580A711A</paraID>
      <start>59</start>
      <end>60</end>
      <status>unmodified</status>
      <modifiedWord/>
      <trackRevisions>false</trackRevisions>
    </reviewItem>
    <reviewItem>
      <errorID>0d1404b3-f2cf-4dbf-8ab8-ee89e3f69441</errorID>
      <errorWord>,</errorWord>
      <group>L1_Format</group>
      <groupName>格式问题</groupName>
      <ability>L2_HalfPunc_CN</ability>
      <abilityName>全半角问题</abilityName>
      <candidateList>
        <item>，</item>
      </candidateList>
      <explain>文本全半角错误。</explain>
      <paraID>348AF763</paraID>
      <start>89</start>
      <end>90</end>
      <status>unmodified</status>
      <modifiedWord/>
      <trackRevisions>false</trackRevisions>
    </reviewItem>
    <reviewItem>
      <errorID>f97aae0c-1246-4180-b8ef-42f923fcc244</errorID>
      <errorWord>(</errorWord>
      <group>L1_Format</group>
      <groupName>格式问题</groupName>
      <ability>L2_HalfPunc_CN</ability>
      <abilityName>全半角问题</abilityName>
      <candidateList>
        <item>（</item>
      </candidateList>
      <explain>文本全半角错误。</explain>
      <paraID>2DE950D3</paraID>
      <start>35</start>
      <end>36</end>
      <status>unmodified</status>
      <modifiedWord/>
      <trackRevisions>false</trackRevisions>
    </reviewItem>
    <reviewItem>
      <errorID>5f8159f6-2c6c-4842-81ab-92abd8695ebd</errorID>
      <errorWord>)</errorWord>
      <group>L1_Format</group>
      <groupName>格式问题</groupName>
      <ability>L2_HalfPunc_CN</ability>
      <abilityName>全半角问题</abilityName>
      <candidateList>
        <item>）</item>
      </candidateList>
      <explain>文本全半角错误。</explain>
      <paraID>2DE950D3</paraID>
      <start>38</start>
      <end>39</end>
      <status>unmodified</status>
      <modifiedWord/>
      <trackRevisions>false</trackRevisions>
    </reviewItem>
    <reviewItem>
      <errorID>02fced66-5907-47e8-ad16-6c4714c683bc</errorID>
      <errorWord>,</errorWord>
      <group>L1_Format</group>
      <groupName>格式问题</groupName>
      <ability>L2_HalfPunc_CN</ability>
      <abilityName>全半角问题</abilityName>
      <candidateList>
        <item>，</item>
      </candidateList>
      <explain>文本全半角错误。</explain>
      <paraID>2DE950D3</paraID>
      <start>54</start>
      <end>55</end>
      <status>unmodified</status>
      <modifiedWord/>
      <trackRevisions>false</trackRevisions>
    </reviewItem>
    <reviewItem>
      <errorID>4a2ae7d5-00f0-4ef3-bb40-841695700ccd</errorID>
      <errorWord>(</errorWord>
      <group>L1_Format</group>
      <groupName>格式问题</groupName>
      <ability>L2_HalfPunc_CN</ability>
      <abilityName>全半角问题</abilityName>
      <candidateList>
        <item>（</item>
      </candidateList>
      <explain>文本全半角错误。</explain>
      <paraID>2DE950D3</paraID>
      <start>81</start>
      <end>82</end>
      <status>unmodified</status>
      <modifiedWord/>
      <trackRevisions>false</trackRevisions>
    </reviewItem>
    <reviewItem>
      <errorID>1cfbc125-5dee-430d-b898-0b0243243146</errorID>
      <errorWord>)</errorWord>
      <group>L1_Format</group>
      <groupName>格式问题</groupName>
      <ability>L2_HalfPunc_CN</ability>
      <abilityName>全半角问题</abilityName>
      <candidateList>
        <item>）</item>
      </candidateList>
      <explain>文本全半角错误。</explain>
      <paraID>2DE950D3</paraID>
      <start>84</start>
      <end>85</end>
      <status>unmodified</status>
      <modifiedWord/>
      <trackRevisions>false</trackRevisions>
    </reviewItem>
    <reviewItem>
      <errorID>5148babe-2c2c-4eee-88f0-19e7adce3f49</errorID>
      <errorWord>(</errorWord>
      <group>L1_Format</group>
      <groupName>格式问题</groupName>
      <ability>L2_HalfPunc_CN</ability>
      <abilityName>全半角问题</abilityName>
      <candidateList>
        <item>（</item>
      </candidateList>
      <explain>文本全半角错误。</explain>
      <paraID>2DE950D3</paraID>
      <start>106</start>
      <end>107</end>
      <status>unmodified</status>
      <modifiedWord/>
      <trackRevisions>false</trackRevisions>
    </reviewItem>
    <reviewItem>
      <errorID>383a5db3-e947-4c35-b1c8-a408a7353483</errorID>
      <errorWord>)</errorWord>
      <group>L1_Format</group>
      <groupName>格式问题</groupName>
      <ability>L2_HalfPunc_CN</ability>
      <abilityName>全半角问题</abilityName>
      <candidateList>
        <item>）</item>
      </candidateList>
      <explain>文本全半角错误。</explain>
      <paraID>2DE950D3</paraID>
      <start>109</start>
      <end>110</end>
      <status>unmodified</status>
      <modifiedWord/>
      <trackRevisions>false</trackRevisions>
    </reviewItem>
    <reviewItem>
      <errorID>c14d2873-d10f-4ca5-a525-6d2993e44458</errorID>
      <errorWord>,</errorWord>
      <group>L1_Format</group>
      <groupName>格式问题</groupName>
      <ability>L2_HalfPunc_CN</ability>
      <abilityName>全半角问题</abilityName>
      <candidateList>
        <item>，</item>
      </candidateList>
      <explain>文本全半角错误。</explain>
      <paraID>2DE950D3</paraID>
      <start>124</start>
      <end>125</end>
      <status>unmodified</status>
      <modifiedWord/>
      <trackRevisions>false</trackRevisions>
    </reviewItem>
    <reviewItem>
      <errorID>cc8740e2-ecff-42d6-8d89-e386f94542be</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693C485B</paraID>
      <start>32</start>
      <end>34</end>
      <status>unmodified</status>
      <modifiedWord/>
      <trackRevisions>false</trackRevisions>
    </reviewItem>
    <reviewItem>
      <errorID>d1d052a5-f35c-4d19-b3c3-f99ce4871eb4</errorID>
      <errorWord>最终</errorWord>
      <group>L1_Sensitive</group>
      <groupName>敏感问题</groupName>
      <ability>L2_UserSensitive</ability>
      <abilityName>自定义敏感词</abilityName>
      <candidateList/>
      <explain>来自自定义敏感词库。</explain>
      <paraID>693C485B</paraID>
      <start>42</start>
      <end>44</end>
      <status>unmodified</status>
      <modifiedWord/>
      <trackRevisions>false</trackRevisions>
    </reviewItem>
    <reviewItem>
      <errorID>97eaf5d4-b8f3-4186-a75e-47a2966bfef7</errorID>
      <errorWord>折扣</errorWord>
      <group>L1_Sensitive</group>
      <groupName>敏感问题</groupName>
      <ability>L2_UserSensitive</ability>
      <abilityName>自定义敏感词</abilityName>
      <candidateList/>
      <explain>来自自定义敏感词库。</explain>
      <paraID>4047A876</paraID>
      <start>154</start>
      <end>156</end>
      <status>unmodified</status>
      <modifiedWord/>
      <trackRevisions>false</trackRevisions>
    </reviewItem>
    <reviewItem>
      <errorID>9090c527-3966-4846-a098-7c8d4eb1ed73</errorID>
      <errorWord>折扣</errorWord>
      <group>L1_Sensitive</group>
      <groupName>敏感问题</groupName>
      <ability>L2_UserSensitive</ability>
      <abilityName>自定义敏感词</abilityName>
      <candidateList/>
      <explain>来自自定义敏感词库。</explain>
      <paraID>4047A876</paraID>
      <start>313</start>
      <end>315</end>
      <status>unmodified</status>
      <modifiedWord/>
      <trackRevisions>false</trackRevisions>
    </reviewItem>
    <reviewItem>
      <errorID>48249891-dbd0-4302-b303-1480a3e5f4e5</errorID>
      <errorWord>折扣</errorWord>
      <group>L1_Sensitive</group>
      <groupName>敏感问题</groupName>
      <ability>L2_UserSensitive</ability>
      <abilityName>自定义敏感词</abilityName>
      <candidateList/>
      <explain>来自自定义敏感词库。</explain>
      <paraID>2CF74AF3</paraID>
      <start>7</start>
      <end>9</end>
      <status>unmodified</status>
      <modifiedWord/>
      <trackRevisions>false</trackRevisions>
    </reviewItem>
    <reviewItem>
      <errorID>c9cb9477-836d-4438-ba1b-543f8c0eadd9</errorID>
      <errorWord>折扣</errorWord>
      <group>L1_Sensitive</group>
      <groupName>敏感问题</groupName>
      <ability>L2_UserSensitive</ability>
      <abilityName>自定义敏感词</abilityName>
      <candidateList/>
      <explain>来自自定义敏感词库。</explain>
      <paraID>2CF74AF3</paraID>
      <start>14</start>
      <end>16</end>
      <status>unmodified</status>
      <modifiedWord/>
      <trackRevisions>false</trackRevisions>
    </reviewItem>
    <reviewItem>
      <errorID>bc432234-0bb7-443e-b535-0a3cda1f46f9</errorID>
      <errorWord>折扣</errorWord>
      <group>L1_Sensitive</group>
      <groupName>敏感问题</groupName>
      <ability>L2_UserSensitive</ability>
      <abilityName>自定义敏感词</abilityName>
      <candidateList/>
      <explain>来自自定义敏感词库。</explain>
      <paraID>2CF74AF3</paraID>
      <start>49</start>
      <end>51</end>
      <status>unmodified</status>
      <modifiedWord/>
      <trackRevisions>false</trackRevisions>
    </reviewItem>
    <reviewItem>
      <errorID>1af95b0b-ae10-4ad1-966b-74ea9a7dce53</errorID>
      <errorWord>折扣</errorWord>
      <group>L1_Sensitive</group>
      <groupName>敏感问题</groupName>
      <ability>L2_UserSensitive</ability>
      <abilityName>自定义敏感词</abilityName>
      <candidateList/>
      <explain>来自自定义敏感词库。</explain>
      <paraID>2CF74AF3</paraID>
      <start>56</start>
      <end>58</end>
      <status>unmodified</status>
      <modifiedWord/>
      <trackRevisions>false</trackRevisions>
    </reviewItem>
    <reviewItem>
      <errorID>c050bc39-cce7-4824-b509-604507a35c29</errorID>
      <errorWord>解</errorWord>
      <group>L1_Word</group>
      <groupName>字词问题</groupName>
      <ability>L2_Typo</ability>
      <abilityName>字词错误</abilityName>
      <candidateList>
        <item>解方</item>
      </candidateList>
      <explain/>
      <paraID>2F3F77ED</paraID>
      <start>16</start>
      <end>17</end>
      <status>unmodified</status>
      <modifiedWord/>
      <trackRevisions>false</trackRevisions>
    </reviewItem>
    <reviewItem>
      <errorID>a2d57690-1f6d-43dc-8c1e-56155dfe8c88</errorID>
      <errorWord>(</errorWord>
      <group>L1_Format</group>
      <groupName>格式问题</groupName>
      <ability>L2_HalfPunc_CN</ability>
      <abilityName>全半角问题</abilityName>
      <candidateList>
        <item>（</item>
      </candidateList>
      <explain>文本全半角错误。</explain>
      <paraID>30E884A2</paraID>
      <start>2</start>
      <end>3</end>
      <status>unmodified</status>
      <modifiedWord/>
      <trackRevisions>false</trackRevisions>
    </reviewItem>
    <reviewItem>
      <errorID>48c63818-61e4-48ac-bc9d-d5ca111102ec</errorID>
      <errorWord>)</errorWord>
      <group>L1_Format</group>
      <groupName>格式问题</groupName>
      <ability>L2_HalfPunc_CN</ability>
      <abilityName>全半角问题</abilityName>
      <candidateList>
        <item>）</item>
      </candidateList>
      <explain>文本全半角错误。</explain>
      <paraID>30E884A2</paraID>
      <start>7</start>
      <end>8</end>
      <status>unmodified</status>
      <modifiedWord/>
      <trackRevisions>false</trackRevisions>
    </reviewItem>
    <reviewItem>
      <errorID>51d76956-1613-449a-93f4-7f9cfc90631b</errorID>
      <errorWord>等</errorWord>
      <group>L1_Word</group>
      <groupName>字词问题</groupName>
      <ability>L2_Typo</ability>
      <abilityName>字词错误</abilityName>
      <candidateList>
        <item>的</item>
      </candidateList>
      <explain>“的”常用于连接修饰语与名词性中心语，表示属性、所属或描述。</explain>
      <paraID>30E884A2</paraID>
      <start>20</start>
      <end>21</end>
      <status>unmodified</status>
      <modifiedWord/>
      <trackRevisions>false</trackRevisions>
    </reviewItem>
    <reviewItem>
      <errorID>80801804-1bd3-4537-a320-1ea94820f725</errorID>
      <errorWord>国产化</errorWord>
      <group>L1_Sensitive</group>
      <groupName>敏感问题</groupName>
      <ability>L2_UserSensitive</ability>
      <abilityName>自定义敏感词</abilityName>
      <candidateList/>
      <explain>来自自定义敏感词库。</explain>
      <paraID>633503E8</paraID>
      <start>81</start>
      <end>84</end>
      <status>unmodified</status>
      <modifiedWord/>
      <trackRevisions>false</trackRevisions>
    </reviewItem>
    <reviewItem>
      <errorID>d798f423-89b9-46d0-99ba-516537e5d7f1</errorID>
      <errorWord>得</errorWord>
      <group>L1_Word</group>
      <groupName>字词问题</groupName>
      <ability>L2_DDD</ability>
      <abilityName>的地得用法</abilityName>
      <candidateList>
        <item>的</item>
      </candidateList>
      <explain>“的”常用于连接修饰语与名词性中心语，表示属性、所属或描述。</explain>
      <paraID>72C7E89A</paraID>
      <start>9</start>
      <end>10</end>
      <status>unmodified</status>
      <modifiedWord/>
      <trackRevisions>false</trackRevisions>
    </reviewItem>
    <reviewItem>
      <errorID>afa7c793-1c09-4678-82f9-64065e8245ba</errorID>
      <errorWord>日</errorWord>
      <group>L1_Word</group>
      <groupName>字词问题</groupName>
      <ability>L2_Typo</ability>
      <abilityName>字词错误</abilityName>
      <candidateList>
        <item>日以</item>
      </candidateList>
      <explain/>
      <paraID>65CD6CA1</paraID>
      <start>12</start>
      <end>13</end>
      <status>unmodified</status>
      <modifiedWord/>
      <trackRevisions>false</trackRevisions>
    </reviewItem>
    <reviewItem>
      <errorID>f12ae2cd-2f22-48be-8b98-0b5a551cef22</errorID>
      <errorWord>意</errorWord>
      <group>L1_Word</group>
      <groupName>字词问题</groupName>
      <ability>L2_Typo</ability>
      <abilityName>字词错误</abilityName>
      <candidateList>
        <item>意度</item>
      </candidateList>
      <explain/>
      <paraID>65CD6CA1</paraID>
      <start>62</start>
      <end>63</end>
      <status>unmodified</status>
      <modifiedWord/>
      <trackRevisions>false</trackRevisions>
    </reviewItem>
    <reviewItem>
      <errorID>fbd03620-0999-4f9c-9f6e-c330d1dcb9f3</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57BED48E</paraID>
      <start>32</start>
      <end>34</end>
      <status>unmodified</status>
      <modifiedWord/>
      <trackRevisions>false</trackRevisions>
    </reviewItem>
    <reviewItem>
      <errorID>2badf849-de6b-417a-b7fa-ada0ef717c84</errorID>
      <errorWord>最终</errorWord>
      <group>L1_Sensitive</group>
      <groupName>敏感问题</groupName>
      <ability>L2_UserSensitive</ability>
      <abilityName>自定义敏感词</abilityName>
      <candidateList/>
      <explain>来自自定义敏感词库。</explain>
      <paraID>57BED48E</paraID>
      <start>42</start>
      <end>44</end>
      <status>unmodified</status>
      <modifiedWord/>
      <trackRevisions>false</trackRevisions>
    </reviewItem>
    <reviewItem>
      <errorID>2a1bab4f-f31b-4ee2-bbde-0571b4ddea77</errorID>
      <errorWord>折扣</errorWord>
      <group>L1_Sensitive</group>
      <groupName>敏感问题</groupName>
      <ability>L2_UserSensitive</ability>
      <abilityName>自定义敏感词</abilityName>
      <candidateList/>
      <explain>来自自定义敏感词库。</explain>
      <paraID>7F1A0638</paraID>
      <start>154</start>
      <end>156</end>
      <status>unmodified</status>
      <modifiedWord/>
      <trackRevisions>false</trackRevisions>
    </reviewItem>
    <reviewItem>
      <errorID>a19b1962-c0f4-43d5-b560-f7a1c360b382</errorID>
      <errorWord>折扣</errorWord>
      <group>L1_Sensitive</group>
      <groupName>敏感问题</groupName>
      <ability>L2_UserSensitive</ability>
      <abilityName>自定义敏感词</abilityName>
      <candidateList/>
      <explain>来自自定义敏感词库。</explain>
      <paraID>7F1A0638</paraID>
      <start>313</start>
      <end>315</end>
      <status>unmodified</status>
      <modifiedWord/>
      <trackRevisions>false</trackRevisions>
    </reviewItem>
    <reviewItem>
      <errorID>9caf7e28-7741-4b16-9ca0-7444b6a39265</errorID>
      <errorWord>折扣</errorWord>
      <group>L1_Sensitive</group>
      <groupName>敏感问题</groupName>
      <ability>L2_UserSensitive</ability>
      <abilityName>自定义敏感词</abilityName>
      <candidateList/>
      <explain>来自自定义敏感词库。</explain>
      <paraID>2DDA4EC1</paraID>
      <start>7</start>
      <end>9</end>
      <status>unmodified</status>
      <modifiedWord/>
      <trackRevisions>false</trackRevisions>
    </reviewItem>
    <reviewItem>
      <errorID>347ecf15-99ef-453d-b9c1-9b19111171f6</errorID>
      <errorWord>折扣</errorWord>
      <group>L1_Sensitive</group>
      <groupName>敏感问题</groupName>
      <ability>L2_UserSensitive</ability>
      <abilityName>自定义敏感词</abilityName>
      <candidateList/>
      <explain>来自自定义敏感词库。</explain>
      <paraID>2DDA4EC1</paraID>
      <start>14</start>
      <end>16</end>
      <status>unmodified</status>
      <modifiedWord/>
      <trackRevisions>false</trackRevisions>
    </reviewItem>
    <reviewItem>
      <errorID>8b73623a-ef4b-427e-b426-9c081da77495</errorID>
      <errorWord>折扣</errorWord>
      <group>L1_Sensitive</group>
      <groupName>敏感问题</groupName>
      <ability>L2_UserSensitive</ability>
      <abilityName>自定义敏感词</abilityName>
      <candidateList/>
      <explain>来自自定义敏感词库。</explain>
      <paraID>2DDA4EC1</paraID>
      <start>49</start>
      <end>51</end>
      <status>unmodified</status>
      <modifiedWord/>
      <trackRevisions>false</trackRevisions>
    </reviewItem>
    <reviewItem>
      <errorID>fb6d3cfe-3f34-4189-8bd7-8c8fcf194957</errorID>
      <errorWord>折扣</errorWord>
      <group>L1_Sensitive</group>
      <groupName>敏感问题</groupName>
      <ability>L2_UserSensitive</ability>
      <abilityName>自定义敏感词</abilityName>
      <candidateList/>
      <explain>来自自定义敏感词库。</explain>
      <paraID>2DDA4EC1</paraID>
      <start>56</start>
      <end>58</end>
      <status>unmodified</status>
      <modifiedWord/>
      <trackRevisions>false</trackRevisions>
    </reviewItem>
    <reviewItem>
      <errorID>a854d552-8db4-4fca-bf1d-8046ac81d52b</errorID>
      <errorWord>外挂</errorWord>
      <group>L1_Sensitive</group>
      <groupName>敏感问题</groupName>
      <ability>L2_Prohibited</ability>
      <abilityName>违禁内容</abilityName>
      <candidateList/>
      <explain>【违禁内容】句中涉及国家法律明令禁止的违禁内容，请注意甄别。</explain>
      <paraID>2C87762A</paraID>
      <start>63</start>
      <end>65</end>
      <status>unmodified</status>
      <modifiedWord/>
      <trackRevisions>false</trackRevisions>
    </reviewItem>
    <reviewItem>
      <errorID>d4bfdb7c-2af3-4b59-aa94-533fa9ce2fcd</errorID>
      <errorWord>外挂</errorWord>
      <group>L1_Sensitive</group>
      <groupName>敏感问题</groupName>
      <ability>L2_Prohibited</ability>
      <abilityName>违禁内容</abilityName>
      <candidateList/>
      <explain>【违禁内容】句中涉及国家法律明令禁止的违禁内容，请注意甄别。</explain>
      <paraID>63CD0412</paraID>
      <start>63</start>
      <end>65</end>
      <status>unmodified</status>
      <modifiedWord/>
      <trackRevisions>false</trackRevisions>
    </reviewItem>
    <reviewItem>
      <errorID>ef4689fd-b672-42c4-bc98-4f18c9f458d9</errorID>
      <errorWord>外挂</errorWord>
      <group>L1_Sensitive</group>
      <groupName>敏感问题</groupName>
      <ability>L2_Prohibited</ability>
      <abilityName>违禁内容</abilityName>
      <candidateList/>
      <explain>【违禁内容】句中涉及国家法律明令禁止的违禁内容，请注意甄别。</explain>
      <paraID>4B220613</paraID>
      <start>72</start>
      <end>74</end>
      <status>unmodified</status>
      <modifiedWord/>
      <trackRevisions>false</trackRevisions>
    </reviewItem>
    <reviewItem>
      <errorID>fab72281-5b86-4896-a70d-027fee32cabe</errorID>
      <errorWord>项的</errorWord>
      <group>L1_Word</group>
      <groupName>字词问题</groupName>
      <ability>L2_Typo</ability>
      <abilityName>字词错误</abilityName>
      <candidateList>
        <item>项</item>
      </candidateList>
      <explain/>
      <paraID>4B220613</paraID>
      <start>159</start>
      <end>161</end>
      <status>unmodified</status>
      <modifiedWord/>
      <trackRevisions>false</trackRevisions>
    </reviewItem>
    <reviewItem>
      <errorID>4fce3348-4e69-46e7-9c69-d6f50f586f63</errorID>
      <errorWord>外挂</errorWord>
      <group>L1_Sensitive</group>
      <groupName>敏感问题</groupName>
      <ability>L2_Prohibited</ability>
      <abilityName>违禁内容</abilityName>
      <candidateList/>
      <explain>【违禁内容】句中涉及国家法律明令禁止的违禁内容，请注意甄别。</explain>
      <paraID>734FD114</paraID>
      <start>72</start>
      <end>74</end>
      <status>unmodified</status>
      <modifiedWord/>
      <trackRevisions>false</trackRevisions>
    </reviewItem>
    <reviewItem>
      <errorID>2b635865-4a93-4344-a1cf-673c2aada6f1</errorID>
      <errorWord>方案的</errorWord>
      <group>L1_Word</group>
      <groupName>字词问题</groupName>
      <ability>L2_Typo</ability>
      <abilityName>字词错误</abilityName>
      <candidateList>
        <item>方案</item>
      </candidateList>
      <explain/>
      <paraID>734FD114</paraID>
      <start>177</start>
      <end>180</end>
      <status>unmodified</status>
      <modifiedWord/>
      <trackRevisions>false</trackRevisions>
    </reviewItem>
    <reviewItem>
      <errorID>5c6aded5-bc49-4fd5-bada-58405f5f490f</errorID>
      <errorWord>详实</errorWord>
      <group>L1_Word</group>
      <groupName>字词问题</groupName>
      <ability>L2_Typo</ability>
      <abilityName>字词错误</abilityName>
      <candidateList>
        <item>翔实</item>
      </candidateList>
      <explain>存在发音相同字词的误用。</explain>
      <paraID>4CA21526</paraID>
      <start>101</start>
      <end>103</end>
      <status>unmodified</status>
      <modifiedWord/>
      <trackRevisions>false</trackRevisions>
    </reviewItem>
    <reviewItem>
      <errorID>0a3a49b6-2b07-4d9b-af3d-5543a55a8c92</errorID>
      <errorWord>,</errorWord>
      <group>L1_Format</group>
      <groupName>格式问题</groupName>
      <ability>L2_HalfPunc_CN</ability>
      <abilityName>全半角问题</abilityName>
      <candidateList>
        <item>，</item>
      </candidateList>
      <explain>文本全半角错误。</explain>
      <paraID>5F5E29C3</paraID>
      <start>56</start>
      <end>57</end>
      <status>unmodified</status>
      <modifiedWord/>
      <trackRevisions>false</trackRevisions>
    </reviewItem>
    <reviewItem>
      <errorID>0a1c175d-12ed-45dd-8ffd-197f830cacf8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983D435</paraID>
      <start>0</start>
      <end>2</end>
      <status>unmodified</status>
      <modifiedWord/>
      <trackRevisions>false</trackRevisions>
    </reviewItem>
    <reviewItem>
      <errorID>68f507c2-7eb1-4317-88ef-150c157b418d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21709C12</paraID>
      <start>0</start>
      <end>2</end>
      <status>unmodified</status>
      <modifiedWord/>
      <trackRevisions>false</trackRevisions>
    </reviewItem>
    <reviewItem>
      <errorID>4a2d86e0-7ff7-4320-99ea-2a4dc5d92afb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78201575</paraID>
      <start>0</start>
      <end>2</end>
      <status>unmodified</status>
      <modifiedWord/>
      <trackRevisions>false</trackRevisions>
    </reviewItem>
    <reviewItem>
      <errorID>4b7480f2-82eb-4e9d-b997-9f6400535873</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5784D46E</paraID>
      <start>32</start>
      <end>34</end>
      <status>unmodified</status>
      <modifiedWord/>
      <trackRevisions>false</trackRevisions>
    </reviewItem>
    <reviewItem>
      <errorID>06f35b59-4261-4d54-bebb-5682545087de</errorID>
      <errorWord>最终</errorWord>
      <group>L1_Sensitive</group>
      <groupName>敏感问题</groupName>
      <ability>L2_UserSensitive</ability>
      <abilityName>自定义敏感词</abilityName>
      <candidateList/>
      <explain>来自自定义敏感词库。</explain>
      <paraID>5784D46E</paraID>
      <start>42</start>
      <end>44</end>
      <status>unmodified</status>
      <modifiedWord/>
      <trackRevisions>false</trackRevisions>
    </reviewItem>
    <reviewItem>
      <errorID>3e58c2bd-d1f2-4fb2-83a5-641462bb6937</errorID>
      <errorWord>折扣</errorWord>
      <group>L1_Sensitive</group>
      <groupName>敏感问题</groupName>
      <ability>L2_UserSensitive</ability>
      <abilityName>自定义敏感词</abilityName>
      <candidateList/>
      <explain>来自自定义敏感词库。</explain>
      <paraID>42D2A40F</paraID>
      <start>154</start>
      <end>156</end>
      <status>unmodified</status>
      <modifiedWord/>
      <trackRevisions>false</trackRevisions>
    </reviewItem>
    <reviewItem>
      <errorID>d998b38b-c572-4d5d-9a2c-0f45f8332cef</errorID>
      <errorWord>折扣</errorWord>
      <group>L1_Sensitive</group>
      <groupName>敏感问题</groupName>
      <ability>L2_UserSensitive</ability>
      <abilityName>自定义敏感词</abilityName>
      <candidateList/>
      <explain>来自自定义敏感词库。</explain>
      <paraID>42D2A40F</paraID>
      <start>313</start>
      <end>315</end>
      <status>unmodified</status>
      <modifiedWord/>
      <trackRevisions>false</trackRevisions>
    </reviewItem>
    <reviewItem>
      <errorID>6c347f34-1f5b-4cb4-ac67-8a2ff3ef3ea6</errorID>
      <errorWord>折扣</errorWord>
      <group>L1_Sensitive</group>
      <groupName>敏感问题</groupName>
      <ability>L2_UserSensitive</ability>
      <abilityName>自定义敏感词</abilityName>
      <candidateList/>
      <explain>来自自定义敏感词库。</explain>
      <paraID> D0E4B74</paraID>
      <start>7</start>
      <end>9</end>
      <status>unmodified</status>
      <modifiedWord/>
      <trackRevisions>false</trackRevisions>
    </reviewItem>
    <reviewItem>
      <errorID>30b8f688-74f1-4654-99ed-372202c5f7d9</errorID>
      <errorWord>折扣</errorWord>
      <group>L1_Sensitive</group>
      <groupName>敏感问题</groupName>
      <ability>L2_UserSensitive</ability>
      <abilityName>自定义敏感词</abilityName>
      <candidateList/>
      <explain>来自自定义敏感词库。</explain>
      <paraID> D0E4B74</paraID>
      <start>14</start>
      <end>16</end>
      <status>unmodified</status>
      <modifiedWord/>
      <trackRevisions>false</trackRevisions>
    </reviewItem>
    <reviewItem>
      <errorID>5247bb4c-8905-49c4-8d19-02204ce0d3cb</errorID>
      <errorWord>折扣</errorWord>
      <group>L1_Sensitive</group>
      <groupName>敏感问题</groupName>
      <ability>L2_UserSensitive</ability>
      <abilityName>自定义敏感词</abilityName>
      <candidateList/>
      <explain>来自自定义敏感词库。</explain>
      <paraID> D0E4B74</paraID>
      <start>49</start>
      <end>51</end>
      <status>unmodified</status>
      <modifiedWord/>
      <trackRevisions>false</trackRevisions>
    </reviewItem>
    <reviewItem>
      <errorID>5433a1b9-e1dc-4816-a236-e5a9d1aa11a3</errorID>
      <errorWord>折扣</errorWord>
      <group>L1_Sensitive</group>
      <groupName>敏感问题</groupName>
      <ability>L2_UserSensitive</ability>
      <abilityName>自定义敏感词</abilityName>
      <candidateList/>
      <explain>来自自定义敏感词库。</explain>
      <paraID> D0E4B74</paraID>
      <start>56</start>
      <end>58</end>
      <status>unmodified</status>
      <modifiedWord/>
      <trackRevisions>false</trackRevisions>
    </reviewItem>
    <reviewItem>
      <errorID>930be68c-5355-41c5-8d0e-45a5637942ce</errorID>
      <errorWord>方案的</errorWord>
      <group>L1_Word</group>
      <groupName>字词问题</groupName>
      <ability>L2_Typo</ability>
      <abilityName>字词错误</abilityName>
      <candidateList>
        <item>方案</item>
      </candidateList>
      <explain/>
      <paraID>44A21AAB</paraID>
      <start>143</start>
      <end>146</end>
      <status>unmodified</status>
      <modifiedWord/>
      <trackRevisions>false</trackRevisions>
    </reviewItem>
    <reviewItem>
      <errorID>9a41b063-aaaa-455c-b2ed-72c303722d0a</errorID>
      <errorWord>内空</errorWord>
      <group>L1_Word</group>
      <groupName>字词问题</groupName>
      <ability>L2_Typo</ability>
      <abilityName>字词错误</abilityName>
      <candidateList>
        <item>内容</item>
      </candidateList>
      <explain>〈名〉事物内部所含的实质或存在的情况：这次谈话的～牵涉的面很广｜这个刊物～丰富。</explain>
      <paraID>1D0593CA</paraID>
      <start>10</start>
      <end>12</end>
      <status>unmodified</status>
      <modifiedWord/>
      <trackRevisions>false</trackRevisions>
    </reviewItem>
    <reviewItem>
      <errorID>f4a17ebf-1665-4d90-a637-8901f4b7b8c1</errorID>
      <errorWord>详实</errorWord>
      <group>L1_Word</group>
      <groupName>字词问题</groupName>
      <ability>L2_Typo</ability>
      <abilityName>字词错误</abilityName>
      <candidateList>
        <item>翔实</item>
      </candidateList>
      <explain>存在发音相同字词的误用。</explain>
      <paraID>44CE1583</paraID>
      <start>102</start>
      <end>104</end>
      <status>unmodified</status>
      <modifiedWord/>
      <trackRevisions>false</trackRevisions>
    </reviewItem>
    <reviewItem>
      <errorID>335ca3a1-c1f4-4008-8cc5-5f2b853cfad5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5C0C362</paraID>
      <start>0</start>
      <end>2</end>
      <status>unmodified</status>
      <modifiedWord/>
      <trackRevisions>false</trackRevisions>
    </reviewItem>
    <reviewItem>
      <errorID>d4188fff-fcf1-4e4f-8e81-de52075e2cb7</errorID>
      <errorWord>(</errorWord>
      <group>L1_Format</group>
      <groupName>格式问题</groupName>
      <ability>L2_HalfPunc_CN</ability>
      <abilityName>全半角问题</abilityName>
      <candidateList>
        <item>（</item>
      </candidateList>
      <explain>文本全半角错误。</explain>
      <paraID> 5C0C362</paraID>
      <start>79</start>
      <end>80</end>
      <status>unmodified</status>
      <modifiedWord/>
      <trackRevisions>false</trackRevisions>
    </reviewItem>
    <reviewItem>
      <errorID>c56739f7-8373-4ca6-9d2a-572b9cd2859d</errorID>
      <errorWord>)</errorWord>
      <group>L1_Format</group>
      <groupName>格式问题</groupName>
      <ability>L2_HalfPunc_CN</ability>
      <abilityName>全半角问题</abilityName>
      <candidateList>
        <item>）</item>
      </candidateList>
      <explain>文本全半角错误。</explain>
      <paraID> 5C0C362</paraID>
      <start>97</start>
      <end>98</end>
      <status>unmodified</status>
      <modifiedWord/>
      <trackRevisions>false</trackRevisions>
    </reviewItem>
    <reviewItem>
      <errorID>37ddfdb5-94f1-4e8b-a0cc-0a1831131c73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4F14416B</paraID>
      <start>0</start>
      <end>2</end>
      <status>unmodified</status>
      <modifiedWord/>
      <trackRevisions>false</trackRevisions>
    </reviewItem>
    <reviewItem>
      <errorID>c3873a1a-e0df-4fcf-9ad8-ec61a0cfaceb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571E9643</paraID>
      <start>0</start>
      <end>2</end>
      <status>unmodified</status>
      <modifiedWord/>
      <trackRevisions>false</trackRevisions>
    </reviewItem>
    <reviewItem>
      <errorID>cb0cc42e-669b-4cce-8b6b-8fd34655f35b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4B7773DD</paraID>
      <start>0</start>
      <end>2</end>
      <status>unmodified</status>
      <modifiedWord/>
      <trackRevisions>false</trackRevisions>
    </reviewItem>
    <reviewItem>
      <errorID>f132d2d8-3332-4ddd-8ff3-7545c4ef4365</errorID>
      <errorWord>(</errorWord>
      <group>L1_Format</group>
      <groupName>格式问题</groupName>
      <ability>L2_HalfPunc_CN</ability>
      <abilityName>全半角问题</abilityName>
      <candidateList>
        <item>（</item>
      </candidateList>
      <explain>文本全半角错误。</explain>
      <paraID>4B7773DD</paraID>
      <start>35</start>
      <end>36</end>
      <status>unmodified</status>
      <modifiedWord/>
      <trackRevisions>false</trackRevisions>
    </reviewItem>
    <reviewItem>
      <errorID>1441c431-d254-46fb-84ec-b1aabda7096f</errorID>
      <errorWord>)</errorWord>
      <group>L1_Format</group>
      <groupName>格式问题</groupName>
      <ability>L2_HalfPunc_CN</ability>
      <abilityName>全半角问题</abilityName>
      <candidateList>
        <item>）</item>
      </candidateList>
      <explain>文本全半角错误。</explain>
      <paraID>4B7773DD</paraID>
      <start>54</start>
      <end>55</end>
      <status>unmodified</status>
      <modifiedWord/>
      <trackRevisions>false</trackRevisions>
    </reviewItem>
    <reviewItem>
      <errorID>b445d80a-4901-42d2-a15f-e800d653c8ce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7137D64B</paraID>
      <start>0</start>
      <end>2</end>
      <status>unmodified</status>
      <modifiedWord/>
      <trackRevisions>false</trackRevisions>
    </reviewItem>
    <reviewItem>
      <errorID>20c0b43a-82a7-4603-abc1-7a612a8fa459</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75639BDD</paraID>
      <start>32</start>
      <end>34</end>
      <status>unmodified</status>
      <modifiedWord/>
      <trackRevisions>false</trackRevisions>
    </reviewItem>
    <reviewItem>
      <errorID>7acc42eb-f3a5-4242-b171-6ebd8838c692</errorID>
      <errorWord>最终</errorWord>
      <group>L1_Sensitive</group>
      <groupName>敏感问题</groupName>
      <ability>L2_UserSensitive</ability>
      <abilityName>自定义敏感词</abilityName>
      <candidateList/>
      <explain>来自自定义敏感词库。</explain>
      <paraID>75639BDD</paraID>
      <start>42</start>
      <end>44</end>
      <status>unmodified</status>
      <modifiedWord/>
      <trackRevisions>false</trackRevisions>
    </reviewItem>
    <reviewItem>
      <errorID>bb8f65cc-cbda-4894-8e32-a60b9f867dce</errorID>
      <errorWord>折扣</errorWord>
      <group>L1_Sensitive</group>
      <groupName>敏感问题</groupName>
      <ability>L2_UserSensitive</ability>
      <abilityName>自定义敏感词</abilityName>
      <candidateList/>
      <explain>来自自定义敏感词库。</explain>
      <paraID>2CD2C7EA</paraID>
      <start>154</start>
      <end>156</end>
      <status>unmodified</status>
      <modifiedWord/>
      <trackRevisions>false</trackRevisions>
    </reviewItem>
    <reviewItem>
      <errorID>ccf81268-c054-4135-a389-a93cdbabed44</errorID>
      <errorWord>折扣</errorWord>
      <group>L1_Sensitive</group>
      <groupName>敏感问题</groupName>
      <ability>L2_UserSensitive</ability>
      <abilityName>自定义敏感词</abilityName>
      <candidateList/>
      <explain>来自自定义敏感词库。</explain>
      <paraID>2CD2C7EA</paraID>
      <start>313</start>
      <end>315</end>
      <status>unmodified</status>
      <modifiedWord/>
      <trackRevisions>false</trackRevisions>
    </reviewItem>
    <reviewItem>
      <errorID>cc251864-a93e-41ba-8ab3-e65bed7a7fdd</errorID>
      <errorWord>折扣</errorWord>
      <group>L1_Sensitive</group>
      <groupName>敏感问题</groupName>
      <ability>L2_UserSensitive</ability>
      <abilityName>自定义敏感词</abilityName>
      <candidateList/>
      <explain>来自自定义敏感词库。</explain>
      <paraID>2ED968A3</paraID>
      <start>7</start>
      <end>9</end>
      <status>unmodified</status>
      <modifiedWord/>
      <trackRevisions>false</trackRevisions>
    </reviewItem>
    <reviewItem>
      <errorID>05692577-c0ab-4407-9217-e4fd8bb8e83f</errorID>
      <errorWord>折扣</errorWord>
      <group>L1_Sensitive</group>
      <groupName>敏感问题</groupName>
      <ability>L2_UserSensitive</ability>
      <abilityName>自定义敏感词</abilityName>
      <candidateList/>
      <explain>来自自定义敏感词库。</explain>
      <paraID>2ED968A3</paraID>
      <start>14</start>
      <end>16</end>
      <status>unmodified</status>
      <modifiedWord/>
      <trackRevisions>false</trackRevisions>
    </reviewItem>
    <reviewItem>
      <errorID>448721cc-ef53-4681-9714-c01f4140cba5</errorID>
      <errorWord>折扣</errorWord>
      <group>L1_Sensitive</group>
      <groupName>敏感问题</groupName>
      <ability>L2_UserSensitive</ability>
      <abilityName>自定义敏感词</abilityName>
      <candidateList/>
      <explain>来自自定义敏感词库。</explain>
      <paraID>2ED968A3</paraID>
      <start>49</start>
      <end>51</end>
      <status>unmodified</status>
      <modifiedWord/>
      <trackRevisions>false</trackRevisions>
    </reviewItem>
    <reviewItem>
      <errorID>e763e557-4834-42ef-96c0-619e65046d7b</errorID>
      <errorWord>折扣</errorWord>
      <group>L1_Sensitive</group>
      <groupName>敏感问题</groupName>
      <ability>L2_UserSensitive</ability>
      <abilityName>自定义敏感词</abilityName>
      <candidateList/>
      <explain>来自自定义敏感词库。</explain>
      <paraID>2ED968A3</paraID>
      <start>56</start>
      <end>58</end>
      <status>unmodified</status>
      <modifiedWord/>
      <trackRevisions>false</trackRevisions>
    </reviewItem>
    <reviewItem>
      <errorID>b4a69b81-cd35-47ab-ade1-f7f4831bd8d9</errorID>
      <errorWord>，，</errorWord>
      <group>L1_Punc</group>
      <groupName>标点问题</groupName>
      <ability>L2_Punc_CN</ability>
      <abilityName>标点符号问题</abilityName>
      <candidateList>
        <item>，</item>
      </candidateList>
      <explain/>
      <paraID>3F112233</paraID>
      <start>139</start>
      <end>141</end>
      <status>unmodified</status>
      <modifiedWord/>
      <trackRevisions>false</trackRevisions>
    </reviewItem>
    <reviewItem>
      <errorID>e403033d-f28d-4fcb-bfc4-dd79c764e410</errorID>
      <errorWord>其它</errorWord>
      <group>L1_Word</group>
      <groupName>字词问题</groupName>
      <ability>L2_Alias</ability>
      <abilityName>也作/曾用词</abilityName>
      <candidateList>
        <item>其他</item>
      </candidateList>
      <explain>词汇[其它]为不规范表述或旧称，其规范书面表述为[其他]。</explain>
      <paraID>389651B4</paraID>
      <start>68</start>
      <end>70</end>
      <status>unmodified</status>
      <modifiedWord/>
      <trackRevisions>false</trackRevisions>
    </reviewItem>
    <reviewItem>
      <errorID>c882e641-4da6-4348-9a37-5985e57ad69a</errorID>
      <errorWord>其它</errorWord>
      <group>L1_Word</group>
      <groupName>字词问题</groupName>
      <ability>L2_Alias</ability>
      <abilityName>也作/曾用词</abilityName>
      <candidateList>
        <item>其他</item>
      </candidateList>
      <explain>词汇[其它]为不规范表述或旧称，其规范书面表述为[其他]。</explain>
      <paraID>79C93523</paraID>
      <start>70</start>
      <end>72</end>
      <status>unmodified</status>
      <modifiedWord/>
      <trackRevisions>false</trackRevisions>
    </reviewItem>
    <reviewItem>
      <errorID>f77cf301-39a5-4d98-adf8-c86baf3af8c4</errorID>
      <errorWord>条标</errorWord>
      <group>L1_Word</group>
      <groupName>字词问题</groupName>
      <ability>L2_Typo</ability>
      <abilityName>字词错误</abilityName>
      <candidateList>
        <item>条件</item>
      </candidateList>
      <explain/>
      <paraID>1A455B5B</paraID>
      <start>34</start>
      <end>36</end>
      <status>unmodified</status>
      <modifiedWord/>
      <trackRevisions>false</trackRevisions>
    </reviewItem>
    <reviewItem>
      <errorID>899861ea-9c70-4e82-ab07-72ff5efe88b7</errorID>
      <errorWord>其它</errorWord>
      <group>L1_Word</group>
      <groupName>字词问题</groupName>
      <ability>L2_Alias</ability>
      <abilityName>也作/曾用词</abilityName>
      <candidateList>
        <item>其他</item>
      </candidateList>
      <explain>词汇[其它]为不规范表述或旧称，其规范书面表述为[其他]。</explain>
      <paraID>1A455B5B</paraID>
      <start>69</start>
      <end>71</end>
      <status>unmodified</status>
      <modifiedWord/>
      <trackRevisions>false</trackRevisions>
    </reviewItem>
    <reviewItem>
      <errorID>811202c1-d0e5-46ae-a28a-4537c25c51c6</errorID>
      <errorWord>详实</errorWord>
      <group>L1_Word</group>
      <groupName>字词问题</groupName>
      <ability>L2_Typo</ability>
      <abilityName>字词错误</abilityName>
      <candidateList>
        <item>翔实</item>
      </candidateList>
      <explain/>
      <paraID>1A455B5B</paraID>
      <start>163</start>
      <end>165</end>
      <status>unmodified</status>
      <modifiedWord/>
      <trackRevisions>false</trackRevisions>
    </reviewItem>
    <reviewItem>
      <errorID>df380ea1-7e4d-4fd2-98f3-87ba23bc97d9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406F8270</paraID>
      <start>0</start>
      <end>2</end>
      <status>unmodified</status>
      <modifiedWord/>
      <trackRevisions>false</trackRevisions>
    </reviewItem>
    <reviewItem>
      <errorID>0ba68a7c-0371-4968-81d7-8e3a7cd6cc3e</errorID>
      <errorWord>(</errorWord>
      <group>L1_Format</group>
      <groupName>格式问题</groupName>
      <ability>L2_HalfPunc_CN</ability>
      <abilityName>全半角问题</abilityName>
      <candidateList>
        <item>（</item>
      </candidateList>
      <explain>文本全半角错误。</explain>
      <paraID>406F8270</paraID>
      <start>120</start>
      <end>121</end>
      <status>unmodified</status>
      <modifiedWord/>
      <trackRevisions>false</trackRevisions>
    </reviewItem>
    <reviewItem>
      <errorID>528b7018-6202-4e45-82e3-eb3ad1caf186</errorID>
      <errorWord>)</errorWord>
      <group>L1_Format</group>
      <groupName>格式问题</groupName>
      <ability>L2_HalfPunc_CN</ability>
      <abilityName>全半角问题</abilityName>
      <candidateList>
        <item>）</item>
      </candidateList>
      <explain>文本全半角错误。</explain>
      <paraID>406F8270</paraID>
      <start>137</start>
      <end>138</end>
      <status>unmodified</status>
      <modifiedWord/>
      <trackRevisions>false</trackRevisions>
    </reviewItem>
    <reviewItem>
      <errorID>144d87b8-14bc-46da-8a31-0d3ce01d0277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10EBDAE2</paraID>
      <start>0</start>
      <end>2</end>
      <status>unmodified</status>
      <modifiedWord/>
      <trackRevisions>false</trackRevisions>
    </reviewItem>
    <reviewItem>
      <errorID>532fea4a-7d1c-4082-aa60-d1cfac117fed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60E9BEA5</paraID>
      <start>0</start>
      <end>2</end>
      <status>unmodified</status>
      <modifiedWord/>
      <trackRevisions>false</trackRevisions>
    </reviewItem>
    <reviewItem>
      <errorID>347028b6-79d2-4572-a638-4cb89a3787c4</errorID>
      <errorWord>(</errorWord>
      <group>L1_Format</group>
      <groupName>格式问题</groupName>
      <ability>L2_HalfPunc_CN</ability>
      <abilityName>全半角问题</abilityName>
      <candidateList>
        <item>（</item>
      </candidateList>
      <explain>文本全半角错误。</explain>
      <paraID>60E9BEA5</paraID>
      <start>47</start>
      <end>48</end>
      <status>unmodified</status>
      <modifiedWord/>
      <trackRevisions>false</trackRevisions>
    </reviewItem>
    <reviewItem>
      <errorID>8913ae1d-92ba-4a77-8039-86220b6e70c1</errorID>
      <errorWord>)</errorWord>
      <group>L1_Format</group>
      <groupName>格式问题</groupName>
      <ability>L2_HalfPunc_CN</ability>
      <abilityName>全半角问题</abilityName>
      <candidateList>
        <item>）</item>
      </candidateList>
      <explain>文本全半角错误。</explain>
      <paraID>60E9BEA5</paraID>
      <start>65</start>
      <end>66</end>
      <status>unmodified</status>
      <modifiedWord/>
      <trackRevisions>false</trackRevisions>
    </reviewItem>
    <reviewItem>
      <errorID>e9d26c0a-fca7-475d-b836-c9be455a43d4</errorID>
      <errorWord>-</errorWord>
      <group>L1_Format</group>
      <groupName>格式问题</groupName>
      <ability>L2_HalfPunc_CN</ability>
      <abilityName>全半角问题</abilityName>
      <candidateList>
        <item>－</item>
      </candidateList>
      <explain>文本全半角错误。</explain>
      <paraID> B14CC17</paraID>
      <start>5</start>
      <end>6</end>
      <status>unmodified</status>
      <modifiedWord/>
      <trackRevisions>false</trackRevisions>
    </reviewItem>
    <reviewItem>
      <errorID>a6631dbc-df00-47f5-9e5d-bccda76c3d0d</errorID>
      <errorWord>-</errorWord>
      <group>L1_Format</group>
      <groupName>格式问题</groupName>
      <ability>L2_HalfPunc_CN</ability>
      <abilityName>全半角问题</abilityName>
      <candidateList>
        <item>－</item>
      </candidateList>
      <explain>文本全半角错误。</explain>
      <paraID>3F65E5BA</paraID>
      <start>10</start>
      <end>11</end>
      <status>unmodified</status>
      <modifiedWord/>
      <trackRevisions>false</trackRevisions>
    </reviewItem>
    <reviewItem>
      <errorID>23452b64-1cee-4c5f-b88f-e5894461f8ba</errorID>
      <errorWord>-</errorWord>
      <group>L1_Format</group>
      <groupName>格式问题</groupName>
      <ability>L2_HalfPunc_CN</ability>
      <abilityName>全半角问题</abilityName>
      <candidateList>
        <item>－</item>
      </candidateList>
      <explain>文本全半角错误。</explain>
      <paraID>3E7593CE</paraID>
      <start>9</start>
      <end>10</end>
      <status>unmodified</status>
      <modifiedWord/>
      <trackRevisions>false</trackRevisions>
    </reviewItem>
    <reviewItem>
      <errorID>ed7643c2-806d-4c1c-bd1f-7881466a84d9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22DD81B</paraID>
      <start>13</start>
      <end>16</end>
      <status>unmodified</status>
      <modifiedWord/>
      <trackRevisions>false</trackRevisions>
    </reviewItem>
    <reviewItem>
      <errorID>d88d1467-c0cb-4804-b3fb-90c0cb81c101</errorID>
      <errorWord>(</errorWord>
      <group>L1_Format</group>
      <groupName>格式问题</groupName>
      <ability>L2_HalfPunc_CN</ability>
      <abilityName>全半角问题</abilityName>
      <candidateList>
        <item>（</item>
      </candidateList>
      <explain>文本全半角错误。</explain>
      <paraID> 22DD81B</paraID>
      <start>74</start>
      <end>75</end>
      <status>unmodified</status>
      <modifiedWord/>
      <trackRevisions>false</trackRevisions>
    </reviewItem>
    <reviewItem>
      <errorID>b497763d-7210-4310-b6f7-113568169b9c</errorID>
      <errorWord>)</errorWord>
      <group>L1_Format</group>
      <groupName>格式问题</groupName>
      <ability>L2_HalfPunc_CN</ability>
      <abilityName>全半角问题</abilityName>
      <candidateList>
        <item>）</item>
      </candidateList>
      <explain>文本全半角错误。</explain>
      <paraID> 22DD81B</paraID>
      <start>82</start>
      <end>83</end>
      <status>unmodified</status>
      <modifiedWord/>
      <trackRevisions>false</trackRevisions>
    </reviewItem>
    <reviewItem>
      <errorID>b1a364a4-17c4-457b-af37-d27431244f08</errorID>
      <errorWord>(</errorWord>
      <group>L1_Format</group>
      <groupName>格式问题</groupName>
      <ability>L2_HalfPunc_CN</ability>
      <abilityName>全半角问题</abilityName>
      <candidateList>
        <item>（</item>
      </candidateList>
      <explain>文本全半角错误。</explain>
      <paraID> 22DD81B</paraID>
      <start>97</start>
      <end>98</end>
      <status>unmodified</status>
      <modifiedWord/>
      <trackRevisions>false</trackRevisions>
    </reviewItem>
    <reviewItem>
      <errorID>27f6428a-97ca-45b7-9027-98596f8cd415</errorID>
      <errorWord>)</errorWord>
      <group>L1_Format</group>
      <groupName>格式问题</groupName>
      <ability>L2_HalfPunc_CN</ability>
      <abilityName>全半角问题</abilityName>
      <candidateList>
        <item>）</item>
      </candidateList>
      <explain>文本全半角错误。</explain>
      <paraID> 22DD81B</paraID>
      <start>105</start>
      <end>106</end>
      <status>unmodified</status>
      <modifiedWord/>
      <trackRevisions>false</trackRevisions>
    </reviewItem>
    <reviewItem>
      <errorID>df889724-b8d9-4f5e-9769-42ea952ff256</errorID>
      <errorWord>（</errorWord>
      <group>L1_Format</group>
      <groupName>格式问题</groupName>
      <ability>L2_HalfPunc_CN</ability>
      <abilityName>全半角问题</abilityName>
      <candidateList>
        <item>(</item>
      </candidateList>
      <explain>文本全半角错误。</explain>
      <paraID>63D907EC</paraID>
      <start>0</start>
      <end>1</end>
      <status>unmodified</status>
      <modifiedWord/>
      <trackRevisions>false</trackRevisions>
    </reviewItem>
    <reviewItem>
      <errorID>b9011ced-bb6a-4e13-9da4-178227cb680a</errorID>
      <errorWord>）</errorWord>
      <group>L1_Format</group>
      <groupName>格式问题</groupName>
      <ability>L2_HalfPunc_CN</ability>
      <abilityName>全半角问题</abilityName>
      <candidateList>
        <item>)</item>
      </candidateList>
      <explain>文本全半角错误。</explain>
      <paraID>63D907EC</paraID>
      <start>2</start>
      <end>3</end>
      <status>unmodified</status>
      <modifiedWord/>
      <trackRevisions>false</trackRevisions>
    </reviewItem>
    <reviewItem>
      <errorID>f995d72b-e091-4ded-9955-58e53a7e04f3</errorID>
      <errorWord>（</errorWord>
      <group>L1_Format</group>
      <groupName>格式问题</groupName>
      <ability>L2_HalfPunc_CN</ability>
      <abilityName>全半角问题</abilityName>
      <candidateList>
        <item>(</item>
      </candidateList>
      <explain>文本全半角错误。</explain>
      <paraID>1811DE60</paraID>
      <start>0</start>
      <end>1</end>
      <status>unmodified</status>
      <modifiedWord/>
      <trackRevisions>false</trackRevisions>
    </reviewItem>
    <reviewItem>
      <errorID>3e11cb5e-8cdb-4d42-bf67-e111e68ec75e</errorID>
      <errorWord>）</errorWord>
      <group>L1_Format</group>
      <groupName>格式问题</groupName>
      <ability>L2_HalfPunc_CN</ability>
      <abilityName>全半角问题</abilityName>
      <candidateList>
        <item>)</item>
      </candidateList>
      <explain>文本全半角错误。</explain>
      <paraID>1811DE60</paraID>
      <start>2</start>
      <end>3</end>
      <status>unmodified</status>
      <modifiedWord/>
      <trackRevisions>false</trackRevisions>
    </reviewItem>
    <reviewItem>
      <errorID>879282fd-6ca7-41e5-b8d8-099abc5a5c45</errorID>
      <errorWord>件</errorWord>
      <group>L1_Word</group>
      <groupName>字词问题</groupName>
      <ability>L2_Typo</ability>
      <abilityName>字词错误</abilityName>
      <candidateList>
        <item>件中</item>
      </candidateList>
      <explain/>
      <paraID>6AB6E102</paraID>
      <start>17</start>
      <end>18</end>
      <status>unmodified</status>
      <modifiedWord/>
      <trackRevisions>false</trackRevisions>
    </reviewItem>
    <reviewItem>
      <errorID>0d8e8c39-d544-4caa-b394-c80abcb94303</errorID>
      <errorWord>(</errorWord>
      <group>L1_Format</group>
      <groupName>格式问题</groupName>
      <ability>L2_HalfPunc_CN</ability>
      <abilityName>全半角问题</abilityName>
      <candidateList>
        <item>（</item>
      </candidateList>
      <explain>文本全半角错误。</explain>
      <paraID>6AB6E102</paraID>
      <start>32</start>
      <end>33</end>
      <status>unmodified</status>
      <modifiedWord/>
      <trackRevisions>false</trackRevisions>
    </reviewItem>
    <reviewItem>
      <errorID>cdbc0fd2-b05e-4a61-b32c-ee0fd3e47e4a</errorID>
      <errorWord>)</errorWord>
      <group>L1_Format</group>
      <groupName>格式问题</groupName>
      <ability>L2_HalfPunc_CN</ability>
      <abilityName>全半角问题</abilityName>
      <candidateList>
        <item>）</item>
      </candidateList>
      <explain>文本全半角错误。</explain>
      <paraID>6AB6E102</paraID>
      <start>38</start>
      <end>39</end>
      <status>unmodified</status>
      <modifiedWord/>
      <trackRevisions>false</trackRevisions>
    </reviewItem>
    <reviewItem>
      <errorID>85b64b05-6268-4493-9958-19c9d371193a</errorID>
      <errorWord>(</errorWord>
      <group>L1_Format</group>
      <groupName>格式问题</groupName>
      <ability>L2_HalfPunc_CN</ability>
      <abilityName>全半角问题</abilityName>
      <candidateList>
        <item>（</item>
      </candidateList>
      <explain>文本全半角错误。</explain>
      <paraID>6AB6E102</paraID>
      <start>48</start>
      <end>49</end>
      <status>unmodified</status>
      <modifiedWord/>
      <trackRevisions>false</trackRevisions>
    </reviewItem>
    <reviewItem>
      <errorID>b1f7b43f-2919-4ef1-8832-14d45532eff9</errorID>
      <errorWord>)</errorWord>
      <group>L1_Format</group>
      <groupName>格式问题</groupName>
      <ability>L2_HalfPunc_CN</ability>
      <abilityName>全半角问题</abilityName>
      <candidateList>
        <item>）</item>
      </candidateList>
      <explain>文本全半角错误。</explain>
      <paraID>6AB6E102</paraID>
      <start>58</start>
      <end>59</end>
      <status>unmodified</status>
      <modifiedWord/>
      <trackRevisions>false</trackRevisions>
    </reviewItem>
    <reviewItem>
      <errorID>6a120ceb-0053-40e7-bc1f-ea58a2dbdff2</errorID>
      <errorWord>,</errorWord>
      <group>L1_Format</group>
      <groupName>格式问题</groupName>
      <ability>L2_HalfPunc_CN</ability>
      <abilityName>全半角问题</abilityName>
      <candidateList>
        <item>，</item>
      </candidateList>
      <explain>文本全半角错误。</explain>
      <paraID> 88BE5B9</paraID>
      <start>17</start>
      <end>18</end>
      <status>unmodified</status>
      <modifiedWord/>
      <trackRevisions>false</trackRevisions>
    </reviewItem>
    <reviewItem>
      <errorID>f40bc43a-55dd-421d-9f69-d0e52d3c9824</errorID>
      <errorWord>,</errorWord>
      <group>L1_Format</group>
      <groupName>格式问题</groupName>
      <ability>L2_HalfPunc_CN</ability>
      <abilityName>全半角问题</abilityName>
      <candidateList>
        <item>，</item>
      </candidateList>
      <explain>文本全半角错误。</explain>
      <paraID> 88BE5B9</paraID>
      <start>28</start>
      <end>29</end>
      <status>unmodified</status>
      <modifiedWord/>
      <trackRevisions>false</trackRevisions>
    </reviewItem>
    <reviewItem>
      <errorID>e4449160-36b8-47f2-b864-8cd1220b4f99</errorID>
      <errorWord>法律、法规</errorWord>
      <group>L1_Word</group>
      <groupName>字词问题</groupName>
      <ability>L2_Typo</ability>
      <abilityName>字词错误</abilityName>
      <candidateList>
        <item>法律法规</item>
      </candidateList>
      <explain/>
      <paraID> 88BE5B9</paraID>
      <start>85</start>
      <end>90</end>
      <status>unmodified</status>
      <modifiedWord/>
      <trackRevisions>false</trackRevisions>
    </reviewItem>
    <reviewItem>
      <errorID>999d79a3-e7f4-47bf-9d57-79dfc9911541</errorID>
      <errorWord>,</errorWord>
      <group>L1_Format</group>
      <groupName>格式问题</groupName>
      <ability>L2_HalfPunc_CN</ability>
      <abilityName>全半角问题</abilityName>
      <candidateList>
        <item>，</item>
      </candidateList>
      <explain>文本全半角错误。</explain>
      <paraID>48649DCF</paraID>
      <start>11</start>
      <end>12</end>
      <status>unmodified</status>
      <modifiedWord/>
      <trackRevisions>false</trackRevisions>
    </reviewItem>
    <reviewItem>
      <errorID>d78756a9-a5ac-4e7a-b517-35cdeb65f8a5</errorID>
      <errorWord>1 合同使用汉语书就</errorWord>
      <group>L1_Word</group>
      <groupName>字词问题</groupName>
      <ability>L2_Typo</ability>
      <abilityName>字词错误</abilityName>
      <candidateList>
        <item>1 合同使用汉语书写</item>
      </candidateList>
      <explain/>
      <paraID>407C083C</paraID>
      <start>5</start>
      <end>15</end>
      <status>unmodified</status>
      <modifiedWord/>
      <trackRevisions>false</trackRevisions>
    </reviewItem>
    <reviewItem>
      <errorID>398ef2f3-f388-4052-8ca9-0a8242e637e7</errorID>
      <errorWord>工作 日</errorWord>
      <group>L1_Word</group>
      <groupName>字词问题</groupName>
      <ability>L2_Typo</ability>
      <abilityName>字词错误</abilityName>
      <candidateList>
        <item>工作日</item>
      </candidateList>
      <explain/>
      <paraID>6DDDA4F2</paraID>
      <start>29</start>
      <end>33</end>
      <status>unmodified</status>
      <modifiedWord/>
      <trackRevisions>false</trackRevisions>
    </reviewItem>
    <reviewItem>
      <errorID>248df5bb-bb49-46ef-b52f-3d587b4ca13e</errorID>
      <errorWord>工作 日</errorWord>
      <group>L1_Word</group>
      <groupName>字词问题</groupName>
      <ability>L2_Typo</ability>
      <abilityName>字词错误</abilityName>
      <candidateList>
        <item>工作日</item>
      </candidateList>
      <explain/>
      <paraID>6B0DD98A</paraID>
      <start>31</start>
      <end>35</end>
      <status>unmodified</status>
      <modifiedWord/>
      <trackRevisions>false</trackRevisions>
    </reviewItem>
    <reviewItem>
      <errorID>beded74b-cded-4a54-9993-8bc89837874d</errorID>
      <errorWord>工作 日</errorWord>
      <group>L1_Word</group>
      <groupName>字词问题</groupName>
      <ability>L2_Typo</ability>
      <abilityName>字词错误</abilityName>
      <candidateList>
        <item>工作日</item>
      </candidateList>
      <explain/>
      <paraID> D5F6644</paraID>
      <start>73</start>
      <end>77</end>
      <status>unmodified</status>
      <modifiedWord/>
      <trackRevisions>false</trackRevisions>
    </reviewItem>
    <reviewItem>
      <errorID>a4e5c8cf-b2a0-4941-b637-7d56e78df884</errorID>
      <errorWord>[2019]217号</errorWord>
      <group>L1_Knowledge</group>
      <groupName>知识性问题</groupName>
      <ability>L2_Knowledge</ability>
      <abilityName>其他知识</abilityName>
      <candidateList>
        <item>〔2019〕217号</item>
      </candidateList>
      <explain>发文字号格式错误。</explain>
      <paraID>4953234B</paraID>
      <start>35</start>
      <end>45</end>
      <status>unmodified</status>
      <modifiedWord/>
      <trackRevisions>false</trackRevisions>
    </reviewItem>
    <reviewItem>
      <errorID>c0cebc76-da1a-4cbd-87d1-8e076e568fec</errorID>
      <errorWord>党纪党规</errorWord>
      <group>L1_Political</group>
      <groupName>政治性问题</groupName>
      <ability>L2_Unpolitical</ability>
      <abilityName>政治敏感错误</abilityName>
      <candidateList>
        <item>党规党纪</item>
      </candidateList>
      <explain/>
      <paraID>2B0703BA</paraID>
      <start>4</start>
      <end>8</end>
      <status>unmodified</status>
      <modifiedWord/>
      <trackRevisions>false</trackRevisions>
    </reviewItem>
    <reviewItem>
      <errorID>3151aacc-2191-449a-8829-5622d5e8e103</errorID>
      <errorWord>党纪政纪处理</errorWord>
      <group>L1_Word</group>
      <groupName>字词问题</groupName>
      <ability>L2_Typo</ability>
      <abilityName>字词错误</abilityName>
      <candidateList>
        <item>党纪政纪处分</item>
      </candidateList>
      <explain/>
      <paraID>4726C16C</paraID>
      <start>15</start>
      <end>21</end>
      <status>unmodified</status>
      <modifiedWord/>
      <trackRevisions>false</trackRevisions>
    </reviewItem>
    <reviewItem>
      <errorID>daf5105d-5654-4739-b1a3-cf20573b68f0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6AC180EC</paraID>
      <start>0</start>
      <end>2</end>
      <status>unmodified</status>
      <modifiedWord/>
      <trackRevisions>false</trackRevisions>
    </reviewItem>
    <reviewItem>
      <errorID>a33441e6-7ae3-44c6-8d23-6e8d06a5ea82</errorID>
      <errorWord>有关的情况和</errorWord>
      <group>L1_Word</group>
      <groupName>字词问题</groupName>
      <ability>L2_Typo</ability>
      <abilityName>字词错误</abilityName>
      <candidateList>
        <item>有关情况和</item>
      </candidateList>
      <explain/>
      <paraID>6AC180EC</paraID>
      <start>109</start>
      <end>115</end>
      <status>unmodified</status>
      <modifiedWord/>
      <trackRevisions>false</trackRevisions>
    </reviewItem>
    <reviewItem>
      <errorID>aa153363-6c6a-4b18-8dc0-7cafd96eb902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1C7BC3B7</paraID>
      <start>0</start>
      <end>2</end>
      <status>unmodified</status>
      <modifiedWord/>
      <trackRevisions>false</trackRevisions>
    </reviewItem>
    <reviewItem>
      <errorID>1a31c807-275b-423a-a5e2-cac6ebf2cc62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530FFF1F</paraID>
      <start>0</start>
      <end>2</end>
      <status>unmodified</status>
      <modifiedWord/>
      <trackRevisions>false</trackRevisions>
    </reviewItem>
    <reviewItem>
      <errorID>7b71bc9e-c205-4ad6-96c6-05073a9f05cf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27BB3895</paraID>
      <start>0</start>
      <end>2</end>
      <status>unmodified</status>
      <modifiedWord/>
      <trackRevisions>false</trackRevisions>
    </reviewItem>
    <reviewItem>
      <errorID>59000d28-d3f1-4633-a036-ffdefa5ad7b9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54766A52</paraID>
      <start>0</start>
      <end>2</end>
      <status>unmodified</status>
      <modifiedWord/>
      <trackRevisions>false</trackRevisions>
    </reviewItem>
    <reviewItem>
      <errorID>0a6de8f6-29e9-4fc9-b814-78f27c1369bb</errorID>
      <errorWord>确保在</errorWord>
      <group>L1_Word</group>
      <groupName>字词问题</groupName>
      <ability>L2_Typo</ability>
      <abilityName>字词错误</abilityName>
      <candidateList>
        <item>确保</item>
      </candidateList>
      <explain>〈动〉确实地保持或保证：～交通畅通｜加强田间管理，～粮食丰收。</explain>
      <paraID>54766A52</paraID>
      <start>3</start>
      <end>6</end>
      <status>unmodified</status>
      <modifiedWord/>
      <trackRevisions>false</trackRevisions>
    </reviewItem>
    <reviewItem>
      <errorID>220399cb-6f89-477e-af55-5387eb4107ba</errorID>
      <errorWord>告之</errorWord>
      <group>L1_Word</group>
      <groupName>字词问题</groupName>
      <ability>L2_Typo</ability>
      <abilityName>字词错误</abilityName>
      <candidateList>
        <item>告知</item>
      </candidateList>
      <explain>〈动〉告诉使知道：把通信地址～在京的同学。</explain>
      <paraID>32280703</paraID>
      <start>2</start>
      <end>4</end>
      <status>unmodified</status>
      <modifiedWord/>
      <trackRevisions>false</trackRevisions>
    </reviewItem>
    <reviewItem>
      <errorID>2dd6815c-ed52-4800-94ff-8830b2647b12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7F1E14B7</paraID>
      <start>0</start>
      <end>2</end>
      <status>unmodified</status>
      <modifiedWord/>
      <trackRevisions>false</trackRevisions>
    </reviewItem>
    <reviewItem>
      <errorID>614a3719-26b0-4307-aaf5-3d8ac077043f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400DB960</paraID>
      <start>0</start>
      <end>2</end>
      <status>unmodified</status>
      <modifiedWord/>
      <trackRevisions>false</trackRevisions>
    </reviewItem>
    <reviewItem>
      <errorID>ae121970-6492-4460-be7c-b53b34b9d518</errorID>
      <errorWord>有关的情况和</errorWord>
      <group>L1_Word</group>
      <groupName>字词问题</groupName>
      <ability>L2_Typo</ability>
      <abilityName>字词错误</abilityName>
      <candidateList>
        <item>有关情况和</item>
      </candidateList>
      <explain/>
      <paraID>400DB960</paraID>
      <start>74</start>
      <end>80</end>
      <status>unmodified</status>
      <modifiedWord/>
      <trackRevisions>false</trackRevisions>
    </reviewItem>
    <reviewItem>
      <errorID>810d8908-b9e6-4a42-9500-e1dc2c83f9f1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698D6C51</paraID>
      <start>0</start>
      <end>2</end>
      <status>unmodified</status>
      <modifiedWord/>
      <trackRevisions>false</trackRevisions>
    </reviewItem>
    <reviewItem>
      <errorID>b58e3d1a-b735-4c09-8a56-fe01614b6bdb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71815476</paraID>
      <start>0</start>
      <end>2</end>
      <status>unmodified</status>
      <modifiedWord/>
      <trackRevisions>false</trackRevisions>
    </reviewItem>
    <reviewItem>
      <errorID>3411749d-e85d-4195-a24a-e687618bde6a</errorID>
      <errorWord>其它不正当</errorWord>
      <group>L1_Word</group>
      <groupName>字词问题</groupName>
      <ability>L2_Alias</ability>
      <abilityName>也作/曾用词</abilityName>
      <candidateList>
        <item>其他不正当</item>
      </candidateList>
      <explain>词汇[其它不正当]为不规范表述或旧称，其规范书面表述为[其他不正当]。</explain>
      <paraID>71815476</paraID>
      <start>36</start>
      <end>41</end>
      <status>unmodified</status>
      <modifiedWord/>
      <trackRevisions>false</trackRevisions>
    </reviewItem>
    <reviewItem>
      <errorID>20f54b08-7b05-4c6b-91d1-703ca3bcf032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992286F</paraID>
      <start>0</start>
      <end>2</end>
      <status>unmodified</status>
      <modifiedWord/>
      <trackRevisions>false</trackRevisions>
    </reviewItem>
    <reviewItem>
      <errorID>ff0a8262-a7a9-4266-b0ea-bc47ec1c26ef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4725DDA6</paraID>
      <start>0</start>
      <end>2</end>
      <status>unmodified</status>
      <modifiedWord/>
      <trackRevisions>false</trackRevisions>
    </reviewItem>
    <reviewItem>
      <errorID>4c86a431-8fbb-4aef-8f49-a77d23236b0e</errorID>
      <errorWord>有关的情况和</errorWord>
      <group>L1_Word</group>
      <groupName>字词问题</groupName>
      <ability>L2_Typo</ability>
      <abilityName>字词错误</abilityName>
      <candidateList>
        <item>有关情况和</item>
      </candidateList>
      <explain/>
      <paraID>4F622E7D</paraID>
      <start>28</start>
      <end>34</end>
      <status>unmodified</status>
      <modifiedWord/>
      <trackRevisions>false</trackRevisions>
    </reviewItem>
    <reviewItem>
      <errorID>330b1dba-b456-4dc9-b2e9-57519ff048b8</errorID>
      <errorWord>其它不正当</errorWord>
      <group>L1_Word</group>
      <groupName>字词问题</groupName>
      <ability>L2_Alias</ability>
      <abilityName>也作/曾用词</abilityName>
      <candidateList>
        <item>其他不正当</item>
      </candidateList>
      <explain>词汇[其它不正当]为不规范表述或旧称，其规范书面表述为[其他不正当]。</explain>
      <paraID>774D07A3</paraID>
      <start>35</start>
      <end>40</end>
      <status>unmodified</status>
      <modifiedWord/>
      <trackRevisions>false</trackRevisions>
    </reviewItem>
    <reviewItem>
      <errorID>1e9023a4-b1d2-4049-8071-8ed5cb9f969e</errorID>
      <errorWord>-</errorWord>
      <group>L1_Format</group>
      <groupName>格式问题</groupName>
      <ability>L2_HalfPunc_CN</ability>
      <abilityName>全半角问题</abilityName>
      <candidateList>
        <item>－</item>
      </candidateList>
      <explain>文本全半角错误。</explain>
      <paraID> 158AE43</paraID>
      <start>5</start>
      <end>6</end>
      <status>unmodified</status>
      <modifiedWord/>
      <trackRevisions>false</trackRevisions>
    </reviewItem>
    <reviewItem>
      <errorID>11150eb3-126d-4a1c-802e-bebddd4bf845</errorID>
      <errorWord>-</errorWord>
      <group>L1_Format</group>
      <groupName>格式问题</groupName>
      <ability>L2_HalfPunc_CN</ability>
      <abilityName>全半角问题</abilityName>
      <candidateList>
        <item>－</item>
      </candidateList>
      <explain>文本全半角错误。</explain>
      <paraID>67CC3343</paraID>
      <start>5</start>
      <end>6</end>
      <status>unmodified</status>
      <modifiedWord/>
      <trackRevisions>false</trackRevisions>
    </reviewItem>
    <reviewItem>
      <errorID>02d92155-4e3e-4e22-94ec-85ee9117dbf5</errorID>
      <errorWord>-</errorWord>
      <group>L1_Format</group>
      <groupName>格式问题</groupName>
      <ability>L2_HalfPunc_CN</ability>
      <abilityName>全半角问题</abilityName>
      <candidateList>
        <item>－</item>
      </candidateList>
      <explain>文本全半角错误。</explain>
      <paraID>644E4704</paraID>
      <start>5</start>
      <end>6</end>
      <status>unmodified</status>
      <modifiedWord/>
      <trackRevisions>false</trackRevisions>
    </reviewItem>
    <reviewItem>
      <errorID>49351b5a-9075-457c-8c48-2dd98352b1ea</errorID>
      <errorWord>-</errorWord>
      <group>L1_Format</group>
      <groupName>格式问题</groupName>
      <ability>L2_HalfPunc_CN</ability>
      <abilityName>全半角问题</abilityName>
      <candidateList>
        <item>－</item>
      </candidateList>
      <explain>文本全半角错误。</explain>
      <paraID> 39F38CD</paraID>
      <start>5</start>
      <end>6</end>
      <status>unmodified</status>
      <modifiedWord/>
      <trackRevisions>false</trackRevisions>
    </reviewItem>
    <reviewItem>
      <errorID>674f2d32-cc64-430c-8931-4a0acff5b385</errorID>
      <errorWord>-</errorWord>
      <group>L1_Format</group>
      <groupName>格式问题</groupName>
      <ability>L2_HalfPunc_CN</ability>
      <abilityName>全半角问题</abilityName>
      <candidateList>
        <item>－</item>
      </candidateList>
      <explain>文本全半角错误。</explain>
      <paraID> C013314</paraID>
      <start>10</start>
      <end>11</end>
      <status>unmodified</status>
      <modifiedWord/>
      <trackRevisions>false</trackRevisions>
    </reviewItem>
    <reviewItem>
      <errorID>d239c0c1-f612-441c-9cd5-f5d42e9801da</errorID>
      <errorWord>-</errorWord>
      <group>L1_Format</group>
      <groupName>格式问题</groupName>
      <ability>L2_HalfPunc_CN</ability>
      <abilityName>全半角问题</abilityName>
      <candidateList>
        <item>－</item>
      </candidateList>
      <explain>文本全半角错误。</explain>
      <paraID>1FB60D26</paraID>
      <start>10</start>
      <end>11</end>
      <status>unmodified</status>
      <modifiedWord/>
      <trackRevisions>false</trackRevisions>
    </reviewItem>
    <reviewItem>
      <errorID>90ce5d7e-a17a-46d5-b6e5-91a07e78a4a1</errorID>
      <errorWord>(</errorWord>
      <group>L1_Format</group>
      <groupName>格式问题</groupName>
      <ability>L2_HalfPunc_CN</ability>
      <abilityName>全半角问题</abilityName>
      <candidateList>
        <item>（</item>
      </candidateList>
      <explain>文本全半角错误。</explain>
      <paraID>348864A7</paraID>
      <start>6</start>
      <end>7</end>
      <status>unmodified</status>
      <modifiedWord/>
      <trackRevisions>false</trackRevisions>
    </reviewItem>
    <reviewItem>
      <errorID>d441ed72-4173-4dde-8800-d9a0483e4087</errorID>
      <errorWord>)</errorWord>
      <group>L1_Format</group>
      <groupName>格式问题</groupName>
      <ability>L2_HalfPunc_CN</ability>
      <abilityName>全半角问题</abilityName>
      <candidateList>
        <item>）</item>
      </candidateList>
      <explain>文本全半角错误。</explain>
      <paraID>348864A7</paraID>
      <start>27</start>
      <end>28</end>
      <status>unmodified</status>
      <modifiedWord/>
      <trackRevisions>false</trackRevisions>
    </reviewItem>
    <reviewItem>
      <errorID>336ba616-a531-47d8-9b63-31e1722ac083</errorID>
      <errorWord>(</errorWord>
      <group>L1_Format</group>
      <groupName>格式问题</groupName>
      <ability>L2_HalfPunc_CN</ability>
      <abilityName>全半角问题</abilityName>
      <candidateList>
        <item>（</item>
      </candidateList>
      <explain>文本全半角错误。</explain>
      <paraID>4F924388</paraID>
      <start>6</start>
      <end>7</end>
      <status>unmodified</status>
      <modifiedWord/>
      <trackRevisions>false</trackRevisions>
    </reviewItem>
    <reviewItem>
      <errorID>faa5c3e2-7236-4b91-8436-f6b691156b1d</errorID>
      <errorWord>)</errorWord>
      <group>L1_Format</group>
      <groupName>格式问题</groupName>
      <ability>L2_HalfPunc_CN</ability>
      <abilityName>全半角问题</abilityName>
      <candidateList>
        <item>）</item>
      </candidateList>
      <explain>文本全半角错误。</explain>
      <paraID>4F924388</paraID>
      <start>27</start>
      <end>28</end>
      <status>unmodified</status>
      <modifiedWord/>
      <trackRevisions>false</trackRevisions>
    </reviewItem>
    <reviewItem>
      <errorID>fbfcc825-89c2-4bed-b1fc-99caef6a48b8</errorID>
      <errorWord>(</errorWord>
      <group>L1_Format</group>
      <groupName>格式问题</groupName>
      <ability>L2_HalfPunc_CN</ability>
      <abilityName>全半角问题</abilityName>
      <candidateList>
        <item>（</item>
      </candidateList>
      <explain>文本全半角错误。</explain>
      <paraID>56ED8FEC</paraID>
      <start>20</start>
      <end>21</end>
      <status>unmodified</status>
      <modifiedWord/>
      <trackRevisions>false</trackRevisions>
    </reviewItem>
    <reviewItem>
      <errorID>cb2ac64e-8be3-41c1-958b-65c370ff4bbc</errorID>
      <errorWord>)</errorWord>
      <group>L1_Format</group>
      <groupName>格式问题</groupName>
      <ability>L2_HalfPunc_CN</ability>
      <abilityName>全半角问题</abilityName>
      <candidateList>
        <item>）</item>
      </candidateList>
      <explain>文本全半角错误。</explain>
      <paraID>56ED8FEC</paraID>
      <start>25</start>
      <end>26</end>
      <status>unmodified</status>
      <modifiedWord/>
      <trackRevisions>false</trackRevisions>
    </reviewItem>
    <reviewItem>
      <errorID>e967ff7f-c226-4868-bb47-51d4c2f55a0b</errorID>
      <errorWord>(</errorWord>
      <group>L1_Format</group>
      <groupName>格式问题</groupName>
      <ability>L2_HalfPunc_CN</ability>
      <abilityName>全半角问题</abilityName>
      <candidateList>
        <item>（</item>
      </candidateList>
      <explain>文本全半角错误。</explain>
      <paraID>1F3E17DF</paraID>
      <start>6</start>
      <end>7</end>
      <status>unmodified</status>
      <modifiedWord/>
      <trackRevisions>false</trackRevisions>
    </reviewItem>
    <reviewItem>
      <errorID>b1393b92-013f-4b9f-91cd-1030217c8646</errorID>
      <errorWord>)</errorWord>
      <group>L1_Format</group>
      <groupName>格式问题</groupName>
      <ability>L2_HalfPunc_CN</ability>
      <abilityName>全半角问题</abilityName>
      <candidateList>
        <item>）</item>
      </candidateList>
      <explain>文本全半角错误。</explain>
      <paraID>1F3E17DF</paraID>
      <start>11</start>
      <end>12</end>
      <status>unmodified</status>
      <modifiedWord/>
      <trackRevisions>false</trackRevisions>
    </reviewItem>
    <reviewItem>
      <errorID>dfc154bb-6041-4cfb-b091-6441b4f0b835</errorID>
      <errorWord>(</errorWord>
      <group>L1_Format</group>
      <groupName>格式问题</groupName>
      <ability>L2_HalfPunc_CN</ability>
      <abilityName>全半角问题</abilityName>
      <candidateList>
        <item>（</item>
      </candidateList>
      <explain>文本全半角错误。</explain>
      <paraID>78C7D1F5</paraID>
      <start>6</start>
      <end>7</end>
      <status>unmodified</status>
      <modifiedWord/>
      <trackRevisions>false</trackRevisions>
    </reviewItem>
    <reviewItem>
      <errorID>62d5bb2c-6096-4a81-add0-64674a2f07bf</errorID>
      <errorWord>)</errorWord>
      <group>L1_Format</group>
      <groupName>格式问题</groupName>
      <ability>L2_HalfPunc_CN</ability>
      <abilityName>全半角问题</abilityName>
      <candidateList>
        <item>）</item>
      </candidateList>
      <explain>文本全半角错误。</explain>
      <paraID>78C7D1F5</paraID>
      <start>11</start>
      <end>12</end>
      <status>unmodified</status>
      <modifiedWord/>
      <trackRevisions>false</trackRevisions>
    </reviewItem>
    <reviewItem>
      <errorID>527d07bf-1ba6-4848-91bd-0a0430d2bd82</errorID>
      <errorWord>股东大会</errorWord>
      <group>L1_Word</group>
      <groupName>字词问题</groupName>
      <ability>L2_Typo</ability>
      <abilityName>字词错误</abilityName>
      <candidateList>
        <item>股东会</item>
      </candidateList>
      <explain/>
      <paraID>13D28A66</paraID>
      <start>113</start>
      <end>117</end>
      <status>unmodified</status>
      <modifiedWord/>
      <trackRevisions>false</trackRevisions>
    </reviewItem>
    <reviewItem>
      <errorID>fab82cce-b878-49b1-9d2a-8c5d0e915fc3</errorID>
      <errorWord>(</errorWord>
      <group>L1_Format</group>
      <groupName>格式问题</groupName>
      <ability>L2_HalfPunc_CN</ability>
      <abilityName>全半角问题</abilityName>
      <candidateList>
        <item>（</item>
      </candidateList>
      <explain>文本全半角错误。</explain>
      <paraID>79BB8C22</paraID>
      <start>5</start>
      <end>6</end>
      <status>unmodified</status>
      <modifiedWord/>
      <trackRevisions>false</trackRevisions>
    </reviewItem>
    <reviewItem>
      <errorID>1bd5b342-edbf-4349-a931-73f70d0151f1</errorID>
      <errorWord>)</errorWord>
      <group>L1_Format</group>
      <groupName>格式问题</groupName>
      <ability>L2_HalfPunc_CN</ability>
      <abilityName>全半角问题</abilityName>
      <candidateList>
        <item>）</item>
      </candidateList>
      <explain>文本全半角错误。</explain>
      <paraID>79BB8C22</paraID>
      <start>10</start>
      <end>11</end>
      <status>unmodified</status>
      <modifiedWord/>
      <trackRevisions>false</trackRevisions>
    </reviewItem>
    <reviewItem>
      <errorID>7ebfbf1e-5724-4033-9109-7d730f87a425</errorID>
      <errorWord>(</errorWord>
      <group>L1_Format</group>
      <groupName>格式问题</groupName>
      <ability>L2_HalfPunc_CN</ability>
      <abilityName>全半角问题</abilityName>
      <candidateList>
        <item>（</item>
      </candidateList>
      <explain>文本全半角错误。</explain>
      <paraID> 8CF679B</paraID>
      <start>5</start>
      <end>6</end>
      <status>unmodified</status>
      <modifiedWord/>
      <trackRevisions>false</trackRevisions>
    </reviewItem>
    <reviewItem>
      <errorID>895c8219-74c3-44bb-8c47-e6de68436b97</errorID>
      <errorWord>)</errorWord>
      <group>L1_Format</group>
      <groupName>格式问题</groupName>
      <ability>L2_HalfPunc_CN</ability>
      <abilityName>全半角问题</abilityName>
      <candidateList>
        <item>）</item>
      </candidateList>
      <explain>文本全半角错误。</explain>
      <paraID> 8CF679B</paraID>
      <start>10</start>
      <end>11</end>
      <status>unmodified</status>
      <modifiedWord/>
      <trackRevisions>false</trackRevisions>
    </reviewItem>
    <reviewItem>
      <errorID>68c0198c-36cf-41dd-bd17-c37007247911</errorID>
      <errorWord>-</errorWord>
      <group>L1_Format</group>
      <groupName>格式问题</groupName>
      <ability>L2_HalfPunc_CN</ability>
      <abilityName>全半角问题</abilityName>
      <candidateList>
        <item>－</item>
      </candidateList>
      <explain>文本全半角错误。</explain>
      <paraID>69175B9B</paraID>
      <start>7</start>
      <end>8</end>
      <status>unmodified</status>
      <modifiedWord/>
      <trackRevisions>false</trackRevisions>
    </reviewItem>
    <reviewItem>
      <errorID>f22c71a8-9ab7-4722-97e0-ee7f9677a33a</errorID>
      <errorWord>-</errorWord>
      <group>L1_Format</group>
      <groupName>格式问题</groupName>
      <ability>L2_HalfPunc_CN</ability>
      <abilityName>全半角问题</abilityName>
      <candidateList>
        <item>－</item>
      </candidateList>
      <explain>文本全半角错误。</explain>
      <paraID>40223595</paraID>
      <start>17</start>
      <end>18</end>
      <status>unmodified</status>
      <modifiedWord/>
      <trackRevisions>false</trackRevisions>
    </reviewItem>
    <reviewItem>
      <errorID>33562d49-1f21-45a8-aa2a-d86ed68da3cc</errorID>
      <errorWord>-</errorWord>
      <group>L1_Format</group>
      <groupName>格式问题</groupName>
      <ability>L2_HalfPunc_CN</ability>
      <abilityName>全半角问题</abilityName>
      <candidateList>
        <item>－</item>
      </candidateList>
      <explain>文本全半角错误。</explain>
      <paraID>40223595</paraID>
      <start>35</start>
      <end>36</end>
      <status>unmodified</status>
      <modifiedWord/>
      <trackRevisions>false</trackRevisions>
    </reviewItem>
    <reviewItem>
      <errorID>73d383b1-be78-4979-aa0a-873be3dad0a9</errorID>
      <errorWord>中国</errorWord>
      <group>L1_Sensitive</group>
      <groupName>敏感问题</groupName>
      <ability>L2_UserSensitive</ability>
      <abilityName>自定义敏感词</abilityName>
      <candidateList/>
      <explain>来自自定义敏感词库。</explain>
      <paraID>2DF4AD4D</paraID>
      <start>10</start>
      <end>12</end>
      <status>unmodified</status>
      <modifiedWord/>
      <trackRevisions>false</trackRevisions>
    </reviewItem>
    <reviewItem>
      <errorID>4df4fe87-575a-4d3f-94dc-3fac399bde4a</errorID>
      <errorWord>中国</errorWord>
      <group>L1_Sensitive</group>
      <groupName>敏感问题</groupName>
      <ability>L2_UserSensitive</ability>
      <abilityName>自定义敏感词</abilityName>
      <candidateList/>
      <explain>来自自定义敏感词库。</explain>
      <paraID>2DF4AD4D</paraID>
      <start>15</start>
      <end>17</end>
      <status>unmodified</status>
      <modifiedWord/>
      <trackRevisions>false</trackRevisions>
    </reviewItem>
    <reviewItem>
      <errorID>676366b8-61ea-4025-b657-3b71d95206ef</errorID>
      <errorWord>中国</errorWord>
      <group>L1_Sensitive</group>
      <groupName>敏感问题</groupName>
      <ability>L2_UserSensitive</ability>
      <abilityName>自定义敏感词</abilityName>
      <candidateList/>
      <explain>来自自定义敏感词库。</explain>
      <paraID>7FB24D27</paraID>
      <start>13</start>
      <end>15</end>
      <status>unmodified</status>
      <modifiedWord/>
      <trackRevisions>false</trackRevisions>
    </reviewItem>
    <reviewItem>
      <errorID>81c4d387-4377-49ea-b01a-7c96677bbff8</errorID>
      <errorWord>中国</errorWord>
      <group>L1_Sensitive</group>
      <groupName>敏感问题</groupName>
      <ability>L2_UserSensitive</ability>
      <abilityName>自定义敏感词</abilityName>
      <candidateList/>
      <explain>来自自定义敏感词库。</explain>
      <paraID>7FB24D27</paraID>
      <start>42</start>
      <end>44</end>
      <status>unmodified</status>
      <modifiedWord/>
      <trackRevisions>false</trackRevisions>
    </reviewItem>
    <reviewItem>
      <errorID>09545d5d-b737-4982-86f3-13a19c16c46b</errorID>
      <errorWord>(</errorWord>
      <group>L1_Format</group>
      <groupName>格式问题</groupName>
      <ability>L2_HalfPunc_CN</ability>
      <abilityName>全半角问题</abilityName>
      <candidateList>
        <item>（</item>
      </candidateList>
      <explain>文本全半角错误。</explain>
      <paraID>7F41459D</paraID>
      <start>5</start>
      <end>6</end>
      <status>unmodified</status>
      <modifiedWord/>
      <trackRevisions>false</trackRevisions>
    </reviewItem>
    <reviewItem>
      <errorID>b04a5140-626b-4684-86db-ccaa97f3df66</errorID>
      <errorWord>)</errorWord>
      <group>L1_Format</group>
      <groupName>格式问题</groupName>
      <ability>L2_HalfPunc_CN</ability>
      <abilityName>全半角问题</abilityName>
      <candidateList>
        <item>）</item>
      </candidateList>
      <explain>文本全半角错误。</explain>
      <paraID>7F41459D</paraID>
      <start>10</start>
      <end>11</end>
      <status>unmodified</status>
      <modifiedWord/>
      <trackRevisions>false</trackRevisions>
    </reviewItem>
    <reviewItem>
      <errorID>0bd086fd-14bd-4421-9582-1e5b48ffa7bd</errorID>
      <errorWord>-</errorWord>
      <group>L1_Format</group>
      <groupName>格式问题</groupName>
      <ability>L2_HalfPunc_CN</ability>
      <abilityName>全半角问题</abilityName>
      <candidateList>
        <item>－</item>
      </candidateList>
      <explain>文本全半角错误。</explain>
      <paraID>3E48AE6E</paraID>
      <start>27</start>
      <end>28</end>
      <status>unmodified</status>
      <modifiedWord/>
      <trackRevisions>false</trackRevisions>
    </reviewItem>
    <reviewItem>
      <errorID>ccc2b2d9-8edb-403b-a47f-ced62ec76898</errorID>
      <errorWord>-</errorWord>
      <group>L1_Format</group>
      <groupName>格式问题</groupName>
      <ability>L2_HalfPunc_CN</ability>
      <abilityName>全半角问题</abilityName>
      <candidateList>
        <item>－</item>
      </candidateList>
      <explain>文本全半角错误。</explain>
      <paraID>3E48AE6E</paraID>
      <start>43</start>
      <end>44</end>
      <status>unmodified</status>
      <modifiedWord/>
      <trackRevisions>false</trackRevisions>
    </reviewItem>
    <reviewItem>
      <errorID>3f59375e-0080-419f-ad5b-0beefe64c97f</errorID>
      <errorWord>-</errorWord>
      <group>L1_Format</group>
      <groupName>格式问题</groupName>
      <ability>L2_HalfPunc_CN</ability>
      <abilityName>全半角问题</abilityName>
      <candidateList>
        <item>－</item>
      </candidateList>
      <explain>文本全半角错误。</explain>
      <paraID>3E48AE6E</paraID>
      <start>60</start>
      <end>61</end>
      <status>unmodified</status>
      <modifiedWord/>
      <trackRevisions>false</trackRevisions>
    </reviewItem>
    <reviewItem>
      <errorID>27d7a97f-b31c-4c3b-9ac4-5425f0a329ae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5588A28</paraID>
      <start>0</start>
      <end>2</end>
      <status>unmodified</status>
      <modifiedWord/>
      <trackRevisions>false</trackRevisions>
    </reviewItem>
    <reviewItem>
      <errorID>bf866a09-2eff-4d5b-a33f-ef9de41dcbe3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30B8CBFE</paraID>
      <start>0</start>
      <end>2</end>
      <status>unmodified</status>
      <modifiedWord/>
      <trackRevisions>false</trackRevisions>
    </reviewItem>
    <reviewItem>
      <errorID>b9b8a1b8-dab3-4c33-8ece-070cc6fa3c87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3C76903D</paraID>
      <start>0</start>
      <end>2</end>
      <status>unmodified</status>
      <modifiedWord/>
      <trackRevisions>false</trackRevisions>
    </reviewItem>
    <reviewItem>
      <errorID>7dc0cf21-81c3-4616-9052-2d4a5ea9f793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2B883A25</paraID>
      <start>0</start>
      <end>2</end>
      <status>unmodified</status>
      <modifiedWord/>
      <trackRevisions>false</trackRevisions>
    </reviewItem>
    <reviewItem>
      <errorID>afb99b64-dbd0-4eed-9e83-5788db26ef23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242B69F2</paraID>
      <start>0</start>
      <end>2</end>
      <status>unmodified</status>
      <modifiedWord/>
      <trackRevisions>false</trackRevisions>
    </reviewItem>
    <reviewItem>
      <errorID>b6436681-a8fe-4c43-b0bc-066d14ffb5da</errorID>
      <errorWord>。】</errorWord>
      <group>L1_Punc</group>
      <groupName>标点问题</groupName>
      <ability>L2_Punc_CN</ability>
      <abilityName>标点符号问题</abilityName>
      <candidateList>
        <item>】</item>
      </candidateList>
      <explain/>
      <paraID>242B69F2</paraID>
      <start>147</start>
      <end>149</end>
      <status>unmodified</status>
      <modifiedWord/>
      <trackRevisions>false</trackRevisions>
    </reviewItem>
    <reviewItem>
      <errorID>03c754ab-6c76-4baa-b8ec-114fd84e3947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308C2DD9</paraID>
      <start>0</start>
      <end>2</end>
      <status>unmodified</status>
      <modifiedWord/>
      <trackRevisions>false</trackRevisions>
    </reviewItem>
    <reviewItem>
      <errorID>7bdbc7f7-1ec0-4149-8556-5346b9cd7465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CC7BBDF</paraID>
      <start>0</start>
      <end>2</end>
      <status>unmodified</status>
      <modifiedWord/>
      <trackRevisions>false</trackRevisions>
    </reviewItem>
    <reviewItem>
      <errorID>6fc6c6b0-a7c1-45e7-a67e-5e8ded4b4c9b</errorID>
      <errorWord>(</errorWord>
      <group>L1_Format</group>
      <groupName>格式问题</groupName>
      <ability>L2_HalfPunc_CN</ability>
      <abilityName>全半角问题</abilityName>
      <candidateList>
        <item>（</item>
      </candidateList>
      <explain>文本全半角错误。</explain>
      <paraID>7B1B51DD</paraID>
      <start>5</start>
      <end>6</end>
      <status>unmodified</status>
      <modifiedWord/>
      <trackRevisions>false</trackRevisions>
    </reviewItem>
    <reviewItem>
      <errorID>8030bf47-1e89-4811-a634-1a0d45c60a9a</errorID>
      <errorWord>)</errorWord>
      <group>L1_Format</group>
      <groupName>格式问题</groupName>
      <ability>L2_HalfPunc_CN</ability>
      <abilityName>全半角问题</abilityName>
      <candidateList>
        <item>）</item>
      </candidateList>
      <explain>文本全半角错误。</explain>
      <paraID>7B1B51DD</paraID>
      <start>10</start>
      <end>11</end>
      <status>unmodified</status>
      <modifiedWord/>
      <trackRevisions>false</trackRevisions>
    </reviewItem>
    <reviewItem>
      <errorID>5e48c68c-9c3b-4b32-b943-ccb83db2d9d8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6A95FED8</paraID>
      <start>0</start>
      <end>2</end>
      <status>unmodified</status>
      <modifiedWord/>
      <trackRevisions>false</trackRevisions>
    </reviewItem>
    <reviewItem>
      <errorID>3f765bd1-76cc-4b4d-be19-c11821a3301a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175E8414</paraID>
      <start>0</start>
      <end>2</end>
      <status>unmodified</status>
      <modifiedWord/>
      <trackRevisions>false</trackRevisions>
    </reviewItem>
    <reviewItem>
      <errorID>ed20e70f-d42f-4dc4-86ef-4ca417e7042b</errorID>
      <errorWord>-</errorWord>
      <group>L1_Format</group>
      <groupName>格式问题</groupName>
      <ability>L2_HalfPunc_CN</ability>
      <abilityName>全半角问题</abilityName>
      <candidateList>
        <item>－</item>
      </candidateList>
      <explain>文本全半角错误。</explain>
      <paraID>6564E57B</paraID>
      <start>65</start>
      <end>66</end>
      <status>unmodified</status>
      <modifiedWord/>
      <trackRevisions>false</trackRevisions>
    </reviewItem>
    <reviewItem>
      <errorID>5bab5b30-1c64-4821-aa36-d35fbaee219a</errorID>
      <errorWord>-</errorWord>
      <group>L1_Format</group>
      <groupName>格式问题</groupName>
      <ability>L2_HalfPunc_CN</ability>
      <abilityName>全半角问题</abilityName>
      <candidateList>
        <item>－</item>
      </candidateList>
      <explain>文本全半角错误。</explain>
      <paraID>6564E57B</paraID>
      <start>77</start>
      <end>78</end>
      <status>unmodified</status>
      <modifiedWord/>
      <trackRevisions>false</trackRevisions>
    </reviewItem>
    <reviewItem>
      <errorID>dadf17a3-d916-4e3c-bb7e-bf38ed1e21e8</errorID>
      <errorWord>(</errorWord>
      <group>L1_Format</group>
      <groupName>格式问题</groupName>
      <ability>L2_HalfPunc_CN</ability>
      <abilityName>全半角问题</abilityName>
      <candidateList>
        <item>（</item>
      </candidateList>
      <explain>文本全半角错误。</explain>
      <paraID>66A3DBB6</paraID>
      <start>5</start>
      <end>6</end>
      <status>unmodified</status>
      <modifiedWord/>
      <trackRevisions>false</trackRevisions>
    </reviewItem>
    <reviewItem>
      <errorID>91818f4d-a0b4-414c-afa4-87622f27afdf</errorID>
      <errorWord>)</errorWord>
      <group>L1_Format</group>
      <groupName>格式问题</groupName>
      <ability>L2_HalfPunc_CN</ability>
      <abilityName>全半角问题</abilityName>
      <candidateList>
        <item>）</item>
      </candidateList>
      <explain>文本全半角错误。</explain>
      <paraID>66A3DBB6</paraID>
      <start>10</start>
      <end>11</end>
      <status>unmodified</status>
      <modifiedWord/>
      <trackRevisions>false</trackRevisions>
    </reviewItem>
    <reviewItem>
      <errorID>33ca1bcd-978b-483c-b0f5-5f6609c78824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6FB4424E</paraID>
      <start>0</start>
      <end>2</end>
      <status>unmodified</status>
      <modifiedWord/>
      <trackRevisions>false</trackRevisions>
    </reviewItem>
    <reviewItem>
      <errorID>6866527b-8093-4532-a237-4d589c0a2d3e</errorID>
      <errorWord>-</errorWord>
      <group>L1_Format</group>
      <groupName>格式问题</groupName>
      <ability>L2_HalfPunc_CN</ability>
      <abilityName>全半角问题</abilityName>
      <candidateList>
        <item>－</item>
      </candidateList>
      <explain>文本全半角错误。</explain>
      <paraID>2C697143</paraID>
      <start>10</start>
      <end>11</end>
      <status>unmodified</status>
      <modifiedWord/>
      <trackRevisions>false</trackRevisions>
    </reviewItem>
    <reviewItem>
      <errorID>ddc85cf7-9d44-470e-86b2-f7577e0cf3ac</errorID>
      <errorWord>-</errorWord>
      <group>L1_Format</group>
      <groupName>格式问题</groupName>
      <ability>L2_HalfPunc_CN</ability>
      <abilityName>全半角问题</abilityName>
      <candidateList>
        <item>－</item>
      </candidateList>
      <explain>文本全半角错误。</explain>
      <paraID>5CEF34D7</paraID>
      <start>10</start>
      <end>11</end>
      <status>unmodified</status>
      <modifiedWord/>
      <trackRevisions>false</trackRevisions>
    </reviewItem>
    <reviewItem>
      <errorID>74f3f948-48d1-419d-aa75-feed4a32f109</errorID>
      <errorWord>………</errorWord>
      <group>L1_Punc</group>
      <groupName>标点问题</groupName>
      <ability>L2_Punc_CN</ability>
      <abilityName>标点符号问题</abilityName>
      <candidateList>
        <item>……</item>
      </candidateList>
      <explain/>
      <paraID> 65F491D</paraID>
      <start>28</start>
      <end>31</end>
      <status>unmodified</status>
      <modifiedWord/>
      <trackRevisions>false</trackRevisions>
    </reviewItem>
    <reviewItem>
      <errorID>9ac7c37b-7e91-4df2-ba68-556d4f46f85d</errorID>
      <errorWord>(</errorWord>
      <group>L1_Format</group>
      <groupName>格式问题</groupName>
      <ability>L2_HalfPunc_CN</ability>
      <abilityName>全半角问题</abilityName>
      <candidateList>
        <item>（</item>
      </candidateList>
      <explain>文本全半角错误。</explain>
      <paraID>2A92AFCE</paraID>
      <start>5</start>
      <end>6</end>
      <status>unmodified</status>
      <modifiedWord/>
      <trackRevisions>false</trackRevisions>
    </reviewItem>
    <reviewItem>
      <errorID>7dd8c6a2-4737-4847-b5b0-acbb3ac5c5ec</errorID>
      <errorWord>)</errorWord>
      <group>L1_Format</group>
      <groupName>格式问题</groupName>
      <ability>L2_HalfPunc_CN</ability>
      <abilityName>全半角问题</abilityName>
      <candidateList>
        <item>）</item>
      </candidateList>
      <explain>文本全半角错误。</explain>
      <paraID>2A92AFCE</paraID>
      <start>10</start>
      <end>11</end>
      <status>unmodified</status>
      <modifiedWord/>
      <trackRevisions>false</trackRevisions>
    </reviewItem>
    <reviewItem>
      <errorID>eb5b1cef-29c4-43ee-b18b-9201678c9a6a</errorID>
      <errorWord>(</errorWord>
      <group>L1_Format</group>
      <groupName>格式问题</groupName>
      <ability>L2_HalfPunc_CN</ability>
      <abilityName>全半角问题</abilityName>
      <candidateList>
        <item>（</item>
      </candidateList>
      <explain>文本全半角错误。</explain>
      <paraID> BAFDBD6</paraID>
      <start>5</start>
      <end>6</end>
      <status>unmodified</status>
      <modifiedWord/>
      <trackRevisions>false</trackRevisions>
    </reviewItem>
    <reviewItem>
      <errorID>f6c9bc01-78fe-472a-a18e-2b0172233a5b</errorID>
      <errorWord>)</errorWord>
      <group>L1_Format</group>
      <groupName>格式问题</groupName>
      <ability>L2_HalfPunc_CN</ability>
      <abilityName>全半角问题</abilityName>
      <candidateList>
        <item>）</item>
      </candidateList>
      <explain>文本全半角错误。</explain>
      <paraID> BAFDBD6</paraID>
      <start>10</start>
      <end>11</end>
      <status>unmodified</status>
      <modifiedWord/>
      <trackRevisions>false</trackRevisions>
    </reviewItem>
    <reviewItem>
      <errorID>535b83de-82af-4fed-b424-7ddf759d9c7f</errorID>
      <errorWord>表</errorWord>
      <group>L1_Word</group>
      <groupName>字词问题</groupName>
      <ability>L2_Typo</ability>
      <abilityName>字词错误</abilityName>
      <candidateList>
        <item>表人</item>
      </candidateList>
      <explain/>
      <paraID>68CF0279</paraID>
      <start>3</start>
      <end>4</end>
      <status>unmodified</status>
      <modifiedWord/>
      <trackRevisions>false</trackRevisions>
    </reviewItem>
    <reviewItem>
      <errorID>4edcdb16-5f68-4d8c-a359-cb0b7ffcf58a</errorID>
      <errorWord>粘帖</errorWord>
      <group>L1_Word</group>
      <groupName>字词问题</groupName>
      <ability>L2_Typo</ability>
      <abilityName>字词错误</abilityName>
      <candidateList>
        <item>粘贴</item>
      </candidateList>
      <explain>存在发音相同字词的误用。</explain>
      <paraID>68CF0279</paraID>
      <start>10</start>
      <end>12</end>
      <status>unmodified</status>
      <modifiedWord/>
      <trackRevisions>false</trackRevisions>
    </reviewItem>
    <reviewItem>
      <errorID>0f41c841-24f4-4f8f-af5a-c200c795783f</errorID>
      <errorWord>-</errorWord>
      <group>L1_Format</group>
      <groupName>格式问题</groupName>
      <ability>L2_HalfPunc_CN</ability>
      <abilityName>全半角问题</abilityName>
      <candidateList>
        <item>－</item>
      </candidateList>
      <explain>文本全半角错误。</explain>
      <paraID> 1C860D1</paraID>
      <start>7</start>
      <end>8</end>
      <status>unmodified</status>
      <modifiedWord/>
      <trackRevisions>false</trackRevisions>
    </reviewItem>
    <reviewItem>
      <errorID>01a0bafd-379a-40f6-8cd2-399f8b833881</errorID>
      <errorWord>-</errorWord>
      <group>L1_Format</group>
      <groupName>格式问题</groupName>
      <ability>L2_HalfPunc_CN</ability>
      <abilityName>全半角问题</abilityName>
      <candidateList>
        <item>－</item>
      </candidateList>
      <explain>文本全半角错误。</explain>
      <paraID>7F36E420</paraID>
      <start>90</start>
      <end>91</end>
      <status>unmodified</status>
      <modifiedWord/>
      <trackRevisions>false</trackRevisions>
    </reviewItem>
    <reviewItem>
      <errorID>2d119868-8679-4455-b67a-e85c2d1593d1</errorID>
      <errorWord>-</errorWord>
      <group>L1_Format</group>
      <groupName>格式问题</groupName>
      <ability>L2_HalfPunc_CN</ability>
      <abilityName>全半角问题</abilityName>
      <candidateList>
        <item>－</item>
      </candidateList>
      <explain>文本全半角错误。</explain>
      <paraID>7F36E420</paraID>
      <start>109</start>
      <end>110</end>
      <status>unmodified</status>
      <modifiedWord/>
      <trackRevisions>false</trackRevisions>
    </reviewItem>
    <reviewItem>
      <errorID>f8098e02-7617-4264-8ec2-940234a0a717</errorID>
      <errorWord>：。</errorWord>
      <group>L1_Punc</group>
      <groupName>标点问题</groupName>
      <ability>L2_Punc_CN</ability>
      <abilityName>标点符号问题</abilityName>
      <candidateList>
        <item>：</item>
      </candidateList>
      <explain/>
      <paraID>77DA944A</paraID>
      <start>17</start>
      <end>19</end>
      <status>unmodified</status>
      <modifiedWord/>
      <trackRevisions>false</trackRevisions>
    </reviewItem>
    <reviewItem>
      <errorID>c05386af-caf7-43b9-b805-610e2402bccb</errorID>
      <errorWord>......</errorWord>
      <group>L1_Punc</group>
      <groupName>标点问题</groupName>
      <ability>L2_Punc_CN</ability>
      <abilityName>标点符号问题</abilityName>
      <candidateList>
        <item>……</item>
      </candidateList>
      <explain/>
      <paraID>2DDD6D85</paraID>
      <start>0</start>
      <end>6</end>
      <status>unmodified</status>
      <modifiedWord/>
      <trackRevisions>false</trackRevisions>
    </reviewItem>
    <reviewItem>
      <errorID>0d7be89f-fe86-4462-90ac-22ac3323b478</errorID>
      <errorWord>粘帖</errorWord>
      <group>L1_Word</group>
      <groupName>字词问题</groupName>
      <ability>L2_Typo</ability>
      <abilityName>字词错误</abilityName>
      <candidateList>
        <item>粘贴</item>
      </candidateList>
      <explain>存在发音相同字词的误用。</explain>
      <paraID> 19DA78A</paraID>
      <start>10</start>
      <end>12</end>
      <status>unmodified</status>
      <modifiedWord/>
      <trackRevisions>false</trackRevisions>
    </reviewItem>
    <reviewItem>
      <errorID>d16bc5c0-507d-4719-a0ff-848b944fa021</errorID>
      <errorWord>(</errorWord>
      <group>L1_Format</group>
      <groupName>格式问题</groupName>
      <ability>L2_HalfPunc_CN</ability>
      <abilityName>全半角问题</abilityName>
      <candidateList>
        <item>（</item>
      </candidateList>
      <explain>文本全半角错误。</explain>
      <paraID>4D5E25CE</paraID>
      <start>0</start>
      <end>1</end>
      <status>unmodified</status>
      <modifiedWord/>
      <trackRevisions>false</trackRevisions>
    </reviewItem>
    <reviewItem>
      <errorID>1bbb1c68-768b-45d4-974b-5c892a60f666</errorID>
      <errorWord>)</errorWord>
      <group>L1_Format</group>
      <groupName>格式问题</groupName>
      <ability>L2_HalfPunc_CN</ability>
      <abilityName>全半角问题</abilityName>
      <candidateList>
        <item>）</item>
      </candidateList>
      <explain>文本全半角错误。</explain>
      <paraID>4D5E25CE</paraID>
      <start>15</start>
      <end>16</end>
      <status>unmodified</status>
      <modifiedWord/>
      <trackRevisions>false</trackRevisions>
    </reviewItem>
    <reviewItem>
      <errorID>e7fc938d-5f2a-42c9-9e90-358b5ab63ad7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525F75F3</paraID>
      <start>63</start>
      <end>66</end>
      <status>unmodified</status>
      <modifiedWord/>
      <trackRevisions>false</trackRevisions>
    </reviewItem>
    <reviewItem>
      <errorID>378488c7-630e-41e6-b582-f9ad9f00b460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24594EA1</paraID>
      <start>36</start>
      <end>39</end>
      <status>unmodified</status>
      <modifiedWord/>
      <trackRevisions>false</trackRevisions>
    </reviewItem>
    <reviewItem>
      <errorID>66e06a5a-4490-423d-b136-f4e79e1d69d2</errorID>
      <errorWord>(</errorWord>
      <group>L1_Format</group>
      <groupName>格式问题</groupName>
      <ability>L2_HalfPunc_CN</ability>
      <abilityName>全半角问题</abilityName>
      <candidateList>
        <item>（</item>
      </candidateList>
      <explain>文本全半角错误。</explain>
      <paraID>1CA0D77D</paraID>
      <start>5</start>
      <end>6</end>
      <status>unmodified</status>
      <modifiedWord/>
      <trackRevisions>false</trackRevisions>
    </reviewItem>
    <reviewItem>
      <errorID>4faa65ce-f45d-4698-a00e-6c38c5cf527f</errorID>
      <errorWord>)</errorWord>
      <group>L1_Format</group>
      <groupName>格式问题</groupName>
      <ability>L2_HalfPunc_CN</ability>
      <abilityName>全半角问题</abilityName>
      <candidateList>
        <item>）</item>
      </candidateList>
      <explain>文本全半角错误。</explain>
      <paraID>1CA0D77D</paraID>
      <start>10</start>
      <end>11</end>
      <status>unmodified</status>
      <modifiedWord/>
      <trackRevisions>false</trackRevisions>
    </reviewItem>
    <reviewItem>
      <errorID>e7ffdbdb-c8ea-455e-801b-5db05796d554</errorID>
      <errorWord>(</errorWord>
      <group>L1_Format</group>
      <groupName>格式问题</groupName>
      <ability>L2_HalfPunc_CN</ability>
      <abilityName>全半角问题</abilityName>
      <candidateList>
        <item>（</item>
      </candidateList>
      <explain>文本全半角错误。</explain>
      <paraID>4096B5C0</paraID>
      <start>5</start>
      <end>6</end>
      <status>unmodified</status>
      <modifiedWord/>
      <trackRevisions>false</trackRevisions>
    </reviewItem>
    <reviewItem>
      <errorID>d057422e-8c8c-4756-96f5-c5dfd6b967f4</errorID>
      <errorWord>)</errorWord>
      <group>L1_Format</group>
      <groupName>格式问题</groupName>
      <ability>L2_HalfPunc_CN</ability>
      <abilityName>全半角问题</abilityName>
      <candidateList>
        <item>）</item>
      </candidateList>
      <explain>文本全半角错误。</explain>
      <paraID>4096B5C0</paraID>
      <start>10</start>
      <end>11</end>
      <status>unmodified</status>
      <modifiedWord/>
      <trackRevisions>false</trackRevisions>
    </reviewItem>
    <reviewItem>
      <errorID>d48211ea-d6c0-4048-b307-0435aa69e79f</errorID>
      <errorWord>:</errorWord>
      <group>L1_Format</group>
      <groupName>格式问题</groupName>
      <ability>L2_HalfPunc_CN</ability>
      <abilityName>全半角问题</abilityName>
      <candidateList>
        <item>：</item>
      </candidateList>
      <explain>文本全半角错误。</explain>
      <paraID>5554657C</paraID>
      <start>3</start>
      <end>4</end>
      <status>unmodified</status>
      <modifiedWord/>
      <trackRevisions>false</trackRevisions>
    </reviewItem>
    <reviewItem>
      <errorID>7592a5cf-406e-4fe9-b1dd-84d4801f3b62</errorID>
      <errorWord>上述的</errorWord>
      <group>L1_Word</group>
      <groupName>字词问题</groupName>
      <ability>L2_Typo</ability>
      <abilityName>字词错误</abilityName>
      <candidateList>
        <item>上述</item>
      </candidateList>
      <explain>〈形〉属性词。上面所说的：～各条，望切实执行。</explain>
      <paraID>7EBD4F63</paraID>
      <start>7</start>
      <end>10</end>
      <status>unmodified</status>
      <modifiedWord/>
      <trackRevisions>false</trackRevisions>
    </reviewItem>
    <reviewItem>
      <errorID>f2b0e9f6-48e6-4a1b-b2f7-c9e02aa91cb7</errorID>
      <errorWord>(</errorWord>
      <group>L1_Format</group>
      <groupName>格式问题</groupName>
      <ability>L2_HalfPunc_CN</ability>
      <abilityName>全半角问题</abilityName>
      <candidateList>
        <item>（</item>
      </candidateList>
      <explain>文本全半角错误。</explain>
      <paraID>1C767B35</paraID>
      <start>5</start>
      <end>6</end>
      <status>unmodified</status>
      <modifiedWord/>
      <trackRevisions>false</trackRevisions>
    </reviewItem>
    <reviewItem>
      <errorID>40252ac3-6688-4812-b542-b3ffb9f5a357</errorID>
      <errorWord>)</errorWord>
      <group>L1_Format</group>
      <groupName>格式问题</groupName>
      <ability>L2_HalfPunc_CN</ability>
      <abilityName>全半角问题</abilityName>
      <candidateList>
        <item>）</item>
      </candidateList>
      <explain>文本全半角错误。</explain>
      <paraID>1C767B35</paraID>
      <start>10</start>
      <end>11</end>
      <status>unmodified</status>
      <modifiedWord/>
      <trackRevisions>false</trackRevisions>
    </reviewItem>
    <reviewItem>
      <errorID>f0d67d3e-1083-453d-a728-3afa00616a53</errorID>
      <errorWord>-</errorWord>
      <group>L1_Format</group>
      <groupName>格式问题</groupName>
      <ability>L2_HalfPunc_CN</ability>
      <abilityName>全半角问题</abilityName>
      <candidateList>
        <item>－</item>
      </candidateList>
      <explain>文本全半角错误。</explain>
      <paraID>46C8DD34</paraID>
      <start>11</start>
      <end>12</end>
      <status>unmodified</status>
      <modifiedWord/>
      <trackRevisions>false</trackRevisions>
    </reviewItem>
    <reviewItem>
      <errorID>7dc7533e-21e2-46e6-9910-12e06fe6e6d3</errorID>
      <errorWord>-</errorWord>
      <group>L1_Format</group>
      <groupName>格式问题</groupName>
      <ability>L2_HalfPunc_CN</ability>
      <abilityName>全半角问题</abilityName>
      <candidateList>
        <item>－</item>
      </candidateList>
      <explain>文本全半角错误。</explain>
      <paraID>22DAECFC</paraID>
      <start>11</start>
      <end>12</end>
      <status>unmodified</status>
      <modifiedWord/>
      <trackRevisions>false</trackRevisions>
    </reviewItem>
    <reviewItem>
      <errorID>87db9264-35f1-4e08-aff4-6b33044a4a0f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BBA48AD</paraID>
      <start>77</start>
      <end>80</end>
      <status>unmodified</status>
      <modifiedWord/>
      <trackRevisions>false</trackRevisions>
    </reviewItem>
    <reviewItem>
      <errorID>fb873cb1-3711-43ab-8775-4568b6640974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6F2CC67</paraID>
      <start>31</start>
      <end>34</end>
      <status>unmodified</status>
      <modifiedWord/>
      <trackRevisions>false</trackRevisions>
    </reviewItem>
    <reviewItem>
      <errorID>841a3024-efe3-4dd3-b41d-ae67f15d040e</errorID>
      <errorWord>(</errorWord>
      <group>L1_Format</group>
      <groupName>格式问题</groupName>
      <ability>L2_HalfPunc_CN</ability>
      <abilityName>全半角问题</abilityName>
      <candidateList>
        <item>（</item>
      </candidateList>
      <explain>文本全半角错误。</explain>
      <paraID> B69A097</paraID>
      <start>5</start>
      <end>6</end>
      <status>unmodified</status>
      <modifiedWord/>
      <trackRevisions>false</trackRevisions>
    </reviewItem>
    <reviewItem>
      <errorID>f622a4fb-595c-48b4-b13d-ad63639c40de</errorID>
      <errorWord>)</errorWord>
      <group>L1_Format</group>
      <groupName>格式问题</groupName>
      <ability>L2_HalfPunc_CN</ability>
      <abilityName>全半角问题</abilityName>
      <candidateList>
        <item>）</item>
      </candidateList>
      <explain>文本全半角错误。</explain>
      <paraID> B69A097</paraID>
      <start>10</start>
      <end>11</end>
      <status>unmodified</status>
      <modifiedWord/>
      <trackRevisions>false</trackRevisions>
    </reviewItem>
    <reviewItem>
      <errorID>cf722c25-1cfb-424d-b0a7-d2d16fb8065b</errorID>
      <errorWord>:</errorWord>
      <group>L1_Format</group>
      <groupName>格式问题</groupName>
      <ability>L2_HalfPunc_CN</ability>
      <abilityName>全半角问题</abilityName>
      <candidateList>
        <item>：</item>
      </candidateList>
      <explain>文本全半角错误。</explain>
      <paraID>305720EB</paraID>
      <start>2</start>
      <end>3</end>
      <status>unmodified</status>
      <modifiedWord/>
      <trackRevisions>false</trackRevisions>
    </reviewItem>
    <reviewItem>
      <errorID>33017368-97b2-4998-a6ff-de7222d0d1cf</errorID>
      <errorWord>(</errorWord>
      <group>L1_Format</group>
      <groupName>格式问题</groupName>
      <ability>L2_HalfPunc_CN</ability>
      <abilityName>全半角问题</abilityName>
      <candidateList>
        <item>（</item>
      </candidateList>
      <explain>文本全半角错误。</explain>
      <paraID>305720EB</paraID>
      <start>12</start>
      <end>13</end>
      <status>unmodified</status>
      <modifiedWord/>
      <trackRevisions>false</trackRevisions>
    </reviewItem>
    <reviewItem>
      <errorID>a67d4298-38ac-47b9-af94-7bfb53aeaf7d</errorID>
      <errorWord>)</errorWord>
      <group>L1_Format</group>
      <groupName>格式问题</groupName>
      <ability>L2_HalfPunc_CN</ability>
      <abilityName>全半角问题</abilityName>
      <candidateList>
        <item>）</item>
      </candidateList>
      <explain>文本全半角错误。</explain>
      <paraID>305720EB</paraID>
      <start>19</start>
      <end>20</end>
      <status>unmodified</status>
      <modifiedWord/>
      <trackRevisions>false</trackRevisions>
    </reviewItem>
    <reviewItem>
      <errorID>b246f793-3dd9-4221-ae45-8726f6b3a1ff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443F4A84</paraID>
      <start>0</start>
      <end>2</end>
      <status>unmodified</status>
      <modifiedWord/>
      <trackRevisions>false</trackRevisions>
    </reviewItem>
    <reviewItem>
      <errorID>f73e3cf3-6658-4661-8183-01b43b1b3bc1</errorID>
      <errorWord>:</errorWord>
      <group>L1_Format</group>
      <groupName>格式问题</groupName>
      <ability>L2_HalfPunc_CN</ability>
      <abilityName>全半角问题</abilityName>
      <candidateList>
        <item>：</item>
      </candidateList>
      <explain>文本全半角错误。</explain>
      <paraID>4B1A831E</paraID>
      <start>3</start>
      <end>4</end>
      <status>unmodified</status>
      <modifiedWord/>
      <trackRevisions>false</trackRevisions>
    </reviewItem>
    <reviewItem>
      <errorID>55995dcd-e89e-4b0d-869d-35e7b96faab4</errorID>
      <errorWord>(</errorWord>
      <group>L1_Format</group>
      <groupName>格式问题</groupName>
      <ability>L2_HalfPunc_CN</ability>
      <abilityName>全半角问题</abilityName>
      <candidateList>
        <item>（</item>
      </candidateList>
      <explain>文本全半角错误。</explain>
      <paraID>55D3F899</paraID>
      <start>5</start>
      <end>6</end>
      <status>unmodified</status>
      <modifiedWord/>
      <trackRevisions>false</trackRevisions>
    </reviewItem>
    <reviewItem>
      <errorID>1f2417a3-37be-4411-95b7-d91352efd561</errorID>
      <errorWord>)</errorWord>
      <group>L1_Format</group>
      <groupName>格式问题</groupName>
      <ability>L2_HalfPunc_CN</ability>
      <abilityName>全半角问题</abilityName>
      <candidateList>
        <item>）</item>
      </candidateList>
      <explain>文本全半角错误。</explain>
      <paraID>55D3F899</paraID>
      <start>10</start>
      <end>11</end>
      <status>unmodified</status>
      <modifiedWord/>
      <trackRevisions>false</trackRevisions>
    </reviewItem>
    <reviewItem>
      <errorID>6483a7de-a118-4eb3-85f5-80bb00aad235</errorID>
      <errorWord>(</errorWord>
      <group>L1_Format</group>
      <groupName>格式问题</groupName>
      <ability>L2_HalfPunc_CN</ability>
      <abilityName>全半角问题</abilityName>
      <candidateList>
        <item>（</item>
      </candidateList>
      <explain>文本全半角错误。</explain>
      <paraID>73CB8D50</paraID>
      <start>5</start>
      <end>6</end>
      <status>unmodified</status>
      <modifiedWord/>
      <trackRevisions>false</trackRevisions>
    </reviewItem>
    <reviewItem>
      <errorID>124301f9-d6e1-4310-a9ac-f0d37e0e6464</errorID>
      <errorWord>)</errorWord>
      <group>L1_Format</group>
      <groupName>格式问题</groupName>
      <ability>L2_HalfPunc_CN</ability>
      <abilityName>全半角问题</abilityName>
      <candidateList>
        <item>）</item>
      </candidateList>
      <explain>文本全半角错误。</explain>
      <paraID>73CB8D50</paraID>
      <start>10</start>
      <end>11</end>
      <status>unmodified</status>
      <modifiedWord/>
      <trackRevisions>false</trackRevisions>
    </reviewItem>
    <reviewItem>
      <errorID>bbe372d4-5e0b-4514-9406-9408a0b76e50</errorID>
      <errorWord>(</errorWord>
      <group>L1_Format</group>
      <groupName>格式问题</groupName>
      <ability>L2_HalfPunc_CN</ability>
      <abilityName>全半角问题</abilityName>
      <candidateList>
        <item>（</item>
      </candidateList>
      <explain>文本全半角错误。</explain>
      <paraID>685F8898</paraID>
      <start>5</start>
      <end>6</end>
      <status>unmodified</status>
      <modifiedWord/>
      <trackRevisions>false</trackRevisions>
    </reviewItem>
    <reviewItem>
      <errorID>695585d8-65bc-4d01-9dfd-e2a973f34edb</errorID>
      <errorWord>)</errorWord>
      <group>L1_Format</group>
      <groupName>格式问题</groupName>
      <ability>L2_HalfPunc_CN</ability>
      <abilityName>全半角问题</abilityName>
      <candidateList>
        <item>）</item>
      </candidateList>
      <explain>文本全半角错误。</explain>
      <paraID>685F8898</paraID>
      <start>10</start>
      <end>11</end>
      <status>unmodified</status>
      <modifiedWord/>
      <trackRevisions>false</trackRevisions>
    </reviewItem>
    <reviewItem>
      <errorID>0e89066c-3b93-4a56-9d88-c9d296cf13cd</errorID>
      <errorWord>(</errorWord>
      <group>L1_Format</group>
      <groupName>格式问题</groupName>
      <ability>L2_HalfPunc_CN</ability>
      <abilityName>全半角问题</abilityName>
      <candidateList>
        <item>（</item>
      </candidateList>
      <explain>文本全半角错误。</explain>
      <paraID>672B1B28</paraID>
      <start>5</start>
      <end>6</end>
      <status>unmodified</status>
      <modifiedWord/>
      <trackRevisions>false</trackRevisions>
    </reviewItem>
    <reviewItem>
      <errorID>4191f2ef-12bb-4f39-b38b-b7a3a0dae9f7</errorID>
      <errorWord>)</errorWord>
      <group>L1_Format</group>
      <groupName>格式问题</groupName>
      <ability>L2_HalfPunc_CN</ability>
      <abilityName>全半角问题</abilityName>
      <candidateList>
        <item>）</item>
      </candidateList>
      <explain>文本全半角错误。</explain>
      <paraID>672B1B28</paraID>
      <start>10</start>
      <end>11</end>
      <status>unmodified</status>
      <modifiedWord/>
      <trackRevisions>false</trackRevisions>
    </reviewItem>
    <reviewItem>
      <errorID>9b17bd13-9a57-4b04-a679-0c18cbaa32e8</errorID>
      <errorWord>:</errorWord>
      <group>L1_Format</group>
      <groupName>格式问题</groupName>
      <ability>L2_HalfPunc_CN</ability>
      <abilityName>全半角问题</abilityName>
      <candidateList>
        <item>：</item>
      </candidateList>
      <explain>文本全半角错误。</explain>
      <paraID> 22A997A</paraID>
      <start>2</start>
      <end>3</end>
      <status>unmodified</status>
      <modifiedWord/>
      <trackRevisions>false</trackRevisions>
    </reviewItem>
    <reviewItem>
      <errorID>973be7d2-6e7f-4dfd-8395-557bcd008afe</errorID>
      <errorWord>:</errorWord>
      <group>L1_Format</group>
      <groupName>格式问题</groupName>
      <ability>L2_HalfPunc_CN</ability>
      <abilityName>全半角问题</abilityName>
      <candidateList>
        <item>：</item>
      </candidateList>
      <explain>文本全半角错误。</explain>
      <paraID>59DA43BD</paraID>
      <start>2</start>
      <end>3</end>
      <status>unmodified</status>
      <modifiedWord/>
      <trackRevisions>false</trackRevisions>
    </reviewItem>
    <reviewItem>
      <errorID>79ca7158-45f8-4abc-9787-3f0fef94a2af</errorID>
      <errorWord>-</errorWord>
      <group>L1_Format</group>
      <groupName>格式问题</groupName>
      <ability>L2_HalfPunc_CN</ability>
      <abilityName>全半角问题</abilityName>
      <candidateList>
        <item>－</item>
      </candidateList>
      <explain>文本全半角错误。</explain>
      <paraID> CF63EDA</paraID>
      <start>11</start>
      <end>12</end>
      <status>unmodified</status>
      <modifiedWord/>
      <trackRevisions>false</trackRevisions>
    </reviewItem>
    <reviewItem>
      <errorID>2bf28ced-2ab2-46fb-9982-9799054ef2cc</errorID>
      <errorWord>-</errorWord>
      <group>L1_Format</group>
      <groupName>格式问题</groupName>
      <ability>L2_HalfPunc_CN</ability>
      <abilityName>全半角问题</abilityName>
      <candidateList>
        <item>－</item>
      </candidateList>
      <explain>文本全半角错误。</explain>
      <paraID>743EEECC</paraID>
      <start>11</start>
      <end>12</end>
      <status>unmodified</status>
      <modifiedWord/>
      <trackRevisions>false</trackRevisions>
    </reviewItem>
    <reviewItem>
      <errorID>61f5a88b-91a2-4a40-8401-74b7960ff46b</errorID>
      <errorWord>-</errorWord>
      <group>L1_Format</group>
      <groupName>格式问题</groupName>
      <ability>L2_HalfPunc_CN</ability>
      <abilityName>全半角问题</abilityName>
      <candidateList>
        <item>－</item>
      </candidateList>
      <explain>文本全半角错误。</explain>
      <paraID>6C9406C0</paraID>
      <start>7</start>
      <end>8</end>
      <status>unmodified</status>
      <modifiedWord/>
      <trackRevisions>false</trackRevisions>
    </reviewItem>
    <reviewItem>
      <errorID>88353a31-d8c2-4109-82e0-c78ea597ac31</errorID>
      <errorWord>-</errorWord>
      <group>L1_Format</group>
      <groupName>格式问题</groupName>
      <ability>L2_HalfPunc_CN</ability>
      <abilityName>全半角问题</abilityName>
      <candidateList>
        <item>－</item>
      </candidateList>
      <explain>文本全半角错误。</explain>
      <paraID> 5D3F741</paraID>
      <start>18</start>
      <end>19</end>
      <status>unmodified</status>
      <modifiedWord/>
      <trackRevisions>false</trackRevisions>
    </reviewItem>
    <reviewItem>
      <errorID>1331d203-a69c-4127-a033-bd6a5d3be69a</errorID>
      <errorWord>-</errorWord>
      <group>L1_Format</group>
      <groupName>格式问题</groupName>
      <ability>L2_HalfPunc_CN</ability>
      <abilityName>全半角问题</abilityName>
      <candidateList>
        <item>－</item>
      </candidateList>
      <explain>文本全半角错误。</explain>
      <paraID> 5D3F741</paraID>
      <start>38</start>
      <end>39</end>
      <status>unmodified</status>
      <modifiedWord/>
      <trackRevisions>false</trackRevisions>
    </reviewItem>
    <reviewItem>
      <errorID>5494e165-c7ea-41b0-b755-3b314e24079c</errorID>
      <errorWord>(</errorWord>
      <group>L1_Format</group>
      <groupName>格式问题</groupName>
      <ability>L2_HalfPunc_CN</ability>
      <abilityName>全半角问题</abilityName>
      <candidateList>
        <item>（</item>
      </candidateList>
      <explain>文本全半角错误。</explain>
      <paraID> 5D3F741</paraID>
      <start>59</start>
      <end>60</end>
      <status>unmodified</status>
      <modifiedWord/>
      <trackRevisions>false</trackRevisions>
    </reviewItem>
    <reviewItem>
      <errorID>cab51268-a5bb-47b2-a4ae-197f08400c76</errorID>
      <errorWord>)</errorWord>
      <group>L1_Format</group>
      <groupName>格式问题</groupName>
      <ability>L2_HalfPunc_CN</ability>
      <abilityName>全半角问题</abilityName>
      <candidateList>
        <item>）</item>
      </candidateList>
      <explain>文本全半角错误。</explain>
      <paraID> 5D3F741</paraID>
      <start>66</start>
      <end>67</end>
      <status>unmodified</status>
      <modifiedWord/>
      <trackRevisions>false</trackRevisions>
    </reviewItem>
    <reviewItem>
      <errorID>98cedda5-d3eb-483e-a219-84643e450b3b</errorID>
      <errorWord>(</errorWord>
      <group>L1_Format</group>
      <groupName>格式问题</groupName>
      <ability>L2_HalfPunc_CN</ability>
      <abilityName>全半角问题</abilityName>
      <candidateList>
        <item>（</item>
      </candidateList>
      <explain>文本全半角错误。</explain>
      <paraID> 5D3F741</paraID>
      <start>68</start>
      <end>69</end>
      <status>unmodified</status>
      <modifiedWord/>
      <trackRevisions>false</trackRevisions>
    </reviewItem>
    <reviewItem>
      <errorID>6e045028-16b0-4996-8348-43616f4bd808</errorID>
      <errorWord>)</errorWord>
      <group>L1_Format</group>
      <groupName>格式问题</groupName>
      <ability>L2_HalfPunc_CN</ability>
      <abilityName>全半角问题</abilityName>
      <candidateList>
        <item>）</item>
      </candidateList>
      <explain>文本全半角错误。</explain>
      <paraID> 5D3F741</paraID>
      <start>74</start>
      <end>75</end>
      <status>unmodified</status>
      <modifiedWord/>
      <trackRevisions>false</trackRevisions>
    </reviewItem>
    <reviewItem>
      <errorID>d68a0604-b9b4-4afa-942d-ab36e4297b79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117764C8</paraID>
      <start>0</start>
      <end>2</end>
      <status>unmodified</status>
      <modifiedWord/>
      <trackRevisions>false</trackRevisions>
    </reviewItem>
    <reviewItem>
      <errorID>e2b67b15-197b-4478-a878-ab5896077dd8</errorID>
      <errorWord>)</errorWord>
      <group>L1_Format</group>
      <groupName>格式问题</groupName>
      <ability>L2_HalfPunc_CN</ability>
      <abilityName>全半角问题</abilityName>
      <candidateList>
        <item>）</item>
      </candidateList>
      <explain>文本全半角错误。</explain>
      <paraID>117764C8</paraID>
      <start>33</start>
      <end>34</end>
      <status>unmodified</status>
      <modifiedWord/>
      <trackRevisions>false</trackRevisions>
    </reviewItem>
    <reviewItem>
      <errorID>58f8e6c2-5aa9-4dd9-a7b3-74805fe4679c</errorID>
      <errorWord>)</errorWord>
      <group>L1_Format</group>
      <groupName>格式问题</groupName>
      <ability>L2_HalfPunc_CN</ability>
      <abilityName>全半角问题</abilityName>
      <candidateList>
        <item>）</item>
      </candidateList>
      <explain>文本全半角错误。</explain>
      <paraID>45083CE8</paraID>
      <start>35</start>
      <end>36</end>
      <status>unmodified</status>
      <modifiedWord/>
      <trackRevisions>false</trackRevisions>
    </reviewItem>
    <reviewItem>
      <errorID>eab1f7cb-d50e-414c-a42b-e2f29b8075ad</errorID>
      <errorWord>)</errorWord>
      <group>L1_Format</group>
      <groupName>格式问题</groupName>
      <ability>L2_HalfPunc_CN</ability>
      <abilityName>全半角问题</abilityName>
      <candidateList>
        <item>）</item>
      </candidateList>
      <explain>文本全半角错误。</explain>
      <paraID>68155D88</paraID>
      <start>34</start>
      <end>35</end>
      <status>unmodified</status>
      <modifiedWord/>
      <trackRevisions>false</trackRevisions>
    </reviewItem>
    <reviewItem>
      <errorID>271b2efa-12e5-4b45-bc5e-01f8ac1c1ae1</errorID>
      <errorWord>......</errorWord>
      <group>L1_Punc</group>
      <groupName>标点问题</groupName>
      <ability>L2_Punc_CN</ability>
      <abilityName>标点符号问题</abilityName>
      <candidateList>
        <item>……</item>
      </candidateList>
      <explain/>
      <paraID>16B20EAA</paraID>
      <start>0</start>
      <end>6</end>
      <status>unmodified</status>
      <modifiedWord/>
      <trackRevisions>false</trackRevisions>
    </reviewItem>
    <reviewItem>
      <errorID>199ea6bc-c14c-490f-9c1b-eb0f854dd244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47E94495</paraID>
      <start>0</start>
      <end>2</end>
      <status>unmodified</status>
      <modifiedWord/>
      <trackRevisions>false</trackRevisions>
    </reviewItem>
    <reviewItem>
      <errorID>730414ea-c1f6-4eb3-9e01-d397c6a1d32e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5AF8E424</paraID>
      <start>0</start>
      <end>2</end>
      <status>unmodified</status>
      <modifiedWord/>
      <trackRevisions>false</trackRevisions>
    </reviewItem>
    <reviewItem>
      <errorID>baed947e-7e13-4a30-ba1b-dd9782ba01e3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19551505</paraID>
      <start>0</start>
      <end>2</end>
      <status>unmodified</status>
      <modifiedWord/>
      <trackRevisions>false</trackRevisions>
    </reviewItem>
    <reviewItem>
      <errorID>27e1e5fc-4230-477d-9bdd-022b3d88b995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70140F6B</paraID>
      <start>0</start>
      <end>2</end>
      <status>unmodified</status>
      <modifiedWord/>
      <trackRevisions>false</trackRevisions>
    </reviewItem>
    <reviewItem>
      <errorID>074b4d5a-87ab-4f7a-97fc-56ecedf12f97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4CA07B53</paraID>
      <start>0</start>
      <end>2</end>
      <status>unmodified</status>
      <modifiedWord/>
      <trackRevisions>false</trackRevisions>
    </reviewItem>
    <reviewItem>
      <errorID>8dbbcc20-308c-4e32-b9ab-47aa5eefd33b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43A7F7F1</paraID>
      <start>0</start>
      <end>2</end>
      <status>unmodified</status>
      <modifiedWord/>
      <trackRevisions>false</trackRevisions>
    </reviewItem>
    <reviewItem>
      <errorID>d7f7e88f-b89f-45de-85e2-cf75d3d2b8c2</errorID>
      <errorWord>本</errorWord>
      <group>L1_Word</group>
      <groupName>字词问题</groupName>
      <ability>L2_Typo</ability>
      <abilityName>字词错误</abilityName>
      <candidateList>
        <item>本次</item>
      </candidateList>
      <explain/>
      <paraID>43A7F7F1</paraID>
      <start>14</start>
      <end>15</end>
      <status>unmodified</status>
      <modifiedWord/>
      <trackRevisions>false</trackRevisions>
    </reviewItem>
    <reviewItem>
      <errorID>03c2e6be-8f03-4ef0-aae8-3fc422db2c64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1DDFBBC2</paraID>
      <start>0</start>
      <end>2</end>
      <status>unmodified</status>
      <modifiedWord/>
      <trackRevisions>false</trackRevisions>
    </reviewItem>
    <reviewItem>
      <errorID>9270d02e-5329-4095-9360-5e447d8e650c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2B32C7D6</paraID>
      <start>0</start>
      <end>2</end>
      <status>unmodified</status>
      <modifiedWord/>
      <trackRevisions>false</trackRevisions>
    </reviewItem>
    <reviewItem>
      <errorID>6222fe40-3c48-4e7b-9a04-bf2211b81c0a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7C5E8A0A</paraID>
      <start>0</start>
      <end>3</end>
      <status>unmodified</status>
      <modifiedWord/>
      <trackRevisions>false</trackRevisions>
    </reviewItem>
    <reviewItem>
      <errorID>485905dd-1b10-4997-b5c7-2bcaa056eb5f</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7F2AD7B1</paraID>
      <start>0</start>
      <end>3</end>
      <status>unmodified</status>
      <modifiedWord/>
      <trackRevisions>false</trackRevisions>
    </reviewItem>
    <reviewItem>
      <errorID>bbe083cd-8f1f-4fe1-a48c-903afefabab5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29A19C56</paraID>
      <start>0</start>
      <end>3</end>
      <status>unmodified</status>
      <modifiedWord/>
      <trackRevisions>false</trackRevisions>
    </reviewItem>
    <reviewItem>
      <errorID>82b4fd43-78e3-4b09-bc6b-8075e4d91506</errorID>
      <errorWord>(</errorWord>
      <group>L1_Format</group>
      <groupName>格式问题</groupName>
      <ability>L2_HalfPunc_CN</ability>
      <abilityName>全半角问题</abilityName>
      <candidateList>
        <item>（</item>
      </candidateList>
      <explain>文本全半角错误。</explain>
      <paraID>352B023E</paraID>
      <start>5</start>
      <end>6</end>
      <status>unmodified</status>
      <modifiedWord/>
      <trackRevisions>false</trackRevisions>
    </reviewItem>
    <reviewItem>
      <errorID>710d211b-48b8-49b9-9ecc-486367102f01</errorID>
      <errorWord>)</errorWord>
      <group>L1_Format</group>
      <groupName>格式问题</groupName>
      <ability>L2_HalfPunc_CN</ability>
      <abilityName>全半角问题</abilityName>
      <candidateList>
        <item>）</item>
      </candidateList>
      <explain>文本全半角错误。</explain>
      <paraID>352B023E</paraID>
      <start>10</start>
      <end>11</end>
      <status>unmodified</status>
      <modifiedWord/>
      <trackRevisions>false</trackRevisions>
    </reviewItem>
    <reviewItem>
      <errorID>d5f4e05c-72ee-45fa-8b6f-a8862aec7b35</errorID>
      <errorWord>(</errorWord>
      <group>L1_Format</group>
      <groupName>格式问题</groupName>
      <ability>L2_HalfPunc_CN</ability>
      <abilityName>全半角问题</abilityName>
      <candidateList>
        <item>（</item>
      </candidateList>
      <explain>文本全半角错误。</explain>
      <paraID>29827806</paraID>
      <start>7</start>
      <end>8</end>
      <status>unmodified</status>
      <modifiedWord/>
      <trackRevisions>false</trackRevisions>
    </reviewItem>
    <reviewItem>
      <errorID>d5a55a64-3deb-4f09-87cf-6262d909740f</errorID>
      <errorWord>)</errorWord>
      <group>L1_Format</group>
      <groupName>格式问题</groupName>
      <ability>L2_HalfPunc_CN</ability>
      <abilityName>全半角问题</abilityName>
      <candidateList>
        <item>）</item>
      </candidateList>
      <explain>文本全半角错误。</explain>
      <paraID>29827806</paraID>
      <start>16</start>
      <end>17</end>
      <status>unmodified</status>
      <modifiedWord/>
      <trackRevisions>false</trackRevisions>
    </reviewItem>
    <reviewItem>
      <errorID>792f5fb7-b01f-4ba4-8efd-82fa434d830a</errorID>
      <errorWord>-</errorWord>
      <group>L1_Format</group>
      <groupName>格式问题</groupName>
      <ability>L2_HalfPunc_CN</ability>
      <abilityName>全半角问题</abilityName>
      <candidateList>
        <item>－</item>
      </candidateList>
      <explain>文本全半角错误。</explain>
      <paraID> D434DFB</paraID>
      <start>10</start>
      <end>11</end>
      <status>unmodified</status>
      <modifiedWord/>
      <trackRevisions>false</trackRevisions>
    </reviewItem>
    <reviewItem>
      <errorID>afa1ad11-447a-4106-a1cd-c5b7f7bb6983</errorID>
      <errorWord>-</errorWord>
      <group>L1_Format</group>
      <groupName>格式问题</groupName>
      <ability>L2_HalfPunc_CN</ability>
      <abilityName>全半角问题</abilityName>
      <candidateList>
        <item>－</item>
      </candidateList>
      <explain>文本全半角错误。</explain>
      <paraID> D434DFB</paraID>
      <start>28</start>
      <end>29</end>
      <status>unmodified</status>
      <modifiedWord/>
      <trackRevisions>false</trackRevisions>
    </reviewItem>
    <reviewItem>
      <errorID>7315ad7c-1c87-4bf5-8aa8-2f101b03d6b6</errorID>
      <errorWord>(</errorWord>
      <group>L1_Format</group>
      <groupName>格式问题</groupName>
      <ability>L2_HalfPunc_CN</ability>
      <abilityName>全半角问题</abilityName>
      <candidateList>
        <item>（</item>
      </candidateList>
      <explain>文本全半角错误。</explain>
      <paraID>7A3B8818</paraID>
      <start>2</start>
      <end>3</end>
      <status>unmodified</status>
      <modifiedWord/>
      <trackRevisions>false</trackRevisions>
    </reviewItem>
    <reviewItem>
      <errorID>7bb8b6a7-8ba3-4b7e-82b8-a73e4597df2d</errorID>
      <errorWord>)</errorWord>
      <group>L1_Format</group>
      <groupName>格式问题</groupName>
      <ability>L2_HalfPunc_CN</ability>
      <abilityName>全半角问题</abilityName>
      <candidateList>
        <item>）</item>
      </candidateList>
      <explain>文本全半角错误。</explain>
      <paraID>7A3B8818</paraID>
      <start>4</start>
      <end>5</end>
      <status>unmodified</status>
      <modifiedWord/>
      <trackRevisions>false</trackRevisions>
    </reviewItem>
    <reviewItem>
      <errorID>92ec955d-d4df-4644-8723-02e0c0a58e2f</errorID>
      <errorWord>＝</errorWord>
      <group>L1_Format</group>
      <groupName>格式问题</groupName>
      <ability>L2_HalfPunc_CN</ability>
      <abilityName>全半角问题</abilityName>
      <candidateList>
        <item>=</item>
      </candidateList>
      <explain>文本全半角错误。</explain>
      <paraID>4982FFC7</paraID>
      <start>1</start>
      <end>2</end>
      <status>unmodified</status>
      <modifiedWord/>
      <trackRevisions>false</trackRevisions>
    </reviewItem>
    <reviewItem>
      <errorID>cae06481-f428-46ae-a918-7a82c8d3d555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325F9964</paraID>
      <start>0</start>
      <end>2</end>
      <status>unmodified</status>
      <modifiedWord/>
      <trackRevisions>false</trackRevisions>
    </reviewItem>
    <reviewItem>
      <errorID>4bc49709-bd3f-430d-9f3f-fbd526c2a6c1</errorID>
      <errorWord>,</errorWord>
      <group>L1_Format</group>
      <groupName>格式问题</groupName>
      <ability>L2_HalfPunc_CN</ability>
      <abilityName>全半角问题</abilityName>
      <candidateList>
        <item>，</item>
      </candidateList>
      <explain>文本全半角错误。</explain>
      <paraID>325F9964</paraID>
      <start>27</start>
      <end>28</end>
      <status>unmodified</status>
      <modifiedWord/>
      <trackRevisions>false</trackRevisions>
    </reviewItem>
    <reviewItem>
      <errorID>4fed88d1-f5ea-4888-b866-998d946213ab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188C572A</paraID>
      <start>0</start>
      <end>2</end>
      <status>unmodified</status>
      <modifiedWord/>
      <trackRevisions>false</trackRevisions>
    </reviewItem>
    <reviewItem>
      <errorID>35cf5038-618b-429b-972c-1f7340be781b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5AF8A4D2</paraID>
      <start>0</start>
      <end>2</end>
      <status>unmodified</status>
      <modifiedWord/>
      <trackRevisions>false</trackRevisions>
    </reviewItem>
    <reviewItem>
      <errorID>543a3395-61ff-4c21-8c43-5a663a4536e7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FD7FFD5</paraID>
      <start>0</start>
      <end>2</end>
      <status>unmodified</status>
      <modifiedWord/>
      <trackRevisions>false</trackRevisions>
    </reviewItem>
    <reviewItem>
      <errorID>8b768495-5514-4abb-97de-9e661c091657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6C7E454D</paraID>
      <start>0</start>
      <end>2</end>
      <status>unmodified</status>
      <modifiedWord/>
      <trackRevisions>false</trackRevisions>
    </reviewItem>
    <reviewItem>
      <errorID>beff01bf-9b82-4d86-9c90-b7074bd741a2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43357A48</paraID>
      <start>0</start>
      <end>2</end>
      <status>unmodified</status>
      <modifiedWord/>
      <trackRevisions>false</trackRevisions>
    </reviewItem>
    <reviewItem>
      <errorID>50362425-83b6-4a2f-8a66-abe53936bf90</errorID>
      <errorWord>，</errorWord>
      <group>L1_Word</group>
      <groupName>字词问题</groupName>
      <ability>L2_Typo</ability>
      <abilityName>字词错误</abilityName>
      <candidateList>
        <item>，将</item>
      </candidateList>
      <explain/>
      <paraID>43357A48</paraID>
      <start>75</start>
      <end>76</end>
      <status>unmodified</status>
      <modifiedWord/>
      <trackRevisions>false</trackRevisions>
    </reviewItem>
    <reviewItem>
      <errorID>835219fd-2598-4fa7-9837-541c77ccc836</errorID>
      <errorWord>(</errorWord>
      <group>L1_Format</group>
      <groupName>格式问题</groupName>
      <ability>L2_HalfPunc_CN</ability>
      <abilityName>全半角问题</abilityName>
      <candidateList>
        <item>（</item>
      </candidateList>
      <explain>文本全半角错误。</explain>
      <paraID>75A0F7CA</paraID>
      <start>5</start>
      <end>6</end>
      <status>unmodified</status>
      <modifiedWord/>
      <trackRevisions>false</trackRevisions>
    </reviewItem>
    <reviewItem>
      <errorID>af463d5d-1799-42c2-9eb0-7db811798ca0</errorID>
      <errorWord>)</errorWord>
      <group>L1_Format</group>
      <groupName>格式问题</groupName>
      <ability>L2_HalfPunc_CN</ability>
      <abilityName>全半角问题</abilityName>
      <candidateList>
        <item>）</item>
      </candidateList>
      <explain>文本全半角错误。</explain>
      <paraID>75A0F7CA</paraID>
      <start>10</start>
      <end>11</end>
      <status>unmodified</status>
      <modifiedWord/>
      <trackRevisions>false</trackRevisions>
    </reviewItem>
    <reviewItem>
      <errorID>074735f2-6e53-424a-912d-6fb28276f37b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918F099</paraID>
      <start>0</start>
      <end>2</end>
      <status>unmodified</status>
      <modifiedWord/>
      <trackRevisions>false</trackRevisions>
    </reviewItem>
    <reviewItem>
      <errorID>90d5d847-8b16-46ef-a4d0-a4a4e9c50acf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1CD2C84B</paraID>
      <start>0</start>
      <end>2</end>
      <status>unmodified</status>
      <modifiedWord/>
      <trackRevisions>false</trackRevisions>
    </reviewItem>
    <reviewItem>
      <errorID>29cb2800-80b5-4b50-8f15-305cc785f56f</errorID>
      <errorWord>-</errorWord>
      <group>L1_Format</group>
      <groupName>格式问题</groupName>
      <ability>L2_HalfPunc_CN</ability>
      <abilityName>全半角问题</abilityName>
      <candidateList>
        <item>－</item>
      </candidateList>
      <explain>文本全半角错误。</explain>
      <paraID>7AB55F71</paraID>
      <start>65</start>
      <end>66</end>
      <status>unmodified</status>
      <modifiedWord/>
      <trackRevisions>false</trackRevisions>
    </reviewItem>
    <reviewItem>
      <errorID>b1f4e706-6051-4e40-ac35-4bb57423bc75</errorID>
      <errorWord>-</errorWord>
      <group>L1_Format</group>
      <groupName>格式问题</groupName>
      <ability>L2_HalfPunc_CN</ability>
      <abilityName>全半角问题</abilityName>
      <candidateList>
        <item>－</item>
      </candidateList>
      <explain>文本全半角错误。</explain>
      <paraID>7AB55F71</paraID>
      <start>77</start>
      <end>78</end>
      <status>unmodified</status>
      <modifiedWord/>
      <trackRevisions>false</trackRevisions>
    </reviewItem>
    <reviewItem>
      <errorID>816555e6-6f89-4a37-b0f5-a73d919546fe</errorID>
      <errorWord>(</errorWord>
      <group>L1_Format</group>
      <groupName>格式问题</groupName>
      <ability>L2_HalfPunc_CN</ability>
      <abilityName>全半角问题</abilityName>
      <candidateList>
        <item>（</item>
      </candidateList>
      <explain>文本全半角错误。</explain>
      <paraID>3611596D</paraID>
      <start>5</start>
      <end>6</end>
      <status>unmodified</status>
      <modifiedWord/>
      <trackRevisions>false</trackRevisions>
    </reviewItem>
    <reviewItem>
      <errorID>4615cff8-3002-4afa-83f3-780a7cf20963</errorID>
      <errorWord>)</errorWord>
      <group>L1_Format</group>
      <groupName>格式问题</groupName>
      <ability>L2_HalfPunc_CN</ability>
      <abilityName>全半角问题</abilityName>
      <candidateList>
        <item>）</item>
      </candidateList>
      <explain>文本全半角错误。</explain>
      <paraID>3611596D</paraID>
      <start>10</start>
      <end>11</end>
      <status>unmodified</status>
      <modifiedWord/>
      <trackRevisions>false</trackRevisions>
    </reviewItem>
    <reviewItem>
      <errorID>14d697f1-021a-44b0-b8bb-68fb03c779b4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787BA2A2</paraID>
      <start>0</start>
      <end>2</end>
      <status>unmodified</status>
      <modifiedWord/>
      <trackRevisions>false</trackRevisions>
    </reviewItem>
    <reviewItem>
      <errorID>6b828ba0-dd2e-49be-8353-11a44a5b6766</errorID>
      <errorWord>-</errorWord>
      <group>L1_Format</group>
      <groupName>格式问题</groupName>
      <ability>L2_HalfPunc_CN</ability>
      <abilityName>全半角问题</abilityName>
      <candidateList>
        <item>－</item>
      </candidateList>
      <explain>文本全半角错误。</explain>
      <paraID>1F3571C5</paraID>
      <start>25</start>
      <end>26</end>
      <status>unmodified</status>
      <modifiedWord/>
      <trackRevisions>false</trackRevisions>
    </reviewItem>
    <reviewItem>
      <errorID>dbcb9b49-f281-4408-9d76-bdf49d7ebc9e</errorID>
      <errorWord>中国</errorWord>
      <group>L1_Sensitive</group>
      <groupName>敏感问题</groupName>
      <ability>L2_UserSensitive</ability>
      <abilityName>自定义敏感词</abilityName>
      <candidateList/>
      <explain>来自自定义敏感词库。</explain>
      <paraID>1F3571C5</paraID>
      <start>44</start>
      <end>46</end>
      <status>unmodified</status>
      <modifiedWord/>
      <trackRevisions>false</trackRevisions>
    </reviewItem>
    <reviewItem>
      <errorID>cc3276ce-20a3-49d3-977d-de196665d925</errorID>
      <errorWord>法律、法规</errorWord>
      <group>L1_Word</group>
      <groupName>字词问题</groupName>
      <ability>L2_Typo</ability>
      <abilityName>字词错误</abilityName>
      <candidateList>
        <item>法律法规</item>
      </candidateList>
      <explain/>
      <paraID>1F3571C5</paraID>
      <start>50</start>
      <end>55</end>
      <status>unmodified</status>
      <modifiedWord/>
      <trackRevisions>false</trackRevisions>
    </reviewItem>
    <reviewItem>
      <errorID>8d22500d-0945-494a-8dd0-db1a39b7dd9f</errorID>
      <errorWord>中国</errorWord>
      <group>L1_Sensitive</group>
      <groupName>敏感问题</groupName>
      <ability>L2_UserSensitive</ability>
      <abilityName>自定义敏感词</abilityName>
      <candidateList/>
      <explain>来自自定义敏感词库。</explain>
      <paraID>1F3571C5</paraID>
      <start>66</start>
      <end>68</end>
      <status>unmodified</status>
      <modifiedWord/>
      <trackRevisions>false</trackRevisions>
    </reviewItem>
    <reviewItem>
      <errorID>ad68b3e4-4f1c-4b88-8df5-23e9e708e06f</errorID>
      <errorWord>法律、法规</errorWord>
      <group>L1_Word</group>
      <groupName>字词问题</groupName>
      <ability>L2_Typo</ability>
      <abilityName>字词错误</abilityName>
      <candidateList>
        <item>法律法规</item>
      </candidateList>
      <explain/>
      <paraID>1F3571C5</paraID>
      <start>127</start>
      <end>132</end>
      <status>unmodified</status>
      <modifiedWord/>
      <trackRevisions>false</trackRevisions>
    </reviewItem>
    <reviewItem>
      <errorID>577a6faf-4dfe-4646-91d0-cd7ee0edd7f1</errorID>
      <errorWord>(</errorWord>
      <group>L1_Format</group>
      <groupName>格式问题</groupName>
      <ability>L2_HalfPunc_CN</ability>
      <abilityName>全半角问题</abilityName>
      <candidateList>
        <item>（</item>
      </candidateList>
      <explain>文本全半角错误。</explain>
      <paraID>34E0C28B</paraID>
      <start>5</start>
      <end>6</end>
      <status>unmodified</status>
      <modifiedWord/>
      <trackRevisions>false</trackRevisions>
    </reviewItem>
    <reviewItem>
      <errorID>f7df91b3-8174-493e-ace1-4a6125b86aa3</errorID>
      <errorWord>)</errorWord>
      <group>L1_Format</group>
      <groupName>格式问题</groupName>
      <ability>L2_HalfPunc_CN</ability>
      <abilityName>全半角问题</abilityName>
      <candidateList>
        <item>）</item>
      </candidateList>
      <explain>文本全半角错误。</explain>
      <paraID>34E0C28B</paraID>
      <start>10</start>
      <end>11</end>
      <status>unmodified</status>
      <modifiedWord/>
      <trackRevisions>false</trackRevisions>
    </reviewItem>
    <reviewItem>
      <errorID>31b3d2f8-c3c3-4b3e-a0ff-cefdd9586f3d</errorID>
      <errorWord>中国</errorWord>
      <group>L1_Sensitive</group>
      <groupName>敏感问题</groupName>
      <ability>L2_UserSensitive</ability>
      <abilityName>自定义敏感词</abilityName>
      <candidateList/>
      <explain>来自自定义敏感词库。</explain>
      <paraID>76D319AA</paraID>
      <start>19</start>
      <end>21</end>
      <status>unmodified</status>
      <modifiedWord/>
      <trackRevisions>false</trackRevisions>
    </reviewItem>
    <reviewItem>
      <errorID>9338f79b-2962-49d5-aebf-912749fd6263</errorID>
      <errorWord>-</errorWord>
      <group>L1_Format</group>
      <groupName>格式问题</groupName>
      <ability>L2_HalfPunc_CN</ability>
      <abilityName>全半角问题</abilityName>
      <candidateList>
        <item>－</item>
      </candidateList>
      <explain>文本全半角错误。</explain>
      <paraID>76D319AA</paraID>
      <start>93</start>
      <end>94</end>
      <status>unmodified</status>
      <modifiedWord/>
      <trackRevisions>false</trackRevisions>
    </reviewItem>
    <reviewItem>
      <errorID>2fdd7998-5d76-4831-94d5-c5935f998984</errorID>
      <errorWord>-</errorWord>
      <group>L1_Format</group>
      <groupName>格式问题</groupName>
      <ability>L2_HalfPunc_CN</ability>
      <abilityName>全半角问题</abilityName>
      <candidateList>
        <item>－</item>
      </candidateList>
      <explain>文本全半角错误。</explain>
      <paraID>76D319AA</paraID>
      <start>106</start>
      <end>107</end>
      <status>unmodified</status>
      <modifiedWord/>
      <trackRevisions>false</trackRevisions>
    </reviewItem>
    <reviewItem>
      <errorID>981fa064-487f-4c98-b444-1045877749cf</errorID>
      <errorWord>(</errorWord>
      <group>L1_Format</group>
      <groupName>格式问题</groupName>
      <ability>L2_HalfPunc_CN</ability>
      <abilityName>全半角问题</abilityName>
      <candidateList>
        <item>（</item>
      </candidateList>
      <explain>文本全半角错误。</explain>
      <paraID>7ACFD8F5</paraID>
      <start>5</start>
      <end>6</end>
      <status>unmodified</status>
      <modifiedWord/>
      <trackRevisions>false</trackRevisions>
    </reviewItem>
    <reviewItem>
      <errorID>d2d183c5-a333-44e3-8f23-143d10ff9ef3</errorID>
      <errorWord>)</errorWord>
      <group>L1_Format</group>
      <groupName>格式问题</groupName>
      <ability>L2_HalfPunc_CN</ability>
      <abilityName>全半角问题</abilityName>
      <candidateList>
        <item>）</item>
      </candidateList>
      <explain>文本全半角错误。</explain>
      <paraID>7ACFD8F5</paraID>
      <start>10</start>
      <end>11</end>
      <status>unmodified</status>
      <modifiedWord/>
      <trackRevisions>false</trackRevisions>
    </reviewItem>
    <reviewItem>
      <errorID>db7d8549-f2fb-49e3-b010-b9d299ff2203</errorID>
      <errorWord>[2014]68号</errorWord>
      <group>L1_Knowledge</group>
      <groupName>知识性问题</groupName>
      <ability>L2_Knowledge</ability>
      <abilityName>其他知识</abilityName>
      <candidateList>
        <item>〔2014〕68号</item>
      </candidateList>
      <explain>发文字号格式错误。</explain>
      <paraID>613542F3</paraID>
      <start>116</start>
      <end>125</end>
      <status>unmodified</status>
      <modifiedWord/>
      <trackRevisions>false</trackRevisions>
    </reviewItem>
    <reviewItem>
      <errorID>e35f84b1-bf72-40ca-a8a8-6ff86568cde2</errorID>
      <errorWord>中国</errorWord>
      <group>L1_Sensitive</group>
      <groupName>敏感问题</groupName>
      <ability>L2_UserSensitive</ability>
      <abilityName>自定义敏感词</abilityName>
      <candidateList/>
      <explain>来自自定义敏感词库。</explain>
      <paraID>4BF1338F</paraID>
      <start>39</start>
      <end>41</end>
      <status>unmodified</status>
      <modifiedWord/>
      <trackRevisions>false</trackRevisions>
    </reviewItem>
    <reviewItem>
      <errorID>fbb0d0bc-5caf-4e04-86ff-083f3c34fd28</errorID>
      <errorWord>中国</errorWord>
      <group>L1_Sensitive</group>
      <groupName>敏感问题</groupName>
      <ability>L2_UserSensitive</ability>
      <abilityName>自定义敏感词</abilityName>
      <candidateList/>
      <explain>来自自定义敏感词库。</explain>
      <paraID>4BF1338F</paraID>
      <start>77</start>
      <end>79</end>
      <status>unmodified</status>
      <modifiedWord/>
      <trackRevisions>false</trackRevisions>
    </reviewItem>
    <reviewItem>
      <errorID>ff50b150-a552-417a-b415-16011d037434</errorID>
      <errorWord>中国</errorWord>
      <group>L1_Sensitive</group>
      <groupName>敏感问题</groupName>
      <ability>L2_UserSensitive</ability>
      <abilityName>自定义敏感词</abilityName>
      <candidateList/>
      <explain>来自自定义敏感词库。</explain>
      <paraID>4BF1338F</paraID>
      <start>100</start>
      <end>102</end>
      <status>unmodified</status>
      <modifiedWord/>
      <trackRevisions>false</trackRevisions>
    </reviewItem>
    <reviewItem>
      <errorID>23bf9279-d71b-4858-8d56-5b8de1a5748a</errorID>
      <errorWord>中国</errorWord>
      <group>L1_Sensitive</group>
      <groupName>敏感问题</groupName>
      <ability>L2_UserSensitive</ability>
      <abilityName>自定义敏感词</abilityName>
      <candidateList/>
      <explain>来自自定义敏感词库。</explain>
      <paraID>7F53DCCC</paraID>
      <start>37</start>
      <end>39</end>
      <status>unmodified</status>
      <modifiedWord/>
      <trackRevisions>false</trackRevisions>
    </reviewItem>
    <reviewItem>
      <errorID>f19c13a6-2ebd-4f75-a7f7-11a0260c0600</errorID>
      <errorWord>中国</errorWord>
      <group>L1_Sensitive</group>
      <groupName>敏感问题</groupName>
      <ability>L2_UserSensitive</ability>
      <abilityName>自定义敏感词</abilityName>
      <candidateList/>
      <explain>来自自定义敏感词库。</explain>
      <paraID>7F53DCCC</paraID>
      <start>73</start>
      <end>75</end>
      <status>unmodified</status>
      <modifiedWord/>
      <trackRevisions>false</trackRevisions>
    </reviewItem>
    <reviewItem>
      <errorID>6369e383-f833-4e51-8943-14cca477c489</errorID>
      <errorWord>中国</errorWord>
      <group>L1_Sensitive</group>
      <groupName>敏感问题</groupName>
      <ability>L2_UserSensitive</ability>
      <abilityName>自定义敏感词</abilityName>
      <candidateList/>
      <explain>来自自定义敏感词库。</explain>
      <paraID>7F53DCCC</paraID>
      <start>95</start>
      <end>97</end>
      <status>unmodified</status>
      <modifiedWord/>
      <trackRevisions>false</trackRevisions>
    </reviewItem>
    <reviewItem>
      <errorID>c69ab774-45ee-452d-b159-b277f271e97c</errorID>
      <errorWord>中国</errorWord>
      <group>L1_Sensitive</group>
      <groupName>敏感问题</groupName>
      <ability>L2_UserSensitive</ability>
      <abilityName>自定义敏感词</abilityName>
      <candidateList/>
      <explain>来自自定义敏感词库。</explain>
      <paraID> D9E4723</paraID>
      <start>6</start>
      <end>8</end>
      <status>unmodified</status>
      <modifiedWord/>
      <trackRevisions>false</trackRevisions>
    </reviewItem>
    <reviewItem>
      <errorID>565cadc7-5500-4f48-aa40-f9ab25b30acd</errorID>
      <errorWord>-</errorWord>
      <group>L1_Format</group>
      <groupName>格式问题</groupName>
      <ability>L2_HalfPunc_CN</ability>
      <abilityName>全半角问题</abilityName>
      <candidateList>
        <item>－</item>
      </candidateList>
      <explain>文本全半角错误。</explain>
      <paraID>1884C703</paraID>
      <start>13</start>
      <end>14</end>
      <status>unmodified</status>
      <modifiedWord/>
      <trackRevisions>false</trackRevisions>
    </reviewItem>
    <reviewItem>
      <errorID>b2b43d8f-9c6f-496f-a5ad-523e9cb8c1fd</errorID>
      <errorWord>-</errorWord>
      <group>L1_Format</group>
      <groupName>格式问题</groupName>
      <ability>L2_HalfPunc_CN</ability>
      <abilityName>全半角问题</abilityName>
      <candidateList>
        <item>－</item>
      </candidateList>
      <explain>文本全半角错误。</explain>
      <paraID>38D377C9</paraID>
      <start>13</start>
      <end>14</end>
      <status>unmodified</status>
      <modifiedWord/>
      <trackRevisions>false</trackRevisions>
    </reviewItem>
    <reviewItem>
      <errorID>80682fe8-6e42-42e4-b3cd-621a6b40cef4</errorID>
      <errorWord>-</errorWord>
      <group>L1_Format</group>
      <groupName>格式问题</groupName>
      <ability>L2_HalfPunc_CN</ability>
      <abilityName>全半角问题</abilityName>
      <candidateList>
        <item>－</item>
      </candidateList>
      <explain>文本全半角错误。</explain>
      <paraID>23A72E9E</paraID>
      <start>11</start>
      <end>12</end>
      <status>unmodified</status>
      <modifiedWord/>
      <trackRevisions>false</trackRevisions>
    </reviewItem>
    <reviewItem>
      <errorID>8323ce72-1584-41b0-b2bc-2bc89454534b</errorID>
      <errorWord>(</errorWord>
      <group>L1_Format</group>
      <groupName>格式问题</groupName>
      <ability>L2_HalfPunc_CN</ability>
      <abilityName>全半角问题</abilityName>
      <candidateList>
        <item>（</item>
      </candidateList>
      <explain>文本全半角错误。</explain>
      <paraID>3B396F43</paraID>
      <start>2</start>
      <end>3</end>
      <status>unmodified</status>
      <modifiedWord/>
      <trackRevisions>false</trackRevisions>
    </reviewItem>
    <reviewItem>
      <errorID>5747b363-74d8-4076-8249-3a83f422dceb</errorID>
      <errorWord>)</errorWord>
      <group>L1_Format</group>
      <groupName>格式问题</groupName>
      <ability>L2_HalfPunc_CN</ability>
      <abilityName>全半角问题</abilityName>
      <candidateList>
        <item>）</item>
      </candidateList>
      <explain>文本全半角错误。</explain>
      <paraID>3B396F43</paraID>
      <start>5</start>
      <end>6</end>
      <status>unmodified</status>
      <modifiedWord/>
      <trackRevisions>false</trackRevisions>
    </reviewItem>
    <reviewItem>
      <errorID>4b3a36e1-5d59-44da-9b2e-8a763a197579</errorID>
      <errorWord>-</errorWord>
      <group>L1_Format</group>
      <groupName>格式问题</groupName>
      <ability>L2_HalfPunc_CN</ability>
      <abilityName>全半角问题</abilityName>
      <candidateList>
        <item>－</item>
      </candidateList>
      <explain>文本全半角错误。</explain>
      <paraID> 44731CF</paraID>
      <start>12</start>
      <end>13</end>
      <status>unmodified</status>
      <modifiedWord/>
      <trackRevisions>false</trackRevisions>
    </reviewItem>
    <reviewItem>
      <errorID>5ec3e00a-a717-4bbc-868d-63984e8c2819</errorID>
      <errorWord>-</errorWord>
      <group>L1_Format</group>
      <groupName>格式问题</groupName>
      <ability>L2_HalfPunc_CN</ability>
      <abilityName>全半角问题</abilityName>
      <candidateList>
        <item>－</item>
      </candidateList>
      <explain>文本全半角错误。</explain>
      <paraID>3A4E756B</paraID>
      <start>12</start>
      <end>13</end>
      <status>unmodified</status>
      <modifiedWord/>
      <trackRevisions>false</trackRevisions>
    </reviewItem>
    <reviewItem>
      <errorID>d9c56b94-5b82-47ce-93f8-950494fa1792</errorID>
      <errorWord>-</errorWord>
      <group>L1_Format</group>
      <groupName>格式问题</groupName>
      <ability>L2_HalfPunc_CN</ability>
      <abilityName>全半角问题</abilityName>
      <candidateList>
        <item>－</item>
      </candidateList>
      <explain>文本全半角错误。</explain>
      <paraID>6EFB4B95</paraID>
      <start>11</start>
      <end>12</end>
      <status>unmodified</status>
      <modifiedWord/>
      <trackRevisions>false</trackRevisions>
    </reviewItem>
    <reviewItem>
      <errorID>e2c7e396-96b9-4d1e-87f9-e519a1bf8647</errorID>
      <errorWord>:</errorWord>
      <group>L1_Format</group>
      <groupName>格式问题</groupName>
      <ability>L2_HalfPunc_CN</ability>
      <abilityName>全半角问题</abilityName>
      <candidateList>
        <item>：</item>
      </candidateList>
      <explain>文本全半角错误。</explain>
      <paraID>500C03FA</paraID>
      <start>6</start>
      <end>7</end>
      <status>unmodified</status>
      <modifiedWord/>
      <trackRevisions>false</trackRevisions>
    </reviewItem>
    <reviewItem>
      <errorID>932921af-5808-480a-841c-e4ac474a73ab</errorID>
      <errorWord>:</errorWord>
      <group>L1_Format</group>
      <groupName>格式问题</groupName>
      <ability>L2_HalfPunc_CN</ability>
      <abilityName>全半角问题</abilityName>
      <candidateList>
        <item>：</item>
      </candidateList>
      <explain>文本全半角错误。</explain>
      <paraID>78017CDC</paraID>
      <start>6</start>
      <end>7</end>
      <status>unmodified</status>
      <modifiedWord/>
      <trackRevisions>false</trackRevisions>
    </reviewItem>
    <reviewItem>
      <errorID>613780bc-b48c-4a37-990b-7683b99f49ca</errorID>
      <errorWord>,</errorWord>
      <group>L1_Format</group>
      <groupName>格式问题</groupName>
      <ability>L2_HalfPunc_CN</ability>
      <abilityName>全半角问题</abilityName>
      <candidateList>
        <item>，</item>
      </candidateList>
      <explain>文本全半角错误。</explain>
      <paraID>2464C4B3</paraID>
      <start>7</start>
      <end>8</end>
      <status>unmodified</status>
      <modifiedWord/>
      <trackRevisions>false</trackRevisions>
    </reviewItem>
    <reviewItem>
      <errorID>3140eb8b-a18b-4e8b-a58a-cd681567485c</errorID>
      <errorWord>,</errorWord>
      <group>L1_Format</group>
      <groupName>格式问题</groupName>
      <ability>L2_HalfPunc_CN</ability>
      <abilityName>全半角问题</abilityName>
      <candidateList>
        <item>，</item>
      </candidateList>
      <explain>文本全半角错误。</explain>
      <paraID> DE64DDC</paraID>
      <start>12</start>
      <end>13</end>
      <status>unmodified</status>
      <modifiedWord/>
      <trackRevisions>false</trackRevisions>
    </reviewItem>
    <reviewItem>
      <errorID>02afca85-7b8a-486e-92a5-8dfa82f15850</errorID>
      <errorWord>(</errorWord>
      <group>L1_Format</group>
      <groupName>格式问题</groupName>
      <ability>L2_HalfPunc_CN</ability>
      <abilityName>全半角问题</abilityName>
      <candidateList>
        <item>（</item>
      </candidateList>
      <explain>文本全半角错误。</explain>
      <paraID> 5E64B08</paraID>
      <start>2</start>
      <end>3</end>
      <status>unmodified</status>
      <modifiedWord/>
      <trackRevisions>false</trackRevisions>
    </reviewItem>
    <reviewItem>
      <errorID>44f0d3a7-dd0e-4c83-9e63-9e3cd27e447b</errorID>
      <errorWord>)</errorWord>
      <group>L1_Format</group>
      <groupName>格式问题</groupName>
      <ability>L2_HalfPunc_CN</ability>
      <abilityName>全半角问题</abilityName>
      <candidateList>
        <item>）</item>
      </candidateList>
      <explain>文本全半角错误。</explain>
      <paraID> 5E64B08</paraID>
      <start>5</start>
      <end>6</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F135DE-EA15-4E05-A945-D56BC2C1C95E}">
  <ds:schemaRefs/>
</ds:datastoreItem>
</file>

<file path=customXml/itemProps3.xml><?xml version="1.0" encoding="utf-8"?>
<ds:datastoreItem xmlns:ds="http://schemas.openxmlformats.org/officeDocument/2006/customXml" ds:itemID="{744AB797-D512-41F6-81CC-536CF7F703DD}">
  <ds:schemaRefs/>
</ds:datastoreItem>
</file>

<file path=docProps/app.xml><?xml version="1.0" encoding="utf-8"?>
<Properties xmlns="http://schemas.openxmlformats.org/officeDocument/2006/extended-properties" xmlns:vt="http://schemas.openxmlformats.org/officeDocument/2006/docPropsVTypes">
  <Template>Normal.dotm</Template>
  <Company>admin</Company>
  <Pages>182</Pages>
  <Words>808</Words>
  <Characters>1016</Characters>
  <Lines>788</Lines>
  <Paragraphs>222</Paragraphs>
  <TotalTime>52</TotalTime>
  <ScaleCrop>false</ScaleCrop>
  <LinksUpToDate>false</LinksUpToDate>
  <CharactersWithSpaces>1056</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2026-06-24T09:48:00Z</dcterms:created>
  <dc:creator>丁琳</dc:creator>
  <cp:lastModifiedBy>一生何求</cp:lastModifiedBy>
  <cp:lastPrinted>2025-11-01T04:34:00Z</cp:lastPrinted>
  <dcterms:modified xsi:type="dcterms:W3CDTF">2026-07-05T11:13:22Z</dcterms:modified>
  <dc:title>南财采管〔2012〕3号</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F852E18599844EC3BCC355156106B1AC_13</vt:lpwstr>
  </property>
  <property fmtid="{D5CDD505-2E9C-101B-9397-08002B2CF9AE}" pid="4" name="KSOTemplateDocerSaveRecord">
    <vt:lpwstr>eyJoZGlkIjoiOWU4NGUyZWY1MTdlOTBhY2E3N2I2NzQ3MTM0ODcxNjQiLCJ1c2VySWQiOiI0MDY0MTY5MDMifQ==</vt:lpwstr>
  </property>
</Properties>
</file>