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14E94">
      <w:pPr>
        <w:widowControl w:val="0"/>
        <w:shd w:val="clear"/>
        <w:ind w:firstLine="602"/>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云之龙咨询集团有限公司</w:t>
      </w:r>
    </w:p>
    <w:p w14:paraId="313BB346">
      <w:pPr>
        <w:widowControl w:val="0"/>
        <w:shd w:val="clear"/>
        <w:ind w:firstLine="602"/>
        <w:jc w:val="center"/>
        <w:rPr>
          <w:rFonts w:hint="eastAsia"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关于2026年南宁市公安局交通管理支队辅警被装购置采购（项目编号：NNZC2026-G1-990645-YZLZ）的</w:t>
      </w:r>
    </w:p>
    <w:p w14:paraId="769021AF">
      <w:pPr>
        <w:widowControl w:val="0"/>
        <w:shd w:val="clear"/>
        <w:ind w:firstLine="602"/>
        <w:jc w:val="center"/>
        <w:rPr>
          <w:rFonts w:ascii="Times New Roman" w:hAnsi="Times New Roman" w:eastAsia="宋体" w:cs="Times New Roman"/>
          <w:b/>
          <w:color w:val="auto"/>
          <w:kern w:val="2"/>
          <w:sz w:val="30"/>
          <w:szCs w:val="30"/>
          <w:lang w:val="en-US" w:eastAsia="zh-CN" w:bidi="ar-SA"/>
        </w:rPr>
      </w:pPr>
      <w:r>
        <w:rPr>
          <w:rFonts w:hint="eastAsia" w:ascii="Times New Roman" w:hAnsi="Times New Roman" w:eastAsia="宋体" w:cs="Times New Roman"/>
          <w:b/>
          <w:color w:val="auto"/>
          <w:kern w:val="2"/>
          <w:sz w:val="30"/>
          <w:szCs w:val="30"/>
          <w:lang w:val="en-US" w:eastAsia="zh-CN" w:bidi="ar-SA"/>
        </w:rPr>
        <w:t>公开招标公告</w:t>
      </w:r>
    </w:p>
    <w:p w14:paraId="12691C54">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项目概况</w:t>
      </w:r>
    </w:p>
    <w:p w14:paraId="65708FC4">
      <w:pPr>
        <w:pBdr>
          <w:top w:val="single" w:color="auto" w:sz="4" w:space="1"/>
          <w:left w:val="single" w:color="auto" w:sz="4" w:space="4"/>
          <w:bottom w:val="single" w:color="auto" w:sz="4" w:space="1"/>
          <w:right w:val="single" w:color="auto" w:sz="4" w:space="4"/>
        </w:pBdr>
        <w:shd w:val="clear"/>
        <w:spacing w:line="360" w:lineRule="auto"/>
        <w:ind w:firstLine="525" w:firstLineChars="250"/>
        <w:rPr>
          <w:rFonts w:hint="eastAsia" w:ascii="宋体" w:hAnsi="宋体" w:eastAsia="宋体" w:cs="Times New Roman"/>
          <w:color w:val="auto"/>
          <w:szCs w:val="21"/>
          <w:u w:val="single"/>
        </w:rPr>
      </w:pPr>
      <w:r>
        <w:rPr>
          <w:rFonts w:hint="eastAsia" w:ascii="宋体" w:hAnsi="宋体" w:eastAsia="宋体" w:cs="Times New Roman"/>
          <w:color w:val="auto"/>
          <w:szCs w:val="21"/>
          <w:u w:val="single"/>
        </w:rPr>
        <w:t>2026年南宁市公安局交通管理支队辅警被装购置采购</w:t>
      </w:r>
      <w:r>
        <w:rPr>
          <w:rFonts w:hint="eastAsia" w:ascii="宋体" w:hAnsi="宋体" w:eastAsia="宋体" w:cs="Times New Roman"/>
          <w:color w:val="auto"/>
          <w:szCs w:val="21"/>
        </w:rPr>
        <w:t>的潜在投标人应在广西政府采购云平台（https://www.gcy.zfcg.gxzf.gov.cn/）获取（下载）招标文件，并于</w:t>
      </w:r>
      <w:r>
        <w:rPr>
          <w:rFonts w:ascii="宋体" w:hAnsi="宋体" w:eastAsia="宋体" w:cs="Times New Roman"/>
          <w:color w:val="auto"/>
          <w:szCs w:val="21"/>
        </w:rPr>
        <w:t>2026年</w:t>
      </w:r>
      <w:r>
        <w:rPr>
          <w:rFonts w:hint="eastAsia" w:ascii="宋体" w:hAnsi="宋体" w:eastAsia="宋体" w:cs="Times New Roman"/>
          <w:color w:val="auto"/>
          <w:szCs w:val="21"/>
        </w:rPr>
        <w:t>8</w:t>
      </w:r>
      <w:r>
        <w:rPr>
          <w:rFonts w:ascii="宋体" w:hAnsi="宋体" w:eastAsia="宋体" w:cs="Times New Roman"/>
          <w:color w:val="auto"/>
          <w:szCs w:val="21"/>
        </w:rPr>
        <w:t>月</w:t>
      </w:r>
      <w:r>
        <w:rPr>
          <w:rFonts w:hint="eastAsia" w:ascii="宋体" w:hAnsi="宋体" w:eastAsia="宋体" w:cs="Times New Roman"/>
          <w:color w:val="auto"/>
          <w:szCs w:val="21"/>
        </w:rPr>
        <w:t>26</w:t>
      </w:r>
      <w:r>
        <w:rPr>
          <w:rFonts w:ascii="宋体" w:hAnsi="宋体" w:eastAsia="宋体" w:cs="Times New Roman"/>
          <w:color w:val="auto"/>
          <w:szCs w:val="21"/>
        </w:rPr>
        <w:t>日</w:t>
      </w:r>
      <w:r>
        <w:rPr>
          <w:rFonts w:hint="eastAsia" w:ascii="宋体" w:hAnsi="宋体" w:eastAsia="宋体" w:cs="Times New Roman"/>
          <w:color w:val="auto"/>
          <w:szCs w:val="21"/>
        </w:rPr>
        <w:t>9时3</w:t>
      </w:r>
      <w:r>
        <w:rPr>
          <w:rFonts w:ascii="宋体" w:hAnsi="宋体" w:eastAsia="宋体" w:cs="Times New Roman"/>
          <w:color w:val="auto"/>
          <w:szCs w:val="21"/>
        </w:rPr>
        <w:t>0</w:t>
      </w:r>
      <w:r>
        <w:rPr>
          <w:rFonts w:hint="eastAsia" w:ascii="宋体" w:hAnsi="宋体" w:eastAsia="宋体" w:cs="Times New Roman"/>
          <w:color w:val="auto"/>
          <w:szCs w:val="21"/>
        </w:rPr>
        <w:t>分</w:t>
      </w:r>
      <w:r>
        <w:rPr>
          <w:rFonts w:hint="eastAsia" w:ascii="宋体" w:hAnsi="宋体" w:eastAsia="宋体" w:cs="Times New Roman"/>
          <w:bCs/>
          <w:color w:val="auto"/>
          <w:szCs w:val="21"/>
        </w:rPr>
        <w:t>（北京时间）前</w:t>
      </w:r>
      <w:r>
        <w:rPr>
          <w:rFonts w:hint="eastAsia" w:ascii="宋体" w:hAnsi="宋体" w:eastAsia="宋体" w:cs="Times New Roman"/>
          <w:color w:val="auto"/>
          <w:szCs w:val="21"/>
        </w:rPr>
        <w:t>递交（上传）投标文件。</w:t>
      </w:r>
    </w:p>
    <w:p w14:paraId="2A483675">
      <w:pPr>
        <w:shd w:val="clear"/>
        <w:spacing w:line="360" w:lineRule="auto"/>
        <w:ind w:firstLine="482"/>
        <w:rPr>
          <w:rFonts w:hint="eastAsia" w:ascii="黑体" w:hAnsi="黑体" w:eastAsia="黑体" w:cs="Times New Roman"/>
          <w:b/>
          <w:bCs/>
          <w:color w:val="auto"/>
          <w:sz w:val="24"/>
        </w:rPr>
      </w:pPr>
      <w:bookmarkStart w:id="0" w:name="_Toc28359079"/>
      <w:bookmarkStart w:id="1" w:name="_Toc35393621"/>
      <w:bookmarkStart w:id="2" w:name="_Toc35393790"/>
      <w:bookmarkStart w:id="3" w:name="_Toc28359002"/>
      <w:bookmarkStart w:id="4" w:name="_Hlk24379207"/>
      <w:r>
        <w:rPr>
          <w:rFonts w:hint="eastAsia" w:ascii="黑体" w:hAnsi="黑体" w:eastAsia="黑体" w:cs="Times New Roman"/>
          <w:b/>
          <w:bCs/>
          <w:color w:val="auto"/>
          <w:sz w:val="24"/>
        </w:rPr>
        <w:t>一、项目基本情况</w:t>
      </w:r>
      <w:bookmarkEnd w:id="0"/>
      <w:bookmarkEnd w:id="1"/>
      <w:bookmarkEnd w:id="2"/>
      <w:bookmarkEnd w:id="3"/>
    </w:p>
    <w:p w14:paraId="2F5E01B1">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项目编号：</w:t>
      </w:r>
      <w:r>
        <w:rPr>
          <w:rFonts w:ascii="宋体" w:hAnsi="宋体" w:eastAsia="宋体" w:cs="Times New Roman"/>
          <w:color w:val="auto"/>
          <w:szCs w:val="21"/>
        </w:rPr>
        <w:t>NNZC2026-G1-990645-YZLZ</w:t>
      </w:r>
      <w:r>
        <w:rPr>
          <w:rFonts w:hint="eastAsia" w:ascii="宋体" w:hAnsi="宋体" w:eastAsia="宋体" w:cs="Times New Roman"/>
          <w:color w:val="auto"/>
          <w:szCs w:val="21"/>
        </w:rPr>
        <w:t>（采购计划编号：NNZC[2026]4018号）</w:t>
      </w:r>
    </w:p>
    <w:p w14:paraId="4473BF50">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项目名称：2026年南宁市公安局交通管理支队辅警被装购置采购</w:t>
      </w:r>
    </w:p>
    <w:bookmarkEnd w:id="4"/>
    <w:p w14:paraId="277F3C00">
      <w:pPr>
        <w:shd w:val="clear"/>
        <w:spacing w:line="360" w:lineRule="auto"/>
        <w:ind w:firstLine="420" w:firstLineChars="200"/>
        <w:rPr>
          <w:rFonts w:ascii="Times New Roman" w:hAnsi="Times New Roman" w:eastAsia="宋体" w:cs="Times New Roman"/>
          <w:color w:val="auto"/>
        </w:rPr>
      </w:pPr>
      <w:r>
        <w:rPr>
          <w:rFonts w:hint="eastAsia" w:ascii="Times New Roman" w:hAnsi="Times New Roman" w:eastAsia="宋体" w:cs="Times New Roman"/>
          <w:color w:val="auto"/>
        </w:rPr>
        <w:t>预算金额：人民币179.51万元。</w:t>
      </w:r>
    </w:p>
    <w:p w14:paraId="572DA0F8">
      <w:pPr>
        <w:widowControl w:val="0"/>
        <w:shd w:val="clear"/>
        <w:ind w:firstLine="422"/>
        <w:jc w:val="both"/>
        <w:rPr>
          <w:rFonts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最高限价：人民币</w:t>
      </w:r>
      <w:r>
        <w:rPr>
          <w:rFonts w:ascii="Times New Roman" w:hAnsi="Times New Roman" w:eastAsia="宋体" w:cs="Times New Roman"/>
          <w:color w:val="auto"/>
          <w:kern w:val="2"/>
          <w:sz w:val="21"/>
          <w:szCs w:val="20"/>
          <w:lang w:val="en-US" w:eastAsia="zh-CN" w:bidi="ar-SA"/>
        </w:rPr>
        <w:t>179.51</w:t>
      </w:r>
      <w:r>
        <w:rPr>
          <w:rFonts w:hint="eastAsia" w:ascii="Times New Roman" w:hAnsi="Times New Roman" w:eastAsia="宋体" w:cs="Times New Roman"/>
          <w:color w:val="auto"/>
          <w:kern w:val="2"/>
          <w:sz w:val="21"/>
          <w:szCs w:val="20"/>
          <w:lang w:val="en-US" w:eastAsia="zh-CN" w:bidi="ar-SA"/>
        </w:rPr>
        <w:t>万元。</w:t>
      </w:r>
    </w:p>
    <w:p w14:paraId="0C852330">
      <w:pPr>
        <w:widowControl w:val="0"/>
        <w:shd w:val="clear"/>
        <w:ind w:firstLine="422"/>
        <w:jc w:val="both"/>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采购需求：</w:t>
      </w:r>
    </w:p>
    <w:p w14:paraId="3F0A81E8">
      <w:pPr>
        <w:widowControl w:val="0"/>
        <w:shd w:val="clear"/>
        <w:ind w:firstLine="422"/>
        <w:jc w:val="both"/>
        <w:rPr>
          <w:rFonts w:ascii="Times New Roman" w:hAnsi="Times New Roman" w:eastAsia="宋体" w:cs="Times New Roman"/>
          <w:color w:val="auto"/>
          <w:kern w:val="2"/>
          <w:sz w:val="21"/>
          <w:szCs w:val="20"/>
          <w:lang w:val="en-US" w:eastAsia="zh-CN" w:bidi="ar-SA"/>
        </w:rPr>
      </w:pPr>
    </w:p>
    <w:tbl>
      <w:tblPr>
        <w:tblStyle w:val="2"/>
        <w:tblW w:w="90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1"/>
        <w:gridCol w:w="1330"/>
        <w:gridCol w:w="695"/>
        <w:gridCol w:w="709"/>
        <w:gridCol w:w="4252"/>
        <w:gridCol w:w="1419"/>
      </w:tblGrid>
      <w:tr w14:paraId="0ECA9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20520BB8">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序号</w:t>
            </w:r>
          </w:p>
        </w:tc>
        <w:tc>
          <w:tcPr>
            <w:tcW w:w="1330" w:type="dxa"/>
            <w:tcBorders>
              <w:top w:val="single" w:color="auto" w:sz="4" w:space="0"/>
              <w:left w:val="single" w:color="auto" w:sz="4" w:space="0"/>
              <w:bottom w:val="single" w:color="auto" w:sz="4" w:space="0"/>
              <w:right w:val="single" w:color="auto" w:sz="4" w:space="0"/>
            </w:tcBorders>
            <w:noWrap/>
            <w:vAlign w:val="center"/>
          </w:tcPr>
          <w:p w14:paraId="06985E0D">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标的的名称</w:t>
            </w:r>
          </w:p>
        </w:tc>
        <w:tc>
          <w:tcPr>
            <w:tcW w:w="695" w:type="dxa"/>
            <w:tcBorders>
              <w:top w:val="single" w:color="auto" w:sz="4" w:space="0"/>
              <w:left w:val="single" w:color="auto" w:sz="4" w:space="0"/>
              <w:bottom w:val="single" w:color="auto" w:sz="4" w:space="0"/>
              <w:right w:val="single" w:color="auto" w:sz="4" w:space="0"/>
            </w:tcBorders>
            <w:noWrap/>
            <w:vAlign w:val="center"/>
          </w:tcPr>
          <w:p w14:paraId="1E5CC1C9">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6783042C">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单位</w:t>
            </w:r>
          </w:p>
        </w:tc>
        <w:tc>
          <w:tcPr>
            <w:tcW w:w="4252" w:type="dxa"/>
            <w:tcBorders>
              <w:top w:val="single" w:color="auto" w:sz="4" w:space="0"/>
              <w:left w:val="single" w:color="auto" w:sz="4" w:space="0"/>
              <w:bottom w:val="single" w:color="auto" w:sz="4" w:space="0"/>
              <w:right w:val="single" w:color="auto" w:sz="4" w:space="0"/>
            </w:tcBorders>
            <w:noWrap/>
            <w:vAlign w:val="center"/>
          </w:tcPr>
          <w:p w14:paraId="2844091E">
            <w:pPr>
              <w:shd w:val="clear"/>
              <w:snapToGrid w:val="0"/>
              <w:spacing w:line="360" w:lineRule="auto"/>
              <w:ind w:firstLine="422"/>
              <w:jc w:val="center"/>
              <w:rPr>
                <w:rFonts w:hint="eastAsia" w:ascii="宋体" w:hAnsi="宋体" w:eastAsia="宋体" w:cs="Times New Roman"/>
                <w:color w:val="auto"/>
                <w:szCs w:val="21"/>
              </w:rPr>
            </w:pPr>
            <w:r>
              <w:rPr>
                <w:rFonts w:hint="eastAsia" w:ascii="宋体" w:hAnsi="宋体" w:eastAsia="宋体" w:cs="Times New Roman"/>
                <w:color w:val="auto"/>
                <w:szCs w:val="21"/>
              </w:rPr>
              <w:t>简要技术需求或者服务要求</w:t>
            </w:r>
          </w:p>
        </w:tc>
        <w:tc>
          <w:tcPr>
            <w:tcW w:w="1419" w:type="dxa"/>
            <w:tcBorders>
              <w:top w:val="single" w:color="auto" w:sz="4" w:space="0"/>
              <w:left w:val="single" w:color="auto" w:sz="4" w:space="0"/>
              <w:bottom w:val="single" w:color="auto" w:sz="4" w:space="0"/>
              <w:right w:val="single" w:color="auto" w:sz="4" w:space="0"/>
            </w:tcBorders>
            <w:vAlign w:val="center"/>
          </w:tcPr>
          <w:p w14:paraId="551E8469">
            <w:pPr>
              <w:shd w:val="clear"/>
              <w:snapToGrid w:val="0"/>
              <w:spacing w:line="360" w:lineRule="auto"/>
              <w:jc w:val="center"/>
              <w:rPr>
                <w:rFonts w:hint="eastAsia" w:ascii="宋体" w:hAnsi="宋体" w:eastAsia="宋体" w:cs="Times New Roman"/>
                <w:color w:val="auto"/>
                <w:szCs w:val="21"/>
              </w:rPr>
            </w:pPr>
            <w:r>
              <w:rPr>
                <w:rFonts w:hint="eastAsia" w:ascii="宋体" w:hAnsi="宋体" w:eastAsia="宋体" w:cs="Times New Roman"/>
                <w:color w:val="auto"/>
                <w:szCs w:val="21"/>
              </w:rPr>
              <w:t>采购预算（元）</w:t>
            </w:r>
          </w:p>
        </w:tc>
      </w:tr>
      <w:tr w14:paraId="4C03C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0D5E203A">
            <w:pPr>
              <w:shd w:val="clear"/>
              <w:spacing w:line="24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1</w:t>
            </w:r>
          </w:p>
        </w:tc>
        <w:tc>
          <w:tcPr>
            <w:tcW w:w="1330" w:type="dxa"/>
            <w:tcBorders>
              <w:top w:val="single" w:color="auto" w:sz="4" w:space="0"/>
              <w:left w:val="single" w:color="auto" w:sz="4" w:space="0"/>
              <w:bottom w:val="single" w:color="auto" w:sz="4" w:space="0"/>
              <w:right w:val="single" w:color="auto" w:sz="4" w:space="0"/>
            </w:tcBorders>
            <w:noWrap/>
            <w:vAlign w:val="center"/>
          </w:tcPr>
          <w:p w14:paraId="6F0713C1">
            <w:pPr>
              <w:shd w:val="clear"/>
              <w:spacing w:line="260" w:lineRule="exact"/>
              <w:jc w:val="center"/>
              <w:rPr>
                <w:rFonts w:hint="eastAsia" w:ascii="宋体" w:hAnsi="宋体" w:eastAsia="宋体" w:cs="Times New Roman"/>
                <w:color w:val="auto"/>
                <w:szCs w:val="21"/>
              </w:rPr>
            </w:pPr>
            <w:r>
              <w:rPr>
                <w:rFonts w:hint="eastAsia" w:ascii="Times New Roman" w:hAnsi="Times New Roman" w:eastAsia="宋体" w:cs="Times New Roman"/>
                <w:color w:val="auto"/>
              </w:rPr>
              <w:t>夏执勤服</w:t>
            </w:r>
          </w:p>
        </w:tc>
        <w:tc>
          <w:tcPr>
            <w:tcW w:w="695" w:type="dxa"/>
            <w:tcBorders>
              <w:top w:val="single" w:color="auto" w:sz="4" w:space="0"/>
              <w:left w:val="single" w:color="auto" w:sz="4" w:space="0"/>
              <w:bottom w:val="single" w:color="auto" w:sz="4" w:space="0"/>
              <w:right w:val="single" w:color="auto" w:sz="4" w:space="0"/>
            </w:tcBorders>
            <w:noWrap/>
            <w:vAlign w:val="center"/>
          </w:tcPr>
          <w:p w14:paraId="7D8DC646">
            <w:pPr>
              <w:shd w:val="clear"/>
              <w:spacing w:line="260" w:lineRule="exact"/>
              <w:jc w:val="center"/>
              <w:rPr>
                <w:rFonts w:hint="eastAsia" w:ascii="宋体" w:hAnsi="宋体" w:eastAsia="宋体" w:cs="Times New Roman"/>
                <w:color w:val="auto"/>
                <w:szCs w:val="21"/>
              </w:rPr>
            </w:pPr>
            <w:r>
              <w:rPr>
                <w:rFonts w:hint="eastAsia" w:ascii="Times New Roman" w:hAnsi="Times New Roman" w:eastAsia="宋体" w:cs="Times New Roman"/>
                <w:color w:val="auto"/>
              </w:rPr>
              <w:t>3094</w:t>
            </w:r>
          </w:p>
        </w:tc>
        <w:tc>
          <w:tcPr>
            <w:tcW w:w="709" w:type="dxa"/>
            <w:tcBorders>
              <w:top w:val="single" w:color="auto" w:sz="4" w:space="0"/>
              <w:left w:val="single" w:color="auto" w:sz="4" w:space="0"/>
              <w:bottom w:val="single" w:color="auto" w:sz="4" w:space="0"/>
              <w:right w:val="single" w:color="auto" w:sz="4" w:space="0"/>
            </w:tcBorders>
            <w:vAlign w:val="center"/>
          </w:tcPr>
          <w:p w14:paraId="42FC72AD">
            <w:pPr>
              <w:shd w:val="clear"/>
              <w:spacing w:line="26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件</w:t>
            </w:r>
          </w:p>
        </w:tc>
        <w:tc>
          <w:tcPr>
            <w:tcW w:w="4252" w:type="dxa"/>
            <w:tcBorders>
              <w:top w:val="single" w:color="auto" w:sz="4" w:space="0"/>
              <w:left w:val="single" w:color="auto" w:sz="4" w:space="0"/>
              <w:bottom w:val="single" w:color="auto" w:sz="4" w:space="0"/>
              <w:right w:val="single" w:color="auto" w:sz="4" w:space="0"/>
            </w:tcBorders>
            <w:noWrap/>
            <w:vAlign w:val="center"/>
          </w:tcPr>
          <w:p w14:paraId="69C82B71">
            <w:pPr>
              <w:shd w:val="clear"/>
              <w:snapToGrid w:val="0"/>
              <w:spacing w:line="360" w:lineRule="auto"/>
              <w:ind w:firstLine="422"/>
              <w:rPr>
                <w:rFonts w:hint="eastAsia" w:ascii="宋体" w:hAnsi="宋体" w:eastAsia="宋体" w:cs="Times New Roman"/>
                <w:color w:val="auto"/>
                <w:szCs w:val="21"/>
              </w:rPr>
            </w:pPr>
            <w:r>
              <w:rPr>
                <w:rFonts w:hint="eastAsia" w:ascii="宋体" w:hAnsi="宋体" w:eastAsia="宋体" w:cs="Times New Roman"/>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3F376AAA">
            <w:pPr>
              <w:shd w:val="clear"/>
              <w:snapToGrid w:val="0"/>
              <w:spacing w:line="360" w:lineRule="auto"/>
              <w:jc w:val="center"/>
              <w:rPr>
                <w:rFonts w:hint="eastAsia" w:ascii="宋体" w:hAnsi="宋体" w:eastAsia="宋体" w:cs="Times New Roman"/>
                <w:color w:val="auto"/>
                <w:szCs w:val="21"/>
              </w:rPr>
            </w:pPr>
            <w:r>
              <w:rPr>
                <w:rFonts w:hint="eastAsia" w:ascii="Times New Roman" w:hAnsi="Times New Roman" w:eastAsia="宋体" w:cs="Times New Roman"/>
                <w:color w:val="auto"/>
              </w:rPr>
              <w:t>303212</w:t>
            </w:r>
          </w:p>
        </w:tc>
      </w:tr>
      <w:tr w14:paraId="2F3CB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751C0D8">
            <w:pPr>
              <w:shd w:val="clear"/>
              <w:spacing w:line="240" w:lineRule="exact"/>
              <w:jc w:val="center"/>
              <w:rPr>
                <w:rFonts w:hint="eastAsia" w:ascii="宋体" w:hAnsi="宋体" w:eastAsia="宋体" w:cs="Times New Roman"/>
                <w:color w:val="auto"/>
                <w:szCs w:val="21"/>
              </w:rPr>
            </w:pPr>
            <w:r>
              <w:rPr>
                <w:rFonts w:hint="eastAsia" w:ascii="Times New Roman" w:hAnsi="Times New Roman" w:eastAsia="宋体" w:cs="Times New Roman"/>
                <w:color w:val="auto"/>
                <w:sz w:val="20"/>
                <w:szCs w:val="20"/>
              </w:rPr>
              <w:t>2</w:t>
            </w:r>
          </w:p>
        </w:tc>
        <w:tc>
          <w:tcPr>
            <w:tcW w:w="1330" w:type="dxa"/>
            <w:tcBorders>
              <w:top w:val="single" w:color="auto" w:sz="4" w:space="0"/>
              <w:left w:val="single" w:color="auto" w:sz="4" w:space="0"/>
              <w:bottom w:val="single" w:color="auto" w:sz="4" w:space="0"/>
              <w:right w:val="single" w:color="auto" w:sz="4" w:space="0"/>
            </w:tcBorders>
            <w:noWrap/>
            <w:vAlign w:val="center"/>
          </w:tcPr>
          <w:p w14:paraId="265FFA8F">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单裤</w:t>
            </w:r>
          </w:p>
        </w:tc>
        <w:tc>
          <w:tcPr>
            <w:tcW w:w="695" w:type="dxa"/>
            <w:tcBorders>
              <w:top w:val="single" w:color="auto" w:sz="4" w:space="0"/>
              <w:left w:val="single" w:color="auto" w:sz="4" w:space="0"/>
              <w:bottom w:val="single" w:color="auto" w:sz="4" w:space="0"/>
              <w:right w:val="single" w:color="auto" w:sz="4" w:space="0"/>
            </w:tcBorders>
            <w:noWrap/>
            <w:vAlign w:val="center"/>
          </w:tcPr>
          <w:p w14:paraId="4B1BFC7E">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3094</w:t>
            </w:r>
          </w:p>
        </w:tc>
        <w:tc>
          <w:tcPr>
            <w:tcW w:w="709" w:type="dxa"/>
            <w:tcBorders>
              <w:top w:val="single" w:color="auto" w:sz="4" w:space="0"/>
              <w:left w:val="single" w:color="auto" w:sz="4" w:space="0"/>
              <w:bottom w:val="single" w:color="auto" w:sz="4" w:space="0"/>
              <w:right w:val="single" w:color="auto" w:sz="4" w:space="0"/>
            </w:tcBorders>
            <w:vAlign w:val="center"/>
          </w:tcPr>
          <w:p w14:paraId="0BB23EA0">
            <w:pPr>
              <w:shd w:val="clear"/>
              <w:spacing w:line="26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条</w:t>
            </w:r>
          </w:p>
        </w:tc>
        <w:tc>
          <w:tcPr>
            <w:tcW w:w="4252" w:type="dxa"/>
            <w:tcBorders>
              <w:top w:val="single" w:color="auto" w:sz="4" w:space="0"/>
              <w:left w:val="single" w:color="auto" w:sz="4" w:space="0"/>
              <w:bottom w:val="single" w:color="auto" w:sz="4" w:space="0"/>
              <w:right w:val="single" w:color="auto" w:sz="4" w:space="0"/>
            </w:tcBorders>
            <w:noWrap/>
            <w:vAlign w:val="center"/>
          </w:tcPr>
          <w:p w14:paraId="5019333A">
            <w:pPr>
              <w:shd w:val="clear"/>
              <w:snapToGrid w:val="0"/>
              <w:spacing w:line="360" w:lineRule="auto"/>
              <w:ind w:firstLine="422"/>
              <w:rPr>
                <w:rFonts w:hint="eastAsia" w:ascii="宋体" w:hAnsi="宋体" w:eastAsia="宋体" w:cs="Times New Roman"/>
                <w:color w:val="auto"/>
                <w:szCs w:val="21"/>
              </w:rPr>
            </w:pPr>
            <w:r>
              <w:rPr>
                <w:rFonts w:hint="eastAsia" w:ascii="宋体" w:hAnsi="宋体" w:eastAsia="宋体" w:cs="Times New Roman"/>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71CF0D43">
            <w:pPr>
              <w:shd w:val="clear"/>
              <w:snapToGrid w:val="0"/>
              <w:spacing w:line="360" w:lineRule="auto"/>
              <w:jc w:val="center"/>
              <w:rPr>
                <w:rFonts w:hint="eastAsia" w:ascii="宋体" w:hAnsi="宋体" w:eastAsia="宋体" w:cs="Times New Roman"/>
                <w:color w:val="auto"/>
                <w:szCs w:val="21"/>
              </w:rPr>
            </w:pPr>
            <w:r>
              <w:rPr>
                <w:rFonts w:hint="eastAsia" w:ascii="Times New Roman" w:hAnsi="Times New Roman" w:eastAsia="宋体" w:cs="Times New Roman"/>
                <w:color w:val="auto"/>
              </w:rPr>
              <w:t>377468</w:t>
            </w:r>
          </w:p>
        </w:tc>
      </w:tr>
      <w:tr w14:paraId="42E2F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66BFC98">
            <w:pPr>
              <w:shd w:val="clear"/>
              <w:spacing w:line="24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3</w:t>
            </w:r>
          </w:p>
        </w:tc>
        <w:tc>
          <w:tcPr>
            <w:tcW w:w="1330" w:type="dxa"/>
            <w:tcBorders>
              <w:top w:val="single" w:color="auto" w:sz="4" w:space="0"/>
              <w:left w:val="single" w:color="auto" w:sz="4" w:space="0"/>
              <w:bottom w:val="single" w:color="auto" w:sz="4" w:space="0"/>
              <w:right w:val="single" w:color="auto" w:sz="4" w:space="0"/>
            </w:tcBorders>
            <w:noWrap/>
            <w:vAlign w:val="center"/>
          </w:tcPr>
          <w:p w14:paraId="37C63095">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春秋执勤服</w:t>
            </w:r>
          </w:p>
        </w:tc>
        <w:tc>
          <w:tcPr>
            <w:tcW w:w="695" w:type="dxa"/>
            <w:tcBorders>
              <w:top w:val="single" w:color="auto" w:sz="4" w:space="0"/>
              <w:left w:val="single" w:color="auto" w:sz="4" w:space="0"/>
              <w:bottom w:val="single" w:color="auto" w:sz="4" w:space="0"/>
              <w:right w:val="single" w:color="auto" w:sz="4" w:space="0"/>
            </w:tcBorders>
            <w:noWrap/>
            <w:vAlign w:val="center"/>
          </w:tcPr>
          <w:p w14:paraId="4942840B">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1547</w:t>
            </w:r>
          </w:p>
        </w:tc>
        <w:tc>
          <w:tcPr>
            <w:tcW w:w="709" w:type="dxa"/>
            <w:tcBorders>
              <w:top w:val="single" w:color="auto" w:sz="4" w:space="0"/>
              <w:left w:val="single" w:color="auto" w:sz="4" w:space="0"/>
              <w:bottom w:val="single" w:color="auto" w:sz="4" w:space="0"/>
              <w:right w:val="single" w:color="auto" w:sz="4" w:space="0"/>
            </w:tcBorders>
            <w:vAlign w:val="center"/>
          </w:tcPr>
          <w:p w14:paraId="17D07184">
            <w:pPr>
              <w:shd w:val="clear"/>
              <w:spacing w:line="26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套</w:t>
            </w:r>
          </w:p>
        </w:tc>
        <w:tc>
          <w:tcPr>
            <w:tcW w:w="4252" w:type="dxa"/>
            <w:tcBorders>
              <w:top w:val="single" w:color="auto" w:sz="4" w:space="0"/>
              <w:left w:val="single" w:color="auto" w:sz="4" w:space="0"/>
              <w:bottom w:val="single" w:color="auto" w:sz="4" w:space="0"/>
              <w:right w:val="single" w:color="auto" w:sz="4" w:space="0"/>
            </w:tcBorders>
            <w:noWrap/>
            <w:vAlign w:val="center"/>
          </w:tcPr>
          <w:p w14:paraId="329F8E6D">
            <w:pPr>
              <w:shd w:val="clear"/>
              <w:snapToGrid w:val="0"/>
              <w:spacing w:line="360" w:lineRule="auto"/>
              <w:ind w:firstLine="422"/>
              <w:rPr>
                <w:rFonts w:hint="eastAsia" w:ascii="宋体" w:hAnsi="宋体" w:eastAsia="宋体" w:cs="Times New Roman"/>
                <w:color w:val="auto"/>
                <w:szCs w:val="21"/>
              </w:rPr>
            </w:pPr>
            <w:r>
              <w:rPr>
                <w:rFonts w:hint="eastAsia" w:ascii="宋体" w:hAnsi="宋体" w:eastAsia="宋体" w:cs="Times New Roman"/>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2E27AB4A">
            <w:pPr>
              <w:shd w:val="clear"/>
              <w:snapToGrid w:val="0"/>
              <w:spacing w:line="360" w:lineRule="auto"/>
              <w:jc w:val="center"/>
              <w:rPr>
                <w:rFonts w:hint="eastAsia" w:ascii="宋体" w:hAnsi="宋体" w:eastAsia="宋体" w:cs="Times New Roman"/>
                <w:color w:val="auto"/>
                <w:szCs w:val="21"/>
              </w:rPr>
            </w:pPr>
            <w:r>
              <w:rPr>
                <w:rFonts w:hint="eastAsia" w:ascii="Times New Roman" w:hAnsi="Times New Roman" w:eastAsia="宋体" w:cs="Times New Roman"/>
                <w:color w:val="auto"/>
              </w:rPr>
              <w:t>443</w:t>
            </w:r>
            <w:r>
              <w:rPr>
                <w:rFonts w:ascii="Times New Roman" w:hAnsi="Times New Roman" w:eastAsia="宋体" w:cs="Times New Roman"/>
                <w:color w:val="auto"/>
              </w:rPr>
              <w:t>892</w:t>
            </w:r>
          </w:p>
        </w:tc>
      </w:tr>
      <w:tr w14:paraId="679B7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07B4FCE6">
            <w:pPr>
              <w:shd w:val="clear"/>
              <w:spacing w:line="24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4</w:t>
            </w:r>
          </w:p>
        </w:tc>
        <w:tc>
          <w:tcPr>
            <w:tcW w:w="1330" w:type="dxa"/>
            <w:tcBorders>
              <w:top w:val="single" w:color="auto" w:sz="4" w:space="0"/>
              <w:left w:val="single" w:color="auto" w:sz="4" w:space="0"/>
              <w:bottom w:val="single" w:color="auto" w:sz="4" w:space="0"/>
              <w:right w:val="single" w:color="auto" w:sz="4" w:space="0"/>
            </w:tcBorders>
            <w:noWrap/>
            <w:vAlign w:val="center"/>
          </w:tcPr>
          <w:p w14:paraId="4556C4F8">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冬执勤服</w:t>
            </w:r>
          </w:p>
        </w:tc>
        <w:tc>
          <w:tcPr>
            <w:tcW w:w="695" w:type="dxa"/>
            <w:tcBorders>
              <w:top w:val="single" w:color="auto" w:sz="4" w:space="0"/>
              <w:left w:val="single" w:color="auto" w:sz="4" w:space="0"/>
              <w:bottom w:val="single" w:color="auto" w:sz="4" w:space="0"/>
              <w:right w:val="single" w:color="auto" w:sz="4" w:space="0"/>
            </w:tcBorders>
            <w:noWrap/>
            <w:vAlign w:val="center"/>
          </w:tcPr>
          <w:p w14:paraId="2CCF3E85">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1500</w:t>
            </w:r>
          </w:p>
        </w:tc>
        <w:tc>
          <w:tcPr>
            <w:tcW w:w="709" w:type="dxa"/>
            <w:tcBorders>
              <w:top w:val="single" w:color="auto" w:sz="4" w:space="0"/>
              <w:left w:val="single" w:color="auto" w:sz="4" w:space="0"/>
              <w:bottom w:val="single" w:color="auto" w:sz="4" w:space="0"/>
              <w:right w:val="single" w:color="auto" w:sz="4" w:space="0"/>
            </w:tcBorders>
            <w:vAlign w:val="center"/>
          </w:tcPr>
          <w:p w14:paraId="259E361B">
            <w:pPr>
              <w:shd w:val="clear"/>
              <w:spacing w:line="26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套</w:t>
            </w:r>
          </w:p>
        </w:tc>
        <w:tc>
          <w:tcPr>
            <w:tcW w:w="4252" w:type="dxa"/>
            <w:tcBorders>
              <w:top w:val="single" w:color="auto" w:sz="4" w:space="0"/>
              <w:left w:val="single" w:color="auto" w:sz="4" w:space="0"/>
              <w:bottom w:val="single" w:color="auto" w:sz="4" w:space="0"/>
              <w:right w:val="single" w:color="auto" w:sz="4" w:space="0"/>
            </w:tcBorders>
            <w:noWrap/>
            <w:vAlign w:val="center"/>
          </w:tcPr>
          <w:p w14:paraId="418E6FB8">
            <w:pPr>
              <w:shd w:val="clear"/>
              <w:snapToGrid w:val="0"/>
              <w:spacing w:line="360" w:lineRule="auto"/>
              <w:ind w:firstLine="422"/>
              <w:rPr>
                <w:rFonts w:hint="eastAsia" w:ascii="宋体" w:hAnsi="宋体" w:eastAsia="宋体" w:cs="Times New Roman"/>
                <w:color w:val="auto"/>
                <w:szCs w:val="21"/>
              </w:rPr>
            </w:pPr>
            <w:r>
              <w:rPr>
                <w:rFonts w:hint="eastAsia" w:ascii="宋体" w:hAnsi="宋体" w:eastAsia="宋体" w:cs="Times New Roman"/>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1060AB61">
            <w:pPr>
              <w:shd w:val="clear"/>
              <w:snapToGrid w:val="0"/>
              <w:spacing w:line="360" w:lineRule="auto"/>
              <w:jc w:val="center"/>
              <w:rPr>
                <w:rFonts w:hint="eastAsia" w:ascii="宋体" w:hAnsi="宋体" w:eastAsia="宋体" w:cs="Times New Roman"/>
                <w:color w:val="auto"/>
                <w:szCs w:val="21"/>
              </w:rPr>
            </w:pPr>
            <w:r>
              <w:rPr>
                <w:rFonts w:hint="eastAsia" w:ascii="Times New Roman" w:hAnsi="Times New Roman" w:eastAsia="宋体" w:cs="Times New Roman"/>
                <w:color w:val="auto"/>
              </w:rPr>
              <w:t>574500</w:t>
            </w:r>
          </w:p>
        </w:tc>
      </w:tr>
      <w:tr w14:paraId="53862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65577404">
            <w:pPr>
              <w:shd w:val="clear"/>
              <w:spacing w:line="24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5</w:t>
            </w:r>
          </w:p>
        </w:tc>
        <w:tc>
          <w:tcPr>
            <w:tcW w:w="1330" w:type="dxa"/>
            <w:tcBorders>
              <w:top w:val="single" w:color="auto" w:sz="4" w:space="0"/>
              <w:left w:val="single" w:color="auto" w:sz="4" w:space="0"/>
              <w:bottom w:val="single" w:color="auto" w:sz="4" w:space="0"/>
              <w:right w:val="single" w:color="auto" w:sz="4" w:space="0"/>
            </w:tcBorders>
            <w:noWrap/>
            <w:vAlign w:val="center"/>
          </w:tcPr>
          <w:p w14:paraId="670AA839">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执勤腰带</w:t>
            </w:r>
          </w:p>
        </w:tc>
        <w:tc>
          <w:tcPr>
            <w:tcW w:w="695" w:type="dxa"/>
            <w:tcBorders>
              <w:top w:val="single" w:color="auto" w:sz="4" w:space="0"/>
              <w:left w:val="single" w:color="auto" w:sz="4" w:space="0"/>
              <w:bottom w:val="single" w:color="auto" w:sz="4" w:space="0"/>
              <w:right w:val="single" w:color="auto" w:sz="4" w:space="0"/>
            </w:tcBorders>
            <w:noWrap/>
            <w:vAlign w:val="center"/>
          </w:tcPr>
          <w:p w14:paraId="1EE48CB1">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1548</w:t>
            </w:r>
          </w:p>
        </w:tc>
        <w:tc>
          <w:tcPr>
            <w:tcW w:w="709" w:type="dxa"/>
            <w:tcBorders>
              <w:top w:val="single" w:color="auto" w:sz="4" w:space="0"/>
              <w:left w:val="single" w:color="auto" w:sz="4" w:space="0"/>
              <w:bottom w:val="single" w:color="auto" w:sz="4" w:space="0"/>
              <w:right w:val="single" w:color="auto" w:sz="4" w:space="0"/>
            </w:tcBorders>
            <w:vAlign w:val="center"/>
          </w:tcPr>
          <w:p w14:paraId="40F6310D">
            <w:pPr>
              <w:shd w:val="clear"/>
              <w:spacing w:line="26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条</w:t>
            </w:r>
          </w:p>
        </w:tc>
        <w:tc>
          <w:tcPr>
            <w:tcW w:w="4252" w:type="dxa"/>
            <w:tcBorders>
              <w:top w:val="single" w:color="auto" w:sz="4" w:space="0"/>
              <w:left w:val="single" w:color="auto" w:sz="4" w:space="0"/>
              <w:bottom w:val="single" w:color="auto" w:sz="4" w:space="0"/>
              <w:right w:val="single" w:color="auto" w:sz="4" w:space="0"/>
            </w:tcBorders>
            <w:noWrap/>
            <w:vAlign w:val="center"/>
          </w:tcPr>
          <w:p w14:paraId="3FC495E4">
            <w:pPr>
              <w:shd w:val="clear"/>
              <w:snapToGrid w:val="0"/>
              <w:spacing w:line="360" w:lineRule="auto"/>
              <w:ind w:firstLine="422"/>
              <w:rPr>
                <w:rFonts w:hint="eastAsia" w:ascii="宋体" w:hAnsi="宋体" w:eastAsia="宋体" w:cs="Times New Roman"/>
                <w:color w:val="auto"/>
                <w:szCs w:val="21"/>
              </w:rPr>
            </w:pPr>
            <w:r>
              <w:rPr>
                <w:rFonts w:hint="eastAsia" w:ascii="宋体" w:hAnsi="宋体" w:eastAsia="宋体" w:cs="Times New Roman"/>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73B72152">
            <w:pPr>
              <w:shd w:val="clear"/>
              <w:snapToGrid w:val="0"/>
              <w:spacing w:line="360" w:lineRule="auto"/>
              <w:jc w:val="center"/>
              <w:rPr>
                <w:rFonts w:hint="eastAsia" w:ascii="宋体" w:hAnsi="宋体" w:eastAsia="宋体" w:cs="Times New Roman"/>
                <w:color w:val="auto"/>
                <w:szCs w:val="21"/>
              </w:rPr>
            </w:pPr>
            <w:r>
              <w:rPr>
                <w:rFonts w:hint="eastAsia" w:ascii="Times New Roman" w:hAnsi="Times New Roman" w:eastAsia="宋体" w:cs="Times New Roman"/>
                <w:color w:val="auto"/>
              </w:rPr>
              <w:t>55728</w:t>
            </w:r>
          </w:p>
        </w:tc>
      </w:tr>
      <w:tr w14:paraId="75C86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3C5D8357">
            <w:pPr>
              <w:shd w:val="clear"/>
              <w:spacing w:line="240" w:lineRule="exact"/>
              <w:jc w:val="center"/>
              <w:rPr>
                <w:rFonts w:hint="eastAsia" w:ascii="宋体" w:hAnsi="宋体" w:eastAsia="宋体" w:cs="Times New Roman"/>
                <w:color w:val="auto"/>
                <w:szCs w:val="21"/>
              </w:rPr>
            </w:pPr>
            <w:r>
              <w:rPr>
                <w:rFonts w:hint="eastAsia" w:ascii="宋体" w:hAnsi="宋体" w:eastAsia="宋体" w:cs="Times New Roman"/>
                <w:color w:val="auto"/>
                <w:szCs w:val="21"/>
              </w:rPr>
              <w:t>6</w:t>
            </w:r>
          </w:p>
        </w:tc>
        <w:tc>
          <w:tcPr>
            <w:tcW w:w="1330" w:type="dxa"/>
            <w:tcBorders>
              <w:top w:val="single" w:color="auto" w:sz="4" w:space="0"/>
              <w:left w:val="single" w:color="auto" w:sz="4" w:space="0"/>
              <w:bottom w:val="single" w:color="auto" w:sz="4" w:space="0"/>
              <w:right w:val="single" w:color="auto" w:sz="4" w:space="0"/>
            </w:tcBorders>
            <w:noWrap/>
            <w:vAlign w:val="center"/>
          </w:tcPr>
          <w:p w14:paraId="6A846CF5">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网眼作训帽</w:t>
            </w:r>
          </w:p>
        </w:tc>
        <w:tc>
          <w:tcPr>
            <w:tcW w:w="695" w:type="dxa"/>
            <w:tcBorders>
              <w:top w:val="single" w:color="auto" w:sz="4" w:space="0"/>
              <w:left w:val="single" w:color="auto" w:sz="4" w:space="0"/>
              <w:bottom w:val="single" w:color="auto" w:sz="4" w:space="0"/>
              <w:right w:val="single" w:color="auto" w:sz="4" w:space="0"/>
            </w:tcBorders>
            <w:noWrap/>
            <w:vAlign w:val="center"/>
          </w:tcPr>
          <w:p w14:paraId="7554D05D">
            <w:pPr>
              <w:shd w:val="clear"/>
              <w:spacing w:line="260" w:lineRule="exact"/>
              <w:jc w:val="center"/>
              <w:rPr>
                <w:rFonts w:hint="eastAsia" w:ascii="宋体" w:hAnsi="宋体" w:eastAsia="宋体" w:cs="宋体"/>
                <w:color w:val="auto"/>
                <w:kern w:val="0"/>
                <w:szCs w:val="21"/>
              </w:rPr>
            </w:pPr>
            <w:r>
              <w:rPr>
                <w:rFonts w:hint="eastAsia" w:ascii="Times New Roman" w:hAnsi="Times New Roman" w:eastAsia="宋体" w:cs="Times New Roman"/>
                <w:color w:val="auto"/>
              </w:rPr>
              <w:t>1550</w:t>
            </w:r>
          </w:p>
        </w:tc>
        <w:tc>
          <w:tcPr>
            <w:tcW w:w="709" w:type="dxa"/>
            <w:tcBorders>
              <w:top w:val="single" w:color="auto" w:sz="4" w:space="0"/>
              <w:left w:val="single" w:color="auto" w:sz="4" w:space="0"/>
              <w:bottom w:val="single" w:color="auto" w:sz="4" w:space="0"/>
              <w:right w:val="single" w:color="auto" w:sz="4" w:space="0"/>
            </w:tcBorders>
            <w:vAlign w:val="center"/>
          </w:tcPr>
          <w:p w14:paraId="51CA6610">
            <w:pPr>
              <w:shd w:val="clear"/>
              <w:spacing w:line="260" w:lineRule="exact"/>
              <w:jc w:val="center"/>
              <w:rPr>
                <w:rFonts w:hint="eastAsia" w:ascii="宋体" w:hAnsi="宋体" w:eastAsia="宋体" w:cs="宋体"/>
                <w:color w:val="auto"/>
                <w:kern w:val="0"/>
                <w:szCs w:val="21"/>
              </w:rPr>
            </w:pPr>
            <w:r>
              <w:rPr>
                <w:rFonts w:hint="eastAsia" w:ascii="宋体" w:hAnsi="宋体" w:eastAsia="宋体" w:cs="宋体"/>
                <w:color w:val="auto"/>
                <w:kern w:val="0"/>
                <w:szCs w:val="21"/>
              </w:rPr>
              <w:t>顶</w:t>
            </w:r>
          </w:p>
        </w:tc>
        <w:tc>
          <w:tcPr>
            <w:tcW w:w="4252" w:type="dxa"/>
            <w:tcBorders>
              <w:top w:val="single" w:color="auto" w:sz="4" w:space="0"/>
              <w:left w:val="single" w:color="auto" w:sz="4" w:space="0"/>
              <w:bottom w:val="single" w:color="auto" w:sz="4" w:space="0"/>
              <w:right w:val="single" w:color="auto" w:sz="4" w:space="0"/>
            </w:tcBorders>
            <w:noWrap/>
            <w:vAlign w:val="center"/>
          </w:tcPr>
          <w:p w14:paraId="5CBA4B67">
            <w:pPr>
              <w:shd w:val="clear"/>
              <w:snapToGrid w:val="0"/>
              <w:spacing w:line="360" w:lineRule="auto"/>
              <w:ind w:firstLine="422"/>
              <w:rPr>
                <w:rFonts w:hint="eastAsia" w:ascii="宋体" w:hAnsi="宋体" w:eastAsia="宋体" w:cs="Times New Roman"/>
                <w:color w:val="auto"/>
                <w:szCs w:val="21"/>
              </w:rPr>
            </w:pPr>
            <w:r>
              <w:rPr>
                <w:rFonts w:hint="eastAsia" w:ascii="宋体" w:hAnsi="宋体" w:eastAsia="宋体" w:cs="Times New Roman"/>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71EB9538">
            <w:pPr>
              <w:shd w:val="clear"/>
              <w:snapToGrid w:val="0"/>
              <w:spacing w:line="360" w:lineRule="auto"/>
              <w:jc w:val="center"/>
              <w:rPr>
                <w:rFonts w:hint="eastAsia" w:ascii="宋体" w:hAnsi="宋体" w:eastAsia="宋体" w:cs="Times New Roman"/>
                <w:color w:val="auto"/>
                <w:szCs w:val="21"/>
              </w:rPr>
            </w:pPr>
            <w:r>
              <w:rPr>
                <w:rFonts w:hint="eastAsia" w:ascii="Times New Roman" w:hAnsi="Times New Roman" w:eastAsia="宋体" w:cs="Times New Roman"/>
                <w:color w:val="auto"/>
              </w:rPr>
              <w:t>40300</w:t>
            </w:r>
          </w:p>
        </w:tc>
      </w:tr>
    </w:tbl>
    <w:p w14:paraId="1863E5F9">
      <w:pPr>
        <w:shd w:val="clear"/>
        <w:tabs>
          <w:tab w:val="left" w:pos="180"/>
          <w:tab w:val="left" w:pos="1620"/>
        </w:tabs>
        <w:ind w:firstLine="422"/>
        <w:rPr>
          <w:rFonts w:hint="eastAsia" w:ascii="宋体" w:hAnsi="宋体" w:eastAsia="宋体" w:cs="Times New Roman"/>
          <w:color w:val="auto"/>
          <w:szCs w:val="21"/>
        </w:rPr>
      </w:pPr>
      <w:r>
        <w:rPr>
          <w:rFonts w:hint="eastAsia" w:ascii="宋体" w:hAnsi="宋体" w:eastAsia="宋体" w:cs="Times New Roman"/>
          <w:color w:val="auto"/>
          <w:szCs w:val="21"/>
        </w:rPr>
        <w:t>合同履行期限：自合同签订之日起</w:t>
      </w:r>
      <w:r>
        <w:rPr>
          <w:rFonts w:ascii="宋体" w:hAnsi="宋体" w:eastAsia="宋体" w:cs="Times New Roman"/>
          <w:color w:val="auto"/>
          <w:szCs w:val="21"/>
        </w:rPr>
        <w:t>45</w:t>
      </w:r>
      <w:r>
        <w:rPr>
          <w:rFonts w:hint="eastAsia" w:ascii="宋体" w:hAnsi="宋体" w:eastAsia="宋体" w:cs="Times New Roman"/>
          <w:color w:val="auto"/>
          <w:szCs w:val="21"/>
        </w:rPr>
        <w:t>日内完成项目验收。</w:t>
      </w:r>
    </w:p>
    <w:p w14:paraId="79191BE1">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本项目是否接受联合体投标：□是/☑否。</w:t>
      </w:r>
    </w:p>
    <w:p w14:paraId="534F71A9">
      <w:pPr>
        <w:shd w:val="clear"/>
        <w:spacing w:line="360" w:lineRule="auto"/>
        <w:ind w:firstLine="482"/>
        <w:rPr>
          <w:rFonts w:hint="eastAsia" w:ascii="黑体" w:hAnsi="黑体" w:eastAsia="黑体" w:cs="Times New Roman"/>
          <w:b/>
          <w:bCs/>
          <w:color w:val="auto"/>
          <w:sz w:val="24"/>
        </w:rPr>
      </w:pPr>
      <w:bookmarkStart w:id="5" w:name="_Toc35393791"/>
      <w:bookmarkStart w:id="6" w:name="_Toc35393622"/>
      <w:bookmarkStart w:id="7" w:name="_Toc28359003"/>
      <w:bookmarkStart w:id="8" w:name="_Toc28359080"/>
      <w:r>
        <w:rPr>
          <w:rFonts w:hint="eastAsia" w:ascii="黑体" w:hAnsi="黑体" w:eastAsia="黑体" w:cs="Times New Roman"/>
          <w:b/>
          <w:bCs/>
          <w:color w:val="auto"/>
          <w:sz w:val="24"/>
        </w:rPr>
        <w:t>二、投标人的资格要求：</w:t>
      </w:r>
      <w:bookmarkEnd w:id="5"/>
      <w:bookmarkEnd w:id="6"/>
      <w:bookmarkEnd w:id="7"/>
      <w:bookmarkEnd w:id="8"/>
    </w:p>
    <w:p w14:paraId="29C84207">
      <w:pPr>
        <w:shd w:val="clear"/>
        <w:spacing w:line="360" w:lineRule="auto"/>
        <w:ind w:firstLine="420" w:firstLineChars="200"/>
        <w:rPr>
          <w:rFonts w:hint="eastAsia" w:ascii="宋体" w:hAnsi="宋体" w:eastAsia="宋体" w:cs="Times New Roman"/>
          <w:color w:val="auto"/>
          <w:szCs w:val="21"/>
        </w:rPr>
      </w:pPr>
      <w:bookmarkStart w:id="9" w:name="_Toc28359004"/>
      <w:bookmarkStart w:id="10" w:name="_Toc28359081"/>
      <w:r>
        <w:rPr>
          <w:rFonts w:hint="eastAsia" w:ascii="宋体" w:hAnsi="宋体" w:eastAsia="宋体" w:cs="Times New Roman"/>
          <w:color w:val="auto"/>
          <w:szCs w:val="21"/>
        </w:rPr>
        <w:t>1.满足《中华人民共和国政府采购法》第二十二条规定；</w:t>
      </w:r>
    </w:p>
    <w:p w14:paraId="0299D406">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2.落实政府采购政策需满足的资格要求：</w:t>
      </w:r>
    </w:p>
    <w:p w14:paraId="6267969C">
      <w:pPr>
        <w:shd w:val="clear"/>
        <w:spacing w:line="40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本项目专门面向小微企业采购的项目（投标产品的生产厂家应为小型或微型企业、监狱企业、残疾人福利性单位)</w:t>
      </w:r>
    </w:p>
    <w:p w14:paraId="03119311">
      <w:pPr>
        <w:shd w:val="clear"/>
        <w:snapToGrid w:val="0"/>
        <w:spacing w:line="400" w:lineRule="atLeast"/>
        <w:ind w:firstLine="472" w:firstLineChars="225"/>
        <w:rPr>
          <w:rFonts w:hint="eastAsia" w:ascii="宋体" w:hAnsi="宋体" w:eastAsia="宋体" w:cs="Times New Roman"/>
          <w:color w:val="auto"/>
        </w:rPr>
      </w:pPr>
      <w:r>
        <w:rPr>
          <w:rFonts w:hint="eastAsia" w:ascii="宋体" w:hAnsi="宋体" w:eastAsia="宋体" w:cs="Times New Roman"/>
          <w:color w:val="auto"/>
          <w:szCs w:val="21"/>
        </w:rPr>
        <w:t>3.本项目的特定资格要求：无</w:t>
      </w:r>
      <w:r>
        <w:rPr>
          <w:rFonts w:hint="eastAsia" w:ascii="Times New Roman" w:hAnsi="Times New Roman" w:eastAsia="宋体" w:cs="Arial"/>
          <w:b/>
          <w:color w:val="auto"/>
          <w:szCs w:val="21"/>
        </w:rPr>
        <w:t>。</w:t>
      </w:r>
    </w:p>
    <w:p w14:paraId="5443951E">
      <w:pPr>
        <w:shd w:val="clear"/>
        <w:snapToGrid w:val="0"/>
        <w:spacing w:line="400" w:lineRule="atLeast"/>
        <w:ind w:firstLine="472" w:firstLineChars="225"/>
        <w:rPr>
          <w:rFonts w:hint="eastAsia" w:ascii="宋体" w:hAnsi="宋体" w:eastAsia="宋体" w:cs="Times New Roman"/>
          <w:color w:val="auto"/>
          <w:szCs w:val="21"/>
        </w:rPr>
      </w:pPr>
      <w:r>
        <w:rPr>
          <w:rFonts w:hint="eastAsia" w:ascii="宋体" w:hAnsi="宋体" w:eastAsia="宋体" w:cs="Times New Roman"/>
          <w:color w:val="auto"/>
          <w:szCs w:val="21"/>
        </w:rPr>
        <w:t>4. 本项目的特定条件：无</w:t>
      </w:r>
    </w:p>
    <w:p w14:paraId="3FBC849B">
      <w:pPr>
        <w:shd w:val="clear"/>
        <w:snapToGrid w:val="0"/>
        <w:spacing w:line="400" w:lineRule="atLeast"/>
        <w:ind w:firstLine="472" w:firstLineChars="225"/>
        <w:rPr>
          <w:rFonts w:hint="eastAsia" w:ascii="宋体" w:hAnsi="宋体" w:eastAsia="宋体" w:cs="Times New Roman"/>
          <w:color w:val="auto"/>
          <w:szCs w:val="21"/>
        </w:rPr>
      </w:pPr>
      <w:r>
        <w:rPr>
          <w:rFonts w:hint="eastAsia" w:ascii="宋体" w:hAnsi="宋体" w:eastAsia="宋体" w:cs="Times New Roman"/>
          <w:color w:val="auto"/>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E37FD95">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5081DB7">
      <w:pPr>
        <w:shd w:val="clear"/>
        <w:spacing w:line="360" w:lineRule="auto"/>
        <w:ind w:firstLine="482"/>
        <w:rPr>
          <w:rFonts w:hint="eastAsia" w:ascii="黑体" w:hAnsi="黑体" w:eastAsia="黑体" w:cs="Times New Roman"/>
          <w:b/>
          <w:bCs/>
          <w:color w:val="auto"/>
          <w:sz w:val="24"/>
        </w:rPr>
      </w:pPr>
      <w:bookmarkStart w:id="11" w:name="_Toc35393623"/>
      <w:bookmarkStart w:id="12" w:name="_Toc35393792"/>
      <w:r>
        <w:rPr>
          <w:rFonts w:hint="eastAsia" w:ascii="黑体" w:hAnsi="黑体" w:eastAsia="黑体" w:cs="Times New Roman"/>
          <w:b/>
          <w:bCs/>
          <w:color w:val="auto"/>
          <w:sz w:val="24"/>
        </w:rPr>
        <w:t>三、获取招标文件</w:t>
      </w:r>
      <w:bookmarkEnd w:id="9"/>
      <w:bookmarkEnd w:id="10"/>
      <w:bookmarkEnd w:id="11"/>
      <w:bookmarkEnd w:id="12"/>
    </w:p>
    <w:p w14:paraId="2368AE21">
      <w:pPr>
        <w:shd w:val="clear"/>
        <w:snapToGrid w:val="0"/>
        <w:spacing w:line="360" w:lineRule="auto"/>
        <w:ind w:firstLine="472" w:firstLineChars="225"/>
        <w:rPr>
          <w:rFonts w:hint="eastAsia" w:ascii="宋体" w:hAnsi="宋体" w:eastAsia="宋体" w:cs="Times New Roman"/>
          <w:color w:val="auto"/>
          <w:szCs w:val="21"/>
        </w:rPr>
      </w:pPr>
      <w:bookmarkStart w:id="13" w:name="_Toc28359005"/>
      <w:bookmarkStart w:id="14" w:name="_Toc28359082"/>
      <w:bookmarkStart w:id="15" w:name="_Toc35393624"/>
      <w:bookmarkStart w:id="16" w:name="_Toc35393793"/>
      <w:r>
        <w:rPr>
          <w:rFonts w:hint="eastAsia" w:ascii="宋体" w:hAnsi="宋体" w:eastAsia="宋体" w:cs="Times New Roman"/>
          <w:color w:val="auto"/>
          <w:szCs w:val="21"/>
        </w:rPr>
        <w:t>时间：自公告发布之日起。</w:t>
      </w:r>
    </w:p>
    <w:p w14:paraId="01ECE7C2">
      <w:pPr>
        <w:shd w:val="clear"/>
        <w:wordWrap w:val="0"/>
        <w:spacing w:line="360" w:lineRule="auto"/>
        <w:ind w:firstLine="420"/>
        <w:rPr>
          <w:rFonts w:hint="eastAsia" w:ascii="黑体" w:hAnsi="黑体" w:eastAsia="黑体" w:cs="Times New Roman"/>
          <w:b/>
          <w:bCs/>
          <w:color w:val="auto"/>
          <w:sz w:val="24"/>
        </w:rPr>
      </w:pPr>
      <w:r>
        <w:rPr>
          <w:rFonts w:hint="eastAsia" w:ascii="宋体" w:hAnsi="宋体" w:eastAsia="宋体" w:cs="Times New Roman"/>
          <w:color w:val="auto"/>
          <w:szCs w:val="21"/>
        </w:rPr>
        <w:t>获取方式:网上下载。本项目不发放纸质文件，供应商可自行在</w:t>
      </w:r>
      <w:r>
        <w:rPr>
          <w:rFonts w:ascii="Times New Roman" w:hAnsi="Times New Roman" w:eastAsia="宋体" w:cs="Times New Roman"/>
          <w:color w:val="auto"/>
        </w:rPr>
        <w:fldChar w:fldCharType="begin"/>
      </w:r>
      <w:r>
        <w:rPr>
          <w:rFonts w:ascii="Times New Roman" w:hAnsi="Times New Roman" w:eastAsia="宋体" w:cs="Times New Roman"/>
          <w:color w:val="auto"/>
        </w:rPr>
        <w:instrText xml:space="preserve"> HYPERLINK </w:instrText>
      </w:r>
      <w:r>
        <w:rPr>
          <w:rFonts w:ascii="Times New Roman" w:hAnsi="Times New Roman" w:eastAsia="宋体" w:cs="Times New Roman"/>
          <w:color w:val="auto"/>
        </w:rPr>
        <w:fldChar w:fldCharType="separate"/>
      </w:r>
      <w:r>
        <w:rPr>
          <w:rFonts w:ascii="Times New Roman" w:hAnsi="Times New Roman" w:eastAsia="宋体" w:cs="Times New Roman"/>
          <w:color w:val="auto"/>
        </w:rPr>
        <w:fldChar w:fldCharType="end"/>
      </w:r>
      <w:r>
        <w:rPr>
          <w:rFonts w:hint="eastAsia" w:ascii="仿宋_GB2312" w:hAnsi="仿宋" w:eastAsia="仿宋_GB2312" w:cs="Times New Roman"/>
          <w:color w:val="auto"/>
          <w:sz w:val="24"/>
        </w:rPr>
        <w:t>广西政府采购云平台（https://www.gcy.zfcg.gxzf.gov.cn/）</w:t>
      </w:r>
      <w:r>
        <w:rPr>
          <w:rFonts w:hint="eastAsia" w:ascii="宋体" w:hAnsi="宋体" w:eastAsia="宋体" w:cs="Times New Roman"/>
          <w:color w:val="auto"/>
          <w:szCs w:val="21"/>
        </w:rPr>
        <w:t>下载招标文件（操作路径：登录“</w:t>
      </w:r>
      <w:r>
        <w:rPr>
          <w:rFonts w:hint="eastAsia" w:ascii="仿宋_GB2312" w:hAnsi="仿宋" w:eastAsia="仿宋_GB2312" w:cs="Times New Roman"/>
          <w:color w:val="auto"/>
          <w:sz w:val="24"/>
        </w:rPr>
        <w:t>广西政府采购云</w:t>
      </w:r>
      <w:r>
        <w:rPr>
          <w:rFonts w:hint="eastAsia" w:ascii="宋体" w:hAnsi="宋体" w:eastAsia="宋体" w:cs="Times New Roman"/>
          <w:color w:val="auto"/>
          <w:szCs w:val="21"/>
        </w:rPr>
        <w:t>”平台-项目采购-获取采购文件-找到本项目-点击“申请获取采购文件”），电子投标文件制作需要基于</w:t>
      </w:r>
      <w:r>
        <w:rPr>
          <w:rFonts w:hint="eastAsia" w:ascii="仿宋_GB2312" w:hAnsi="仿宋" w:eastAsia="仿宋_GB2312" w:cs="Times New Roman"/>
          <w:color w:val="auto"/>
          <w:sz w:val="24"/>
        </w:rPr>
        <w:t>广西政府采购云平台（https://www.gcy.zfcg.gxzf.gov.cn/）</w:t>
      </w:r>
      <w:r>
        <w:rPr>
          <w:rFonts w:hint="eastAsia" w:ascii="宋体" w:hAnsi="宋体" w:eastAsia="宋体" w:cs="Times New Roman"/>
          <w:color w:val="auto"/>
          <w:szCs w:val="21"/>
        </w:rPr>
        <w:t>获取的招标文件编制。</w:t>
      </w:r>
    </w:p>
    <w:p w14:paraId="7883A0B1">
      <w:pPr>
        <w:shd w:val="clear"/>
        <w:snapToGrid w:val="0"/>
        <w:spacing w:line="360" w:lineRule="auto"/>
        <w:ind w:firstLine="472" w:firstLineChars="225"/>
        <w:rPr>
          <w:rFonts w:hint="eastAsia" w:ascii="宋体" w:hAnsi="宋体" w:eastAsia="宋体" w:cs="Times New Roman"/>
          <w:color w:val="auto"/>
          <w:szCs w:val="21"/>
        </w:rPr>
      </w:pPr>
      <w:r>
        <w:rPr>
          <w:rFonts w:hint="eastAsia" w:ascii="宋体" w:hAnsi="宋体" w:eastAsia="宋体" w:cs="Times New Roman"/>
          <w:color w:val="auto"/>
          <w:szCs w:val="21"/>
        </w:rPr>
        <w:t>售价：0元。</w:t>
      </w:r>
    </w:p>
    <w:p w14:paraId="6CB88E60">
      <w:pPr>
        <w:shd w:val="clear"/>
        <w:spacing w:line="360" w:lineRule="auto"/>
        <w:ind w:firstLine="482"/>
        <w:rPr>
          <w:rFonts w:hint="eastAsia" w:ascii="黑体" w:hAnsi="黑体" w:eastAsia="黑体" w:cs="Times New Roman"/>
          <w:b/>
          <w:bCs/>
          <w:color w:val="auto"/>
          <w:sz w:val="24"/>
        </w:rPr>
      </w:pPr>
      <w:r>
        <w:rPr>
          <w:rFonts w:hint="eastAsia" w:ascii="黑体" w:hAnsi="黑体" w:eastAsia="黑体" w:cs="Times New Roman"/>
          <w:b/>
          <w:bCs/>
          <w:color w:val="auto"/>
          <w:sz w:val="24"/>
        </w:rPr>
        <w:t>四、提交投标文件</w:t>
      </w:r>
      <w:bookmarkEnd w:id="13"/>
      <w:bookmarkEnd w:id="14"/>
      <w:r>
        <w:rPr>
          <w:rFonts w:hint="eastAsia" w:ascii="黑体" w:hAnsi="黑体" w:eastAsia="黑体" w:cs="Times New Roman"/>
          <w:b/>
          <w:bCs/>
          <w:color w:val="auto"/>
          <w:sz w:val="24"/>
        </w:rPr>
        <w:t>截止时间、开标时间和地点</w:t>
      </w:r>
      <w:bookmarkEnd w:id="15"/>
      <w:bookmarkEnd w:id="16"/>
    </w:p>
    <w:p w14:paraId="7F3AF52D">
      <w:pPr>
        <w:shd w:val="clear"/>
        <w:spacing w:line="360" w:lineRule="auto"/>
        <w:ind w:firstLine="420" w:firstLineChars="200"/>
        <w:rPr>
          <w:rFonts w:hint="eastAsia" w:ascii="宋体" w:hAnsi="宋体" w:eastAsia="宋体" w:cs="宋体"/>
          <w:color w:val="auto"/>
          <w:szCs w:val="21"/>
          <w:u w:val="single"/>
        </w:rPr>
      </w:pPr>
      <w:r>
        <w:rPr>
          <w:rFonts w:hint="eastAsia" w:ascii="宋体" w:hAnsi="宋体" w:eastAsia="宋体" w:cs="Times New Roman"/>
          <w:bCs/>
          <w:color w:val="auto"/>
          <w:szCs w:val="21"/>
        </w:rPr>
        <w:t>1、提交投标文件截止时间和开标时间：</w:t>
      </w:r>
      <w:r>
        <w:rPr>
          <w:rFonts w:hint="eastAsia" w:ascii="宋体" w:hAnsi="宋体" w:eastAsia="宋体" w:cs="Times New Roman"/>
          <w:bCs/>
          <w:color w:val="auto"/>
          <w:szCs w:val="21"/>
          <w:u w:val="single"/>
        </w:rPr>
        <w:t>2026年8月26日9时30分（北京时间</w:t>
      </w:r>
      <w:r>
        <w:rPr>
          <w:rFonts w:hint="eastAsia" w:ascii="宋体" w:hAnsi="宋体" w:eastAsia="宋体" w:cs="Times New Roman"/>
          <w:bCs/>
          <w:color w:val="auto"/>
          <w:szCs w:val="21"/>
        </w:rPr>
        <w:t>）</w:t>
      </w:r>
    </w:p>
    <w:p w14:paraId="13DCCCBE">
      <w:pPr>
        <w:shd w:val="clea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2、投标和开标地点：</w:t>
      </w:r>
    </w:p>
    <w:p w14:paraId="18A73F36">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w:t>
      </w:r>
      <w:r>
        <w:rPr>
          <w:rFonts w:ascii="宋体" w:hAnsi="宋体" w:eastAsia="宋体" w:cs="Times New Roman"/>
          <w:color w:val="auto"/>
          <w:szCs w:val="21"/>
        </w:rPr>
        <w:t>2</w:t>
      </w:r>
      <w:r>
        <w:rPr>
          <w:rFonts w:hint="eastAsia" w:ascii="宋体" w:hAnsi="宋体" w:eastAsia="宋体" w:cs="Times New Roman"/>
          <w:color w:val="auto"/>
          <w:szCs w:val="21"/>
        </w:rPr>
        <w:t>。</w:t>
      </w:r>
    </w:p>
    <w:p w14:paraId="6330B835">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eastAsia="宋体" w:cs="Times New Roman"/>
          <w:color w:val="auto"/>
          <w:szCs w:val="21"/>
        </w:rPr>
        <w:t>1</w:t>
      </w:r>
      <w:r>
        <w:rPr>
          <w:rFonts w:hint="eastAsia" w:ascii="宋体" w:hAnsi="宋体" w:eastAsia="宋体" w:cs="Times New Roman"/>
          <w:color w:val="auto"/>
          <w:szCs w:val="21"/>
        </w:rPr>
        <w:t>）及投标文件的提交。完成CA数字证书办理预计7日左右，</w:t>
      </w:r>
      <w:r>
        <w:rPr>
          <w:rFonts w:hint="eastAsia" w:ascii="宋体" w:hAnsi="宋体" w:eastAsia="宋体" w:cs="宋体"/>
          <w:color w:val="auto"/>
          <w:szCs w:val="21"/>
        </w:rPr>
        <w:t>投标人只需办理其中一家CA数字证书及签章，</w:t>
      </w:r>
      <w:r>
        <w:rPr>
          <w:rFonts w:hint="eastAsia" w:ascii="宋体" w:hAnsi="宋体" w:eastAsia="宋体" w:cs="Times New Roman"/>
          <w:color w:val="auto"/>
          <w:szCs w:val="21"/>
        </w:rPr>
        <w:t>建议各投标人抓紧时间办理。</w:t>
      </w:r>
    </w:p>
    <w:p w14:paraId="5F17AEEE">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（3）为确保网上操作合法、有效和安全，请投标供应商确保在电子投标过程中能够对相关数据电文进行加密和使用电子签章，妥善保管CA数字证书并使用有效的CA数字证书参与整个招标活动。</w:t>
      </w:r>
    </w:p>
    <w:p w14:paraId="2A9ECCF5">
      <w:pPr>
        <w:shd w:val="clear"/>
        <w:spacing w:line="360" w:lineRule="auto"/>
        <w:ind w:firstLine="420" w:firstLineChars="200"/>
        <w:rPr>
          <w:rFonts w:hint="eastAsia" w:ascii="宋体" w:hAnsi="宋体" w:eastAsia="宋体" w:cs="Times New Roman"/>
          <w:bCs/>
          <w:color w:val="auto"/>
          <w:szCs w:val="21"/>
          <w:u w:val="single"/>
        </w:rPr>
      </w:pPr>
      <w:r>
        <w:rPr>
          <w:rFonts w:hint="eastAsia" w:ascii="宋体" w:hAnsi="宋体" w:eastAsia="宋体" w:cs="Times New Roman"/>
          <w:bCs/>
          <w:color w:val="auto"/>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929AD72">
      <w:pPr>
        <w:widowControl/>
        <w:shd w:val="clear"/>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（4）开标地点：本次招标将</w:t>
      </w:r>
      <w:r>
        <w:rPr>
          <w:rFonts w:hint="eastAsia" w:ascii="宋体" w:hAnsi="宋体" w:eastAsia="宋体" w:cs="Times New Roman"/>
          <w:color w:val="auto"/>
          <w:szCs w:val="21"/>
          <w:u w:val="single"/>
        </w:rPr>
        <w:t>于2026年8月26日9时30分（北京时间）</w:t>
      </w:r>
      <w:r>
        <w:rPr>
          <w:rFonts w:hint="eastAsia" w:ascii="宋体" w:hAnsi="宋体" w:eastAsia="宋体" w:cs="Times New Roman"/>
          <w:color w:val="auto"/>
          <w:szCs w:val="21"/>
        </w:rPr>
        <w:t>在“广西政府采购云”平台电子开标大厅开标。</w:t>
      </w:r>
    </w:p>
    <w:p w14:paraId="3EEFAB1B">
      <w:pPr>
        <w:shd w:val="clea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（5）CA证书在线解密：供应商投标时，</w:t>
      </w:r>
      <w:r>
        <w:rPr>
          <w:rFonts w:hint="eastAsia" w:ascii="宋体" w:hAnsi="宋体" w:eastAsia="宋体" w:cs="宋体"/>
          <w:b/>
          <w:color w:val="auto"/>
          <w:kern w:val="0"/>
          <w:szCs w:val="21"/>
        </w:rPr>
        <w:t>需携带制作投标文件时用来加密的有效数字证书（CA认证）</w:t>
      </w:r>
      <w:r>
        <w:rPr>
          <w:rFonts w:hint="eastAsia" w:ascii="宋体" w:hAnsi="宋体" w:eastAsia="宋体" w:cs="宋体"/>
          <w:color w:val="auto"/>
          <w:kern w:val="0"/>
          <w:szCs w:val="21"/>
        </w:rPr>
        <w:t>登录“广西政府采购云”平台电子开标大厅现场按规定时间对加密的投标文件进行解密，未能按要求进行解密的，由此产生的后果由投标人自行承担。</w:t>
      </w:r>
    </w:p>
    <w:p w14:paraId="0B840999">
      <w:pPr>
        <w:shd w:val="clear"/>
        <w:spacing w:line="360" w:lineRule="auto"/>
        <w:ind w:firstLine="482"/>
        <w:rPr>
          <w:rFonts w:hint="eastAsia" w:ascii="黑体" w:hAnsi="黑体" w:eastAsia="黑体" w:cs="Times New Roman"/>
          <w:b/>
          <w:bCs/>
          <w:color w:val="auto"/>
          <w:sz w:val="24"/>
        </w:rPr>
      </w:pPr>
      <w:bookmarkStart w:id="17" w:name="_Toc35393625"/>
      <w:bookmarkStart w:id="18" w:name="_Toc28359084"/>
      <w:bookmarkStart w:id="19" w:name="_Toc35393794"/>
      <w:bookmarkStart w:id="20" w:name="_Toc28359007"/>
      <w:r>
        <w:rPr>
          <w:rFonts w:hint="eastAsia" w:ascii="黑体" w:hAnsi="黑体" w:eastAsia="黑体" w:cs="Times New Roman"/>
          <w:b/>
          <w:bCs/>
          <w:color w:val="auto"/>
          <w:sz w:val="24"/>
        </w:rPr>
        <w:t>五、公告期限</w:t>
      </w:r>
      <w:bookmarkEnd w:id="17"/>
      <w:bookmarkEnd w:id="18"/>
      <w:bookmarkEnd w:id="19"/>
      <w:bookmarkEnd w:id="20"/>
    </w:p>
    <w:p w14:paraId="6370DD70">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自本公告发布之日起5个工作日。</w:t>
      </w:r>
    </w:p>
    <w:p w14:paraId="7BEC0DFD">
      <w:pPr>
        <w:shd w:val="clear"/>
        <w:spacing w:line="360" w:lineRule="auto"/>
        <w:ind w:firstLine="482"/>
        <w:rPr>
          <w:rFonts w:hint="eastAsia" w:ascii="黑体" w:hAnsi="黑体" w:eastAsia="黑体" w:cs="Times New Roman"/>
          <w:b/>
          <w:bCs/>
          <w:color w:val="auto"/>
          <w:sz w:val="24"/>
        </w:rPr>
      </w:pPr>
      <w:bookmarkStart w:id="21" w:name="_Toc35393626"/>
      <w:bookmarkStart w:id="22" w:name="_Toc35393795"/>
      <w:r>
        <w:rPr>
          <w:rFonts w:hint="eastAsia" w:ascii="黑体" w:hAnsi="黑体" w:eastAsia="黑体" w:cs="Times New Roman"/>
          <w:b/>
          <w:bCs/>
          <w:color w:val="auto"/>
          <w:sz w:val="24"/>
        </w:rPr>
        <w:t>六、其他补充事宜</w:t>
      </w:r>
      <w:bookmarkEnd w:id="21"/>
      <w:bookmarkEnd w:id="22"/>
    </w:p>
    <w:p w14:paraId="29E1B03A">
      <w:pPr>
        <w:shd w:val="clear"/>
        <w:spacing w:line="360" w:lineRule="auto"/>
        <w:ind w:firstLine="315" w:firstLineChars="150"/>
        <w:rPr>
          <w:rFonts w:hint="eastAsia" w:ascii="宋体" w:hAnsi="宋体" w:eastAsia="宋体" w:cs="宋体"/>
          <w:color w:val="auto"/>
          <w:kern w:val="0"/>
          <w:szCs w:val="21"/>
          <w:u w:val="single"/>
        </w:rPr>
      </w:pPr>
      <w:r>
        <w:rPr>
          <w:rFonts w:hint="eastAsia" w:ascii="宋体" w:hAnsi="宋体" w:eastAsia="宋体" w:cs="宋体"/>
          <w:color w:val="auto"/>
          <w:kern w:val="0"/>
          <w:szCs w:val="21"/>
        </w:rPr>
        <w:t>1.投标保证金：本项目不收取投标保证金</w:t>
      </w:r>
    </w:p>
    <w:p w14:paraId="52326AB9">
      <w:pPr>
        <w:shd w:val="clear"/>
        <w:wordWrap w:val="0"/>
        <w:spacing w:line="360" w:lineRule="auto"/>
        <w:ind w:firstLine="315" w:firstLineChars="150"/>
        <w:jc w:val="left"/>
        <w:rPr>
          <w:rFonts w:hint="eastAsia" w:ascii="宋体" w:hAnsi="宋体" w:eastAsia="宋体" w:cs="宋体"/>
          <w:color w:val="auto"/>
          <w:kern w:val="0"/>
          <w:szCs w:val="21"/>
        </w:rPr>
      </w:pPr>
      <w:r>
        <w:rPr>
          <w:rFonts w:hint="eastAsia" w:ascii="宋体" w:hAnsi="宋体" w:eastAsia="宋体" w:cs="宋体"/>
          <w:color w:val="auto"/>
          <w:kern w:val="0"/>
          <w:szCs w:val="21"/>
        </w:rPr>
        <w:t>2.采购意向公开链接：</w:t>
      </w:r>
      <w:bookmarkStart w:id="23" w:name="_Hlk37429585"/>
      <w:r>
        <w:rPr>
          <w:rFonts w:ascii="宋体" w:hAnsi="宋体" w:eastAsia="宋体" w:cs="宋体"/>
          <w:color w:val="auto"/>
          <w:kern w:val="0"/>
          <w:szCs w:val="21"/>
        </w:rPr>
        <w:t>https://zfcg.gxzf.gov.cn/site/detail?parentId=66485&amp;articleId=1Ns2oZFdM4+fq/gE1lTe5g==</w:t>
      </w:r>
    </w:p>
    <w:bookmarkEnd w:id="23"/>
    <w:p w14:paraId="73352A3F">
      <w:pPr>
        <w:shd w:val="clear"/>
        <w:spacing w:line="360" w:lineRule="auto"/>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3.</w:t>
      </w:r>
      <w:bookmarkStart w:id="24" w:name="_Hlk37429595"/>
      <w:r>
        <w:rPr>
          <w:rFonts w:hint="eastAsia" w:ascii="宋体" w:hAnsi="宋体" w:eastAsia="宋体" w:cs="宋体"/>
          <w:color w:val="auto"/>
          <w:kern w:val="0"/>
          <w:szCs w:val="21"/>
        </w:rPr>
        <w:t>网上查询地址</w:t>
      </w:r>
    </w:p>
    <w:bookmarkEnd w:id="24"/>
    <w:p w14:paraId="59A2BA6E">
      <w:pPr>
        <w:shd w:val="clear"/>
        <w:spacing w:line="360" w:lineRule="auto"/>
        <w:ind w:left="315" w:leftChars="150" w:firstLine="422"/>
        <w:rPr>
          <w:rFonts w:ascii="Times New Roman" w:hAnsi="Times New Roman" w:eastAsia="宋体" w:cs="Times New Roman"/>
          <w:color w:val="auto"/>
          <w:kern w:val="0"/>
        </w:rPr>
      </w:pPr>
      <w:bookmarkStart w:id="25" w:name="_Hlk37429674"/>
      <w:r>
        <w:rPr>
          <w:rFonts w:hint="eastAsia" w:ascii="Times New Roman" w:hAnsi="Times New Roman" w:eastAsia="宋体" w:cs="Times New Roman"/>
          <w:color w:val="auto"/>
          <w:kern w:val="0"/>
        </w:rPr>
        <w:t>中国政府采购网（</w:t>
      </w:r>
      <w:r>
        <w:rPr>
          <w:rFonts w:ascii="Times New Roman" w:hAnsi="Times New Roman" w:eastAsia="宋体" w:cs="Times New Roman"/>
          <w:color w:val="auto"/>
          <w:kern w:val="0"/>
        </w:rPr>
        <w:t>http://www.ccgp.gov.cn</w:t>
      </w:r>
      <w:r>
        <w:rPr>
          <w:rFonts w:hint="eastAsia" w:ascii="Times New Roman" w:hAnsi="Times New Roman" w:eastAsia="宋体" w:cs="Times New Roman"/>
          <w:color w:val="auto"/>
          <w:kern w:val="0"/>
        </w:rPr>
        <w:t>）</w:t>
      </w:r>
    </w:p>
    <w:p w14:paraId="52D6FE6D">
      <w:pPr>
        <w:shd w:val="clear"/>
        <w:spacing w:line="360" w:lineRule="auto"/>
        <w:ind w:left="315" w:leftChars="150" w:firstLine="422"/>
        <w:rPr>
          <w:rFonts w:ascii="Times New Roman" w:hAnsi="Times New Roman" w:eastAsia="宋体" w:cs="Times New Roman"/>
          <w:color w:val="auto"/>
          <w:kern w:val="0"/>
        </w:rPr>
      </w:pPr>
      <w:r>
        <w:rPr>
          <w:rFonts w:hint="eastAsia" w:ascii="Times New Roman" w:hAnsi="Times New Roman" w:eastAsia="宋体" w:cs="Times New Roman"/>
          <w:color w:val="auto"/>
          <w:kern w:val="0"/>
        </w:rPr>
        <w:t>广西壮族自治区政府采购网（</w:t>
      </w:r>
      <w:r>
        <w:rPr>
          <w:rFonts w:ascii="Times New Roman" w:hAnsi="Times New Roman" w:eastAsia="宋体" w:cs="Times New Roman"/>
          <w:color w:val="auto"/>
          <w:kern w:val="0"/>
        </w:rPr>
        <w:t>http://zfcg.gxzf.gov.cn</w:t>
      </w:r>
      <w:r>
        <w:rPr>
          <w:rFonts w:hint="eastAsia" w:ascii="Times New Roman" w:hAnsi="Times New Roman" w:eastAsia="宋体" w:cs="Times New Roman"/>
          <w:color w:val="auto"/>
          <w:kern w:val="0"/>
        </w:rPr>
        <w:t>）</w:t>
      </w:r>
    </w:p>
    <w:p w14:paraId="1CEB8E17">
      <w:pPr>
        <w:shd w:val="clear"/>
        <w:spacing w:line="360" w:lineRule="auto"/>
        <w:ind w:left="315" w:leftChars="150" w:firstLine="422"/>
        <w:rPr>
          <w:rFonts w:ascii="Times New Roman" w:hAnsi="Times New Roman" w:eastAsia="宋体" w:cs="Times New Roman"/>
          <w:color w:val="auto"/>
        </w:rPr>
      </w:pPr>
      <w:r>
        <w:rPr>
          <w:rFonts w:hint="eastAsia" w:ascii="Times New Roman" w:hAnsi="Times New Roman" w:eastAsia="宋体" w:cs="Times New Roman"/>
          <w:color w:val="auto"/>
        </w:rPr>
        <w:t>全国公共资源交易平台（广西</w:t>
      </w:r>
      <w:r>
        <w:rPr>
          <w:rFonts w:ascii="Times New Roman" w:hAnsi="Times New Roman" w:eastAsia="宋体" w:cs="Times New Roman"/>
          <w:color w:val="auto"/>
        </w:rPr>
        <w:t>.</w:t>
      </w:r>
      <w:r>
        <w:rPr>
          <w:rFonts w:hint="eastAsia" w:ascii="Times New Roman" w:hAnsi="Times New Roman" w:eastAsia="宋体" w:cs="Times New Roman"/>
          <w:color w:val="auto"/>
        </w:rPr>
        <w:t>南宁）（</w:t>
      </w:r>
      <w:r>
        <w:rPr>
          <w:rFonts w:ascii="Times New Roman" w:hAnsi="Times New Roman" w:eastAsia="宋体" w:cs="Times New Roman"/>
          <w:color w:val="auto"/>
        </w:rPr>
        <w:t>http://ggzy.jgswj.gxzf.gov.cn/nnggzy/</w:t>
      </w:r>
      <w:r>
        <w:rPr>
          <w:rFonts w:hint="eastAsia" w:ascii="Times New Roman" w:hAnsi="Times New Roman" w:eastAsia="宋体" w:cs="Times New Roman"/>
          <w:color w:val="auto"/>
        </w:rPr>
        <w:t>）</w:t>
      </w:r>
    </w:p>
    <w:p w14:paraId="13B6D0D0">
      <w:pPr>
        <w:shd w:val="clear"/>
        <w:spacing w:line="360" w:lineRule="auto"/>
        <w:ind w:firstLine="315" w:firstLineChars="150"/>
        <w:rPr>
          <w:rFonts w:hint="eastAsia" w:ascii="宋体" w:hAnsi="宋体" w:eastAsia="宋体" w:cs="宋体"/>
          <w:color w:val="auto"/>
          <w:kern w:val="0"/>
          <w:szCs w:val="21"/>
        </w:rPr>
      </w:pPr>
      <w:r>
        <w:rPr>
          <w:rFonts w:hint="eastAsia" w:ascii="宋体" w:hAnsi="宋体" w:eastAsia="宋体" w:cs="Times New Roman"/>
          <w:color w:val="auto"/>
          <w:szCs w:val="21"/>
        </w:rPr>
        <w:t xml:space="preserve">4. </w:t>
      </w:r>
      <w:r>
        <w:rPr>
          <w:rFonts w:hint="eastAsia" w:ascii="宋体" w:hAnsi="宋体" w:eastAsia="宋体" w:cs="宋体"/>
          <w:color w:val="auto"/>
          <w:kern w:val="0"/>
          <w:szCs w:val="21"/>
        </w:rPr>
        <w:t>本项目需要落实的政府采购政策：</w:t>
      </w:r>
      <w:bookmarkStart w:id="26" w:name="PO_3000001867_PM023"/>
    </w:p>
    <w:bookmarkEnd w:id="25"/>
    <w:bookmarkEnd w:id="26"/>
    <w:p w14:paraId="677587D6">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（1）政府采购促进中小企业发展。</w:t>
      </w:r>
    </w:p>
    <w:p w14:paraId="22E91980">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（2）政府采购支持采用本国产品的政策。</w:t>
      </w:r>
    </w:p>
    <w:p w14:paraId="63840788">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（3）强制采购节能产品；优先采购节能产品、环境标志产品。</w:t>
      </w:r>
    </w:p>
    <w:p w14:paraId="5B21E9E9">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（4）政府采购促进残疾人就业政策。</w:t>
      </w:r>
    </w:p>
    <w:p w14:paraId="3F177300">
      <w:pPr>
        <w:shd w:val="clea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（5）政府采购支持监狱企业发展。</w:t>
      </w:r>
    </w:p>
    <w:p w14:paraId="01A39B4C">
      <w:pPr>
        <w:shd w:val="clear"/>
        <w:spacing w:line="360" w:lineRule="auto"/>
        <w:ind w:firstLine="315" w:firstLineChars="150"/>
        <w:rPr>
          <w:rFonts w:hint="eastAsia" w:ascii="宋体" w:hAnsi="宋体" w:eastAsia="宋体" w:cs="宋体"/>
          <w:color w:val="auto"/>
          <w:kern w:val="0"/>
          <w:szCs w:val="21"/>
        </w:rPr>
      </w:pPr>
      <w:r>
        <w:rPr>
          <w:rFonts w:ascii="宋体" w:hAnsi="宋体" w:eastAsia="宋体" w:cs="宋体"/>
          <w:color w:val="auto"/>
          <w:kern w:val="0"/>
          <w:szCs w:val="21"/>
        </w:rPr>
        <w:t>5</w:t>
      </w:r>
      <w:r>
        <w:rPr>
          <w:rFonts w:hint="eastAsia" w:ascii="宋体" w:hAnsi="宋体" w:eastAsia="宋体" w:cs="宋体"/>
          <w:color w:val="auto"/>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C897358">
      <w:pPr>
        <w:shd w:val="clear"/>
        <w:wordWrap w:val="0"/>
        <w:spacing w:line="360" w:lineRule="auto"/>
        <w:ind w:firstLine="420" w:firstLineChars="200"/>
        <w:rPr>
          <w:rFonts w:hint="eastAsia" w:ascii="宋体" w:hAnsi="宋体" w:eastAsia="宋体" w:cs="宋体"/>
          <w:color w:val="auto"/>
          <w:kern w:val="0"/>
          <w:szCs w:val="21"/>
        </w:rPr>
      </w:pPr>
      <w:r>
        <w:rPr>
          <w:rFonts w:ascii="宋体" w:hAnsi="宋体" w:eastAsia="宋体" w:cs="宋体"/>
          <w:color w:val="auto"/>
          <w:kern w:val="0"/>
          <w:szCs w:val="21"/>
        </w:rPr>
        <w:t>6</w:t>
      </w:r>
      <w:r>
        <w:rPr>
          <w:rFonts w:hint="eastAsia" w:ascii="宋体" w:hAnsi="宋体" w:eastAsia="宋体" w:cs="宋体"/>
          <w:color w:val="auto"/>
          <w:kern w:val="0"/>
          <w:szCs w:val="21"/>
        </w:rPr>
        <w:t>. 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401AF4C6">
      <w:pPr>
        <w:shd w:val="clear"/>
        <w:spacing w:line="360" w:lineRule="auto"/>
        <w:ind w:firstLine="482"/>
        <w:rPr>
          <w:rFonts w:hint="eastAsia" w:ascii="黑体" w:hAnsi="黑体" w:eastAsia="黑体" w:cs="Times New Roman"/>
          <w:b/>
          <w:bCs/>
          <w:color w:val="auto"/>
          <w:sz w:val="24"/>
        </w:rPr>
      </w:pPr>
      <w:bookmarkStart w:id="27" w:name="_Toc28359085"/>
      <w:bookmarkStart w:id="28" w:name="_Toc35393627"/>
      <w:bookmarkStart w:id="29" w:name="_Toc35393796"/>
      <w:bookmarkStart w:id="30" w:name="_Toc28359008"/>
      <w:r>
        <w:rPr>
          <w:rFonts w:hint="eastAsia" w:ascii="黑体" w:hAnsi="黑体" w:eastAsia="黑体" w:cs="Times New Roman"/>
          <w:b/>
          <w:bCs/>
          <w:color w:val="auto"/>
          <w:sz w:val="24"/>
        </w:rPr>
        <w:t>七、对本次招标提出询问，请按以下方式联系。</w:t>
      </w:r>
      <w:bookmarkEnd w:id="27"/>
      <w:bookmarkEnd w:id="28"/>
      <w:bookmarkEnd w:id="29"/>
      <w:bookmarkEnd w:id="30"/>
    </w:p>
    <w:p w14:paraId="652D3468">
      <w:pPr>
        <w:shd w:val="clear"/>
        <w:spacing w:line="360" w:lineRule="auto"/>
        <w:ind w:firstLine="422"/>
        <w:jc w:val="left"/>
        <w:rPr>
          <w:rFonts w:hint="eastAsia" w:ascii="宋体" w:hAnsi="宋体" w:eastAsia="宋体" w:cs="Times New Roman"/>
          <w:color w:val="auto"/>
          <w:szCs w:val="21"/>
        </w:rPr>
      </w:pPr>
      <w:r>
        <w:rPr>
          <w:rFonts w:hint="eastAsia" w:ascii="宋体" w:hAnsi="宋体" w:eastAsia="宋体" w:cs="宋体"/>
          <w:color w:val="auto"/>
          <w:szCs w:val="21"/>
        </w:rPr>
        <w:t>　1.采购人信息</w:t>
      </w:r>
    </w:p>
    <w:p w14:paraId="124069E1">
      <w:pPr>
        <w:shd w:val="clear"/>
        <w:spacing w:line="360" w:lineRule="auto"/>
        <w:ind w:firstLine="840" w:firstLineChars="400"/>
        <w:jc w:val="left"/>
        <w:rPr>
          <w:rFonts w:hint="eastAsia" w:ascii="宋体" w:hAnsi="宋体" w:eastAsia="宋体" w:cs="Times New Roman"/>
          <w:color w:val="auto"/>
          <w:szCs w:val="21"/>
        </w:rPr>
      </w:pPr>
      <w:r>
        <w:rPr>
          <w:rFonts w:hint="eastAsia" w:ascii="宋体" w:hAnsi="宋体" w:eastAsia="宋体" w:cs="Times New Roman"/>
          <w:color w:val="auto"/>
          <w:szCs w:val="21"/>
        </w:rPr>
        <w:t>名称：南宁市公安局交通管理支队</w:t>
      </w:r>
    </w:p>
    <w:p w14:paraId="4C2A8606">
      <w:pPr>
        <w:shd w:val="clear"/>
        <w:spacing w:line="360" w:lineRule="auto"/>
        <w:ind w:firstLine="840" w:firstLineChars="400"/>
        <w:jc w:val="left"/>
        <w:rPr>
          <w:rFonts w:hint="eastAsia" w:ascii="宋体" w:hAnsi="宋体" w:eastAsia="宋体" w:cs="Times New Roman"/>
          <w:color w:val="auto"/>
          <w:szCs w:val="21"/>
        </w:rPr>
      </w:pPr>
      <w:r>
        <w:rPr>
          <w:rFonts w:hint="eastAsia" w:ascii="宋体" w:hAnsi="宋体" w:eastAsia="宋体" w:cs="Times New Roman"/>
          <w:color w:val="auto"/>
          <w:szCs w:val="21"/>
        </w:rPr>
        <w:t>地址：</w:t>
      </w:r>
      <w:bookmarkStart w:id="31" w:name="_GoBack"/>
      <w:r>
        <w:rPr>
          <w:rFonts w:hint="eastAsia" w:ascii="宋体" w:hAnsi="宋体" w:eastAsia="宋体" w:cs="Times New Roman"/>
          <w:color w:val="auto"/>
          <w:szCs w:val="21"/>
        </w:rPr>
        <w:t>广西南宁市青秀区贤宾路3号</w:t>
      </w:r>
    </w:p>
    <w:bookmarkEnd w:id="31"/>
    <w:p w14:paraId="1664713E">
      <w:pPr>
        <w:shd w:val="clear"/>
        <w:spacing w:line="360" w:lineRule="auto"/>
        <w:ind w:firstLine="840" w:firstLineChars="400"/>
        <w:jc w:val="left"/>
        <w:rPr>
          <w:rFonts w:hint="eastAsia" w:ascii="宋体" w:hAnsi="宋体" w:eastAsia="宋体" w:cs="Times New Roman"/>
          <w:color w:val="auto"/>
          <w:szCs w:val="21"/>
        </w:rPr>
      </w:pPr>
      <w:r>
        <w:rPr>
          <w:rFonts w:hint="eastAsia" w:ascii="宋体" w:hAnsi="宋体" w:eastAsia="宋体" w:cs="Times New Roman"/>
          <w:color w:val="auto"/>
          <w:szCs w:val="21"/>
        </w:rPr>
        <w:t>项目联系人：</w:t>
      </w:r>
      <w:r>
        <w:rPr>
          <w:rFonts w:hint="eastAsia" w:ascii="宋体" w:hAnsi="宋体" w:eastAsia="宋体" w:cs="Arial"/>
          <w:bCs/>
          <w:color w:val="auto"/>
          <w:szCs w:val="21"/>
        </w:rPr>
        <w:t>王雯</w:t>
      </w:r>
    </w:p>
    <w:p w14:paraId="265921EE">
      <w:pPr>
        <w:shd w:val="clear"/>
        <w:spacing w:line="360" w:lineRule="auto"/>
        <w:ind w:left="1041" w:leftChars="371" w:hanging="262" w:hangingChars="125"/>
        <w:jc w:val="left"/>
        <w:rPr>
          <w:rFonts w:hint="eastAsia" w:ascii="宋体" w:hAnsi="宋体" w:eastAsia="宋体" w:cs="Times New Roman"/>
          <w:color w:val="auto"/>
          <w:szCs w:val="21"/>
        </w:rPr>
      </w:pPr>
      <w:r>
        <w:rPr>
          <w:rFonts w:hint="eastAsia" w:ascii="宋体" w:hAnsi="宋体" w:eastAsia="宋体" w:cs="Times New Roman"/>
          <w:color w:val="auto"/>
          <w:szCs w:val="21"/>
        </w:rPr>
        <w:t xml:space="preserve">联系电话： </w:t>
      </w:r>
      <w:r>
        <w:rPr>
          <w:rFonts w:ascii="宋体" w:hAnsi="宋体" w:eastAsia="宋体" w:cs="Arial"/>
          <w:bCs/>
          <w:color w:val="auto"/>
          <w:szCs w:val="21"/>
        </w:rPr>
        <w:t>0771-2890030</w:t>
      </w:r>
    </w:p>
    <w:p w14:paraId="44776919">
      <w:pPr>
        <w:shd w:val="clear"/>
        <w:spacing w:line="360" w:lineRule="auto"/>
        <w:ind w:firstLine="840" w:firstLineChars="400"/>
        <w:jc w:val="left"/>
        <w:rPr>
          <w:rFonts w:hint="eastAsia" w:ascii="宋体" w:hAnsi="宋体" w:eastAsia="宋体" w:cs="宋体"/>
          <w:color w:val="auto"/>
          <w:szCs w:val="21"/>
        </w:rPr>
      </w:pPr>
      <w:r>
        <w:rPr>
          <w:rFonts w:hint="eastAsia" w:ascii="宋体" w:hAnsi="宋体" w:eastAsia="宋体" w:cs="宋体"/>
          <w:color w:val="auto"/>
          <w:szCs w:val="21"/>
        </w:rPr>
        <w:t>2.采购代理机构信息</w:t>
      </w:r>
    </w:p>
    <w:p w14:paraId="3407C26B">
      <w:pPr>
        <w:shd w:val="clear"/>
        <w:spacing w:line="360" w:lineRule="auto"/>
        <w:ind w:firstLine="840" w:firstLineChars="400"/>
        <w:jc w:val="left"/>
        <w:rPr>
          <w:rFonts w:hint="eastAsia" w:ascii="宋体" w:hAnsi="宋体" w:eastAsia="宋体" w:cs="宋体"/>
          <w:color w:val="auto"/>
          <w:szCs w:val="21"/>
        </w:rPr>
      </w:pPr>
      <w:r>
        <w:rPr>
          <w:rFonts w:hint="eastAsia" w:ascii="宋体" w:hAnsi="宋体" w:eastAsia="宋体" w:cs="宋体"/>
          <w:color w:val="auto"/>
          <w:szCs w:val="21"/>
        </w:rPr>
        <w:t>名 称：云之龙咨询集团有限公司</w:t>
      </w:r>
    </w:p>
    <w:p w14:paraId="28BA50A6">
      <w:pPr>
        <w:shd w:val="clear"/>
        <w:spacing w:line="360" w:lineRule="auto"/>
        <w:ind w:firstLine="840" w:firstLineChars="400"/>
        <w:jc w:val="left"/>
        <w:rPr>
          <w:rFonts w:hint="eastAsia" w:ascii="宋体" w:hAnsi="宋体" w:eastAsia="宋体" w:cs="宋体"/>
          <w:color w:val="auto"/>
          <w:szCs w:val="21"/>
        </w:rPr>
      </w:pPr>
      <w:r>
        <w:rPr>
          <w:rFonts w:hint="eastAsia" w:ascii="宋体" w:hAnsi="宋体" w:eastAsia="宋体" w:cs="宋体"/>
          <w:color w:val="auto"/>
          <w:szCs w:val="21"/>
        </w:rPr>
        <w:t>地　址：</w:t>
      </w:r>
      <w:r>
        <w:rPr>
          <w:rFonts w:hint="eastAsia" w:ascii="Times New Roman" w:hAnsi="Times New Roman" w:eastAsia="宋体" w:cs="Times New Roman"/>
          <w:color w:val="auto"/>
          <w:kern w:val="0"/>
        </w:rPr>
        <w:t>南宁市良庆区云英路</w:t>
      </w:r>
      <w:r>
        <w:rPr>
          <w:rFonts w:ascii="Times New Roman" w:hAnsi="Times New Roman" w:eastAsia="宋体" w:cs="Times New Roman"/>
          <w:color w:val="auto"/>
          <w:kern w:val="0"/>
        </w:rPr>
        <w:t>15</w:t>
      </w:r>
      <w:r>
        <w:rPr>
          <w:rFonts w:hint="eastAsia" w:ascii="Times New Roman" w:hAnsi="Times New Roman" w:eastAsia="宋体" w:cs="Times New Roman"/>
          <w:color w:val="auto"/>
          <w:kern w:val="0"/>
        </w:rPr>
        <w:t>号</w:t>
      </w:r>
      <w:r>
        <w:rPr>
          <w:rFonts w:ascii="Times New Roman" w:hAnsi="Times New Roman" w:eastAsia="宋体" w:cs="Times New Roman"/>
          <w:color w:val="auto"/>
          <w:kern w:val="0"/>
        </w:rPr>
        <w:t>3</w:t>
      </w:r>
      <w:r>
        <w:rPr>
          <w:rFonts w:hint="eastAsia" w:ascii="Times New Roman" w:hAnsi="Times New Roman" w:eastAsia="宋体" w:cs="Times New Roman"/>
          <w:color w:val="auto"/>
          <w:kern w:val="0"/>
        </w:rPr>
        <w:t>号楼云之龙咨询集团大厦</w:t>
      </w:r>
      <w:r>
        <w:rPr>
          <w:rFonts w:ascii="Times New Roman" w:hAnsi="Times New Roman" w:eastAsia="宋体" w:cs="Times New Roman"/>
          <w:color w:val="auto"/>
          <w:kern w:val="0"/>
        </w:rPr>
        <w:t>6</w:t>
      </w:r>
      <w:r>
        <w:rPr>
          <w:rFonts w:hint="eastAsia" w:ascii="Times New Roman" w:hAnsi="Times New Roman" w:eastAsia="宋体" w:cs="Times New Roman"/>
          <w:color w:val="auto"/>
          <w:kern w:val="0"/>
        </w:rPr>
        <w:t>楼</w:t>
      </w:r>
    </w:p>
    <w:p w14:paraId="0EB4B89D">
      <w:pPr>
        <w:shd w:val="clear"/>
        <w:spacing w:line="360" w:lineRule="auto"/>
        <w:ind w:firstLine="840" w:firstLineChars="400"/>
        <w:jc w:val="left"/>
        <w:rPr>
          <w:rFonts w:hint="eastAsia" w:ascii="宋体" w:hAnsi="宋体" w:eastAsia="宋体" w:cs="宋体"/>
          <w:color w:val="auto"/>
          <w:szCs w:val="21"/>
        </w:rPr>
      </w:pPr>
      <w:r>
        <w:rPr>
          <w:rFonts w:hint="eastAsia" w:ascii="宋体" w:hAnsi="宋体" w:eastAsia="宋体" w:cs="宋体"/>
          <w:color w:val="auto"/>
          <w:szCs w:val="21"/>
        </w:rPr>
        <w:t>联系电话：　0771-2618199、2618118 、2611898</w:t>
      </w:r>
    </w:p>
    <w:p w14:paraId="461B1D60">
      <w:pPr>
        <w:shd w:val="clear"/>
        <w:spacing w:line="360" w:lineRule="auto"/>
        <w:ind w:firstLine="840" w:firstLineChars="400"/>
        <w:jc w:val="left"/>
        <w:rPr>
          <w:rFonts w:hint="eastAsia" w:ascii="宋体" w:hAnsi="宋体" w:eastAsia="宋体" w:cs="宋体"/>
          <w:color w:val="auto"/>
          <w:szCs w:val="21"/>
        </w:rPr>
      </w:pPr>
      <w:r>
        <w:rPr>
          <w:rFonts w:hint="eastAsia" w:ascii="宋体" w:hAnsi="宋体" w:eastAsia="宋体" w:cs="宋体"/>
          <w:color w:val="auto"/>
          <w:szCs w:val="21"/>
        </w:rPr>
        <w:t>3.项目联系方式</w:t>
      </w:r>
    </w:p>
    <w:p w14:paraId="1942CA83">
      <w:pPr>
        <w:shd w:val="clear"/>
        <w:spacing w:line="360" w:lineRule="auto"/>
        <w:ind w:firstLine="840" w:firstLineChars="400"/>
        <w:jc w:val="left"/>
        <w:rPr>
          <w:rFonts w:hint="eastAsia" w:ascii="宋体" w:hAnsi="宋体" w:eastAsia="宋体" w:cs="宋体"/>
          <w:color w:val="auto"/>
          <w:szCs w:val="21"/>
        </w:rPr>
      </w:pPr>
      <w:r>
        <w:rPr>
          <w:rFonts w:hint="eastAsia" w:ascii="宋体" w:hAnsi="宋体" w:eastAsia="宋体" w:cs="宋体"/>
          <w:color w:val="auto"/>
          <w:szCs w:val="21"/>
        </w:rPr>
        <w:t>项目联系人：李鸿海、秦晓玲</w:t>
      </w:r>
    </w:p>
    <w:p w14:paraId="325FC6E0">
      <w:pPr>
        <w:shd w:val="clear"/>
        <w:spacing w:line="360" w:lineRule="auto"/>
        <w:ind w:firstLine="840" w:firstLineChars="400"/>
        <w:jc w:val="left"/>
        <w:rPr>
          <w:rFonts w:hint="eastAsia" w:ascii="宋体" w:hAnsi="宋体" w:eastAsia="宋体" w:cs="Times New Roman"/>
          <w:color w:val="auto"/>
          <w:szCs w:val="21"/>
        </w:rPr>
      </w:pPr>
      <w:r>
        <w:rPr>
          <w:rFonts w:hint="eastAsia" w:ascii="宋体" w:hAnsi="宋体" w:eastAsia="宋体" w:cs="宋体"/>
          <w:color w:val="auto"/>
          <w:szCs w:val="21"/>
        </w:rPr>
        <w:t>电话：　0771-2618199、2618118 、2611898</w:t>
      </w:r>
    </w:p>
    <w:p w14:paraId="1F5D5D90">
      <w:pPr>
        <w:widowControl w:val="0"/>
        <w:shd w:val="clear"/>
        <w:spacing w:line="360" w:lineRule="auto"/>
        <w:ind w:firstLine="420" w:firstLineChars="200"/>
        <w:jc w:val="left"/>
        <w:rPr>
          <w:rFonts w:ascii="Times New Roman" w:hAnsi="Times New Roman" w:eastAsia="宋体" w:cs="Times New Roman"/>
          <w:color w:val="auto"/>
          <w:kern w:val="2"/>
          <w:sz w:val="21"/>
          <w:szCs w:val="24"/>
          <w:lang w:val="en-US" w:eastAsia="zh-CN" w:bidi="ar-SA"/>
        </w:rPr>
      </w:pPr>
      <w:r>
        <w:rPr>
          <w:rFonts w:hint="eastAsia" w:ascii="宋体" w:hAnsi="宋体" w:eastAsia="宋体" w:cs="Times New Roman"/>
          <w:color w:val="auto"/>
          <w:kern w:val="2"/>
          <w:sz w:val="21"/>
          <w:szCs w:val="21"/>
          <w:lang w:val="en-US" w:eastAsia="zh-CN" w:bidi="ar-SA"/>
        </w:rPr>
        <w:t>附件： 1.CA证书申请方式及操作指南下载地址（登录</w:t>
      </w:r>
      <w:r>
        <w:rPr>
          <w:rFonts w:ascii="Times New Roman" w:hAnsi="Times New Roman" w:eastAsia="宋体" w:cs="Times New Roman"/>
          <w:color w:val="auto"/>
          <w:kern w:val="2"/>
          <w:sz w:val="21"/>
          <w:szCs w:val="24"/>
          <w:lang w:val="en-US" w:eastAsia="zh-CN" w:bidi="ar-SA"/>
        </w:rPr>
        <w:t>http://nncz.nanning.gov.cn/</w:t>
      </w:r>
      <w:r>
        <w:rPr>
          <w:rFonts w:hint="eastAsia" w:ascii="Times New Roman" w:hAnsi="Times New Roman" w:eastAsia="宋体" w:cs="Times New Roman"/>
          <w:color w:val="auto"/>
          <w:kern w:val="2"/>
          <w:sz w:val="21"/>
          <w:szCs w:val="24"/>
          <w:lang w:val="en-US" w:eastAsia="zh-CN" w:bidi="ar-SA"/>
        </w:rPr>
        <w:t>（南宁市财政局官网）</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业务专题</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政府采购监督管理</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资料下载</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“广西政采云西部</w:t>
      </w:r>
      <w:r>
        <w:rPr>
          <w:rFonts w:ascii="Times New Roman" w:hAnsi="Times New Roman" w:eastAsia="宋体" w:cs="Times New Roman"/>
          <w:color w:val="auto"/>
          <w:kern w:val="2"/>
          <w:sz w:val="21"/>
          <w:szCs w:val="24"/>
          <w:lang w:val="en-US" w:eastAsia="zh-CN" w:bidi="ar-SA"/>
        </w:rPr>
        <w:t>CA</w:t>
      </w:r>
      <w:r>
        <w:rPr>
          <w:rFonts w:hint="eastAsia" w:ascii="Times New Roman" w:hAnsi="Times New Roman" w:eastAsia="宋体" w:cs="Times New Roman"/>
          <w:color w:val="auto"/>
          <w:kern w:val="2"/>
          <w:sz w:val="21"/>
          <w:szCs w:val="24"/>
          <w:lang w:val="en-US" w:eastAsia="zh-CN" w:bidi="ar-SA"/>
        </w:rPr>
        <w:t>办理方式”或“南宁市政采云</w:t>
      </w:r>
      <w:r>
        <w:rPr>
          <w:rFonts w:ascii="Times New Roman" w:hAnsi="Times New Roman" w:eastAsia="宋体" w:cs="Times New Roman"/>
          <w:color w:val="auto"/>
          <w:kern w:val="2"/>
          <w:sz w:val="21"/>
          <w:szCs w:val="24"/>
          <w:lang w:val="en-US" w:eastAsia="zh-CN" w:bidi="ar-SA"/>
        </w:rPr>
        <w:t>CA</w:t>
      </w:r>
      <w:r>
        <w:rPr>
          <w:rFonts w:hint="eastAsia" w:ascii="Times New Roman" w:hAnsi="Times New Roman" w:eastAsia="宋体" w:cs="Times New Roman"/>
          <w:color w:val="auto"/>
          <w:kern w:val="2"/>
          <w:sz w:val="21"/>
          <w:szCs w:val="24"/>
          <w:lang w:val="en-US" w:eastAsia="zh-CN" w:bidi="ar-SA"/>
        </w:rPr>
        <w:t>证书办理操作指南”</w:t>
      </w:r>
      <w:r>
        <w:rPr>
          <w:rFonts w:hint="eastAsia" w:ascii="宋体" w:hAnsi="宋体" w:eastAsia="宋体" w:cs="Times New Roman"/>
          <w:color w:val="auto"/>
          <w:kern w:val="2"/>
          <w:sz w:val="21"/>
          <w:szCs w:val="21"/>
          <w:lang w:val="en-US" w:eastAsia="zh-CN" w:bidi="ar-SA"/>
        </w:rPr>
        <w:t>）（政采云CA和</w:t>
      </w:r>
      <w:r>
        <w:rPr>
          <w:rFonts w:hint="eastAsia" w:ascii="Times New Roman" w:hAnsi="Times New Roman" w:eastAsia="宋体" w:cs="Times New Roman"/>
          <w:color w:val="auto"/>
          <w:kern w:val="2"/>
          <w:sz w:val="21"/>
          <w:szCs w:val="24"/>
          <w:lang w:val="en-US" w:eastAsia="zh-CN" w:bidi="ar-SA"/>
        </w:rPr>
        <w:t>广西政府采购云平台</w:t>
      </w:r>
      <w:r>
        <w:rPr>
          <w:rFonts w:ascii="Times New Roman" w:hAnsi="Times New Roman" w:eastAsia="宋体" w:cs="Times New Roman"/>
          <w:color w:val="auto"/>
          <w:kern w:val="2"/>
          <w:sz w:val="21"/>
          <w:szCs w:val="24"/>
          <w:lang w:val="en-US" w:eastAsia="zh-CN" w:bidi="ar-SA"/>
        </w:rPr>
        <w:t>CA</w:t>
      </w:r>
      <w:r>
        <w:rPr>
          <w:rFonts w:hint="eastAsia" w:ascii="Times New Roman" w:hAnsi="Times New Roman" w:eastAsia="宋体" w:cs="Times New Roman"/>
          <w:color w:val="auto"/>
          <w:kern w:val="2"/>
          <w:sz w:val="21"/>
          <w:szCs w:val="24"/>
          <w:lang w:val="en-US" w:eastAsia="zh-CN" w:bidi="ar-SA"/>
        </w:rPr>
        <w:t>通用</w:t>
      </w:r>
      <w:r>
        <w:rPr>
          <w:rFonts w:hint="eastAsia" w:ascii="宋体" w:hAnsi="宋体" w:eastAsia="宋体" w:cs="Times New Roman"/>
          <w:color w:val="auto"/>
          <w:kern w:val="2"/>
          <w:sz w:val="21"/>
          <w:szCs w:val="21"/>
          <w:lang w:val="en-US" w:eastAsia="zh-CN" w:bidi="ar-SA"/>
        </w:rPr>
        <w:t>）</w:t>
      </w:r>
    </w:p>
    <w:p w14:paraId="5BDB1D26">
      <w:pPr>
        <w:widowControl w:val="0"/>
        <w:shd w:val="clear"/>
        <w:spacing w:line="360" w:lineRule="auto"/>
        <w:ind w:firstLine="420" w:firstLineChars="200"/>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2.电子投标文件制作与投送教程（在此网址下载：</w:t>
      </w:r>
      <w:r>
        <w:rPr>
          <w:rFonts w:ascii="Times New Roman" w:hAnsi="Times New Roman" w:eastAsia="宋体" w:cs="Times New Roman"/>
          <w:color w:val="auto"/>
          <w:kern w:val="2"/>
          <w:sz w:val="21"/>
          <w:szCs w:val="24"/>
          <w:lang w:val="en-US" w:eastAsia="zh-CN" w:bidi="ar-SA"/>
        </w:rPr>
        <w:t>http://nncz.nanning.gov.cn/</w:t>
      </w:r>
      <w:r>
        <w:rPr>
          <w:rFonts w:hint="eastAsia" w:ascii="Times New Roman" w:hAnsi="Times New Roman" w:eastAsia="宋体" w:cs="Times New Roman"/>
          <w:color w:val="auto"/>
          <w:kern w:val="2"/>
          <w:sz w:val="21"/>
          <w:szCs w:val="24"/>
          <w:lang w:val="en-US" w:eastAsia="zh-CN" w:bidi="ar-SA"/>
        </w:rPr>
        <w:t>（南宁市财政局官网）</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业务专题</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政府采购监督管理</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资料下载</w:t>
      </w:r>
      <w:r>
        <w:rPr>
          <w:rFonts w:ascii="Times New Roman" w:hAnsi="Times New Roman" w:eastAsia="宋体"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南宁市政府采购项目全流程电子化交易操作指南</w:t>
      </w:r>
      <w:r>
        <w:rPr>
          <w:rFonts w:hint="eastAsia" w:ascii="宋体" w:hAnsi="宋体" w:eastAsia="宋体" w:cs="Times New Roman"/>
          <w:color w:val="auto"/>
          <w:kern w:val="2"/>
          <w:sz w:val="21"/>
          <w:szCs w:val="21"/>
          <w:lang w:val="en-US" w:eastAsia="zh-CN" w:bidi="ar-SA"/>
        </w:rPr>
        <w:t>）</w:t>
      </w:r>
    </w:p>
    <w:p w14:paraId="7FFA31B6">
      <w:pPr>
        <w:widowControl w:val="0"/>
        <w:shd w:val="clear"/>
        <w:spacing w:line="360" w:lineRule="auto"/>
        <w:ind w:firstLine="420" w:firstLineChars="200"/>
        <w:jc w:val="left"/>
        <w:rPr>
          <w:rFonts w:hint="eastAsia" w:ascii="宋体" w:hAnsi="宋体" w:eastAsia="宋体" w:cs="Times New Roman"/>
          <w:color w:val="auto"/>
          <w:kern w:val="2"/>
          <w:sz w:val="21"/>
          <w:szCs w:val="21"/>
          <w:lang w:val="en-US" w:eastAsia="zh-CN" w:bidi="ar-SA"/>
        </w:rPr>
      </w:pPr>
    </w:p>
    <w:p w14:paraId="3C521D6F">
      <w:pPr>
        <w:widowControl w:val="0"/>
        <w:shd w:val="clear"/>
        <w:spacing w:line="360" w:lineRule="auto"/>
        <w:ind w:firstLine="420" w:firstLineChars="200"/>
        <w:jc w:val="right"/>
        <w:rPr>
          <w:rFonts w:hint="eastAsia" w:ascii="宋体" w:hAnsi="宋体" w:eastAsia="宋体" w:cs="Times New Roman"/>
          <w:color w:val="auto"/>
          <w:kern w:val="2"/>
          <w:sz w:val="21"/>
          <w:szCs w:val="21"/>
          <w:u w:val="single"/>
          <w:lang w:val="en-US" w:eastAsia="zh-CN" w:bidi="ar-SA"/>
        </w:rPr>
      </w:pPr>
      <w:r>
        <w:rPr>
          <w:rFonts w:hint="eastAsia" w:ascii="宋体" w:hAnsi="宋体" w:eastAsia="宋体" w:cs="宋体"/>
          <w:color w:val="auto"/>
          <w:kern w:val="2"/>
          <w:sz w:val="21"/>
          <w:szCs w:val="21"/>
          <w:lang w:val="en-US" w:eastAsia="zh-CN" w:bidi="ar-SA"/>
        </w:rPr>
        <w:t>云之龙咨询集团有限公司</w:t>
      </w:r>
    </w:p>
    <w:p w14:paraId="35401127">
      <w:pPr>
        <w:shd w:val="clear"/>
        <w:wordWrap w:val="0"/>
        <w:spacing w:line="360" w:lineRule="auto"/>
        <w:ind w:firstLine="210" w:firstLineChars="100"/>
        <w:jc w:val="right"/>
        <w:rPr>
          <w:rFonts w:hint="eastAsia" w:ascii="宋体" w:hAnsi="宋体" w:eastAsia="宋体" w:cs="Times New Roman"/>
          <w:color w:val="auto"/>
        </w:rPr>
      </w:pPr>
      <w:r>
        <w:rPr>
          <w:rFonts w:hint="eastAsia" w:ascii="宋体" w:hAnsi="宋体" w:eastAsia="宋体" w:cs="Times New Roman"/>
          <w:color w:val="auto"/>
          <w:szCs w:val="21"/>
        </w:rPr>
        <w:t>2026年8月4日</w:t>
      </w:r>
    </w:p>
    <w:p w14:paraId="1667BF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F24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2026-08-04T06:20:02Z</dcterms:created>
  <dc:creator>Administrator</dc:creator>
  <cp:lastModifiedBy>Mr.J</cp:lastModifiedBy>
  <dcterms:modified xsi:type="dcterms:W3CDTF">2026-08-04T06:24:33Z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eyJoZGlkIjoiYzMzYWU3Nzk3YjdmNDcwMDUyOTQ1ZjZkNWI0NjRlYzAiLCJ1c2VySWQiOiIyMzc3Njg4MTYifQ==</vt:lpwstr>
  </property>
  <property fmtid="{D5CDD505-2E9C-101B-9397-08002B2CF9AE}" pid="4" name="ICV">
    <vt:lpwstr>2FF01EC94D504B46B1A643E29C1C6F5B_12</vt:lpwstr>
  </property>
</Properties>
</file>